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rPr>
          <w:rFonts w:ascii="宋体" w:hAnsi="宋体"/>
          <w:b/>
          <w:color w:val="000000"/>
          <w:sz w:val="84"/>
          <w:highlight w:val="none"/>
        </w:rPr>
      </w:r>
      <w:r/>
    </w:p>
    <w:p>
      <w:pPr>
        <w:pStyle w:val="1080"/>
        <w:jc w:val="center"/>
        <w:spacing w:line="360" w:lineRule="auto"/>
        <w:rPr>
          <w:rFonts w:ascii="宋体" w:hAnsi="宋体"/>
          <w:color w:val="000000"/>
          <w:sz w:val="32"/>
          <w:highlight w:val="none"/>
        </w:rPr>
      </w:pPr>
      <w:r>
        <w:rPr>
          <w:rFonts w:ascii="宋体" w:hAnsi="宋体"/>
          <w:color w:val="000000"/>
          <w:sz w:val="32"/>
          <w:highlight w:val="none"/>
        </w:rPr>
      </w:r>
      <w:r/>
    </w:p>
    <w:p>
      <w:pPr>
        <w:pStyle w:val="1080"/>
        <w:jc w:val="center"/>
        <w:spacing w:line="360" w:lineRule="auto"/>
        <w:rPr>
          <w:rFonts w:ascii="宋体" w:hAnsi="宋体"/>
          <w:b/>
          <w:color w:val="000000"/>
          <w:sz w:val="36"/>
          <w:highlight w:val="none"/>
        </w:rPr>
      </w:pPr>
      <w:r>
        <w:rPr>
          <w:rFonts w:ascii="宋体" w:hAnsi="宋体"/>
          <w:b/>
          <w:color w:val="000000"/>
          <w:sz w:val="36"/>
          <w:highlight w:val="none"/>
        </w:rPr>
      </w:r>
      <w:r/>
    </w:p>
    <w:p>
      <w:pPr>
        <w:pStyle w:val="1080"/>
        <w:jc w:val="center"/>
        <w:spacing w:line="360" w:lineRule="auto"/>
        <w:rPr>
          <w:rFonts w:ascii="宋体" w:hAnsi="宋体"/>
          <w:b/>
          <w:color w:val="000000"/>
          <w:sz w:val="36"/>
          <w:highlight w:val="none"/>
        </w:rPr>
      </w:pPr>
      <w:r>
        <w:rPr>
          <w:rFonts w:ascii="宋体" w:hAnsi="宋体"/>
          <w:b/>
          <w:color w:val="000000"/>
          <w:sz w:val="36"/>
          <w:highlight w:val="none"/>
        </w:rPr>
      </w:r>
      <w:r/>
    </w:p>
    <w:p>
      <w:pPr>
        <w:pStyle w:val="1080"/>
        <w:ind w:firstLine="1605"/>
        <w:jc w:val="both"/>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项目编号：</w:t>
      </w:r>
      <w:r>
        <w:rPr>
          <w:rFonts w:hint="eastAsia" w:ascii="宋体" w:hAnsi="宋体"/>
          <w:b/>
          <w:color w:val="000000"/>
          <w:sz w:val="36"/>
          <w:highlight w:val="none"/>
          <w:lang w:eastAsia="zh-CN"/>
        </w:rPr>
        <w:t xml:space="preserve">JSZC-321112-ZXXM-C2026-0006</w:t>
      </w:r>
      <w:r>
        <w:rPr>
          <w:rFonts w:hint="eastAsia" w:ascii="宋体" w:hAnsi="宋体" w:eastAsia="宋体"/>
          <w:b/>
          <w:color w:val="000000"/>
          <w:sz w:val="36"/>
          <w:highlight w:val="none"/>
          <w:lang w:eastAsia="zh-CN"/>
        </w:rPr>
      </w:r>
      <w:r/>
    </w:p>
    <w:p>
      <w:pPr>
        <w:pStyle w:val="1080"/>
        <w:jc w:val="both"/>
        <w:rPr>
          <w:color w:val="000000"/>
          <w:highlight w:val="none"/>
        </w:rPr>
      </w:pPr>
      <w:r>
        <w:rPr>
          <w:color w:val="000000"/>
          <w:highlight w:val="none"/>
        </w:rPr>
      </w:r>
      <w:r/>
    </w:p>
    <w:p>
      <w:pPr>
        <w:pStyle w:val="1080"/>
        <w:ind w:right="630"/>
        <w:jc w:val="both"/>
        <w:spacing w:line="360" w:lineRule="auto"/>
        <w:rPr>
          <w:rFonts w:ascii="宋体" w:hAnsi="宋体"/>
          <w:b/>
          <w:color w:val="000000"/>
          <w:sz w:val="36"/>
          <w:highlight w:val="none"/>
        </w:rPr>
      </w:pPr>
      <w:r>
        <w:rPr>
          <w:rFonts w:ascii="宋体" w:hAnsi="宋体"/>
          <w:b/>
          <w:color w:val="000000"/>
          <w:sz w:val="36"/>
          <w:highlight w:val="none"/>
        </w:rPr>
      </w:r>
      <w:r/>
    </w:p>
    <w:p>
      <w:pPr>
        <w:pStyle w:val="1087"/>
        <w:jc w:val="both"/>
        <w:rPr>
          <w:color w:val="000000"/>
          <w:highlight w:val="none"/>
        </w:rPr>
      </w:pPr>
      <w:r>
        <w:rPr>
          <w:color w:val="000000"/>
          <w:highlight w:val="none"/>
        </w:rPr>
      </w:r>
      <w:r/>
    </w:p>
    <w:p>
      <w:pPr>
        <w:pStyle w:val="1087"/>
        <w:jc w:val="both"/>
        <w:rPr>
          <w:color w:val="000000"/>
          <w:highlight w:val="none"/>
        </w:rPr>
      </w:pPr>
      <w:r>
        <w:rPr>
          <w:color w:val="000000"/>
          <w:highlight w:val="none"/>
        </w:rPr>
      </w:r>
      <w:r/>
    </w:p>
    <w:p>
      <w:pPr>
        <w:pStyle w:val="1080"/>
        <w:ind w:left="3500" w:right="-84" w:hanging="2064"/>
        <w:jc w:val="both"/>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镇江市丹徒区爱民路提升改造工程项目（龙山路至驸马街段）</w:t>
      </w:r>
      <w:r>
        <w:rPr>
          <w:rFonts w:hint="eastAsia" w:ascii="宋体" w:hAnsi="宋体" w:eastAsia="宋体"/>
          <w:b/>
          <w:color w:val="000000"/>
          <w:sz w:val="36"/>
          <w:highlight w:val="none"/>
          <w:lang w:eastAsia="zh-CN"/>
        </w:rPr>
      </w:r>
      <w:r/>
    </w:p>
    <w:p>
      <w:pPr>
        <w:pStyle w:val="1080"/>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0"/>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7"/>
        <w:rPr>
          <w:color w:val="000000"/>
          <w:highlight w:val="none"/>
        </w:rPr>
      </w:pPr>
      <w:r>
        <w:rPr>
          <w:color w:val="000000"/>
          <w:highlight w:val="none"/>
        </w:rPr>
      </w:r>
      <w:r/>
    </w:p>
    <w:p>
      <w:pPr>
        <w:pStyle w:val="1080"/>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7"/>
        <w:rPr>
          <w:color w:val="000000"/>
          <w:highlight w:val="none"/>
        </w:rPr>
      </w:pPr>
      <w:r>
        <w:rPr>
          <w:color w:val="000000"/>
          <w:highlight w:val="none"/>
        </w:rPr>
      </w:r>
      <w:r/>
    </w:p>
    <w:p>
      <w:pPr>
        <w:pStyle w:val="1080"/>
        <w:spacing w:line="360" w:lineRule="auto"/>
        <w:rPr>
          <w:rFonts w:ascii="宋体" w:hAnsi="宋体"/>
          <w:b/>
          <w:color w:val="000000"/>
          <w:sz w:val="36"/>
          <w:highlight w:val="none"/>
        </w:rPr>
      </w:pPr>
      <w:r>
        <w:rPr>
          <w:rFonts w:ascii="宋体" w:hAnsi="宋体"/>
          <w:b/>
          <w:color w:val="000000"/>
          <w:sz w:val="36"/>
          <w:highlight w:val="none"/>
        </w:rPr>
      </w:r>
      <w:r/>
    </w:p>
    <w:p>
      <w:pPr>
        <w:pStyle w:val="1080"/>
        <w:jc w:val="center"/>
        <w:spacing w:line="360" w:lineRule="auto"/>
        <w:rPr>
          <w:rFonts w:ascii="宋体" w:hAnsi="宋体"/>
          <w:b/>
          <w:color w:val="000000"/>
          <w:sz w:val="36"/>
          <w:highlight w:val="none"/>
        </w:rPr>
      </w:pPr>
      <w:r>
        <w:rPr>
          <w:rFonts w:ascii="宋体" w:hAnsi="宋体"/>
          <w:b/>
          <w:color w:val="000000"/>
          <w:sz w:val="36"/>
          <w:highlight w:val="none"/>
        </w:rPr>
      </w:r>
      <w:r/>
    </w:p>
    <w:p>
      <w:pPr>
        <w:pStyle w:val="1080"/>
        <w:jc w:val="center"/>
        <w:spacing w:line="360" w:lineRule="auto"/>
        <w:rPr>
          <w:rFonts w:hint="eastAsia" w:ascii="宋体" w:hAnsi="宋体" w:eastAsia="宋体"/>
          <w:b/>
          <w:color w:val="000000"/>
          <w:sz w:val="36"/>
          <w:szCs w:val="36"/>
          <w:highlight w:val="none"/>
          <w:lang w:eastAsia="zh-CN"/>
        </w:rPr>
      </w:pPr>
      <w:r/>
      <w:bookmarkStart w:id="0" w:name="EBe098a072a19f453e8556e008bace2ce7"/>
      <w:r>
        <w:rPr>
          <w:rFonts w:hint="eastAsia" w:ascii="宋体" w:hAnsi="宋体"/>
          <w:b/>
          <w:color w:val="000000"/>
          <w:sz w:val="36"/>
          <w:szCs w:val="36"/>
          <w:highlight w:val="none"/>
          <w:lang w:eastAsia="zh-CN"/>
        </w:rPr>
        <w:t xml:space="preserve">中轩项目管理有限公司</w:t>
      </w:r>
      <w:r>
        <w:rPr>
          <w:rFonts w:hint="eastAsia" w:ascii="宋体" w:hAnsi="宋体" w:eastAsia="宋体"/>
          <w:b/>
          <w:color w:val="000000"/>
          <w:sz w:val="36"/>
          <w:szCs w:val="36"/>
          <w:highlight w:val="none"/>
          <w:lang w:eastAsia="zh-CN"/>
        </w:rPr>
      </w:r>
      <w:r/>
    </w:p>
    <w:p>
      <w:pPr>
        <w:pStyle w:val="1080"/>
        <w:jc w:val="center"/>
        <w:spacing w:line="360" w:lineRule="auto"/>
        <w:rPr>
          <w:rFonts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2026</w:t>
      </w:r>
      <w:r>
        <w:rPr>
          <w:rFonts w:hint="eastAsia" w:ascii="宋体" w:hAnsi="宋体"/>
          <w:b/>
          <w:color w:val="000000"/>
          <w:sz w:val="36"/>
          <w:szCs w:val="36"/>
          <w:highlight w:val="none"/>
          <w:lang w:val="en-US" w:eastAsia="zh-CN"/>
        </w:rPr>
        <w:t xml:space="preserve">年</w:t>
      </w:r>
      <w:bookmarkEnd w:id="0"/>
      <w:r>
        <w:rPr>
          <w:rFonts w:hint="eastAsia" w:ascii="宋体" w:hAnsi="宋体"/>
          <w:b/>
          <w:color w:val="000000"/>
          <w:sz w:val="36"/>
          <w:szCs w:val="36"/>
          <w:highlight w:val="none"/>
          <w:lang w:val="en-US" w:eastAsia="zh-CN"/>
        </w:rPr>
        <w:t xml:space="preserve">8月</w:t>
      </w:r>
      <w:r>
        <w:rPr>
          <w:rFonts w:ascii="宋体" w:hAnsi="宋体" w:eastAsia="宋体"/>
          <w:b/>
          <w:color w:val="000000"/>
          <w:sz w:val="36"/>
          <w:szCs w:val="36"/>
          <w:highlight w:val="none"/>
          <w:lang w:val="en-US" w:eastAsia="zh-CN"/>
        </w:rPr>
      </w:r>
      <w:r/>
    </w:p>
    <w:p>
      <w:pPr>
        <w:pStyle w:val="1080"/>
        <w:jc w:val="center"/>
        <w:pageBreakBefore/>
        <w:spacing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磋商文件目录</w:t>
      </w:r>
      <w:r>
        <w:rPr>
          <w:rFonts w:ascii="宋体" w:hAnsi="宋体"/>
          <w:b/>
          <w:bCs/>
          <w:color w:val="000000"/>
          <w:sz w:val="36"/>
          <w:szCs w:val="36"/>
          <w:highlight w:val="none"/>
        </w:rPr>
      </w:r>
      <w:r/>
    </w:p>
    <w:p>
      <w:pPr>
        <w:pStyle w:val="1086"/>
        <w:tabs>
          <w:tab w:val="right" w:pos="9367" w:leader="dot"/>
        </w:tabs>
        <w:rPr>
          <w:color w:val="000000"/>
          <w:highlight w:val="none"/>
        </w:rPr>
      </w:pPr>
      <w:r>
        <w:rPr>
          <w:rStyle w:val="1092"/>
          <w:color w:val="000000"/>
          <w:sz w:val="32"/>
          <w:highlight w:val="none"/>
        </w:rPr>
        <w:fldChar w:fldCharType="begin"/>
      </w:r>
      <w:r>
        <w:rPr>
          <w:rStyle w:val="1092"/>
          <w:rFonts w:ascii="宋体" w:hAnsi="宋体"/>
          <w:color w:val="000000"/>
          <w:sz w:val="32"/>
          <w:szCs w:val="32"/>
          <w:highlight w:val="none"/>
        </w:rPr>
        <w:instrText xml:space="preserve"> TOC \o "1-3" \h \z \u </w:instrText>
      </w:r>
      <w:r>
        <w:rPr>
          <w:rStyle w:val="1092"/>
          <w:color w:val="000000"/>
          <w:sz w:val="32"/>
          <w:highlight w:val="none"/>
        </w:rPr>
        <w:fldChar w:fldCharType="separate"/>
      </w:r>
      <w:r>
        <w:rPr>
          <w:color w:val="000000"/>
          <w:highlight w:val="none"/>
        </w:rPr>
        <w:fldChar w:fldCharType="begin"/>
      </w:r>
      <w:r>
        <w:rPr>
          <w:color w:val="000000"/>
          <w:highlight w:val="none"/>
        </w:rPr>
        <w:instrText xml:space="preserve"> HYPERLINK \l "_Toc10598" \o "#_Toc10598" </w:instrText>
      </w:r>
      <w:r>
        <w:rPr>
          <w:color w:val="000000"/>
          <w:highlight w:val="none"/>
        </w:rPr>
        <w:fldChar w:fldCharType="separate"/>
      </w:r>
      <w:r>
        <w:rPr>
          <w:rFonts w:hint="eastAsia" w:ascii="宋体" w:hAnsi="宋体"/>
          <w:color w:val="000000"/>
          <w:highlight w:val="none"/>
        </w:rPr>
        <w:t xml:space="preserve">第一部分  磋商邀请</w:t>
      </w:r>
      <w:r>
        <w:rPr>
          <w:color w:val="000000"/>
          <w:highlight w:val="none"/>
        </w:rPr>
        <w:tab/>
      </w:r>
      <w:r>
        <w:rPr>
          <w:color w:val="000000"/>
          <w:highlight w:val="none"/>
        </w:rPr>
        <w:fldChar w:fldCharType="begin"/>
      </w:r>
      <w:r>
        <w:rPr>
          <w:color w:val="000000"/>
          <w:highlight w:val="none"/>
        </w:rPr>
        <w:instrText xml:space="preserve"> PAGEREF _Toc10598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"_Toc3461" \o "#_Toc3461" </w:instrText>
      </w:r>
      <w:r>
        <w:rPr>
          <w:color w:val="000000"/>
          <w:highlight w:val="none"/>
        </w:rPr>
        <w:fldChar w:fldCharType="separate"/>
      </w:r>
      <w:r>
        <w:rPr>
          <w:rFonts w:hint="eastAsia" w:ascii="宋体" w:hAnsi="宋体"/>
          <w:color w:val="000000"/>
          <w:highlight w:val="none"/>
        </w:rPr>
        <w:t xml:space="preserve">第二部分  供应商须知</w:t>
      </w:r>
      <w:r>
        <w:rPr>
          <w:color w:val="000000"/>
          <w:highlight w:val="none"/>
        </w:rPr>
        <w:tab/>
      </w:r>
      <w:r>
        <w:rPr>
          <w:color w:val="000000"/>
          <w:highlight w:val="none"/>
        </w:rPr>
        <w:fldChar w:fldCharType="begin"/>
      </w:r>
      <w:r>
        <w:rPr>
          <w:color w:val="000000"/>
          <w:highlight w:val="none"/>
        </w:rPr>
        <w:instrText xml:space="preserve"> PAGEREF _Toc3461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"_Toc19249" \o "#_Toc19249" </w:instrText>
      </w:r>
      <w:r>
        <w:rPr>
          <w:color w:val="000000"/>
          <w:highlight w:val="none"/>
        </w:rPr>
        <w:fldChar w:fldCharType="separate"/>
      </w:r>
      <w:r>
        <w:rPr>
          <w:rFonts w:hint="eastAsia" w:ascii="宋体" w:hAnsi="宋体"/>
          <w:color w:val="000000"/>
          <w:szCs w:val="24"/>
          <w:highlight w:val="none"/>
        </w:rPr>
        <w:t xml:space="preserve">第三部分  拟签订的合同文本</w:t>
      </w:r>
      <w:r>
        <w:rPr>
          <w:color w:val="000000"/>
          <w:highlight w:val="none"/>
        </w:rPr>
        <w:tab/>
      </w:r>
      <w:r>
        <w:rPr>
          <w:color w:val="000000"/>
          <w:highlight w:val="none"/>
        </w:rPr>
        <w:fldChar w:fldCharType="begin"/>
      </w:r>
      <w:r>
        <w:rPr>
          <w:color w:val="000000"/>
          <w:highlight w:val="none"/>
        </w:rPr>
        <w:instrText xml:space="preserve"> PAGEREF _Toc19249 \h </w:instrText>
      </w:r>
      <w:r>
        <w:rPr>
          <w:color w:val="000000"/>
          <w:highlight w:val="none"/>
        </w:rPr>
        <w:fldChar w:fldCharType="separate"/>
      </w:r>
      <w:r>
        <w:rPr>
          <w:color w:val="000000"/>
          <w:highlight w:val="none"/>
        </w:rPr>
        <w:t xml:space="preserve">29</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"_Toc30404" \o "#_Toc30404" </w:instrText>
      </w:r>
      <w:r>
        <w:rPr>
          <w:color w:val="000000"/>
          <w:highlight w:val="none"/>
        </w:rPr>
        <w:fldChar w:fldCharType="separate"/>
      </w:r>
      <w:r>
        <w:rPr>
          <w:rFonts w:ascii="宋体" w:hAnsi="宋体"/>
          <w:color w:val="000000"/>
          <w:highlight w:val="none"/>
        </w:rPr>
        <w:t xml:space="preserve">第四部分</w:t>
      </w:r>
      <w:r>
        <w:rPr>
          <w:rFonts w:hint="eastAsia" w:ascii="宋体" w:hAnsi="宋体"/>
          <w:color w:val="000000"/>
          <w:highlight w:val="none"/>
        </w:rPr>
        <w:t xml:space="preserve">  采购需求</w:t>
      </w:r>
      <w:r>
        <w:rPr>
          <w:color w:val="000000"/>
          <w:highlight w:val="none"/>
        </w:rPr>
        <w:tab/>
      </w:r>
      <w:r>
        <w:rPr>
          <w:color w:val="000000"/>
          <w:highlight w:val="none"/>
        </w:rPr>
        <w:fldChar w:fldCharType="begin"/>
      </w:r>
      <w:r>
        <w:rPr>
          <w:color w:val="000000"/>
          <w:highlight w:val="none"/>
        </w:rPr>
        <w:instrText xml:space="preserve"> PAGEREF _Toc30404 \h </w:instrText>
      </w:r>
      <w:r>
        <w:rPr>
          <w:color w:val="000000"/>
          <w:highlight w:val="none"/>
        </w:rPr>
        <w:fldChar w:fldCharType="separate"/>
      </w:r>
      <w:r>
        <w:rPr>
          <w:color w:val="000000"/>
          <w:highlight w:val="none"/>
        </w:rPr>
        <w:t xml:space="preserve">64</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"_Toc7738" \o "#_Toc7738" </w:instrText>
      </w:r>
      <w:r>
        <w:rPr>
          <w:color w:val="000000"/>
          <w:highlight w:val="none"/>
        </w:rPr>
        <w:fldChar w:fldCharType="separate"/>
      </w:r>
      <w:r>
        <w:rPr>
          <w:rFonts w:hint="eastAsia" w:ascii="宋体" w:hAnsi="宋体"/>
          <w:color w:val="000000"/>
          <w:highlight w:val="none"/>
        </w:rPr>
        <w:t xml:space="preserve">第五部分  磋商及评审</w:t>
      </w:r>
      <w:r>
        <w:rPr>
          <w:color w:val="000000"/>
          <w:highlight w:val="none"/>
        </w:rPr>
        <w:tab/>
      </w:r>
      <w:r>
        <w:rPr>
          <w:color w:val="000000"/>
          <w:highlight w:val="none"/>
        </w:rPr>
        <w:fldChar w:fldCharType="begin"/>
      </w:r>
      <w:r>
        <w:rPr>
          <w:color w:val="000000"/>
          <w:highlight w:val="none"/>
        </w:rPr>
        <w:instrText xml:space="preserve"> PAGEREF _Toc7738 \h </w:instrText>
      </w:r>
      <w:r>
        <w:rPr>
          <w:color w:val="000000"/>
          <w:highlight w:val="none"/>
        </w:rPr>
        <w:fldChar w:fldCharType="separate"/>
      </w:r>
      <w:r>
        <w:rPr>
          <w:color w:val="000000"/>
          <w:highlight w:val="none"/>
        </w:rPr>
        <w:t xml:space="preserve">68</w:t>
      </w:r>
      <w:r>
        <w:rPr>
          <w:color w:val="000000"/>
          <w:highlight w:val="none"/>
        </w:rPr>
        <w:fldChar w:fldCharType="end"/>
      </w:r>
      <w:r>
        <w:rPr>
          <w:color w:val="000000"/>
          <w:highlight w:val="none"/>
        </w:rPr>
        <w:fldChar w:fldCharType="end"/>
      </w:r>
      <w:r>
        <w:rPr>
          <w:color w:val="000000"/>
          <w:highlight w:val="none"/>
        </w:rPr>
      </w:r>
      <w:r/>
    </w:p>
    <w:p>
      <w:pPr>
        <w:pStyle w:val="1086"/>
        <w:tabs>
          <w:tab w:val="right" w:pos="9367" w:leader="dot"/>
        </w:tabs>
        <w:rPr>
          <w:color w:val="000000"/>
          <w:highlight w:val="none"/>
        </w:rPr>
      </w:pPr>
      <w:r>
        <w:rPr>
          <w:color w:val="000000"/>
          <w:highlight w:val="none"/>
        </w:rPr>
        <w:fldChar w:fldCharType="begin"/>
      </w:r>
      <w:r>
        <w:rPr>
          <w:color w:val="000000"/>
          <w:highlight w:val="none"/>
        </w:rPr>
        <w:instrText xml:space="preserve"> HYPERLINK \l "_Toc24951" \o "#_Toc24951" </w:instrText>
      </w:r>
      <w:r>
        <w:rPr>
          <w:color w:val="000000"/>
          <w:highlight w:val="none"/>
        </w:rPr>
        <w:fldChar w:fldCharType="separate"/>
      </w:r>
      <w:r>
        <w:rPr>
          <w:rFonts w:hint="eastAsia" w:ascii="宋体" w:hAnsi="宋体"/>
          <w:color w:val="000000"/>
          <w:highlight w:val="none"/>
        </w:rPr>
        <w:t xml:space="preserve">第六部分  磋商响应文件（格式）</w:t>
      </w:r>
      <w:r>
        <w:rPr>
          <w:color w:val="000000"/>
          <w:highlight w:val="none"/>
        </w:rPr>
        <w:tab/>
      </w:r>
      <w:r>
        <w:rPr>
          <w:color w:val="000000"/>
          <w:highlight w:val="none"/>
        </w:rPr>
        <w:fldChar w:fldCharType="begin"/>
      </w:r>
      <w:r>
        <w:rPr>
          <w:color w:val="000000"/>
          <w:highlight w:val="none"/>
        </w:rPr>
        <w:instrText xml:space="preserve"> PAGEREF _Toc24951 \h </w:instrText>
      </w:r>
      <w:r>
        <w:rPr>
          <w:color w:val="000000"/>
          <w:highlight w:val="none"/>
        </w:rPr>
        <w:fldChar w:fldCharType="separate"/>
      </w:r>
      <w:r>
        <w:rPr>
          <w:color w:val="000000"/>
          <w:highlight w:val="none"/>
        </w:rPr>
        <w:t xml:space="preserve">76</w:t>
      </w:r>
      <w:r>
        <w:rPr>
          <w:color w:val="000000"/>
          <w:highlight w:val="none"/>
        </w:rPr>
        <w:fldChar w:fldCharType="end"/>
      </w:r>
      <w:r>
        <w:rPr>
          <w:color w:val="000000"/>
          <w:highlight w:val="none"/>
        </w:rPr>
        <w:fldChar w:fldCharType="end"/>
      </w:r>
      <w:r>
        <w:rPr>
          <w:color w:val="000000"/>
          <w:highlight w:val="none"/>
        </w:rPr>
      </w:r>
      <w:r/>
    </w:p>
    <w:p>
      <w:pPr>
        <w:pStyle w:val="1093"/>
        <w:ind w:left="-283" w:firstLine="323"/>
        <w:jc w:val="center"/>
        <w:tabs>
          <w:tab w:val="right" w:pos="9356" w:leader="dot"/>
        </w:tabs>
        <w:rPr>
          <w:color w:val="000000"/>
          <w:highlight w:val="none"/>
        </w:rPr>
        <w:outlineLvl w:val="0"/>
      </w:pPr>
      <w:r>
        <w:rPr>
          <w:rFonts w:ascii="宋体" w:hAnsi="宋体"/>
          <w:color w:val="000000"/>
          <w:szCs w:val="32"/>
          <w:highlight w:val="none"/>
        </w:rPr>
        <w:fldChar w:fldCharType="end"/>
      </w:r>
      <w:bookmarkStart w:id="1" w:name="_Toc10598"/>
      <w:r>
        <w:rPr>
          <w:color w:val="000000"/>
          <w:highlight w:val="none"/>
        </w:rPr>
        <w:br w:type="page" w:clear="all"/>
      </w:r>
      <w:bookmarkStart w:id="2" w:name="_Toc73364843"/>
      <w:r/>
      <w:bookmarkStart w:id="3" w:name="_Toc73365456"/>
      <w:r>
        <w:rPr>
          <w:rFonts w:hint="eastAsia" w:ascii="宋体" w:hAnsi="宋体"/>
          <w:color w:val="000000"/>
          <w:sz w:val="36"/>
          <w:highlight w:val="none"/>
        </w:rPr>
        <w:t xml:space="preserve">第一部分  磋商邀请</w:t>
      </w:r>
      <w:bookmarkEnd w:id="1"/>
      <w:r/>
      <w:bookmarkEnd w:id="2"/>
      <w:r/>
      <w:bookmarkEnd w:id="3"/>
      <w:r>
        <w:rPr>
          <w:color w:val="000000"/>
          <w:highlight w:val="none"/>
        </w:rPr>
      </w:r>
      <w:r/>
    </w:p>
    <w:p>
      <w:pPr>
        <w:pStyle w:val="1080"/>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4" w:name="EBb19c9a8f63314b7a8160b48722b227e9"/>
      <w:r/>
      <w:bookmarkEnd w:id="4"/>
      <w:r/>
      <w:bookmarkStart w:id="5" w:name="EB90a90c36211a4db3a2108a4f75c8af65"/>
      <w:r/>
      <w:bookmarkEnd w:id="5"/>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u w:val="single"/>
          <w:lang w:eastAsia="zh-CN"/>
        </w:rPr>
        <w:t xml:space="preserve">镇江市丹徒区爱民路提升改造工程项目（龙山路至驸马街段）</w:t>
      </w:r>
      <w:r>
        <w:rPr>
          <w:rFonts w:hint="eastAsia" w:ascii="宋体" w:hAnsi="宋体"/>
          <w:color w:val="000000"/>
          <w:sz w:val="24"/>
          <w:szCs w:val="28"/>
          <w:highlight w:val="none"/>
        </w:rPr>
        <w:t xml:space="preserve">的潜在供应商应在</w:t>
      </w:r>
      <w:r>
        <w:rPr>
          <w:rFonts w:hint="eastAsia" w:ascii="宋体" w:hAnsi="宋体"/>
          <w:color w:val="000000"/>
          <w:sz w:val="24"/>
          <w:szCs w:val="28"/>
          <w:highlight w:val="none"/>
          <w:u w:val="single"/>
        </w:rPr>
        <w:t xml:space="preserve">江苏政府采购网-苏采云平台</w:t>
      </w:r>
      <w:r>
        <w:rPr>
          <w:rFonts w:hint="eastAsia" w:ascii="宋体" w:hAnsi="宋体"/>
          <w:color w:val="000000"/>
          <w:sz w:val="24"/>
          <w:szCs w:val="24"/>
          <w:highlight w:val="none"/>
          <w:u w:val="single"/>
        </w:rPr>
        <w:t xml:space="preserve">http://jszfcg.jsczt.cn/jszc/login</w:t>
      </w:r>
      <w:r>
        <w:rPr>
          <w:rFonts w:hint="eastAsia" w:ascii="宋体" w:hAnsi="宋体"/>
          <w:color w:val="000000"/>
          <w:sz w:val="24"/>
          <w:szCs w:val="28"/>
          <w:highlight w:val="none"/>
        </w:rPr>
        <w:t xml:space="preserve">获取磋商文件，并于</w:t>
      </w:r>
      <w:bookmarkStart w:id="6" w:name="EBa2e9efed1bd249f6967eff74ca5f9fe3"/>
      <w:r>
        <w:rPr>
          <w:rFonts w:hint="eastAsia" w:ascii="宋体" w:hAnsi="宋体"/>
          <w:color w:val="000000"/>
          <w:sz w:val="24"/>
          <w:szCs w:val="28"/>
          <w:highlight w:val="none"/>
        </w:rPr>
        <w:t xml:space="preserve">2026-</w:t>
      </w:r>
      <w:r>
        <w:rPr>
          <w:rFonts w:hint="eastAsia" w:ascii="宋体" w:hAnsi="宋体"/>
          <w:color w:val="000000"/>
          <w:sz w:val="24"/>
          <w:szCs w:val="28"/>
          <w:highlight w:val="none"/>
          <w:lang w:val="en-US" w:eastAsia="zh-CN"/>
        </w:rPr>
        <w:t xml:space="preserve">09</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01</w:t>
      </w:r>
      <w:r>
        <w:rPr>
          <w:rFonts w:hint="eastAsia" w:ascii="宋体" w:hAnsi="宋体"/>
          <w:color w:val="000000"/>
          <w:sz w:val="24"/>
          <w:szCs w:val="28"/>
          <w:highlight w:val="none"/>
        </w:rPr>
        <w:t xml:space="preserve"> 09:</w:t>
      </w:r>
      <w:bookmarkEnd w:id="6"/>
      <w:r>
        <w:rPr>
          <w:rFonts w:hint="eastAsia" w:ascii="宋体" w:hAnsi="宋体"/>
          <w:color w:val="000000"/>
          <w:sz w:val="24"/>
          <w:szCs w:val="28"/>
          <w:highlight w:val="none"/>
          <w:lang w:val="en-US" w:eastAsia="zh-CN"/>
        </w:rPr>
        <w:t xml:space="preserve">30</w:t>
      </w:r>
      <w:r>
        <w:rPr>
          <w:rFonts w:hint="eastAsia" w:ascii="宋体" w:hAnsi="宋体"/>
          <w:color w:val="000000"/>
          <w:sz w:val="24"/>
          <w:szCs w:val="28"/>
          <w:highlight w:val="none"/>
        </w:rPr>
        <w:t xml:space="preserve">（</w:t>
      </w:r>
      <w:r>
        <w:rPr>
          <w:rFonts w:hint="eastAsia" w:ascii="宋体" w:hAnsi="宋体"/>
          <w:bCs/>
          <w:color w:val="000000"/>
          <w:sz w:val="24"/>
          <w:szCs w:val="28"/>
          <w:highlight w:val="none"/>
        </w:rPr>
        <w:t xml:space="preserve">北京时间）前递交响应文件</w:t>
      </w:r>
      <w:r>
        <w:rPr>
          <w:rFonts w:hint="eastAsia" w:ascii="宋体" w:hAnsi="宋体"/>
          <w:color w:val="000000"/>
          <w:sz w:val="24"/>
          <w:szCs w:val="28"/>
          <w:highlight w:val="none"/>
        </w:rPr>
        <w:t xml:space="preserve">。</w:t>
      </w:r>
      <w:r>
        <w:rPr>
          <w:rFonts w:ascii="宋体" w:hAnsi="宋体"/>
          <w:color w:val="000000"/>
          <w:sz w:val="24"/>
          <w:szCs w:val="28"/>
          <w:highlight w:val="none"/>
          <w:u w:val="single"/>
        </w:rPr>
      </w:r>
      <w:r/>
    </w:p>
    <w:p>
      <w:pPr>
        <w:pStyle w:val="1094"/>
        <w:jc w:val="left"/>
        <w:spacing w:line="240" w:lineRule="auto"/>
        <w:rPr>
          <w:rFonts w:ascii="宋体" w:hAnsi="宋体" w:eastAsia="宋体"/>
          <w:b w:val="0"/>
          <w:color w:val="000000"/>
          <w:highlight w:val="none"/>
          <w:lang w:eastAsia="zh-CN"/>
        </w:rPr>
        <w:outlineLvl w:val="9"/>
      </w:pPr>
      <w:r/>
      <w:bookmarkStart w:id="7" w:name="_Toc256000001"/>
      <w:r/>
      <w:bookmarkStart w:id="8" w:name="_Toc73364844"/>
      <w:r/>
      <w:bookmarkStart w:id="9" w:name="_Toc73365457"/>
      <w:r>
        <w:rPr>
          <w:rFonts w:hint="eastAsia" w:ascii="宋体" w:hAnsi="宋体" w:eastAsia="宋体"/>
          <w:b w:val="0"/>
          <w:color w:val="000000"/>
          <w:highlight w:val="none"/>
          <w:lang w:eastAsia="zh-CN"/>
        </w:rPr>
        <w:t xml:space="preserve">一、项目基本情况</w:t>
      </w:r>
      <w:bookmarkEnd w:id="7"/>
      <w:r/>
      <w:bookmarkEnd w:id="8"/>
      <w:r/>
      <w:bookmarkEnd w:id="9"/>
      <w:r>
        <w:rPr>
          <w:rFonts w:ascii="宋体" w:hAnsi="宋体" w:eastAsia="宋体"/>
          <w:b w:val="0"/>
          <w:color w:val="000000"/>
          <w:highlight w:val="none"/>
          <w:lang w:eastAsia="zh-CN"/>
        </w:rPr>
      </w:r>
      <w:r/>
    </w:p>
    <w:p>
      <w:pPr>
        <w:pStyle w:val="108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项目编号：</w:t>
      </w:r>
      <w:r>
        <w:rPr>
          <w:rFonts w:hint="eastAsia" w:ascii="宋体" w:hAnsi="宋体"/>
          <w:color w:val="000000"/>
          <w:sz w:val="24"/>
          <w:szCs w:val="28"/>
          <w:highlight w:val="none"/>
          <w:lang w:eastAsia="zh-CN"/>
        </w:rPr>
        <w:t xml:space="preserve">JSZC-321112-ZXXM-C2026-0006</w:t>
      </w:r>
      <w:r>
        <w:rPr>
          <w:rFonts w:hint="eastAsia" w:ascii="宋体" w:hAnsi="宋体" w:eastAsia="宋体"/>
          <w:color w:val="000000"/>
          <w:sz w:val="24"/>
          <w:szCs w:val="28"/>
          <w:highlight w:val="none"/>
          <w:lang w:eastAsia="zh-CN"/>
        </w:rPr>
      </w:r>
      <w:r/>
    </w:p>
    <w:p>
      <w:pPr>
        <w:pStyle w:val="108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项目名称：</w:t>
      </w:r>
      <w:r>
        <w:rPr>
          <w:rFonts w:hint="eastAsia" w:ascii="宋体" w:hAnsi="宋体"/>
          <w:color w:val="000000"/>
          <w:sz w:val="24"/>
          <w:szCs w:val="28"/>
          <w:highlight w:val="none"/>
          <w:lang w:eastAsia="zh-CN"/>
        </w:rPr>
        <w:t xml:space="preserve">镇江市丹徒区爱民路提升改造工程项目（龙山路至驸马街段）（龙山路至驸马街段）</w:t>
      </w:r>
      <w:r>
        <w:rPr>
          <w:rFonts w:hint="eastAsia" w:ascii="宋体" w:hAnsi="宋体" w:eastAsia="宋体"/>
          <w:color w:val="000000"/>
          <w:sz w:val="24"/>
          <w:szCs w:val="28"/>
          <w:highlight w:val="none"/>
          <w:lang w:eastAsia="zh-CN"/>
        </w:rPr>
      </w:r>
      <w:r/>
    </w:p>
    <w:p>
      <w:pPr>
        <w:pStyle w:val="108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预算金额：</w:t>
      </w:r>
      <w:r>
        <w:rPr>
          <w:rFonts w:hint="eastAsia" w:ascii="宋体" w:hAnsi="宋体"/>
          <w:color w:val="000000"/>
          <w:sz w:val="24"/>
          <w:szCs w:val="28"/>
          <w:highlight w:val="none"/>
          <w:lang w:eastAsia="zh-CN"/>
        </w:rPr>
        <w:t xml:space="preserve">2977232.85元</w:t>
      </w:r>
      <w:r>
        <w:rPr>
          <w:rFonts w:hint="eastAsia" w:ascii="宋体" w:hAnsi="宋体" w:eastAsia="宋体"/>
          <w:color w:val="000000"/>
          <w:sz w:val="24"/>
          <w:szCs w:val="28"/>
          <w:highlight w:val="none"/>
          <w:lang w:eastAsia="zh-CN"/>
        </w:rPr>
      </w:r>
      <w:r/>
    </w:p>
    <w:p>
      <w:pPr>
        <w:pStyle w:val="1080"/>
        <w:ind w:firstLine="480"/>
        <w:spacing w:line="360" w:lineRule="auto"/>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最高限价：</w:t>
      </w:r>
      <w:r>
        <w:rPr>
          <w:rFonts w:hint="eastAsia" w:ascii="宋体" w:hAnsi="宋体"/>
          <w:color w:val="000000"/>
          <w:sz w:val="24"/>
          <w:szCs w:val="28"/>
          <w:highlight w:val="none"/>
          <w:lang w:eastAsia="zh-CN"/>
        </w:rPr>
        <w:t xml:space="preserve">2977232.85元，</w:t>
      </w:r>
      <w:r>
        <w:rPr>
          <w:rFonts w:hint="eastAsia" w:ascii="宋体" w:hAnsi="宋体"/>
          <w:color w:val="000000"/>
          <w:sz w:val="24"/>
          <w:szCs w:val="28"/>
          <w:highlight w:val="none"/>
          <w:lang w:val="en-US" w:eastAsia="zh-CN"/>
        </w:rPr>
        <w:t xml:space="preserve">报价超过限价的为无效响应。</w:t>
      </w:r>
      <w:r>
        <w:rPr>
          <w:rFonts w:ascii="宋体" w:hAnsi="宋体" w:eastAsia="宋体"/>
          <w:color w:val="000000"/>
          <w:sz w:val="24"/>
          <w:szCs w:val="28"/>
          <w:highlight w:val="none"/>
          <w:lang w:val="en-US" w:eastAsia="zh-CN"/>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采购需求：</w:t>
      </w:r>
      <w:bookmarkStart w:id="10" w:name="EB5d98601673ee4dabb6909c42181f9c92"/>
      <w:r>
        <w:rPr>
          <w:rFonts w:hint="eastAsia" w:ascii="宋体" w:hAnsi="宋体"/>
          <w:color w:val="000000"/>
          <w:sz w:val="24"/>
          <w:szCs w:val="28"/>
          <w:highlight w:val="none"/>
        </w:rPr>
        <w:t xml:space="preserve">本项目主要建设内容及规模包括</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改造总面积约9200平方米，包括破除路面砖及砼基层</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土方开挖及外运</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彩色透水混凝土</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沥青砼</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隐形井盖</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铸铁检查井盖</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停车位标线及止车装置</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树池改造</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新建</w:t>
      </w:r>
      <w:r>
        <w:rPr>
          <w:rFonts w:hint="eastAsia" w:ascii="宋体" w:hAnsi="宋体"/>
          <w:color w:val="000000"/>
          <w:sz w:val="24"/>
          <w:szCs w:val="28"/>
          <w:highlight w:val="none"/>
          <w:lang w:val="en-US" w:eastAsia="zh-CN"/>
        </w:rPr>
        <w:t xml:space="preserve">及更换</w:t>
      </w:r>
      <w:r>
        <w:rPr>
          <w:rFonts w:hint="eastAsia" w:ascii="宋体" w:hAnsi="宋体"/>
          <w:color w:val="000000"/>
          <w:sz w:val="24"/>
          <w:szCs w:val="28"/>
          <w:highlight w:val="none"/>
        </w:rPr>
        <w:t xml:space="preserve">路缘石</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绿化</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景观小品</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店牌店招</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t xml:space="preserve">详见</w:t>
      </w:r>
      <w:r>
        <w:rPr>
          <w:rFonts w:hint="eastAsia" w:ascii="宋体" w:hAnsi="宋体"/>
          <w:color w:val="000000"/>
          <w:sz w:val="24"/>
          <w:szCs w:val="28"/>
          <w:highlight w:val="none"/>
          <w:lang w:val="en-US" w:eastAsia="zh-CN"/>
        </w:rPr>
        <w:t xml:space="preserve">图纸、</w:t>
      </w:r>
      <w:r>
        <w:rPr>
          <w:rFonts w:ascii="宋体" w:hAnsi="宋体"/>
          <w:color w:val="000000"/>
          <w:sz w:val="24"/>
          <w:szCs w:val="28"/>
          <w:highlight w:val="none"/>
        </w:rPr>
        <w:t xml:space="preserve">工程量清单及采购需求详细内容</w:t>
      </w:r>
      <w:r>
        <w:rPr>
          <w:rFonts w:hint="eastAsia" w:ascii="宋体" w:hAnsi="宋体"/>
          <w:color w:val="000000"/>
          <w:sz w:val="24"/>
          <w:szCs w:val="28"/>
          <w:highlight w:val="none"/>
        </w:rPr>
        <w:t xml:space="preserve">。</w:t>
      </w:r>
      <w:bookmarkEnd w:id="10"/>
      <w:r/>
      <w:bookmarkStart w:id="11" w:name="EBd7b548ce0011456a9f402dd37794dbc3"/>
      <w:r/>
      <w:bookmarkEnd w:id="11"/>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合同履行期限：</w:t>
      </w:r>
      <w:r>
        <w:rPr>
          <w:rFonts w:hint="eastAsia" w:ascii="宋体" w:hAnsi="宋体"/>
          <w:color w:val="000000"/>
          <w:sz w:val="24"/>
          <w:szCs w:val="28"/>
          <w:highlight w:val="none"/>
          <w:lang w:val="en-US" w:eastAsia="zh-CN"/>
        </w:rPr>
        <w:t xml:space="preserve">90</w:t>
      </w:r>
      <w:r>
        <w:rPr>
          <w:rFonts w:hint="eastAsia" w:ascii="宋体" w:hAnsi="宋体"/>
          <w:color w:val="000000"/>
          <w:sz w:val="24"/>
          <w:szCs w:val="28"/>
          <w:highlight w:val="none"/>
          <w:lang w:eastAsia="zh-CN"/>
        </w:rPr>
        <w:t xml:space="preserve">日历天</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1080"/>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质量要求：合格。</w:t>
      </w:r>
      <w:r>
        <w:rPr>
          <w:rFonts w:ascii="宋体" w:hAnsi="宋体" w:eastAsia="宋体"/>
          <w:color w:val="000000"/>
          <w:sz w:val="24"/>
          <w:highlight w:val="none"/>
          <w:lang w:val="en-US" w:eastAsia="zh-CN"/>
        </w:rPr>
      </w:r>
      <w:r/>
    </w:p>
    <w:p>
      <w:pPr>
        <w:pStyle w:val="1080"/>
        <w:ind w:firstLine="480"/>
        <w:spacing w:line="360" w:lineRule="auto"/>
        <w:rPr>
          <w:color w:val="000000"/>
          <w:highlight w:val="none"/>
        </w:rPr>
      </w:pPr>
      <w:r>
        <w:rPr>
          <w:rFonts w:hint="eastAsia" w:ascii="宋体" w:hAnsi="宋体"/>
          <w:color w:val="000000"/>
          <w:sz w:val="24"/>
          <w:highlight w:val="none"/>
        </w:rPr>
        <w:t xml:space="preserve">本项目是否接受联合体：</w:t>
      </w:r>
      <w:r>
        <w:rPr>
          <w:rFonts w:hint="eastAsia" w:ascii="宋体" w:hAnsi="宋体"/>
          <w:color w:val="000000"/>
          <w:sz w:val="24"/>
          <w:szCs w:val="28"/>
          <w:highlight w:val="none"/>
        </w:rPr>
        <w:t xml:space="preserve">不接受</w:t>
      </w:r>
      <w:bookmarkStart w:id="12" w:name="EB85b2e39ba7d546c49ea4d24be10d3b59"/>
      <w:r/>
      <w:bookmarkEnd w:id="12"/>
      <w:r>
        <w:rPr>
          <w:color w:val="000000"/>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本次采购确定的成交供应商数量：</w:t>
      </w:r>
      <w:bookmarkStart w:id="13" w:name="EB5c24124ec8a5472f86d055936d89b2d9"/>
      <w:r>
        <w:rPr>
          <w:rFonts w:hint="eastAsia" w:ascii="宋体" w:hAnsi="宋体"/>
          <w:color w:val="000000"/>
          <w:sz w:val="24"/>
          <w:szCs w:val="28"/>
          <w:highlight w:val="none"/>
        </w:rPr>
        <w:t xml:space="preserve">1名</w:t>
      </w:r>
      <w:bookmarkEnd w:id="13"/>
      <w:r>
        <w:rPr>
          <w:rFonts w:ascii="宋体" w:hAnsi="宋体"/>
          <w:color w:val="000000"/>
          <w:sz w:val="24"/>
          <w:szCs w:val="28"/>
          <w:highlight w:val="none"/>
        </w:rPr>
      </w:r>
      <w:r/>
    </w:p>
    <w:p>
      <w:pPr>
        <w:pStyle w:val="1094"/>
        <w:jc w:val="left"/>
        <w:spacing w:before="0" w:after="0" w:line="240" w:lineRule="auto"/>
        <w:rPr>
          <w:rFonts w:ascii="宋体" w:hAnsi="宋体" w:eastAsia="宋体"/>
          <w:b w:val="0"/>
          <w:color w:val="000000"/>
          <w:highlight w:val="none"/>
          <w:lang w:eastAsia="zh-CN"/>
        </w:rPr>
        <w:outlineLvl w:val="9"/>
      </w:pPr>
      <w:r/>
      <w:bookmarkStart w:id="14" w:name="_Toc73365458"/>
      <w:r/>
      <w:bookmarkStart w:id="15" w:name="_Toc73364845"/>
      <w:r/>
      <w:bookmarkStart w:id="16" w:name="_Toc256000002"/>
      <w:r>
        <w:rPr>
          <w:rFonts w:hint="eastAsia" w:ascii="宋体" w:hAnsi="宋体" w:eastAsia="宋体"/>
          <w:b w:val="0"/>
          <w:color w:val="000000"/>
          <w:highlight w:val="none"/>
          <w:lang w:eastAsia="zh-CN"/>
        </w:rPr>
        <w:t xml:space="preserve">二、申请人的资格要求：</w:t>
      </w:r>
      <w:bookmarkEnd w:id="14"/>
      <w:r/>
      <w:bookmarkEnd w:id="15"/>
      <w:r/>
      <w:bookmarkEnd w:id="16"/>
      <w:r>
        <w:rPr>
          <w:rFonts w:ascii="宋体" w:hAnsi="宋体" w:eastAsia="宋体"/>
          <w:b w:val="0"/>
          <w:color w:val="000000"/>
          <w:highlight w:val="none"/>
          <w:lang w:eastAsia="zh-CN"/>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 满足《中华人民共和国政府采购法》第二十二条规定；</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bookmarkStart w:id="17" w:name="EBc1bc06189b4a41ccac26e04e92f3d69f"/>
      <w:r>
        <w:rPr>
          <w:rFonts w:hint="eastAsia" w:ascii="宋体" w:hAnsi="宋体"/>
          <w:color w:val="000000"/>
          <w:sz w:val="24"/>
          <w:szCs w:val="28"/>
          <w:highlight w:val="none"/>
        </w:rPr>
        <w:t xml:space="preserve">1.1 具有独立承担民事责任的能力（提供法人或者其他组织的营业执照等证明文件；供应商为自然人的，提供其身份证）；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1.2 具有良好的商业信誉和健全的财务会计制度（提供202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年度财务报告，成立不满一年的提供至少一个月财务报告，或银行出具的资信证明，或财政部门认可的政府采购专业担保机构出具的磋商担保函等，或者提供资格承诺函。）；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1.3 具有履行合同所必需的设备和专业技术能力（提供具有履行合同所必需的设备和专业技术能力的书面声明或者提供资格承诺函。）；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1.4 有依法缴纳税收和社会保障资金的良好记录（提供参加本次政府采购活动前半年内至少一个月依法缴纳税收和社会保险的凭据，或者提供资格承诺函。）；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1.5 参加政府采购活动前三年内，在经营活动中没有重大违法记录（见磋商承诺函或者提供资格承诺函）；  </w:t>
      </w:r>
      <w:r>
        <w:rPr>
          <w:rFonts w:ascii="宋体" w:hAnsi="宋体"/>
          <w:color w:val="000000"/>
          <w:sz w:val="24"/>
          <w:szCs w:val="28"/>
          <w:highlight w:val="none"/>
        </w:rPr>
      </w:r>
      <w:r/>
    </w:p>
    <w:p>
      <w:pPr>
        <w:pStyle w:val="1080"/>
        <w:ind w:firstLine="480"/>
        <w:spacing w:line="440" w:lineRule="exact"/>
        <w:rPr>
          <w:rFonts w:ascii="宋体" w:hAnsi="宋体"/>
          <w:color w:val="000000"/>
          <w:sz w:val="24"/>
          <w:szCs w:val="24"/>
          <w:highlight w:val="none"/>
        </w:rPr>
      </w:pPr>
      <w:r>
        <w:rPr>
          <w:rFonts w:hint="eastAsia" w:ascii="宋体" w:hAnsi="宋体"/>
          <w:color w:val="000000"/>
          <w:sz w:val="24"/>
          <w:szCs w:val="28"/>
          <w:highlight w:val="none"/>
        </w:rPr>
        <w:t xml:space="preserve">1.6 法律、行政法规规定的其他条件：无。  </w:t>
      </w:r>
      <w:r>
        <w:rPr>
          <w:rFonts w:ascii="宋体" w:hAnsi="宋体"/>
          <w:color w:val="000000"/>
          <w:sz w:val="24"/>
          <w:szCs w:val="24"/>
          <w:highlight w:val="none"/>
        </w:rPr>
      </w:r>
      <w:r/>
    </w:p>
    <w:p>
      <w:pPr>
        <w:pStyle w:val="1080"/>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2.落实政府采购政策需满足的资格要求：本项目专门面向中小微企业采购。本条所称中小企业，是指在中华人民共和国境内依法设立，依据国务院批准的中小企业划分标准确定的中型企业、小型企业和微型企业，但与大企业的负责人为同一人，或者与大企业存在直接控股、管理关系的除外。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color w:val="000000"/>
          <w:sz w:val="24"/>
          <w:szCs w:val="28"/>
          <w:highlight w:val="none"/>
          <w:lang w:eastAsia="zh-CN"/>
        </w:rPr>
        <w:t xml:space="preserve">建筑业</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108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3.本项目的特定资格要求：</w:t>
      </w:r>
      <w:bookmarkEnd w:id="17"/>
      <w:r>
        <w:rPr>
          <w:rFonts w:hint="eastAsia" w:ascii="宋体" w:hAnsi="宋体"/>
          <w:color w:val="000000"/>
          <w:sz w:val="24"/>
          <w:szCs w:val="28"/>
          <w:highlight w:val="none"/>
        </w:rPr>
      </w:r>
      <w:r/>
    </w:p>
    <w:p>
      <w:pPr>
        <w:pStyle w:val="108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lang w:val="en-US" w:eastAsia="zh-CN"/>
        </w:rPr>
        <w:t xml:space="preserve">3</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w:t>
      </w:r>
      <w:r>
        <w:rPr>
          <w:rFonts w:hint="eastAsia" w:ascii="宋体" w:hAnsi="宋体"/>
          <w:color w:val="000000"/>
          <w:sz w:val="24"/>
          <w:szCs w:val="28"/>
          <w:highlight w:val="none"/>
        </w:rPr>
        <w:t xml:space="preserve">合格的供应商必须具有有效的建筑业企业资质证书：①</w:t>
      </w:r>
      <w:r>
        <w:rPr>
          <w:rFonts w:hint="eastAsia" w:ascii="宋体" w:hAnsi="宋体"/>
          <w:color w:val="000000"/>
          <w:sz w:val="24"/>
          <w:szCs w:val="28"/>
          <w:highlight w:val="none"/>
          <w:lang w:eastAsia="zh-CN"/>
        </w:rPr>
        <w:t xml:space="preserve">市政公用工程总承包三级及以上资质</w:t>
      </w:r>
      <w:r>
        <w:rPr>
          <w:rFonts w:hint="eastAsia" w:ascii="宋体" w:hAnsi="宋体"/>
          <w:color w:val="000000"/>
          <w:sz w:val="24"/>
          <w:szCs w:val="28"/>
          <w:highlight w:val="none"/>
        </w:rPr>
        <w:t xml:space="preserve">，②具有有效的安全生产许可证；（提供有效证书复印件并加盖公章），③投标人在投标文件递交截止时间当日建筑业企业资质动态监管结果均不处于不合格状态。</w:t>
      </w:r>
      <w:r>
        <w:rPr>
          <w:rFonts w:hint="eastAsia" w:ascii="宋体" w:hAnsi="宋体"/>
          <w:color w:val="000000"/>
          <w:sz w:val="24"/>
          <w:szCs w:val="28"/>
          <w:highlight w:val="none"/>
        </w:rPr>
      </w:r>
      <w:r/>
    </w:p>
    <w:p>
      <w:pPr>
        <w:pStyle w:val="108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lang w:val="en-US" w:eastAsia="zh-CN"/>
        </w:rPr>
        <w:t xml:space="preserve">3.2</w:t>
      </w:r>
      <w:r>
        <w:rPr>
          <w:rFonts w:hint="eastAsia" w:ascii="宋体" w:hAnsi="宋体"/>
          <w:color w:val="000000"/>
          <w:sz w:val="24"/>
          <w:szCs w:val="28"/>
          <w:highlight w:val="none"/>
        </w:rPr>
        <w:t xml:space="preserve">拟派驻的项目负责人必须同时具有：①</w:t>
      </w:r>
      <w:r>
        <w:rPr>
          <w:rFonts w:hint="eastAsia" w:ascii="宋体" w:hAnsi="宋体"/>
          <w:color w:val="000000"/>
          <w:sz w:val="24"/>
          <w:szCs w:val="28"/>
          <w:highlight w:val="none"/>
          <w:lang w:eastAsia="zh-CN"/>
        </w:rPr>
        <w:t xml:space="preserve">市政工程专业</w:t>
      </w:r>
      <w:r>
        <w:rPr>
          <w:rFonts w:hint="eastAsia" w:ascii="宋体" w:hAnsi="宋体"/>
          <w:color w:val="000000"/>
          <w:sz w:val="24"/>
          <w:szCs w:val="28"/>
          <w:highlight w:val="none"/>
        </w:rPr>
        <w:t xml:space="preserve">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bookmarkStart w:id="18" w:name="_Toc73365459"/>
      <w:r/>
      <w:bookmarkStart w:id="19" w:name="_Toc73364846"/>
      <w:r/>
      <w:bookmarkStart w:id="20" w:name="_Toc256000003"/>
      <w:r>
        <w:rPr>
          <w:rFonts w:hint="eastAsia"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4.拒绝下述供应商参加本次采购活动： </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（1）供应商单位负责人为同一人或者存在直接控股、管理关系的不同供应商，不得参加同一合同项下的政府采购活动； </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（2）为采购项目提供整体设计、规范编制或者项目管理、监理、检测等服务的供应商，不得参加本项目的采购活动； </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（3）供应商被“信用中国”网站（www.creditchina.gov.cn）、“中国政府采购网”</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t xml:space="preserve">www.ccgp.gov.cn</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t xml:space="preserve">列入失信被执行人、重大税收违法案件当事人名单、政府采购严重违法失信行为记录名单。</w:t>
      </w:r>
      <w:r>
        <w:rPr>
          <w:rFonts w:ascii="宋体" w:hAnsi="宋体"/>
          <w:color w:val="000000"/>
          <w:sz w:val="24"/>
          <w:szCs w:val="28"/>
          <w:highlight w:val="none"/>
        </w:rPr>
      </w:r>
      <w:r/>
    </w:p>
    <w:p>
      <w:pPr>
        <w:pStyle w:val="1094"/>
        <w:jc w:val="left"/>
        <w:spacing w:before="0" w:after="0" w:line="240" w:lineRule="auto"/>
        <w:rPr>
          <w:rFonts w:ascii="宋体" w:hAnsi="宋体" w:eastAsia="宋体"/>
          <w:b w:val="0"/>
          <w:color w:val="000000"/>
          <w:highlight w:val="none"/>
          <w:lang w:eastAsia="zh-CN"/>
        </w:rPr>
        <w:outlineLvl w:val="9"/>
      </w:pPr>
      <w:r>
        <w:rPr>
          <w:rFonts w:hint="eastAsia" w:ascii="宋体" w:hAnsi="宋体" w:eastAsia="宋体"/>
          <w:b w:val="0"/>
          <w:color w:val="000000"/>
          <w:highlight w:val="none"/>
          <w:lang w:eastAsia="zh-CN"/>
        </w:rPr>
        <w:t xml:space="preserve">三、获取磋商文件</w:t>
      </w:r>
      <w:bookmarkEnd w:id="18"/>
      <w:r/>
      <w:bookmarkEnd w:id="19"/>
      <w:r/>
      <w:bookmarkEnd w:id="20"/>
      <w:r>
        <w:rPr>
          <w:rFonts w:ascii="宋体" w:hAnsi="宋体" w:eastAsia="宋体"/>
          <w:b w:val="0"/>
          <w:color w:val="000000"/>
          <w:highlight w:val="none"/>
          <w:lang w:eastAsia="zh-CN"/>
        </w:rPr>
      </w:r>
      <w:r/>
    </w:p>
    <w:p>
      <w:pPr>
        <w:pStyle w:val="1080"/>
        <w:ind w:firstLine="480"/>
        <w:spacing w:line="360" w:lineRule="auto"/>
        <w:rPr>
          <w:rFonts w:ascii="宋体" w:hAnsi="宋体"/>
          <w:color w:val="000000"/>
          <w:sz w:val="24"/>
          <w:szCs w:val="28"/>
          <w:highlight w:val="none"/>
        </w:rPr>
      </w:pPr>
      <w:r/>
      <w:bookmarkStart w:id="21" w:name="_Toc73364847"/>
      <w:r/>
      <w:bookmarkStart w:id="22" w:name="_Toc73365460"/>
      <w:r/>
      <w:bookmarkStart w:id="23" w:name="_Toc256000004"/>
      <w:r>
        <w:rPr>
          <w:rFonts w:hint="eastAsia" w:ascii="宋体" w:hAnsi="宋体"/>
          <w:color w:val="000000"/>
          <w:sz w:val="24"/>
          <w:szCs w:val="28"/>
          <w:highlight w:val="none"/>
        </w:rPr>
        <w:t xml:space="preserve">时间：公告之时起至</w:t>
      </w:r>
      <w:bookmarkStart w:id="24" w:name="EB3611433bb0e24d78a959c34719c3168b"/>
      <w:r>
        <w:rPr>
          <w:rFonts w:hint="eastAsia" w:ascii="宋体" w:hAnsi="宋体"/>
          <w:color w:val="000000"/>
          <w:sz w:val="24"/>
          <w:szCs w:val="28"/>
          <w:highlight w:val="none"/>
        </w:rPr>
        <w:t xml:space="preserve">2026-</w:t>
      </w:r>
      <w:r>
        <w:rPr>
          <w:rFonts w:hint="eastAsia" w:ascii="宋体" w:hAnsi="宋体"/>
          <w:color w:val="000000"/>
          <w:sz w:val="24"/>
          <w:szCs w:val="28"/>
          <w:highlight w:val="none"/>
          <w:lang w:val="en-US" w:eastAsia="zh-CN"/>
        </w:rPr>
        <w:t xml:space="preserve">08</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27</w:t>
      </w:r>
      <w:r>
        <w:rPr>
          <w:rFonts w:hint="eastAsia" w:ascii="宋体" w:hAnsi="宋体"/>
          <w:color w:val="000000"/>
          <w:sz w:val="24"/>
          <w:szCs w:val="28"/>
          <w:highlight w:val="none"/>
        </w:rPr>
        <w:t xml:space="preserve">  23:</w:t>
      </w:r>
      <w:bookmarkEnd w:id="24"/>
      <w:r>
        <w:rPr>
          <w:rFonts w:hint="eastAsia" w:ascii="宋体" w:hAnsi="宋体"/>
          <w:color w:val="000000"/>
          <w:sz w:val="24"/>
          <w:szCs w:val="28"/>
          <w:highlight w:val="none"/>
        </w:rPr>
        <w:t xml:space="preserve">59（北京时间）</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地点：江苏政府采购网-苏采云平台获取磋商文件</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方式：在线获取</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（1）登录</w:t>
      </w:r>
      <w:r>
        <w:rPr>
          <w:rFonts w:ascii="宋体" w:hAnsi="宋体"/>
          <w:color w:val="000000"/>
          <w:sz w:val="24"/>
          <w:szCs w:val="28"/>
          <w:highlight w:val="none"/>
        </w:rPr>
        <w:t xml:space="preserve">http://www.ccgp-jiangsu.gov.cn/</w:t>
      </w:r>
      <w:r>
        <w:rPr>
          <w:rFonts w:hint="eastAsia" w:ascii="宋体" w:hAnsi="宋体"/>
          <w:color w:val="000000"/>
          <w:sz w:val="24"/>
          <w:szCs w:val="28"/>
          <w:highlight w:val="none"/>
        </w:rPr>
        <w:t xml:space="preserve">首页点击“苏采云”进入系统。</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（2）获取采购文件的方式：“苏采云”系统用户注册</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获取“CA数字证书”--CA绑定与登录--网上报名</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下载采购文件</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后缀名为</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kedt”</w:t>
      </w:r>
      <w:r>
        <w:rPr>
          <w:rFonts w:hint="eastAsia" w:ascii="宋体" w:hAnsi="宋体"/>
          <w:color w:val="000000"/>
          <w:sz w:val="24"/>
          <w:szCs w:val="28"/>
          <w:highlight w:val="none"/>
          <w:lang w:eastAsia="zh-CN"/>
        </w:rPr>
        <w:t xml:space="preserve">）.</w:t>
      </w:r>
      <w:r>
        <w:rPr>
          <w:rFonts w:ascii="宋体" w:hAnsi="宋体"/>
          <w:color w:val="000000"/>
          <w:sz w:val="24"/>
          <w:szCs w:val="28"/>
          <w:highlight w:val="none"/>
        </w:rPr>
      </w:r>
      <w:r/>
    </w:p>
    <w:p>
      <w:pPr>
        <w:pStyle w:val="1080"/>
        <w:ind w:firstLine="480"/>
        <w:jc w:val="left"/>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操作指南：</w:t>
      </w:r>
      <w:r>
        <w:rPr>
          <w:color w:val="000000"/>
          <w:highlight w:val="none"/>
        </w:rPr>
        <w:fldChar w:fldCharType="begin"/>
      </w:r>
      <w:r>
        <w:rPr>
          <w:color w:val="000000"/>
          <w:highlight w:val="none"/>
        </w:rPr>
        <w:instrText xml:space="preserve"> HYPERLINK "https://ggzy.zhenjiang.gov.cn/xzzq/20230830/c4df61fd-89bd-41b1-b5e7-700bb01af128.html" \o "https://ggzy.zhenjiang.gov.cn/xzzq/20230830/c4df61fd-89bd-41b1-b5e7-700bb01af128.html" </w:instrText>
      </w:r>
      <w:r>
        <w:rPr>
          <w:color w:val="000000"/>
          <w:highlight w:val="none"/>
        </w:rPr>
        <w:fldChar w:fldCharType="separate"/>
      </w:r>
      <w:r>
        <w:rPr>
          <w:rStyle w:val="1092"/>
          <w:rFonts w:ascii="宋体" w:hAnsi="宋体"/>
          <w:color w:val="000000"/>
          <w:sz w:val="24"/>
          <w:szCs w:val="28"/>
          <w:highlight w:val="none"/>
        </w:rPr>
        <w:t xml:space="preserve">https://ggzy.zhenjiang.gov.cn/xzzq/20230830/c4df61fd-89bd-41b1-b5e7-700bb01af128.html</w:t>
      </w:r>
      <w:r>
        <w:rPr>
          <w:rStyle w:val="1092"/>
          <w:rFonts w:ascii="宋体" w:hAnsi="宋体"/>
          <w:color w:val="000000"/>
          <w:sz w:val="24"/>
          <w:szCs w:val="28"/>
          <w:highlight w:val="none"/>
        </w:rPr>
        <w:fldChar w:fldCharType="end"/>
      </w:r>
      <w:r>
        <w:rPr>
          <w:rFonts w:ascii="宋体" w:hAnsi="宋体"/>
          <w:color w:val="000000"/>
          <w:sz w:val="24"/>
          <w:szCs w:val="28"/>
          <w:highlight w:val="none"/>
        </w:rPr>
      </w:r>
      <w:r/>
    </w:p>
    <w:p>
      <w:pPr>
        <w:pStyle w:val="1080"/>
        <w:ind w:firstLine="480"/>
        <w:spacing w:after="210"/>
        <w:shd w:val="clear" w:color="ffffff" w:fill="ffffff"/>
        <w:rPr>
          <w:rFonts w:ascii="宋体" w:hAnsi="宋体"/>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8"/>
          <w:highlight w:val="none"/>
        </w:rPr>
        <w:t xml:space="preserve">售价：</w:t>
      </w:r>
      <w:bookmarkStart w:id="25" w:name="EBfbf5c223f9c74f99858ac447a593fb5c"/>
      <w:r>
        <w:rPr>
          <w:rFonts w:hint="eastAsia" w:ascii="宋体" w:hAnsi="宋体"/>
          <w:color w:val="000000"/>
          <w:sz w:val="24"/>
          <w:szCs w:val="28"/>
          <w:highlight w:val="none"/>
        </w:rPr>
        <w:t xml:space="preserve">免费</w:t>
      </w:r>
      <w:bookmarkEnd w:id="25"/>
      <w:r>
        <w:rPr>
          <w:rFonts w:ascii="宋体" w:hAnsi="宋体"/>
          <w:color w:val="000000"/>
          <w:sz w:val="24"/>
          <w:szCs w:val="28"/>
          <w:highlight w:val="none"/>
        </w:rPr>
      </w:r>
      <w:r/>
    </w:p>
    <w:p>
      <w:pPr>
        <w:pStyle w:val="1080"/>
        <w:spacing w:after="210"/>
        <w:shd w:val="clear" w:color="ffffff" w:fill="ffffff"/>
        <w:rPr>
          <w:rFonts w:hint="eastAsia" w:ascii="宋体" w:hAnsi="宋体" w:eastAsia="宋体"/>
          <w:b w:val="0"/>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sz w:val="24"/>
          <w:szCs w:val="20"/>
          <w:highlight w:val="none"/>
        </w:rPr>
        <w:t xml:space="preserve">四、响应文件提交</w:t>
      </w:r>
      <w:bookmarkEnd w:id="21"/>
      <w:r/>
      <w:bookmarkEnd w:id="22"/>
      <w:r/>
      <w:bookmarkEnd w:id="23"/>
      <w:r>
        <w:rPr>
          <w:rFonts w:hint="eastAsia" w:ascii="宋体" w:hAnsi="宋体" w:eastAsia="宋体"/>
          <w:b w:val="0"/>
          <w:color w:val="000000"/>
          <w:sz w:val="24"/>
          <w:szCs w:val="20"/>
          <w:highlight w:val="none"/>
        </w:rPr>
      </w:r>
      <w:r/>
    </w:p>
    <w:p>
      <w:pPr>
        <w:pStyle w:val="1080"/>
        <w:ind w:firstLine="480"/>
        <w:spacing w:line="360" w:lineRule="auto"/>
        <w:rPr>
          <w:rFonts w:ascii="宋体" w:hAnsi="宋体"/>
          <w:bCs/>
          <w:color w:val="000000"/>
          <w:sz w:val="24"/>
          <w:szCs w:val="28"/>
          <w:highlight w:val="none"/>
        </w:rPr>
      </w:pPr>
      <w:r/>
      <w:bookmarkStart w:id="26" w:name="_Toc256000005"/>
      <w:r/>
      <w:bookmarkStart w:id="27" w:name="_Toc73364848"/>
      <w:r/>
      <w:bookmarkStart w:id="28" w:name="_Toc73365461"/>
      <w:r>
        <w:rPr>
          <w:rFonts w:hint="eastAsia" w:ascii="宋体" w:hAnsi="宋体"/>
          <w:color w:val="000000"/>
          <w:sz w:val="24"/>
          <w:highlight w:val="none"/>
        </w:rPr>
        <w:t xml:space="preserve">电子响应文件</w:t>
      </w:r>
      <w:r>
        <w:rPr>
          <w:rFonts w:ascii="宋体" w:hAnsi="宋体"/>
          <w:bCs/>
          <w:color w:val="000000"/>
          <w:sz w:val="24"/>
          <w:szCs w:val="28"/>
          <w:highlight w:val="none"/>
        </w:rPr>
      </w:r>
      <w:r/>
    </w:p>
    <w:p>
      <w:pPr>
        <w:pStyle w:val="1080"/>
        <w:ind w:firstLine="480"/>
        <w:spacing w:line="360" w:lineRule="auto"/>
        <w:rPr>
          <w:rFonts w:ascii="宋体" w:hAnsi="宋体"/>
          <w:bCs/>
          <w:color w:val="000000"/>
          <w:sz w:val="24"/>
          <w:szCs w:val="28"/>
          <w:highlight w:val="none"/>
          <w:u w:val="single"/>
        </w:rPr>
      </w:pPr>
      <w:r>
        <w:rPr>
          <w:rFonts w:hint="eastAsia" w:ascii="宋体" w:hAnsi="宋体"/>
          <w:bCs/>
          <w:color w:val="000000"/>
          <w:sz w:val="24"/>
          <w:szCs w:val="28"/>
          <w:highlight w:val="none"/>
        </w:rPr>
        <w:t xml:space="preserve">截止时间：</w:t>
      </w:r>
      <w:bookmarkStart w:id="29" w:name="EBc44d053eaddd4397a37bc2fc3c3b90e6"/>
      <w:r>
        <w:rPr>
          <w:rFonts w:hint="eastAsia" w:ascii="宋体" w:hAnsi="宋体"/>
          <w:bCs/>
          <w:color w:val="000000"/>
          <w:sz w:val="24"/>
          <w:szCs w:val="28"/>
          <w:highlight w:val="none"/>
        </w:rPr>
        <w:t xml:space="preserve">2026-</w:t>
      </w:r>
      <w:r>
        <w:rPr>
          <w:rFonts w:hint="eastAsia" w:ascii="宋体" w:hAnsi="宋体"/>
          <w:bCs/>
          <w:color w:val="000000"/>
          <w:sz w:val="24"/>
          <w:szCs w:val="28"/>
          <w:highlight w:val="none"/>
          <w:lang w:val="en-US" w:eastAsia="zh-CN"/>
        </w:rPr>
        <w:t xml:space="preserve">09</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rPr>
        <w:t xml:space="preserve">01   09:</w:t>
      </w:r>
      <w:r>
        <w:rPr>
          <w:rFonts w:hint="eastAsia" w:ascii="宋体" w:hAnsi="宋体"/>
          <w:bCs/>
          <w:color w:val="000000"/>
          <w:sz w:val="24"/>
          <w:szCs w:val="28"/>
          <w:highlight w:val="none"/>
          <w:lang w:val="en-US" w:eastAsia="zh-CN"/>
        </w:rPr>
        <w:t xml:space="preserve">3</w:t>
      </w:r>
      <w:r>
        <w:rPr>
          <w:rFonts w:hint="eastAsia" w:ascii="宋体" w:hAnsi="宋体"/>
          <w:bCs/>
          <w:color w:val="000000"/>
          <w:sz w:val="24"/>
          <w:szCs w:val="28"/>
          <w:highlight w:val="none"/>
        </w:rPr>
        <w:t xml:space="preserve">0</w:t>
      </w:r>
      <w:bookmarkEnd w:id="29"/>
      <w:r>
        <w:rPr>
          <w:rFonts w:hint="eastAsia" w:ascii="宋体" w:hAnsi="宋体"/>
          <w:bCs/>
          <w:color w:val="000000"/>
          <w:sz w:val="24"/>
          <w:szCs w:val="28"/>
          <w:highlight w:val="none"/>
        </w:rPr>
        <w:t xml:space="preserve">（北京</w:t>
      </w:r>
      <w:r>
        <w:rPr>
          <w:rFonts w:hint="eastAsia" w:ascii="宋体" w:hAnsi="宋体"/>
          <w:color w:val="000000"/>
          <w:sz w:val="24"/>
          <w:highlight w:val="none"/>
        </w:rPr>
        <w:t xml:space="preserve">时间</w:t>
      </w:r>
      <w:r>
        <w:rPr>
          <w:rFonts w:hint="eastAsia" w:ascii="宋体" w:hAnsi="宋体"/>
          <w:bCs/>
          <w:color w:val="000000"/>
          <w:sz w:val="24"/>
          <w:szCs w:val="28"/>
          <w:highlight w:val="none"/>
        </w:rPr>
        <w:t xml:space="preserve">）</w:t>
      </w:r>
      <w:r>
        <w:rPr>
          <w:rFonts w:ascii="宋体" w:hAnsi="宋体"/>
          <w:bCs/>
          <w:color w:val="000000"/>
          <w:sz w:val="24"/>
          <w:szCs w:val="28"/>
          <w:highlight w:val="none"/>
          <w:u w:val="singl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w:t>
      </w:r>
      <w:bookmarkStart w:id="30" w:name="EB5dadb72067b4484a9157eb73618cfc06"/>
      <w:r>
        <w:rPr>
          <w:rFonts w:hint="eastAsia" w:ascii="宋体" w:hAnsi="宋体"/>
          <w:color w:val="000000"/>
          <w:sz w:val="24"/>
          <w:szCs w:val="28"/>
          <w:highlight w:val="none"/>
        </w:rPr>
        <w:t xml:space="preserve">在线提交</w:t>
      </w:r>
      <w:bookmarkEnd w:id="30"/>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操作指南：</w:t>
      </w:r>
      <w:bookmarkStart w:id="31" w:name="EBee2028405fae438db3e638a54c1ce227"/>
      <w:r>
        <w:rPr>
          <w:rFonts w:ascii="宋体" w:hAnsi="宋体"/>
          <w:color w:val="000000"/>
          <w:sz w:val="24"/>
          <w:szCs w:val="28"/>
          <w:highlight w:val="none"/>
        </w:rPr>
      </w:r>
      <w:r/>
    </w:p>
    <w:p>
      <w:pPr>
        <w:pStyle w:val="1080"/>
        <w:spacing w:after="210"/>
        <w:shd w:val="clear" w:color="ffffff" w:fill="ffffff"/>
        <w:rPr>
          <w:rStyle w:val="1092"/>
          <w:rFonts w:ascii="宋体" w:hAnsi="宋体"/>
          <w:color w:val="000000"/>
          <w:sz w:val="24"/>
          <w:szCs w:val="28"/>
          <w:highlight w:val="none"/>
        </w:rPr>
        <w:pBdr>
          <w:top w:val="none" w:color="000000" w:sz="0" w:space="0"/>
          <w:left w:val="none" w:color="000000" w:sz="0" w:space="0"/>
          <w:bottom w:val="none" w:color="000000" w:sz="0" w:space="0"/>
          <w:right w:val="none" w:color="000000" w:sz="0" w:space="0"/>
        </w:pBdr>
      </w:pPr>
      <w:r/>
      <w:bookmarkEnd w:id="31"/>
      <w:r>
        <w:rPr>
          <w:rStyle w:val="1092"/>
          <w:rFonts w:ascii="宋体" w:hAnsi="宋体"/>
          <w:color w:val="000000"/>
          <w:sz w:val="24"/>
          <w:szCs w:val="28"/>
          <w:highlight w:val="none"/>
        </w:rPr>
        <w:fldChar w:fldCharType="begin"/>
      </w:r>
      <w:r>
        <w:rPr>
          <w:rStyle w:val="1092"/>
          <w:rFonts w:ascii="宋体" w:hAnsi="宋体"/>
          <w:color w:val="000000"/>
          <w:sz w:val="24"/>
          <w:szCs w:val="28"/>
          <w:highlight w:val="none"/>
        </w:rPr>
        <w:instrText xml:space="preserve"> HYPERLINK "https://ggzy.zhenjiang.gov.cn/xzzq/20230830/c4df61fd-89bd-41b1-b5e7-700bb01af128.html"</w:instrText>
      </w:r>
      <w:r>
        <w:rPr>
          <w:rStyle w:val="1092"/>
          <w:rFonts w:ascii="宋体" w:hAnsi="宋体"/>
          <w:color w:val="000000"/>
          <w:sz w:val="24"/>
          <w:szCs w:val="28"/>
          <w:highlight w:val="none"/>
        </w:rPr>
        <w:fldChar w:fldCharType="separate"/>
      </w:r>
      <w:r>
        <w:rPr>
          <w:rStyle w:val="1092"/>
          <w:rFonts w:ascii="宋体" w:hAnsi="宋体"/>
          <w:color w:val="000000"/>
          <w:sz w:val="24"/>
          <w:szCs w:val="28"/>
          <w:highlight w:val="none"/>
        </w:rPr>
        <w:t xml:space="preserve">https://ggzy.zhenjiang.gov.cn/xzzq/20230830/c4df61fd-89bd-41b1-b5e7-700bb01af128.html</w:t>
      </w:r>
      <w:r>
        <w:rPr>
          <w:rStyle w:val="1092"/>
          <w:rFonts w:ascii="宋体" w:hAnsi="宋体"/>
          <w:color w:val="000000"/>
          <w:sz w:val="24"/>
          <w:szCs w:val="28"/>
          <w:highlight w:val="none"/>
        </w:rPr>
        <w:fldChar w:fldCharType="end"/>
      </w:r>
      <w:r>
        <w:rPr>
          <w:rStyle w:val="1092"/>
          <w:rFonts w:ascii="宋体" w:hAnsi="宋体"/>
          <w:color w:val="000000"/>
          <w:sz w:val="24"/>
          <w:szCs w:val="28"/>
          <w:highlight w:val="none"/>
        </w:rPr>
      </w:r>
      <w:r/>
    </w:p>
    <w:p>
      <w:pPr>
        <w:pStyle w:val="1080"/>
        <w:spacing w:after="210"/>
        <w:shd w:val="clear" w:color="ffffff" w:fill="ffffff"/>
        <w:rPr>
          <w:rFonts w:hint="eastAsia" w:ascii="宋体" w:hAnsi="宋体" w:eastAsia="宋体"/>
          <w:b w:val="0"/>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sz w:val="24"/>
          <w:szCs w:val="20"/>
          <w:highlight w:val="none"/>
        </w:rPr>
        <w:t xml:space="preserve">五、开启</w:t>
      </w:r>
      <w:bookmarkEnd w:id="26"/>
      <w:r/>
      <w:bookmarkEnd w:id="27"/>
      <w:r/>
      <w:bookmarkEnd w:id="28"/>
      <w:r>
        <w:rPr>
          <w:rFonts w:hint="eastAsia" w:ascii="宋体" w:hAnsi="宋体" w:eastAsia="宋体"/>
          <w:b w:val="0"/>
          <w:color w:val="000000"/>
          <w:sz w:val="24"/>
          <w:szCs w:val="20"/>
          <w:highlight w:val="none"/>
        </w:rPr>
      </w:r>
      <w:r/>
    </w:p>
    <w:p>
      <w:pPr>
        <w:pStyle w:val="1080"/>
        <w:ind w:firstLine="480"/>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时间：</w:t>
      </w:r>
      <w:bookmarkStart w:id="32" w:name="EBa45f773df26c4d3ba284095b8efb9ed5"/>
      <w:r>
        <w:rPr>
          <w:rFonts w:hint="eastAsia" w:ascii="宋体" w:hAnsi="宋体"/>
          <w:bCs/>
          <w:color w:val="000000"/>
          <w:sz w:val="24"/>
          <w:szCs w:val="28"/>
          <w:highlight w:val="none"/>
        </w:rPr>
        <w:t xml:space="preserve">2026-0</w:t>
      </w:r>
      <w:r>
        <w:rPr>
          <w:rFonts w:hint="eastAsia" w:ascii="宋体" w:hAnsi="宋体"/>
          <w:bCs/>
          <w:color w:val="000000"/>
          <w:sz w:val="24"/>
          <w:szCs w:val="28"/>
          <w:highlight w:val="none"/>
          <w:lang w:val="en-US" w:eastAsia="zh-CN"/>
        </w:rPr>
        <w:t xml:space="preserve">9</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rPr>
        <w:t xml:space="preserve">01  09:</w:t>
      </w:r>
      <w:r>
        <w:rPr>
          <w:rFonts w:hint="eastAsia" w:ascii="宋体" w:hAnsi="宋体"/>
          <w:bCs/>
          <w:color w:val="000000"/>
          <w:sz w:val="24"/>
          <w:szCs w:val="28"/>
          <w:highlight w:val="none"/>
          <w:lang w:val="en-US" w:eastAsia="zh-CN"/>
        </w:rPr>
        <w:t xml:space="preserve">3</w:t>
      </w:r>
      <w:r>
        <w:rPr>
          <w:rFonts w:hint="eastAsia" w:ascii="宋体" w:hAnsi="宋体"/>
          <w:bCs/>
          <w:color w:val="000000"/>
          <w:sz w:val="24"/>
          <w:szCs w:val="28"/>
          <w:highlight w:val="none"/>
        </w:rPr>
        <w:t xml:space="preserve">0</w:t>
      </w:r>
      <w:bookmarkEnd w:id="32"/>
      <w:r>
        <w:rPr>
          <w:rFonts w:hint="eastAsia" w:ascii="宋体" w:hAnsi="宋体"/>
          <w:bCs/>
          <w:color w:val="000000"/>
          <w:sz w:val="24"/>
          <w:szCs w:val="28"/>
          <w:highlight w:val="none"/>
        </w:rPr>
        <w:t xml:space="preserve">（北京时间）</w:t>
      </w:r>
      <w:r>
        <w:rPr>
          <w:rFonts w:ascii="宋体" w:hAnsi="宋体"/>
          <w:bCs/>
          <w:color w:val="000000"/>
          <w:sz w:val="24"/>
          <w:szCs w:val="28"/>
          <w:highlight w:val="none"/>
          <w:u w:val="single"/>
        </w:rPr>
      </w:r>
      <w:r/>
    </w:p>
    <w:p>
      <w:pPr>
        <w:pStyle w:val="1080"/>
        <w:ind w:left="479"/>
        <w:jc w:val="left"/>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地点</w:t>
      </w:r>
      <w:r>
        <w:rPr>
          <w:rFonts w:hint="eastAsia" w:ascii="宋体" w:hAnsi="宋体" w:cs="宋体"/>
          <w:color w:val="000000"/>
          <w:sz w:val="24"/>
          <w:szCs w:val="28"/>
          <w:highlight w:val="none"/>
        </w:rPr>
        <w:t xml:space="preserve">：</w:t>
      </w:r>
      <w:bookmarkStart w:id="33" w:name="EBbaa17d39a49c4535bcb10d971b5d2238"/>
      <w:r>
        <w:rPr>
          <w:rFonts w:hint="eastAsia" w:ascii="宋体" w:hAnsi="宋体"/>
          <w:color w:val="000000"/>
          <w:sz w:val="24"/>
          <w:szCs w:val="28"/>
          <w:highlight w:val="none"/>
        </w:rPr>
        <w:t xml:space="preserve">苏采云开标大厅</w:t>
      </w:r>
      <w:bookmarkEnd w:id="33"/>
      <w:r>
        <w:rPr>
          <w:rFonts w:ascii="宋体" w:hAnsi="宋体"/>
          <w:bCs/>
          <w:color w:val="000000"/>
          <w:sz w:val="24"/>
          <w:szCs w:val="28"/>
          <w:highlight w:val="none"/>
          <w:u w:val="single"/>
        </w:rPr>
      </w:r>
      <w:r/>
    </w:p>
    <w:p>
      <w:pPr>
        <w:pStyle w:val="1080"/>
        <w:rPr>
          <w:color w:val="000000"/>
          <w:highlight w:val="none"/>
        </w:rPr>
      </w:pPr>
      <w:r/>
      <w:bookmarkStart w:id="34" w:name="EB1e3261ca0e404b5ba49c0c1ef6c2e0b2"/>
      <w:r/>
      <w:bookmarkEnd w:id="34"/>
      <w:r>
        <w:rPr>
          <w:color w:val="000000"/>
          <w:highlight w:val="none"/>
        </w:rPr>
      </w:r>
      <w:r/>
    </w:p>
    <w:p>
      <w:pPr>
        <w:pStyle w:val="10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http://jszfcg.jsczt.cn/jszc/login?rf=http://jszfcg.jsczt.cn/jszc/workspace</w:t>
      </w:r>
      <w:r>
        <w:rPr>
          <w:rFonts w:hint="eastAsia" w:ascii="宋体" w:hAnsi="宋体" w:cs="宋体"/>
          <w:color w:val="000000"/>
          <w:sz w:val="24"/>
          <w:szCs w:val="28"/>
          <w:highlight w:val="none"/>
          <w:lang w:eastAsia="zh-CN"/>
        </w:rPr>
        <w:t xml:space="preserve">)</w:t>
      </w:r>
      <w:r>
        <w:rPr>
          <w:rFonts w:ascii="宋体" w:hAnsi="宋体" w:cs="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（1）本项目通过</w:t>
      </w:r>
      <w:r>
        <w:rPr>
          <w:rFonts w:hint="eastAsia" w:ascii="宋体" w:hAnsi="宋体" w:cs="宋体"/>
          <w:color w:val="000000"/>
          <w:sz w:val="24"/>
          <w:szCs w:val="28"/>
          <w:highlight w:val="none"/>
        </w:rPr>
        <w:t xml:space="preserve">苏采云电子</w:t>
      </w:r>
      <w:r>
        <w:rPr>
          <w:rFonts w:hint="eastAsia" w:ascii="宋体" w:hAnsi="宋体"/>
          <w:color w:val="000000"/>
          <w:sz w:val="24"/>
          <w:szCs w:val="28"/>
          <w:highlight w:val="none"/>
        </w:rPr>
        <w:t xml:space="preserve">交易平台进行采购，供应商须通过《“苏采云”系统供应商操作手册》中指定的政府采购客户端工具在线制作并提交响应文件。</w:t>
      </w:r>
      <w:r>
        <w:rPr>
          <w:rFonts w:hint="eastAsia" w:ascii="宋体" w:hAnsi="宋体"/>
          <w:color w:val="000000"/>
          <w:sz w:val="24"/>
          <w:szCs w:val="24"/>
          <w:highlight w:val="none"/>
        </w:rPr>
        <w:t xml:space="preserve">将后缀名为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kedt”的采购文件导入政府采购客户端工具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制作响应文件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导出加密的响应文件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后缀名为zip</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--通过“苏采云”系统上传响应文件。</w:t>
      </w:r>
      <w:r>
        <w:rPr>
          <w:rFonts w:hint="eastAsia" w:ascii="宋体" w:hAnsi="宋体"/>
          <w:color w:val="000000"/>
          <w:sz w:val="24"/>
          <w:szCs w:val="28"/>
          <w:highlight w:val="none"/>
        </w:rPr>
        <w:t xml:space="preserve">政府采购客户端工具可通过“苏采云”系统</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已报名项目</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报名详情页面内相应链接进行下载，截至提交电子响应文件截止时间，电子交易平台投标通道将关闭，供应商未完成电子响应文件有效提交的，其响应将被拒绝。</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（2）本项目采用远程不见面交易模式，通过不见面交易系统及相应的配套硬件设备（摄像头、话筒、麦克风等）完成远程解密、开标现场异议及回复、开标唱标等交互环节。</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不见面交易相关要求和说明如下：</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（1）不见面开标项目的时间均以国家授时中心发布的时间为准；</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（2）开标当日，供应商不必抵达开标现场，仅需在任意地点通过“苏采云”系统（网址：http</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//jszfcg.jsczt.cn</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进入系统“开标大厅”参与开标过程；</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rFonts w:ascii="宋体" w:hAnsi="宋体"/>
          <w:color w:val="000000"/>
          <w:sz w:val="24"/>
          <w:szCs w:val="28"/>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ascii="宋体" w:hAnsi="宋体"/>
          <w:color w:val="000000"/>
          <w:sz w:val="24"/>
          <w:szCs w:val="28"/>
          <w:highlight w:val="none"/>
        </w:rPr>
      </w:r>
      <w:r/>
    </w:p>
    <w:p>
      <w:pPr>
        <w:pStyle w:val="1080"/>
        <w:ind w:firstLine="480"/>
        <w:jc w:val="left"/>
        <w:keepLines/>
        <w:keepNext/>
        <w:spacing w:line="360" w:lineRule="auto"/>
        <w:rPr>
          <w:rFonts w:ascii="宋体" w:hAnsi="宋体"/>
          <w:color w:val="000000"/>
          <w:sz w:val="24"/>
          <w:szCs w:val="28"/>
          <w:highlight w:val="none"/>
        </w:rPr>
        <w:outlineLvl w:val="1"/>
      </w:pPr>
      <w:r>
        <w:rPr>
          <w:rFonts w:hint="eastAsia" w:ascii="宋体" w:hAnsi="宋体"/>
          <w:color w:val="000000"/>
          <w:sz w:val="24"/>
          <w:szCs w:val="28"/>
          <w:highlight w:val="none"/>
        </w:rPr>
        <w:t xml:space="preserve">（5）因供应商自身软硬件配备不齐全或发生故障等问题而导致在交互过程中出现不稳定或中断等情况的，由供应商自身承担后果。</w:t>
      </w:r>
      <w:r>
        <w:rPr>
          <w:rFonts w:ascii="宋体" w:hAnsi="宋体"/>
          <w:color w:val="000000"/>
          <w:sz w:val="24"/>
          <w:szCs w:val="28"/>
          <w:highlight w:val="none"/>
        </w:rPr>
      </w:r>
      <w:r/>
    </w:p>
    <w:p>
      <w:pPr>
        <w:pStyle w:val="1080"/>
        <w:numPr>
          <w:ilvl w:val="0"/>
          <w:numId w:val="0"/>
        </w:numPr>
        <w:spacing w:line="360" w:lineRule="auto"/>
        <w:rPr>
          <w:rFonts w:hint="eastAsia" w:ascii="宋体" w:hAnsi="宋体" w:eastAsia="宋体"/>
          <w:b w:val="0"/>
          <w:color w:val="000000"/>
          <w:sz w:val="24"/>
          <w:szCs w:val="20"/>
          <w:highlight w:val="none"/>
          <w:lang w:eastAsia="zh-CN"/>
        </w:rPr>
      </w:pPr>
      <w:r>
        <w:rPr>
          <w:rFonts w:hint="eastAsia" w:ascii="宋体" w:hAnsi="宋体" w:eastAsia="宋体"/>
          <w:b w:val="0"/>
          <w:color w:val="000000"/>
          <w:sz w:val="24"/>
          <w:szCs w:val="20"/>
          <w:highlight w:val="none"/>
          <w:lang w:eastAsia="zh-CN"/>
        </w:rPr>
        <w:t xml:space="preserve">六、公告期限</w:t>
      </w:r>
      <w:r>
        <w:rPr>
          <w:rFonts w:hint="eastAsia" w:ascii="宋体" w:hAnsi="宋体" w:eastAsia="宋体"/>
          <w:b w:val="0"/>
          <w:color w:val="000000"/>
          <w:sz w:val="24"/>
          <w:szCs w:val="20"/>
          <w:highlight w:val="none"/>
          <w:lang w:eastAsia="zh-CN"/>
        </w:rPr>
      </w:r>
      <w:r/>
    </w:p>
    <w:p>
      <w:pPr>
        <w:pStyle w:val="1080"/>
        <w:ind w:firstLine="480"/>
        <w:spacing w:line="360" w:lineRule="auto"/>
        <w:rPr>
          <w:rFonts w:hint="eastAsia" w:ascii="宋体" w:hAnsi="宋体" w:cs="宋体"/>
          <w:color w:val="000000"/>
          <w:sz w:val="24"/>
          <w:szCs w:val="28"/>
          <w:highlight w:val="none"/>
        </w:rPr>
      </w:pPr>
      <w:r/>
      <w:bookmarkStart w:id="35" w:name="_Toc73364850"/>
      <w:r/>
      <w:bookmarkStart w:id="36" w:name="_Toc73365463"/>
      <w:r/>
      <w:bookmarkStart w:id="37" w:name="_Toc256000007"/>
      <w:r>
        <w:rPr>
          <w:rFonts w:hint="eastAsia" w:ascii="宋体" w:hAnsi="宋体" w:cs="宋体"/>
          <w:color w:val="000000"/>
          <w:sz w:val="24"/>
          <w:szCs w:val="28"/>
          <w:highlight w:val="none"/>
        </w:rPr>
        <w:t xml:space="preserve">自本公告发布之日起</w:t>
      </w:r>
      <w:r>
        <w:rPr>
          <w:rFonts w:hint="eastAsia" w:ascii="宋体" w:hAnsi="宋体" w:cs="宋体"/>
          <w:color w:val="000000"/>
          <w:sz w:val="24"/>
          <w:szCs w:val="28"/>
          <w:highlight w:val="none"/>
          <w:lang w:val="en-US" w:eastAsia="zh-CN"/>
        </w:rPr>
        <w:t xml:space="preserve">3</w:t>
      </w:r>
      <w:r>
        <w:rPr>
          <w:rFonts w:hint="eastAsia" w:ascii="宋体" w:hAnsi="宋体" w:cs="宋体"/>
          <w:color w:val="000000"/>
          <w:sz w:val="24"/>
          <w:szCs w:val="28"/>
          <w:highlight w:val="none"/>
        </w:rPr>
        <w:t xml:space="preserve">个工作日。</w:t>
      </w:r>
      <w:bookmarkEnd w:id="35"/>
      <w:r/>
      <w:bookmarkEnd w:id="36"/>
      <w:r/>
      <w:bookmarkEnd w:id="37"/>
      <w:r>
        <w:rPr>
          <w:rFonts w:hint="eastAsia" w:ascii="宋体" w:hAnsi="宋体" w:cs="宋体"/>
          <w:color w:val="000000"/>
          <w:sz w:val="24"/>
          <w:szCs w:val="28"/>
          <w:highlight w:val="none"/>
        </w:rPr>
      </w:r>
      <w:r/>
    </w:p>
    <w:p>
      <w:pPr>
        <w:pStyle w:val="1080"/>
        <w:numPr>
          <w:ilvl w:val="0"/>
          <w:numId w:val="0"/>
        </w:numPr>
        <w:ind w:firstLine="0"/>
        <w:spacing w:line="360" w:lineRule="auto"/>
        <w:rPr>
          <w:rFonts w:hint="eastAsia" w:ascii="宋体" w:hAnsi="宋体"/>
          <w:color w:val="000000"/>
          <w:sz w:val="24"/>
          <w:szCs w:val="20"/>
          <w:highlight w:val="none"/>
        </w:rPr>
      </w:pPr>
      <w:r>
        <w:rPr>
          <w:rFonts w:hint="eastAsia" w:ascii="宋体" w:hAnsi="宋体" w:eastAsia="宋体" w:cs="Times New Roman"/>
          <w:color w:val="000000"/>
          <w:sz w:val="24"/>
          <w:szCs w:val="20"/>
          <w:highlight w:val="none"/>
          <w:lang w:val="en-US" w:eastAsia="zh-CN" w:bidi="ar-SA"/>
        </w:rPr>
        <w:t xml:space="preserve">七、</w:t>
      </w:r>
      <w:r>
        <w:rPr>
          <w:rFonts w:hint="eastAsia" w:ascii="宋体" w:hAnsi="宋体"/>
          <w:color w:val="000000"/>
          <w:sz w:val="24"/>
          <w:szCs w:val="20"/>
          <w:highlight w:val="none"/>
        </w:rPr>
        <w:t xml:space="preserve">其他补充事宜</w:t>
      </w:r>
      <w:bookmarkStart w:id="38" w:name="EB67b186277bc04151b2564207c7d40967"/>
      <w:r/>
      <w:bookmarkEnd w:id="38"/>
      <w:r>
        <w:rPr>
          <w:rFonts w:hint="eastAsia" w:ascii="宋体" w:hAnsi="宋体"/>
          <w:color w:val="000000"/>
          <w:sz w:val="24"/>
          <w:szCs w:val="20"/>
          <w:highlight w:val="none"/>
        </w:rPr>
      </w:r>
      <w:r/>
    </w:p>
    <w:p>
      <w:pPr>
        <w:pStyle w:val="1080"/>
        <w:numPr>
          <w:ilvl w:val="0"/>
          <w:numId w:val="1"/>
        </w:numPr>
        <w:ind w:firstLine="480"/>
        <w:spacing w:line="360" w:lineRule="auto"/>
        <w:tabs>
          <w:tab w:val="left" w:pos="312" w:leader="none"/>
        </w:tabs>
        <w:rPr>
          <w:rFonts w:hint="eastAsia" w:ascii="宋体" w:hAnsi="宋体"/>
          <w:color w:val="000000"/>
          <w:sz w:val="24"/>
          <w:szCs w:val="28"/>
          <w:highlight w:val="none"/>
        </w:rPr>
      </w:pPr>
      <w:r>
        <w:rPr>
          <w:rFonts w:hint="eastAsia" w:ascii="宋体" w:hAnsi="宋体"/>
          <w:color w:val="000000"/>
          <w:sz w:val="24"/>
          <w:szCs w:val="28"/>
          <w:highlight w:val="none"/>
        </w:rPr>
        <w:t xml:space="preserve">本项目无需缴纳投标保证金。</w:t>
      </w:r>
      <w:r>
        <w:rPr>
          <w:rFonts w:hint="eastAsia" w:ascii="宋体" w:hAnsi="宋体"/>
          <w:color w:val="000000"/>
          <w:sz w:val="24"/>
          <w:szCs w:val="28"/>
          <w:highlight w:val="none"/>
        </w:rPr>
      </w:r>
      <w:r/>
    </w:p>
    <w:p>
      <w:pPr>
        <w:pStyle w:val="1080"/>
        <w:numPr>
          <w:ilvl w:val="0"/>
          <w:numId w:val="1"/>
        </w:numPr>
        <w:ind w:left="0" w:firstLine="480"/>
        <w:spacing w:line="360" w:lineRule="auto"/>
        <w:tabs>
          <w:tab w:val="left" w:pos="312" w:leader="none"/>
        </w:tabs>
        <w:rPr>
          <w:rFonts w:hint="eastAsia" w:ascii="宋体" w:hAnsi="宋体"/>
          <w:color w:val="000000"/>
          <w:sz w:val="24"/>
          <w:szCs w:val="28"/>
          <w:highlight w:val="none"/>
        </w:rPr>
      </w:pPr>
      <w:r>
        <w:rPr>
          <w:rFonts w:hint="eastAsia" w:ascii="宋体" w:hAnsi="宋体"/>
          <w:color w:val="000000"/>
          <w:sz w:val="24"/>
          <w:szCs w:val="28"/>
          <w:highlight w:val="none"/>
        </w:rPr>
        <w:t xml:space="preserve">本项目通过电子交易平台进行采购，请在投标前详细阅读《苏采云系统供应商操作手册》（网址：http://www.ccgp-jiangsu.gov.cn</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；供应商在使用系统进行投标的过程中如遇到涉及平台使用的任何问题，应在工作日上午9:00-11:30 13:30-17:30期间致电技术支持热线咨询，镇江地区联系方式：0519-86722803、0519-86722805。</w:t>
      </w:r>
      <w:r>
        <w:rPr>
          <w:rFonts w:hint="eastAsia" w:ascii="宋体" w:hAnsi="宋体"/>
          <w:color w:val="000000"/>
          <w:sz w:val="24"/>
          <w:szCs w:val="28"/>
          <w:highlight w:val="none"/>
        </w:rPr>
      </w:r>
      <w:r/>
    </w:p>
    <w:p>
      <w:pPr>
        <w:pStyle w:val="1080"/>
        <w:numPr>
          <w:ilvl w:val="0"/>
          <w:numId w:val="1"/>
        </w:numPr>
        <w:ind w:left="0" w:firstLine="480"/>
        <w:spacing w:line="360" w:lineRule="auto"/>
        <w:tabs>
          <w:tab w:val="left" w:pos="312" w:leader="none"/>
        </w:tabs>
        <w:rPr>
          <w:rFonts w:hint="eastAsia" w:ascii="宋体" w:hAnsi="宋体"/>
          <w:color w:val="000000"/>
          <w:sz w:val="24"/>
          <w:szCs w:val="28"/>
          <w:highlight w:val="none"/>
        </w:rPr>
      </w:pPr>
      <w:r>
        <w:rPr>
          <w:rFonts w:hint="eastAsia" w:ascii="宋体" w:hAnsi="宋体"/>
          <w:color w:val="000000"/>
          <w:sz w:val="24"/>
          <w:szCs w:val="28"/>
          <w:highlight w:val="none"/>
        </w:rPr>
        <w:t xml:space="preserve">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hint="eastAsia" w:ascii="宋体" w:hAnsi="宋体"/>
          <w:color w:val="000000"/>
          <w:sz w:val="24"/>
          <w:szCs w:val="28"/>
          <w:highlight w:val="none"/>
        </w:rPr>
      </w:r>
      <w:r/>
    </w:p>
    <w:p>
      <w:pPr>
        <w:pStyle w:val="1080"/>
        <w:numPr>
          <w:ilvl w:val="0"/>
          <w:numId w:val="0"/>
        </w:numPr>
        <w:spacing w:line="360" w:lineRule="auto"/>
        <w:rPr>
          <w:rFonts w:ascii="宋体" w:hAnsi="宋体"/>
          <w:color w:val="000000"/>
          <w:sz w:val="24"/>
          <w:szCs w:val="28"/>
          <w:highlight w:val="none"/>
        </w:rPr>
      </w:pPr>
      <w:r>
        <w:rPr>
          <w:rFonts w:hint="eastAsia" w:ascii="宋体" w:hAnsi="宋体"/>
          <w:color w:val="000000"/>
          <w:sz w:val="24"/>
          <w:szCs w:val="28"/>
          <w:highlight w:val="none"/>
          <w:lang w:val="en-US" w:eastAsia="zh-CN"/>
        </w:rPr>
        <w:t xml:space="preserve">4</w:t>
      </w:r>
      <w:r>
        <w:rPr>
          <w:rFonts w:hint="eastAsia" w:ascii="宋体" w:hAnsi="宋体"/>
          <w:color w:val="000000"/>
          <w:sz w:val="24"/>
          <w:szCs w:val="28"/>
          <w:highlight w:val="none"/>
        </w:rPr>
        <w:t xml:space="preserve">.在投标截止前，请关注江苏政府购买服务信息平台http://www.ccgp-jiangsu.gov.cn/jiangsu/cggg_search.html?lmid=cggg&amp;qh=notic_c2&amp;_t=1690254465376网站是否有变更公告。</w:t>
      </w:r>
      <w:r>
        <w:rPr>
          <w:rFonts w:ascii="宋体" w:hAnsi="宋体"/>
          <w:color w:val="000000"/>
          <w:sz w:val="24"/>
          <w:szCs w:val="28"/>
          <w:highlight w:val="none"/>
        </w:rPr>
      </w:r>
      <w:r/>
    </w:p>
    <w:p>
      <w:pPr>
        <w:pStyle w:val="1080"/>
        <w:jc w:val="left"/>
        <w:keepLines/>
        <w:keepNext/>
        <w:spacing w:line="360" w:lineRule="auto"/>
        <w:rPr>
          <w:rFonts w:ascii="宋体" w:hAnsi="宋体"/>
          <w:color w:val="000000"/>
          <w:sz w:val="24"/>
          <w:szCs w:val="20"/>
          <w:highlight w:val="none"/>
        </w:rPr>
        <w:outlineLvl w:val="1"/>
      </w:pPr>
      <w:r>
        <w:rPr>
          <w:rFonts w:hint="eastAsia" w:ascii="宋体" w:hAnsi="宋体"/>
          <w:color w:val="000000"/>
          <w:sz w:val="24"/>
          <w:szCs w:val="20"/>
          <w:highlight w:val="none"/>
        </w:rPr>
        <w:t xml:space="preserve">八、对本次磋商提出询问，请按以下方式联系。</w:t>
      </w:r>
      <w:r>
        <w:rPr>
          <w:rFonts w:ascii="宋体" w:hAnsi="宋体"/>
          <w:color w:val="000000"/>
          <w:sz w:val="24"/>
          <w:szCs w:val="20"/>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rPr>
          <w:rFonts w:ascii="宋体" w:hAnsi="宋体"/>
          <w:color w:val="000000"/>
          <w:sz w:val="24"/>
          <w:szCs w:val="28"/>
          <w:highlight w:val="none"/>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镇江市丹徒区城市管理局</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00"/>
          <w:sz w:val="24"/>
          <w:szCs w:val="28"/>
          <w:highlight w:val="none"/>
          <w:lang w:eastAsia="zh-CN"/>
        </w:rPr>
        <w:t xml:space="preserve">镇江市丹徒区新城爱民路146号</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联系人：王茜</w:t>
      </w:r>
      <w:r>
        <w:rPr>
          <w:rFonts w:hint="eastAsia" w:ascii="宋体" w:hAnsi="宋体"/>
          <w:color w:val="000000"/>
          <w:sz w:val="24"/>
          <w:szCs w:val="28"/>
          <w:highlight w:val="none"/>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电话：0511-80758112 </w:t>
      </w:r>
      <w:r>
        <w:rPr>
          <w:rFonts w:hint="eastAsia" w:ascii="宋体" w:hAnsi="宋体"/>
          <w:color w:val="000000"/>
          <w:sz w:val="24"/>
          <w:szCs w:val="28"/>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2.采购代理机构信息</w:t>
      </w:r>
      <w:r>
        <w:rPr>
          <w:rFonts w:ascii="宋体" w:hAnsi="宋体"/>
          <w:color w:val="000000"/>
          <w:sz w:val="24"/>
          <w:szCs w:val="28"/>
          <w:highlight w:val="none"/>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中轩项目管理有限公司</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00"/>
          <w:sz w:val="24"/>
          <w:szCs w:val="28"/>
          <w:highlight w:val="none"/>
          <w:lang w:eastAsia="zh-CN"/>
        </w:rPr>
        <w:t xml:space="preserve">镇江市润州区小龙山路万科蓝山146栋三楼</w:t>
      </w:r>
      <w:r>
        <w:rPr>
          <w:rFonts w:hint="eastAsia" w:ascii="宋体" w:hAnsi="宋体" w:eastAsia="宋体"/>
          <w:color w:val="000000"/>
          <w:sz w:val="24"/>
          <w:szCs w:val="28"/>
          <w:highlight w:val="none"/>
          <w:lang w:eastAsia="zh-CN"/>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联系人：刘同胜 </w:t>
      </w:r>
      <w:r>
        <w:rPr>
          <w:rFonts w:hint="eastAsia" w:ascii="宋体" w:hAnsi="宋体"/>
          <w:color w:val="000000"/>
          <w:sz w:val="24"/>
          <w:szCs w:val="28"/>
          <w:highlight w:val="none"/>
        </w:rPr>
      </w:r>
      <w:r/>
    </w:p>
    <w:p>
      <w:pPr>
        <w:pStyle w:val="1080"/>
        <w:ind w:firstLine="480"/>
        <w:spacing w:line="440" w:lineRule="exact"/>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联系电话：0511-85032899-8008</w:t>
      </w:r>
      <w:r>
        <w:rPr>
          <w:rFonts w:hint="eastAsia" w:ascii="宋体" w:hAnsi="宋体"/>
          <w:color w:val="000000"/>
          <w:sz w:val="24"/>
          <w:szCs w:val="28"/>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rPr>
          <w:rFonts w:ascii="宋体" w:hAnsi="宋体"/>
          <w:color w:val="000000"/>
          <w:sz w:val="24"/>
          <w:szCs w:val="28"/>
          <w:highlight w:val="none"/>
        </w:rPr>
      </w:r>
      <w:r/>
    </w:p>
    <w:p>
      <w:pPr>
        <w:pStyle w:val="1080"/>
        <w:ind w:firstLine="480"/>
        <w:spacing w:line="440" w:lineRule="exact"/>
        <w:widowControl/>
        <w:rPr>
          <w:rFonts w:ascii="宋体" w:hAnsi="宋体"/>
          <w:color w:val="000000"/>
          <w:sz w:val="24"/>
          <w:szCs w:val="28"/>
          <w:highlight w:val="none"/>
        </w:rPr>
      </w:pPr>
      <w:r>
        <w:rPr>
          <w:rFonts w:hint="eastAsia" w:ascii="宋体" w:hAnsi="宋体"/>
          <w:color w:val="000000"/>
          <w:sz w:val="24"/>
          <w:szCs w:val="28"/>
          <w:highlight w:val="none"/>
        </w:rPr>
        <w:t xml:space="preserve">项目联系人：魏</w:t>
      </w:r>
      <w:r>
        <w:rPr>
          <w:rFonts w:hint="eastAsia" w:ascii="宋体" w:hAnsi="宋体"/>
          <w:color w:val="000000"/>
          <w:sz w:val="24"/>
          <w:szCs w:val="28"/>
          <w:highlight w:val="none"/>
          <w:lang w:val="en-US" w:eastAsia="zh-CN"/>
        </w:rPr>
        <w:t xml:space="preserve">进伟</w:t>
      </w:r>
      <w:r>
        <w:rPr>
          <w:rFonts w:hint="eastAsia" w:ascii="宋体" w:hAnsi="宋体"/>
          <w:color w:val="000000"/>
          <w:sz w:val="24"/>
          <w:szCs w:val="28"/>
          <w:highlight w:val="none"/>
        </w:rPr>
        <w:t xml:space="preserve"> </w:t>
      </w:r>
      <w:r>
        <w:rPr>
          <w:rFonts w:hint="eastAsia" w:ascii="宋体" w:hAnsi="宋体"/>
          <w:color w:val="000000"/>
          <w:sz w:val="24"/>
          <w:szCs w:val="28"/>
          <w:highlight w:val="none"/>
          <w:lang w:val="en-US" w:eastAsia="zh-CN"/>
        </w:rPr>
        <w:t xml:space="preserve">张逸星</w:t>
      </w:r>
      <w:r>
        <w:rPr>
          <w:rFonts w:hint="eastAsia" w:ascii="宋体" w:hAnsi="宋体"/>
          <w:color w:val="000000"/>
          <w:sz w:val="24"/>
          <w:szCs w:val="28"/>
          <w:highlight w:val="none"/>
        </w:rPr>
        <w:t xml:space="preserve"> 闫晓颖 许飞 吉丽君</w:t>
      </w:r>
      <w:r>
        <w:rPr>
          <w:rFonts w:ascii="宋体" w:hAnsi="宋体"/>
          <w:color w:val="000000"/>
          <w:sz w:val="24"/>
          <w:szCs w:val="28"/>
          <w:highlight w:val="none"/>
        </w:rPr>
      </w:r>
      <w:r/>
    </w:p>
    <w:p>
      <w:pPr>
        <w:pStyle w:val="1080"/>
        <w:ind w:firstLine="480"/>
        <w:spacing w:line="440" w:lineRule="exact"/>
        <w:widowControl/>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电话：</w:t>
      </w:r>
      <w:r>
        <w:rPr>
          <w:rFonts w:hint="eastAsia" w:ascii="宋体" w:hAnsi="宋体"/>
          <w:color w:val="000000"/>
          <w:sz w:val="24"/>
          <w:szCs w:val="28"/>
          <w:highlight w:val="none"/>
          <w:lang w:val="en-US" w:eastAsia="zh-CN"/>
        </w:rPr>
        <w:t xml:space="preserve">0511-85032899-8001</w:t>
      </w:r>
      <w:r>
        <w:rPr>
          <w:rFonts w:ascii="宋体" w:hAnsi="宋体" w:eastAsia="宋体"/>
          <w:color w:val="000000"/>
          <w:sz w:val="24"/>
          <w:szCs w:val="28"/>
          <w:highlight w:val="none"/>
          <w:lang w:val="en-US" w:eastAsia="zh-CN"/>
        </w:rPr>
      </w:r>
      <w:r/>
    </w:p>
    <w:p>
      <w:pPr>
        <w:pStyle w:val="1080"/>
        <w:ind w:firstLine="480"/>
        <w:spacing w:line="360" w:lineRule="auto"/>
        <w:rPr>
          <w:rFonts w:ascii="宋体" w:hAnsi="宋体"/>
          <w:color w:val="000000"/>
          <w:sz w:val="24"/>
          <w:szCs w:val="24"/>
          <w:highlight w:val="none"/>
        </w:rPr>
      </w:pPr>
      <w:r/>
      <w:bookmarkStart w:id="39" w:name="EBcc5e545016af4675b3c62ff4ab859aac"/>
      <w:r>
        <w:rPr>
          <w:rFonts w:ascii="宋体" w:hAnsi="宋体"/>
          <w:color w:val="000000"/>
          <w:sz w:val="24"/>
          <w:szCs w:val="24"/>
          <w:highlight w:val="none"/>
        </w:rPr>
      </w:r>
      <w:r/>
    </w:p>
    <w:p>
      <w:pPr>
        <w:pStyle w:val="1080"/>
        <w:ind w:right="480"/>
        <w:jc w:val="right"/>
        <w:spacing w:line="360" w:lineRule="auto"/>
        <w:rPr>
          <w:rFonts w:hint="eastAsia" w:ascii="宋体" w:hAnsi="宋体" w:eastAsia="宋体"/>
          <w:color w:val="000000"/>
          <w:sz w:val="24"/>
          <w:szCs w:val="24"/>
          <w:highlight w:val="none"/>
          <w:lang w:eastAsia="zh-CN"/>
        </w:rPr>
      </w:pPr>
      <w:r/>
      <w:bookmarkEnd w:id="39"/>
      <w:r>
        <w:rPr>
          <w:rFonts w:hint="eastAsia" w:ascii="宋体" w:hAnsi="宋体"/>
          <w:color w:val="000000"/>
          <w:sz w:val="24"/>
          <w:szCs w:val="24"/>
          <w:highlight w:val="none"/>
          <w:lang w:eastAsia="zh-CN"/>
        </w:rPr>
        <w:t xml:space="preserve">中轩项目管理有限公司</w:t>
      </w:r>
      <w:r>
        <w:rPr>
          <w:rFonts w:hint="eastAsia" w:ascii="宋体" w:hAnsi="宋体" w:eastAsia="宋体"/>
          <w:color w:val="000000"/>
          <w:sz w:val="24"/>
          <w:szCs w:val="24"/>
          <w:highlight w:val="none"/>
          <w:lang w:eastAsia="zh-CN"/>
        </w:rPr>
      </w:r>
      <w:r/>
    </w:p>
    <w:p>
      <w:pPr>
        <w:pStyle w:val="1080"/>
        <w:ind w:right="480"/>
        <w:jc w:val="right"/>
        <w:spacing w:line="360" w:lineRule="auto"/>
        <w:rPr>
          <w:rFonts w:ascii="宋体" w:hAnsi="宋体"/>
          <w:color w:val="000000"/>
          <w:sz w:val="24"/>
          <w:highlight w:val="none"/>
        </w:rPr>
      </w:pPr>
      <w:r>
        <w:rPr>
          <w:rFonts w:hint="eastAsia" w:ascii="宋体" w:hAnsi="宋体" w:cs="宋体"/>
          <w:color w:val="000000"/>
          <w:sz w:val="24"/>
          <w:szCs w:val="24"/>
          <w:highlight w:val="none"/>
        </w:rPr>
        <w:t xml:space="preserve">日期：</w:t>
      </w:r>
      <w:bookmarkStart w:id="40" w:name="EBd1723022ad2146beac3bb129e27cfe99"/>
      <w:r>
        <w:rPr>
          <w:rFonts w:hint="eastAsia" w:ascii="宋体" w:hAnsi="宋体" w:cs="宋体"/>
          <w:color w:val="000000"/>
          <w:sz w:val="24"/>
          <w:szCs w:val="24"/>
          <w:highlight w:val="none"/>
          <w:lang w:eastAsia="zh-CN"/>
        </w:rPr>
        <w:t xml:space="preserve">2026年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月24</w:t>
      </w:r>
      <w:r>
        <w:rPr>
          <w:rFonts w:hint="eastAsia" w:ascii="宋体" w:hAnsi="宋体" w:cs="宋体"/>
          <w:color w:val="000000"/>
          <w:sz w:val="24"/>
          <w:szCs w:val="24"/>
          <w:highlight w:val="none"/>
          <w:lang w:eastAsia="zh-CN"/>
        </w:rPr>
        <w:t xml:space="preserve">日</w:t>
      </w:r>
      <w:bookmarkEnd w:id="40"/>
      <w:r>
        <w:rPr>
          <w:rFonts w:ascii="宋体" w:hAnsi="宋体"/>
          <w:color w:val="000000"/>
          <w:sz w:val="24"/>
          <w:highlight w:val="none"/>
        </w:rPr>
      </w:r>
      <w:r/>
    </w:p>
    <w:p>
      <w:pPr>
        <w:pStyle w:val="1080"/>
        <w:rPr>
          <w:rFonts w:ascii="宋体" w:hAnsi="宋体"/>
          <w:bCs w:val="0"/>
          <w:color w:val="000000"/>
          <w:highlight w:val="none"/>
          <w:lang w:eastAsia="zh-CN"/>
        </w:rPr>
      </w:pPr>
      <w:r/>
      <w:bookmarkStart w:id="41" w:name="_Toc3461"/>
      <w:r>
        <w:rPr>
          <w:rFonts w:hint="eastAsia" w:ascii="宋体" w:hAnsi="宋体"/>
          <w:color w:val="000000"/>
          <w:sz w:val="36"/>
          <w:highlight w:val="none"/>
          <w:lang w:eastAsia="zh-CN"/>
        </w:rPr>
        <w:br w:type="page" w:clear="all"/>
      </w:r>
      <w:r>
        <w:rPr>
          <w:rFonts w:hint="eastAsia" w:ascii="宋体" w:hAnsi="宋体"/>
          <w:color w:val="000000"/>
          <w:sz w:val="36"/>
          <w:highlight w:val="none"/>
          <w:lang w:val="en-US" w:eastAsia="zh-CN"/>
        </w:rPr>
        <w:t xml:space="preserve">                </w:t>
      </w:r>
      <w:r>
        <w:rPr>
          <w:rFonts w:hint="eastAsia" w:ascii="宋体" w:hAnsi="宋体"/>
          <w:color w:val="000000"/>
          <w:sz w:val="36"/>
          <w:highlight w:val="none"/>
          <w:lang w:eastAsia="zh-CN"/>
        </w:rPr>
        <w:t xml:space="preserve">第二部分  供应商须知</w:t>
      </w:r>
      <w:bookmarkEnd w:id="41"/>
      <w:r>
        <w:rPr>
          <w:rFonts w:ascii="宋体" w:hAnsi="宋体"/>
          <w:bCs w:val="0"/>
          <w:color w:val="000000"/>
          <w:highlight w:val="none"/>
          <w:lang w:eastAsia="zh-CN"/>
        </w:rPr>
      </w:r>
      <w:r/>
    </w:p>
    <w:p>
      <w:pPr>
        <w:pStyle w:val="1095"/>
        <w:jc w:val="center"/>
        <w:keepLines w:val="0"/>
        <w:keepNext w:val="0"/>
        <w:spacing w:before="0" w:after="0" w:line="360" w:lineRule="auto"/>
        <w:rPr>
          <w:rFonts w:ascii="宋体" w:hAnsi="宋体"/>
          <w:bCs w:val="0"/>
          <w:color w:val="000000"/>
          <w:highlight w:val="none"/>
          <w:lang w:eastAsia="zh-CN"/>
        </w:rPr>
        <w:outlineLvl w:val="9"/>
      </w:pPr>
      <w:r>
        <w:rPr>
          <w:rFonts w:hint="eastAsia" w:ascii="宋体" w:hAnsi="宋体"/>
          <w:bCs w:val="0"/>
          <w:color w:val="000000"/>
          <w:highlight w:val="none"/>
          <w:lang w:eastAsia="zh-CN"/>
        </w:rPr>
        <w:t xml:space="preserve">前附表</w:t>
      </w:r>
      <w:r>
        <w:rPr>
          <w:rFonts w:ascii="宋体" w:hAnsi="宋体"/>
          <w:bCs w:val="0"/>
          <w:color w:val="000000"/>
          <w:highlight w:val="none"/>
          <w:lang w:eastAsia="zh-CN"/>
        </w:rPr>
      </w:r>
      <w:r/>
    </w:p>
    <w:tbl>
      <w:tblPr>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序号</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事项</w:t>
            </w:r>
            <w:r>
              <w:rPr>
                <w:rFonts w:ascii="宋体" w:hAnsi="宋体" w:cs="楷体"/>
                <w:color w:val="000000"/>
                <w:sz w:val="24"/>
                <w:szCs w:val="24"/>
                <w:highlight w:val="none"/>
              </w:rPr>
            </w:r>
            <w:r/>
          </w:p>
        </w:tc>
        <w:tc>
          <w:tcPr>
            <w:tcW w:w="6787"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本项目规定</w:t>
            </w:r>
            <w:r>
              <w:rPr>
                <w:rFonts w:ascii="宋体" w:hAnsi="宋体" w:cs="楷体"/>
                <w:color w:val="000000"/>
                <w:sz w:val="24"/>
                <w:szCs w:val="24"/>
                <w:highlight w:val="none"/>
              </w:rPr>
            </w:r>
            <w:r/>
          </w:p>
        </w:tc>
      </w:tr>
      <w:tr>
        <w:trPr>
          <w:trHeight w:val="2677"/>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报价要求</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本次磋商响应报价的币种为人民币。</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供应商应按采购文件所提供的各报价表格式报价。</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供应商应对本项目报出最具有竞争力的价格，应包括本次采购要求提供的货物（服务）已支付或将支付的所有费用（含税费）。</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最低投标报价不能作为成交的保证。</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成交价即为合同签约价。</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如出现报价前后不一致的，将按采购文件第五部分“评标办法和标准”第5项规定进行修正。</w:t>
            </w:r>
            <w:r>
              <w:rPr>
                <w:rFonts w:ascii="宋体" w:hAnsi="宋体" w:cs="楷体"/>
                <w:color w:val="000000"/>
                <w:sz w:val="24"/>
                <w:szCs w:val="24"/>
                <w:highlight w:val="none"/>
              </w:rPr>
            </w:r>
            <w:r/>
          </w:p>
        </w:tc>
      </w:tr>
      <w:tr>
        <w:trPr>
          <w:trHeight w:val="851"/>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转包及分包</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项目依法不得转包</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本项目不同意分包。</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3</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开标前答疑会</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不组织</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4</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现场踏勘</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eastAsia="宋体" w:cs="楷体"/>
                <w:color w:val="000000"/>
                <w:sz w:val="24"/>
                <w:szCs w:val="24"/>
                <w:highlight w:val="none"/>
                <w:lang w:val="en-US" w:eastAsia="zh-CN"/>
              </w:rPr>
            </w:pPr>
            <w:r>
              <w:rPr>
                <w:rFonts w:hint="eastAsia" w:ascii="宋体" w:hAnsi="宋体" w:cs="楷体"/>
                <w:color w:val="000000"/>
                <w:sz w:val="24"/>
                <w:szCs w:val="24"/>
                <w:highlight w:val="none"/>
              </w:rPr>
              <w:t xml:space="preserve">不统一组织</w:t>
            </w:r>
            <w:r>
              <w:rPr>
                <w:rFonts w:hint="eastAsia" w:ascii="宋体" w:hAnsi="宋体" w:cs="楷体"/>
                <w:color w:val="000000"/>
                <w:sz w:val="24"/>
                <w:szCs w:val="24"/>
                <w:highlight w:val="none"/>
                <w:lang w:eastAsia="zh-CN"/>
              </w:rPr>
              <w:t xml:space="preserve">，</w:t>
            </w:r>
            <w:r>
              <w:rPr>
                <w:rFonts w:hint="eastAsia" w:ascii="宋体" w:hAnsi="宋体" w:cs="楷体"/>
                <w:color w:val="000000"/>
                <w:sz w:val="24"/>
                <w:szCs w:val="24"/>
                <w:highlight w:val="none"/>
                <w:lang w:val="en-US" w:eastAsia="zh-CN"/>
              </w:rPr>
              <w:t xml:space="preserve">投标供应商请自行踏勘。</w:t>
            </w:r>
            <w:r>
              <w:rPr>
                <w:rFonts w:ascii="宋体" w:hAnsi="宋体" w:eastAsia="宋体" w:cs="楷体"/>
                <w:color w:val="000000"/>
                <w:sz w:val="24"/>
                <w:szCs w:val="24"/>
                <w:highlight w:val="none"/>
                <w:lang w:val="en-US" w:eastAsia="zh-CN"/>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5</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演示</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无</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6</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样品</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不要求提供。</w:t>
            </w:r>
            <w:r>
              <w:rPr>
                <w:rFonts w:ascii="宋体" w:hAnsi="宋体" w:cs="楷体"/>
                <w:color w:val="000000"/>
                <w:sz w:val="24"/>
                <w:szCs w:val="24"/>
                <w:highlight w:val="none"/>
              </w:rPr>
            </w:r>
            <w:r/>
          </w:p>
        </w:tc>
      </w:tr>
      <w:tr>
        <w:trPr>
          <w:trHeight w:val="68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7</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是否允许采购进口产品</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rPr>
                <w:rFonts w:ascii="宋体" w:hAnsi="宋体" w:cs="楷体"/>
                <w:color w:val="000000"/>
                <w:sz w:val="24"/>
                <w:szCs w:val="24"/>
                <w:highlight w:val="none"/>
              </w:rPr>
            </w:r>
            <w:r/>
          </w:p>
        </w:tc>
      </w:tr>
      <w:tr>
        <w:trPr>
          <w:trHeight w:val="851"/>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8</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项目属性与核心标的</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本项目属性：工程类项目。</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本项目核心标的为：</w:t>
            </w:r>
            <w:r>
              <w:rPr>
                <w:rFonts w:hint="eastAsia" w:ascii="宋体" w:hAnsi="宋体"/>
                <w:color w:val="000000"/>
                <w:sz w:val="24"/>
                <w:szCs w:val="28"/>
                <w:highlight w:val="none"/>
                <w:lang w:eastAsia="zh-CN"/>
              </w:rPr>
              <w:t xml:space="preserve">镇江市丹徒区爱民路提升改造工程项目（龙山路至驸马街段）</w:t>
            </w:r>
            <w:r>
              <w:rPr>
                <w:rFonts w:hint="eastAsia" w:ascii="宋体" w:hAnsi="宋体" w:cs="楷体"/>
                <w:color w:val="000000"/>
                <w:sz w:val="24"/>
                <w:szCs w:val="24"/>
                <w:highlight w:val="none"/>
              </w:rPr>
              <w:t xml:space="preserve">。</w:t>
            </w:r>
            <w:r>
              <w:rPr>
                <w:rFonts w:ascii="宋体" w:hAnsi="宋体" w:cs="楷体"/>
                <w:color w:val="000000"/>
                <w:sz w:val="24"/>
                <w:szCs w:val="24"/>
                <w:highlight w:val="none"/>
              </w:rPr>
            </w:r>
            <w:r/>
          </w:p>
        </w:tc>
      </w:tr>
      <w:tr>
        <w:trPr>
          <w:trHeight w:val="1862"/>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9</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采购标的对应的中小企业划分标准所属行业</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标的：</w:t>
            </w:r>
            <w:r>
              <w:rPr>
                <w:rFonts w:hint="eastAsia" w:ascii="宋体" w:hAnsi="宋体" w:cs="楷体"/>
                <w:color w:val="000000"/>
                <w:sz w:val="24"/>
                <w:szCs w:val="24"/>
                <w:highlight w:val="none"/>
                <w:u w:val="single"/>
                <w:lang w:eastAsia="zh-CN"/>
              </w:rPr>
              <w:t xml:space="preserve">镇江市丹徒区爱民路提升改造工程项目（龙山路至驸马街段）</w:t>
            </w:r>
            <w:r>
              <w:rPr>
                <w:rFonts w:hint="eastAsia" w:ascii="宋体" w:hAnsi="宋体" w:cs="楷体"/>
                <w:color w:val="000000"/>
                <w:sz w:val="24"/>
                <w:szCs w:val="24"/>
                <w:highlight w:val="none"/>
              </w:rPr>
              <w:t xml:space="preserve">，属于</w:t>
            </w:r>
            <w:r>
              <w:rPr>
                <w:rFonts w:hint="eastAsia" w:ascii="宋体" w:hAnsi="宋体" w:cs="楷体"/>
                <w:color w:val="000000"/>
                <w:sz w:val="24"/>
                <w:szCs w:val="24"/>
                <w:highlight w:val="none"/>
                <w:u w:val="single"/>
              </w:rPr>
              <w:t xml:space="preserve">建筑业</w:t>
            </w:r>
            <w:r>
              <w:rPr>
                <w:rFonts w:hint="eastAsia" w:ascii="宋体" w:hAnsi="宋体" w:cs="楷体"/>
                <w:color w:val="000000"/>
                <w:sz w:val="24"/>
                <w:szCs w:val="24"/>
                <w:highlight w:val="none"/>
              </w:rPr>
              <w:t xml:space="preserve">行业；</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本项目属于专门面向中小微企业</w:t>
            </w:r>
            <w:r>
              <w:rPr>
                <w:rFonts w:hint="eastAsia" w:ascii="宋体" w:hAnsi="宋体" w:cs="楷体"/>
                <w:color w:val="000000"/>
                <w:sz w:val="24"/>
                <w:szCs w:val="24"/>
                <w:highlight w:val="none"/>
                <w:lang w:eastAsia="zh-CN"/>
              </w:rPr>
              <w:t xml:space="preserve">（</w:t>
            </w:r>
            <w:r>
              <w:rPr>
                <w:rFonts w:hint="eastAsia" w:ascii="宋体" w:hAnsi="宋体" w:cs="楷体"/>
                <w:color w:val="000000"/>
                <w:sz w:val="24"/>
                <w:szCs w:val="24"/>
                <w:highlight w:val="none"/>
              </w:rPr>
              <w:t xml:space="preserve">注：监狱企业、残疾人福利性单位视同小微企业。</w:t>
            </w:r>
            <w:r>
              <w:rPr>
                <w:rFonts w:hint="eastAsia" w:ascii="宋体" w:hAnsi="宋体" w:cs="楷体"/>
                <w:color w:val="000000"/>
                <w:sz w:val="24"/>
                <w:szCs w:val="24"/>
                <w:highlight w:val="none"/>
                <w:lang w:eastAsia="zh-CN"/>
              </w:rPr>
              <w:t xml:space="preserve">）</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ascii="宋体" w:hAnsi="宋体" w:cs="楷体"/>
                <w:color w:val="000000"/>
                <w:sz w:val="24"/>
                <w:szCs w:val="24"/>
                <w:highlight w:val="none"/>
              </w:rPr>
              <w:t xml:space="preserve">1、</w:t>
            </w:r>
            <w:r>
              <w:rPr>
                <w:rFonts w:hint="eastAsia" w:ascii="宋体" w:hAnsi="宋体" w:cs="楷体"/>
                <w:color w:val="000000"/>
                <w:sz w:val="24"/>
                <w:szCs w:val="24"/>
                <w:highlight w:val="none"/>
              </w:rPr>
              <w:t xml:space="preserve">工程施工全部由符合政策要求的中小企业承接，提供中小企业声明函；标准请对照《关于印发中小企业划型标准规定的通知》（工信部联企业</w:t>
            </w:r>
            <w:r>
              <w:rPr>
                <w:rFonts w:hint="eastAsia" w:ascii="宋体" w:hAnsi="宋体" w:cs="楷体"/>
                <w:color w:val="000000"/>
                <w:sz w:val="24"/>
                <w:szCs w:val="24"/>
                <w:highlight w:val="none"/>
                <w:lang w:eastAsia="zh-CN"/>
              </w:rPr>
              <w:t xml:space="preserve">〔2011〕300号</w:t>
            </w:r>
            <w:r>
              <w:rPr>
                <w:rFonts w:hint="eastAsia" w:ascii="宋体" w:hAnsi="宋体" w:cs="楷体"/>
                <w:color w:val="000000"/>
                <w:sz w:val="24"/>
                <w:szCs w:val="24"/>
                <w:highlight w:val="none"/>
              </w:rPr>
              <w:t xml:space="preserve">）。</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rPr>
                <w:rFonts w:ascii="宋体" w:hAnsi="宋体" w:cs="楷体"/>
                <w:color w:val="000000"/>
                <w:sz w:val="24"/>
                <w:szCs w:val="24"/>
                <w:highlight w:val="none"/>
              </w:rPr>
            </w:r>
            <w:r/>
          </w:p>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lang w:eastAsia="zh-CN"/>
              </w:rPr>
              <w:t xml:space="preserve">3.</w:t>
            </w:r>
            <w:r>
              <w:rPr>
                <w:rFonts w:hint="eastAsia" w:ascii="宋体" w:hAnsi="宋体" w:cs="楷体"/>
                <w:color w:val="000000"/>
                <w:sz w:val="24"/>
                <w:szCs w:val="24"/>
                <w:highlight w:val="none"/>
              </w:rPr>
              <w:t xml:space="preserve">根据《关于促进残疾人就业政府采购政策的通知》（财库〔2017〕141号）的规定，残疾人福利性单位视同小型、微型企业。符合条件的残疾人福利性单位应当提供《残疾人福利性单位声明函》，并对声明的真实性负责。</w:t>
            </w:r>
            <w:r>
              <w:rPr>
                <w:rFonts w:ascii="宋体" w:hAnsi="宋体" w:cs="楷体"/>
                <w:color w:val="000000"/>
                <w:sz w:val="24"/>
                <w:szCs w:val="24"/>
                <w:highlight w:val="none"/>
              </w:rPr>
            </w:r>
            <w:r/>
          </w:p>
        </w:tc>
      </w:tr>
      <w:tr>
        <w:trPr>
          <w:trHeight w:val="930"/>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10</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节能产品、环境标志产品</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rPr>
                <w:rFonts w:ascii="宋体" w:hAnsi="宋体" w:cs="楷体"/>
                <w:color w:val="000000"/>
                <w:sz w:val="24"/>
                <w:szCs w:val="24"/>
                <w:highlight w:val="none"/>
              </w:rPr>
            </w:r>
            <w:r/>
          </w:p>
        </w:tc>
      </w:tr>
      <w:tr>
        <w:trPr>
          <w:trHeight w:val="4238"/>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11</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中小企业信用融资</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cs="楷体"/>
                <w:color w:val="000000"/>
                <w:sz w:val="24"/>
                <w:szCs w:val="24"/>
                <w:highlight w:val="none"/>
              </w:rPr>
              <w:t xml:space="preserve">镇江市财政局和中国人民银行镇江市中心支行联合印发《关于转发〈关于深入推进政府采购线上合同信用融资工作的通知〉的通知》</w:t>
            </w:r>
            <w:bookmarkEnd w:id="42"/>
            <w:r>
              <w:rPr>
                <w:rFonts w:hint="eastAsia" w:ascii="宋体" w:hAnsi="宋体" w:cs="楷体"/>
                <w:color w:val="000000"/>
                <w:sz w:val="24"/>
                <w:szCs w:val="24"/>
                <w:highlight w:val="none"/>
              </w:rPr>
              <w:t xml:space="preserve">，</w:t>
            </w:r>
            <w:bookmarkStart w:id="43" w:name="_Hlk136444446"/>
            <w:r>
              <w:rPr>
                <w:rFonts w:hint="eastAsia" w:ascii="宋体" w:hAnsi="宋体" w:cs="楷体"/>
                <w:color w:val="000000"/>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cs="楷体"/>
                <w:color w:val="000000"/>
                <w:sz w:val="24"/>
                <w:szCs w:val="24"/>
                <w:highlight w:val="none"/>
              </w:rPr>
              <w:t xml:space="preserve">办理流程详见江苏政府采购网“政采贷”栏目，网址：</w:t>
            </w:r>
            <w:r>
              <w:rPr>
                <w:rFonts w:ascii="宋体" w:hAnsi="宋体" w:cs="楷体"/>
                <w:color w:val="000000"/>
                <w:sz w:val="24"/>
                <w:szCs w:val="24"/>
                <w:highlight w:val="none"/>
              </w:rPr>
              <w:t xml:space="preserve">http://www.ccgp-jiangsu.gov.cn/jiangsu/paying.html</w:t>
            </w:r>
            <w:r>
              <w:rPr>
                <w:rFonts w:hint="eastAsia" w:ascii="宋体" w:hAnsi="宋体" w:cs="楷体"/>
                <w:color w:val="000000"/>
                <w:sz w:val="24"/>
                <w:szCs w:val="24"/>
                <w:highlight w:val="none"/>
              </w:rPr>
              <w:t xml:space="preserve">咨询电话：镇江市财政局政府采购处0</w:t>
            </w:r>
            <w:r>
              <w:rPr>
                <w:rFonts w:ascii="宋体" w:hAnsi="宋体" w:cs="楷体"/>
                <w:color w:val="000000"/>
                <w:sz w:val="24"/>
                <w:szCs w:val="24"/>
                <w:highlight w:val="none"/>
              </w:rPr>
              <w:t xml:space="preserve">511-80909958</w:t>
            </w:r>
            <w:r>
              <w:rPr>
                <w:rFonts w:hint="eastAsia" w:ascii="宋体" w:hAnsi="宋体" w:cs="楷体"/>
                <w:color w:val="000000"/>
                <w:sz w:val="24"/>
                <w:szCs w:val="24"/>
                <w:highlight w:val="none"/>
              </w:rPr>
              <w:t xml:space="preserve">。</w:t>
            </w:r>
            <w:r>
              <w:rPr>
                <w:rFonts w:ascii="宋体" w:hAnsi="宋体" w:cs="楷体"/>
                <w:color w:val="000000"/>
                <w:sz w:val="24"/>
                <w:szCs w:val="24"/>
                <w:highlight w:val="none"/>
              </w:rPr>
            </w:r>
            <w:r/>
          </w:p>
        </w:tc>
      </w:tr>
      <w:tr>
        <w:trPr>
          <w:trHeight w:val="698"/>
        </w:trPr>
        <w:tc>
          <w:tcPr>
            <w:tcW w:w="812"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12</w:t>
            </w:r>
            <w:r>
              <w:rPr>
                <w:rFonts w:ascii="宋体" w:hAnsi="宋体" w:cs="楷体"/>
                <w:color w:val="000000"/>
                <w:sz w:val="24"/>
                <w:szCs w:val="24"/>
                <w:highlight w:val="none"/>
              </w:rPr>
            </w:r>
            <w:r/>
          </w:p>
        </w:tc>
        <w:tc>
          <w:tcPr>
            <w:tcW w:w="1984" w:type="dxa"/>
            <w:vAlign w:val="center"/>
            <w:textDirection w:val="lrTb"/>
            <w:noWrap/>
          </w:tcPr>
          <w:p>
            <w:pPr>
              <w:pStyle w:val="1080"/>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特别说明</w:t>
            </w:r>
            <w:r>
              <w:rPr>
                <w:rFonts w:ascii="宋体" w:hAnsi="宋体" w:cs="楷体"/>
                <w:color w:val="000000"/>
                <w:sz w:val="24"/>
                <w:szCs w:val="24"/>
                <w:highlight w:val="none"/>
              </w:rPr>
            </w:r>
            <w:r/>
          </w:p>
        </w:tc>
        <w:tc>
          <w:tcPr>
            <w:tcW w:w="6787" w:type="dxa"/>
            <w:vAlign w:val="center"/>
            <w:textDirection w:val="lrTb"/>
            <w:noWrap/>
          </w:tcPr>
          <w:p>
            <w:pPr>
              <w:pStyle w:val="1080"/>
              <w:spacing w:line="276" w:lineRule="auto"/>
              <w:tabs>
                <w:tab w:val="left" w:pos="312" w:leader="none"/>
              </w:tabs>
              <w:rPr>
                <w:rFonts w:ascii="宋体" w:hAnsi="宋体" w:cs="楷体"/>
                <w:iCs/>
                <w:color w:val="000000"/>
                <w:sz w:val="24"/>
                <w:szCs w:val="24"/>
                <w:highlight w:val="none"/>
              </w:rPr>
            </w:pPr>
            <w:r>
              <w:rPr>
                <w:rFonts w:hint="eastAsia" w:ascii="宋体" w:hAnsi="宋体" w:cs="楷体"/>
                <w:iCs/>
                <w:color w:val="000000"/>
                <w:sz w:val="24"/>
                <w:szCs w:val="24"/>
                <w:highlight w:val="none"/>
              </w:rPr>
              <w:t xml:space="preserve">/</w:t>
            </w:r>
            <w:r>
              <w:rPr>
                <w:rFonts w:ascii="宋体" w:hAnsi="宋体" w:cs="楷体"/>
                <w:iCs/>
                <w:color w:val="000000"/>
                <w:sz w:val="24"/>
                <w:szCs w:val="24"/>
                <w:highlight w:val="none"/>
              </w:rPr>
            </w:r>
            <w:r/>
          </w:p>
        </w:tc>
      </w:tr>
    </w:tbl>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96"/>
        <w:rPr>
          <w:color w:val="000000"/>
          <w:highlight w:val="none"/>
        </w:rPr>
      </w:pPr>
      <w:r/>
      <w:bookmarkStart w:id="44" w:name="_Toc73365467"/>
      <w:r/>
      <w:bookmarkStart w:id="45" w:name="_Toc73364854"/>
      <w:r/>
      <w:bookmarkStart w:id="46" w:name="_Toc256000011"/>
      <w:r>
        <w:rPr>
          <w:color w:val="000000"/>
          <w:highlight w:val="none"/>
        </w:rPr>
      </w:r>
      <w:r/>
    </w:p>
    <w:p>
      <w:pPr>
        <w:pStyle w:val="1080"/>
        <w:rPr>
          <w:color w:val="000000"/>
          <w:highlight w:val="none"/>
        </w:rPr>
      </w:pPr>
      <w:r>
        <w:rPr>
          <w:color w:val="000000"/>
          <w:highlight w:val="none"/>
        </w:rPr>
      </w:r>
      <w:r/>
    </w:p>
    <w:p>
      <w:pPr>
        <w:pStyle w:val="1080"/>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6"/>
        <w:rPr>
          <w:color w:val="000000"/>
          <w:highlight w:val="none"/>
        </w:rPr>
      </w:pPr>
      <w:r>
        <w:rPr>
          <w:color w:val="000000"/>
          <w:highlight w:val="none"/>
        </w:rPr>
      </w:r>
      <w:r/>
    </w:p>
    <w:p>
      <w:pPr>
        <w:pStyle w:val="1094"/>
        <w:rPr>
          <w:rFonts w:ascii="宋体" w:hAnsi="宋体" w:eastAsia="宋体"/>
          <w:color w:val="000000"/>
          <w:sz w:val="32"/>
          <w:highlight w:val="none"/>
        </w:rPr>
        <w:outlineLvl w:val="9"/>
      </w:pPr>
      <w:r>
        <w:rPr>
          <w:rFonts w:hint="eastAsia" w:ascii="宋体" w:hAnsi="宋体" w:eastAsia="宋体"/>
          <w:color w:val="000000"/>
          <w:sz w:val="32"/>
          <w:highlight w:val="none"/>
        </w:rPr>
        <w:t xml:space="preserve">一、总  则</w:t>
      </w:r>
      <w:bookmarkEnd w:id="44"/>
      <w:r/>
      <w:bookmarkEnd w:id="45"/>
      <w:r/>
      <w:bookmarkEnd w:id="46"/>
      <w:r>
        <w:rPr>
          <w:rFonts w:ascii="宋体" w:hAnsi="宋体" w:eastAsia="宋体"/>
          <w:color w:val="000000"/>
          <w:sz w:val="32"/>
          <w:highlight w:val="none"/>
        </w:rPr>
      </w:r>
      <w:r/>
    </w:p>
    <w:p>
      <w:pPr>
        <w:pStyle w:val="1095"/>
        <w:ind w:firstLine="446"/>
        <w:keepLines w:val="0"/>
        <w:keepNext w:val="0"/>
        <w:spacing w:before="0" w:after="0" w:line="360" w:lineRule="auto"/>
        <w:rPr>
          <w:rFonts w:ascii="宋体" w:hAnsi="宋体"/>
          <w:color w:val="000000"/>
          <w:sz w:val="30"/>
          <w:highlight w:val="none"/>
        </w:rPr>
        <w:outlineLvl w:val="9"/>
      </w:pPr>
      <w:r/>
      <w:bookmarkStart w:id="47" w:name="_Toc73364855"/>
      <w:r/>
      <w:bookmarkStart w:id="48" w:name="_Toc256000012"/>
      <w:r/>
      <w:bookmarkStart w:id="49" w:name="_Toc73365468"/>
      <w:r>
        <w:rPr>
          <w:rFonts w:hint="eastAsia" w:ascii="宋体" w:hAnsi="宋体"/>
          <w:color w:val="000000"/>
          <w:sz w:val="30"/>
          <w:highlight w:val="none"/>
          <w:lang w:eastAsia="zh-CN"/>
        </w:rPr>
        <w:t xml:space="preserve">1.</w:t>
      </w:r>
      <w:r>
        <w:rPr>
          <w:rFonts w:hint="eastAsia" w:ascii="宋体" w:hAnsi="宋体"/>
          <w:color w:val="000000"/>
          <w:sz w:val="30"/>
          <w:highlight w:val="none"/>
        </w:rPr>
        <w:t xml:space="preserve">适用范围</w:t>
      </w:r>
      <w:bookmarkEnd w:id="47"/>
      <w:r/>
      <w:bookmarkEnd w:id="48"/>
      <w:r/>
      <w:bookmarkEnd w:id="49"/>
      <w:r>
        <w:rPr>
          <w:rFonts w:ascii="宋体" w:hAnsi="宋体"/>
          <w:color w:val="000000"/>
          <w:sz w:val="30"/>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00"/>
          <w:sz w:val="24"/>
          <w:highlight w:val="none"/>
          <w:lang w:eastAsia="zh-CN"/>
        </w:rPr>
        <w:t xml:space="preserve">镇江市丹徒区爱民路提升改造工程项目（龙山路至驸马街段）</w:t>
      </w:r>
      <w:r>
        <w:rPr>
          <w:rFonts w:hint="eastAsia" w:ascii="宋体" w:hAnsi="宋体" w:cs="隶书"/>
          <w:color w:val="000000"/>
          <w:sz w:val="24"/>
          <w:highlight w:val="none"/>
        </w:rPr>
        <w:t xml:space="preserve">。</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50" w:name="_Toc73365469"/>
      <w:r/>
      <w:bookmarkStart w:id="51" w:name="_Toc73364856"/>
      <w:r/>
      <w:bookmarkStart w:id="52" w:name="_Toc256000013"/>
      <w:r>
        <w:rPr>
          <w:rFonts w:hint="eastAsia" w:ascii="宋体" w:hAnsi="宋体"/>
          <w:color w:val="000000"/>
          <w:sz w:val="30"/>
          <w:highlight w:val="none"/>
          <w:lang w:eastAsia="zh-CN"/>
        </w:rPr>
        <w:t xml:space="preserve">2.定义</w:t>
      </w:r>
      <w:bookmarkEnd w:id="50"/>
      <w:r/>
      <w:bookmarkEnd w:id="51"/>
      <w:r/>
      <w:bookmarkEnd w:id="52"/>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00"/>
          <w:sz w:val="24"/>
          <w:highlight w:val="none"/>
          <w:u w:val="single"/>
          <w:lang w:eastAsia="zh-CN"/>
        </w:rPr>
        <w:t xml:space="preserve">中轩项目管理有限公司</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00"/>
          <w:sz w:val="24"/>
          <w:highlight w:val="none"/>
          <w:u w:val="single"/>
          <w:lang w:eastAsia="zh-CN"/>
        </w:rPr>
        <w:t xml:space="preserve">镇江市丹徒区城市管理局</w:t>
      </w:r>
      <w:r>
        <w:rPr>
          <w:rFonts w:hint="eastAsia" w:ascii="宋体" w:hAnsi="宋体"/>
          <w:color w:val="000000"/>
          <w:sz w:val="24"/>
          <w:highlight w:val="none"/>
        </w:rPr>
        <w:t xml:space="preserve">。</w:t>
      </w:r>
      <w:r>
        <w:rPr>
          <w:rFonts w:ascii="宋体" w:hAnsi="宋体" w:cs="隶书"/>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2.4“工程”系指本磋商文件所述采购标的，即</w:t>
      </w:r>
      <w:bookmarkStart w:id="53" w:name="EBec1f6c4cc37b4caa9954b6d54854e118"/>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eastAsia="zh-CN"/>
        </w:rPr>
        <w:t xml:space="preserve">镇江市丹徒区爱民路提升改造工程项目（龙山路至驸马街段）</w:t>
      </w:r>
      <w:r>
        <w:rPr>
          <w:rFonts w:hint="eastAsia" w:ascii="宋体" w:hAnsi="宋体"/>
          <w:color w:val="000000"/>
          <w:sz w:val="24"/>
          <w:highlight w:val="none"/>
        </w:rPr>
        <w:t xml:space="preserve">。</w:t>
      </w:r>
      <w:bookmarkEnd w:id="53"/>
      <w:r>
        <w:rPr>
          <w:rFonts w:ascii="宋体" w:hAnsi="宋体"/>
          <w:color w:val="000000"/>
          <w:sz w:val="24"/>
          <w:highlight w:val="none"/>
        </w:rPr>
      </w:r>
      <w:r/>
    </w:p>
    <w:p>
      <w:pPr>
        <w:pStyle w:val="1095"/>
        <w:ind w:firstLine="446"/>
        <w:keepLines w:val="0"/>
        <w:keepNext w:val="0"/>
        <w:spacing w:line="360" w:lineRule="auto"/>
        <w:rPr>
          <w:rFonts w:ascii="宋体" w:hAnsi="宋体"/>
          <w:color w:val="000000"/>
          <w:sz w:val="30"/>
          <w:highlight w:val="none"/>
          <w:lang w:eastAsia="zh-CN"/>
        </w:rPr>
        <w:outlineLvl w:val="9"/>
      </w:pPr>
      <w:r/>
      <w:bookmarkStart w:id="54" w:name="_Toc73364857"/>
      <w:r/>
      <w:bookmarkStart w:id="55" w:name="_Toc256000014"/>
      <w:r/>
      <w:bookmarkStart w:id="56" w:name="_Toc73365470"/>
      <w:r>
        <w:rPr>
          <w:rFonts w:hint="eastAsia" w:ascii="宋体" w:hAnsi="宋体"/>
          <w:color w:val="000000"/>
          <w:sz w:val="30"/>
          <w:highlight w:val="none"/>
          <w:lang w:eastAsia="zh-CN"/>
        </w:rPr>
        <w:t xml:space="preserve">3.本次采购方式</w:t>
      </w:r>
      <w:bookmarkEnd w:id="54"/>
      <w:r/>
      <w:bookmarkEnd w:id="55"/>
      <w:r/>
      <w:bookmarkEnd w:id="56"/>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3.1本次采购采取竞争性磋商采购方式：综合评分法。</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3.2是否接受进口产品：否</w:t>
      </w:r>
      <w:bookmarkStart w:id="57" w:name="EB864908c2907a43c2b4173db210221033"/>
      <w:r/>
      <w:bookmarkEnd w:id="57"/>
      <w:r/>
      <w:bookmarkStart w:id="58" w:name="EBb827a1ee09c24503810ef107662edd9b"/>
      <w:r/>
      <w:bookmarkEnd w:id="58"/>
      <w:r/>
      <w:bookmarkStart w:id="59" w:name="EB326aa1936df44aef9d1be4dfa91c7594"/>
      <w:r/>
      <w:bookmarkEnd w:id="59"/>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3.3本项目资格审查方式：资格后审</w:t>
      </w:r>
      <w:bookmarkStart w:id="60" w:name="EB95604dcf296947de98be329cdd95192a"/>
      <w:r/>
      <w:bookmarkEnd w:id="60"/>
      <w:r/>
      <w:bookmarkStart w:id="61" w:name="EBeaa6884fb96b4a01bb14112961cfa20a"/>
      <w:r/>
      <w:bookmarkEnd w:id="61"/>
      <w:r/>
      <w:bookmarkStart w:id="62" w:name="EB554d20e884b34f068f9abf5c2900c4d1"/>
      <w:r/>
      <w:bookmarkEnd w:id="62"/>
      <w:r>
        <w:rPr>
          <w:rFonts w:ascii="宋体" w:hAnsi="宋体"/>
          <w:color w:val="000000"/>
          <w:sz w:val="24"/>
          <w:highlight w:val="none"/>
        </w:rPr>
      </w:r>
      <w:r/>
    </w:p>
    <w:p>
      <w:pPr>
        <w:pStyle w:val="1080"/>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3.4 本次采购确定的成交人数量：</w:t>
      </w:r>
      <w:bookmarkStart w:id="63" w:name="EB239bc7938d02463888f23182e5e568e7"/>
      <w:r>
        <w:rPr>
          <w:rFonts w:hint="eastAsia" w:ascii="宋体" w:hAnsi="宋体"/>
          <w:color w:val="000000"/>
          <w:sz w:val="24"/>
          <w:szCs w:val="28"/>
          <w:highlight w:val="none"/>
        </w:rPr>
        <w:t xml:space="preserve">1名</w:t>
      </w:r>
      <w:bookmarkEnd w:id="63"/>
      <w:r/>
      <w:bookmarkStart w:id="64" w:name="EB65f1af548e51428190f46d10e71d9afc"/>
      <w:r/>
      <w:bookmarkEnd w:id="64"/>
      <w:r>
        <w:rPr>
          <w:rFonts w:ascii="宋体" w:hAnsi="宋体"/>
          <w:color w:val="000000"/>
          <w:sz w:val="24"/>
          <w:szCs w:val="28"/>
          <w:highlight w:val="none"/>
        </w:rPr>
      </w:r>
      <w:r/>
    </w:p>
    <w:p>
      <w:pPr>
        <w:pStyle w:val="1087"/>
        <w:ind w:firstLine="480"/>
        <w:rPr>
          <w:color w:val="000000"/>
          <w:highlight w:val="none"/>
        </w:rPr>
      </w:pPr>
      <w:r>
        <w:rPr>
          <w:rFonts w:hint="eastAsia" w:hAnsi="宋体"/>
          <w:color w:val="000000"/>
          <w:szCs w:val="28"/>
          <w:highlight w:val="none"/>
        </w:rPr>
        <w:t xml:space="preserve">3.5 本项目是否</w:t>
      </w:r>
      <w:r>
        <w:rPr>
          <w:rFonts w:hint="eastAsia" w:hAnsi="宋体"/>
          <w:color w:val="000000"/>
          <w:szCs w:val="28"/>
          <w:highlight w:val="none"/>
          <w:lang w:eastAsia="zh-CN"/>
        </w:rPr>
        <w:t xml:space="preserve">接受</w:t>
      </w:r>
      <w:r>
        <w:rPr>
          <w:rFonts w:hint="eastAsia" w:hAnsi="宋体"/>
          <w:color w:val="000000"/>
          <w:szCs w:val="28"/>
          <w:highlight w:val="none"/>
        </w:rPr>
        <w:t xml:space="preserve">联合体：不接受</w:t>
      </w:r>
      <w:r>
        <w:rPr>
          <w:color w:val="000000"/>
          <w:highlight w:val="none"/>
        </w:rPr>
      </w:r>
      <w:r/>
    </w:p>
    <w:p>
      <w:pPr>
        <w:pStyle w:val="1095"/>
        <w:ind w:firstLine="446"/>
        <w:keepLines w:val="0"/>
        <w:keepNext w:val="0"/>
        <w:spacing w:line="360" w:lineRule="auto"/>
        <w:rPr>
          <w:rFonts w:ascii="宋体" w:hAnsi="宋体"/>
          <w:color w:val="000000"/>
          <w:sz w:val="30"/>
          <w:highlight w:val="none"/>
          <w:lang w:eastAsia="zh-CN"/>
        </w:rPr>
        <w:outlineLvl w:val="9"/>
      </w:pPr>
      <w:r/>
      <w:bookmarkStart w:id="65" w:name="_Toc256000015"/>
      <w:r/>
      <w:bookmarkStart w:id="66" w:name="_Toc73365471"/>
      <w:r/>
      <w:bookmarkStart w:id="67" w:name="_Toc73364858"/>
      <w:r>
        <w:rPr>
          <w:rFonts w:hint="eastAsia" w:ascii="宋体" w:hAnsi="宋体"/>
          <w:color w:val="000000"/>
          <w:sz w:val="30"/>
          <w:highlight w:val="none"/>
          <w:lang w:eastAsia="zh-CN"/>
        </w:rPr>
        <w:t xml:space="preserve">4.磋商费用</w:t>
      </w:r>
      <w:bookmarkEnd w:id="65"/>
      <w:r/>
      <w:bookmarkEnd w:id="66"/>
      <w:r/>
      <w:bookmarkEnd w:id="67"/>
      <w:r>
        <w:rPr>
          <w:rFonts w:ascii="宋体" w:hAnsi="宋体"/>
          <w:color w:val="000000"/>
          <w:sz w:val="30"/>
          <w:highlight w:val="none"/>
          <w:lang w:eastAsia="zh-CN"/>
        </w:rPr>
      </w:r>
      <w:r/>
    </w:p>
    <w:p>
      <w:pPr>
        <w:pStyle w:val="1080"/>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r>
        <w:rPr>
          <w:rFonts w:ascii="宋体" w:hAnsi="宋体"/>
          <w:b/>
          <w:color w:val="000000"/>
          <w:sz w:val="24"/>
          <w:highlight w:val="none"/>
        </w:rPr>
      </w:r>
      <w:r/>
    </w:p>
    <w:p>
      <w:pPr>
        <w:pStyle w:val="1080"/>
        <w:ind w:firstLine="480"/>
        <w:spacing w:line="360" w:lineRule="auto"/>
        <w:rPr>
          <w:rFonts w:hint="eastAsia" w:ascii="宋体" w:hAnsi="宋体"/>
          <w:bCs/>
          <w:color w:val="000000"/>
          <w:sz w:val="24"/>
          <w:highlight w:val="none"/>
        </w:rPr>
      </w:pPr>
      <w:r/>
      <w:bookmarkStart w:id="68" w:name="EB43d98a67a624490d81135a7e75760740"/>
      <w:r>
        <w:rPr>
          <w:rFonts w:hint="eastAsia" w:ascii="宋体" w:hAnsi="宋体"/>
          <w:bCs/>
          <w:color w:val="000000"/>
          <w:sz w:val="24"/>
          <w:highlight w:val="none"/>
        </w:rPr>
        <w:t xml:space="preserve">采购代理服务费</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lang w:val="en-US" w:eastAsia="zh-CN"/>
        </w:rPr>
        <w:t xml:space="preserve">评审</w:t>
      </w:r>
      <w:r>
        <w:rPr>
          <w:rFonts w:hint="eastAsia" w:ascii="宋体" w:hAnsi="宋体"/>
          <w:bCs/>
          <w:color w:val="000000"/>
          <w:sz w:val="24"/>
          <w:highlight w:val="none"/>
          <w:lang w:val="en-US" w:eastAsia="zh-CN"/>
        </w:rPr>
        <w:t xml:space="preserve">费用</w:t>
      </w:r>
      <w:r>
        <w:rPr>
          <w:rFonts w:hint="eastAsia" w:ascii="宋体" w:hAnsi="宋体"/>
          <w:bCs/>
          <w:color w:val="000000"/>
          <w:sz w:val="24"/>
          <w:highlight w:val="none"/>
          <w:lang w:val="en-US" w:eastAsia="zh-CN"/>
        </w:rPr>
        <w:t xml:space="preserve">由采购人支付</w:t>
      </w:r>
      <w:r>
        <w:rPr>
          <w:rFonts w:hint="eastAsia" w:ascii="宋体" w:hAnsi="宋体"/>
          <w:bCs/>
          <w:color w:val="000000"/>
          <w:sz w:val="24"/>
          <w:highlight w:val="none"/>
        </w:rPr>
        <w:t xml:space="preserve">。</w:t>
      </w:r>
      <w:bookmarkEnd w:id="68"/>
      <w:r>
        <w:rPr>
          <w:rFonts w:hint="eastAsia" w:ascii="宋体" w:hAnsi="宋体"/>
          <w:bCs/>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4.2不论磋商的结果如何，磋商组织方在任何情况下均无义务和责任承担上述费用。</w:t>
      </w:r>
      <w:r>
        <w:rPr>
          <w:rFonts w:ascii="宋体" w:hAnsi="宋体"/>
          <w:color w:val="000000"/>
          <w:sz w:val="24"/>
          <w:highlight w:val="none"/>
        </w:rPr>
      </w:r>
      <w:r/>
    </w:p>
    <w:p>
      <w:pPr>
        <w:pStyle w:val="1084"/>
        <w:rPr>
          <w:color w:val="000000"/>
          <w:highlight w:val="none"/>
        </w:rPr>
      </w:pPr>
      <w:r>
        <w:rPr>
          <w:color w:val="000000"/>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69" w:name="_Toc73365472"/>
      <w:r/>
      <w:bookmarkStart w:id="70" w:name="_Toc73364859"/>
      <w:r/>
      <w:bookmarkStart w:id="71" w:name="_Toc256000016"/>
      <w:r>
        <w:rPr>
          <w:rFonts w:hint="eastAsia" w:ascii="宋体" w:hAnsi="宋体"/>
          <w:color w:val="000000"/>
          <w:sz w:val="30"/>
          <w:highlight w:val="none"/>
          <w:lang w:eastAsia="zh-CN"/>
        </w:rPr>
        <w:t xml:space="preserve">5.政策功能</w:t>
      </w:r>
      <w:bookmarkEnd w:id="69"/>
      <w:r/>
      <w:bookmarkEnd w:id="70"/>
      <w:r/>
      <w:bookmarkEnd w:id="71"/>
      <w:r>
        <w:rPr>
          <w:rFonts w:ascii="宋体" w:hAnsi="宋体"/>
          <w:color w:val="000000"/>
          <w:sz w:val="30"/>
          <w:highlight w:val="none"/>
          <w:lang w:eastAsia="zh-CN"/>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w:t>
      </w:r>
      <w:r>
        <w:rPr>
          <w:rFonts w:ascii="宋体" w:hAnsi="宋体"/>
          <w:color w:val="000000"/>
          <w:sz w:val="24"/>
          <w:szCs w:val="24"/>
          <w:highlight w:val="none"/>
        </w:rPr>
        <w:t xml:space="preserve">支持中小企业发展</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符合中小企业划分标准的个体工商户，在政府采购活动中视同中小企业。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1.2在未预留份额专门面向中小企业的政府采购货物或服务项目，以及预留份额政府采购货物或服务项目中的非预留部分标项</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，投标人提供的货物、工程或者服务符合下列情形的，享受中小企业扶持政策：</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1.2.1在货物采购项目中，货物由中小企业制造，即货物由中小企业生产且使用该中小企业商号或者注册商标；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1.2.2在工程采购项目中，工程由中小企业承建，即工程施工单位为中小企业；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1.2.3在服务采购项目中，服务由中小企业承接，即提供服务的人员为中小企业依照《中华人民共和国劳动合同法》订立劳动合同的从业人员。</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在货物采购项目中，投标人提供的货物既有中小企业制造货物，也有大型企业制造货物的，不享受中小企业扶持政策。</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color w:val="000000"/>
          <w:sz w:val="24"/>
          <w:szCs w:val="24"/>
          <w:highlight w:val="none"/>
          <w:lang w:eastAsia="zh-CN"/>
        </w:rPr>
        <w:t xml:space="preserve">10%—20%</w:t>
      </w:r>
      <w:r>
        <w:rPr>
          <w:rFonts w:ascii="宋体" w:hAnsi="宋体"/>
          <w:color w:val="000000"/>
          <w:sz w:val="24"/>
          <w:szCs w:val="24"/>
          <w:highlight w:val="none"/>
        </w:rPr>
        <w:t xml:space="preserve">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宋体" w:hAnsi="宋体"/>
          <w:color w:val="000000"/>
          <w:sz w:val="24"/>
          <w:szCs w:val="24"/>
          <w:highlight w:val="none"/>
          <w:lang w:eastAsia="zh-CN"/>
        </w:rPr>
        <w:t xml:space="preserve">4%—6%</w:t>
      </w:r>
      <w:r>
        <w:rPr>
          <w:rFonts w:ascii="宋体" w:hAnsi="宋体"/>
          <w:color w:val="000000"/>
          <w:sz w:val="24"/>
          <w:szCs w:val="24"/>
          <w:highlight w:val="none"/>
        </w:rPr>
        <w:t xml:space="preserve">的价格扣除。联合体各方均为小型、微型企业的，联合体视同为小型、微型企业享受</w:t>
      </w:r>
      <w:r>
        <w:rPr>
          <w:rFonts w:hint="eastAsia" w:ascii="宋体" w:hAnsi="宋体"/>
          <w:color w:val="000000"/>
          <w:sz w:val="24"/>
          <w:szCs w:val="24"/>
          <w:highlight w:val="none"/>
          <w:lang w:eastAsia="zh-CN"/>
        </w:rPr>
        <w:t xml:space="preserve">10%—20%</w:t>
      </w:r>
      <w:r>
        <w:rPr>
          <w:rFonts w:ascii="宋体" w:hAnsi="宋体"/>
          <w:color w:val="000000"/>
          <w:sz w:val="24"/>
          <w:szCs w:val="24"/>
          <w:highlight w:val="none"/>
        </w:rPr>
        <w:t xml:space="preserve">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olor w:val="000000"/>
          <w:sz w:val="24"/>
          <w:szCs w:val="24"/>
          <w:highlight w:val="none"/>
          <w:lang w:eastAsia="zh-CN"/>
        </w:rPr>
        <w:t xml:space="preserve">〔2011〕300号</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1.6中小企业享受扶持政策获得政府采购合同的，小微企业不得将合同分包给大中型企业，中型企业不得将合同分包给大型企业。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2强制采购信息安全产品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信息安全产品指国家质检总局国家认监委《信息安全产品强制性认证目录》，并获得强制性产品认证证书的产品。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3支持绿色发展</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3.2本项目中涉及商品包装和快递包装的，参考《财政部办公厅关于印发《商品包装政府采购需求标准（试行）》、 《快递包装政府采购需求标准（试行）》的通知》</w:t>
      </w:r>
      <w:bookmarkStart w:id="72" w:name="_Hlk132634610"/>
      <w:r>
        <w:rPr>
          <w:rFonts w:ascii="宋体" w:hAnsi="宋体"/>
          <w:color w:val="000000"/>
          <w:sz w:val="24"/>
          <w:szCs w:val="24"/>
          <w:highlight w:val="none"/>
        </w:rPr>
        <w:t xml:space="preserve">（财办库〔2020〕123号）</w:t>
      </w:r>
      <w:bookmarkEnd w:id="72"/>
      <w:r>
        <w:rPr>
          <w:rFonts w:ascii="宋体" w:hAnsi="宋体"/>
          <w:color w:val="000000"/>
          <w:sz w:val="24"/>
          <w:szCs w:val="24"/>
          <w:highlight w:val="none"/>
        </w:rPr>
        <w:t xml:space="preserve">规定的包装需求标准。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5.3.3</w:t>
      </w:r>
      <w:r>
        <w:rPr>
          <w:rFonts w:ascii="宋体" w:hAnsi="宋体"/>
          <w:color w:val="000000"/>
          <w:sz w:val="24"/>
          <w:szCs w:val="24"/>
          <w:highlight w:val="none"/>
        </w:rPr>
        <w:t xml:space="preserve">采购产品中涉及数据中心相关设备、运维服务的，应按照《关于印发〈绿色数据中心政府采购需求标准（试行）的通知》（财办库〔</w:t>
      </w:r>
      <w:r>
        <w:rPr>
          <w:rFonts w:hint="eastAsia" w:ascii="宋体" w:hAnsi="宋体"/>
          <w:color w:val="000000"/>
          <w:sz w:val="24"/>
          <w:szCs w:val="24"/>
          <w:highlight w:val="none"/>
        </w:rPr>
        <w:t xml:space="preserve">2023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号）、《江苏省财政厅关于加强政府绿色采购有关事项的通知》（苏财购〔</w:t>
      </w:r>
      <w:r>
        <w:rPr>
          <w:rFonts w:hint="eastAsia" w:ascii="宋体" w:hAnsi="宋体"/>
          <w:color w:val="000000"/>
          <w:sz w:val="24"/>
          <w:szCs w:val="24"/>
          <w:highlight w:val="none"/>
        </w:rPr>
        <w:t xml:space="preserve">2023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65</w:t>
      </w:r>
      <w:r>
        <w:rPr>
          <w:rFonts w:ascii="宋体" w:hAnsi="宋体"/>
          <w:color w:val="000000"/>
          <w:sz w:val="24"/>
          <w:szCs w:val="24"/>
          <w:highlight w:val="none"/>
        </w:rPr>
        <w:t xml:space="preserve">号）等文件执行。采购文件中涉及数据中心相关设备、运维服务的，采购人均以《绿色数据中心政府采购需求标准（试行）》提出的指标、标准为准。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5.3.4</w:t>
      </w:r>
      <w:r>
        <w:rPr>
          <w:rFonts w:ascii="宋体" w:hAnsi="宋体"/>
          <w:color w:val="000000"/>
          <w:sz w:val="24"/>
          <w:szCs w:val="24"/>
          <w:highlight w:val="none"/>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color w:val="000000"/>
          <w:sz w:val="24"/>
          <w:szCs w:val="24"/>
          <w:highlight w:val="none"/>
        </w:rPr>
        <w:t xml:space="preserve">2023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31</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32</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33</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34</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35</w:t>
      </w:r>
      <w:r>
        <w:rPr>
          <w:rFonts w:ascii="宋体" w:hAnsi="宋体"/>
          <w:color w:val="000000"/>
          <w:sz w:val="24"/>
          <w:szCs w:val="24"/>
          <w:highlight w:val="none"/>
        </w:rPr>
        <w:t xml:space="preserve">号文件）。采购人可以对《需求标准》中的指标提出更高要求，也可以根据实际需要增加《需求标准》以外的指标。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采购人采购数据中心相关设备、运维服务，按照《绿色数据中心政府采购需求标准（试行）》实施相关采购活动。</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纳入政府采购管理的装修、修缮等项目，鼓励参考财政部办公厅 </w:t>
      </w:r>
      <w:r>
        <w:rPr>
          <w:rFonts w:hint="eastAsia" w:ascii="宋体" w:hAnsi="宋体"/>
          <w:color w:val="000000"/>
          <w:sz w:val="24"/>
          <w:szCs w:val="24"/>
          <w:highlight w:val="none"/>
          <w:lang w:eastAsia="zh-CN"/>
        </w:rPr>
        <w:t xml:space="preserve">住房和城乡建设部</w:t>
      </w:r>
      <w:r>
        <w:rPr>
          <w:rFonts w:ascii="宋体" w:hAnsi="宋体"/>
          <w:color w:val="000000"/>
          <w:sz w:val="24"/>
          <w:szCs w:val="24"/>
          <w:highlight w:val="none"/>
        </w:rPr>
        <w:t xml:space="preserve">办公厅 工业和信息化部办公厅关于印发《政府采购支持绿色建材促进建筑品质提升政策项目实施指南》的通知（财办库〔2023〕52号）规定的需求标准。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4根据国家扶持中小企业的有关政策，采购项目中标人在履约过程中如遇到资金困难，凭政府采购合同在相关金融机构办理授信申请，相关事宜请查阅“江苏政府采购网---政采贷”网站。</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5支持创新发展</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5.1采购人优先采购被认定为重点推广应用、首台（套）重大装备、重点领域首版次软件的自主创新产品。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6平等对待内外资企业和符合条件的破产重整企业</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6.1平等对待内外资企业和符合条件的破产重整企业，切实保障企业公平竞争，平等维护企业的合法利益。</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5.7 强化政府采购异常低价审查</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5.7.1评审过程中出现下列情形之一的，评审委员会应当启动异常低价投标（响应）审查程序：</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报价低于全部通过符合性审查供应商投标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报价平均值 50%的，即投标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全部通过符合性审查供应商投标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报价平均值x50%;</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报价低于通过符合性审查的次低报价供应商投标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报价50%的，即投标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通过符合性审查的次低报价供应商投标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报价x50%;</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报价低于采购项目最高限价65%的，即投标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采购项目最高限价x65%;</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4.评审委员会基于专业判断，认为供应商报价过低，有可能影响产品质量或者不能诚信履约的其他情形。</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采购人可以结合具体项目实际情况，提高上述第1项至第3项中启动异常低价投标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审查的数值标准，但是最高不得超过65%。</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5.7.2评审委员会启动异常低价投标（响应）审查后，属于前述第1项至第4项情形的，应当要求相关供应商在评审现场合理的时间内对投标（响应）价格作出解释</w:t>
      </w:r>
      <w:r>
        <w:rPr>
          <w:rFonts w:hint="eastAsia" w:ascii="宋体" w:hAnsi="宋体"/>
          <w:color w:val="000000"/>
          <w:sz w:val="24"/>
          <w:szCs w:val="24"/>
          <w:highlight w:val="none"/>
          <w:lang w:eastAsia="zh-CN"/>
        </w:rPr>
        <w:t xml:space="preserve">，并</w:t>
      </w:r>
      <w:r>
        <w:rPr>
          <w:rFonts w:hint="eastAsia" w:ascii="宋体" w:hAnsi="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5.8实施本国产品标准</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5.8.1本国产品是指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（1）在中国境内生产</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产品应当在中国境内生产，即在中华人民共和国关境内实现从原材料、组件到产品的属性改变。</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①为确保产品在运输或者储存期间保持某种状态而进行的操作；</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②为产品运输或者销售进行的包装或者展示；</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③在产品或者其包装上粘贴或者印刷品牌、标志、标识以及其他用于区别的标记；</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④简单的上漆、磨光和分装；</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⑤其他不属于属性改变的情形。</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（2）在中国境内生产的组件成本占比达到规定比例</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（3）特定产品的关键组件、关键工序符合相关要求</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对特定产品，在符合第（1）项和第（2）项条件的基础上，应当符合财政部会同有关行业主管部门确定的其关键组件、关键工序在中国境内生产、完成等要求。</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5.8.3.1产品在中国境内生产的组件成本核算规则。产品在中国境内生产的组件成本，按照《中国境内生产的组件成本核算基本规则》计算。</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5.8.3.2有关证明文件。</w:t>
      </w:r>
      <w:r>
        <w:rPr>
          <w:rFonts w:hint="eastAsia" w:ascii="宋体" w:hAnsi="宋体"/>
          <w:color w:val="000000"/>
          <w:sz w:val="24"/>
          <w:szCs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ascii="宋体" w:hAnsi="宋体"/>
          <w:color w:val="000000"/>
          <w:sz w:val="24"/>
          <w:szCs w:val="24"/>
          <w:highlight w:val="none"/>
        </w:rPr>
      </w:r>
      <w:r/>
    </w:p>
    <w:p>
      <w:pPr>
        <w:pStyle w:val="10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5.8.3.4中华人民共和国缔结或者共同参加的国际条约、协定对政府采购中本国产品政策另有规定的，按照有关条约、协定执行。</w:t>
      </w:r>
      <w:r>
        <w:rPr>
          <w:rFonts w:ascii="宋体" w:hAnsi="宋体"/>
          <w:color w:val="000000"/>
          <w:sz w:val="24"/>
          <w:szCs w:val="24"/>
          <w:highlight w:val="none"/>
        </w:rPr>
      </w:r>
      <w:r/>
    </w:p>
    <w:p>
      <w:pPr>
        <w:pStyle w:val="1094"/>
        <w:rPr>
          <w:rFonts w:ascii="宋体" w:hAnsi="宋体" w:eastAsia="宋体"/>
          <w:color w:val="000000"/>
          <w:sz w:val="32"/>
          <w:highlight w:val="none"/>
          <w:lang w:eastAsia="zh-CN"/>
        </w:rPr>
        <w:outlineLvl w:val="9"/>
      </w:pPr>
      <w:r/>
      <w:bookmarkStart w:id="73" w:name="_Toc256000017"/>
      <w:r/>
      <w:bookmarkStart w:id="74" w:name="_Toc73364860"/>
      <w:r/>
      <w:bookmarkStart w:id="75" w:name="_Toc73365473"/>
      <w:r>
        <w:rPr>
          <w:rFonts w:hint="eastAsia" w:ascii="宋体" w:hAnsi="宋体" w:eastAsia="宋体"/>
          <w:color w:val="000000"/>
          <w:sz w:val="32"/>
          <w:highlight w:val="none"/>
          <w:lang w:eastAsia="zh-CN"/>
        </w:rPr>
        <w:t xml:space="preserve">二、磋商文件</w:t>
      </w:r>
      <w:bookmarkEnd w:id="73"/>
      <w:r/>
      <w:bookmarkEnd w:id="74"/>
      <w:r/>
      <w:bookmarkEnd w:id="75"/>
      <w:r>
        <w:rPr>
          <w:rFonts w:ascii="宋体" w:hAnsi="宋体" w:eastAsia="宋体"/>
          <w:color w:val="000000"/>
          <w:sz w:val="32"/>
          <w:highlight w:val="none"/>
          <w:lang w:eastAsia="zh-CN"/>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76" w:name="_Toc256000018"/>
      <w:r/>
      <w:bookmarkStart w:id="77" w:name="_Toc73364861"/>
      <w:r/>
      <w:bookmarkStart w:id="78" w:name="_Toc73365474"/>
      <w:r>
        <w:rPr>
          <w:rFonts w:hint="eastAsia" w:ascii="宋体" w:hAnsi="宋体"/>
          <w:color w:val="000000"/>
          <w:sz w:val="30"/>
          <w:highlight w:val="none"/>
          <w:lang w:eastAsia="zh-CN"/>
        </w:rPr>
        <w:t xml:space="preserve">6.磋商文件组成</w:t>
      </w:r>
      <w:bookmarkEnd w:id="76"/>
      <w:r/>
      <w:bookmarkEnd w:id="77"/>
      <w:r/>
      <w:bookmarkEnd w:id="78"/>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6.1磋商文件包括：</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（1）磋商邀请</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（2）供应商须知</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（3）合同</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（5）评审办法和标准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（6）磋商响应文件（格式）</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79" w:name="_Toc256000019"/>
      <w:r/>
      <w:bookmarkStart w:id="80" w:name="_Toc73364862"/>
      <w:r/>
      <w:bookmarkStart w:id="81" w:name="_Toc73365475"/>
      <w:r>
        <w:rPr>
          <w:rFonts w:hint="eastAsia" w:ascii="宋体" w:hAnsi="宋体"/>
          <w:color w:val="000000"/>
          <w:sz w:val="30"/>
          <w:highlight w:val="none"/>
          <w:lang w:eastAsia="zh-CN"/>
        </w:rPr>
        <w:t xml:space="preserve">7.磋商文件的澄清和修改</w:t>
      </w:r>
      <w:bookmarkEnd w:id="79"/>
      <w:r/>
      <w:bookmarkEnd w:id="80"/>
      <w:r/>
      <w:bookmarkEnd w:id="81"/>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 </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7.3磋商组织方可以对已发出的磋商文件进行必要的澄清或者修改。澄清或者修改将在“江苏政府采购”网站上发布澄清公告。澄清或者修改的内容为磋商文件的组成部分。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供应商请登录系统查看相应内容；不足5日的，磋商组织方将顺延提交首次磋商响应文件的截止时间。</w:t>
      </w:r>
      <w:r>
        <w:rPr>
          <w:rFonts w:ascii="宋体" w:hAnsi="宋体"/>
          <w:color w:val="000000"/>
          <w:sz w:val="24"/>
          <w:highlight w:val="none"/>
        </w:rPr>
      </w:r>
      <w:r/>
    </w:p>
    <w:p>
      <w:pPr>
        <w:pStyle w:val="108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rPr>
          <w:rFonts w:ascii="宋体" w:hAnsi="宋体"/>
          <w:b/>
          <w:color w:val="000000"/>
          <w:sz w:val="24"/>
          <w:highlight w:val="none"/>
        </w:rPr>
      </w:r>
      <w:r/>
    </w:p>
    <w:p>
      <w:pPr>
        <w:pStyle w:val="1080"/>
        <w:rPr>
          <w:color w:val="000000"/>
          <w:highlight w:val="none"/>
        </w:rPr>
      </w:pPr>
      <w:r/>
      <w:bookmarkStart w:id="82" w:name="EB6b6863424e2e48afbb4b6eb8be474c89"/>
      <w:r/>
      <w:bookmarkEnd w:id="82"/>
      <w:r>
        <w:rPr>
          <w:color w:val="000000"/>
          <w:highlight w:val="none"/>
        </w:rPr>
      </w:r>
      <w:r/>
    </w:p>
    <w:p>
      <w:pPr>
        <w:pStyle w:val="1080"/>
        <w:rPr>
          <w:color w:val="000000"/>
          <w:highlight w:val="none"/>
        </w:rPr>
      </w:pPr>
      <w:r/>
      <w:bookmarkStart w:id="83" w:name="EB72d70437ecc14e52b97911dcb0eba452"/>
      <w:r/>
      <w:bookmarkEnd w:id="83"/>
      <w:r>
        <w:rPr>
          <w:color w:val="000000"/>
          <w:highlight w:val="none"/>
        </w:rPr>
      </w:r>
      <w:r/>
    </w:p>
    <w:p>
      <w:pPr>
        <w:pStyle w:val="1094"/>
        <w:rPr>
          <w:rFonts w:ascii="宋体" w:hAnsi="宋体" w:eastAsia="宋体"/>
          <w:color w:val="000000"/>
          <w:sz w:val="32"/>
          <w:highlight w:val="none"/>
          <w:lang w:eastAsia="zh-CN"/>
        </w:rPr>
        <w:outlineLvl w:val="9"/>
      </w:pPr>
      <w:r/>
      <w:bookmarkStart w:id="84" w:name="_Toc256000020"/>
      <w:r/>
      <w:bookmarkStart w:id="85" w:name="_Toc73365476"/>
      <w:r/>
      <w:bookmarkStart w:id="86" w:name="_Toc73364863"/>
      <w:r>
        <w:rPr>
          <w:rFonts w:hint="eastAsia" w:ascii="宋体" w:hAnsi="宋体" w:eastAsia="宋体"/>
          <w:color w:val="000000"/>
          <w:sz w:val="32"/>
          <w:highlight w:val="none"/>
          <w:lang w:eastAsia="zh-CN"/>
        </w:rPr>
        <w:t xml:space="preserve">三、磋商响应文件</w:t>
      </w:r>
      <w:bookmarkEnd w:id="84"/>
      <w:r/>
      <w:bookmarkEnd w:id="85"/>
      <w:r/>
      <w:bookmarkEnd w:id="86"/>
      <w:r>
        <w:rPr>
          <w:rFonts w:ascii="宋体" w:hAnsi="宋体" w:eastAsia="宋体"/>
          <w:color w:val="000000"/>
          <w:sz w:val="32"/>
          <w:highlight w:val="none"/>
          <w:lang w:eastAsia="zh-CN"/>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87" w:name="_Toc73365477"/>
      <w:r/>
      <w:bookmarkStart w:id="88" w:name="_Toc73364864"/>
      <w:r/>
      <w:bookmarkStart w:id="89" w:name="_Toc256000021"/>
      <w:r>
        <w:rPr>
          <w:rFonts w:hint="eastAsia" w:ascii="宋体" w:hAnsi="宋体"/>
          <w:color w:val="000000"/>
          <w:sz w:val="30"/>
          <w:highlight w:val="none"/>
          <w:lang w:eastAsia="zh-CN"/>
        </w:rPr>
        <w:t xml:space="preserve">8.编制响应文件的工具</w:t>
      </w:r>
      <w:bookmarkEnd w:id="87"/>
      <w:r/>
      <w:bookmarkEnd w:id="88"/>
      <w:r/>
      <w:bookmarkEnd w:id="8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w:t>
      </w:r>
      <w:r>
        <w:rPr>
          <w:rFonts w:hint="eastAsia" w:ascii="宋体" w:hAnsi="宋体"/>
          <w:color w:val="000000"/>
          <w:sz w:val="24"/>
          <w:highlight w:val="none"/>
          <w:lang w:eastAsia="zh-CN"/>
        </w:rPr>
        <w:t xml:space="preserve">通过</w:t>
      </w:r>
      <w:r>
        <w:rPr>
          <w:rFonts w:hint="eastAsia" w:ascii="宋体" w:hAnsi="宋体"/>
          <w:color w:val="000000"/>
          <w:sz w:val="24"/>
          <w:highlight w:val="none"/>
        </w:rPr>
        <w:t xml:space="preserve">“苏采云”系统供应商操作手册要求的响应文件制作软件编制响应文件。</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90" w:name="_Toc73365478"/>
      <w:r/>
      <w:bookmarkStart w:id="91" w:name="_Toc73364865"/>
      <w:r/>
      <w:bookmarkStart w:id="92" w:name="_Toc256000022"/>
      <w:r>
        <w:rPr>
          <w:rFonts w:hint="eastAsia" w:ascii="宋体" w:hAnsi="宋体"/>
          <w:color w:val="000000"/>
          <w:sz w:val="30"/>
          <w:highlight w:val="none"/>
          <w:lang w:eastAsia="zh-CN"/>
        </w:rPr>
        <w:t xml:space="preserve">9.响应文件语言及度量衡单位</w:t>
      </w:r>
      <w:bookmarkEnd w:id="90"/>
      <w:r/>
      <w:bookmarkEnd w:id="91"/>
      <w:r/>
      <w:bookmarkEnd w:id="92"/>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93" w:name="_Toc73365479"/>
      <w:r/>
      <w:bookmarkStart w:id="94" w:name="_Toc73364866"/>
      <w:r/>
      <w:bookmarkStart w:id="95" w:name="_Toc256000023"/>
      <w:r>
        <w:rPr>
          <w:rFonts w:hint="eastAsia" w:ascii="宋体" w:hAnsi="宋体"/>
          <w:color w:val="000000"/>
          <w:sz w:val="30"/>
          <w:highlight w:val="none"/>
          <w:lang w:eastAsia="zh-CN"/>
        </w:rPr>
        <w:t xml:space="preserve">10.响应文件的构成</w:t>
      </w:r>
      <w:bookmarkEnd w:id="93"/>
      <w:r/>
      <w:bookmarkEnd w:id="94"/>
      <w:r/>
      <w:bookmarkEnd w:id="95"/>
      <w:r>
        <w:rPr>
          <w:rFonts w:ascii="宋体" w:hAnsi="宋体"/>
          <w:color w:val="000000"/>
          <w:sz w:val="30"/>
          <w:highlight w:val="none"/>
          <w:lang w:eastAsia="zh-CN"/>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10.4技术部分系指供应商提交的能够证明其提供的工程（货物或服务）符合磋商文件规定的文件。</w:t>
      </w:r>
      <w:r>
        <w:rPr>
          <w:rFonts w:ascii="宋体" w:hAnsi="宋体"/>
          <w:color w:val="000000"/>
          <w:sz w:val="24"/>
          <w:highlight w:val="none"/>
        </w:rPr>
      </w:r>
      <w:r/>
    </w:p>
    <w:p>
      <w:pPr>
        <w:pStyle w:val="109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rPr>
          <w:rFonts w:ascii="宋体" w:hAnsi="宋体"/>
          <w:color w:val="000000"/>
          <w:sz w:val="24"/>
          <w:highlight w:val="none"/>
        </w:rPr>
      </w:r>
      <w:r/>
    </w:p>
    <w:p>
      <w:pPr>
        <w:pStyle w:val="1095"/>
        <w:ind w:firstLine="446"/>
        <w:keepLines w:val="0"/>
        <w:keepNext w:val="0"/>
        <w:spacing w:before="200" w:after="200" w:line="360" w:lineRule="auto"/>
        <w:rPr>
          <w:rFonts w:ascii="宋体" w:hAnsi="宋体"/>
          <w:color w:val="000000"/>
          <w:sz w:val="30"/>
          <w:highlight w:val="none"/>
          <w:lang w:eastAsia="zh-CN"/>
        </w:rPr>
        <w:outlineLvl w:val="9"/>
      </w:pPr>
      <w:r/>
      <w:bookmarkStart w:id="96" w:name="_Toc73364867"/>
      <w:r/>
      <w:bookmarkStart w:id="97" w:name="_Toc73365480"/>
      <w:r/>
      <w:bookmarkStart w:id="98" w:name="_Toc256000024"/>
      <w:r>
        <w:rPr>
          <w:rFonts w:hint="eastAsia" w:ascii="宋体" w:hAnsi="宋体"/>
          <w:color w:val="000000"/>
          <w:sz w:val="30"/>
          <w:highlight w:val="none"/>
          <w:lang w:eastAsia="zh-CN"/>
        </w:rPr>
        <w:t xml:space="preserve">11.响应文件的编写</w:t>
      </w:r>
      <w:bookmarkEnd w:id="96"/>
      <w:r/>
      <w:bookmarkEnd w:id="97"/>
      <w:r/>
      <w:bookmarkEnd w:id="98"/>
      <w:r>
        <w:rPr>
          <w:rFonts w:ascii="宋体" w:hAnsi="宋体"/>
          <w:color w:val="000000"/>
          <w:sz w:val="30"/>
          <w:highlight w:val="none"/>
          <w:lang w:eastAsia="zh-CN"/>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rPr>
          <w:rFonts w:ascii="宋体" w:hAnsi="宋体"/>
          <w:b/>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没有相应指标”等明确的回答文字。</w:t>
      </w:r>
      <w:r>
        <w:rPr>
          <w:rFonts w:ascii="宋体" w:hAnsi="宋体"/>
          <w:b/>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11.3响应文件编排混乱、文字表达不清或上传资料内容模糊所引起的不利后果，由供应商自行承担。</w:t>
      </w:r>
      <w:r>
        <w:rPr>
          <w:rFonts w:ascii="宋体" w:hAnsi="宋体"/>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rPr>
          <w:rFonts w:ascii="宋体" w:hAnsi="宋体"/>
          <w:b/>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99" w:name="_Toc256000025"/>
      <w:r/>
      <w:bookmarkStart w:id="100" w:name="_Toc73364868"/>
      <w:r/>
      <w:bookmarkStart w:id="101" w:name="_Toc73365481"/>
      <w:r>
        <w:rPr>
          <w:rFonts w:hint="eastAsia" w:ascii="宋体" w:hAnsi="宋体"/>
          <w:color w:val="000000"/>
          <w:sz w:val="30"/>
          <w:highlight w:val="none"/>
          <w:lang w:eastAsia="zh-CN"/>
        </w:rPr>
        <w:t xml:space="preserve">12.响应报价</w:t>
      </w:r>
      <w:bookmarkEnd w:id="99"/>
      <w:r/>
      <w:bookmarkEnd w:id="100"/>
      <w:r/>
      <w:bookmarkEnd w:id="101"/>
      <w:r>
        <w:rPr>
          <w:rFonts w:ascii="宋体" w:hAnsi="宋体"/>
          <w:color w:val="000000"/>
          <w:sz w:val="30"/>
          <w:highlight w:val="none"/>
          <w:lang w:eastAsia="zh-CN"/>
        </w:rPr>
        <w:tab/>
      </w:r>
      <w:r>
        <w:rPr>
          <w:rFonts w:ascii="宋体" w:hAnsi="宋体"/>
          <w:color w:val="000000"/>
          <w:sz w:val="30"/>
          <w:highlight w:val="none"/>
          <w:lang w:eastAsia="zh-CN"/>
        </w:rPr>
      </w:r>
      <w:r/>
    </w:p>
    <w:p>
      <w:pPr>
        <w:pStyle w:val="1080"/>
        <w:ind w:left="2" w:firstLine="480"/>
        <w:spacing w:line="360" w:lineRule="auto"/>
        <w:rPr>
          <w:rFonts w:ascii="宋体" w:hAnsi="宋体"/>
          <w:color w:val="000000"/>
          <w:sz w:val="24"/>
          <w:highlight w:val="none"/>
        </w:rPr>
      </w:pPr>
      <w:r/>
      <w:bookmarkStart w:id="102" w:name="EBdf1224c9869e4463a955117a0de4c3b6"/>
      <w:r>
        <w:rPr>
          <w:rFonts w:hint="eastAsia" w:ascii="宋体" w:hAnsi="宋体"/>
          <w:color w:val="000000"/>
          <w:sz w:val="24"/>
          <w:highlight w:val="none"/>
        </w:rPr>
        <w:t xml:space="preserve">12.1磋商应以人民币报价（保留至小数点后2位，四舍五入）。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12.2供应商应按磋商文件所提供的各报价表格式报价。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12.4 每种工程量只允许有一种报价，任何有选择报价将不予接受。供应商必须对磋商文件中所采购的所有工程量进行报价，只报其中部分工程量的磋商响应文件无效。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12.5 供应商不得将以下不可竞争费用降低标准计取：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（1）财政、税收、物价等部门批准的税金和行政性规费；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（2）磋商文件明确的有关费用比例；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（3）磋商文件中已经明确固定价格的材料、采购人供应的材料及暂定暂估的费用。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12.6供应商应按磋商文件的要求在响应文件里提供磋商首轮报价，并根据首轮报价在所附的首轮明细报价表上列明所提供工程的明细报价。</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12.7在磋商过程中未对磋商内容作出实质性变更、修改的情况下，如最后报价超过首轮报价，则最后报价无效，以其首轮报价作为最终报价。</w:t>
      </w:r>
      <w:r>
        <w:rPr>
          <w:rFonts w:ascii="宋体" w:hAnsi="宋体"/>
          <w:color w:val="000000"/>
          <w:sz w:val="24"/>
          <w:highlight w:val="none"/>
        </w:rPr>
      </w:r>
      <w:r/>
    </w:p>
    <w:p>
      <w:pPr>
        <w:pStyle w:val="1080"/>
        <w:ind w:left="2"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12.8</w:t>
      </w:r>
      <w:r>
        <w:rPr>
          <w:rFonts w:hint="eastAsia" w:ascii="宋体" w:hAnsi="宋体"/>
          <w:b/>
          <w:color w:val="000000"/>
          <w:sz w:val="24"/>
          <w:highlight w:val="none"/>
          <w:u w:val="single"/>
        </w:rPr>
        <w:t xml:space="preserve">供应商在开标流程完成后供应商未在磋商小组规定的时间（自发起</w:t>
      </w:r>
      <w:r>
        <w:rPr>
          <w:rFonts w:hint="eastAsia" w:ascii="宋体" w:hAnsi="宋体"/>
          <w:b/>
          <w:color w:val="000000"/>
          <w:sz w:val="24"/>
          <w:highlight w:val="none"/>
          <w:u w:val="single"/>
          <w:lang w:val="en-US" w:eastAsia="zh-CN"/>
        </w:rPr>
        <w:t xml:space="preserve">时不少于15</w:t>
      </w:r>
      <w:r>
        <w:rPr>
          <w:rFonts w:hint="eastAsia" w:ascii="宋体" w:hAnsi="宋体"/>
          <w:b/>
          <w:color w:val="000000"/>
          <w:sz w:val="24"/>
          <w:highlight w:val="none"/>
          <w:u w:val="single"/>
        </w:rPr>
        <w:t xml:space="preserve">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rPr>
          <w:rFonts w:ascii="宋体" w:hAnsi="宋体"/>
          <w:b/>
          <w:color w:val="000000"/>
          <w:sz w:val="24"/>
          <w:highlight w:val="none"/>
          <w:u w:val="singl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12.9最低磋商报价不能作为成交的唯一保证。 </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12.10磋商最后报价即为合同签约价。</w:t>
      </w:r>
      <w:bookmarkEnd w:id="102"/>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03" w:name="_Toc73365482"/>
      <w:r/>
      <w:bookmarkStart w:id="104" w:name="_Toc73364869"/>
      <w:r/>
      <w:bookmarkStart w:id="105" w:name="_Toc256000026"/>
      <w:r>
        <w:rPr>
          <w:rFonts w:hint="eastAsia" w:ascii="宋体" w:hAnsi="宋体"/>
          <w:color w:val="000000"/>
          <w:sz w:val="30"/>
          <w:highlight w:val="none"/>
          <w:lang w:eastAsia="zh-CN"/>
        </w:rPr>
        <w:t xml:space="preserve">13.磋商保证金</w:t>
      </w:r>
      <w:bookmarkEnd w:id="103"/>
      <w:r/>
      <w:bookmarkEnd w:id="104"/>
      <w:r/>
      <w:bookmarkEnd w:id="105"/>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bookmarkStart w:id="106" w:name="EBffce9a1083124a32b81da965a376b38b"/>
      <w:r>
        <w:rPr>
          <w:rFonts w:hint="eastAsia" w:ascii="宋体" w:hAnsi="宋体"/>
          <w:color w:val="000000"/>
          <w:sz w:val="24"/>
          <w:highlight w:val="none"/>
        </w:rPr>
        <w:t xml:space="preserve">13.1本项目不收磋商保证金。</w:t>
      </w:r>
      <w:bookmarkEnd w:id="106"/>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07" w:name="_Toc73365483"/>
      <w:r/>
      <w:bookmarkStart w:id="108" w:name="_Toc73364870"/>
      <w:r/>
      <w:bookmarkStart w:id="109" w:name="_Toc256000027"/>
      <w:r>
        <w:rPr>
          <w:rFonts w:hint="eastAsia" w:ascii="宋体" w:hAnsi="宋体"/>
          <w:color w:val="000000"/>
          <w:sz w:val="30"/>
          <w:highlight w:val="none"/>
          <w:lang w:eastAsia="zh-CN"/>
        </w:rPr>
        <w:t xml:space="preserve">14.磋商响应有效期</w:t>
      </w:r>
      <w:bookmarkEnd w:id="107"/>
      <w:r/>
      <w:bookmarkEnd w:id="108"/>
      <w:r/>
      <w:bookmarkEnd w:id="10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10" w:name="EBe5331d116298431aa240d61d189e1ecb"/>
      <w:r>
        <w:rPr>
          <w:rFonts w:hint="eastAsia" w:ascii="宋体" w:hAnsi="宋体"/>
          <w:b/>
          <w:color w:val="000000"/>
          <w:sz w:val="24"/>
          <w:highlight w:val="none"/>
        </w:rPr>
        <w:t xml:space="preserve">90天</w:t>
      </w:r>
      <w:bookmarkEnd w:id="110"/>
      <w:r>
        <w:rPr>
          <w:rFonts w:hint="eastAsia" w:ascii="宋体" w:hAnsi="宋体"/>
          <w:color w:val="000000"/>
          <w:sz w:val="24"/>
          <w:highlight w:val="none"/>
        </w:rPr>
        <w:t xml:space="preserve">内有效。供应商一旦领取了本磋商文件并参加磋商，即被认为接受了磋商有效期的约定。</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11" w:name="_Toc73365484"/>
      <w:r/>
      <w:bookmarkStart w:id="112" w:name="_Toc256000028"/>
      <w:r/>
      <w:bookmarkStart w:id="113" w:name="_Toc73364871"/>
      <w:r>
        <w:rPr>
          <w:rFonts w:hint="eastAsia" w:ascii="宋体" w:hAnsi="宋体"/>
          <w:color w:val="000000"/>
          <w:sz w:val="30"/>
          <w:highlight w:val="none"/>
          <w:lang w:eastAsia="zh-CN"/>
        </w:rPr>
        <w:t xml:space="preserve">15. 响应文件的式样和签署</w:t>
      </w:r>
      <w:bookmarkEnd w:id="111"/>
      <w:r/>
      <w:bookmarkEnd w:id="112"/>
      <w:r/>
      <w:bookmarkEnd w:id="113"/>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14" w:name="_Toc73365485"/>
      <w:r/>
      <w:bookmarkStart w:id="115" w:name="_Toc256000029"/>
      <w:r/>
      <w:bookmarkStart w:id="116" w:name="_Toc73364872"/>
      <w:r>
        <w:rPr>
          <w:rFonts w:hint="eastAsia" w:ascii="宋体" w:hAnsi="宋体"/>
          <w:color w:val="000000"/>
          <w:sz w:val="30"/>
          <w:highlight w:val="none"/>
          <w:lang w:eastAsia="zh-CN"/>
        </w:rPr>
        <w:t xml:space="preserve">16.响应文件的提交</w:t>
      </w:r>
      <w:bookmarkEnd w:id="114"/>
      <w:r/>
      <w:bookmarkEnd w:id="115"/>
      <w:r/>
      <w:bookmarkEnd w:id="116"/>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rPr>
          <w:rFonts w:ascii="宋体" w:hAnsi="宋体"/>
          <w:color w:val="000000"/>
          <w:sz w:val="24"/>
          <w:highlight w:val="none"/>
        </w:rPr>
      </w:r>
      <w:r/>
    </w:p>
    <w:p>
      <w:pPr>
        <w:pStyle w:val="1080"/>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rPr>
          <w:rFonts w:ascii="宋体" w:hAnsi="宋体"/>
          <w:b/>
          <w:color w:val="000000"/>
          <w:sz w:val="24"/>
          <w:highlight w:val="none"/>
          <w:u w:val="single"/>
        </w:rPr>
      </w:r>
      <w:r/>
    </w:p>
    <w:p>
      <w:pPr>
        <w:pStyle w:val="1080"/>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rPr>
          <w:rFonts w:ascii="宋体" w:hAnsi="宋体"/>
          <w:b/>
          <w:color w:val="000000"/>
          <w:sz w:val="24"/>
          <w:highlight w:val="none"/>
          <w:u w:val="single"/>
        </w:rPr>
      </w:r>
      <w:r/>
    </w:p>
    <w:p>
      <w:pPr>
        <w:pStyle w:val="1080"/>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rPr>
          <w:rFonts w:ascii="宋体" w:hAnsi="宋体"/>
          <w:b/>
          <w:color w:val="000000"/>
          <w:sz w:val="24"/>
          <w:highlight w:val="none"/>
          <w:u w:val="single"/>
        </w:rPr>
      </w:r>
      <w:r/>
    </w:p>
    <w:p>
      <w:pPr>
        <w:pStyle w:val="1080"/>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rPr>
          <w:rFonts w:ascii="宋体" w:hAnsi="宋体"/>
          <w:b/>
          <w:color w:val="000000"/>
          <w:sz w:val="24"/>
          <w:highlight w:val="none"/>
          <w:u w:val="singl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17" w:name="_Toc73365486"/>
      <w:r/>
      <w:bookmarkStart w:id="118" w:name="_Toc73364873"/>
      <w:r/>
      <w:bookmarkStart w:id="119" w:name="_Toc256000030"/>
      <w:r>
        <w:rPr>
          <w:rFonts w:hint="eastAsia" w:ascii="宋体" w:hAnsi="宋体"/>
          <w:color w:val="000000"/>
          <w:sz w:val="30"/>
          <w:highlight w:val="none"/>
          <w:lang w:eastAsia="zh-CN"/>
        </w:rPr>
        <w:t xml:space="preserve">17.响应文件的补充、修改或者撤回</w:t>
      </w:r>
      <w:bookmarkEnd w:id="117"/>
      <w:r/>
      <w:bookmarkEnd w:id="118"/>
      <w:r/>
      <w:bookmarkEnd w:id="11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w:t>
      </w:r>
      <w:r>
        <w:rPr>
          <w:rFonts w:hint="eastAsia" w:ascii="宋体" w:hAnsi="宋体"/>
          <w:color w:val="000000"/>
          <w:sz w:val="24"/>
          <w:highlight w:val="none"/>
          <w:lang w:eastAsia="zh-CN"/>
        </w:rPr>
        <w:t xml:space="preserve">间之</w:t>
      </w:r>
      <w:r>
        <w:rPr>
          <w:rFonts w:ascii="宋体" w:hAnsi="宋体"/>
          <w:color w:val="000000"/>
          <w:sz w:val="24"/>
          <w:highlight w:val="none"/>
        </w:rPr>
        <w:t xml:space="preserve">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的电子响应文件进行撤回。</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在提交截止时</w:t>
      </w:r>
      <w:r>
        <w:rPr>
          <w:rFonts w:hint="eastAsia" w:ascii="宋体" w:hAnsi="宋体"/>
          <w:color w:val="000000"/>
          <w:sz w:val="24"/>
          <w:highlight w:val="none"/>
          <w:lang w:eastAsia="zh-CN"/>
        </w:rPr>
        <w:t xml:space="preserve">间之</w:t>
      </w:r>
      <w:r>
        <w:rPr>
          <w:rFonts w:ascii="宋体" w:hAnsi="宋体"/>
          <w:color w:val="000000"/>
          <w:sz w:val="24"/>
          <w:highlight w:val="none"/>
        </w:rPr>
        <w:t xml:space="preserve">前，供应商可以对所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的纸质响应文件进行补充、修改或者撤回，并</w:t>
      </w:r>
      <w:r>
        <w:rPr>
          <w:rFonts w:hint="eastAsia" w:ascii="宋体" w:hAnsi="宋体"/>
          <w:color w:val="000000"/>
          <w:sz w:val="24"/>
          <w:highlight w:val="none"/>
        </w:rPr>
        <w:t xml:space="preserve">书面通知磋商组织方</w:t>
      </w:r>
      <w:r>
        <w:rPr>
          <w:rFonts w:ascii="宋体" w:hAnsi="宋体"/>
          <w:color w:val="000000"/>
          <w:sz w:val="24"/>
          <w:highlight w:val="none"/>
        </w:rPr>
        <w:t xml:space="preserve">。补充、修改的内容应当</w:t>
      </w:r>
      <w:r>
        <w:rPr>
          <w:rFonts w:hint="eastAsia" w:ascii="宋体" w:hAnsi="宋体"/>
          <w:color w:val="000000"/>
          <w:sz w:val="24"/>
          <w:highlight w:val="none"/>
        </w:rPr>
        <w:t xml:space="preserve">加盖公章</w:t>
      </w:r>
      <w:r>
        <w:rPr>
          <w:rFonts w:ascii="宋体" w:hAnsi="宋体"/>
          <w:color w:val="000000"/>
          <w:sz w:val="24"/>
          <w:highlight w:val="none"/>
        </w:rPr>
        <w:t xml:space="preserve">，</w:t>
      </w:r>
      <w:r>
        <w:rPr>
          <w:rFonts w:hint="eastAsia" w:ascii="宋体" w:hAnsi="宋体"/>
          <w:color w:val="000000"/>
          <w:sz w:val="24"/>
          <w:highlight w:val="none"/>
        </w:rPr>
        <w:t xml:space="preserve">并注明“</w:t>
      </w:r>
      <w:r>
        <w:rPr>
          <w:rFonts w:ascii="宋体" w:hAnsi="宋体"/>
          <w:color w:val="000000"/>
          <w:sz w:val="24"/>
          <w:highlight w:val="none"/>
        </w:rPr>
        <w:t xml:space="preserve">补充</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修改”或“撤回”字样。</w:t>
      </w:r>
      <w:r>
        <w:rPr>
          <w:rFonts w:ascii="宋体" w:hAnsi="宋体"/>
          <w:color w:val="000000"/>
          <w:sz w:val="24"/>
          <w:highlight w:val="none"/>
        </w:rPr>
        <w:t xml:space="preserve">补充、修改的内容作为响应文件的组成部分</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rPr>
          <w:rFonts w:ascii="宋体" w:hAnsi="宋体"/>
          <w:color w:val="000000"/>
          <w:sz w:val="24"/>
          <w:highlight w:val="none"/>
        </w:rPr>
      </w:r>
      <w:r/>
    </w:p>
    <w:p>
      <w:pPr>
        <w:pStyle w:val="1080"/>
        <w:rPr>
          <w:color w:val="000000"/>
          <w:highlight w:val="none"/>
        </w:rPr>
      </w:pPr>
      <w:r/>
      <w:bookmarkStart w:id="120" w:name="EB7e4f79ed53944800a53d98770de9ecd4"/>
      <w:r/>
      <w:bookmarkEnd w:id="120"/>
      <w:r>
        <w:rPr>
          <w:color w:val="000000"/>
          <w:highlight w:val="none"/>
        </w:rPr>
      </w:r>
      <w:r/>
    </w:p>
    <w:p>
      <w:pPr>
        <w:pStyle w:val="1094"/>
        <w:rPr>
          <w:rFonts w:ascii="宋体" w:hAnsi="宋体" w:eastAsia="宋体"/>
          <w:color w:val="000000"/>
          <w:sz w:val="32"/>
          <w:highlight w:val="none"/>
          <w:lang w:eastAsia="zh-CN"/>
        </w:rPr>
        <w:outlineLvl w:val="9"/>
      </w:pPr>
      <w:r/>
      <w:bookmarkStart w:id="121" w:name="_Toc73364874"/>
      <w:r/>
      <w:bookmarkStart w:id="122" w:name="_Toc256000031"/>
      <w:r/>
      <w:bookmarkStart w:id="123" w:name="_Toc73365487"/>
      <w:r>
        <w:rPr>
          <w:rFonts w:hint="eastAsia" w:ascii="宋体" w:hAnsi="宋体" w:eastAsia="宋体"/>
          <w:color w:val="000000"/>
          <w:sz w:val="32"/>
          <w:highlight w:val="none"/>
          <w:lang w:eastAsia="zh-CN"/>
        </w:rPr>
        <w:t xml:space="preserve">四、磋商与评审</w:t>
      </w:r>
      <w:bookmarkEnd w:id="121"/>
      <w:r/>
      <w:bookmarkEnd w:id="122"/>
      <w:r/>
      <w:bookmarkEnd w:id="123"/>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24" w:name="_Toc73364875"/>
      <w:r/>
      <w:bookmarkStart w:id="125" w:name="_Toc256000032"/>
      <w:r/>
      <w:bookmarkStart w:id="126" w:name="_Toc73365488"/>
      <w:r>
        <w:rPr>
          <w:rFonts w:hint="eastAsia" w:ascii="宋体" w:hAnsi="宋体"/>
          <w:color w:val="000000"/>
          <w:sz w:val="30"/>
          <w:highlight w:val="none"/>
          <w:lang w:eastAsia="zh-CN"/>
        </w:rPr>
        <w:t xml:space="preserve">18.磋商</w:t>
      </w:r>
      <w:bookmarkEnd w:id="124"/>
      <w:r/>
      <w:bookmarkEnd w:id="125"/>
      <w:r/>
      <w:bookmarkEnd w:id="126"/>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18.1供应商应当在磋商前做好充分准备，携带CA数字证书准时参加磋商。</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w:t>
      </w:r>
      <w:r>
        <w:rPr>
          <w:rFonts w:hint="eastAsia" w:ascii="宋体" w:hAnsi="宋体"/>
          <w:b/>
          <w:color w:val="000000"/>
          <w:sz w:val="24"/>
          <w:highlight w:val="none"/>
        </w:rPr>
        <w:t xml:space="preserve">供应商不足3家，不进入解密程序。</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磋商时，磋商组织方将在系统内公布供应商名单，发出</w:t>
      </w:r>
      <w:r>
        <w:rPr>
          <w:rFonts w:hint="eastAsia" w:ascii="宋体" w:hAnsi="宋体"/>
          <w:b/>
          <w:color w:val="000000"/>
          <w:sz w:val="24"/>
          <w:highlight w:val="none"/>
          <w:lang w:eastAsia="zh-CN"/>
        </w:rPr>
        <w:t xml:space="preserve">解密</w:t>
      </w:r>
      <w:r>
        <w:rPr>
          <w:rFonts w:hint="eastAsia" w:ascii="宋体" w:hAnsi="宋体"/>
          <w:b/>
          <w:color w:val="000000"/>
          <w:sz w:val="24"/>
          <w:highlight w:val="none"/>
        </w:rPr>
        <w:t xml:space="preserve">指令，供应商自行实施解密，限定在主持人发布解密指令后</w:t>
      </w:r>
      <w:bookmarkStart w:id="127" w:name="EBaf33e81756a940b58c69ffadb3ca2432"/>
      <w:r>
        <w:rPr>
          <w:rFonts w:hint="eastAsia" w:ascii="宋体" w:hAnsi="宋体"/>
          <w:b/>
          <w:color w:val="000000"/>
          <w:sz w:val="24"/>
          <w:highlight w:val="none"/>
        </w:rPr>
        <w:t xml:space="preserve">30分钟</w:t>
      </w:r>
      <w:bookmarkEnd w:id="127"/>
      <w:r>
        <w:rPr>
          <w:rFonts w:hint="eastAsia" w:ascii="宋体" w:hAnsi="宋体"/>
          <w:b/>
          <w:color w:val="000000"/>
          <w:sz w:val="24"/>
          <w:highlight w:val="none"/>
        </w:rPr>
        <w:t xml:space="preserve">内完成。解密时，供应商必须使用与制作响应文件时同一数字认证证书对响应文件进行解密，否则解密将会失败。</w:t>
      </w:r>
      <w:r>
        <w:rPr>
          <w:rFonts w:ascii="宋体" w:hAnsi="宋体"/>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rPr>
          <w:rFonts w:ascii="宋体" w:hAnsi="宋体"/>
          <w:b/>
          <w:color w:val="000000"/>
          <w:sz w:val="24"/>
          <w:highlight w:val="none"/>
        </w:rPr>
      </w:r>
      <w:r/>
    </w:p>
    <w:p>
      <w:pPr>
        <w:pStyle w:val="1080"/>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18.5本项目在限定的解密时间内，只要有任一家供应商解密成功，即视为电子交易平台运行无故障。</w:t>
      </w:r>
      <w:r>
        <w:rPr>
          <w:rFonts w:ascii="宋体" w:hAnsi="宋体"/>
          <w:b/>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18.6供应商须配合磋商工作，否则自行承担后果。</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28" w:name="_Toc256000033"/>
      <w:r/>
      <w:bookmarkStart w:id="129" w:name="_Toc73365489"/>
      <w:r/>
      <w:bookmarkStart w:id="130" w:name="_Toc73364876"/>
      <w:r>
        <w:rPr>
          <w:rFonts w:hint="eastAsia" w:ascii="宋体" w:hAnsi="宋体"/>
          <w:color w:val="000000"/>
          <w:sz w:val="30"/>
          <w:highlight w:val="none"/>
          <w:lang w:eastAsia="zh-CN"/>
        </w:rPr>
        <w:t xml:space="preserve">19.磋商小组组成</w:t>
      </w:r>
      <w:bookmarkEnd w:id="128"/>
      <w:r/>
      <w:bookmarkEnd w:id="129"/>
      <w:r/>
      <w:bookmarkEnd w:id="130"/>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19.1磋商小组将由评审专家组成，成员人数为</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人或</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人以上单数。</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31" w:name="_Toc256000034"/>
      <w:r/>
      <w:bookmarkStart w:id="132" w:name="_Toc73364877"/>
      <w:r/>
      <w:bookmarkStart w:id="133" w:name="_Toc73365490"/>
      <w:r>
        <w:rPr>
          <w:rFonts w:hint="eastAsia" w:ascii="宋体" w:hAnsi="宋体"/>
          <w:color w:val="000000"/>
          <w:sz w:val="30"/>
          <w:highlight w:val="none"/>
          <w:lang w:eastAsia="zh-CN"/>
        </w:rPr>
        <w:t xml:space="preserve">20.无效磋商的情形</w:t>
      </w:r>
      <w:bookmarkEnd w:id="131"/>
      <w:r/>
      <w:bookmarkEnd w:id="132"/>
      <w:r/>
      <w:bookmarkEnd w:id="133"/>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rPr>
          <w:rFonts w:ascii="宋体" w:hAnsi="宋体"/>
          <w:color w:val="000000"/>
          <w:sz w:val="24"/>
          <w:highlight w:val="none"/>
        </w:rPr>
      </w:r>
      <w:r/>
    </w:p>
    <w:p>
      <w:pPr>
        <w:pStyle w:val="1080"/>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（1）响应文件未按磋商文件要求签署、盖章的；</w:t>
      </w:r>
      <w:r>
        <w:rPr>
          <w:rFonts w:ascii="宋体" w:hAnsi="宋体"/>
          <w:b/>
          <w:color w:val="000000"/>
          <w:sz w:val="24"/>
          <w:highlight w:val="none"/>
          <w:u w:val="single"/>
        </w:rPr>
      </w:r>
      <w:r/>
    </w:p>
    <w:p>
      <w:pPr>
        <w:pStyle w:val="1080"/>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（3）在磋商过程中未对磋商内容作出实质性变更、修改的情况下，首轮报价或最终报价超过磋商文件中规定的预算金额或最高限价的；</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（4）供应商未在磋商小组规定的时间内完成最后报价的视为放弃报价，自动退出此次磋商，其响应按无效响应处理，不参与后续的项目流程。</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（5）响应文件含有采购人不能接受的附加条件的；</w:t>
      </w:r>
      <w:r>
        <w:rPr>
          <w:rFonts w:ascii="宋体" w:hAnsi="宋体"/>
          <w:b/>
          <w:color w:val="000000"/>
          <w:sz w:val="24"/>
          <w:highlight w:val="none"/>
          <w:u w:val="single"/>
        </w:rPr>
      </w:r>
      <w:r/>
    </w:p>
    <w:p>
      <w:pPr>
        <w:pStyle w:val="1080"/>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（6）不符合</w:t>
      </w:r>
      <w:r>
        <w:rPr>
          <w:rFonts w:hint="eastAsia" w:ascii="宋体" w:hAnsi="宋体"/>
          <w:b/>
          <w:color w:val="000000"/>
          <w:sz w:val="24"/>
          <w:highlight w:val="none"/>
          <w:u w:val="single"/>
          <w:lang w:eastAsia="zh-CN"/>
        </w:rPr>
        <w:t xml:space="preserve">法律法规</w:t>
      </w:r>
      <w:r>
        <w:rPr>
          <w:rFonts w:hint="eastAsia" w:ascii="宋体" w:hAnsi="宋体"/>
          <w:b/>
          <w:color w:val="000000"/>
          <w:sz w:val="24"/>
          <w:highlight w:val="none"/>
          <w:u w:val="single"/>
        </w:rPr>
        <w:t xml:space="preserve">和磋商文件规定的</w:t>
      </w:r>
      <w:r>
        <w:rPr>
          <w:rFonts w:hint="eastAsia" w:ascii="宋体" w:hAnsi="宋体"/>
          <w:b/>
          <w:color w:val="000000"/>
          <w:sz w:val="24"/>
          <w:highlight w:val="none"/>
          <w:u w:val="single"/>
          <w:lang w:eastAsia="zh-CN"/>
        </w:rPr>
        <w:t xml:space="preserve">其他</w:t>
      </w:r>
      <w:r>
        <w:rPr>
          <w:rFonts w:hint="eastAsia" w:ascii="宋体" w:hAnsi="宋体"/>
          <w:b/>
          <w:color w:val="000000"/>
          <w:sz w:val="24"/>
          <w:highlight w:val="none"/>
          <w:u w:val="single"/>
        </w:rPr>
        <w:t xml:space="preserve">实质性条款（须经磋商小组半数以上同意）：</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bookmarkStart w:id="134" w:name="EB1a6133a9061749489c10f63f90f17fb6"/>
      <w:r>
        <w:rPr>
          <w:rFonts w:hint="eastAsia" w:ascii="宋体" w:hAnsi="宋体"/>
          <w:b/>
          <w:color w:val="000000"/>
          <w:sz w:val="24"/>
          <w:highlight w:val="none"/>
          <w:u w:val="single"/>
        </w:rPr>
        <w:t xml:space="preserve">（7）如有委托代理人，未提供供应商为其缴纳社保证明材料的；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（8）供应商未通过符合性审查的；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（9）单位负责人为同一人或者存在直接控股、管理关系的不同供应商参加同一合同项下的政府采购活动的；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（10）</w:t>
      </w:r>
      <w:r>
        <w:rPr>
          <w:rFonts w:hint="eastAsia" w:ascii="宋体" w:hAnsi="宋体"/>
          <w:b/>
          <w:color w:val="000000"/>
          <w:sz w:val="24"/>
          <w:highlight w:val="none"/>
          <w:u w:val="single"/>
          <w:lang w:eastAsia="zh-CN"/>
        </w:rPr>
        <w:t xml:space="preserve">磋商小组</w:t>
      </w:r>
      <w:r>
        <w:rPr>
          <w:rFonts w:hint="eastAsia" w:ascii="宋体" w:hAnsi="宋体"/>
          <w:b/>
          <w:color w:val="000000"/>
          <w:sz w:val="24"/>
          <w:highlight w:val="none"/>
          <w:u w:val="single"/>
        </w:rPr>
        <w:t xml:space="preserve">认为供应商的报价明显低于其他通过符合性审查供应商的报价，有可能影响工程（货物或服务）质量 或者不能诚信履约，且不能提供相关材料证明其报价合理性的；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（11）供应商被“信用中国”网站（www.creditchina.gov.cn）、中国政府采购网（www.ccgp.gov.cn）列入失信被执行人、重大税收违法案件当事人名单、政府采购严重违法失信行为记录名单的；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（12）技术部分负偏离程度过大或过多，经</w:t>
      </w:r>
      <w:r>
        <w:rPr>
          <w:rFonts w:hint="eastAsia" w:ascii="宋体" w:hAnsi="宋体"/>
          <w:b/>
          <w:color w:val="000000"/>
          <w:sz w:val="24"/>
          <w:highlight w:val="none"/>
          <w:u w:val="single"/>
          <w:lang w:eastAsia="zh-CN"/>
        </w:rPr>
        <w:t xml:space="preserve">磋商小组</w:t>
      </w:r>
      <w:r>
        <w:rPr>
          <w:rFonts w:hint="eastAsia" w:ascii="宋体" w:hAnsi="宋体"/>
          <w:b/>
          <w:color w:val="000000"/>
          <w:sz w:val="24"/>
          <w:highlight w:val="none"/>
          <w:u w:val="single"/>
        </w:rPr>
        <w:t xml:space="preserve">认定影响采购人实际使用的；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（13）供应商存在串通磋商情形的；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（14）供应商在报价时采用选择性报价的；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（15）由于供应商原因，未在规定时间内对响应文件进行有效解密的；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（16）响应文件中提供了虚假或失实资料的； </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（17）《中小企业声明函》填写不实的</w:t>
      </w:r>
      <w:bookmarkEnd w:id="134"/>
      <w:r>
        <w:rPr>
          <w:rFonts w:hint="eastAsia" w:ascii="宋体" w:hAnsi="宋体"/>
          <w:b/>
          <w:color w:val="000000"/>
          <w:sz w:val="24"/>
          <w:highlight w:val="none"/>
          <w:u w:val="single"/>
        </w:rPr>
        <w:t xml:space="preserve">。</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（18）供应商须按照清单的编制说明进行填写报价，否则视为无效响应。</w:t>
      </w:r>
      <w:r>
        <w:rPr>
          <w:rFonts w:ascii="宋体" w:hAnsi="宋体"/>
          <w:b/>
          <w:color w:val="000000"/>
          <w:sz w:val="24"/>
          <w:highlight w:val="none"/>
          <w:u w:val="single"/>
        </w:rPr>
      </w:r>
      <w:r/>
    </w:p>
    <w:p>
      <w:pPr>
        <w:pStyle w:val="1080"/>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w:t>
      </w:r>
      <w:r>
        <w:rPr>
          <w:rFonts w:ascii="宋体" w:hAnsi="宋体"/>
          <w:b/>
          <w:color w:val="000000"/>
          <w:sz w:val="24"/>
          <w:highlight w:val="none"/>
          <w:u w:val="single"/>
        </w:rPr>
        <w:t xml:space="preserve">1</w:t>
      </w:r>
      <w:r>
        <w:rPr>
          <w:rFonts w:hint="eastAsia" w:ascii="宋体" w:hAnsi="宋体"/>
          <w:b/>
          <w:color w:val="000000"/>
          <w:sz w:val="24"/>
          <w:highlight w:val="none"/>
          <w:u w:val="single"/>
        </w:rPr>
        <w:t xml:space="preserve">9）</w:t>
      </w:r>
      <w:r>
        <w:rPr>
          <w:rFonts w:hint="eastAsia" w:ascii="宋体" w:hAnsi="宋体"/>
          <w:b/>
          <w:color w:val="000000"/>
          <w:sz w:val="24"/>
          <w:highlight w:val="none"/>
          <w:u w:val="single"/>
          <w:lang w:eastAsia="zh-CN"/>
        </w:rPr>
        <w:t xml:space="preserve">法律法规</w:t>
      </w:r>
      <w:r>
        <w:rPr>
          <w:rFonts w:hint="eastAsia" w:ascii="宋体" w:hAnsi="宋体"/>
          <w:b/>
          <w:color w:val="000000"/>
          <w:sz w:val="24"/>
          <w:highlight w:val="none"/>
          <w:u w:val="single"/>
        </w:rPr>
        <w:t xml:space="preserve">、规章（适用本市的）及省级以上规范性文件（适用本市的）规定的其他无效情形。</w:t>
      </w:r>
      <w:r>
        <w:rPr>
          <w:rFonts w:ascii="宋体" w:hAnsi="宋体"/>
          <w:b/>
          <w:color w:val="000000"/>
          <w:sz w:val="24"/>
          <w:highlight w:val="none"/>
          <w:u w:val="single"/>
        </w:rPr>
      </w:r>
      <w:r/>
    </w:p>
    <w:p>
      <w:pPr>
        <w:pStyle w:val="1087"/>
        <w:rPr>
          <w:color w:val="000000"/>
          <w:highlight w:val="none"/>
        </w:rPr>
      </w:pPr>
      <w:r>
        <w:rPr>
          <w:color w:val="000000"/>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35" w:name="_Toc73365491"/>
      <w:r/>
      <w:bookmarkStart w:id="136" w:name="_Toc256000035"/>
      <w:r/>
      <w:bookmarkStart w:id="137" w:name="_Toc73364878"/>
      <w:r>
        <w:rPr>
          <w:rFonts w:hint="eastAsia" w:ascii="宋体" w:hAnsi="宋体"/>
          <w:color w:val="000000"/>
          <w:sz w:val="30"/>
          <w:highlight w:val="none"/>
          <w:lang w:eastAsia="zh-CN"/>
        </w:rPr>
        <w:t xml:space="preserve">21.串通磋商的情形</w:t>
      </w:r>
      <w:bookmarkEnd w:id="135"/>
      <w:r/>
      <w:bookmarkEnd w:id="136"/>
      <w:r/>
      <w:bookmarkEnd w:id="137"/>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38" w:name="_Toc73364879"/>
      <w:r/>
      <w:bookmarkStart w:id="139" w:name="_Toc73365492"/>
      <w:r/>
      <w:bookmarkStart w:id="140" w:name="_Toc256000036"/>
      <w:r>
        <w:rPr>
          <w:rFonts w:hint="eastAsia" w:ascii="宋体" w:hAnsi="宋体"/>
          <w:color w:val="000000"/>
          <w:sz w:val="30"/>
          <w:highlight w:val="none"/>
          <w:lang w:eastAsia="zh-CN"/>
        </w:rPr>
        <w:t xml:space="preserve">22.响应文件的澄清</w:t>
      </w:r>
      <w:bookmarkEnd w:id="138"/>
      <w:r/>
      <w:bookmarkEnd w:id="139"/>
      <w:r/>
      <w:bookmarkEnd w:id="140"/>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41" w:name="_Toc73365493"/>
      <w:r/>
      <w:bookmarkStart w:id="142" w:name="_Toc73364880"/>
      <w:r/>
      <w:bookmarkStart w:id="143" w:name="_Toc256000037"/>
      <w:r>
        <w:rPr>
          <w:rFonts w:hint="eastAsia" w:ascii="宋体" w:hAnsi="宋体"/>
          <w:color w:val="000000"/>
          <w:sz w:val="30"/>
          <w:highlight w:val="none"/>
          <w:lang w:eastAsia="zh-CN"/>
        </w:rPr>
        <w:t xml:space="preserve">23.磋商内容</w:t>
      </w:r>
      <w:bookmarkEnd w:id="141"/>
      <w:r/>
      <w:bookmarkEnd w:id="142"/>
      <w:r/>
      <w:bookmarkEnd w:id="143"/>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根据磋商文件和磋商情况作出的实质性变动是磋商文件的有效组成部分，磋商小组将及时以书面形式同时通知所有参加磋商的供应商。</w:t>
      </w:r>
      <w:r>
        <w:rPr>
          <w:rFonts w:ascii="宋体" w:hAnsi="宋体"/>
          <w:color w:val="000000"/>
          <w:sz w:val="24"/>
          <w:highlight w:val="none"/>
        </w:rPr>
      </w:r>
      <w:r/>
    </w:p>
    <w:p>
      <w:pPr>
        <w:pStyle w:val="108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color w:val="000000"/>
          <w:sz w:val="24"/>
          <w:highlight w:val="none"/>
          <w:u w:val="singl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44" w:name="_Toc256000038"/>
      <w:r/>
      <w:bookmarkStart w:id="145" w:name="_Toc73364881"/>
      <w:r/>
      <w:bookmarkStart w:id="146" w:name="_Toc73365494"/>
      <w:r>
        <w:rPr>
          <w:rFonts w:hint="eastAsia" w:ascii="宋体" w:hAnsi="宋体"/>
          <w:color w:val="000000"/>
          <w:sz w:val="30"/>
          <w:highlight w:val="none"/>
          <w:lang w:eastAsia="zh-CN"/>
        </w:rPr>
        <w:t xml:space="preserve">24.最后报价的提交</w:t>
      </w:r>
      <w:bookmarkEnd w:id="144"/>
      <w:r/>
      <w:bookmarkEnd w:id="145"/>
      <w:r/>
      <w:bookmarkEnd w:id="146"/>
      <w:r>
        <w:rPr>
          <w:rFonts w:ascii="宋体" w:hAnsi="宋体"/>
          <w:color w:val="000000"/>
          <w:sz w:val="30"/>
          <w:highlight w:val="none"/>
          <w:lang w:eastAsia="zh-CN"/>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ascii="宋体" w:hAnsi="宋体"/>
          <w:color w:val="000000"/>
          <w:sz w:val="24"/>
          <w:highlight w:val="none"/>
        </w:rPr>
      </w:r>
      <w:r/>
    </w:p>
    <w:p>
      <w:pPr>
        <w:pStyle w:val="1080"/>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rPr>
          <w:rFonts w:ascii="宋体" w:hAnsi="宋体"/>
          <w:color w:val="000000"/>
          <w:sz w:val="24"/>
          <w:highlight w:val="none"/>
        </w:rPr>
      </w:r>
      <w:r/>
    </w:p>
    <w:p>
      <w:pPr>
        <w:pStyle w:val="1080"/>
        <w:ind w:firstLine="470"/>
        <w:spacing w:line="480" w:lineRule="exact"/>
        <w:rPr>
          <w:rFonts w:ascii="宋体" w:hAnsi="宋体" w:cs="宋体"/>
          <w:color w:val="000000"/>
          <w:spacing w:val="-5"/>
          <w:sz w:val="24"/>
          <w:szCs w:val="24"/>
          <w:highlight w:val="none"/>
        </w:rPr>
      </w:pPr>
      <w:r>
        <w:rPr>
          <w:rFonts w:hint="eastAsia" w:ascii="宋体" w:hAnsi="宋体"/>
          <w:bCs/>
          <w:color w:val="000000"/>
          <w:sz w:val="24"/>
          <w:highlight w:val="none"/>
        </w:rPr>
        <w:t xml:space="preserve">最终的综合单价以最后报价与首轮报价的比例，同比例下浮后执行。</w:t>
      </w:r>
      <w:r>
        <w:rPr>
          <w:rFonts w:ascii="宋体" w:hAnsi="宋体" w:cs="宋体"/>
          <w:color w:val="000000"/>
          <w:spacing w:val="-5"/>
          <w:sz w:val="24"/>
          <w:szCs w:val="24"/>
          <w:highlight w:val="none"/>
        </w:rPr>
      </w:r>
      <w:r/>
    </w:p>
    <w:p>
      <w:pPr>
        <w:pStyle w:val="1087"/>
        <w:rPr>
          <w:color w:val="000000"/>
          <w:highlight w:val="none"/>
        </w:rPr>
      </w:pPr>
      <w:r>
        <w:rPr>
          <w:color w:val="000000"/>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47" w:name="_Toc73365495"/>
      <w:r/>
      <w:bookmarkStart w:id="148" w:name="_Toc256000039"/>
      <w:r/>
      <w:bookmarkStart w:id="149" w:name="_Toc73364882"/>
      <w:r>
        <w:rPr>
          <w:rFonts w:hint="eastAsia" w:ascii="宋体" w:hAnsi="宋体"/>
          <w:color w:val="000000"/>
          <w:sz w:val="30"/>
          <w:highlight w:val="none"/>
          <w:lang w:eastAsia="zh-CN"/>
        </w:rPr>
        <w:t xml:space="preserve">25.</w:t>
      </w:r>
      <w:r>
        <w:rPr>
          <w:rFonts w:ascii="宋体" w:hAnsi="宋体"/>
          <w:color w:val="000000"/>
          <w:sz w:val="30"/>
          <w:highlight w:val="none"/>
          <w:lang w:eastAsia="zh-CN"/>
        </w:rPr>
        <w:t xml:space="preserve">竞争性磋商</w:t>
      </w:r>
      <w:r>
        <w:rPr>
          <w:rFonts w:hint="eastAsia" w:ascii="宋体" w:hAnsi="宋体"/>
          <w:color w:val="000000"/>
          <w:sz w:val="30"/>
          <w:highlight w:val="none"/>
          <w:lang w:eastAsia="zh-CN"/>
        </w:rPr>
        <w:t xml:space="preserve">特殊情况处理</w:t>
      </w:r>
      <w:bookmarkEnd w:id="147"/>
      <w:r/>
      <w:bookmarkEnd w:id="148"/>
      <w:r/>
      <w:bookmarkEnd w:id="14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rPr>
          <w:rFonts w:ascii="宋体" w:hAnsi="宋体"/>
          <w:color w:val="000000"/>
          <w:sz w:val="24"/>
          <w:highlight w:val="none"/>
        </w:rPr>
      </w:r>
      <w:r/>
    </w:p>
    <w:p>
      <w:pPr>
        <w:pStyle w:val="108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b/>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r>
        <w:rPr>
          <w:rFonts w:ascii="宋体" w:hAnsi="宋体"/>
          <w:color w:val="000000"/>
          <w:sz w:val="24"/>
          <w:highlight w:val="none"/>
        </w:rPr>
      </w:r>
      <w:r/>
    </w:p>
    <w:p>
      <w:pPr>
        <w:pStyle w:val="1094"/>
        <w:rPr>
          <w:rFonts w:ascii="宋体" w:hAnsi="宋体" w:eastAsia="宋体"/>
          <w:color w:val="000000"/>
          <w:sz w:val="32"/>
          <w:highlight w:val="none"/>
          <w:lang w:eastAsia="zh-CN"/>
        </w:rPr>
        <w:outlineLvl w:val="9"/>
      </w:pPr>
      <w:r/>
      <w:bookmarkStart w:id="150" w:name="_Toc73365496"/>
      <w:r/>
      <w:bookmarkStart w:id="151" w:name="_Toc73364883"/>
      <w:r/>
      <w:bookmarkStart w:id="152" w:name="_Toc256000040"/>
      <w:r>
        <w:rPr>
          <w:rFonts w:hint="eastAsia" w:ascii="宋体" w:hAnsi="宋体" w:eastAsia="宋体"/>
          <w:color w:val="000000"/>
          <w:sz w:val="32"/>
          <w:highlight w:val="none"/>
          <w:lang w:eastAsia="zh-CN"/>
        </w:rPr>
        <w:t xml:space="preserve">五、确定成交结果</w:t>
      </w:r>
      <w:bookmarkEnd w:id="150"/>
      <w:r/>
      <w:bookmarkEnd w:id="151"/>
      <w:r/>
      <w:bookmarkEnd w:id="152"/>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53" w:name="_Toc73365497"/>
      <w:r/>
      <w:bookmarkStart w:id="154" w:name="_Toc256000041"/>
      <w:r/>
      <w:bookmarkStart w:id="155" w:name="_Toc73364884"/>
      <w:r>
        <w:rPr>
          <w:rFonts w:hint="eastAsia" w:ascii="宋体" w:hAnsi="宋体"/>
          <w:color w:val="000000"/>
          <w:sz w:val="30"/>
          <w:highlight w:val="none"/>
          <w:lang w:eastAsia="zh-CN"/>
        </w:rPr>
        <w:t xml:space="preserve">26.确定成交供应商</w:t>
      </w:r>
      <w:bookmarkEnd w:id="153"/>
      <w:r/>
      <w:bookmarkEnd w:id="154"/>
      <w:r/>
      <w:bookmarkEnd w:id="155"/>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bookmarkStart w:id="156" w:name="EB3fe0db93f0354614add263878fac6db4"/>
      <w:r>
        <w:rPr>
          <w:rFonts w:hint="eastAsia" w:ascii="宋体" w:hAnsi="宋体"/>
          <w:color w:val="000000"/>
          <w:sz w:val="24"/>
          <w:highlight w:val="none"/>
        </w:rPr>
        <w:t xml:space="preserve">26.1采购代理机构在评审结束后2个工作日内将评审报告送采购人</w:t>
      </w:r>
      <w:r>
        <w:rPr>
          <w:rFonts w:hint="eastAsia" w:ascii="宋体" w:hAnsi="宋体"/>
          <w:color w:val="000000"/>
          <w:sz w:val="24"/>
          <w:highlight w:val="none"/>
          <w:lang w:val="en-US" w:eastAsia="zh-CN"/>
        </w:rPr>
        <w:t xml:space="preserve">确认</w:t>
      </w:r>
      <w:r>
        <w:rPr>
          <w:rFonts w:hint="eastAsia" w:ascii="宋体" w:hAnsi="宋体"/>
          <w:color w:val="000000"/>
          <w:sz w:val="24"/>
          <w:highlight w:val="none"/>
        </w:rPr>
        <w:t xml:space="preserve">。</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26.</w:t>
      </w:r>
      <w:bookmarkEnd w:id="156"/>
      <w:r>
        <w:rPr>
          <w:rFonts w:hint="eastAsia" w:ascii="宋体" w:hAnsi="宋体"/>
          <w:color w:val="000000"/>
          <w:sz w:val="24"/>
          <w:highlight w:val="none"/>
        </w:rPr>
        <w:t xml:space="preserve">2采购人自收到评审报告之日起5个工作日内，在评审报告确定的成交候选供应商名单中按顺序确定成交供应商。</w:t>
      </w:r>
      <w:r>
        <w:rPr>
          <w:rFonts w:ascii="宋体" w:hAnsi="宋体"/>
          <w:color w:val="000000"/>
          <w:sz w:val="24"/>
          <w:highlight w:val="none"/>
        </w:rPr>
      </w:r>
      <w:r/>
    </w:p>
    <w:p>
      <w:pPr>
        <w:pStyle w:val="1094"/>
        <w:rPr>
          <w:rFonts w:ascii="宋体" w:hAnsi="宋体" w:eastAsia="宋体"/>
          <w:color w:val="000000"/>
          <w:sz w:val="32"/>
          <w:highlight w:val="none"/>
          <w:lang w:eastAsia="zh-CN"/>
        </w:rPr>
        <w:outlineLvl w:val="9"/>
      </w:pPr>
      <w:r/>
      <w:bookmarkStart w:id="157" w:name="_Toc73364885"/>
      <w:r/>
      <w:bookmarkStart w:id="158" w:name="_Toc256000042"/>
      <w:r/>
      <w:bookmarkStart w:id="159" w:name="_Toc73365498"/>
      <w:r>
        <w:rPr>
          <w:rFonts w:hint="eastAsia" w:ascii="宋体" w:hAnsi="宋体" w:eastAsia="宋体"/>
          <w:color w:val="000000"/>
          <w:sz w:val="32"/>
          <w:highlight w:val="none"/>
          <w:lang w:eastAsia="zh-CN"/>
        </w:rPr>
        <w:t xml:space="preserve">六、授予合同</w:t>
      </w:r>
      <w:bookmarkEnd w:id="157"/>
      <w:r/>
      <w:bookmarkEnd w:id="158"/>
      <w:r/>
      <w:bookmarkEnd w:id="159"/>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60" w:name="_Toc73364886"/>
      <w:r/>
      <w:bookmarkStart w:id="161" w:name="_Toc73365499"/>
      <w:r/>
      <w:bookmarkStart w:id="162" w:name="_Toc256000043"/>
      <w:r>
        <w:rPr>
          <w:rFonts w:hint="eastAsia" w:ascii="宋体" w:hAnsi="宋体"/>
          <w:color w:val="000000"/>
          <w:sz w:val="30"/>
          <w:highlight w:val="none"/>
          <w:lang w:eastAsia="zh-CN"/>
        </w:rPr>
        <w:t xml:space="preserve">27.磋商组织方接受和拒绝任何或所有响应的权利</w:t>
      </w:r>
      <w:bookmarkEnd w:id="160"/>
      <w:r/>
      <w:bookmarkEnd w:id="161"/>
      <w:r/>
      <w:bookmarkEnd w:id="162"/>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63" w:name="_Toc256000044"/>
      <w:r/>
      <w:bookmarkStart w:id="164" w:name="_Toc73364887"/>
      <w:r/>
      <w:bookmarkStart w:id="165" w:name="_Toc73365500"/>
      <w:r>
        <w:rPr>
          <w:rFonts w:hint="eastAsia" w:ascii="宋体" w:hAnsi="宋体"/>
          <w:color w:val="000000"/>
          <w:sz w:val="30"/>
          <w:highlight w:val="none"/>
          <w:lang w:eastAsia="zh-CN"/>
        </w:rPr>
        <w:t xml:space="preserve">28.成交通知书</w:t>
      </w:r>
      <w:bookmarkEnd w:id="163"/>
      <w:r/>
      <w:bookmarkEnd w:id="164"/>
      <w:r/>
      <w:bookmarkEnd w:id="165"/>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28.1自成交供应商确定之日起2个工作日内，采购代理机构向成交供应商发出成交通知书，同时编制发布采购结果公告。</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66" w:name="_Toc73364888"/>
      <w:r/>
      <w:bookmarkStart w:id="167" w:name="_Toc73365501"/>
      <w:r/>
      <w:bookmarkStart w:id="168" w:name="_Toc256000045"/>
      <w:r>
        <w:rPr>
          <w:rFonts w:hint="eastAsia" w:ascii="宋体" w:hAnsi="宋体"/>
          <w:color w:val="000000"/>
          <w:sz w:val="30"/>
          <w:highlight w:val="none"/>
          <w:lang w:eastAsia="zh-CN"/>
        </w:rPr>
        <w:t xml:space="preserve">29.签订合同</w:t>
      </w:r>
      <w:bookmarkEnd w:id="166"/>
      <w:r/>
      <w:bookmarkEnd w:id="167"/>
      <w:r/>
      <w:bookmarkEnd w:id="168"/>
      <w:r>
        <w:rPr>
          <w:rFonts w:ascii="宋体" w:hAnsi="宋体"/>
          <w:color w:val="000000"/>
          <w:sz w:val="30"/>
          <w:highlight w:val="none"/>
          <w:lang w:eastAsia="zh-CN"/>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169" w:name="EB51d9b032aa7249af80d45424dadc155d"/>
      <w:r>
        <w:rPr>
          <w:rFonts w:hint="eastAsia" w:ascii="宋体" w:hAnsi="宋体"/>
          <w:color w:val="000000"/>
          <w:sz w:val="24"/>
          <w:szCs w:val="24"/>
          <w:highlight w:val="none"/>
        </w:rPr>
        <w:t xml:space="preserve">15</w:t>
      </w:r>
      <w:r>
        <w:rPr>
          <w:rFonts w:hint="eastAsia" w:ascii="宋体" w:hAnsi="宋体"/>
          <w:color w:val="000000"/>
          <w:sz w:val="24"/>
          <w:highlight w:val="none"/>
        </w:rPr>
        <w:t xml:space="preserve">日</w:t>
      </w:r>
      <w:bookmarkEnd w:id="169"/>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29.3政府采购合同应当包括采购人与成交人的名称和住所、标的、数量、质量、价款或者报酬、履行期限及地点和方式、验收要求、违约责任、解决争议的方法等内容。</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29.4采购人应当自采购合同签订之日起2个工作日内，将政府采购合同在政府采购指定媒体予以公告。</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29.6采购人若由于各种客观原因，必须对采购项目所牵涉的货物和服务进行适当的减少时，在双方协商一致的前提下，可以按照磋商采购时的价格水平做相应的调减，并据此签订补充合同。</w:t>
      </w:r>
      <w:r>
        <w:rPr>
          <w:rFonts w:ascii="宋体" w:hAnsi="宋体"/>
          <w:color w:val="000000"/>
          <w:sz w:val="24"/>
          <w:highlight w:val="none"/>
        </w:rPr>
      </w:r>
      <w:r/>
    </w:p>
    <w:p>
      <w:pPr>
        <w:pStyle w:val="1080"/>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29.7采购人与成交供应商应当根据合同的约定依法履行合同义务。政府采购合同的履行、违约责任和解决争议的方法等适用</w:t>
      </w:r>
      <w:bookmarkStart w:id="170" w:name="EB756a2e5eaf4942b0afe0c5074e4df86a"/>
      <w:r>
        <w:rPr>
          <w:rFonts w:hint="eastAsia" w:ascii="宋体" w:hAnsi="宋体"/>
          <w:color w:val="000000"/>
          <w:sz w:val="24"/>
          <w:szCs w:val="24"/>
          <w:highlight w:val="none"/>
        </w:rPr>
        <w:t xml:space="preserve">《中华人民共和国民法典》</w:t>
      </w:r>
      <w:bookmarkEnd w:id="170"/>
      <w:r>
        <w:rPr>
          <w:rFonts w:hint="eastAsia" w:ascii="宋体" w:hAnsi="宋体"/>
          <w:color w:val="000000"/>
          <w:sz w:val="24"/>
          <w:highlight w:val="none"/>
        </w:rPr>
        <w:t xml:space="preserve">。</w:t>
      </w:r>
      <w:bookmarkStart w:id="171" w:name="_Toc256000046"/>
      <w:r/>
      <w:bookmarkStart w:id="172" w:name="_Toc73364889"/>
      <w:r/>
      <w:bookmarkStart w:id="173" w:name="_Toc73365502"/>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rPr>
          <w:rFonts w:hint="eastAsia" w:ascii="宋体" w:hAnsi="宋体"/>
          <w:color w:val="000000"/>
          <w:sz w:val="30"/>
          <w:highlight w:val="none"/>
          <w:lang w:eastAsia="zh-CN"/>
        </w:rPr>
        <w:t xml:space="preserve">30.履约保证金</w:t>
      </w:r>
      <w:bookmarkEnd w:id="171"/>
      <w:r/>
      <w:bookmarkEnd w:id="172"/>
      <w:r/>
      <w:bookmarkEnd w:id="173"/>
      <w:r>
        <w:rPr>
          <w:rFonts w:ascii="宋体" w:hAnsi="宋体"/>
          <w:color w:val="000000"/>
          <w:sz w:val="30"/>
          <w:highlight w:val="none"/>
          <w:lang w:eastAsia="zh-CN"/>
        </w:rPr>
      </w:r>
      <w:r/>
    </w:p>
    <w:p>
      <w:pPr>
        <w:pStyle w:val="1098"/>
        <w:ind w:firstLine="480"/>
        <w:spacing w:line="360" w:lineRule="auto"/>
        <w:rPr>
          <w:rFonts w:ascii="宋体" w:hAnsi="宋体"/>
          <w:color w:val="000000"/>
          <w:sz w:val="24"/>
          <w:highlight w:val="none"/>
        </w:rPr>
      </w:pPr>
      <w:r/>
      <w:bookmarkStart w:id="174" w:name="_Toc73364890"/>
      <w:r/>
      <w:bookmarkStart w:id="175" w:name="_Toc256000047"/>
      <w:r/>
      <w:bookmarkStart w:id="176" w:name="_Toc73365503"/>
      <w:r>
        <w:rPr>
          <w:rFonts w:hint="eastAsia" w:ascii="宋体" w:hAnsi="宋体"/>
          <w:color w:val="000000"/>
          <w:sz w:val="24"/>
          <w:highlight w:val="none"/>
        </w:rPr>
        <w:t xml:space="preserve">30.1</w:t>
      </w:r>
      <w:r>
        <w:rPr>
          <w:rFonts w:hint="eastAsia" w:ascii="宋体" w:hAnsi="宋体" w:cs="宋体"/>
          <w:color w:val="000000"/>
          <w:spacing w:val="-10"/>
          <w:sz w:val="24"/>
          <w:highlight w:val="none"/>
          <w:lang w:eastAsia="zh-CN"/>
        </w:rPr>
        <w:t xml:space="preserve">☑</w:t>
      </w:r>
      <w:r>
        <w:rPr>
          <w:rFonts w:hint="eastAsia" w:ascii="宋体" w:hAnsi="宋体"/>
          <w:color w:val="000000"/>
          <w:sz w:val="24"/>
          <w:highlight w:val="none"/>
        </w:rPr>
        <w:t xml:space="preserve">本项目不收取履约保证金。</w:t>
      </w:r>
      <w:r>
        <w:rPr>
          <w:rFonts w:ascii="宋体" w:hAnsi="宋体"/>
          <w:color w:val="000000"/>
          <w:sz w:val="24"/>
          <w:highlight w:val="none"/>
        </w:rPr>
      </w:r>
      <w:r/>
    </w:p>
    <w:p>
      <w:pPr>
        <w:pStyle w:val="1098"/>
        <w:ind w:firstLine="960"/>
        <w:spacing w:line="360" w:lineRule="auto"/>
        <w:rPr>
          <w:rFonts w:ascii="宋体" w:hAnsi="宋体"/>
          <w:color w:val="000000"/>
          <w:sz w:val="24"/>
          <w:highlight w:val="none"/>
        </w:rPr>
      </w:pP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本项目中标供应商应提交政府采购合同金额</w:t>
      </w:r>
      <w:r>
        <w:rPr>
          <w:rFonts w:hint="eastAsia" w:ascii="宋体" w:hAnsi="宋体"/>
          <w:color w:val="000000"/>
          <w:sz w:val="24"/>
          <w:highlight w:val="none"/>
          <w:u w:val="single"/>
        </w:rPr>
        <w:t xml:space="preserve"> 10%</w:t>
      </w:r>
      <w:r>
        <w:rPr>
          <w:rFonts w:hint="eastAsia" w:ascii="宋体" w:hAnsi="宋体"/>
          <w:color w:val="000000"/>
          <w:sz w:val="24"/>
          <w:highlight w:val="none"/>
        </w:rPr>
        <w:t xml:space="preserve">的履约保证金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不得超过政府采购合同金额的 10%</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保险</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平台，平台可通过域名 www.jsdzbh.com 直接访问，也可通过江苏省政府采购网、“苏采云”系统链接访问。</w:t>
      </w:r>
      <w:r>
        <w:rPr>
          <w:rFonts w:ascii="宋体" w:hAnsi="宋体"/>
          <w:color w:val="000000"/>
          <w:sz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30.2 履约保函</w:t>
      </w:r>
      <w:r>
        <w:rPr>
          <w:rFonts w:ascii="宋体" w:hAnsi="宋体" w:cs="宋体"/>
          <w:color w:val="000000"/>
          <w:spacing w:val="-10"/>
          <w:sz w:val="24"/>
          <w:szCs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成交供应商在以下方式中选择其一，作为双方对履约保函的约定。</w:t>
      </w:r>
      <w:r>
        <w:rPr>
          <w:rFonts w:ascii="宋体" w:hAnsi="宋体" w:cs="宋体"/>
          <w:color w:val="000000"/>
          <w:spacing w:val="-10"/>
          <w:sz w:val="24"/>
          <w:szCs w:val="24"/>
          <w:highlight w:val="none"/>
        </w:rPr>
      </w:r>
      <w:r/>
    </w:p>
    <w:p>
      <w:pPr>
        <w:pStyle w:val="1080"/>
        <w:ind w:right="30" w:firstLine="46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□供应商不提交履约保函。</w:t>
      </w:r>
      <w:r>
        <w:rPr>
          <w:rFonts w:ascii="宋体" w:hAnsi="宋体" w:cs="宋体"/>
          <w:color w:val="000000"/>
          <w:spacing w:val="-10"/>
          <w:sz w:val="24"/>
          <w:szCs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ascii="Segoe UI Symbol" w:hAnsi="Segoe UI Symbol" w:eastAsia="Segoe UI Symbol" w:cs="Segoe UI Symbol"/>
          <w:color w:val="000000"/>
          <w:spacing w:val="-5"/>
          <w:sz w:val="24"/>
          <w:szCs w:val="24"/>
          <w:highlight w:val="none"/>
        </w:rPr>
        <w:t xml:space="preserve">☑</w:t>
      </w:r>
      <w:r>
        <w:rPr>
          <w:rFonts w:hint="eastAsia" w:ascii="宋体" w:hAnsi="宋体" w:cs="宋体"/>
          <w:color w:val="000000"/>
          <w:spacing w:val="-10"/>
          <w:sz w:val="24"/>
          <w:szCs w:val="24"/>
          <w:highlight w:val="none"/>
        </w:rPr>
        <w:t xml:space="preserve">供应商提交履约保函的格式、金额和时间</w:t>
      </w:r>
      <w:r>
        <w:rPr>
          <w:rFonts w:ascii="宋体" w:hAnsi="宋体" w:cs="宋体"/>
          <w:color w:val="000000"/>
          <w:spacing w:val="-10"/>
          <w:sz w:val="24"/>
          <w:szCs w:val="24"/>
          <w:highlight w:val="none"/>
        </w:rPr>
      </w:r>
      <w:r/>
    </w:p>
    <w:p>
      <w:pPr>
        <w:pStyle w:val="1080"/>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 格式为银行保函，金额为中标金额的10%，签订合同前提交。</w:t>
      </w:r>
      <w:bookmarkEnd w:id="174"/>
      <w:r/>
      <w:bookmarkEnd w:id="175"/>
      <w:r/>
      <w:bookmarkEnd w:id="176"/>
      <w:r>
        <w:rPr>
          <w:rFonts w:ascii="宋体" w:hAnsi="宋体" w:cs="宋体"/>
          <w:color w:val="000000"/>
          <w:spacing w:val="-10"/>
          <w:sz w:val="24"/>
          <w:szCs w:val="24"/>
          <w:highlight w:val="none"/>
        </w:rPr>
      </w:r>
      <w:r/>
    </w:p>
    <w:p>
      <w:pPr>
        <w:pStyle w:val="1098"/>
        <w:ind w:firstLine="0"/>
        <w:jc w:val="center"/>
        <w:spacing w:line="360" w:lineRule="auto"/>
        <w:rPr>
          <w:rFonts w:ascii="宋体" w:hAnsi="宋体"/>
          <w:b/>
          <w:color w:val="000000"/>
          <w:sz w:val="32"/>
          <w:szCs w:val="20"/>
          <w:highlight w:val="none"/>
        </w:rPr>
      </w:pPr>
      <w:r>
        <w:rPr>
          <w:rFonts w:hint="eastAsia" w:ascii="宋体" w:hAnsi="宋体"/>
          <w:b/>
          <w:color w:val="000000"/>
          <w:sz w:val="32"/>
          <w:szCs w:val="20"/>
          <w:highlight w:val="none"/>
        </w:rPr>
        <w:t xml:space="preserve">七、询问、质疑、投诉</w:t>
      </w:r>
      <w:r>
        <w:rPr>
          <w:rFonts w:ascii="宋体" w:hAnsi="宋体"/>
          <w:b/>
          <w:color w:val="000000"/>
          <w:sz w:val="32"/>
          <w:szCs w:val="20"/>
          <w:highlight w:val="none"/>
        </w:rPr>
      </w:r>
      <w:r/>
    </w:p>
    <w:p>
      <w:pPr>
        <w:pStyle w:val="1095"/>
        <w:ind w:firstLine="301"/>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77" w:name="_Toc256000048"/>
      <w:r/>
      <w:bookmarkStart w:id="178" w:name="_Toc73365504"/>
      <w:r/>
      <w:bookmarkStart w:id="179" w:name="_Toc73364891"/>
      <w:r>
        <w:rPr>
          <w:rFonts w:hint="eastAsia" w:ascii="宋体" w:hAnsi="宋体"/>
          <w:color w:val="000000"/>
          <w:sz w:val="30"/>
          <w:highlight w:val="none"/>
          <w:lang w:eastAsia="zh-CN"/>
        </w:rPr>
        <w:t xml:space="preserve">31.询问</w:t>
      </w:r>
      <w:bookmarkEnd w:id="177"/>
      <w:r/>
      <w:bookmarkEnd w:id="178"/>
      <w:r/>
      <w:bookmarkEnd w:id="17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31.1供应商对磋商活动事项有疑问的，可以向采购人或磋商组织方提出询问，采购人或磋商组织方将依法作出答复，但答复的内容不得涉及商业秘密。</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80" w:name="_Toc73365505"/>
      <w:r/>
      <w:bookmarkStart w:id="181" w:name="_Toc73364892"/>
      <w:r/>
      <w:bookmarkStart w:id="182" w:name="_Toc256000049"/>
      <w:r>
        <w:rPr>
          <w:rFonts w:hint="eastAsia" w:ascii="宋体" w:hAnsi="宋体"/>
          <w:color w:val="000000"/>
          <w:sz w:val="30"/>
          <w:highlight w:val="none"/>
          <w:lang w:eastAsia="zh-CN"/>
        </w:rPr>
        <w:t xml:space="preserve">32.质疑</w:t>
      </w:r>
      <w:bookmarkEnd w:id="180"/>
      <w:r/>
      <w:bookmarkEnd w:id="181"/>
      <w:r/>
      <w:bookmarkEnd w:id="182"/>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3" w:name="EB14c12432eda944b6b81906a07b050baa"/>
      <w:r/>
      <w:bookmarkEnd w:id="183"/>
      <w:r/>
      <w:bookmarkStart w:id="184" w:name="EBe57b2086e1964f6c9a98adb43196769d"/>
      <w:r/>
      <w:bookmarkEnd w:id="184"/>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rPr>
          <w:rFonts w:ascii="宋体" w:hAnsi="宋体"/>
          <w:color w:val="000000"/>
          <w:sz w:val="24"/>
          <w:highlight w:val="none"/>
        </w:rPr>
      </w:r>
      <w:r/>
    </w:p>
    <w:p>
      <w:pPr>
        <w:pStyle w:val="108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（1）对可以质疑的磋商文件提出质疑的，为收到磋商文件之日或者磋商文件公告期限届满之日；</w:t>
      </w:r>
      <w:r>
        <w:rPr>
          <w:rFonts w:ascii="宋体" w:hAnsi="宋体"/>
          <w:color w:val="000000"/>
          <w:sz w:val="24"/>
          <w:highlight w:val="none"/>
        </w:rPr>
      </w:r>
      <w:r/>
    </w:p>
    <w:p>
      <w:pPr>
        <w:pStyle w:val="108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rPr>
          <w:rFonts w:ascii="宋体" w:hAnsi="宋体"/>
          <w:color w:val="000000"/>
          <w:sz w:val="24"/>
          <w:highlight w:val="none"/>
        </w:rPr>
      </w:r>
      <w:r/>
    </w:p>
    <w:p>
      <w:pPr>
        <w:pStyle w:val="108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（3）对成交结果提出质疑的，为结果公告期限届满之日。</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ascii="宋体" w:hAnsi="宋体"/>
          <w:color w:val="000000"/>
          <w:sz w:val="24"/>
          <w:highlight w:val="none"/>
        </w:rPr>
      </w:r>
      <w:r/>
    </w:p>
    <w:p>
      <w:pPr>
        <w:pStyle w:val="1080"/>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w:t>
      </w:r>
      <w:r>
        <w:rPr>
          <w:rFonts w:hint="eastAsia" w:ascii="宋体" w:hAnsi="宋体"/>
          <w:color w:val="000000"/>
          <w:sz w:val="24"/>
          <w:highlight w:val="none"/>
          <w:lang w:eastAsia="zh-CN"/>
        </w:rPr>
        <w:t xml:space="preserve">质疑</w:t>
      </w:r>
      <w:r>
        <w:rPr>
          <w:rFonts w:hint="eastAsia" w:ascii="宋体" w:hAnsi="宋体"/>
          <w:color w:val="000000"/>
          <w:sz w:val="24"/>
          <w:highlight w:val="none"/>
        </w:rPr>
        <w:t xml:space="preserve">，除向采购人递交质疑文件外，同时向磋商组织方递交质疑文件，采购人负责处理和答复涉及采购需求的质疑内容。</w:t>
      </w:r>
      <w:r>
        <w:rPr>
          <w:rFonts w:ascii="宋体" w:hAnsi="宋体"/>
          <w:b/>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32.4质疑流程及注意事项见“镇江市公共资源交易服务平台—政府采购”网站下载中心。</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color w:val="000000"/>
          <w:sz w:val="24"/>
          <w:highlight w:val="none"/>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85" w:name="_Toc256000050"/>
      <w:r/>
      <w:bookmarkStart w:id="186" w:name="_Toc73365506"/>
      <w:r/>
      <w:bookmarkStart w:id="187" w:name="_Toc73364893"/>
      <w:r>
        <w:rPr>
          <w:rFonts w:hint="eastAsia" w:ascii="宋体" w:hAnsi="宋体"/>
          <w:color w:val="000000"/>
          <w:sz w:val="30"/>
          <w:highlight w:val="none"/>
          <w:lang w:eastAsia="zh-CN"/>
        </w:rPr>
        <w:t xml:space="preserve">33.投诉</w:t>
      </w:r>
      <w:bookmarkEnd w:id="185"/>
      <w:r/>
      <w:bookmarkEnd w:id="186"/>
      <w:r/>
      <w:bookmarkEnd w:id="187"/>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rPr>
          <w:rFonts w:ascii="宋体" w:hAnsi="宋体"/>
          <w:color w:val="000000"/>
          <w:sz w:val="24"/>
          <w:highlight w:val="none"/>
        </w:rPr>
      </w:r>
      <w:r/>
    </w:p>
    <w:p>
      <w:pPr>
        <w:pStyle w:val="1094"/>
        <w:rPr>
          <w:rFonts w:ascii="宋体" w:hAnsi="宋体" w:eastAsia="宋体"/>
          <w:color w:val="000000"/>
          <w:sz w:val="32"/>
          <w:highlight w:val="none"/>
          <w:lang w:eastAsia="zh-CN"/>
        </w:rPr>
        <w:outlineLvl w:val="9"/>
      </w:pPr>
      <w:r/>
      <w:bookmarkStart w:id="188" w:name="_Toc73365507"/>
      <w:r/>
      <w:bookmarkStart w:id="189" w:name="_Toc256000051"/>
      <w:r/>
      <w:bookmarkStart w:id="190" w:name="_Toc73364894"/>
      <w:r>
        <w:rPr>
          <w:rFonts w:hint="eastAsia" w:ascii="宋体" w:hAnsi="宋体" w:eastAsia="宋体"/>
          <w:color w:val="000000"/>
          <w:sz w:val="32"/>
          <w:highlight w:val="none"/>
          <w:lang w:eastAsia="zh-CN"/>
        </w:rPr>
        <w:t xml:space="preserve">八、诚实信用和解释权</w:t>
      </w:r>
      <w:bookmarkEnd w:id="188"/>
      <w:r/>
      <w:bookmarkEnd w:id="189"/>
      <w:r/>
      <w:bookmarkEnd w:id="190"/>
      <w:r>
        <w:rPr>
          <w:rFonts w:ascii="宋体" w:hAnsi="宋体" w:eastAsia="宋体"/>
          <w:color w:val="000000"/>
          <w:sz w:val="32"/>
          <w:highlight w:val="none"/>
          <w:lang w:eastAsia="zh-CN"/>
        </w:rPr>
      </w:r>
      <w:r/>
    </w:p>
    <w:p>
      <w:pPr>
        <w:pStyle w:val="1095"/>
        <w:ind w:firstLine="446"/>
        <w:keepLines w:val="0"/>
        <w:keepNext w:val="0"/>
        <w:spacing w:before="200" w:after="200" w:line="360" w:lineRule="auto"/>
        <w:tabs>
          <w:tab w:val="left" w:pos="5191" w:leader="none"/>
        </w:tabs>
        <w:rPr>
          <w:rFonts w:ascii="宋体" w:hAnsi="宋体"/>
          <w:color w:val="000000"/>
          <w:sz w:val="30"/>
          <w:highlight w:val="none"/>
          <w:lang w:eastAsia="zh-CN"/>
        </w:rPr>
        <w:outlineLvl w:val="9"/>
      </w:pPr>
      <w:r/>
      <w:bookmarkStart w:id="191" w:name="_Toc73364895"/>
      <w:r/>
      <w:bookmarkStart w:id="192" w:name="_Toc73365508"/>
      <w:r/>
      <w:bookmarkStart w:id="193" w:name="_Toc256000052"/>
      <w:r>
        <w:rPr>
          <w:rFonts w:hint="eastAsia" w:ascii="宋体" w:hAnsi="宋体"/>
          <w:color w:val="000000"/>
          <w:sz w:val="30"/>
          <w:highlight w:val="none"/>
          <w:lang w:eastAsia="zh-CN"/>
        </w:rPr>
        <w:t xml:space="preserve">34.诚实信用</w:t>
      </w:r>
      <w:bookmarkEnd w:id="191"/>
      <w:r/>
      <w:bookmarkEnd w:id="192"/>
      <w:r/>
      <w:bookmarkEnd w:id="193"/>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rPr>
          <w:rFonts w:ascii="宋体" w:hAnsi="宋体"/>
          <w:color w:val="000000"/>
          <w:sz w:val="24"/>
          <w:highlight w:val="none"/>
        </w:rPr>
      </w:r>
      <w:r/>
    </w:p>
    <w:p>
      <w:pPr>
        <w:pStyle w:val="1080"/>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sz w:val="24"/>
          <w:highlight w:val="none"/>
        </w:rPr>
      </w:r>
      <w:r/>
    </w:p>
    <w:p>
      <w:pPr>
        <w:pStyle w:val="1095"/>
        <w:ind w:firstLine="446"/>
        <w:keepLines w:val="0"/>
        <w:keepNext w:val="0"/>
        <w:spacing w:before="0" w:after="0" w:line="360" w:lineRule="auto"/>
        <w:tabs>
          <w:tab w:val="left" w:pos="5191" w:leader="none"/>
        </w:tabs>
        <w:rPr>
          <w:rFonts w:ascii="宋体" w:hAnsi="宋体"/>
          <w:color w:val="000000"/>
          <w:sz w:val="30"/>
          <w:highlight w:val="none"/>
          <w:lang w:eastAsia="zh-CN"/>
        </w:rPr>
        <w:outlineLvl w:val="9"/>
      </w:pPr>
      <w:r/>
      <w:bookmarkStart w:id="194" w:name="_Toc73364896"/>
      <w:r/>
      <w:bookmarkStart w:id="195" w:name="_Toc73365509"/>
      <w:r/>
      <w:bookmarkStart w:id="196" w:name="_Toc256000053"/>
      <w:r>
        <w:rPr>
          <w:rFonts w:hint="eastAsia" w:ascii="宋体" w:hAnsi="宋体"/>
          <w:color w:val="000000"/>
          <w:sz w:val="30"/>
          <w:highlight w:val="none"/>
          <w:lang w:eastAsia="zh-CN"/>
        </w:rPr>
        <w:t xml:space="preserve">35.解释权</w:t>
      </w:r>
      <w:bookmarkEnd w:id="194"/>
      <w:r/>
      <w:bookmarkEnd w:id="195"/>
      <w:r/>
      <w:bookmarkEnd w:id="196"/>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规定外，本磋商文件的解释权归</w:t>
      </w:r>
      <w:r>
        <w:rPr>
          <w:rFonts w:hint="eastAsia" w:ascii="宋体" w:hAnsi="宋体"/>
          <w:color w:val="000000"/>
          <w:sz w:val="24"/>
          <w:highlight w:val="none"/>
          <w:lang w:eastAsia="zh-CN"/>
        </w:rPr>
        <w:t xml:space="preserve">中轩项目管理有限公司</w:t>
      </w:r>
      <w:r>
        <w:rPr>
          <w:rFonts w:hint="eastAsia" w:ascii="宋体" w:hAnsi="宋体"/>
          <w:color w:val="000000"/>
          <w:sz w:val="24"/>
          <w:highlight w:val="none"/>
        </w:rPr>
        <w:t xml:space="preserve">所有。</w:t>
      </w:r>
      <w:r>
        <w:rPr>
          <w:rFonts w:ascii="宋体" w:hAnsi="宋体"/>
          <w:color w:val="000000"/>
          <w:sz w:val="24"/>
          <w:highlight w:val="none"/>
        </w:rPr>
      </w:r>
      <w:r/>
    </w:p>
    <w:p>
      <w:pPr>
        <w:pStyle w:val="1095"/>
        <w:ind w:firstLine="446"/>
        <w:keepLines w:val="0"/>
        <w:keepNext w:val="0"/>
        <w:spacing w:before="0" w:after="0" w:line="360" w:lineRule="auto"/>
        <w:tabs>
          <w:tab w:val="left" w:pos="5191" w:leader="none"/>
        </w:tabs>
        <w:rPr>
          <w:rFonts w:ascii="宋体" w:hAnsi="宋体"/>
          <w:color w:val="000000"/>
          <w:sz w:val="30"/>
          <w:highlight w:val="none"/>
          <w:lang w:eastAsia="zh-CN"/>
        </w:rPr>
        <w:outlineLvl w:val="9"/>
      </w:pPr>
      <w:r/>
      <w:bookmarkStart w:id="197" w:name="_Toc73364897"/>
      <w:r/>
      <w:bookmarkStart w:id="198" w:name="_Toc73365510"/>
      <w:r/>
      <w:bookmarkStart w:id="199" w:name="_Toc256000054"/>
      <w:r>
        <w:rPr>
          <w:rFonts w:hint="eastAsia" w:ascii="宋体" w:hAnsi="宋体"/>
          <w:color w:val="000000"/>
          <w:sz w:val="30"/>
          <w:highlight w:val="none"/>
          <w:lang w:eastAsia="zh-CN"/>
        </w:rPr>
        <w:t xml:space="preserve">36.适用法律及约束力</w:t>
      </w:r>
      <w:bookmarkEnd w:id="197"/>
      <w:r/>
      <w:bookmarkEnd w:id="198"/>
      <w:r/>
      <w:bookmarkEnd w:id="199"/>
      <w:r>
        <w:rPr>
          <w:rFonts w:ascii="宋体" w:hAnsi="宋体"/>
          <w:color w:val="000000"/>
          <w:sz w:val="3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sectPr>
          <w:headerReference w:type="default" r:id="rId9"/>
          <w:headerReference w:type="first" r:id="rId10"/>
          <w:footerReference w:type="default" r:id="rId12"/>
          <w:footerReference w:type="first" r:id="rId13"/>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highlight w:val="none"/>
        </w:rPr>
        <w:t xml:space="preserve">36.2本次采购及由本次采购产生的合同受中华人民共和国法律制约和保护。</w:t>
      </w:r>
      <w:bookmarkStart w:id="200" w:name="EB419d05b8a1254ef8af4578a7646e1195"/>
      <w:r/>
      <w:bookmarkEnd w:id="200"/>
      <w:r/>
      <w:bookmarkStart w:id="201" w:name="_Toc73365512"/>
      <w:r/>
      <w:bookmarkStart w:id="202" w:name="_Toc73364899"/>
      <w:r>
        <w:rPr>
          <w:rFonts w:ascii="宋体" w:hAnsi="宋体"/>
          <w:color w:val="000000"/>
          <w:sz w:val="24"/>
          <w:highlight w:val="none"/>
        </w:rPr>
      </w:r>
      <w:r/>
    </w:p>
    <w:p>
      <w:pPr>
        <w:pStyle w:val="1080"/>
        <w:jc w:val="center"/>
        <w:rPr>
          <w:color w:val="000000"/>
          <w:highlight w:val="none"/>
        </w:rPr>
        <w:outlineLvl w:val="0"/>
      </w:pPr>
      <w:r/>
      <w:bookmarkStart w:id="203" w:name="_Toc19249"/>
      <w:r/>
      <w:bookmarkStart w:id="204" w:name="_Toc22000633"/>
      <w:r>
        <w:rPr>
          <w:rFonts w:hint="eastAsia" w:ascii="宋体" w:hAnsi="宋体"/>
          <w:b/>
          <w:color w:val="000000"/>
          <w:sz w:val="30"/>
          <w:szCs w:val="24"/>
          <w:highlight w:val="none"/>
        </w:rPr>
        <w:t xml:space="preserve">第三部分  拟签订的合同文本</w:t>
      </w:r>
      <w:bookmarkEnd w:id="203"/>
      <w:r/>
      <w:bookmarkEnd w:id="204"/>
      <w:r>
        <w:rPr>
          <w:color w:val="000000"/>
          <w:highlight w:val="none"/>
        </w:rPr>
      </w:r>
      <w:r/>
    </w:p>
    <w:p>
      <w:pPr>
        <w:pStyle w:val="1080"/>
        <w:ind w:firstLine="361"/>
        <w:spacing w:line="360" w:lineRule="auto"/>
        <w:rPr>
          <w:rFonts w:hint="eastAsia" w:ascii="宋体" w:hAnsi="宋体" w:cs="等线"/>
          <w:b/>
          <w:color w:val="000000"/>
          <w:sz w:val="36"/>
          <w:szCs w:val="32"/>
          <w:highlight w:val="none"/>
          <w:lang w:eastAsia="zh-CN"/>
        </w:rPr>
      </w:pPr>
      <w:r>
        <w:rPr>
          <w:rFonts w:hint="eastAsia" w:ascii="宋体" w:hAnsi="宋体" w:cs="等线"/>
          <w:b/>
          <w:color w:val="000000"/>
          <w:sz w:val="36"/>
          <w:szCs w:val="32"/>
          <w:highlight w:val="none"/>
          <w:lang w:eastAsia="zh-CN"/>
        </w:rPr>
      </w:r>
      <w:r/>
    </w:p>
    <w:p>
      <w:pPr>
        <w:pStyle w:val="1080"/>
        <w:ind w:firstLine="361"/>
        <w:spacing w:line="360" w:lineRule="auto"/>
        <w:rPr>
          <w:rFonts w:hint="eastAsia" w:ascii="宋体" w:hAnsi="宋体" w:cs="等线"/>
          <w:b/>
          <w:color w:val="000000"/>
          <w:sz w:val="36"/>
          <w:szCs w:val="32"/>
          <w:highlight w:val="none"/>
          <w:lang w:eastAsia="zh-CN"/>
        </w:rPr>
      </w:pPr>
      <w:r>
        <w:rPr>
          <w:rFonts w:hint="eastAsia" w:ascii="宋体" w:hAnsi="宋体" w:cs="等线"/>
          <w:b/>
          <w:color w:val="000000"/>
          <w:sz w:val="36"/>
          <w:szCs w:val="32"/>
          <w:highlight w:val="none"/>
          <w:lang w:eastAsia="zh-CN"/>
        </w:rPr>
      </w:r>
      <w:r/>
    </w:p>
    <w:p>
      <w:pPr>
        <w:pStyle w:val="1080"/>
        <w:ind w:firstLine="361"/>
        <w:spacing w:line="360" w:lineRule="auto"/>
        <w:rPr>
          <w:rFonts w:hint="eastAsia" w:ascii="宋体" w:hAnsi="宋体" w:cs="等线"/>
          <w:b/>
          <w:color w:val="000000"/>
          <w:sz w:val="36"/>
          <w:szCs w:val="32"/>
          <w:highlight w:val="none"/>
          <w:lang w:eastAsia="zh-CN"/>
        </w:rPr>
      </w:pPr>
      <w:r>
        <w:rPr>
          <w:rFonts w:hint="eastAsia" w:ascii="宋体" w:hAnsi="宋体" w:cs="等线"/>
          <w:b/>
          <w:color w:val="000000"/>
          <w:sz w:val="36"/>
          <w:szCs w:val="32"/>
          <w:highlight w:val="none"/>
          <w:lang w:eastAsia="zh-CN"/>
        </w:rPr>
      </w:r>
      <w:r/>
    </w:p>
    <w:p>
      <w:pPr>
        <w:pStyle w:val="1080"/>
        <w:ind w:firstLine="361"/>
        <w:spacing w:line="360" w:lineRule="auto"/>
        <w:rPr>
          <w:rFonts w:ascii="宋体" w:hAnsi="宋体" w:cs="等线"/>
          <w:b/>
          <w:color w:val="000000"/>
          <w:sz w:val="36"/>
          <w:szCs w:val="32"/>
          <w:highlight w:val="none"/>
        </w:rPr>
      </w:pPr>
      <w:r>
        <w:rPr>
          <w:rFonts w:hint="eastAsia" w:ascii="宋体" w:hAnsi="宋体" w:cs="等线"/>
          <w:b/>
          <w:color w:val="000000"/>
          <w:sz w:val="36"/>
          <w:szCs w:val="32"/>
          <w:highlight w:val="none"/>
          <w:lang w:eastAsia="zh-CN"/>
        </w:rPr>
        <w:t xml:space="preserve">(</w:t>
      </w:r>
      <w:r>
        <w:rPr>
          <w:rFonts w:hint="eastAsia" w:ascii="宋体" w:hAnsi="宋体" w:cs="等线"/>
          <w:b/>
          <w:color w:val="000000"/>
          <w:sz w:val="36"/>
          <w:szCs w:val="32"/>
          <w:highlight w:val="none"/>
        </w:rPr>
        <w:t xml:space="preserve">GF—2017—0201</w:t>
      </w:r>
      <w:r>
        <w:rPr>
          <w:rFonts w:hint="eastAsia" w:ascii="宋体" w:hAnsi="宋体" w:cs="等线"/>
          <w:b/>
          <w:color w:val="000000"/>
          <w:sz w:val="36"/>
          <w:szCs w:val="32"/>
          <w:highlight w:val="none"/>
          <w:lang w:eastAsia="zh-CN"/>
        </w:rPr>
        <w:t xml:space="preserve">)</w:t>
      </w:r>
      <w:r>
        <w:rPr>
          <w:rFonts w:ascii="宋体" w:hAnsi="宋体" w:cs="等线"/>
          <w:b/>
          <w:color w:val="000000"/>
          <w:sz w:val="36"/>
          <w:szCs w:val="32"/>
          <w:highlight w:val="none"/>
        </w:rPr>
      </w:r>
      <w:r/>
    </w:p>
    <w:p>
      <w:pPr>
        <w:pStyle w:val="1080"/>
        <w:rPr>
          <w:rFonts w:ascii="宋体" w:hAnsi="宋体" w:cs="等线"/>
          <w:b/>
          <w:color w:val="000000"/>
          <w:sz w:val="72"/>
          <w:szCs w:val="56"/>
          <w:highlight w:val="none"/>
        </w:rPr>
      </w:pPr>
      <w:r>
        <w:rPr>
          <w:rFonts w:ascii="宋体" w:hAnsi="宋体" w:cs="等线"/>
          <w:b/>
          <w:color w:val="000000"/>
          <w:sz w:val="72"/>
          <w:szCs w:val="56"/>
          <w:highlight w:val="none"/>
        </w:rPr>
      </w:r>
      <w:r/>
    </w:p>
    <w:p>
      <w:pPr>
        <w:pStyle w:val="1091"/>
        <w:ind w:firstLine="420"/>
        <w:rPr>
          <w:color w:val="000000"/>
          <w:highlight w:val="none"/>
        </w:rPr>
      </w:pPr>
      <w:r>
        <w:rPr>
          <w:color w:val="000000"/>
          <w:highlight w:val="none"/>
        </w:rPr>
      </w:r>
      <w:r/>
    </w:p>
    <w:p>
      <w:pPr>
        <w:pStyle w:val="1080"/>
        <w:jc w:val="center"/>
        <w:spacing w:line="480" w:lineRule="auto"/>
        <w:rPr>
          <w:rFonts w:ascii="宋体" w:hAnsi="宋体" w:cs="等线"/>
          <w:b/>
          <w:color w:val="000000"/>
          <w:sz w:val="72"/>
          <w:szCs w:val="56"/>
          <w:highlight w:val="none"/>
        </w:rPr>
      </w:pPr>
      <w:r>
        <w:rPr>
          <w:rFonts w:hint="eastAsia" w:ascii="宋体" w:hAnsi="宋体" w:cs="等线"/>
          <w:b/>
          <w:color w:val="000000"/>
          <w:sz w:val="72"/>
          <w:szCs w:val="56"/>
          <w:highlight w:val="none"/>
        </w:rPr>
        <w:t xml:space="preserve">建设工程施工合同</w:t>
      </w:r>
      <w:r>
        <w:rPr>
          <w:rFonts w:ascii="宋体" w:hAnsi="宋体" w:cs="等线"/>
          <w:b/>
          <w:color w:val="000000"/>
          <w:sz w:val="72"/>
          <w:szCs w:val="56"/>
          <w:highlight w:val="none"/>
        </w:rPr>
      </w:r>
      <w:r/>
    </w:p>
    <w:p>
      <w:pPr>
        <w:pStyle w:val="1080"/>
        <w:jc w:val="center"/>
        <w:spacing w:line="480" w:lineRule="auto"/>
        <w:rPr>
          <w:rFonts w:ascii="宋体" w:hAnsi="宋体" w:cs="等线"/>
          <w:b/>
          <w:color w:val="000000"/>
          <w:sz w:val="72"/>
          <w:szCs w:val="56"/>
          <w:highlight w:val="none"/>
        </w:rPr>
      </w:pPr>
      <w:r>
        <w:rPr>
          <w:rFonts w:hint="eastAsia" w:ascii="宋体" w:hAnsi="宋体" w:cs="等线"/>
          <w:b/>
          <w:color w:val="000000"/>
          <w:sz w:val="72"/>
          <w:szCs w:val="56"/>
          <w:highlight w:val="none"/>
        </w:rPr>
        <w:t xml:space="preserve">（示范文本）</w:t>
      </w:r>
      <w:r>
        <w:rPr>
          <w:rFonts w:ascii="宋体" w:hAnsi="宋体" w:cs="等线"/>
          <w:b/>
          <w:color w:val="000000"/>
          <w:sz w:val="72"/>
          <w:szCs w:val="56"/>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left"/>
        <w:widowControl/>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080"/>
        <w:jc w:val="center"/>
        <w:widowControl/>
        <w:rPr>
          <w:color w:val="000000"/>
          <w:highlight w:val="none"/>
        </w:rPr>
      </w:pPr>
      <w:r>
        <w:rPr>
          <w:rFonts w:hint="eastAsia" w:ascii="宋体" w:hAnsi="宋体" w:cs="宋体"/>
          <w:b/>
          <w:bCs/>
          <w:color w:val="000000"/>
          <w:sz w:val="31"/>
          <w:szCs w:val="31"/>
          <w:highlight w:val="none"/>
        </w:rPr>
        <w:t xml:space="preserve">住 房 城 乡 建 设 部</w:t>
      </w:r>
      <w:r>
        <w:rPr>
          <w:color w:val="000000"/>
          <w:highlight w:val="none"/>
        </w:rPr>
      </w:r>
      <w:r/>
    </w:p>
    <w:p>
      <w:pPr>
        <w:pStyle w:val="1080"/>
        <w:ind w:firstLine="6224"/>
        <w:jc w:val="left"/>
        <w:widowControl/>
        <w:rPr>
          <w:color w:val="000000"/>
          <w:highlight w:val="none"/>
        </w:rPr>
      </w:pPr>
      <w:r>
        <w:rPr>
          <w:rFonts w:hint="eastAsia" w:ascii="宋体" w:hAnsi="宋体" w:cs="宋体"/>
          <w:b/>
          <w:bCs/>
          <w:color w:val="000000"/>
          <w:sz w:val="31"/>
          <w:szCs w:val="31"/>
          <w:highlight w:val="none"/>
        </w:rPr>
        <w:t xml:space="preserve">制定 </w:t>
      </w:r>
      <w:r>
        <w:rPr>
          <w:color w:val="000000"/>
          <w:highlight w:val="none"/>
        </w:rPr>
      </w:r>
      <w:r/>
    </w:p>
    <w:p>
      <w:pPr>
        <w:pStyle w:val="1080"/>
        <w:jc w:val="center"/>
        <w:widowControl/>
        <w:rPr>
          <w:color w:val="000000"/>
          <w:highlight w:val="none"/>
        </w:rPr>
      </w:pPr>
      <w:r>
        <w:rPr>
          <w:rFonts w:hint="eastAsia" w:ascii="宋体" w:hAnsi="宋体" w:cs="宋体"/>
          <w:b/>
          <w:bCs/>
          <w:color w:val="000000"/>
          <w:sz w:val="31"/>
          <w:szCs w:val="31"/>
          <w:highlight w:val="none"/>
        </w:rPr>
        <w:t xml:space="preserve">国家工商行政管理总局</w:t>
      </w:r>
      <w:r>
        <w:rPr>
          <w:color w:val="000000"/>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widowControl/>
        <w:rPr>
          <w:rFonts w:ascii="宋体" w:hAnsi="宋体"/>
          <w:b/>
          <w:bCs/>
          <w:color w:val="000000"/>
          <w:sz w:val="30"/>
          <w:szCs w:val="32"/>
          <w:highlight w:val="none"/>
        </w:rPr>
      </w:pPr>
      <w:r>
        <w:rPr>
          <w:rFonts w:ascii="宋体" w:hAnsi="宋体"/>
          <w:b/>
          <w:bCs/>
          <w:color w:val="000000"/>
          <w:sz w:val="30"/>
          <w:szCs w:val="32"/>
          <w:highlight w:val="none"/>
        </w:rPr>
      </w:r>
      <w:r/>
    </w:p>
    <w:p>
      <w:pPr>
        <w:pStyle w:val="1080"/>
        <w:jc w:val="center"/>
        <w:spacing w:line="300" w:lineRule="exact"/>
        <w:widowControl/>
        <w:rPr>
          <w:rFonts w:hint="eastAsia" w:ascii="宋体" w:hAnsi="宋体"/>
          <w:b/>
          <w:bCs/>
          <w:color w:val="000000"/>
          <w:sz w:val="30"/>
          <w:szCs w:val="32"/>
          <w:highlight w:val="none"/>
        </w:rPr>
      </w:pPr>
      <w:r>
        <w:rPr>
          <w:rFonts w:hint="eastAsia" w:ascii="宋体" w:hAnsi="宋体"/>
          <w:b/>
          <w:bCs/>
          <w:color w:val="000000"/>
          <w:sz w:val="30"/>
          <w:szCs w:val="32"/>
          <w:highlight w:val="none"/>
        </w:rPr>
      </w:r>
      <w:r/>
    </w:p>
    <w:p>
      <w:pPr>
        <w:pStyle w:val="1080"/>
        <w:jc w:val="center"/>
        <w:spacing w:line="300" w:lineRule="exact"/>
        <w:widowControl/>
        <w:rPr>
          <w:rFonts w:hint="eastAsia" w:ascii="宋体" w:hAnsi="宋体"/>
          <w:b/>
          <w:bCs/>
          <w:color w:val="000000"/>
          <w:sz w:val="30"/>
          <w:szCs w:val="32"/>
          <w:highlight w:val="none"/>
        </w:rPr>
      </w:pPr>
      <w:r>
        <w:rPr>
          <w:rFonts w:hint="eastAsia" w:ascii="宋体" w:hAnsi="宋体"/>
          <w:b/>
          <w:bCs/>
          <w:color w:val="000000"/>
          <w:sz w:val="30"/>
          <w:szCs w:val="32"/>
          <w:highlight w:val="none"/>
        </w:rPr>
      </w:r>
      <w:r/>
    </w:p>
    <w:p>
      <w:pPr>
        <w:pStyle w:val="1080"/>
        <w:jc w:val="center"/>
        <w:spacing w:line="300" w:lineRule="exact"/>
        <w:widowControl/>
        <w:rPr>
          <w:rFonts w:ascii="宋体" w:hAnsi="宋体"/>
          <w:b/>
          <w:bCs/>
          <w:color w:val="000000"/>
          <w:sz w:val="30"/>
          <w:szCs w:val="32"/>
          <w:highlight w:val="none"/>
        </w:rPr>
      </w:pPr>
      <w:r>
        <w:rPr>
          <w:rFonts w:hint="eastAsia" w:ascii="宋体" w:hAnsi="宋体"/>
          <w:b/>
          <w:bCs/>
          <w:color w:val="000000"/>
          <w:sz w:val="30"/>
          <w:szCs w:val="32"/>
          <w:highlight w:val="none"/>
        </w:rPr>
        <w:t xml:space="preserve">说 明</w:t>
      </w:r>
      <w:r>
        <w:rPr>
          <w:rFonts w:ascii="宋体" w:hAnsi="宋体"/>
          <w:b/>
          <w:bCs/>
          <w:color w:val="000000"/>
          <w:sz w:val="30"/>
          <w:szCs w:val="32"/>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为了指导建设工程施工合同当事人的签约行为，维护合同当事人的合法权益，依据</w:t>
      </w:r>
      <w:r>
        <w:rPr>
          <w:rFonts w:hint="eastAsia" w:ascii="宋体" w:hAnsi="宋体" w:cs="宋体"/>
          <w:color w:val="000000"/>
          <w:sz w:val="24"/>
          <w:szCs w:val="24"/>
          <w:highlight w:val="none"/>
        </w:rPr>
        <w:t xml:space="preserve">《中华人民共和国民法典》</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中华人民共和国建筑法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中华人民共和国招标投标法》以及相关法律法规，住</w:t>
      </w:r>
      <w:r>
        <w:rPr>
          <w:rFonts w:hint="eastAsia" w:ascii="宋体" w:hAnsi="宋体" w:cs="宋体"/>
          <w:color w:val="000000"/>
          <w:sz w:val="24"/>
          <w:szCs w:val="24"/>
          <w:highlight w:val="none"/>
          <w:lang w:eastAsia="zh-CN"/>
        </w:rPr>
        <w:t xml:space="preserve">房和</w:t>
      </w:r>
      <w:r>
        <w:rPr>
          <w:rFonts w:ascii="宋体" w:hAnsi="宋体" w:cs="宋体"/>
          <w:color w:val="000000"/>
          <w:sz w:val="24"/>
          <w:szCs w:val="24"/>
          <w:highlight w:val="none"/>
        </w:rPr>
        <w:t xml:space="preserve">城乡建设部、国家工商行政管理总局对《建设工程施工合同（示范文本）》（GF-2013-0201）进行了修订，制定了《建设工程施工合同（示范文本）》（GF-2017-0201）（以下简称《示范文本》）。为了便于 合同当事人使用《示范文本》，现就有关问题说明如下：</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一、《示范文本》的组成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《示范文本》由合同协议书、通用合同条款和专用合同条款三部分组成。</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（一）合同协议书</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（二）通用合同条款</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通用合同条款是合同当事人根据《中华人民共和国建筑法</w:t>
      </w:r>
      <w:r>
        <w:rPr>
          <w:rFonts w:hint="eastAsia" w:ascii="宋体" w:hAnsi="宋体" w:cs="宋体"/>
          <w:color w:val="000000"/>
          <w:sz w:val="24"/>
          <w:szCs w:val="24"/>
          <w:highlight w:val="none"/>
          <w:lang w:eastAsia="zh-CN"/>
        </w:rPr>
        <w:t xml:space="preserve">》《中华人民共和国民法典》</w:t>
      </w:r>
      <w:r>
        <w:rPr>
          <w:rFonts w:ascii="宋体" w:hAnsi="宋体" w:cs="宋体"/>
          <w:color w:val="000000"/>
          <w:sz w:val="24"/>
          <w:szCs w:val="24"/>
          <w:highlight w:val="none"/>
        </w:rPr>
        <w:t xml:space="preserve">等法律法规的规定，就工程建设的实施及相关事项，对合同当事人的权利义务作出的原则性约定。</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w:t>
      </w:r>
      <w:r>
        <w:rPr>
          <w:rFonts w:hint="eastAsia" w:ascii="宋体" w:hAnsi="宋体" w:cs="宋体"/>
          <w:color w:val="000000"/>
          <w:sz w:val="24"/>
          <w:szCs w:val="24"/>
          <w:highlight w:val="none"/>
          <w:lang w:eastAsia="zh-CN"/>
        </w:rPr>
        <w:t xml:space="preserve">法律法规</w:t>
      </w:r>
      <w:r>
        <w:rPr>
          <w:rFonts w:ascii="宋体" w:hAnsi="宋体" w:cs="宋体"/>
          <w:color w:val="000000"/>
          <w:sz w:val="24"/>
          <w:szCs w:val="24"/>
          <w:highlight w:val="none"/>
        </w:rPr>
        <w:t xml:space="preserve">对工程建设的有关要求，也考虑了建设工程施工管理的特殊需要。</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（三）专用合同条款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1.专用合同条款的编号应与相应的通用合同条款的编号一致；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2.合同当事人可以通过对专用合同条款的修改，满足具体建设工程的特殊要求，避免直接修改通用合同条款；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二、《示范文本》的性质和适用范围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《示范文本》为非强制性使用文本。《示范文本》适用于房屋建筑工程、土木工程、线路管道和设备安装工程、装修工程等建设工 程的施工承发包活动</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合同当事人可结合建设工程具体情况，根据《示范文本》订立合同，并按照法律法规规定和合同约定承担相应的法律责任及合同权利义务。 </w:t>
      </w: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32"/>
          <w:szCs w:val="32"/>
          <w:highlight w:val="none"/>
        </w:rPr>
      </w:pPr>
      <w:r>
        <w:rPr>
          <w:rFonts w:ascii="宋体" w:hAnsi="宋体" w:cs="宋体"/>
          <w:color w:val="000000"/>
          <w:sz w:val="32"/>
          <w:szCs w:val="32"/>
          <w:highlight w:val="none"/>
        </w:rPr>
        <w:t xml:space="preserve">第一部分 合同协议书</w:t>
      </w:r>
      <w:r>
        <w:rPr>
          <w:rFonts w:ascii="宋体" w:hAnsi="宋体" w:cs="宋体"/>
          <w:color w:val="000000"/>
          <w:sz w:val="32"/>
          <w:szCs w:val="32"/>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发包人（全称）：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承包人（全称）：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根据《中华人民共和国民法典</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中华人民共和国建筑法》及有关法律规定，遵循平等、自愿、公平和诚实信用的原则，双方就</w:t>
      </w:r>
      <w:r>
        <w:rPr>
          <w:rFonts w:hint="eastAsia" w:ascii="宋体" w:hAnsi="宋体" w:cs="宋体"/>
          <w:color w:val="000000"/>
          <w:sz w:val="24"/>
          <w:szCs w:val="24"/>
          <w:highlight w:val="none"/>
          <w:u w:val="single"/>
          <w:lang w:eastAsia="zh-CN"/>
        </w:rPr>
        <w:t xml:space="preserve">镇江市丹徒区爱民路提升改造工程项目（龙山路至驸马街段）</w:t>
      </w:r>
      <w:r>
        <w:rPr>
          <w:rFonts w:ascii="宋体" w:hAnsi="宋体" w:cs="宋体"/>
          <w:color w:val="000000"/>
          <w:sz w:val="24"/>
          <w:szCs w:val="24"/>
          <w:highlight w:val="none"/>
        </w:rPr>
        <w:t xml:space="preserve">施工及有关事项协商一致，共同达成如下协议：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一、工程概况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1.工程名称：</w:t>
      </w:r>
      <w:r>
        <w:rPr>
          <w:rFonts w:hint="eastAsia" w:ascii="宋体" w:hAnsi="宋体"/>
          <w:color w:val="000000"/>
          <w:sz w:val="24"/>
          <w:szCs w:val="28"/>
          <w:highlight w:val="none"/>
          <w:lang w:eastAsia="zh-CN"/>
        </w:rPr>
        <w:t xml:space="preserve">镇江市丹徒区爱民路提升改造工程项目（龙山路至驸马街段）</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2.工程地点：</w:t>
      </w:r>
      <w:r>
        <w:rPr>
          <w:rFonts w:hint="eastAsia" w:ascii="宋体" w:hAnsi="宋体" w:cs="宋体"/>
          <w:color w:val="000000"/>
          <w:sz w:val="24"/>
          <w:szCs w:val="24"/>
          <w:highlight w:val="none"/>
          <w:lang w:val="en-US" w:eastAsia="zh-CN"/>
        </w:rPr>
        <w:t xml:space="preserve">镇江市丹徒区爱民路</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3.工程立项批准文号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4.资金来源：</w:t>
      </w:r>
      <w:r>
        <w:rPr>
          <w:rFonts w:hint="eastAsia" w:ascii="宋体" w:hAnsi="宋体" w:cs="宋体"/>
          <w:color w:val="000000"/>
          <w:sz w:val="24"/>
          <w:szCs w:val="24"/>
          <w:highlight w:val="none"/>
        </w:rPr>
        <w:t xml:space="preserve">财政</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5.工程内容：</w:t>
      </w:r>
      <w:r>
        <w:rPr>
          <w:rFonts w:hint="eastAsia" w:ascii="宋体" w:hAnsi="宋体" w:cs="宋体"/>
          <w:color w:val="000000"/>
          <w:sz w:val="24"/>
          <w:szCs w:val="24"/>
          <w:highlight w:val="none"/>
        </w:rPr>
        <w:t xml:space="preserve">本项目主要建设内容及规模包括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该项目改造总面积约9200平方米，包括破除路面砖及砼基层9200平方米，土方开挖及外运3680立方米，15厘米级配碎石9200平方米，20厘米C30杂9200平方米，5厘米彩色透水混凝土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沥青砼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9200平方米，方形隐形井盖100个，铸铁检查井盖20个，停车位标线及止车装置108个，树池改造150个，新建路缘石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40x12x20厘米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1690米，现状路缘石更换</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80x12x32厘米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900米，绿化350平方米，景观小品6项，店牌店招1项等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群体工程应附《承包人承揽工程项目一览表》（附件1）。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6.工程承包范围： 。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二、合同工期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计划开工日期：</w:t>
      </w:r>
      <w:r>
        <w:rPr>
          <w:rFonts w:hint="eastAsia" w:ascii="宋体" w:hAnsi="宋体" w:cs="宋体"/>
          <w:color w:val="000000"/>
          <w:sz w:val="24"/>
          <w:szCs w:val="24"/>
          <w:highlight w:val="none"/>
        </w:rPr>
        <w:t xml:space="preserve">2026年  月  日</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计划竣工日期：</w:t>
      </w:r>
      <w:r>
        <w:rPr>
          <w:rFonts w:hint="eastAsia" w:ascii="宋体" w:hAnsi="宋体" w:cs="宋体"/>
          <w:color w:val="000000"/>
          <w:sz w:val="24"/>
          <w:szCs w:val="24"/>
          <w:highlight w:val="none"/>
        </w:rPr>
        <w:t xml:space="preserve">2026年  月  日</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工期总日历天数：</w:t>
      </w:r>
      <w:r>
        <w:rPr>
          <w:rFonts w:hint="eastAsia" w:ascii="宋体" w:hAnsi="宋体" w:cs="宋体"/>
          <w:color w:val="000000"/>
          <w:sz w:val="24"/>
          <w:szCs w:val="24"/>
          <w:highlight w:val="none"/>
          <w:lang w:val="en-US" w:eastAsia="zh-CN"/>
        </w:rPr>
        <w:t xml:space="preserve">90</w:t>
      </w:r>
      <w:r>
        <w:rPr>
          <w:rFonts w:ascii="宋体" w:hAnsi="宋体" w:cs="宋体"/>
          <w:color w:val="000000"/>
          <w:sz w:val="24"/>
          <w:szCs w:val="24"/>
          <w:highlight w:val="none"/>
        </w:rPr>
        <w:t xml:space="preserve">天。</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工期总日历天数与根据前述计划开竣工日期计算的工期天数不一致的，以工期总日历天数为准。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三、质量标准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工程质量符合标准。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四、签约合同价与合同价格形式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1.签约合同价为：人民币（大写）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其中：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（1）安全文明施工费：人民币（大写）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（2）材料和工程设备暂估价金额：人民币（大写）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（3）专业工程暂估价金额：人民币（大写）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（4）暂列金额：人民币（大写）</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2.合同价格形式：</w:t>
      </w:r>
      <w:r>
        <w:rPr>
          <w:rFonts w:hint="eastAsia" w:ascii="宋体" w:hAnsi="宋体" w:cs="宋体"/>
          <w:color w:val="000000"/>
          <w:sz w:val="24"/>
          <w:szCs w:val="24"/>
          <w:highlight w:val="none"/>
          <w:u w:val="single"/>
        </w:rPr>
        <w:t xml:space="preserve">  固定单价  </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五、项目经理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承包人项目经理</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六、合同文件构成</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本协议书与下列文件一起构成合同文件：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（1）中标通知书（如果有）；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（2）投标函及其附录（如果有）；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（3）专用合同条款及其附件；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（4）通用合同条款；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（5）技术标准和要求；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（6）图纸；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（7）已标价工程量清单或预算书；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（8）其他合同文件。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在合同订立及履行过程中形成的与合同有关的文件均构成合同文件组成部分。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七、承诺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1.发包人承诺按照法律规定履行项目审批手续、筹集工程建设资金并按照合同约定的期限和方式支付合同价款。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3.发包人和承包人通过招投标形式签订合同的，双方理解并承诺不再就同一工程另行签订与合同实质性内容相背离的协议。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八、词语含义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本协议书中词语含义与第二部分通用合同条款中赋予的含义相同。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九、签订时间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本合同于</w:t>
      </w:r>
      <w:r>
        <w:rPr>
          <w:rFonts w:hint="eastAsia" w:ascii="宋体" w:hAnsi="宋体" w:cs="宋体"/>
          <w:color w:val="000000"/>
          <w:sz w:val="24"/>
          <w:highlight w:val="none"/>
        </w:rPr>
        <w:t xml:space="preserve">年月日</w:t>
      </w:r>
      <w:r>
        <w:rPr>
          <w:rFonts w:ascii="宋体" w:hAnsi="宋体" w:cs="宋体"/>
          <w:color w:val="000000"/>
          <w:sz w:val="24"/>
          <w:szCs w:val="24"/>
          <w:highlight w:val="none"/>
        </w:rPr>
        <w:t xml:space="preserve">签订。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十、签订地点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本合同在签订。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十一、补充协议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合同未尽事宜，合同当事人另行签订补充协议，补充协议是合同的组成部分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具有同等法律效力。</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十二、合同生效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本合同自</w:t>
      </w:r>
      <w:r>
        <w:rPr>
          <w:rFonts w:hint="eastAsia" w:ascii="宋体" w:hAnsi="宋体" w:cs="宋体"/>
          <w:bCs/>
          <w:color w:val="000000"/>
          <w:sz w:val="24"/>
          <w:highlight w:val="none"/>
          <w:u w:val="single"/>
        </w:rPr>
        <w:t xml:space="preserve">甲乙双方均签字盖章后</w:t>
      </w:r>
      <w:r>
        <w:rPr>
          <w:rFonts w:ascii="宋体" w:hAnsi="宋体" w:cs="宋体"/>
          <w:color w:val="000000"/>
          <w:sz w:val="24"/>
          <w:szCs w:val="24"/>
          <w:highlight w:val="none"/>
        </w:rPr>
        <w:t xml:space="preserve">生效。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十三、合同份数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本合同一式份，均具有同等法律效力，发包人执份，承包人执份。 </w:t>
      </w:r>
      <w:r>
        <w:rPr>
          <w:rFonts w:ascii="宋体" w:hAnsi="宋体" w:cs="宋体"/>
          <w:color w:val="000000"/>
          <w:sz w:val="24"/>
          <w:szCs w:val="24"/>
          <w:highlight w:val="none"/>
        </w:rPr>
      </w:r>
      <w:r/>
    </w:p>
    <w:p>
      <w:pPr>
        <w:pStyle w:val="1081"/>
        <w:rPr>
          <w:color w:val="000000"/>
          <w:highlight w:val="none"/>
        </w:rPr>
      </w:pPr>
      <w:r>
        <w:rPr>
          <w:color w:val="000000"/>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承包人：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法定代表人或其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签字）</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法定代表人或其 </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委托代理人：</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组织机构代码：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组织机构代码：</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地 址：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邮政编码：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邮政编码：</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法定代表人：</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 委托代理人：</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 话：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电 话：</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传 真：</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电子信箱：</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开户银行：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开户银行：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账 号：     </w:t>
      </w:r>
      <w:r>
        <w:rPr>
          <w:rFonts w:hint="eastAsia" w:ascii="宋体" w:hAnsi="宋体" w:cs="宋体"/>
          <w:color w:val="000000"/>
          <w:sz w:val="24"/>
          <w:szCs w:val="24"/>
          <w:highlight w:val="none"/>
          <w:lang w:val="en-US" w:eastAsia="zh-CN"/>
        </w:rPr>
        <w:t xml:space="preserve">                      </w:t>
      </w:r>
      <w:r>
        <w:rPr>
          <w:rFonts w:ascii="宋体" w:hAnsi="宋体" w:cs="宋体"/>
          <w:color w:val="000000"/>
          <w:sz w:val="24"/>
          <w:szCs w:val="24"/>
          <w:highlight w:val="none"/>
        </w:rPr>
        <w:t xml:space="preserve">账 号：</w:t>
      </w: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24"/>
          <w:szCs w:val="24"/>
          <w:highlight w:val="none"/>
        </w:rPr>
      </w:pPr>
      <w:r>
        <w:rPr>
          <w:rFonts w:ascii="宋体" w:hAnsi="宋体" w:cs="宋体"/>
          <w:color w:val="000000"/>
          <w:sz w:val="32"/>
          <w:szCs w:val="32"/>
          <w:highlight w:val="none"/>
        </w:rPr>
        <w:br w:type="page" w:clear="all"/>
      </w:r>
      <w:r>
        <w:rPr>
          <w:rFonts w:ascii="宋体" w:hAnsi="宋体" w:cs="宋体"/>
          <w:color w:val="000000"/>
          <w:sz w:val="32"/>
          <w:szCs w:val="32"/>
          <w:highlight w:val="none"/>
        </w:rPr>
        <w:t xml:space="preserve">第二部分 通用合同条款</w:t>
      </w: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采用《建设工程施工合同（示范文本）》（GF—2017—0201）</w:t>
      </w:r>
      <w:r>
        <w:rPr>
          <w:rFonts w:ascii="宋体" w:hAnsi="宋体" w:cs="宋体"/>
          <w:color w:val="000000"/>
          <w:sz w:val="24"/>
          <w:szCs w:val="24"/>
          <w:highlight w:val="none"/>
        </w:rPr>
      </w:r>
      <w:r/>
    </w:p>
    <w:p>
      <w:pPr>
        <w:pStyle w:val="1080"/>
        <w:jc w:val="center"/>
        <w:spacing w:line="360" w:lineRule="auto"/>
        <w:widowControl/>
        <w:rPr>
          <w:rFonts w:ascii="宋体" w:hAnsi="宋体" w:cs="宋体"/>
          <w:color w:val="000000"/>
          <w:sz w:val="24"/>
          <w:szCs w:val="24"/>
          <w:highlight w:val="none"/>
        </w:rPr>
      </w:pPr>
      <w:r>
        <w:rPr>
          <w:rFonts w:ascii="宋体" w:hAnsi="宋体" w:cs="宋体"/>
          <w:color w:val="000000"/>
          <w:sz w:val="32"/>
          <w:szCs w:val="32"/>
          <w:highlight w:val="none"/>
        </w:rPr>
        <w:t xml:space="preserve">第三部分 专用合同条款</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本专用条款约定的内容如与国家相关</w:t>
      </w:r>
      <w:r>
        <w:rPr>
          <w:rFonts w:hint="eastAsia" w:ascii="宋体" w:hAnsi="宋体" w:cs="宋体"/>
          <w:color w:val="000000"/>
          <w:sz w:val="24"/>
          <w:szCs w:val="24"/>
          <w:highlight w:val="none"/>
          <w:lang w:eastAsia="zh-CN"/>
        </w:rPr>
        <w:t xml:space="preserve">法律法规</w:t>
      </w:r>
      <w:r>
        <w:rPr>
          <w:rFonts w:ascii="宋体" w:hAnsi="宋体" w:cs="宋体"/>
          <w:color w:val="000000"/>
          <w:sz w:val="24"/>
          <w:szCs w:val="24"/>
          <w:highlight w:val="none"/>
        </w:rPr>
        <w:t xml:space="preserve">及政策相抵触，则抵触内容无效，待项目定标后，由招标人与中标人按照国家相关</w:t>
      </w:r>
      <w:r>
        <w:rPr>
          <w:rFonts w:hint="eastAsia" w:ascii="宋体" w:hAnsi="宋体" w:cs="宋体"/>
          <w:color w:val="000000"/>
          <w:sz w:val="24"/>
          <w:szCs w:val="24"/>
          <w:highlight w:val="none"/>
          <w:lang w:eastAsia="zh-CN"/>
        </w:rPr>
        <w:t xml:space="preserve">法律法规</w:t>
      </w:r>
      <w:r>
        <w:rPr>
          <w:rFonts w:ascii="宋体" w:hAnsi="宋体" w:cs="宋体"/>
          <w:color w:val="000000"/>
          <w:sz w:val="24"/>
          <w:szCs w:val="24"/>
          <w:highlight w:val="none"/>
        </w:rPr>
        <w:t xml:space="preserve">及政策另行约定。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 一般约定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 词语定义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 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1.1.1.10 其他合同文件包括：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已获批准的施工组织设计、工程洽商记录、工程签证单、工程测量资料、工作联系函、工程变更文件、补充协议、会议纪要、与工程计价、计量有关的</w:t>
      </w:r>
      <w:r>
        <w:rPr>
          <w:rFonts w:hint="eastAsia" w:ascii="宋体" w:hAnsi="宋体" w:cs="宋体"/>
          <w:color w:val="000000"/>
          <w:sz w:val="24"/>
          <w:szCs w:val="24"/>
          <w:highlight w:val="none"/>
          <w:lang w:eastAsia="zh-CN"/>
        </w:rPr>
        <w:t xml:space="preserve">其他</w:t>
      </w:r>
      <w:r>
        <w:rPr>
          <w:rFonts w:ascii="宋体" w:hAnsi="宋体" w:cs="宋体"/>
          <w:color w:val="000000"/>
          <w:sz w:val="24"/>
          <w:szCs w:val="24"/>
          <w:highlight w:val="none"/>
        </w:rPr>
        <w:t xml:space="preserve">书面文件或书面明确双方权利义务的纪要、协议、承诺等。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1.1.2 合同当事人及其他相关方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1.1.2.4 监理人：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资质类别和等级</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1.1.2.5 设计人：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资质类别和等级</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 工程和设备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1.1.3.7 作为施工现场组成部分的其他场所包括：</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工程征地红线内场地及现场交付的其他场地等。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1.1.3.9 永久占地包括：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1.1.3.10 临时占地包括：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 法律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适用于合同的其他规范性文件：包括</w:t>
      </w:r>
      <w:r>
        <w:rPr>
          <w:rFonts w:hint="eastAsia" w:ascii="宋体" w:hAnsi="宋体" w:cs="宋体"/>
          <w:color w:val="000000"/>
          <w:sz w:val="24"/>
          <w:szCs w:val="24"/>
          <w:highlight w:val="none"/>
          <w:lang w:eastAsia="zh-CN"/>
        </w:rPr>
        <w:t xml:space="preserve">但</w:t>
      </w:r>
      <w:r>
        <w:rPr>
          <w:rFonts w:ascii="宋体" w:hAnsi="宋体" w:cs="宋体"/>
          <w:color w:val="000000"/>
          <w:sz w:val="24"/>
          <w:szCs w:val="24"/>
          <w:highlight w:val="none"/>
        </w:rPr>
        <w:t xml:space="preserve">不限于《中华人民共和国民法典</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中华人民共和国建筑法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中华人民共和国招标投标法》等法律法规。本合同中所提及各种法律、行政法规、部门规章、如已经终止、失效或被更新，双方在适用时，均应自动适用现行有效的最新版本。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 标准和规范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1.4.1 适用于工程的标准规范包括：现行工程施工标准规范以及质量验收标准及规范。</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1.4.2 发包人提供国外标准、规范的名称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发包人提供国外标准、规范的份数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发包人提供国外标准、规范的名称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1.4.3 发包人对工程的技术标准和功能要求的特殊要求：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 合同文件的优先顺序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合同文件组成及优先顺序为：</w:t>
      </w:r>
      <w:r>
        <w:rPr>
          <w:rFonts w:hint="eastAsia" w:ascii="宋体" w:hAnsi="宋体" w:cs="宋体"/>
          <w:color w:val="000000"/>
          <w:sz w:val="24"/>
          <w:szCs w:val="24"/>
          <w:highlight w:val="none"/>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 图纸和承包人文件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 图纸的提供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发包人向承包人提供图纸的期限：执行通用条款；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发包人向承包人提供图纸的数量：叁套；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发包人向承包人提供图纸的内容：全套施工图。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1.6.4 承包人文件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每周例会前一天应按监理人要求提供本周周报及下周计划各3份</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必要时应提供日报和日计划各3份。⑤承包人向发包人提交完整的竣工验收资料及竣工备案资料；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承包人提供的文件的期限为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承包人提供的文件的数量为：以发包人通知要求为准；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承包人提供的文件的形式为：书面；</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发包人审批承包人文件的期限：以发包人通知要求为准。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1.6.5 现场图纸准备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关于现场图纸准备的约定：开工进场前 14 天提供施工图。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 联络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1.7.1 发包人和承包人应当在3天内将与合同有关的通知、批准、证明、证书、指示、指令、要求、 请求、同意、意见、确定和决定等书面函件送达对方当事人。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发包人指定的接收人为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承包人指定的接收人为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 交通运输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1.10.1 出入现场的权利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关于出入现场的权利的约定：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在施工现场之进出口，承包人须提供、安排指示牌、警告告示、灯号及所需之交通指导员等。承包人须负责保持道路畅通、</w:t>
      </w:r>
      <w:r>
        <w:rPr>
          <w:rFonts w:hint="eastAsia" w:ascii="宋体" w:hAnsi="宋体" w:cs="宋体"/>
          <w:color w:val="000000"/>
          <w:sz w:val="24"/>
          <w:szCs w:val="24"/>
          <w:highlight w:val="none"/>
          <w:lang w:eastAsia="zh-CN"/>
        </w:rPr>
        <w:t xml:space="preserve">采取</w:t>
      </w:r>
      <w:r>
        <w:rPr>
          <w:rFonts w:ascii="宋体" w:hAnsi="宋体" w:cs="宋体"/>
          <w:color w:val="000000"/>
          <w:sz w:val="24"/>
          <w:szCs w:val="24"/>
          <w:highlight w:val="none"/>
        </w:rPr>
        <w:t xml:space="preserve">一切安全措施以保障行人及车辆安全地使用道路，并承担因其失职而引起之所有赔偿。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承包人须遵从公安局及其他政府部门关于道路的使用、车辆的停泊、容许的时间等条件及限制，并提交所需的申请及负责有关费用</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承包人应在订立合同前查勘施工现场，根据工程规模及技术参数合理预见工程施工所需的进出施工现场的方式、手段、路径等，并将前述需求书面通知发包人，否则视为发包人所取得的出入</w:t>
      </w:r>
      <w:r>
        <w:rPr>
          <w:rFonts w:hint="eastAsia" w:ascii="宋体" w:hAnsi="宋体" w:cs="宋体"/>
          <w:color w:val="000000"/>
          <w:sz w:val="24"/>
          <w:szCs w:val="24"/>
          <w:highlight w:val="none"/>
          <w:lang w:eastAsia="zh-CN"/>
        </w:rPr>
        <w:t xml:space="preserve">施工</w:t>
      </w:r>
      <w:r>
        <w:rPr>
          <w:rFonts w:ascii="宋体" w:hAnsi="宋体" w:cs="宋体"/>
          <w:color w:val="000000"/>
          <w:sz w:val="24"/>
          <w:szCs w:val="24"/>
          <w:highlight w:val="none"/>
        </w:rPr>
        <w:t xml:space="preserve">现场的专用和临时道路的通行权以及修建场外设施的权利已满足工程施工需求，因承包人未合理预见所导致的费用增加和</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工期延误由承包人承担。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1.10.3 场内交通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关于场外交通和场内交通的边界的约定：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关于发包人向承包人免费提供满足工程施工需要的场内道路和交通设施的约定：执行通用条款。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1.10.4 超大件和超重件的运输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运输超大件或超重件所需的道路和桥梁临时加固改造费用和其他有关费用由承包人承担。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 知识产权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1.11.1 关于发包人提供给承包人的图纸、发包人为实施工程自行编制或委托编制的技术规范以及反映发包人关于合同要求或其他类似性质的文件的著作权的归属：属于发包人所有。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关于发包人提供的上述文件的使用限制的要求：承包人只能在本项目内部使用。 1.11.2 关于承包人为实施工程所编制文件的著作权的归属：归发包方所有。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关于承包人提供的上述文件的使用限制的要求：承包人只能在本项目内部使用。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1.11.4 承包人在施工过程中所采用的专利、专有技术、技术秘密的使用费的承担方式： 由承包人承担，已包含在签约合同价中。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1.13 工程量清单错误的修正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出现工程量清单错误时，是否调整合同价格：</w:t>
      </w:r>
      <w:r>
        <w:rPr>
          <w:rFonts w:hint="eastAsia" w:ascii="宋体" w:hAnsi="宋体" w:cs="宋体"/>
          <w:color w:val="000000"/>
          <w:sz w:val="24"/>
          <w:szCs w:val="24"/>
          <w:highlight w:val="none"/>
        </w:rPr>
        <w:t xml:space="preserve">见专用条款10.4.1</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允许调整合同价格的工程量偏差范围：</w:t>
      </w:r>
      <w:r>
        <w:rPr>
          <w:rFonts w:hint="eastAsia" w:ascii="宋体" w:hAnsi="宋体" w:cs="宋体"/>
          <w:color w:val="000000"/>
          <w:sz w:val="24"/>
          <w:szCs w:val="24"/>
          <w:highlight w:val="none"/>
        </w:rPr>
        <w:t xml:space="preserve">见专用条款10.4.1</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 发包人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2.2 发包人代表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发包人代表：</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姓 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身份证号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职 务</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发包人对发包人代表的授权范围如下：发包人代表在发包人的授权范围内，负责处理合同履行过程中与发包人有关的具体事宜。</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2.4 施工现场、施工条件和基础资料的提供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2.4.1 提供施工现场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关于发包人移交施工现场的期限要求：发包人于正式开工前 7天向承包人移交场地，如遇客观原因，不具备整体交付条件时，发包人将根据现场情况，分阶段移交场地。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2.4.2 提供施工条件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关于发包人应负责提供施工所需要的条件，包括：执行通用条款。</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2.5 资金来源证明及支付担保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发包人提供资金来源证明的期限要求</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发包人是否提供支付担保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发包人提供支付担保的形式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numPr>
          <w:ilvl w:val="0"/>
          <w:numId w:val="2"/>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 </w:t>
      </w:r>
      <w:r>
        <w:rPr>
          <w:rFonts w:ascii="宋体" w:hAnsi="宋体" w:cs="宋体"/>
          <w:color w:val="000000"/>
          <w:sz w:val="24"/>
          <w:szCs w:val="24"/>
          <w:highlight w:val="none"/>
        </w:rPr>
      </w:r>
      <w:r/>
    </w:p>
    <w:p>
      <w:pPr>
        <w:pStyle w:val="1080"/>
        <w:numPr>
          <w:ilvl w:val="1"/>
          <w:numId w:val="2"/>
        </w:numPr>
        <w:spacing w:line="360" w:lineRule="auto"/>
        <w:widowControl/>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承包人的一般义务 </w:t>
      </w:r>
      <w:r>
        <w:rPr>
          <w:rFonts w:ascii="宋体" w:hAnsi="宋体" w:cs="宋体"/>
          <w:color w:val="000000"/>
          <w:sz w:val="24"/>
          <w:szCs w:val="24"/>
          <w:highlight w:val="none"/>
        </w:rPr>
      </w:r>
      <w:r/>
    </w:p>
    <w:p>
      <w:pPr>
        <w:pStyle w:val="1080"/>
        <w:numPr>
          <w:ilvl w:val="0"/>
          <w:numId w:val="3"/>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承包人提交的竣工资料的内容：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符合相关规定要求的全套完整竣工资料。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承包人需要提交的竣工资料套数：肆套和 PDF扫描件。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承包人提交的竣工资料的费用承担：承包人承担。</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承包人提交的竣工资料移交时间：承包人应在提交竣工验收申请前【28】天提交全套竣工资料。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承包人提交的竣工资料形式要求：按照《GB/T50328-2019 建设工程文件归档规范》执行立卷、装订成册的纸质文档和电子文档。书面资料和电子版文档及影像资料，逾期移交或移交后不积极配合</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不积极配合的范畴包括但不限于</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不指定专人负责、不在发包人约定期限</w:t>
      </w:r>
      <w:r>
        <w:rPr>
          <w:rFonts w:hint="eastAsia" w:ascii="宋体" w:hAnsi="宋体" w:cs="宋体"/>
          <w:color w:val="000000"/>
          <w:sz w:val="24"/>
          <w:szCs w:val="24"/>
          <w:highlight w:val="none"/>
          <w:lang w:eastAsia="zh-CN"/>
        </w:rPr>
        <w:t xml:space="preserve">内</w:t>
      </w:r>
      <w:r>
        <w:rPr>
          <w:rFonts w:ascii="宋体" w:hAnsi="宋体" w:cs="宋体"/>
          <w:color w:val="000000"/>
          <w:sz w:val="24"/>
          <w:szCs w:val="24"/>
          <w:highlight w:val="none"/>
        </w:rPr>
        <w:t xml:space="preserve">完成相关备案资料用印等</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发包人完成政府竣工备案的，则应视为竣工日期相应推后，则工期违约责任仍由承包人承担。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（10）承包人应履行的其他义务：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A.依法确定和使用具有相应资质的劳务企业，及时足额支付劳务费用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B.本合同下特殊工种的操作人员应当受过专门的培训并已取得有关管理机构规定的岗位证书。</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C.承包人应当遵循发包人或监理人的指令派代表出席由发包人或监理人主持的现场工程协调会或工作会议，并应当提供有关资料以协助解决问题。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E.承包人正式进场开始施工后，应当尽其所能协调同本工程所在地建设主管部门之间的关系，保障工程建设顺利开展</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在本合同有效期内，承包人还应当协调与政府有关部门及周边社区和单位的关系。否则，由此造成的费用增加和</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或</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工期延误均由承包人承担，给发包人造成损失的，承包人还应予以赔偿。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F.承包人应服从发包人关于本工程的总体规划</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施工计划</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 G.承包人所有施工活动必须在指定的区域内进行，不得影响发包人正常的办公环境。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H.承包人应遵守治安条例，定期对承包人人员进行</w:t>
      </w:r>
      <w:r>
        <w:rPr>
          <w:rFonts w:hint="eastAsia" w:ascii="宋体" w:hAnsi="宋体" w:cs="宋体"/>
          <w:color w:val="000000"/>
          <w:sz w:val="24"/>
          <w:szCs w:val="24"/>
          <w:highlight w:val="none"/>
          <w:lang w:eastAsia="zh-CN"/>
        </w:rPr>
        <w:t xml:space="preserve">法治教育</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承包人应严格执行有关招收外来民工的管理规定，依法</w:t>
      </w:r>
      <w:r>
        <w:rPr>
          <w:rFonts w:hint="eastAsia" w:ascii="宋体" w:hAnsi="宋体" w:cs="宋体"/>
          <w:color w:val="000000"/>
          <w:sz w:val="24"/>
          <w:szCs w:val="24"/>
          <w:highlight w:val="none"/>
          <w:lang w:eastAsia="zh-CN"/>
        </w:rPr>
        <w:t xml:space="preserve">颁发</w:t>
      </w:r>
      <w:r>
        <w:rPr>
          <w:rFonts w:ascii="宋体" w:hAnsi="宋体" w:cs="宋体"/>
          <w:color w:val="000000"/>
          <w:sz w:val="24"/>
          <w:szCs w:val="24"/>
          <w:highlight w:val="none"/>
        </w:rPr>
        <w:t xml:space="preserve">劳务证，签订劳动合同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L.工程竣工后，承包人须清理所有工程项目包括但不限于除去一切标志、污斑、指印和其他的油污和脏物，清理所有油漆及磨光工程。承包人还须调校所有门、窗、抽屉等，检查及为所有五金上油，修复</w:t>
      </w:r>
      <w:r>
        <w:rPr>
          <w:rFonts w:hint="eastAsia" w:ascii="宋体" w:hAnsi="宋体" w:cs="宋体"/>
          <w:color w:val="000000"/>
          <w:sz w:val="24"/>
          <w:szCs w:val="24"/>
          <w:highlight w:val="none"/>
          <w:lang w:eastAsia="zh-CN"/>
        </w:rPr>
        <w:t xml:space="preserve">墙面</w:t>
      </w:r>
      <w:r>
        <w:rPr>
          <w:rFonts w:ascii="宋体" w:hAnsi="宋体" w:cs="宋体"/>
          <w:color w:val="000000"/>
          <w:sz w:val="24"/>
          <w:szCs w:val="24"/>
          <w:highlight w:val="none"/>
        </w:rPr>
        <w:t xml:space="preserve">裂痕，清洁所有墙身、地面、玻璃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如果有</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以及清理所有的沟渠和下水道。承包人须从工地上搬离所有的机械、剩余的建筑材料、清除泥土和垃圾，拆除施工现场临设，使完工后的工程清洁适合使用，并达到发包人完全满意。</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J.承包人不得在工地或施工设备上展出任何贸易或商业广告，如承包人需要张贴该类广告，应得到发包人的书面批准。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K.如因承包人原因造成媒体负面曝光或停工，承包人应承担由此造成的全部责任和损失。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 项目经理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3.2.1 项目经理：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姓 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身份证号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建造师执业资格等级</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建造师注册证书号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建造师执业印章号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安全生产考核合格证书号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承包人对项目经理的授权范围如下：全权处理本项目的一切事务。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rPr>
        <w:t xml:space="preserve">项目经理实际施工期间必须常驻工地现场且驻现场的时间不得低于90%，未经发包人、监理人同意不得擅自离开。</w:t>
      </w:r>
      <w:r>
        <w:rPr>
          <w:rFonts w:ascii="宋体" w:hAnsi="宋体" w:cs="宋体"/>
          <w:color w:val="000000"/>
          <w:sz w:val="24"/>
          <w:szCs w:val="24"/>
          <w:highlight w:val="none"/>
        </w:rPr>
        <w:t xml:space="preserve">承包人未提交劳动合同，以及没有为项目经理缴纳社会保险证明的违约责任：执行通用条款。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项目经理未经批准，擅自离开施工现场的违约责任：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3.2.3 承包人擅自更换项目经理的违约责任：</w:t>
      </w:r>
      <w:r>
        <w:rPr>
          <w:rFonts w:hint="eastAsia" w:ascii="宋体" w:hAnsi="宋体" w:cs="宋体"/>
          <w:color w:val="000000"/>
          <w:sz w:val="24"/>
          <w:szCs w:val="24"/>
          <w:highlight w:val="none"/>
        </w:rPr>
        <w:t xml:space="preserve">承包人如擅自更换项目经理及项目技术负责人的，处以20万元罚款，发包人有权解除合同，承包人承担上述违约给发包人造成的一切损失。</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3.2.4 承包人无正当理由拒绝更换项目经理的违约责任：</w:t>
      </w:r>
      <w:r>
        <w:rPr>
          <w:rFonts w:hint="eastAsia" w:ascii="宋体" w:hAnsi="宋体" w:cs="宋体"/>
          <w:color w:val="000000"/>
          <w:sz w:val="24"/>
          <w:szCs w:val="24"/>
          <w:highlight w:val="none"/>
        </w:rPr>
        <w:t xml:space="preserve">及时整改，罚款5000元，由此造成的其他损失由承包人承担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3.2.5项目经理月到位率不足</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0%的，发包人将从工程款中扣除违约金2000元</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 承包人人员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3.3.1 承包人提交项目管理机构及施工现场管理人员安排报告的期限：接到开工通知后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3.3.3 承包人无正当理由拒绝撤换主要施工管理人员的违约责任：</w:t>
      </w:r>
      <w:r>
        <w:rPr>
          <w:rFonts w:hint="eastAsia" w:ascii="宋体" w:hAnsi="宋体" w:cs="宋体"/>
          <w:color w:val="000000"/>
          <w:sz w:val="24"/>
          <w:szCs w:val="24"/>
          <w:highlight w:val="none"/>
        </w:rPr>
        <w:t xml:space="preserve">未及时整改，罚款2000 元，由此造成的其他损失由承包人承担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3.3.4 承包人主要施工管理人员离开施工现场的批准要求：执行通用条款。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3.3.5 承包人擅自更换主要施工管理人员的违约责任：</w:t>
      </w:r>
      <w:r>
        <w:rPr>
          <w:rFonts w:hint="eastAsia" w:ascii="宋体" w:hAnsi="宋体" w:cs="宋体"/>
          <w:color w:val="000000"/>
          <w:sz w:val="24"/>
          <w:szCs w:val="24"/>
          <w:highlight w:val="none"/>
        </w:rPr>
        <w:t xml:space="preserve">未及时整改，罚款2000元，由此造成的其他损失由承包人承担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承包人主要施工管理人员擅自离开施工现场的违约责任：</w:t>
      </w:r>
      <w:r>
        <w:rPr>
          <w:rFonts w:hint="eastAsia" w:ascii="宋体" w:hAnsi="宋体" w:cs="宋体"/>
          <w:color w:val="000000"/>
          <w:sz w:val="24"/>
          <w:szCs w:val="24"/>
          <w:highlight w:val="none"/>
        </w:rPr>
        <w:t xml:space="preserve">每发生一次，承包人应向发包人支付</w:t>
      </w:r>
      <w:r>
        <w:rPr>
          <w:rFonts w:hint="eastAsia" w:ascii="宋体" w:hAnsi="宋体" w:cs="宋体"/>
          <w:color w:val="000000"/>
          <w:sz w:val="24"/>
          <w:szCs w:val="24"/>
          <w:highlight w:val="none"/>
          <w:lang w:eastAsia="zh-CN"/>
        </w:rPr>
        <w:t xml:space="preserve">2000</w:t>
      </w:r>
      <w:r>
        <w:rPr>
          <w:rFonts w:hint="eastAsia" w:ascii="宋体" w:hAnsi="宋体" w:cs="宋体"/>
          <w:color w:val="000000"/>
          <w:sz w:val="24"/>
          <w:szCs w:val="24"/>
          <w:highlight w:val="none"/>
        </w:rPr>
        <w:t xml:space="preserve">元的违约金</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3.3.6项目班子管理人员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除项目经理外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月到位率达不到90%的，每人次罚1000。</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 分包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3.5.1 分包的一般约定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禁止分包的工程包括：本工程严禁转包、</w:t>
      </w:r>
      <w:r>
        <w:rPr>
          <w:rFonts w:hint="eastAsia" w:ascii="宋体" w:hAnsi="宋体" w:cs="宋体"/>
          <w:color w:val="000000"/>
          <w:sz w:val="24"/>
          <w:szCs w:val="24"/>
          <w:highlight w:val="none"/>
          <w:lang w:val="en-US" w:eastAsia="zh-CN"/>
        </w:rPr>
        <w:t xml:space="preserve">分包，</w:t>
      </w:r>
      <w:r>
        <w:rPr>
          <w:rFonts w:ascii="宋体" w:hAnsi="宋体" w:cs="宋体"/>
          <w:color w:val="000000"/>
          <w:sz w:val="24"/>
          <w:szCs w:val="24"/>
          <w:highlight w:val="none"/>
        </w:rPr>
        <w:t xml:space="preserve">施工过程中如发现有挂靠、借用资质而中标，施工时转包、分包，则取消施工并要求退场。情节严重的解除合同并报建设管理部门备案。</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主体结构、关键性工作的范围：质监部门参与验收的工序验收项目及影响工程目标的关键部位，具体在现场确定。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3.5.2 分包的确定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lang w:val="en-US" w:eastAsia="zh-CN"/>
        </w:rPr>
        <w:t xml:space="preserve">无</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hint="eastAsia" w:ascii="宋体" w:hAnsi="宋体" w:eastAsia="宋体" w:cs="宋体"/>
          <w:color w:val="000000"/>
          <w:sz w:val="24"/>
          <w:szCs w:val="24"/>
          <w:highlight w:val="none"/>
          <w:lang w:val="en-US" w:eastAsia="zh-CN"/>
        </w:rPr>
      </w:pPr>
      <w:r>
        <w:rPr>
          <w:rFonts w:ascii="宋体" w:hAnsi="宋体" w:cs="宋体"/>
          <w:color w:val="000000"/>
          <w:sz w:val="24"/>
          <w:szCs w:val="24"/>
          <w:highlight w:val="none"/>
        </w:rPr>
        <w:t xml:space="preserve">其他关于分包的约定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3.5.4 分包合同价款 关于分包合同价款支付的约定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3.6 工程照管与成品、半成品保护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承包人负责照管工程及工程相关的材料、工程设备的起始时间：执行通用条款。 </w:t>
      </w:r>
      <w:r>
        <w:rPr>
          <w:rFonts w:hint="eastAsia" w:ascii="宋体" w:hAnsi="宋体" w:cs="宋体"/>
          <w:color w:val="000000"/>
          <w:sz w:val="24"/>
          <w:szCs w:val="24"/>
          <w:highlight w:val="none"/>
        </w:rPr>
        <w:t xml:space="preserve">是</w:t>
      </w:r>
      <w:r>
        <w:rPr>
          <w:rFonts w:ascii="宋体" w:hAnsi="宋体" w:cs="宋体"/>
          <w:color w:val="000000"/>
          <w:sz w:val="24"/>
          <w:szCs w:val="24"/>
          <w:highlight w:val="none"/>
        </w:rPr>
        <w:t xml:space="preserve"> 履约担保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承包人是否提供履约担保：是。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承包人提供履约担保的形式、金额及</w:t>
      </w:r>
      <w:r>
        <w:rPr>
          <w:rFonts w:hint="eastAsia" w:ascii="宋体" w:hAnsi="宋体" w:cs="宋体"/>
          <w:color w:val="000000"/>
          <w:sz w:val="24"/>
          <w:szCs w:val="24"/>
          <w:highlight w:val="none"/>
          <w:lang w:eastAsia="zh-CN"/>
        </w:rPr>
        <w:t xml:space="preserve">期限</w:t>
      </w:r>
      <w:r>
        <w:rPr>
          <w:rFonts w:ascii="宋体" w:hAnsi="宋体" w:cs="宋体"/>
          <w:color w:val="000000"/>
          <w:sz w:val="24"/>
          <w:szCs w:val="24"/>
          <w:highlight w:val="none"/>
        </w:rPr>
        <w:t xml:space="preserve"> ：银行保函、合同金额</w:t>
      </w:r>
      <w:r>
        <w:rPr>
          <w:rFonts w:hint="eastAsia" w:ascii="宋体" w:hAnsi="宋体" w:cs="宋体"/>
          <w:color w:val="000000"/>
          <w:sz w:val="24"/>
          <w:szCs w:val="24"/>
          <w:highlight w:val="none"/>
        </w:rPr>
        <w:t xml:space="preserve">10%、竣工验收合格后无息退还</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numPr>
          <w:ilvl w:val="0"/>
          <w:numId w:val="2"/>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4.1 监理人的一般规定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关于监理人的监理内容</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执行本工程监理合同。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执行本工程监理合同。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关于监理人在施工现场的办公场所、生活场所的提供和费用承担的约定由承包人免费提供办公室（包括办公家具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4.2 监理人员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总监理工程师：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姓 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职 务</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监理工程师执业资格证书号</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电子信箱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通信地址</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4.4 商定或确定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在发包人和承包人不能通过协商达成一致意见时，发包人授权监理人对以下事项进行确定：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 工程质量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5.1 质量要求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5.1.1 特殊质量标准和要求：合格。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关于工程奖项的约定：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5.3 隐蔽工程检查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5.3.2 承包人提前通知监理人隐蔽工程检查的期限的约定：承包人应在共同检查前 48 小时书面通知监理人检查。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监理人不能按时进行检查时，应提前24小时提交书面延期要求。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关于延期最长不得超过：48小时。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 安全文明施工与环境保护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 安全文明施工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6.1.1 项目安全生产的达标目标及相应事项的约定：执行通用条款。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6.1.4 关于治安保卫的特别约定：执行通用条款。关于编制施工场地治安管理计划的约定：执行通用条款。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6.1.5 文明施工合同当事人对文明施工的要求：执行通用条款。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6.1.6 关于安全文明施工费支付比例和支付期限的约定：安全文明施工费支付按合同进度款同期支付。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 工期和进度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7.1 施工组织设计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7.1.1 合同当事人约定的施工组织设计应包括的其他内容：执行通用条款。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7.1.2 施工组织设计的提交和修改</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承包人提交详细施工组织设计的期限的约定：合同签订后14天内，但至迟不得晚于开工通知载明的开工日期前7天。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发包人和监理人在收到详细的施工组织设计后确认或提出修改意见的期限：在监理人收到施工组织设计后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7.2 施工进度计划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7.2.2 施工进度计划的修订发包人和监理人在收到修订的施工进度计划后确认或提出修改意见的期限：收到修订的施工进度计划后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7.3 开工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7.3.1 开工准备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关于承包人提交工程开工报审表的期限：开工令发出后7天内。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关于发包人应完成的其他开工准备工作及期限：开工令发出后7天内，如遇客观原因导致用地交付或行政审批手续滞后的，发包人可逐步完善相关准备工作，不视为发包人违约。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关于承包人应完成的其他开工准备工作及期限：开工令发出后7天内。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7.3.2 开工通知</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 因发包人原因造成监理人未能在计划开工日期之日起90天内发出开工通知的，承包人有权提出价格调整要求，或者解除合同。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7.4 测量放线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7.4.1 发包人通过监理人向承包人提供测量基准点、基准线和水准点及其书面资料的期限：不得晚于〔开工通知〕载明的开工日期前 7 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7.5 工期延误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7.5.1 因发包人原因导致工期延误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（7）因发包人原因导致工期延误的其他情形： 根据通用合同条款。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7.5.2 因承包人原因导致工期延误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因承包人原因造成工期延误，逾期竣工违约金的上限：中标价的2%。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7.6 不利物质条件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不利物质条件的其他情形和有关约定：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7.7 异常恶劣的气候条件 发包人和承包人同意以下情形视为异常恶劣的气候条件：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（1）日降雨量大于300mm的雨日超过1天；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（2）风速大于 32.7m/s 的12级以上台风灾害；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（3）日气温超过38℃的高温大于 3天、日气温低于-20℃的严寒大于 3天、日降雪量100mm 及以上，上述等级范围以工程所在地气象部门认定结果为准。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7.9 提前竣工的奖励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7.9.2 提前竣工的奖励</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 材料与设备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8.4 材料与工程设备的保管与使用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8.4.1 发包人供应的材料设备的保管费用的承担：执行通用条款。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8.6 样品</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8.6.1 样品的报送与封存 需要承包人报送样品的材料或工程设备，样品的种类、名称、规格、数量要求：执行通用条款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注：承包人进场使用的所有材料，必须经过发包人或监理人确认后，方可进场。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8.8 施工设备和临时设施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8.8.1 承包人提供的施工设备和临时设施：</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关于修建临时设施费用承担的约定： 执行通用条款。 </w:t>
      </w:r>
      <w:r>
        <w:rPr>
          <w:rFonts w:ascii="宋体" w:hAnsi="宋体" w:cs="宋体"/>
          <w:color w:val="000000"/>
          <w:sz w:val="24"/>
          <w:szCs w:val="24"/>
          <w:highlight w:val="none"/>
        </w:rPr>
      </w:r>
      <w:r/>
    </w:p>
    <w:p>
      <w:pPr>
        <w:pStyle w:val="1080"/>
        <w:numPr>
          <w:ilvl w:val="0"/>
          <w:numId w:val="4"/>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试验与检验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9.1 试验设备与试验人员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9.1.2 试验设备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施工现场需要配置的试验场所：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施工现场需要配备的试验设备：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施工现场需要具备的其他试验条件：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9.4 现场工艺试验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现场工艺试验的有关约定： 执行通用条款。 </w:t>
      </w:r>
      <w:r>
        <w:rPr>
          <w:rFonts w:ascii="宋体" w:hAnsi="宋体" w:cs="宋体"/>
          <w:color w:val="000000"/>
          <w:sz w:val="24"/>
          <w:szCs w:val="24"/>
          <w:highlight w:val="none"/>
        </w:rPr>
      </w:r>
      <w:r/>
    </w:p>
    <w:p>
      <w:pPr>
        <w:pStyle w:val="1080"/>
        <w:numPr>
          <w:ilvl w:val="0"/>
          <w:numId w:val="4"/>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变更 </w:t>
      </w:r>
      <w:r>
        <w:rPr>
          <w:rFonts w:ascii="宋体" w:hAnsi="宋体" w:cs="宋体"/>
          <w:color w:val="000000"/>
          <w:sz w:val="24"/>
          <w:szCs w:val="24"/>
          <w:highlight w:val="none"/>
        </w:rPr>
      </w:r>
      <w:r/>
    </w:p>
    <w:p>
      <w:pPr>
        <w:pStyle w:val="1080"/>
        <w:numPr>
          <w:ilvl w:val="1"/>
          <w:numId w:val="4"/>
        </w:numPr>
        <w:spacing w:line="360" w:lineRule="auto"/>
        <w:widowControl/>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变更的范围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关于变更的范围的约定：</w:t>
      </w:r>
      <w:r>
        <w:rPr>
          <w:rFonts w:hint="eastAsia" w:ascii="宋体" w:hAnsi="宋体" w:cs="宋体"/>
          <w:color w:val="000000"/>
          <w:sz w:val="24"/>
          <w:szCs w:val="24"/>
          <w:highlight w:val="none"/>
        </w:rPr>
        <w:t xml:space="preserve">执行由原设计单位盖章，甲方和监理单位认可的设计变更。其他执行通用条款</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10.4 变更估价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10.4.1 变更估价原则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关于变更估价的约定：</w:t>
      </w:r>
      <w:r>
        <w:rPr>
          <w:rFonts w:hint="eastAsia" w:ascii="宋体" w:hAnsi="宋体" w:cs="宋体"/>
          <w:color w:val="000000"/>
          <w:sz w:val="24"/>
          <w:szCs w:val="24"/>
          <w:highlight w:val="none"/>
        </w:rPr>
        <w:t xml:space="preserve">除非出现下列情况，其它各类风险因素均不作调整。a、当施工期间第一类主要建筑材料价格上涨或下降幅度超过10%时，超过10%部分的差价由发包人承担或受益；当工程施工期间第二类主要建筑材料价格上涨或下降幅度超过5%时，超过5%部分的差价由发包人承担或受益。主要建筑材 料差价的</w:t>
      </w:r>
      <w:r>
        <w:rPr>
          <w:rFonts w:hint="eastAsia" w:ascii="宋体" w:hAnsi="宋体" w:cs="宋体"/>
          <w:color w:val="000000"/>
          <w:sz w:val="24"/>
          <w:szCs w:val="24"/>
          <w:highlight w:val="none"/>
          <w:lang w:eastAsia="zh-CN"/>
        </w:rPr>
        <w:t xml:space="preserve">确定</w:t>
      </w:r>
      <w:r>
        <w:rPr>
          <w:rFonts w:hint="eastAsia" w:ascii="宋体" w:hAnsi="宋体" w:cs="宋体"/>
          <w:color w:val="000000"/>
          <w:sz w:val="24"/>
          <w:szCs w:val="24"/>
          <w:highlight w:val="none"/>
        </w:rPr>
        <w:t xml:space="preserve">参照镇政建</w:t>
      </w:r>
      <w:r>
        <w:rPr>
          <w:rFonts w:hint="eastAsia" w:ascii="宋体" w:hAnsi="宋体" w:cs="宋体"/>
          <w:color w:val="000000"/>
          <w:sz w:val="24"/>
          <w:szCs w:val="24"/>
          <w:highlight w:val="none"/>
          <w:lang w:eastAsia="zh-CN"/>
        </w:rPr>
        <w:t xml:space="preserve">〔2008〕89号</w:t>
      </w:r>
      <w:r>
        <w:rPr>
          <w:rFonts w:hint="eastAsia" w:ascii="宋体" w:hAnsi="宋体" w:cs="宋体"/>
          <w:color w:val="000000"/>
          <w:sz w:val="24"/>
          <w:szCs w:val="24"/>
          <w:highlight w:val="none"/>
        </w:rPr>
        <w:t xml:space="preserve">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w:t>
      </w:r>
      <w:r>
        <w:rPr>
          <w:rFonts w:hint="eastAsia" w:ascii="宋体" w:hAnsi="宋体" w:cs="宋体"/>
          <w:color w:val="000000"/>
          <w:sz w:val="24"/>
          <w:szCs w:val="24"/>
          <w:highlight w:val="none"/>
          <w:lang w:eastAsia="zh-CN"/>
        </w:rPr>
        <w:t xml:space="preserve">确定</w:t>
      </w:r>
      <w:r>
        <w:rPr>
          <w:rFonts w:hint="eastAsia" w:ascii="宋体" w:hAnsi="宋体" w:cs="宋体"/>
          <w:color w:val="000000"/>
          <w:sz w:val="24"/>
          <w:szCs w:val="24"/>
          <w:highlight w:val="none"/>
        </w:rPr>
        <w:t xml:space="preserve">：应以工程所在地造价管理部门发布的材料指导价格为基准 （缺指导价的材料以双方确认的市场信息价为准），差价为施工期同类材料加权平均指导价格与2026年第3期的材料指导价格的差额。施工期材料加权平均指导价按下列公式计算：施工期材料加权平均指导价=Σ（每月实际使用量×当月材料指导价）/同类材料总用量</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10.5 承包人的合理化建议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监理人审查承包人合理化建议的期限：执行通用条款。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发包人审批承包人合理化建议的期限</w:t>
      </w:r>
      <w:r>
        <w:rPr>
          <w:rFonts w:hint="eastAsia" w:ascii="宋体" w:hAnsi="宋体" w:cs="宋体"/>
          <w:color w:val="000000"/>
          <w:sz w:val="24"/>
          <w:szCs w:val="24"/>
          <w:highlight w:val="none"/>
          <w:lang w:eastAsia="zh-CN"/>
        </w:rPr>
        <w:t xml:space="preserve">：在</w:t>
      </w:r>
      <w:r>
        <w:rPr>
          <w:rFonts w:ascii="宋体" w:hAnsi="宋体" w:cs="宋体"/>
          <w:color w:val="000000"/>
          <w:sz w:val="24"/>
          <w:szCs w:val="24"/>
          <w:highlight w:val="none"/>
        </w:rPr>
        <w:t xml:space="preserve">收到承包人提交的合理化建议后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承包人提出的合理化建议降低了合同价格或者提高了工程经济效益的奖励的方法和金额为：收到监理人报送的合理化建议后 7 天内审批完毕。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10.7 暂估价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暂估价材料和工程设备的明细详见附件11：《暂估价一览表》。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10.7.1 依法必须招标的暂估价项目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对于依法必须招标的暂估价项目的确认和批准采取第种方式确定。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10.7.2 不属于依法必须招标的暂估价项目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对于不属于依法必须招标的暂估价项目的确认和批准采取第种方式确定。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第3种方式：承包人直接实施的暂估价项目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承包人直接实施的暂估价项目的约定：承包人具备实施暂估价项目的资格和条件的，经发包人和承包人协商一致后，可由承包人自行实施暂估价项目。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10.8 暂列金额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合同当事人关于暂列金额使用的约定：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 价格调整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11.1 市场价格波动引起的调整 </w:t>
      </w:r>
      <w:r>
        <w:rPr>
          <w:rFonts w:ascii="宋体" w:hAnsi="宋体" w:cs="宋体"/>
          <w:color w:val="000000"/>
          <w:sz w:val="24"/>
          <w:szCs w:val="24"/>
          <w:highlight w:val="none"/>
        </w:rPr>
      </w:r>
      <w:r/>
    </w:p>
    <w:p>
      <w:pPr>
        <w:pStyle w:val="10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市场价格波动是否调整合同价格的约定：</w:t>
      </w:r>
      <w:r>
        <w:rPr>
          <w:rFonts w:hint="eastAsia" w:ascii="宋体" w:hAnsi="宋体" w:cs="宋体"/>
          <w:color w:val="000000"/>
          <w:sz w:val="24"/>
          <w:szCs w:val="24"/>
          <w:highlight w:val="none"/>
          <w:lang w:eastAsia="zh-CN"/>
        </w:rPr>
        <w:t xml:space="preserve">（</w:t>
      </w:r>
      <w:r>
        <w:rPr>
          <w:rFonts w:hint="eastAsia" w:ascii="宋体" w:hAnsi="宋体" w:cs="宋体"/>
          <w:b/>
          <w:color w:val="000000"/>
          <w:sz w:val="24"/>
          <w:szCs w:val="24"/>
          <w:highlight w:val="none"/>
        </w:rPr>
        <w:t xml:space="preserve">a</w:t>
      </w:r>
      <w:r>
        <w:rPr>
          <w:rFonts w:hint="eastAsia" w:ascii="宋体" w:hAnsi="宋体" w:cs="宋体"/>
          <w:b/>
          <w:color w:val="000000"/>
          <w:sz w:val="24"/>
          <w:szCs w:val="24"/>
          <w:highlight w:val="none"/>
          <w:lang w:eastAsia="zh-CN"/>
        </w:rPr>
        <w:t xml:space="preserve">）</w:t>
      </w:r>
      <w:r>
        <w:rPr>
          <w:rFonts w:ascii="宋体" w:hAnsi="宋体" w:cs="宋体"/>
          <w:color w:val="000000"/>
          <w:sz w:val="24"/>
          <w:szCs w:val="24"/>
          <w:highlight w:val="none"/>
        </w:rPr>
      </w:r>
      <w:r/>
    </w:p>
    <w:p>
      <w:pPr>
        <w:pStyle w:val="108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a本工程合同工期在6个月以内，且</w:t>
      </w:r>
      <w:r>
        <w:rPr>
          <w:rFonts w:hint="eastAsia" w:ascii="宋体" w:hAnsi="宋体" w:cs="宋体"/>
          <w:b/>
          <w:bCs/>
          <w:color w:val="000000"/>
          <w:szCs w:val="21"/>
          <w:highlight w:val="none"/>
          <w:lang w:eastAsia="zh-CN"/>
        </w:rPr>
        <w:t xml:space="preserve">最高投标限价</w:t>
      </w:r>
      <w:r>
        <w:rPr>
          <w:rFonts w:hint="eastAsia" w:ascii="宋体" w:hAnsi="宋体" w:eastAsia="宋体" w:cs="宋体"/>
          <w:b/>
          <w:bCs/>
          <w:color w:val="000000"/>
          <w:szCs w:val="21"/>
          <w:highlight w:val="none"/>
        </w:rPr>
        <w:t xml:space="preserve">中已按规定计取了风险费用，不再调整差价。</w:t>
      </w:r>
      <w:r>
        <w:rPr>
          <w:rFonts w:hint="eastAsia" w:ascii="宋体" w:hAnsi="宋体" w:eastAsia="宋体" w:cs="宋体"/>
          <w:b/>
          <w:bCs/>
          <w:color w:val="000000"/>
          <w:szCs w:val="21"/>
          <w:highlight w:val="none"/>
        </w:rPr>
      </w:r>
      <w:r/>
    </w:p>
    <w:p>
      <w:pPr>
        <w:pStyle w:val="108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b本工程</w:t>
      </w:r>
      <w:r>
        <w:rPr>
          <w:rFonts w:hint="eastAsia" w:ascii="宋体" w:hAnsi="宋体" w:cs="宋体"/>
          <w:b/>
          <w:bCs/>
          <w:color w:val="000000"/>
          <w:szCs w:val="21"/>
          <w:highlight w:val="none"/>
          <w:lang w:eastAsia="zh-CN"/>
        </w:rPr>
        <w:t xml:space="preserve">最高投标限价</w:t>
      </w:r>
      <w:r>
        <w:rPr>
          <w:rFonts w:hint="eastAsia" w:ascii="宋体" w:hAnsi="宋体" w:eastAsia="宋体" w:cs="宋体"/>
          <w:b/>
          <w:bCs/>
          <w:color w:val="000000"/>
          <w:szCs w:val="21"/>
          <w:highlight w:val="none"/>
        </w:rPr>
        <w:t xml:space="preserve">中未计取风险费用，差价调整：参照苏建价〔2008〕67号文调整，造价管理部门发布指导价的材料差价按施工期间的平均指导价，调整材料差价执行下浮率下浮作为工程结算依据。</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Cs w:val="21"/>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因市场价格波动调整合同价格，采用以下</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对合同价格进行调整： </w:t>
      </w:r>
      <w:r>
        <w:rPr>
          <w:rFonts w:ascii="宋体" w:hAnsi="宋体" w:cs="宋体"/>
          <w:color w:val="000000"/>
          <w:sz w:val="24"/>
          <w:szCs w:val="24"/>
          <w:highlight w:val="none"/>
        </w:rPr>
      </w:r>
      <w:r/>
    </w:p>
    <w:p>
      <w:pPr>
        <w:pStyle w:val="1080"/>
        <w:ind w:firstLine="4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第1种方式：采用价格指数进行价格调整。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关于各可调因子、定值和变值权重，以及基本价格指数及其来源的约定：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第2种方式：采用造价信息进行价格调整。 </w:t>
      </w:r>
      <w:r>
        <w:rPr>
          <w:rFonts w:ascii="宋体" w:hAnsi="宋体" w:cs="宋体"/>
          <w:color w:val="000000"/>
          <w:sz w:val="24"/>
          <w:szCs w:val="24"/>
          <w:highlight w:val="none"/>
        </w:rPr>
      </w:r>
      <w:r/>
    </w:p>
    <w:p>
      <w:pPr>
        <w:pStyle w:val="1080"/>
        <w:numPr>
          <w:ilvl w:val="0"/>
          <w:numId w:val="5"/>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关于基准价格的约定：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第3种方式：其他价格调整方式：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本工程固定综合单价报价，投标人应充分考虑施工期间各类建材的市场风险确定总报价。</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合同价格、计量与支付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12.1 合同价格形式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1、单价合同。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综合单价包含的风险范围：执行招标文件。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风险费用的计算方法：执行招标文件。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rPr>
          <w:rFonts w:ascii="宋体" w:hAnsi="宋体" w:cs="宋体"/>
          <w:color w:val="000000"/>
          <w:sz w:val="24"/>
          <w:szCs w:val="24"/>
          <w:highlight w:val="none"/>
        </w:rPr>
      </w:r>
      <w:r/>
    </w:p>
    <w:p>
      <w:pPr>
        <w:pStyle w:val="1080"/>
        <w:numPr>
          <w:ilvl w:val="0"/>
          <w:numId w:val="6"/>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总价包含的风险范围</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numPr>
          <w:ilvl w:val="0"/>
          <w:numId w:val="6"/>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其他价格方式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12.2 预付款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12.2.1 预付款的支付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预付款支付比例或金额</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预付款支付期限</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预付款扣回的方式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12.2.2 预付款担保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承包人提交预付款担保的期限</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预付款担保的形式为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 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12.3.1 计量原则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工程量计算规则：执行通用条款。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12.3.2 计量周期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关于计量周期的约定；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12.3.3 单价合同的计量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关于单价合同计量的约定：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12.3.4 总价合同的计量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关于总价合同计量的约定：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12.3.5 总价合同采用支付分解表计量支付的，是否适用第12.3.4 项〔总价合同的计量〕约定进行计量：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12.3.6 其他价格形式合同的计量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其他价格形式的计量方式和程序：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 工程进度款支付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12.4.1 付款周期</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塑胶类原材料经建设单位检测合格后支付至合同总价的50%。</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工程竣工验收合格，支付至合同总价的 80%。</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参建各方竣工验收合格后15天内，承包人向发包人提供完整竣工资料，结算审计完成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支付至结算审定价的 97%。</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缺陷责任期满后，付清余款。</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付款方式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银行转账等多种付款方式。</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上述每笔款项的支付均需扣除当期施工单位需缴纳的违约金。</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cs="宋体"/>
          <w:color w:val="000000"/>
          <w:sz w:val="24"/>
          <w:szCs w:val="24"/>
          <w:highlight w:val="none"/>
        </w:rPr>
        <w:t xml:space="preserve">发包人在满足上述付款要求，且承包人开具增值税发票后付款</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12.4.2 进度付款申请单的编制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关于进度付款申请单编制的约定：执行通用条款。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12.4.3 进度付款申请单的提交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（1）单价合同进度付款申请单提交的约定：执行通用条款。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（2）总价合同进度付款申请单提交的约定：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（3）其他价格形式合同进度付款申请单提交的约定：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12.4.4 进度款审核和支付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（1）监理人审查并报送发包人的期限：收到承包人进度付款申请单以及相关资料后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发包人完成审批并签发进度款支付证书的期限：收到监理人报送的进度付款申请单及相关资料后 7 天内完成审批并签发进度款支付证书。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12.4.6 支付分解表的编制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2、总价合同支付分解表的编制与审批：执行通用条款。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ascii="宋体" w:hAnsi="宋体" w:cs="宋体"/>
          <w:color w:val="000000"/>
          <w:sz w:val="24"/>
          <w:szCs w:val="24"/>
          <w:highlight w:val="none"/>
        </w:rPr>
        <w:t xml:space="preserve">单价合同的总价项目支付分解表的编制与审批</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12.6 人工费（农民工工资）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12.6.1 工程款分账管理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实施人工费与其他工程款分账管理。发包人将工程款中的人工费部分单独列出，拨付至承包人在工程所在地银行开设的农民工工资专用账户，在拨付进度款时抵扣。 12.6.2 人工费支付方式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发包人应当及时足额支付承包人人工费，人工费支付采用以下第（</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）种方式：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按月预付。在合同工期内，每月日前将本月施工所需人工费（不低于该工程全部人工费按合同工期的月平均额）支付至承包人农民工工资专用账户。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按月支付。发包人根据承包人每月提报的已完成施工产值中的人工费清单，按月将人工费支付至承包人农民工工资专用账户。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按比例支付。发包人于每月日前，按照双方约定的月度工程款的%（不低于建设主管部门规定），存入承包人开设的农民工工资款专用账户。 </w:t>
      </w:r>
      <w:r>
        <w:rPr>
          <w:rFonts w:ascii="宋体" w:hAnsi="宋体" w:cs="宋体"/>
          <w:color w:val="000000"/>
          <w:sz w:val="24"/>
          <w:szCs w:val="24"/>
          <w:highlight w:val="none"/>
        </w:rPr>
      </w:r>
      <w:r/>
    </w:p>
    <w:p>
      <w:pPr>
        <w:pStyle w:val="1080"/>
        <w:numPr>
          <w:ilvl w:val="0"/>
          <w:numId w:val="7"/>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发包人和承包人依法约定的其他支付方式：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t xml:space="preserve"> 验收和工程试车</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13.1 分部分项工程验收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13.1.2 监理人不能按时进行验收时，应提前24小时提交书面延期要求。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关于延期最长不得超过：48小时。</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13.2 竣工验收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13.2.2 竣工验收程序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关于竣工验收程序的约定：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发包人不按照本项约定组织竣工验收、颁发工程接收证书的违约金的计算方法：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13.2.5 移交、接收全部与部分工程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承包人向发包人移交工程的期限： 合同当事人应当在颁发工程接收证书后 7 天内完成工程的移交。</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发包人未按本合同约定接收全部或部分工程的，违约金的计算方法为：发包人自应当接收工程之日起，承担工程照管、成品保护、保管等与工程有关的各项费用。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承包人未按时移交工程的，违约金的计算方法为： 承包人应承担工程照管、成品保护、保管等与工程有关的各项费用。</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13.3 工程试车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13.3.1 试车程序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工程试车内容：根据通用合同条款约定执行。 </w:t>
      </w:r>
      <w:r>
        <w:rPr>
          <w:rFonts w:ascii="宋体" w:hAnsi="宋体" w:cs="宋体"/>
          <w:color w:val="000000"/>
          <w:sz w:val="24"/>
          <w:szCs w:val="24"/>
          <w:highlight w:val="none"/>
        </w:rPr>
      </w:r>
      <w:r/>
    </w:p>
    <w:p>
      <w:pPr>
        <w:pStyle w:val="1080"/>
        <w:numPr>
          <w:ilvl w:val="0"/>
          <w:numId w:val="8"/>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单机无负荷试车费用由根据通用合同条款约定执行承担；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（2）无负荷联动试车费用由根据通用合同条款约定执行承担。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13.3.3 投料试车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关于投料试车相关事项的约定：根据通用合同条款约定执行。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13.6 竣工退场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13.6.1 竣工退场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承包人完成竣工退场的期限：工程竣工验收合格后 7 天内。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 竣工结算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14.1 竣工结算申请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承包人提交竣工结算申请单的期限：承包人应在工程竣工验收合格后 28 天内向发包人和监理人提交竣工结算申请单，并提交完整的结算资料。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竣工结算申请单应包括的内容：（1）竣工结算合同价格；（2）发包人已支付承包人的款项；（3）应扣留的质量保证金；（4）发包人应支付承包人的合同价款。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14.2 竣工结算审核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发包人审批竣工付款申请单的期限：发包人应在收到监理人提交的经审核的竣工结算申请单后14 天内完成审批。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发包人完成竣工付款的期限：发包人应在签发竣工付款证书后的 14 天内，完成对承包人的竣工付款。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w:t>
      </w:r>
      <w:r>
        <w:rPr>
          <w:rFonts w:ascii="宋体" w:hAnsi="宋体" w:cs="宋体"/>
          <w:b/>
          <w:color w:val="000000"/>
          <w:sz w:val="24"/>
          <w:szCs w:val="24"/>
          <w:highlight w:val="none"/>
        </w:rPr>
        <w:t xml:space="preserve">工程验收合格后</w:t>
      </w:r>
      <w:r>
        <w:rPr>
          <w:rFonts w:hint="eastAsia" w:ascii="宋体" w:hAnsi="宋体" w:cs="宋体"/>
          <w:b/>
          <w:color w:val="000000"/>
          <w:sz w:val="24"/>
          <w:szCs w:val="24"/>
          <w:highlight w:val="none"/>
          <w:lang w:eastAsia="zh-CN"/>
        </w:rPr>
        <w:t xml:space="preserve">，</w:t>
      </w:r>
      <w:r>
        <w:rPr>
          <w:rFonts w:ascii="宋体" w:hAnsi="宋体" w:cs="宋体"/>
          <w:b/>
          <w:color w:val="000000"/>
          <w:sz w:val="24"/>
          <w:szCs w:val="24"/>
          <w:highlight w:val="none"/>
        </w:rPr>
        <w:t xml:space="preserve">必须经</w:t>
      </w:r>
      <w:r>
        <w:rPr>
          <w:rFonts w:hint="eastAsia" w:ascii="宋体" w:hAnsi="宋体" w:cs="宋体"/>
          <w:b/>
          <w:color w:val="000000"/>
          <w:sz w:val="24"/>
          <w:szCs w:val="24"/>
          <w:highlight w:val="none"/>
          <w:lang w:val="en-US" w:eastAsia="zh-CN"/>
        </w:rPr>
        <w:t xml:space="preserve">区政府结算造价审核部门</w:t>
      </w:r>
      <w:r>
        <w:rPr>
          <w:rFonts w:hint="eastAsia" w:ascii="宋体" w:hAnsi="宋体" w:cs="宋体"/>
          <w:b/>
          <w:color w:val="000000"/>
          <w:sz w:val="24"/>
          <w:szCs w:val="24"/>
          <w:highlight w:val="none"/>
          <w:lang w:eastAsia="zh-CN"/>
        </w:rPr>
        <w:t xml:space="preserve">方</w:t>
      </w:r>
      <w:r>
        <w:rPr>
          <w:rFonts w:ascii="宋体" w:hAnsi="宋体" w:cs="宋体"/>
          <w:b/>
          <w:color w:val="000000"/>
          <w:sz w:val="24"/>
          <w:szCs w:val="24"/>
          <w:highlight w:val="none"/>
        </w:rPr>
        <w:t xml:space="preserve">可办理工程结算或竣工决算</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工程结算审</w:t>
      </w:r>
      <w:r>
        <w:rPr>
          <w:rFonts w:hint="eastAsia" w:ascii="宋体" w:hAnsi="宋体" w:cs="宋体"/>
          <w:b/>
          <w:color w:val="000000"/>
          <w:sz w:val="24"/>
          <w:szCs w:val="24"/>
          <w:highlight w:val="none"/>
        </w:rPr>
        <w:t xml:space="preserve">核</w:t>
      </w:r>
      <w:r>
        <w:rPr>
          <w:rFonts w:ascii="宋体" w:hAnsi="宋体" w:cs="宋体"/>
          <w:b/>
          <w:color w:val="000000"/>
          <w:sz w:val="24"/>
          <w:szCs w:val="24"/>
          <w:highlight w:val="none"/>
        </w:rPr>
        <w:t xml:space="preserve">核减额</w:t>
      </w:r>
      <w:r>
        <w:rPr>
          <w:rFonts w:hint="eastAsia" w:ascii="宋体" w:hAnsi="宋体" w:cs="宋体"/>
          <w:b/>
          <w:color w:val="000000"/>
          <w:sz w:val="24"/>
          <w:szCs w:val="24"/>
          <w:highlight w:val="none"/>
          <w:lang w:eastAsia="zh-CN"/>
        </w:rPr>
        <w:t xml:space="preserve">超过</w:t>
      </w:r>
      <w:r>
        <w:rPr>
          <w:rFonts w:ascii="宋体" w:hAnsi="宋体" w:cs="宋体"/>
          <w:b/>
          <w:color w:val="000000"/>
          <w:sz w:val="24"/>
          <w:szCs w:val="24"/>
          <w:highlight w:val="none"/>
        </w:rPr>
        <w:t xml:space="preserve">7%</w:t>
      </w:r>
      <w:r>
        <w:rPr>
          <w:rFonts w:hint="eastAsia" w:ascii="宋体" w:hAnsi="宋体" w:cs="宋体"/>
          <w:b/>
          <w:color w:val="000000"/>
          <w:sz w:val="24"/>
          <w:szCs w:val="24"/>
          <w:highlight w:val="none"/>
          <w:lang w:val="en-US" w:eastAsia="zh-CN"/>
        </w:rPr>
        <w:t xml:space="preserve"> </w:t>
      </w:r>
      <w:r>
        <w:rPr>
          <w:rFonts w:ascii="宋体" w:hAnsi="宋体" w:cs="宋体"/>
          <w:b/>
          <w:color w:val="000000"/>
          <w:sz w:val="24"/>
          <w:szCs w:val="24"/>
          <w:highlight w:val="none"/>
        </w:rPr>
        <w:t xml:space="preserve">以外部分的审计费用由施工单位方承担。</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14.4 最终结清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14.4.1 最终结清申请单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承包人提交最终结清申请单的份数：贰份。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承包人提交最终结算申请单的期限：承包人应在缺陷责任期终止证书颁发后 7 天内，按专用合同条款约定的份数向发包人提交最终结清申请单，并提供相关证明材料。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14.4.2 最终结清证书和支付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（1）发包人完成最终结清申请单的审批并颁发最终结清证书的期限：发包人应在收到承包人提交的最终结清申请单后 14 天内完成审批并向承包人颁发最终结清证书。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（2）发包人完成支付的期限：发包人应在颁发最终结清证书后 7 天内完成支付。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 缺陷责任期与保修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15.2 缺陷责任期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缺陷责任期的具体期限：最长不超过24个月。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15.3 质量保证金 </w:t>
      </w:r>
      <w:r>
        <w:rPr>
          <w:rFonts w:ascii="宋体" w:hAnsi="宋体" w:cs="宋体"/>
          <w:color w:val="000000"/>
          <w:sz w:val="24"/>
          <w:szCs w:val="24"/>
          <w:highlight w:val="none"/>
        </w:rPr>
      </w:r>
      <w:r/>
    </w:p>
    <w:p>
      <w:pPr>
        <w:pStyle w:val="1080"/>
        <w:spacing w:line="360" w:lineRule="auto"/>
        <w:widowControl/>
        <w:rPr>
          <w:rFonts w:ascii="宋体" w:hAnsi="宋体" w:cs="宋体"/>
          <w:b/>
          <w:color w:val="000000"/>
          <w:sz w:val="24"/>
          <w:szCs w:val="24"/>
          <w:highlight w:val="none"/>
        </w:rPr>
      </w:pPr>
      <w:r>
        <w:rPr>
          <w:rFonts w:ascii="宋体" w:hAnsi="宋体" w:cs="宋体"/>
          <w:b/>
          <w:color w:val="000000"/>
          <w:sz w:val="24"/>
          <w:szCs w:val="24"/>
          <w:highlight w:val="none"/>
        </w:rPr>
        <w:t xml:space="preserve">关于是否扣留质量保证金的约定：依据付款方式要求 </w:t>
      </w:r>
      <w:r>
        <w:rPr>
          <w:rFonts w:ascii="宋体" w:hAnsi="宋体" w:cs="宋体"/>
          <w:b/>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15.3.1 承包人提供质量保证金的方式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质量保证金采用以下第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种方式： </w:t>
      </w:r>
      <w:r>
        <w:rPr>
          <w:rFonts w:ascii="宋体" w:hAnsi="宋体" w:cs="宋体"/>
          <w:color w:val="000000"/>
          <w:sz w:val="24"/>
          <w:szCs w:val="24"/>
          <w:highlight w:val="none"/>
        </w:rPr>
      </w:r>
      <w:r/>
    </w:p>
    <w:p>
      <w:pPr>
        <w:pStyle w:val="1080"/>
        <w:numPr>
          <w:ilvl w:val="0"/>
          <w:numId w:val="9"/>
        </w:num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质量保证金保函，保证金额为</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（2）3%的工程款；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（3）其他方式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15.3.2 质量保证金的扣留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质量保证金的扣留采取以下第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种方式：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（1）在支付工程进度款时逐次扣留，在此情形下，质量保证金的计算基数不包括预付款的支付、扣回以及价格调整的金额；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（2）工程竣工结算时一次性扣留质量保证金；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（3）其他扣留方式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关于质量保证金的补充约定：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15.4 保修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15.4.1 保修责任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工程保修期为：详见附件 2。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15.4.3 修复通知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承包人收到保修通知并到达工程现场的合理时间：执行通用条款。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 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 发包人违约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16.1.1 发包人违约的情形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发包人违约的其他情形：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16.1.2 发包人违约的责任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发包人违约责任的承担方式和计算方法：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（1）因发包人原因未能在计划开工日期前7天内下达开工通知的违约责任：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（2）因发包人原因未能按合同约定支付合同价款的违约责任：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（3）发包人违反第10.1款〔变更的范围〕第（2）项约定，自行实施被取消的工作或转由他人实施的违约责任：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（5）因发包人违反合同约定造成暂停施工的违约责任：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（6）发包人无正当理由没有在约定期限内发出复工指示，导致承包人无法复工的违约责任：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（7）其他：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16.1.3 因发包人违约解除合同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承包人按16.1.1项〔发包人违约的情形〕约定暂停施工满28天后发包人仍不纠正其违约行为并致使合同目的不能实现的，承包人有权解除合同。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 承包人违约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16.2.1 承包人违约的情形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承包人违约的其他情形： 根据通用合同条款约定执行。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16.2.2 承包人违约的责任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16.2.3 因承包人违约解除合同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关于承包人违约解除合同的特别约定： 根据通用合同条款约定执行。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发包人继续使用承包人在施工现场的材料、设备、临时工程、承包人文件和由承包人或以其名义编制的其他文件的费用承担方式：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 不可抗力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17.1 不可抗力的确认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除通用合同条款约定的不可抗力事件之外，视为不可抗力的其他情形： 详见7.7。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17.4 因不可抗力解除合同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合同解除后，发包人应在商定或确定发包人应支付款项后28天内完成款项的支付。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 保险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18.1 工程保险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关于工程保险的特别约定：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18.3 其他保险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关于其他保险的约定：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承包人是否应为其施工设备等办理财产保险：是。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18.7 通知义务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关于变更保险合同时的通知义务的约定： 执行通用条款。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 争议解决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20.3 争议评审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合同当事人是否同意将工程争议提交争议评审小组决定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20.3.1 争议评审小组的确定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争议评审小组</w:t>
      </w:r>
      <w:r>
        <w:rPr>
          <w:rFonts w:hint="eastAsia" w:ascii="宋体" w:hAnsi="宋体" w:cs="宋体"/>
          <w:color w:val="000000"/>
          <w:sz w:val="24"/>
          <w:szCs w:val="24"/>
          <w:highlight w:val="none"/>
          <w:lang w:eastAsia="zh-CN"/>
        </w:rPr>
        <w:t xml:space="preserve">成员</w:t>
      </w:r>
      <w:r>
        <w:rPr>
          <w:rFonts w:ascii="宋体" w:hAnsi="宋体" w:cs="宋体"/>
          <w:color w:val="000000"/>
          <w:sz w:val="24"/>
          <w:szCs w:val="24"/>
          <w:highlight w:val="none"/>
        </w:rPr>
        <w:t xml:space="preserve">确定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选定争议评审员的期限</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争议评审小组成员的报酬承担方式</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其他事项的约定：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20.3.2 争议评审小组的决定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合同当事人关于本项的约定： 。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20.4 仲裁或诉讼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因合同及合同有关事项发生的争议，按下列第</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种方式解决：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（1）向仲裁委员会申请仲裁；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（2）向</w:t>
      </w:r>
      <w:r>
        <w:rPr>
          <w:rFonts w:hint="eastAsia" w:ascii="宋体" w:hAnsi="宋体" w:cs="宋体"/>
          <w:color w:val="000000"/>
          <w:sz w:val="24"/>
          <w:szCs w:val="24"/>
          <w:highlight w:val="none"/>
          <w:lang w:val="en-US" w:eastAsia="zh-CN"/>
        </w:rPr>
        <w:t xml:space="preserve">工程所在地</w:t>
      </w:r>
      <w:r>
        <w:rPr>
          <w:rFonts w:ascii="宋体" w:hAnsi="宋体" w:cs="宋体"/>
          <w:color w:val="000000"/>
          <w:sz w:val="24"/>
          <w:szCs w:val="24"/>
          <w:highlight w:val="none"/>
        </w:rPr>
        <w:t xml:space="preserve">人民法院起诉。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 协议书附件：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附件1：承包人承揽工程项目一览表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专用合同条款附件：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附件2：发包人供应材料设备一览表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附件3：工程质量保修书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附件4：主要建设工程文件目录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附件5：承包人用于本工程施工的机械设备表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附件6：承包人主要施工管理人员表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附件7：分包人主要施工管理人员表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附件8：履约担保格式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附件9：预付款担保格式 </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附件10：支付担保格式</w:t>
      </w:r>
      <w:r>
        <w:rPr>
          <w:rFonts w:ascii="宋体" w:hAnsi="宋体" w:cs="宋体"/>
          <w:color w:val="000000"/>
          <w:sz w:val="24"/>
          <w:szCs w:val="24"/>
          <w:highlight w:val="none"/>
        </w:rPr>
      </w:r>
      <w:r/>
    </w:p>
    <w:p>
      <w:pPr>
        <w:pStyle w:val="10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附件11：暂估价一览表</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承包人承揽工程项目一览表</w:t>
      </w:r>
      <w:r>
        <w:rPr>
          <w:rFonts w:ascii="宋体" w:hAnsi="宋体" w:cs="宋体"/>
          <w:color w:val="000000"/>
          <w:sz w:val="24"/>
          <w:szCs w:val="24"/>
          <w:highlight w:val="none"/>
        </w:rPr>
      </w:r>
      <w:r/>
    </w:p>
    <w:tbl>
      <w:tblPr>
        <w:tblW w:w="1007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929"/>
        <w:gridCol w:w="1140"/>
      </w:tblGrid>
      <w:tr>
        <w:trPr>
          <w:trHeight w:val="1206"/>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单位工程名称</w:t>
            </w: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建设规模</w:t>
            </w: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结构形式</w:t>
            </w: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层数</w:t>
            </w: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设备安装内容</w:t>
            </w: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合同价格（元）</w:t>
            </w: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w:t>
            </w:r>
            <w:r>
              <w:rPr>
                <w:rFonts w:ascii="宋体" w:hAnsi="宋体" w:eastAsia="宋体" w:cs="宋体"/>
                <w:color w:val="000000"/>
                <w:sz w:val="24"/>
                <w:szCs w:val="24"/>
                <w:highlight w:val="none"/>
              </w:rPr>
            </w:r>
            <w:r/>
          </w:p>
        </w:tc>
      </w:tr>
      <w:tr>
        <w:trPr>
          <w:trHeight w:val="406"/>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06"/>
        </w:trPr>
        <w:tc>
          <w:tcPr>
            <w:tcW w:w="792"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发包人供应材料设备一览表</w:t>
      </w:r>
      <w:r>
        <w:rPr>
          <w:rFonts w:ascii="宋体" w:hAnsi="宋体" w:cs="宋体"/>
          <w:color w:val="000000"/>
          <w:sz w:val="24"/>
          <w:szCs w:val="24"/>
          <w:highlight w:val="none"/>
        </w:rPr>
      </w:r>
      <w:r/>
    </w:p>
    <w:tbl>
      <w:tblPr>
        <w:tblW w:w="993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trHeight w:val="557"/>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材料、</w:t>
            </w:r>
            <w:r>
              <w:rPr>
                <w:rFonts w:ascii="宋体" w:hAnsi="宋体" w:eastAsia="宋体" w:cs="宋体"/>
                <w:color w:val="000000"/>
                <w:sz w:val="24"/>
                <w:szCs w:val="24"/>
                <w:highlight w:val="none"/>
              </w:rPr>
            </w:r>
            <w:r/>
          </w:p>
          <w:p>
            <w:pPr>
              <w:pStyle w:val="1084"/>
              <w:ind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设备品种</w:t>
            </w: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质量等级</w:t>
            </w: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供应时间</w:t>
            </w: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送达地点</w:t>
            </w: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rHeight w:val="541"/>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4"/>
        </w:trPr>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28"/>
        </w:trPr>
        <w:tc>
          <w:tcPr>
            <w:tcW w:w="790"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185"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17"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873"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69"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tcPr>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附件3：    </w:t>
      </w:r>
      <w:r>
        <w:rPr>
          <w:rFonts w:ascii="宋体" w:hAnsi="宋体" w:cs="宋体"/>
          <w:color w:val="000000"/>
          <w:szCs w:val="21"/>
          <w:highlight w:val="none"/>
        </w:rPr>
      </w:r>
      <w:r/>
    </w:p>
    <w:p>
      <w:pPr>
        <w:pStyle w:val="108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ascii="宋体" w:hAnsi="宋体" w:cs="宋体"/>
          <w:color w:val="000000"/>
          <w:szCs w:val="21"/>
          <w:highlight w:val="none"/>
        </w:rPr>
      </w:r>
      <w:r/>
    </w:p>
    <w:p>
      <w:pPr>
        <w:pStyle w:val="1080"/>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发包人（全称）：</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承包人（全称）：</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发包人和承包人根据《中华人民共和国建筑法》和《建设工程质量管理条例》，经协商一致就（工程全称）签订工程质量保修书。</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二、质量保修期</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地基基础工程和主体结构工程为设计文件规定的工程合理使用年限；</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屋面防水工程、有防水要求的卫生间、房间和外墙面的防渗为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装修工程为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电气管线、给排水管道、设备安装工程为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供热与供冷系统为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个采暖期、供冷期；</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住宅小区内的给排水设施、道路等配套工程为</w:t>
      </w:r>
      <w:r>
        <w:rPr>
          <w:rFonts w:hint="eastAsia" w:ascii="宋体" w:hAnsi="宋体" w:cs="宋体"/>
          <w:color w:val="000000"/>
          <w:szCs w:val="21"/>
          <w:highlight w:val="none"/>
          <w:u w:val="single"/>
        </w:rPr>
        <w:t xml:space="preserve">   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其他项目保修期限约定如下</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ascii="宋体" w:hAnsi="宋体" w:cs="宋体"/>
          <w:color w:val="000000"/>
          <w:szCs w:val="21"/>
          <w:highlight w:val="none"/>
        </w:rPr>
      </w:r>
      <w:r/>
    </w:p>
    <w:p>
      <w:pPr>
        <w:pStyle w:val="1080"/>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s="宋体"/>
          <w:color w:val="000000"/>
          <w:szCs w:val="21"/>
          <w:highlight w:val="none"/>
        </w:rPr>
      </w:r>
      <w:r/>
    </w:p>
    <w:p>
      <w:pPr>
        <w:pStyle w:val="1080"/>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发生紧急事故需抢修的，承包人在接到事故通知后，应当立即到达事故现场抢修。</w:t>
      </w:r>
      <w:r>
        <w:rPr>
          <w:rFonts w:ascii="宋体" w:hAnsi="宋体" w:cs="宋体"/>
          <w:color w:val="000000"/>
          <w:szCs w:val="21"/>
          <w:highlight w:val="none"/>
        </w:rPr>
      </w:r>
      <w:r/>
    </w:p>
    <w:p>
      <w:pPr>
        <w:pStyle w:val="1080"/>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szCs w:val="21"/>
          <w:highlight w:val="none"/>
          <w:lang w:eastAsia="zh-CN"/>
        </w:rPr>
        <w:t xml:space="preserve">，由</w:t>
      </w:r>
      <w:r>
        <w:rPr>
          <w:rFonts w:hint="eastAsia" w:ascii="宋体" w:hAnsi="宋体" w:cs="宋体"/>
          <w:color w:val="000000"/>
          <w:szCs w:val="21"/>
          <w:highlight w:val="none"/>
        </w:rPr>
        <w:t xml:space="preserve">承包人实施保修。</w:t>
      </w:r>
      <w:r>
        <w:rPr>
          <w:rFonts w:ascii="宋体" w:hAnsi="宋体" w:cs="宋体"/>
          <w:color w:val="000000"/>
          <w:szCs w:val="21"/>
          <w:highlight w:val="none"/>
        </w:rPr>
      </w:r>
      <w:r/>
    </w:p>
    <w:p>
      <w:pPr>
        <w:pStyle w:val="1080"/>
        <w:ind w:left="420" w:firstLine="105"/>
        <w:spacing w:line="360" w:lineRule="auto"/>
        <w:rPr>
          <w:rFonts w:ascii="宋体" w:hAnsi="宋体" w:cs="宋体"/>
          <w:color w:val="000000"/>
          <w:szCs w:val="21"/>
          <w:highlight w:val="none"/>
        </w:rPr>
      </w:pPr>
      <w:r/>
      <w:bookmarkStart w:id="205" w:name="_Toc14732"/>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质量保修完成后，由发包人组织验收。</w:t>
      </w:r>
      <w:bookmarkEnd w:id="205"/>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bookmarkStart w:id="206" w:name="_Toc30560"/>
      <w:r>
        <w:rPr>
          <w:rFonts w:hint="eastAsia" w:ascii="宋体" w:hAnsi="宋体" w:cs="宋体"/>
          <w:color w:val="000000"/>
          <w:szCs w:val="21"/>
          <w:highlight w:val="none"/>
        </w:rPr>
        <w:t xml:space="preserve">五、保修费用</w:t>
      </w:r>
      <w:bookmarkEnd w:id="206"/>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0"/>
        <w:ind w:firstLine="3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80"/>
        <w:spacing w:line="360" w:lineRule="auto"/>
        <w:rPr>
          <w:rFonts w:ascii="宋体" w:hAnsi="宋体" w:cs="宋体"/>
          <w:color w:val="000000"/>
          <w:sz w:val="24"/>
          <w:szCs w:val="24"/>
          <w:highlight w:val="none"/>
        </w:rPr>
      </w:pPr>
      <w:r>
        <w:rPr>
          <w:rFonts w:hint="eastAsia" w:ascii="宋体" w:hAnsi="宋体" w:cs="宋体"/>
          <w:b/>
          <w:color w:val="000000"/>
          <w:szCs w:val="21"/>
          <w:highlight w:val="none"/>
        </w:rPr>
        <w:br w:type="page" w:clear="all"/>
      </w:r>
      <w:r>
        <w:rPr>
          <w:rFonts w:hint="eastAsia" w:ascii="宋体" w:hAnsi="宋体" w:cs="宋体"/>
          <w:color w:val="000000"/>
          <w:sz w:val="24"/>
          <w:szCs w:val="24"/>
          <w:highlight w:val="none"/>
        </w:rPr>
        <w:t xml:space="preserve">附件4：</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主要建设工程文件目录</w:t>
      </w:r>
      <w:r>
        <w:rPr>
          <w:rFonts w:ascii="宋体" w:hAnsi="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296"/>
        <w:gridCol w:w="1276"/>
        <w:gridCol w:w="1450"/>
        <w:gridCol w:w="1243"/>
        <w:gridCol w:w="1450"/>
        <w:gridCol w:w="1667"/>
      </w:tblGrid>
      <w:tr>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文件名称</w:t>
            </w: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套数</w:t>
            </w: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费用（元）</w:t>
            </w: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w:t>
            </w:r>
            <w:r>
              <w:rPr>
                <w:rFonts w:ascii="宋体" w:hAnsi="宋体" w:eastAsia="宋体" w:cs="宋体"/>
                <w:color w:val="000000"/>
                <w:sz w:val="24"/>
                <w:szCs w:val="24"/>
                <w:highlight w:val="none"/>
              </w:rPr>
            </w:r>
            <w:r/>
          </w:p>
        </w:tc>
        <w:tc>
          <w:tcPr>
            <w:tcW w:w="1450" w:type="dxa"/>
            <w:vAlign w:val="top"/>
            <w:textDirection w:val="lrTb"/>
            <w:noWrap/>
          </w:tcPr>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移交时间</w:t>
            </w:r>
            <w:r>
              <w:rPr>
                <w:rFonts w:ascii="宋体" w:hAnsi="宋体" w:cs="宋体"/>
                <w:color w:val="000000"/>
                <w:sz w:val="24"/>
                <w:szCs w:val="24"/>
                <w:highlight w:val="none"/>
              </w:rPr>
            </w:r>
            <w:r/>
          </w:p>
        </w:tc>
        <w:tc>
          <w:tcPr>
            <w:tcW w:w="1667" w:type="dxa"/>
            <w:vAlign w:val="top"/>
            <w:textDirection w:val="lrTb"/>
            <w:noWrap/>
          </w:tcPr>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责任人</w:t>
            </w:r>
            <w:r>
              <w:rPr>
                <w:rFonts w:ascii="宋体" w:hAnsi="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229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附件5：</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承包人用于本工程施工的机械设备表</w:t>
      </w:r>
      <w:r>
        <w:rPr>
          <w:rFonts w:ascii="宋体" w:hAnsi="宋体" w:cs="宋体"/>
          <w:color w:val="000000"/>
          <w:sz w:val="24"/>
          <w:szCs w:val="24"/>
          <w:highlight w:val="none"/>
        </w:rPr>
      </w:r>
      <w:r/>
    </w:p>
    <w:tbl>
      <w:tblPr>
        <w:tblW w:w="946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1"/>
        <w:gridCol w:w="1418"/>
        <w:gridCol w:w="850"/>
        <w:gridCol w:w="1058"/>
        <w:gridCol w:w="880"/>
        <w:gridCol w:w="1020"/>
        <w:gridCol w:w="1480"/>
        <w:gridCol w:w="1020"/>
        <w:gridCol w:w="679"/>
      </w:tblGrid>
      <w:tr>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机械或设备名称</w:t>
            </w: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制造年份</w:t>
            </w: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额定功率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kW</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trPr>
        <w:tc>
          <w:tcPr>
            <w:tcW w:w="106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79"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附件6：</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承包人主要施工管理人员表</w:t>
      </w:r>
      <w:r>
        <w:rPr>
          <w:rFonts w:ascii="宋体" w:hAnsi="宋体" w:cs="宋体"/>
          <w:color w:val="000000"/>
          <w:sz w:val="24"/>
          <w:szCs w:val="24"/>
          <w:highlight w:val="none"/>
        </w:rPr>
      </w:r>
      <w:r/>
    </w:p>
    <w:tbl>
      <w:tblPr>
        <w:tblW w:w="955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70"/>
        <w:gridCol w:w="1418"/>
        <w:gridCol w:w="1134"/>
        <w:gridCol w:w="1134"/>
        <w:gridCol w:w="4100"/>
      </w:tblGrid>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ascii="宋体" w:hAnsi="宋体" w:eastAsia="宋体" w:cs="宋体"/>
                <w:color w:val="000000"/>
                <w:sz w:val="24"/>
                <w:szCs w:val="24"/>
                <w:highlight w:val="none"/>
              </w:rPr>
            </w:r>
            <w:r/>
          </w:p>
        </w:tc>
      </w:tr>
      <w:tr>
        <w:trPr/>
        <w:tc>
          <w:tcPr>
            <w:gridSpan w:val="5"/>
            <w:tcW w:w="955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gridSpan w:val="5"/>
            <w:tcW w:w="9556"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77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1770" w:type="dxa"/>
            <w:vAlign w:val="center"/>
            <w:vMerge w:val="restart"/>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1770"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18"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附件7：</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分包人主要施工管理人员表</w:t>
      </w:r>
      <w:r>
        <w:rPr>
          <w:rFonts w:ascii="宋体" w:hAnsi="宋体" w:cs="宋体"/>
          <w:color w:val="000000"/>
          <w:sz w:val="24"/>
          <w:szCs w:val="24"/>
          <w:highlight w:val="none"/>
        </w:rPr>
      </w:r>
      <w:r/>
    </w:p>
    <w:tbl>
      <w:tblPr>
        <w:tblW w:w="9511"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54"/>
      </w:tblGrid>
      <w:tr>
        <w:trPr>
          <w:trHeight w:val="280"/>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ascii="宋体" w:hAnsi="宋体" w:eastAsia="宋体" w:cs="宋体"/>
                <w:color w:val="000000"/>
                <w:sz w:val="24"/>
                <w:szCs w:val="24"/>
                <w:highlight w:val="none"/>
              </w:rPr>
            </w:r>
            <w:r/>
          </w:p>
        </w:tc>
      </w:tr>
      <w:tr>
        <w:trPr>
          <w:trHeight w:val="293"/>
        </w:trPr>
        <w:tc>
          <w:tcPr>
            <w:gridSpan w:val="5"/>
            <w:tcW w:w="951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gridSpan w:val="5"/>
            <w:tcW w:w="9511"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67"/>
        </w:trPr>
        <w:tc>
          <w:tcPr>
            <w:tcW w:w="180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67"/>
        </w:trPr>
        <w:tc>
          <w:tcPr>
            <w:tcW w:w="1804" w:type="dxa"/>
            <w:vAlign w:val="center"/>
            <w:vMerge w:val="restart"/>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ascii="宋体" w:hAnsi="宋体" w:eastAsia="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280"/>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305"/>
        </w:trPr>
        <w:tc>
          <w:tcPr>
            <w:tcW w:w="1804" w:type="dxa"/>
            <w:vAlign w:val="center"/>
            <w:vMerge w:val="continue"/>
            <w:textDirection w:val="lrTb"/>
            <w:noWrap/>
          </w:tcPr>
          <w:p>
            <w:pPr>
              <w:pStyle w:val="1080"/>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54" w:type="dxa"/>
            <w:vAlign w:val="center"/>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附件8：</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履约担保</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（发包人名称）：</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鉴于（发包人名称，以下简称“发包人”）与</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（承包人名称）（以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称“承包人”）于年月日就（工程名称）施工及有关事项协商一致共同签订《建设工程施工合同》。我方愿意无条件地、不可撤销地就承包人履行与你方签订的合同</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向你方提供连带责任担保。 </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担保金额人民币（大写）元（¥）。</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 担保有效期自你方与承包人签订的合同生效之日起至你方签发或应签发工程接收证书之日止。</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你方和承包人按合同约定变更合同时，我方承担本担保规定的义务不变。</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因本保函发生的纠纷，可由双方协商解决，协商不成的，任何一方均可提请仲裁委员会仲裁。</w:t>
      </w:r>
      <w:r>
        <w:rPr>
          <w:rFonts w:ascii="宋体" w:hAnsi="宋体" w:cs="宋体"/>
          <w:color w:val="000000"/>
          <w:szCs w:val="21"/>
          <w:highlight w:val="none"/>
        </w:rPr>
      </w:r>
      <w:r/>
    </w:p>
    <w:p>
      <w:pPr>
        <w:pStyle w:val="108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担 保 人：（盖单位章）</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法定代表人或其委托代理人：（签字）</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ascii="宋体" w:hAnsi="宋体" w:cs="宋体"/>
          <w:color w:val="000000"/>
          <w:szCs w:val="21"/>
          <w:highlight w:val="none"/>
        </w:rPr>
      </w:r>
      <w:r/>
    </w:p>
    <w:p>
      <w:pPr>
        <w:pStyle w:val="108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ascii="宋体" w:hAnsi="宋体" w:cs="宋体"/>
          <w:color w:val="000000"/>
          <w:szCs w:val="21"/>
          <w:highlight w:val="none"/>
          <w:u w:val="single"/>
        </w:rPr>
      </w:r>
      <w:r/>
    </w:p>
    <w:p>
      <w:pPr>
        <w:pStyle w:val="108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ascii="宋体" w:hAnsi="宋体" w:cs="宋体"/>
          <w:color w:val="000000"/>
          <w:szCs w:val="21"/>
          <w:highlight w:val="none"/>
          <w:u w:val="single"/>
        </w:rPr>
      </w:r>
      <w:r/>
    </w:p>
    <w:p>
      <w:pPr>
        <w:pStyle w:val="1080"/>
        <w:ind w:left="1899" w:hanging="132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年月日</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附件9 ：</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预付款担保</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 （发包人名称）：</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根据（承包人名称）（以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称“承包人”）与</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（发包人名称）（以下简称“发包人”）</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担保金额人民币（大写）元（¥）。</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担保有效期自预付款支付给承包人起生效，至你方签发的进度款支付证书说明已完全扣清止。</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在本保函有效期内，因承包人违反合同约定的义务而要求收回预付款时，我方在收到你方的书面通知后，在</w:t>
      </w: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天内无条件支付。但本保函的担保金额，在任何时候不应超过预付款金额减去你方按合同约定在向承包人签发的进度款支付证书中扣除的金额。</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你方和承包人按合同约定变更合同时，我方承担本保函规定的义务不变。</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因本保函发生的纠纷，可由双方协商解决，协商不成的，任何一方均可提请仲裁委员会仲裁。</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担保人：（盖单位章）</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法定代表人或其委托代理人：（签字）</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u w:val="single"/>
        </w:rPr>
      </w:pPr>
      <w:r>
        <w:rPr>
          <w:rFonts w:ascii="宋体" w:hAnsi="宋体" w:cs="宋体"/>
          <w:color w:val="000000"/>
          <w:szCs w:val="21"/>
          <w:highlight w:val="none"/>
          <w:u w:val="singl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年月日</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附件10:  </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支付担保</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（承包人）：</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鉴于你方作为承包人已经与（发包人名称）（以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称“发包人”）于年月日签订了（工程名称）《建设工程施工合同》（以</w:t>
      </w:r>
      <w:r>
        <w:rPr>
          <w:rFonts w:hint="eastAsia" w:ascii="宋体" w:hAnsi="宋体" w:cs="宋体"/>
          <w:color w:val="000000"/>
          <w:szCs w:val="21"/>
          <w:highlight w:val="none"/>
          <w:lang w:eastAsia="zh-CN"/>
        </w:rPr>
        <w:t xml:space="preserve">下简</w:t>
      </w:r>
      <w:r>
        <w:rPr>
          <w:rFonts w:hint="eastAsia" w:ascii="宋体" w:hAnsi="宋体" w:cs="宋体"/>
          <w:color w:val="000000"/>
          <w:szCs w:val="21"/>
          <w:highlight w:val="none"/>
        </w:rPr>
        <w:t xml:space="preserve">称“主合同”），应发包人的申请，我方愿就发包人履行主合同约定的工程款支付义务以保证的方式向你方提供如下担保：</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07" w:name="_Toc19016"/>
      <w:r>
        <w:rPr>
          <w:rFonts w:hint="eastAsia" w:ascii="宋体" w:hAnsi="宋体" w:cs="宋体"/>
          <w:color w:val="000000"/>
          <w:szCs w:val="21"/>
          <w:highlight w:val="none"/>
        </w:rPr>
        <w:t xml:space="preserve">一、保证的范围及保证金额</w:t>
      </w:r>
      <w:bookmarkEnd w:id="207"/>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08" w:name="_Toc24794"/>
      <w:r>
        <w:rPr>
          <w:rFonts w:hint="eastAsia" w:ascii="宋体" w:hAnsi="宋体" w:cs="宋体"/>
          <w:color w:val="000000"/>
          <w:szCs w:val="21"/>
          <w:highlight w:val="none"/>
        </w:rPr>
        <w:t xml:space="preserve">1. 我方的保证范围是主合同约定的工程款。</w:t>
      </w:r>
      <w:bookmarkEnd w:id="208"/>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本保函所称主合同约定的工程款是指主合同约定的除工程质量保证金以外的合同价款。</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我方保证的金额是主合同约定的工程款的%，数额最高不超过人民币元（大写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09" w:name="_Toc4600"/>
      <w:r>
        <w:rPr>
          <w:rFonts w:hint="eastAsia" w:ascii="宋体" w:hAnsi="宋体" w:cs="宋体"/>
          <w:color w:val="000000"/>
          <w:szCs w:val="21"/>
          <w:highlight w:val="none"/>
        </w:rPr>
        <w:t xml:space="preserve">二、保证的方式及保证期间</w:t>
      </w:r>
      <w:bookmarkEnd w:id="209"/>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0" w:name="_Toc30734"/>
      <w:r>
        <w:rPr>
          <w:rFonts w:hint="eastAsia" w:ascii="宋体" w:hAnsi="宋体" w:cs="宋体"/>
          <w:color w:val="000000"/>
          <w:szCs w:val="21"/>
          <w:highlight w:val="none"/>
        </w:rPr>
        <w:t xml:space="preserve">1. 我方保证的方式为：连带责任保证。</w:t>
      </w:r>
      <w:bookmarkEnd w:id="210"/>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我方保证的期间为：自本合同生效之日起至主合同约定的工程款支付完毕之日后日内。</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你方与发包人协议变更工程款支付日期的，经我方书面同意后，保证期间按照变更后的支付日期做相应调整。</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1" w:name="_Toc4523"/>
      <w:r>
        <w:rPr>
          <w:rFonts w:hint="eastAsia" w:ascii="宋体" w:hAnsi="宋体" w:cs="宋体"/>
          <w:color w:val="000000"/>
          <w:szCs w:val="21"/>
          <w:highlight w:val="none"/>
        </w:rPr>
        <w:t xml:space="preserve">三、承担保证责任的形式</w:t>
      </w:r>
      <w:bookmarkEnd w:id="211"/>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我方承担保证责任的形式是代为支付。发包人未按主合同约定向你方支付工程款的，由我方在保证金额内代为支付。</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2" w:name="_Toc30885"/>
      <w:r>
        <w:rPr>
          <w:rFonts w:hint="eastAsia" w:ascii="宋体" w:hAnsi="宋体" w:cs="宋体"/>
          <w:color w:val="000000"/>
          <w:szCs w:val="21"/>
          <w:highlight w:val="none"/>
        </w:rPr>
        <w:t xml:space="preserve">四、代偿的安排</w:t>
      </w:r>
      <w:bookmarkEnd w:id="212"/>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1.本项目塑胶类原材料检测须多方共同送至</w:t>
      </w:r>
      <w:r>
        <w:rPr>
          <w:rFonts w:hint="eastAsia" w:ascii="宋体" w:hAnsi="宋体" w:cs="宋体"/>
          <w:bCs/>
          <w:color w:val="000000"/>
          <w:szCs w:val="21"/>
          <w:highlight w:val="none"/>
        </w:rPr>
        <w:t xml:space="preserve">江苏省产品质量监督检验研究院检测</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材料检测费由承包人先行垫付，检测合格以后由发包人根据你方提供的发票支付检测费。</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你方要求我方承担保证责任的，应向我方发出书面索赔通知及发包人未支付主合同约定工程款的证明材料。索赔通知应写明要求索赔的金额，支付款项应到达的账号。</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我方收到你方的书面索赔通知及相应的证明材料后</w:t>
      </w: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天内无条件支付。</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3" w:name="_Toc8688"/>
      <w:r>
        <w:rPr>
          <w:rFonts w:hint="eastAsia" w:ascii="宋体" w:hAnsi="宋体" w:cs="宋体"/>
          <w:color w:val="000000"/>
          <w:szCs w:val="21"/>
          <w:highlight w:val="none"/>
        </w:rPr>
        <w:t xml:space="preserve">五、保证责任的解除</w:t>
      </w:r>
      <w:bookmarkEnd w:id="213"/>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在本保函承诺的保证期间内，你方未书面向我方主张保证责任的，自保证期间届满次日起，我方保证责任解除。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发包人按主合同约定履行了工程款的全部支付义务的，自本保函承诺的保证期间届满次日起，我方保证责任解除。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我方按照本保函向你方履行保证责任所支付金额达到本保函保证金额时，自我方向你方支付（支付款项从我方账户划出）之日起，保证责任即解除。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按照法律法规的规定或出现应解除我方保证责任的其他情形的，我方在本保函项下的保证责任亦解除。</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我方解除保证责任后，你方应自我方保证责任解除之日起个工作日内，将本保函原件返还我方。</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4" w:name="_Toc24152"/>
      <w:r>
        <w:rPr>
          <w:rFonts w:hint="eastAsia" w:ascii="宋体" w:hAnsi="宋体" w:cs="宋体"/>
          <w:color w:val="000000"/>
          <w:szCs w:val="21"/>
          <w:highlight w:val="none"/>
        </w:rPr>
        <w:t xml:space="preserve">六、免责条款</w:t>
      </w:r>
      <w:bookmarkEnd w:id="214"/>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因你方违约致使发包人不能履行义务的，我方不承担保证责任。</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依照法律法规的规定或你方与发包人的另行约定，免除发包人部分或全部义务的，我方亦免除其相应的保证责任。</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你方与发包人协议变更主合同的，如加重发包人责任致使我方保证责任加重的，</w:t>
      </w:r>
      <w:r>
        <w:rPr>
          <w:rFonts w:hint="eastAsia" w:ascii="宋体" w:hAnsi="宋体" w:cs="宋体"/>
          <w:color w:val="000000"/>
          <w:szCs w:val="21"/>
          <w:highlight w:val="none"/>
          <w:lang w:eastAsia="zh-CN"/>
        </w:rPr>
        <w:t xml:space="preserve">须</w:t>
      </w:r>
      <w:r>
        <w:rPr>
          <w:rFonts w:hint="eastAsia" w:ascii="宋体" w:hAnsi="宋体" w:cs="宋体"/>
          <w:color w:val="000000"/>
          <w:szCs w:val="21"/>
          <w:highlight w:val="none"/>
        </w:rPr>
        <w:t xml:space="preserve">征得我方书面同意，否则我方不再承担因此而加重部分的保证责任，但主合同第10条〔变更〕约定的变更不受本款限制。</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因不可抗力造成发包人不能履行义务的，我方不承担保证责任。</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5" w:name="_Toc18294"/>
      <w:r>
        <w:rPr>
          <w:rFonts w:hint="eastAsia" w:ascii="宋体" w:hAnsi="宋体" w:cs="宋体"/>
          <w:color w:val="000000"/>
          <w:szCs w:val="21"/>
          <w:highlight w:val="none"/>
        </w:rPr>
        <w:t xml:space="preserve">七、争议解决</w:t>
      </w:r>
      <w:bookmarkEnd w:id="215"/>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因本保函或本保函相关事项发生的纠纷，可由双方协商解决，协商不成的，按</w:t>
      </w:r>
      <w:r>
        <w:rPr>
          <w:rFonts w:hint="eastAsia" w:ascii="宋体" w:hAnsi="宋体" w:cs="宋体"/>
          <w:color w:val="000000"/>
          <w:szCs w:val="21"/>
          <w:highlight w:val="none"/>
          <w:lang w:eastAsia="zh-CN"/>
        </w:rPr>
        <w:t xml:space="preserve">下列第几种方式</w:t>
      </w:r>
      <w:r>
        <w:rPr>
          <w:rFonts w:hint="eastAsia" w:ascii="宋体" w:hAnsi="宋体" w:cs="宋体"/>
          <w:color w:val="000000"/>
          <w:szCs w:val="21"/>
          <w:highlight w:val="none"/>
        </w:rPr>
        <w:t xml:space="preserve">解决：</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（1）向仲裁委员会申请仲裁；</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（2）向人民法院起诉。</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bookmarkStart w:id="216" w:name="_Toc7045"/>
      <w:r>
        <w:rPr>
          <w:rFonts w:hint="eastAsia" w:ascii="宋体" w:hAnsi="宋体" w:cs="宋体"/>
          <w:color w:val="000000"/>
          <w:szCs w:val="21"/>
          <w:highlight w:val="none"/>
        </w:rPr>
        <w:t xml:space="preserve">八、保函的生效</w:t>
      </w:r>
      <w:bookmarkEnd w:id="216"/>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本保函自我方法定代表人（或其授权代理人）签字并加盖公章之日起生效。</w:t>
      </w:r>
      <w:r>
        <w:rPr>
          <w:rFonts w:ascii="宋体" w:hAnsi="宋体" w:cs="宋体"/>
          <w:color w:val="000000"/>
          <w:szCs w:val="21"/>
          <w:highlight w:val="none"/>
        </w:rPr>
      </w:r>
      <w:r/>
    </w:p>
    <w:p>
      <w:pPr>
        <w:pStyle w:val="1080"/>
        <w:ind w:firstLine="42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ind w:right="600"/>
        <w:spacing w:line="300" w:lineRule="exact"/>
        <w:rPr>
          <w:rFonts w:ascii="宋体" w:hAnsi="宋体" w:cs="宋体"/>
          <w:color w:val="000000"/>
          <w:szCs w:val="21"/>
          <w:highlight w:val="none"/>
        </w:rPr>
      </w:pPr>
      <w:r>
        <w:rPr>
          <w:rFonts w:ascii="宋体" w:hAnsi="宋体" w:cs="宋体"/>
          <w:color w:val="000000"/>
          <w:szCs w:val="21"/>
          <w:highlight w:val="none"/>
        </w:rPr>
      </w:r>
      <w:r/>
    </w:p>
    <w:p>
      <w:pPr>
        <w:pStyle w:val="1080"/>
        <w:ind w:right="6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担保人：（盖章）</w:t>
      </w:r>
      <w:r>
        <w:rPr>
          <w:rFonts w:ascii="宋体" w:hAnsi="宋体" w:cs="宋体"/>
          <w:color w:val="000000"/>
          <w:szCs w:val="21"/>
          <w:highlight w:val="none"/>
        </w:rPr>
      </w:r>
      <w:r/>
    </w:p>
    <w:p>
      <w:pPr>
        <w:pStyle w:val="1080"/>
        <w:ind w:right="12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ascii="宋体" w:hAnsi="宋体" w:cs="宋体"/>
          <w:color w:val="000000"/>
          <w:szCs w:val="21"/>
          <w:highlight w:val="none"/>
        </w:rPr>
      </w:r>
      <w:r/>
    </w:p>
    <w:p>
      <w:pPr>
        <w:pStyle w:val="108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ascii="宋体" w:hAnsi="宋体" w:cs="宋体"/>
          <w:color w:val="000000"/>
          <w:szCs w:val="21"/>
          <w:highlight w:val="none"/>
        </w:rPr>
      </w:r>
      <w:r/>
    </w:p>
    <w:p>
      <w:pPr>
        <w:pStyle w:val="1080"/>
        <w:ind w:right="150" w:firstLine="420"/>
        <w:spacing w:line="300" w:lineRule="exact"/>
        <w:rPr>
          <w:rFonts w:ascii="宋体" w:hAnsi="宋体" w:cs="宋体"/>
          <w:color w:val="000000"/>
          <w:szCs w:val="21"/>
          <w:highlight w:val="none"/>
          <w:u w:val="single"/>
        </w:rPr>
      </w:pPr>
      <w:r>
        <w:rPr>
          <w:rFonts w:ascii="宋体" w:hAnsi="宋体" w:cs="宋体"/>
          <w:color w:val="000000"/>
          <w:szCs w:val="21"/>
          <w:highlight w:val="none"/>
          <w:u w:val="single"/>
        </w:rPr>
      </w:r>
      <w:r/>
    </w:p>
    <w:p>
      <w:pPr>
        <w:pStyle w:val="1080"/>
        <w:ind w:right="150"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附件11：</w:t>
      </w: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11-1：材料暂估价表</w:t>
      </w:r>
      <w:r>
        <w:rPr>
          <w:rFonts w:ascii="宋体" w:hAnsi="宋体" w:cs="宋体"/>
          <w:color w:val="000000"/>
          <w:sz w:val="24"/>
          <w:szCs w:val="24"/>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11-2：工程设备暂估价表</w:t>
      </w:r>
      <w:r>
        <w:rPr>
          <w:rFonts w:ascii="宋体" w:hAnsi="宋体" w:cs="宋体"/>
          <w:color w:val="000000"/>
          <w:sz w:val="24"/>
          <w:szCs w:val="24"/>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11-3：专业工程暂估价表</w:t>
      </w:r>
      <w:r>
        <w:rPr>
          <w:rFonts w:ascii="宋体" w:hAnsi="宋体" w:cs="宋体"/>
          <w:color w:val="000000"/>
          <w:sz w:val="24"/>
          <w:szCs w:val="24"/>
          <w:highlight w:val="none"/>
        </w:rPr>
      </w:r>
      <w:r/>
    </w:p>
    <w:tbl>
      <w:tblPr>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专业工程名称</w:t>
            </w: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工程内容</w:t>
            </w: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金额</w:t>
            </w:r>
            <w:r>
              <w:rPr>
                <w:rFonts w:ascii="宋体" w:hAnsi="宋体" w:eastAsia="宋体" w:cs="宋体"/>
                <w:color w:val="000000"/>
                <w:sz w:val="24"/>
                <w:szCs w:val="24"/>
                <w:highlight w:val="none"/>
              </w:rPr>
            </w:r>
            <w:r/>
          </w:p>
        </w:tc>
      </w:tr>
      <w:tr>
        <w:trPr>
          <w:trHeight w:val="512"/>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2"/>
        </w:trPr>
        <w:tc>
          <w:tcPr>
            <w:gridSpan w:val="4"/>
            <w:tcW w:w="8918" w:type="dxa"/>
            <w:vAlign w:val="top"/>
            <w:textDirection w:val="lrTb"/>
            <w:noWrap/>
          </w:tcPr>
          <w:p>
            <w:pPr>
              <w:pStyle w:val="1084"/>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w:t>
            </w:r>
            <w:r>
              <w:rPr>
                <w:rFonts w:ascii="宋体" w:hAnsi="宋体" w:eastAsia="宋体" w:cs="宋体"/>
                <w:color w:val="000000"/>
                <w:sz w:val="24"/>
                <w:szCs w:val="24"/>
                <w:highlight w:val="none"/>
              </w:rPr>
            </w:r>
            <w:r/>
          </w:p>
        </w:tc>
      </w:tr>
    </w:tbl>
    <w:p>
      <w:pPr>
        <w:pStyle w:val="1080"/>
        <w:spacing w:line="300" w:lineRule="exact"/>
        <w:rPr>
          <w:rFonts w:ascii="宋体" w:hAnsi="宋体" w:cs="宋体"/>
          <w:color w:val="000000"/>
          <w:sz w:val="24"/>
          <w:szCs w:val="24"/>
          <w:highlight w:val="none"/>
        </w:rPr>
      </w:pPr>
      <w:r/>
      <w:bookmarkStart w:id="217" w:name="EBe2f228841b774b11b5e875e8be3c15af"/>
      <w:r/>
      <w:bookmarkEnd w:id="217"/>
      <w:r>
        <w:rPr>
          <w:rFonts w:ascii="宋体" w:hAnsi="宋体" w:cs="宋体"/>
          <w:color w:val="000000"/>
          <w:sz w:val="24"/>
          <w:szCs w:val="24"/>
          <w:highlight w:val="none"/>
        </w:rPr>
      </w:r>
      <w:r/>
    </w:p>
    <w:p>
      <w:pPr>
        <w:pStyle w:val="10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right="3041"/>
        <w:spacing w:before="10" w:line="602" w:lineRule="auto"/>
        <w:tabs>
          <w:tab w:val="left" w:pos="5704" w:leader="none"/>
        </w:tabs>
        <w:rPr>
          <w:rFonts w:ascii="宋体" w:hAnsi="宋体" w:cs="宋体"/>
          <w:color w:val="000000"/>
          <w:sz w:val="44"/>
          <w:highlight w:val="none"/>
        </w:rPr>
      </w:pPr>
      <w:r>
        <w:rPr>
          <w:rFonts w:ascii="宋体" w:hAnsi="宋体" w:cs="宋体"/>
          <w:color w:val="000000"/>
          <w:sz w:val="44"/>
          <w:highlight w:val="none"/>
        </w:rPr>
      </w:r>
      <w:r/>
    </w:p>
    <w:p>
      <w:pPr>
        <w:pStyle w:val="1099"/>
        <w:jc w:val="center"/>
        <w:rPr>
          <w:rFonts w:ascii="宋体" w:hAnsi="宋体"/>
          <w:color w:val="000000"/>
          <w:sz w:val="36"/>
          <w:highlight w:val="none"/>
          <w:lang w:eastAsia="zh-CN"/>
        </w:rPr>
      </w:pPr>
      <w:r/>
      <w:bookmarkEnd w:id="201"/>
      <w:r/>
      <w:bookmarkEnd w:id="202"/>
      <w:r/>
      <w:bookmarkStart w:id="218" w:name="_Toc29137"/>
      <w:r/>
      <w:bookmarkStart w:id="219" w:name="_Toc30404"/>
      <w:r/>
      <w:bookmarkStart w:id="220" w:name="_Hlk200356133"/>
      <w:r/>
      <w:bookmarkStart w:id="221" w:name="OLE_LINK89"/>
      <w:r/>
      <w:bookmarkStart w:id="222" w:name="OLE_LINK86"/>
      <w:r>
        <w:rPr>
          <w:rFonts w:ascii="宋体" w:hAnsi="宋体"/>
          <w:color w:val="000000"/>
          <w:sz w:val="36"/>
          <w:highlight w:val="none"/>
          <w:lang w:eastAsia="zh-CN"/>
        </w:rPr>
        <w:t xml:space="preserve">第四部分</w:t>
      </w:r>
      <w:r>
        <w:rPr>
          <w:rFonts w:hint="eastAsia" w:ascii="宋体" w:hAnsi="宋体"/>
          <w:color w:val="000000"/>
          <w:sz w:val="36"/>
          <w:highlight w:val="none"/>
          <w:lang w:eastAsia="zh-CN"/>
        </w:rPr>
        <w:t xml:space="preserve">  采购需求</w:t>
      </w:r>
      <w:bookmarkEnd w:id="218"/>
      <w:r/>
      <w:bookmarkEnd w:id="219"/>
      <w:r/>
      <w:bookmarkEnd w:id="220"/>
      <w:r>
        <w:rPr>
          <w:rFonts w:ascii="宋体" w:hAnsi="宋体"/>
          <w:color w:val="000000"/>
          <w:sz w:val="36"/>
          <w:highlight w:val="none"/>
          <w:lang w:eastAsia="zh-CN"/>
        </w:rPr>
      </w:r>
      <w:r/>
    </w:p>
    <w:p>
      <w:pPr>
        <w:pStyle w:val="1080"/>
        <w:spacing w:line="400" w:lineRule="exact"/>
        <w:rPr>
          <w:b/>
          <w:bCs/>
          <w:color w:val="000000"/>
          <w:sz w:val="24"/>
          <w:szCs w:val="24"/>
          <w:highlight w:val="none"/>
        </w:rPr>
      </w:pPr>
      <w:r/>
      <w:bookmarkStart w:id="223" w:name="_Toc13689"/>
      <w:r/>
      <w:bookmarkStart w:id="224" w:name="EB69fca8740d1f4b0e9a8dbc98881cd3d4"/>
      <w:r>
        <w:rPr>
          <w:rFonts w:hint="eastAsia"/>
          <w:b/>
          <w:bCs/>
          <w:color w:val="000000"/>
          <w:sz w:val="24"/>
          <w:szCs w:val="24"/>
          <w:highlight w:val="none"/>
          <w:lang w:eastAsia="zh-CN"/>
        </w:rPr>
        <w:t xml:space="preserve">一、</w:t>
      </w:r>
      <w:r>
        <w:rPr>
          <w:rFonts w:hint="eastAsia"/>
          <w:b/>
          <w:bCs/>
          <w:color w:val="000000"/>
          <w:sz w:val="24"/>
          <w:szCs w:val="24"/>
          <w:highlight w:val="none"/>
        </w:rPr>
        <w:t xml:space="preserve">项目概况</w:t>
      </w:r>
      <w:bookmarkEnd w:id="223"/>
      <w:r>
        <w:rPr>
          <w:b/>
          <w:bCs/>
          <w:color w:val="000000"/>
          <w:sz w:val="24"/>
          <w:szCs w:val="24"/>
          <w:highlight w:val="none"/>
        </w:rPr>
      </w:r>
      <w:r/>
    </w:p>
    <w:p>
      <w:pPr>
        <w:pStyle w:val="1080"/>
        <w:ind w:firstLine="480"/>
        <w:spacing w:line="400" w:lineRule="exact"/>
        <w:rPr>
          <w:color w:val="000000"/>
          <w:sz w:val="24"/>
          <w:szCs w:val="24"/>
          <w:highlight w:val="none"/>
        </w:rPr>
      </w:pPr>
      <w:r>
        <w:rPr>
          <w:rFonts w:hint="eastAsia"/>
          <w:color w:val="000000"/>
          <w:sz w:val="24"/>
          <w:szCs w:val="24"/>
          <w:highlight w:val="none"/>
        </w:rPr>
        <w:t xml:space="preserve">本项目主要建设内容及规模包括</w:t>
      </w:r>
      <w:r>
        <w:rPr>
          <w:rFonts w:hint="eastAsia"/>
          <w:color w:val="000000"/>
          <w:sz w:val="24"/>
          <w:szCs w:val="24"/>
          <w:highlight w:val="none"/>
          <w:lang w:eastAsia="zh-CN"/>
        </w:rPr>
        <w:t xml:space="preserve">：</w:t>
      </w:r>
      <w:r>
        <w:rPr>
          <w:rFonts w:hint="eastAsia"/>
          <w:color w:val="000000"/>
          <w:sz w:val="24"/>
          <w:szCs w:val="24"/>
          <w:highlight w:val="none"/>
        </w:rPr>
        <w:t xml:space="preserve">该项目改造总面积约9200平方米，包括破除路面砖及砼基层9200平方米，土方开挖及外运3680立方米，15厘米级配碎石9200平方米，20厘米C30杂9200平方米，5厘米彩色透水混凝土</w:t>
      </w:r>
      <w:r>
        <w:rPr>
          <w:rFonts w:hint="eastAsia"/>
          <w:color w:val="000000"/>
          <w:sz w:val="24"/>
          <w:szCs w:val="24"/>
          <w:highlight w:val="none"/>
          <w:lang w:eastAsia="zh-CN"/>
        </w:rPr>
        <w:t xml:space="preserve">（</w:t>
      </w:r>
      <w:r>
        <w:rPr>
          <w:rFonts w:hint="eastAsia"/>
          <w:color w:val="000000"/>
          <w:sz w:val="24"/>
          <w:szCs w:val="24"/>
          <w:highlight w:val="none"/>
        </w:rPr>
        <w:t xml:space="preserve">沥青砼</w:t>
      </w:r>
      <w:r>
        <w:rPr>
          <w:rFonts w:hint="eastAsia"/>
          <w:color w:val="000000"/>
          <w:sz w:val="24"/>
          <w:szCs w:val="24"/>
          <w:highlight w:val="none"/>
          <w:lang w:eastAsia="zh-CN"/>
        </w:rPr>
        <w:t xml:space="preserve">）</w:t>
      </w:r>
      <w:r>
        <w:rPr>
          <w:rFonts w:hint="eastAsia"/>
          <w:color w:val="000000"/>
          <w:sz w:val="24"/>
          <w:szCs w:val="24"/>
          <w:highlight w:val="none"/>
        </w:rPr>
        <w:t xml:space="preserve">9200平方米，方形隐形井盖100个，铸铁检查井盖20个，停车位标线及止车装置108个，树池改造150个，新建路缘石</w:t>
      </w:r>
      <w:r>
        <w:rPr>
          <w:rFonts w:hint="eastAsia"/>
          <w:color w:val="000000"/>
          <w:sz w:val="24"/>
          <w:szCs w:val="24"/>
          <w:highlight w:val="none"/>
          <w:lang w:eastAsia="zh-CN"/>
        </w:rPr>
        <w:t xml:space="preserve">（</w:t>
      </w:r>
      <w:r>
        <w:rPr>
          <w:rFonts w:hint="eastAsia"/>
          <w:color w:val="000000"/>
          <w:sz w:val="24"/>
          <w:szCs w:val="24"/>
          <w:highlight w:val="none"/>
        </w:rPr>
        <w:t xml:space="preserve">40x12x20厘米</w:t>
      </w:r>
      <w:r>
        <w:rPr>
          <w:rFonts w:hint="eastAsia"/>
          <w:color w:val="000000"/>
          <w:sz w:val="24"/>
          <w:szCs w:val="24"/>
          <w:highlight w:val="none"/>
          <w:lang w:eastAsia="zh-CN"/>
        </w:rPr>
        <w:t xml:space="preserve">）</w:t>
      </w:r>
      <w:r>
        <w:rPr>
          <w:rFonts w:hint="eastAsia"/>
          <w:color w:val="000000"/>
          <w:sz w:val="24"/>
          <w:szCs w:val="24"/>
          <w:highlight w:val="none"/>
        </w:rPr>
        <w:t xml:space="preserve">1690米，现状路缘石更换</w:t>
      </w:r>
      <w:r>
        <w:rPr>
          <w:rFonts w:hint="eastAsia"/>
          <w:color w:val="000000"/>
          <w:sz w:val="24"/>
          <w:szCs w:val="24"/>
          <w:highlight w:val="none"/>
          <w:lang w:eastAsia="zh-CN"/>
        </w:rPr>
        <w:t xml:space="preserve">（</w:t>
      </w:r>
      <w:r>
        <w:rPr>
          <w:rFonts w:hint="eastAsia"/>
          <w:color w:val="000000"/>
          <w:sz w:val="24"/>
          <w:szCs w:val="24"/>
          <w:highlight w:val="none"/>
        </w:rPr>
        <w:t xml:space="preserve">80x12x32厘米</w:t>
      </w:r>
      <w:r>
        <w:rPr>
          <w:rFonts w:hint="eastAsia"/>
          <w:color w:val="000000"/>
          <w:sz w:val="24"/>
          <w:szCs w:val="24"/>
          <w:highlight w:val="none"/>
          <w:lang w:eastAsia="zh-CN"/>
        </w:rPr>
        <w:t xml:space="preserve">）</w:t>
      </w:r>
      <w:r>
        <w:rPr>
          <w:rFonts w:hint="eastAsia"/>
          <w:color w:val="000000"/>
          <w:sz w:val="24"/>
          <w:szCs w:val="24"/>
          <w:highlight w:val="none"/>
        </w:rPr>
        <w:t xml:space="preserve">900米，绿化350平方米，景观小品6项，店牌店招1项等。。</w:t>
      </w:r>
      <w:r>
        <w:rPr>
          <w:color w:val="000000"/>
          <w:sz w:val="24"/>
          <w:szCs w:val="24"/>
          <w:highlight w:val="none"/>
        </w:rPr>
      </w:r>
      <w:r/>
    </w:p>
    <w:p>
      <w:pPr>
        <w:pStyle w:val="1080"/>
        <w:ind w:firstLine="480"/>
        <w:spacing w:line="400" w:lineRule="exact"/>
        <w:rPr>
          <w:color w:val="000000"/>
          <w:sz w:val="24"/>
          <w:szCs w:val="24"/>
          <w:highlight w:val="none"/>
        </w:rPr>
      </w:pPr>
      <w:r/>
      <w:bookmarkStart w:id="225" w:name="_Toc7436"/>
      <w:r>
        <w:rPr>
          <w:rFonts w:hint="eastAsia"/>
          <w:color w:val="000000"/>
          <w:sz w:val="24"/>
          <w:szCs w:val="24"/>
          <w:highlight w:val="none"/>
        </w:rPr>
        <w:t xml:space="preserve">项目所属行业：建筑业</w:t>
      </w:r>
      <w:bookmarkEnd w:id="225"/>
      <w:r>
        <w:rPr>
          <w:color w:val="000000"/>
          <w:sz w:val="24"/>
          <w:szCs w:val="24"/>
          <w:highlight w:val="none"/>
        </w:rPr>
      </w:r>
      <w:r/>
    </w:p>
    <w:p>
      <w:pPr>
        <w:pStyle w:val="1080"/>
        <w:jc w:val="left"/>
        <w:spacing w:before="240" w:after="240"/>
        <w:widowControl/>
        <w:rPr>
          <w:rFonts w:eastAsia="Times New Roman"/>
          <w:color w:val="000000"/>
          <w:sz w:val="24"/>
          <w:szCs w:val="24"/>
          <w:highlight w:val="none"/>
        </w:rPr>
      </w:pPr>
      <w:r>
        <w:rPr>
          <w:rFonts w:hint="eastAsia" w:ascii="宋体" w:hAnsi="宋体" w:cs="宋体"/>
          <w:b/>
          <w:bCs/>
          <w:color w:val="000000"/>
          <w:sz w:val="24"/>
          <w:szCs w:val="24"/>
          <w:highlight w:val="none"/>
          <w:lang w:eastAsia="zh-CN"/>
        </w:rPr>
        <w:t xml:space="preserve">二、</w:t>
      </w:r>
      <w:r>
        <w:rPr>
          <w:rFonts w:ascii="宋体" w:hAnsi="宋体" w:cs="宋体"/>
          <w:b/>
          <w:bCs/>
          <w:color w:val="000000"/>
          <w:sz w:val="24"/>
          <w:szCs w:val="24"/>
          <w:highlight w:val="none"/>
        </w:rPr>
        <w:t xml:space="preserve">采购标的汇总表</w:t>
      </w:r>
      <w:r>
        <w:rPr>
          <w:rFonts w:eastAsia="Times New Roman"/>
          <w:color w:val="000000"/>
          <w:sz w:val="24"/>
          <w:szCs w:val="24"/>
          <w:highlight w:val="none"/>
        </w:rPr>
      </w:r>
      <w:r/>
    </w:p>
    <w:p>
      <w:pPr>
        <w:pStyle w:val="1080"/>
        <w:jc w:val="left"/>
        <w:spacing w:before="240" w:after="240"/>
        <w:widowControl/>
        <w:rPr>
          <w:color w:val="000000"/>
          <w:sz w:val="24"/>
          <w:szCs w:val="24"/>
          <w:highlight w:val="none"/>
        </w:rPr>
      </w:pPr>
      <w:r>
        <w:rPr>
          <w:rFonts w:ascii="宋体" w:hAnsi="宋体" w:cs="宋体"/>
          <w:color w:val="000000"/>
          <w:sz w:val="24"/>
          <w:szCs w:val="24"/>
          <w:highlight w:val="none"/>
        </w:rPr>
        <w:t xml:space="preserve">（一）采购标的</w:t>
      </w:r>
      <w:r>
        <w:rPr>
          <w:color w:val="000000"/>
          <w:sz w:val="24"/>
          <w:szCs w:val="24"/>
          <w:highlight w:val="none"/>
        </w:rPr>
      </w:r>
      <w:r/>
    </w:p>
    <w:p>
      <w:pPr>
        <w:pStyle w:val="1080"/>
        <w:ind w:firstLine="480"/>
        <w:jc w:val="left"/>
        <w:spacing w:before="240" w:after="240"/>
        <w:widowControl/>
        <w:rPr>
          <w:rFonts w:eastAsia="Times New Roman"/>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工程</w:t>
      </w:r>
      <w:r>
        <w:rPr>
          <w:rFonts w:ascii="宋体" w:hAnsi="宋体" w:cs="宋体"/>
          <w:color w:val="000000"/>
          <w:sz w:val="24"/>
          <w:szCs w:val="24"/>
          <w:highlight w:val="none"/>
        </w:rPr>
        <w:t xml:space="preserve">类标的</w:t>
      </w:r>
      <w:r>
        <w:rPr>
          <w:rFonts w:eastAsia="Times New Roman"/>
          <w:color w:val="000000"/>
          <w:sz w:val="24"/>
          <w:szCs w:val="24"/>
          <w:highlight w:val="none"/>
        </w:rPr>
      </w:r>
      <w:r/>
    </w:p>
    <w:tbl>
      <w:tblPr>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pStyle w:val="1080"/>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Mar>
              <w:left w:w="108" w:type="dxa"/>
              <w:top w:w="0" w:type="dxa"/>
              <w:right w:w="108" w:type="dxa"/>
              <w:bottom w:w="0" w:type="dxa"/>
            </w:tcMar>
            <w:tcW w:w="2779"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标的名称</w:t>
            </w:r>
            <w:r>
              <w:rPr>
                <w:rFonts w:ascii="宋体" w:hAnsi="宋体" w:cs="宋体"/>
                <w:b/>
                <w:bCs/>
                <w:color w:val="000000"/>
                <w:sz w:val="24"/>
                <w:szCs w:val="24"/>
                <w:highlight w:val="none"/>
              </w:rPr>
            </w:r>
            <w:r/>
          </w:p>
        </w:tc>
        <w:tc>
          <w:tcPr>
            <w:tcMar>
              <w:left w:w="108" w:type="dxa"/>
              <w:top w:w="0" w:type="dxa"/>
              <w:right w:w="108" w:type="dxa"/>
              <w:bottom w:w="0" w:type="dxa"/>
            </w:tcMar>
            <w:tcW w:w="1220"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计量</w:t>
            </w:r>
            <w:r>
              <w:rPr>
                <w:rFonts w:ascii="宋体" w:hAnsi="宋体" w:cs="宋体"/>
                <w:b/>
                <w:bCs/>
                <w:color w:val="000000"/>
                <w:sz w:val="24"/>
                <w:szCs w:val="24"/>
                <w:highlight w:val="none"/>
              </w:rPr>
            </w:r>
            <w:r/>
          </w:p>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单位</w:t>
            </w:r>
            <w:r>
              <w:rPr>
                <w:rFonts w:ascii="宋体" w:hAnsi="宋体" w:cs="宋体"/>
                <w:b/>
                <w:bCs/>
                <w:color w:val="000000"/>
                <w:sz w:val="24"/>
                <w:szCs w:val="24"/>
                <w:highlight w:val="none"/>
              </w:rPr>
            </w:r>
            <w:r/>
          </w:p>
        </w:tc>
        <w:tc>
          <w:tcPr>
            <w:tcMar>
              <w:left w:w="108" w:type="dxa"/>
              <w:top w:w="0" w:type="dxa"/>
              <w:right w:w="108" w:type="dxa"/>
              <w:bottom w:w="0" w:type="dxa"/>
            </w:tcMar>
            <w:tcW w:w="1220"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数量</w:t>
            </w:r>
            <w:r>
              <w:rPr>
                <w:rFonts w:ascii="宋体" w:hAnsi="宋体" w:cs="宋体"/>
                <w:b/>
                <w:bCs/>
                <w:color w:val="000000"/>
                <w:sz w:val="24"/>
                <w:szCs w:val="24"/>
                <w:highlight w:val="none"/>
              </w:rPr>
            </w:r>
            <w:r/>
          </w:p>
        </w:tc>
        <w:tc>
          <w:tcPr>
            <w:tcMar>
              <w:left w:w="108" w:type="dxa"/>
              <w:top w:w="0" w:type="dxa"/>
              <w:right w:w="108" w:type="dxa"/>
              <w:bottom w:w="0" w:type="dxa"/>
            </w:tcMar>
            <w:tcW w:w="2267"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要求简述</w:t>
            </w:r>
            <w:r>
              <w:rPr>
                <w:rFonts w:ascii="宋体" w:hAnsi="宋体" w:cs="宋体"/>
                <w:b/>
                <w:bCs/>
                <w:color w:val="000000"/>
                <w:sz w:val="24"/>
                <w:szCs w:val="24"/>
                <w:highlight w:val="none"/>
              </w:rPr>
            </w:r>
            <w:r/>
          </w:p>
        </w:tc>
        <w:tc>
          <w:tcPr>
            <w:tcMar>
              <w:left w:w="108" w:type="dxa"/>
              <w:top w:w="0" w:type="dxa"/>
              <w:right w:w="108" w:type="dxa"/>
              <w:bottom w:w="0" w:type="dxa"/>
            </w:tcMar>
            <w:tcW w:w="1191" w:type="dxa"/>
            <w:vAlign w:val="center"/>
            <w:textDirection w:val="lrTb"/>
            <w:noWrap/>
          </w:tcPr>
          <w:p>
            <w:pPr>
              <w:pStyle w:val="1080"/>
              <w:jc w:val="center"/>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tc>
      </w:tr>
      <w:tr>
        <w:trPr>
          <w:trHeight w:val="775"/>
        </w:trPr>
        <w:tc>
          <w:tcPr>
            <w:tcMar>
              <w:left w:w="108" w:type="dxa"/>
              <w:top w:w="0" w:type="dxa"/>
              <w:right w:w="108" w:type="dxa"/>
              <w:bottom w:w="0" w:type="dxa"/>
            </w:tcMar>
            <w:tcW w:w="821" w:type="dxa"/>
            <w:vAlign w:val="center"/>
            <w:textDirection w:val="lrTb"/>
            <w:noWrap/>
          </w:tcPr>
          <w:p>
            <w:pPr>
              <w:pStyle w:val="1080"/>
              <w:jc w:val="center"/>
              <w:spacing w:line="192"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108" w:type="dxa"/>
              <w:top w:w="0" w:type="dxa"/>
              <w:right w:w="108" w:type="dxa"/>
              <w:bottom w:w="0" w:type="dxa"/>
            </w:tcMar>
            <w:tcW w:w="2779" w:type="dxa"/>
            <w:vAlign w:val="center"/>
            <w:textDirection w:val="lrTb"/>
            <w:noWrap/>
          </w:tcPr>
          <w:p>
            <w:pPr>
              <w:pStyle w:val="1080"/>
              <w:jc w:val="center"/>
              <w:spacing w:line="276" w:lineRule="auto"/>
              <w:widowControl/>
              <w:rPr>
                <w:rFonts w:hint="eastAsia" w:ascii="宋体" w:hAnsi="宋体" w:eastAsia="宋体" w:cs="宋体"/>
                <w:color w:val="000000"/>
                <w:sz w:val="24"/>
                <w:szCs w:val="24"/>
                <w:highlight w:val="none"/>
                <w:lang w:eastAsia="zh-CN"/>
              </w:rPr>
            </w:pPr>
            <w:r>
              <w:rPr>
                <w:rFonts w:hint="eastAsia" w:ascii="宋体" w:hAnsi="宋体"/>
                <w:color w:val="000000"/>
                <w:sz w:val="24"/>
                <w:szCs w:val="28"/>
                <w:highlight w:val="none"/>
                <w:lang w:eastAsia="zh-CN"/>
              </w:rPr>
              <w:t xml:space="preserve">镇江市丹徒区爱民路提升改造工程项目（龙山路至驸马街段）</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220"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w:t>
            </w:r>
            <w:r>
              <w:rPr>
                <w:rFonts w:ascii="宋体" w:hAnsi="宋体" w:cs="宋体"/>
                <w:color w:val="000000"/>
                <w:sz w:val="24"/>
                <w:szCs w:val="24"/>
                <w:highlight w:val="none"/>
              </w:rPr>
            </w:r>
            <w:r/>
          </w:p>
        </w:tc>
        <w:tc>
          <w:tcPr>
            <w:tcMar>
              <w:left w:w="108" w:type="dxa"/>
              <w:top w:w="0" w:type="dxa"/>
              <w:right w:w="108" w:type="dxa"/>
              <w:bottom w:w="0" w:type="dxa"/>
            </w:tcMar>
            <w:tcW w:w="1220"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完成图纸及工程量清单内所有内容；质量：合格。</w:t>
            </w:r>
            <w:r>
              <w:rPr>
                <w:rFonts w:ascii="宋体" w:hAnsi="宋体" w:cs="宋体"/>
                <w:color w:val="000000"/>
                <w:sz w:val="24"/>
                <w:szCs w:val="24"/>
                <w:highlight w:val="none"/>
              </w:rPr>
            </w:r>
            <w:r/>
          </w:p>
        </w:tc>
        <w:tc>
          <w:tcPr>
            <w:tcMar>
              <w:left w:w="108" w:type="dxa"/>
              <w:top w:w="0" w:type="dxa"/>
              <w:right w:w="108" w:type="dxa"/>
              <w:bottom w:w="0" w:type="dxa"/>
            </w:tcMar>
            <w:tcW w:w="1191" w:type="dxa"/>
            <w:vAlign w:val="center"/>
            <w:textDirection w:val="lrTb"/>
            <w:noWrap/>
          </w:tcPr>
          <w:p>
            <w:pPr>
              <w:pStyle w:val="1080"/>
              <w:jc w:val="center"/>
              <w:spacing w:line="276"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80"/>
        <w:numPr>
          <w:ilvl w:val="0"/>
          <w:numId w:val="10"/>
        </w:numPr>
        <w:jc w:val="left"/>
        <w:spacing w:before="240" w:after="240"/>
        <w:widowControl/>
        <w:rPr>
          <w:rFonts w:ascii="宋体" w:hAnsi="宋体" w:cs="宋体"/>
          <w:color w:val="000000"/>
          <w:sz w:val="24"/>
          <w:szCs w:val="24"/>
          <w:highlight w:val="none"/>
        </w:rPr>
      </w:pPr>
      <w:r>
        <w:rPr>
          <w:bCs/>
          <w:color w:val="000000"/>
          <w:sz w:val="24"/>
          <w:szCs w:val="24"/>
          <w:highlight w:val="none"/>
        </w:rPr>
        <w:t xml:space="preserve">本项目核心</w:t>
      </w:r>
      <w:r>
        <w:rPr>
          <w:rFonts w:hint="eastAsia"/>
          <w:bCs/>
          <w:color w:val="000000"/>
          <w:sz w:val="24"/>
          <w:szCs w:val="24"/>
          <w:highlight w:val="none"/>
        </w:rPr>
        <w:t xml:space="preserve">标的</w:t>
      </w:r>
      <w:r>
        <w:rPr>
          <w:bCs/>
          <w:color w:val="000000"/>
          <w:sz w:val="24"/>
          <w:szCs w:val="24"/>
          <w:highlight w:val="none"/>
        </w:rPr>
        <w:t xml:space="preserve">为：</w:t>
      </w:r>
      <w:r>
        <w:rPr>
          <w:rFonts w:hint="eastAsia"/>
          <w:bCs/>
          <w:color w:val="000000"/>
          <w:sz w:val="24"/>
          <w:szCs w:val="24"/>
          <w:highlight w:val="none"/>
          <w:lang w:eastAsia="zh-CN"/>
        </w:rPr>
        <w:t xml:space="preserve">镇江市丹徒区爱民路提升改造工程项目（龙山路至驸马街段）</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100"/>
        <w:spacing w:before="240" w:after="240"/>
        <w:rPr>
          <w:rFonts w:ascii="宋体" w:hAnsi="宋体"/>
          <w:color w:val="000000"/>
          <w:highlight w:val="none"/>
        </w:rPr>
      </w:pPr>
      <w:r/>
      <w:bookmarkStart w:id="226" w:name="OLE_LINK17"/>
      <w:r/>
      <w:bookmarkStart w:id="227" w:name="OLE_LINK16"/>
      <w:r>
        <w:rPr>
          <w:rStyle w:val="1101"/>
          <w:rFonts w:hint="eastAsia"/>
          <w:color w:val="000000"/>
          <w:highlight w:val="none"/>
          <w:lang w:eastAsia="zh-CN"/>
        </w:rPr>
        <w:t xml:space="preserve">三、</w:t>
      </w:r>
      <w:bookmarkStart w:id="228" w:name="_Hlk163494053"/>
      <w:r>
        <w:rPr>
          <w:rStyle w:val="1101"/>
          <w:rFonts w:hint="eastAsia"/>
          <w:color w:val="000000"/>
          <w:highlight w:val="none"/>
        </w:rPr>
        <w:t xml:space="preserve">项目要求</w:t>
      </w:r>
      <w:r>
        <w:rPr>
          <w:rFonts w:ascii="宋体" w:hAnsi="宋体"/>
          <w:color w:val="000000"/>
          <w:highlight w:val="none"/>
        </w:rPr>
      </w:r>
      <w:r/>
    </w:p>
    <w:p>
      <w:pPr>
        <w:pStyle w:val="1080"/>
        <w:jc w:val="left"/>
        <w:spacing w:line="360" w:lineRule="atLeast"/>
        <w:widowControl/>
        <w:rPr>
          <w:rFonts w:eastAsia="Times New Roman"/>
          <w:color w:val="000000"/>
          <w:sz w:val="24"/>
          <w:szCs w:val="24"/>
          <w:highlight w:val="none"/>
        </w:rPr>
      </w:pPr>
      <w:r/>
      <w:bookmarkEnd w:id="228"/>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一</w:t>
      </w:r>
      <w:r>
        <w:rPr>
          <w:rFonts w:ascii="宋体" w:hAnsi="宋体" w:cs="宋体"/>
          <w:b/>
          <w:bCs/>
          <w:color w:val="000000"/>
          <w:sz w:val="24"/>
          <w:szCs w:val="24"/>
          <w:highlight w:val="none"/>
        </w:rPr>
        <w:t xml:space="preserve">）工程量清单及主要材料要求</w:t>
      </w:r>
      <w:r>
        <w:rPr>
          <w:rFonts w:eastAsia="Times New Roman"/>
          <w:color w:val="000000"/>
          <w:sz w:val="24"/>
          <w:szCs w:val="24"/>
          <w:highlight w:val="none"/>
        </w:rPr>
      </w:r>
      <w:r/>
    </w:p>
    <w:p>
      <w:pPr>
        <w:pStyle w:val="1080"/>
        <w:jc w:val="left"/>
        <w:spacing w:line="36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详见工程量清单</w:t>
      </w:r>
      <w:r>
        <w:rPr>
          <w:rFonts w:ascii="宋体" w:hAnsi="宋体" w:cs="宋体"/>
          <w:color w:val="000000"/>
          <w:sz w:val="24"/>
          <w:szCs w:val="24"/>
          <w:highlight w:val="none"/>
        </w:rPr>
      </w:r>
      <w:r/>
    </w:p>
    <w:p>
      <w:pPr>
        <w:pStyle w:val="1080"/>
        <w:jc w:val="left"/>
        <w:spacing w:line="420" w:lineRule="atLeast"/>
        <w:widowControl/>
        <w:rPr>
          <w:rFonts w:ascii="宋体" w:hAnsi="宋体" w:eastAsia="宋体" w:cs="宋体"/>
          <w:color w:val="000000"/>
          <w:sz w:val="24"/>
          <w:szCs w:val="24"/>
          <w:highlight w:val="none"/>
        </w:rPr>
      </w:pPr>
      <w:r>
        <w:rPr>
          <w:rFonts w:ascii="宋体" w:hAnsi="宋体" w:cs="宋体"/>
          <w:color w:val="000000"/>
          <w:sz w:val="24"/>
          <w:szCs w:val="24"/>
          <w:highlight w:val="none"/>
        </w:rPr>
        <w:t xml:space="preserve">2</w:t>
      </w:r>
      <w:bookmarkStart w:id="229" w:name="OLE_LINK40"/>
      <w:r/>
      <w:bookmarkStart w:id="230" w:name="OLE_LINK41"/>
      <w:r>
        <w:rPr>
          <w:rFonts w:ascii="宋体" w:hAnsi="宋体" w:cs="宋体"/>
          <w:color w:val="000000"/>
          <w:sz w:val="24"/>
          <w:szCs w:val="24"/>
          <w:highlight w:val="none"/>
        </w:rPr>
        <w:t xml:space="preserve">.</w:t>
      </w:r>
      <w:bookmarkEnd w:id="229"/>
      <w:r/>
      <w:bookmarkEnd w:id="230"/>
      <w:r>
        <w:rPr>
          <w:rFonts w:hint="eastAsia" w:ascii="宋体" w:hAnsi="宋体" w:cs="宋体"/>
          <w:color w:val="000000"/>
          <w:sz w:val="24"/>
          <w:szCs w:val="24"/>
          <w:highlight w:val="none"/>
        </w:rPr>
        <w:t xml:space="preserve">供应商所投产品材料规格、型号必须响应工程量清单中相关采购要求。</w:t>
      </w:r>
      <w:r>
        <w:rPr>
          <w:rFonts w:ascii="宋体" w:hAnsi="宋体" w:cs="宋体"/>
          <w:color w:val="000000"/>
          <w:sz w:val="24"/>
          <w:szCs w:val="24"/>
          <w:highlight w:val="none"/>
        </w:rPr>
        <w:t xml:space="preserve">磋商响应文件须根据工程量清单中所提到的材料详列出材料分析表，即本工程中拟使用材料的具体品牌、型号、规格，如取得成交资格后未经采购人同意不得随意变更调整。 </w:t>
      </w:r>
      <w:r>
        <w:rPr>
          <w:rFonts w:ascii="仿宋" w:hAnsi="仿宋" w:eastAsia="仿宋" w:cs="宋体"/>
          <w:color w:val="000000"/>
          <w:sz w:val="24"/>
          <w:szCs w:val="24"/>
          <w:highlight w:val="none"/>
        </w:rPr>
        <w:br w:type="textWrapping" w:clear="all"/>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二</w:t>
      </w:r>
      <w:r>
        <w:rPr>
          <w:rFonts w:ascii="宋体" w:hAnsi="宋体" w:eastAsia="宋体" w:cs="宋体"/>
          <w:b/>
          <w:bCs/>
          <w:color w:val="000000"/>
          <w:sz w:val="24"/>
          <w:szCs w:val="24"/>
          <w:highlight w:val="none"/>
        </w:rPr>
        <w:t xml:space="preserve">）项目注意事项</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.磋商报价应以磋商文件提供的工程量为基础</w:t>
      </w:r>
      <w:r>
        <w:rPr>
          <w:rFonts w:hint="eastAsia" w:ascii="宋体" w:hAnsi="宋体" w:cs="宋体"/>
          <w:color w:val="000000"/>
          <w:sz w:val="24"/>
          <w:szCs w:val="24"/>
          <w:highlight w:val="none"/>
          <w:lang w:eastAsia="zh-CN"/>
        </w:rPr>
        <w:t xml:space="preserve">做</w:t>
      </w:r>
      <w:r>
        <w:rPr>
          <w:rFonts w:ascii="宋体" w:hAnsi="宋体" w:eastAsia="宋体" w:cs="宋体"/>
          <w:color w:val="000000"/>
          <w:sz w:val="24"/>
          <w:szCs w:val="24"/>
          <w:highlight w:val="none"/>
        </w:rPr>
        <w:t xml:space="preserve">明细报价，供应商应认真进行现场勘测并认真核对磋商文件提供的工程量清单。磋商响应文件中提供的工程量清单如有缺项、漏项、数量不足或不明确等情况，各供应商应及时提出，否则一切后果由供应商自行承担。成交并</w:t>
      </w:r>
      <w:r>
        <w:rPr>
          <w:rFonts w:hint="eastAsia" w:ascii="宋体" w:hAnsi="宋体" w:cs="宋体"/>
          <w:color w:val="000000"/>
          <w:sz w:val="24"/>
          <w:szCs w:val="24"/>
          <w:highlight w:val="none"/>
          <w:lang w:eastAsia="zh-CN"/>
        </w:rPr>
        <w:t xml:space="preserve">签订合同后</w:t>
      </w:r>
      <w:r>
        <w:rPr>
          <w:rFonts w:ascii="宋体" w:hAnsi="宋体" w:eastAsia="宋体" w:cs="宋体"/>
          <w:color w:val="000000"/>
          <w:sz w:val="24"/>
          <w:szCs w:val="24"/>
          <w:highlight w:val="none"/>
        </w:rPr>
        <w:t xml:space="preserve">采购人将不再承担采购范围内除合同总价之外的任何费用</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必须按采购要求或工程量清单中项目特征描述施工，材料使用满足磋商文件要求，拆除工程及清运工作等自行计算并包含在报价内</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。凡与本工程有关的主材、辅材（包括管道、线缆等）和安装全部包含在内，除采购人明确提出需要工程调整或变更外，不再增加任何费用。 </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rPr>
        <w:t xml:space="preserve">.施工中如遇现场施工与原设计有异或与原设计有冲突，应及时报知采购人及设计方，并由采购人协调解决。</w:t>
      </w:r>
      <w:r>
        <w:rPr>
          <w:rFonts w:ascii="宋体" w:hAnsi="宋体" w:eastAsia="宋体" w:cs="宋体"/>
          <w:color w:val="000000"/>
          <w:sz w:val="24"/>
          <w:szCs w:val="24"/>
          <w:highlight w:val="none"/>
        </w:rPr>
      </w:r>
      <w:r/>
    </w:p>
    <w:p>
      <w:pPr>
        <w:pStyle w:val="1080"/>
        <w:jc w:val="left"/>
        <w:spacing w:line="280" w:lineRule="atLeast"/>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w:t>
      </w:r>
      <w:r>
        <w:rPr>
          <w:rFonts w:hint="eastAsia" w:ascii="宋体" w:hAnsi="宋体" w:eastAsia="宋体" w:cs="宋体"/>
          <w:b/>
          <w:color w:val="000000"/>
          <w:sz w:val="24"/>
          <w:szCs w:val="24"/>
          <w:highlight w:val="none"/>
        </w:rPr>
      </w:r>
      <w:r/>
    </w:p>
    <w:p>
      <w:pPr>
        <w:pStyle w:val="1080"/>
        <w:jc w:val="left"/>
        <w:spacing w:line="280" w:lineRule="atLeast"/>
        <w:widowControl/>
        <w:rPr>
          <w:rFonts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主要材料报价清单表</w:t>
      </w:r>
      <w:r>
        <w:rPr>
          <w:rFonts w:ascii="宋体" w:hAnsi="宋体" w:eastAsia="宋体" w:cs="宋体"/>
          <w:b/>
          <w:color w:val="000000"/>
          <w:sz w:val="24"/>
          <w:szCs w:val="24"/>
          <w:highlight w:val="none"/>
        </w:rPr>
      </w:r>
      <w:r/>
    </w:p>
    <w:p>
      <w:pPr>
        <w:pStyle w:val="1080"/>
        <w:ind w:firstLine="241"/>
        <w:jc w:val="left"/>
        <w:spacing w:line="280" w:lineRule="atLeast"/>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所有主材及配套辅材报价，投标人须结合施工图纸、工程量清单及采购需求文件中的技术性能指标，自主完善、增补、草拟全套主材及配套辅材清单内容，自主填报主材及辅材名称、规格参数、材料用量、品牌及生产厂家，相关费用综合计入综合单价，包干使用。</w:t>
      </w:r>
      <w:r>
        <w:rPr>
          <w:rFonts w:ascii="宋体" w:hAnsi="宋体" w:eastAsia="宋体" w:cs="宋体"/>
          <w:b/>
          <w:color w:val="000000"/>
          <w:sz w:val="24"/>
          <w:szCs w:val="24"/>
          <w:highlight w:val="none"/>
        </w:rPr>
      </w:r>
      <w:r/>
    </w:p>
    <w:p>
      <w:pPr>
        <w:pStyle w:val="1080"/>
        <w:jc w:val="left"/>
        <w:spacing w:line="280" w:lineRule="atLeast"/>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施工全过程中，现场进场使用的全部材料，必须严格按照中标人投标报价文件中载明的规格参数、计量单位、品牌、生产厂家统一投入施工使用，不得擅自降低技术标准，严禁随意替换、变更材料品牌及生产厂家。</w:t>
      </w:r>
      <w:r>
        <w:rPr>
          <w:rFonts w:ascii="宋体" w:hAnsi="宋体" w:eastAsia="宋体" w:cs="宋体"/>
          <w:b/>
          <w:color w:val="000000"/>
          <w:sz w:val="24"/>
          <w:szCs w:val="24"/>
          <w:highlight w:val="none"/>
        </w:rPr>
      </w:r>
      <w:r/>
    </w:p>
    <w:p>
      <w:pPr>
        <w:pStyle w:val="1080"/>
        <w:jc w:val="left"/>
        <w:spacing w:line="280" w:lineRule="atLeast"/>
        <w:widowControl/>
        <w:rPr>
          <w:rFonts w:ascii="仿宋" w:hAnsi="仿宋" w:eastAsia="仿宋" w:cs="宋体"/>
          <w:b/>
          <w:color w:val="000000"/>
          <w:sz w:val="24"/>
          <w:szCs w:val="24"/>
          <w:highlight w:val="none"/>
        </w:rPr>
      </w:pPr>
      <w:r>
        <w:rPr>
          <w:rFonts w:hint="eastAsia" w:ascii="宋体" w:hAnsi="宋体" w:eastAsia="宋体" w:cs="宋体"/>
          <w:b/>
          <w:color w:val="000000"/>
          <w:sz w:val="24"/>
          <w:szCs w:val="24"/>
          <w:highlight w:val="none"/>
        </w:rPr>
        <w:t xml:space="preserve">凡未按投标报价约定标准投入使用，或未经建设单位（发包人）、监理单位书面审批同意，私自替换、变更材料品牌、生产厂家、规格型号、计量标准的，建设单位有权要求承包人立即停工整改、无条件拆除返工、更换合格合规材料；由此产生的一切人工、材料、机械、管理成本及工期延误等全部经济损失，均由中标人自行承担。建设单位有权对不合格及违规进场材料不予验收、不予计量、不予支付对应工程款，情节严重的，将依据施工合同条款扣除履约违约金、计入不良履约记录，并依法依规追究承包人全部合同责任与违约责任。并按照</w:t>
      </w:r>
      <w:r>
        <w:rPr>
          <w:rFonts w:hint="eastAsia" w:ascii="宋体" w:hAnsi="宋体" w:cs="宋体"/>
          <w:b/>
          <w:color w:val="000000"/>
          <w:sz w:val="24"/>
          <w:szCs w:val="24"/>
          <w:highlight w:val="none"/>
          <w:lang w:eastAsia="zh-CN"/>
        </w:rPr>
        <w:t xml:space="preserve">以下</w:t>
      </w:r>
      <w:r>
        <w:rPr>
          <w:rFonts w:hint="eastAsia" w:ascii="宋体" w:hAnsi="宋体" w:eastAsia="宋体" w:cs="宋体"/>
          <w:b/>
          <w:color w:val="000000"/>
          <w:sz w:val="24"/>
          <w:szCs w:val="24"/>
          <w:highlight w:val="none"/>
        </w:rPr>
        <w:t xml:space="preserve">表格填报：</w:t>
      </w:r>
      <w:r>
        <w:rPr>
          <w:rFonts w:ascii="仿宋" w:hAnsi="仿宋" w:eastAsia="仿宋"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463"/>
        <w:gridCol w:w="2054"/>
        <w:gridCol w:w="1029"/>
        <w:gridCol w:w="1340"/>
        <w:gridCol w:w="1501"/>
      </w:tblGrid>
      <w:tr>
        <w:trPr/>
        <w:tc>
          <w:tcPr>
            <w:tcW w:w="624"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材料名称</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产地</w:t>
            </w:r>
            <w:r>
              <w:rPr>
                <w:rFonts w:hint="eastAsia" w:ascii="宋体" w:hAnsi="宋体" w:cs="宋体"/>
                <w:color w:val="000000"/>
                <w:sz w:val="21"/>
                <w:szCs w:val="21"/>
                <w:highlight w:val="none"/>
                <w:lang w:val="en-US" w:eastAsia="zh-CN"/>
              </w:rPr>
              <w:t xml:space="preserve">/厂家</w:t>
            </w:r>
            <w:r>
              <w:rPr>
                <w:rFonts w:ascii="宋体" w:hAnsi="宋体" w:eastAsia="宋体" w:cs="宋体"/>
                <w:color w:val="000000"/>
                <w:sz w:val="21"/>
                <w:szCs w:val="21"/>
                <w:highlight w:val="none"/>
                <w:lang w:val="en-US" w:eastAsia="zh-CN"/>
              </w:rPr>
            </w:r>
            <w:r/>
          </w:p>
        </w:tc>
      </w:tr>
      <w:tr>
        <w:trPr>
          <w:trHeight w:val="469"/>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10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108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0"/>
        <w:jc w:val="left"/>
        <w:spacing w:line="360" w:lineRule="auto"/>
        <w:widowControl/>
        <w:rPr>
          <w:rFonts w:hint="eastAsia" w:ascii="宋体" w:hAnsi="宋体" w:eastAsia="宋体" w:cs="宋体"/>
          <w:color w:val="000000"/>
          <w:sz w:val="24"/>
          <w:szCs w:val="24"/>
          <w:highlight w:val="none"/>
        </w:rPr>
      </w:pPr>
      <w:r>
        <w:rPr>
          <w:rFonts w:ascii="仿宋" w:hAnsi="仿宋" w:eastAsia="仿宋" w:cs="宋体"/>
          <w:color w:val="000000"/>
          <w:szCs w:val="21"/>
          <w:highlight w:val="none"/>
        </w:rPr>
        <w:br w:type="textWrapping" w:clear="all"/>
      </w:r>
      <w:bookmarkStart w:id="231" w:name="_Hlk163494064"/>
      <w:r>
        <w:rPr>
          <w:rFonts w:hint="eastAsia" w:ascii="宋体" w:hAnsi="宋体" w:eastAsia="宋体" w:cs="宋体"/>
          <w:b/>
          <w:bCs/>
          <w:color w:val="000000"/>
          <w:sz w:val="24"/>
          <w:szCs w:val="24"/>
          <w:highlight w:val="none"/>
          <w:lang w:val="en-US" w:eastAsia="zh-CN"/>
        </w:rPr>
        <w:t xml:space="preserve">四、</w:t>
      </w:r>
      <w:r>
        <w:rPr>
          <w:rFonts w:ascii="宋体" w:hAnsi="宋体" w:eastAsia="宋体" w:cs="宋体"/>
          <w:b/>
          <w:bCs/>
          <w:color w:val="000000"/>
          <w:sz w:val="24"/>
          <w:szCs w:val="24"/>
          <w:highlight w:val="none"/>
        </w:rPr>
        <w:t xml:space="preserve">服务要求</w:t>
      </w:r>
      <w:bookmarkEnd w:id="231"/>
      <w:r>
        <w:rPr>
          <w:rFonts w:ascii="宋体" w:hAnsi="宋体" w:eastAsia="宋体" w:cs="宋体"/>
          <w:b/>
          <w:bCs/>
          <w:color w:val="000000"/>
          <w:sz w:val="24"/>
          <w:szCs w:val="24"/>
          <w:highlight w:val="none"/>
        </w:rPr>
        <w:br w:type="textWrapping" w:clear="all"/>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承诺按照法律规定和合同约定完成工程施工，包括但不限于项目管理部成员表、已标价的工程量清单、施工组织设计（施工管理、质量管理、安全文明管理等）、安全专项施工方案、工程进度计划、已完成工程量月报表、竣工图、竣工结算等，本工程质量标准要求合格，以国家现行验收规范为依据（建筑工程施工质量验收统一标准GB50300-2013及各专业工程施工质量验收规范）。由工程竣工验收小组验收。并能通过甲方、监理及住建局相关部门验收，若验收不合格，甲方可以要求维修更换直至达到合格要求。</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经理实际施工期间必须常驻工地现场且驻现场的时间不得低于90%，未经发包人、监理人同意不得擅自离开。承包人如擅自更换项目经理及项目技术负责人的，处以20万元罚款，发包人有权解除合同，承包人承担上述违约给发包人造成的一切损失。</w:t>
      </w:r>
      <w:r>
        <w:rPr>
          <w:rFonts w:hint="eastAsia" w:ascii="宋体" w:hAnsi="宋体" w:eastAsia="宋体" w:cs="宋体"/>
          <w:color w:val="000000"/>
          <w:sz w:val="24"/>
          <w:szCs w:val="24"/>
          <w:highlight w:val="none"/>
        </w:rPr>
      </w:r>
      <w:r/>
    </w:p>
    <w:p>
      <w:pPr>
        <w:pStyle w:val="10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本工程禁止转包、分包 </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因中标供应商原因造成工期延误，逾期竣工违约金的计算方法为：如逾期竣工，则每延误一天处以2000元违约处罚。逾期竣工违约金的上限：合同价的2%。（详见合同条款）</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供应商应具有优良资信能力和获得过工程类奖项的。</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拟派项目负责人应具有符合本项目特点和性质的类似房屋建筑工程或房屋维修、改造工程项目履约经验能力。</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为确保本工程项目实施质量，供应商应提供项目实施方案，实施方案应符合项目特点、性质和采购需求。</w:t>
      </w:r>
      <w:r>
        <w:rPr>
          <w:rFonts w:hint="eastAsia" w:ascii="宋体" w:hAnsi="宋体" w:eastAsia="宋体" w:cs="宋体"/>
          <w:color w:val="000000"/>
          <w:sz w:val="24"/>
          <w:szCs w:val="24"/>
          <w:highlight w:val="none"/>
        </w:rPr>
      </w:r>
      <w:r/>
    </w:p>
    <w:p>
      <w:pPr>
        <w:pStyle w:val="108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供应商应配备专业技术人员参与管理或实施为宜。包括但不限于项目负责人、技术负责人、施工员、质</w:t>
      </w:r>
      <w:r>
        <w:rPr>
          <w:rFonts w:hint="eastAsia" w:ascii="宋体" w:hAnsi="宋体" w:cs="宋体"/>
          <w:color w:val="000000"/>
          <w:sz w:val="24"/>
          <w:szCs w:val="24"/>
          <w:highlight w:val="none"/>
          <w:lang w:val="en-US" w:eastAsia="zh-CN"/>
        </w:rPr>
        <w:t xml:space="preserve">量</w:t>
      </w:r>
      <w:r>
        <w:rPr>
          <w:rFonts w:hint="eastAsia" w:ascii="宋体" w:hAnsi="宋体" w:eastAsia="宋体" w:cs="宋体"/>
          <w:color w:val="000000"/>
          <w:sz w:val="24"/>
          <w:szCs w:val="24"/>
          <w:highlight w:val="none"/>
        </w:rPr>
        <w:t xml:space="preserve">员、安全员、材料员、资料员等。</w:t>
      </w:r>
      <w:r>
        <w:rPr>
          <w:rFonts w:hint="eastAsia" w:ascii="宋体" w:hAnsi="宋体" w:eastAsia="宋体" w:cs="宋体"/>
          <w:color w:val="000000"/>
          <w:sz w:val="24"/>
          <w:szCs w:val="24"/>
          <w:highlight w:val="none"/>
        </w:rPr>
      </w:r>
      <w:r/>
    </w:p>
    <w:p>
      <w:pPr>
        <w:pStyle w:val="1080"/>
        <w:jc w:val="left"/>
        <w:spacing w:before="240" w:after="240" w:line="280" w:lineRule="atLeast"/>
        <w:widowControl/>
        <w:rPr>
          <w:rFonts w:ascii="宋体" w:hAnsi="宋体" w:eastAsia="宋体"/>
          <w:color w:val="000000"/>
          <w:sz w:val="24"/>
          <w:szCs w:val="24"/>
          <w:highlight w:val="none"/>
        </w:rPr>
      </w:pPr>
      <w:r>
        <w:rPr>
          <w:rFonts w:hint="eastAsia" w:ascii="宋体" w:hAnsi="宋体" w:cs="宋体"/>
          <w:b/>
          <w:bCs/>
          <w:color w:val="000000"/>
          <w:sz w:val="24"/>
          <w:szCs w:val="24"/>
          <w:highlight w:val="none"/>
          <w:lang w:eastAsia="zh-CN"/>
        </w:rPr>
        <w:t xml:space="preserve">五、</w:t>
      </w:r>
      <w:r>
        <w:rPr>
          <w:rFonts w:ascii="宋体" w:hAnsi="宋体" w:eastAsia="宋体" w:cs="宋体"/>
          <w:b/>
          <w:bCs/>
          <w:color w:val="000000"/>
          <w:sz w:val="24"/>
          <w:szCs w:val="24"/>
          <w:highlight w:val="none"/>
        </w:rPr>
        <w:t xml:space="preserve">商务部分</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eastAsia="zh-CN"/>
        </w:rPr>
        <w:t xml:space="preserve">2977232.85元</w:t>
      </w:r>
      <w:r>
        <w:rPr>
          <w:rFonts w:ascii="宋体" w:hAnsi="宋体" w:eastAsia="宋体" w:cs="宋体"/>
          <w:color w:val="000000"/>
          <w:sz w:val="24"/>
          <w:szCs w:val="24"/>
          <w:highlight w:val="none"/>
        </w:rPr>
        <w:t xml:space="preserve">。</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工期：自签订合同之日起</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eastAsia="zh-CN"/>
        </w:rPr>
        <w:t xml:space="preserve">日历天</w:t>
      </w:r>
      <w:r>
        <w:rPr>
          <w:rFonts w:ascii="宋体" w:hAnsi="宋体" w:eastAsia="宋体" w:cs="宋体"/>
          <w:color w:val="000000"/>
          <w:sz w:val="24"/>
          <w:szCs w:val="24"/>
          <w:highlight w:val="none"/>
        </w:rPr>
        <w:t xml:space="preserve">内完工。</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缺陷责任期：</w:t>
      </w:r>
      <w:r>
        <w:rPr>
          <w:rFonts w:hint="eastAsia" w:ascii="宋体" w:hAnsi="宋体" w:eastAsia="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市政公用工程相关缺陷责任期规定执行</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时间</w:t>
      </w:r>
      <w:r>
        <w:rPr>
          <w:rFonts w:ascii="宋体" w:hAnsi="宋体" w:eastAsia="宋体" w:cs="宋体"/>
          <w:color w:val="000000"/>
          <w:sz w:val="24"/>
          <w:szCs w:val="24"/>
          <w:highlight w:val="none"/>
        </w:rPr>
        <w:t xml:space="preserve">自工程竣工验收合格之日起计算）。</w:t>
      </w:r>
      <w:r>
        <w:rPr>
          <w:rFonts w:ascii="宋体" w:hAnsi="宋体" w:eastAsia="宋体"/>
          <w:color w:val="000000"/>
          <w:sz w:val="24"/>
          <w:szCs w:val="24"/>
          <w:highlight w:val="none"/>
        </w:rPr>
      </w:r>
      <w:r/>
    </w:p>
    <w:p>
      <w:pPr>
        <w:pStyle w:val="1080"/>
        <w:jc w:val="left"/>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付款方式：</w:t>
      </w:r>
      <w:bookmarkStart w:id="232" w:name="_Hlk163552146"/>
      <w:r>
        <w:rPr>
          <w:rFonts w:ascii="宋体" w:hAnsi="宋体" w:eastAsia="宋体" w:cs="宋体"/>
          <w:color w:val="000000"/>
          <w:sz w:val="24"/>
          <w:szCs w:val="24"/>
          <w:highlight w:val="none"/>
        </w:rPr>
      </w:r>
      <w:r/>
    </w:p>
    <w:p>
      <w:pPr>
        <w:pStyle w:val="1080"/>
        <w:ind w:firstLine="120"/>
        <w:jc w:val="left"/>
        <w:spacing w:before="240" w:after="240" w:line="360" w:lineRule="auto"/>
        <w:widowControl/>
        <w:rPr>
          <w:rFonts w:hint="eastAsia" w:ascii="宋体" w:hAnsi="宋体" w:eastAsia="宋体" w:cs="仿宋"/>
          <w:color w:val="000000"/>
          <w:sz w:val="24"/>
          <w:szCs w:val="24"/>
          <w:highlight w:val="none"/>
        </w:rPr>
      </w:pPr>
      <w:r/>
      <w:bookmarkStart w:id="233" w:name="OLE_LINK50"/>
      <w:r/>
      <w:bookmarkStart w:id="234" w:name="OLE_LINK51"/>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本合同款的支付，甲方需事先分阶段申请财政预算资金</w:t>
      </w:r>
      <w:r>
        <w:rPr>
          <w:rFonts w:hint="eastAsia" w:ascii="宋体" w:hAnsi="宋体" w:cs="仿宋"/>
          <w:color w:val="000000"/>
          <w:sz w:val="24"/>
          <w:szCs w:val="24"/>
          <w:highlight w:val="none"/>
          <w:lang w:eastAsia="zh-CN"/>
        </w:rPr>
        <w:t xml:space="preserve">后</w:t>
      </w:r>
      <w:r>
        <w:rPr>
          <w:rFonts w:hint="eastAsia" w:ascii="宋体" w:hAnsi="宋体" w:eastAsia="宋体" w:cs="仿宋"/>
          <w:color w:val="000000"/>
          <w:sz w:val="24"/>
          <w:szCs w:val="24"/>
          <w:highlight w:val="none"/>
        </w:rPr>
        <w:t xml:space="preserve">拨付。合同签订预算资金到账后十个工作日内预付合同款的30%；工程竣工验收预算资金到账后十个工作日内支付合同价的80%；工程审计结束后支付审定价的97%，3%质保期满无息支付。</w:t>
      </w:r>
      <w:r>
        <w:rPr>
          <w:rFonts w:hint="eastAsia" w:ascii="宋体" w:hAnsi="宋体" w:eastAsia="宋体" w:cs="仿宋"/>
          <w:color w:val="000000"/>
          <w:sz w:val="24"/>
          <w:szCs w:val="24"/>
          <w:highlight w:val="none"/>
        </w:rPr>
      </w:r>
      <w:r/>
    </w:p>
    <w:p>
      <w:pPr>
        <w:pStyle w:val="1080"/>
        <w:ind w:firstLine="120"/>
        <w:jc w:val="left"/>
        <w:spacing w:before="240" w:after="240" w:line="360" w:lineRule="auto"/>
        <w:widowControl/>
        <w:rPr>
          <w:rFonts w:ascii="宋体" w:hAnsi="宋体" w:eastAsia="宋体" w:cs="仿宋"/>
          <w:color w:val="000000"/>
          <w:sz w:val="24"/>
          <w:szCs w:val="24"/>
          <w:highlight w:val="none"/>
        </w:rPr>
      </w:pPr>
      <w:r>
        <w:rPr>
          <w:rFonts w:hint="eastAsia" w:ascii="宋体" w:hAnsi="宋体" w:cs="仿宋"/>
          <w:color w:val="000000"/>
          <w:sz w:val="24"/>
          <w:szCs w:val="24"/>
          <w:highlight w:val="none"/>
          <w:lang w:eastAsia="zh-CN"/>
        </w:rPr>
        <w:t xml:space="preserve">（2）</w:t>
      </w:r>
      <w:r>
        <w:rPr>
          <w:rFonts w:hint="eastAsia" w:ascii="宋体" w:hAnsi="宋体" w:eastAsia="宋体" w:cs="仿宋"/>
          <w:color w:val="000000"/>
          <w:sz w:val="24"/>
          <w:szCs w:val="24"/>
          <w:highlight w:val="none"/>
          <w:lang w:val="en-US" w:eastAsia="zh-CN"/>
        </w:rPr>
        <w:t xml:space="preserve">支</w:t>
      </w:r>
      <w:r>
        <w:rPr>
          <w:rFonts w:hint="eastAsia" w:ascii="宋体" w:hAnsi="宋体" w:eastAsia="宋体" w:cs="仿宋"/>
          <w:color w:val="000000"/>
          <w:sz w:val="24"/>
          <w:szCs w:val="24"/>
          <w:highlight w:val="none"/>
        </w:rPr>
        <w:t xml:space="preserve">付方式</w:t>
      </w:r>
      <w:r>
        <w:rPr>
          <w:rFonts w:hint="eastAsia" w:ascii="宋体" w:hAnsi="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银行转账等多种付款方式。</w:t>
      </w:r>
      <w:r>
        <w:rPr>
          <w:rFonts w:ascii="宋体" w:hAnsi="宋体" w:eastAsia="宋体" w:cs="仿宋"/>
          <w:color w:val="000000"/>
          <w:sz w:val="24"/>
          <w:szCs w:val="24"/>
          <w:highlight w:val="none"/>
        </w:rPr>
      </w:r>
      <w:r/>
    </w:p>
    <w:p>
      <w:pPr>
        <w:pStyle w:val="1080"/>
        <w:ind w:firstLine="120"/>
        <w:jc w:val="left"/>
        <w:spacing w:before="240" w:after="240" w:line="360" w:lineRule="auto"/>
        <w:widowControl/>
        <w:rPr>
          <w:rFonts w:ascii="宋体" w:hAnsi="宋体" w:eastAsia="宋体" w:cs="仿宋"/>
          <w:color w:val="000000"/>
          <w:sz w:val="24"/>
          <w:szCs w:val="24"/>
          <w:highlight w:val="none"/>
        </w:rPr>
      </w:pPr>
      <w:r>
        <w:rPr>
          <w:rFonts w:hint="eastAsia" w:ascii="宋体" w:hAnsi="宋体" w:cs="仿宋"/>
          <w:color w:val="000000"/>
          <w:sz w:val="24"/>
          <w:szCs w:val="24"/>
          <w:highlight w:val="none"/>
          <w:lang w:eastAsia="zh-CN"/>
        </w:rPr>
        <w:t xml:space="preserve">（3）</w:t>
      </w:r>
      <w:r>
        <w:rPr>
          <w:rFonts w:hint="eastAsia" w:ascii="宋体" w:hAnsi="宋体" w:eastAsia="宋体" w:cs="仿宋"/>
          <w:color w:val="000000"/>
          <w:sz w:val="24"/>
          <w:szCs w:val="24"/>
          <w:highlight w:val="none"/>
        </w:rPr>
        <w:t xml:space="preserve">上述每笔款项的支付均需扣除当期施工单位需缴纳的违约金。</w:t>
      </w:r>
      <w:r>
        <w:rPr>
          <w:rFonts w:ascii="宋体" w:hAnsi="宋体" w:eastAsia="宋体" w:cs="仿宋"/>
          <w:color w:val="000000"/>
          <w:sz w:val="24"/>
          <w:szCs w:val="24"/>
          <w:highlight w:val="none"/>
        </w:rPr>
      </w:r>
      <w:r/>
    </w:p>
    <w:p>
      <w:pPr>
        <w:pStyle w:val="1080"/>
        <w:ind w:firstLine="120"/>
        <w:jc w:val="left"/>
        <w:spacing w:line="360" w:lineRule="auto"/>
        <w:widowControl/>
        <w:rPr>
          <w:rFonts w:ascii="宋体" w:hAnsi="宋体" w:eastAsia="宋体" w:cs="宋体"/>
          <w:color w:val="000000"/>
          <w:sz w:val="24"/>
          <w:szCs w:val="24"/>
          <w:highlight w:val="none"/>
        </w:rPr>
      </w:pPr>
      <w:r>
        <w:rPr>
          <w:rFonts w:hint="eastAsia" w:ascii="宋体" w:hAnsi="宋体" w:cs="仿宋"/>
          <w:color w:val="000000"/>
          <w:sz w:val="24"/>
          <w:szCs w:val="24"/>
          <w:highlight w:val="none"/>
          <w:lang w:eastAsia="zh-CN"/>
        </w:rPr>
        <w:t xml:space="preserve">（4）</w:t>
      </w:r>
      <w:r>
        <w:rPr>
          <w:rFonts w:hint="eastAsia" w:ascii="宋体" w:hAnsi="宋体" w:eastAsia="宋体" w:cs="仿宋"/>
          <w:color w:val="000000"/>
          <w:sz w:val="24"/>
          <w:szCs w:val="24"/>
          <w:highlight w:val="none"/>
        </w:rPr>
        <w:t xml:space="preserve">发包人在满足上述付款要求，且承包人开具增值税发票后付款</w:t>
      </w:r>
      <w:bookmarkEnd w:id="233"/>
      <w:r/>
      <w:bookmarkEnd w:id="234"/>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80"/>
        <w:ind w:firstLine="24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5.在合同履行过程中，如遇国家建筑业税率政策变化，对未履行应税义务的部分，该部分合同价款应按照新税率重新计算（其中承包人对不含税部分的报价不予变更），后续不再另行签订补充协议。</w:t>
      </w:r>
      <w:r>
        <w:rPr>
          <w:rFonts w:ascii="宋体" w:hAnsi="宋体" w:eastAsia="宋体" w:cs="宋体"/>
          <w:color w:val="000000"/>
          <w:sz w:val="24"/>
          <w:szCs w:val="24"/>
          <w:highlight w:val="none"/>
        </w:rPr>
      </w:r>
      <w:r/>
    </w:p>
    <w:p>
      <w:pPr>
        <w:pStyle w:val="1080"/>
        <w:ind w:firstLine="24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6.农民工工资与工程款实行分账管理，其中工程款中的人工费按不超过已评审工程产值的20%直接拨付至农民工工资专用账户，用于支付农民工工资。</w:t>
      </w:r>
      <w:r>
        <w:rPr>
          <w:rFonts w:hint="eastAsia" w:ascii="宋体" w:hAnsi="宋体" w:eastAsia="宋体" w:cs="宋体"/>
          <w:color w:val="000000"/>
          <w:sz w:val="24"/>
          <w:szCs w:val="24"/>
          <w:highlight w:val="none"/>
        </w:rPr>
      </w:r>
      <w:r/>
    </w:p>
    <w:p>
      <w:pPr>
        <w:pStyle w:val="1080"/>
        <w:ind w:firstLine="240"/>
        <w:jc w:val="left"/>
        <w:spacing w:line="360" w:lineRule="auto"/>
        <w:widowControl/>
        <w:rPr>
          <w:rFonts w:ascii="宋体" w:hAnsi="宋体" w:eastAsia="宋体" w:cs="宋体"/>
          <w:color w:val="000000"/>
          <w:sz w:val="24"/>
          <w:szCs w:val="24"/>
          <w:highlight w:val="none"/>
        </w:rPr>
      </w:pPr>
      <w:r/>
      <w:bookmarkEnd w:id="232"/>
      <w:r/>
      <w:bookmarkStart w:id="235" w:name="OLE_LINK44"/>
      <w:r/>
      <w:bookmarkStart w:id="236" w:name="OLE_LINK34"/>
      <w:r>
        <w:rPr>
          <w:rFonts w:hint="eastAsia" w:ascii="宋体" w:hAnsi="宋体" w:cs="宋体"/>
          <w:color w:val="000000"/>
          <w:sz w:val="24"/>
          <w:szCs w:val="24"/>
          <w:highlight w:val="none"/>
          <w:lang w:val="en-US" w:eastAsia="zh-CN"/>
        </w:rPr>
        <w:t xml:space="preserve"> 7</w:t>
      </w:r>
      <w:r>
        <w:rPr>
          <w:rFonts w:ascii="宋体" w:hAnsi="宋体" w:eastAsia="宋体" w:cs="宋体"/>
          <w:color w:val="000000"/>
          <w:sz w:val="24"/>
          <w:szCs w:val="24"/>
          <w:highlight w:val="none"/>
        </w:rPr>
        <w:t xml:space="preserve">.</w:t>
      </w:r>
      <w:bookmarkEnd w:id="235"/>
      <w:r/>
      <w:bookmarkEnd w:id="236"/>
      <w:r>
        <w:rPr>
          <w:rFonts w:ascii="宋体" w:hAnsi="宋体" w:eastAsia="宋体" w:cs="宋体"/>
          <w:color w:val="000000"/>
          <w:sz w:val="24"/>
          <w:szCs w:val="24"/>
          <w:highlight w:val="none"/>
        </w:rPr>
        <w:t xml:space="preserve">验收要求</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本工程质量标准要求合格，以国家现行工程质量验收规范及国家、省、市的强制性规范为依据。工程竣工后，</w:t>
      </w:r>
      <w:r>
        <w:rPr>
          <w:rFonts w:hint="eastAsia" w:ascii="宋体" w:hAnsi="宋体" w:eastAsia="宋体" w:cs="宋体"/>
          <w:color w:val="000000"/>
          <w:sz w:val="24"/>
          <w:szCs w:val="24"/>
          <w:highlight w:val="none"/>
        </w:rPr>
        <w:t xml:space="preserve">中标人</w:t>
      </w:r>
      <w:r>
        <w:rPr>
          <w:rFonts w:ascii="宋体" w:hAnsi="宋体" w:eastAsia="宋体" w:cs="宋体"/>
          <w:color w:val="000000"/>
          <w:sz w:val="24"/>
          <w:szCs w:val="24"/>
          <w:highlight w:val="none"/>
        </w:rPr>
        <w:t xml:space="preserve">应及时向采购人提出书面验收申请，由采购人组织竣工验收小组验收。验收标准为磋商文件及</w:t>
      </w:r>
      <w:r>
        <w:rPr>
          <w:rFonts w:hint="eastAsia" w:ascii="宋体" w:hAnsi="宋体" w:eastAsia="宋体" w:cs="宋体"/>
          <w:color w:val="000000"/>
          <w:sz w:val="24"/>
          <w:szCs w:val="24"/>
          <w:highlight w:val="none"/>
        </w:rPr>
        <w:t xml:space="preserve">磋商响应</w:t>
      </w:r>
      <w:r>
        <w:rPr>
          <w:rFonts w:ascii="宋体" w:hAnsi="宋体" w:eastAsia="宋体" w:cs="宋体"/>
          <w:color w:val="000000"/>
          <w:sz w:val="24"/>
          <w:szCs w:val="24"/>
          <w:highlight w:val="none"/>
        </w:rPr>
        <w:t xml:space="preserve">文件各项要求，国家或行业有规定的，还要符合相应规定。</w:t>
      </w:r>
      <w:r>
        <w:rPr>
          <w:rFonts w:hint="eastAsia" w:ascii="宋体" w:hAnsi="宋体" w:eastAsia="宋体" w:cs="宋体"/>
          <w:color w:val="000000"/>
          <w:sz w:val="24"/>
          <w:szCs w:val="24"/>
          <w:highlight w:val="none"/>
        </w:rPr>
        <w:t xml:space="preserve">因中标人故意延误致使工程未能按时结算或提请验收的，本工程不能评定为合格。</w:t>
      </w:r>
      <w:r>
        <w:rPr>
          <w:rFonts w:ascii="宋体" w:hAnsi="宋体" w:eastAsia="宋体" w:cs="宋体"/>
          <w:color w:val="000000"/>
          <w:sz w:val="24"/>
          <w:szCs w:val="24"/>
          <w:highlight w:val="none"/>
        </w:rPr>
      </w:r>
      <w:r/>
    </w:p>
    <w:p>
      <w:pPr>
        <w:pStyle w:val="1080"/>
        <w:ind w:firstLine="240"/>
        <w:jc w:val="left"/>
        <w:spacing w:line="360" w:lineRule="auto"/>
        <w:widowControl/>
        <w:rPr>
          <w:rFonts w:ascii="宋体" w:hAnsi="宋体" w:eastAsia="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磋商响应货币：磋商响应文件中的所有货物、服务和工程单价和总价采用人民币报价，以元为单位标注。</w:t>
      </w:r>
      <w:r>
        <w:rPr>
          <w:rFonts w:ascii="宋体" w:hAnsi="宋体" w:eastAsia="宋体"/>
          <w:color w:val="000000"/>
          <w:sz w:val="24"/>
          <w:szCs w:val="24"/>
          <w:highlight w:val="none"/>
        </w:rPr>
      </w:r>
      <w:r/>
    </w:p>
    <w:p>
      <w:pPr>
        <w:pStyle w:val="1080"/>
        <w:jc w:val="left"/>
        <w:spacing w:before="240" w:after="240"/>
        <w:widowControl/>
        <w:rPr>
          <w:rFonts w:ascii="宋体" w:hAnsi="宋体" w:cs="宋体"/>
          <w:color w:val="000000"/>
          <w:sz w:val="24"/>
          <w:szCs w:val="24"/>
          <w:highlight w:val="none"/>
        </w:rPr>
      </w:pPr>
      <w:r/>
      <w:bookmarkEnd w:id="221"/>
      <w:r/>
      <w:bookmarkEnd w:id="222"/>
      <w:r/>
      <w:bookmarkEnd w:id="226"/>
      <w:r/>
      <w:bookmarkEnd w:id="227"/>
      <w:r>
        <w:rPr>
          <w:rFonts w:ascii="宋体" w:hAnsi="宋体" w:cs="宋体"/>
          <w:color w:val="000000"/>
          <w:sz w:val="24"/>
          <w:szCs w:val="24"/>
          <w:highlight w:val="none"/>
        </w:rPr>
      </w:r>
      <w:r/>
    </w:p>
    <w:p>
      <w:pPr>
        <w:pStyle w:val="1087"/>
        <w:rPr>
          <w:color w:val="000000"/>
          <w:highlight w:val="none"/>
        </w:rPr>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pPr>
      <w:r/>
      <w:bookmarkEnd w:id="224"/>
      <w:r>
        <w:rPr>
          <w:color w:val="000000"/>
          <w:highlight w:val="none"/>
        </w:rPr>
      </w:r>
      <w:r/>
    </w:p>
    <w:p>
      <w:pPr>
        <w:pStyle w:val="1099"/>
        <w:jc w:val="center"/>
        <w:rPr>
          <w:rFonts w:ascii="宋体" w:hAnsi="宋体"/>
          <w:color w:val="000000"/>
          <w:sz w:val="36"/>
          <w:highlight w:val="none"/>
          <w:lang w:eastAsia="zh-CN"/>
        </w:rPr>
      </w:pPr>
      <w:r/>
      <w:bookmarkStart w:id="237" w:name="_Toc73365513"/>
      <w:r/>
      <w:bookmarkStart w:id="238" w:name="_Toc73364900"/>
      <w:r/>
      <w:bookmarkStart w:id="239" w:name="_Toc7738"/>
      <w:r>
        <w:rPr>
          <w:rFonts w:hint="eastAsia" w:ascii="宋体" w:hAnsi="宋体"/>
          <w:color w:val="000000"/>
          <w:sz w:val="36"/>
          <w:highlight w:val="none"/>
          <w:lang w:eastAsia="zh-CN"/>
        </w:rPr>
        <w:t xml:space="preserve">第五部分  磋商及评审</w:t>
      </w:r>
      <w:bookmarkEnd w:id="237"/>
      <w:r/>
      <w:bookmarkEnd w:id="238"/>
      <w:r/>
      <w:bookmarkEnd w:id="239"/>
      <w:r>
        <w:rPr>
          <w:rFonts w:ascii="宋体" w:hAnsi="宋体"/>
          <w:color w:val="000000"/>
          <w:sz w:val="36"/>
          <w:highlight w:val="none"/>
          <w:lang w:eastAsia="zh-CN"/>
        </w:rPr>
      </w:r>
      <w:r/>
    </w:p>
    <w:p>
      <w:pPr>
        <w:pStyle w:val="1094"/>
        <w:ind w:firstLine="321"/>
        <w:jc w:val="left"/>
        <w:spacing w:line="400" w:lineRule="exact"/>
        <w:rPr>
          <w:rFonts w:ascii="宋体" w:hAnsi="宋体" w:eastAsia="宋体"/>
          <w:color w:val="000000"/>
          <w:sz w:val="32"/>
          <w:highlight w:val="none"/>
          <w:lang w:eastAsia="zh-CN"/>
        </w:rPr>
        <w:outlineLvl w:val="9"/>
      </w:pPr>
      <w:r/>
      <w:bookmarkStart w:id="240" w:name="_Toc73364901"/>
      <w:r/>
      <w:bookmarkStart w:id="241" w:name="_Toc73365514"/>
      <w:r/>
      <w:bookmarkStart w:id="242" w:name="_Toc256000058"/>
      <w:r>
        <w:rPr>
          <w:rFonts w:hint="eastAsia" w:ascii="宋体" w:hAnsi="宋体" w:eastAsia="宋体"/>
          <w:color w:val="000000"/>
          <w:sz w:val="32"/>
          <w:highlight w:val="none"/>
          <w:lang w:eastAsia="zh-CN"/>
        </w:rPr>
        <w:t xml:space="preserve">1.</w:t>
      </w:r>
      <w:r>
        <w:rPr>
          <w:rFonts w:ascii="宋体" w:hAnsi="宋体" w:eastAsia="宋体"/>
          <w:color w:val="000000"/>
          <w:sz w:val="32"/>
          <w:highlight w:val="none"/>
          <w:lang w:eastAsia="zh-CN"/>
        </w:rPr>
        <w:t xml:space="preserve">磋商小组职责</w:t>
      </w:r>
      <w:bookmarkEnd w:id="240"/>
      <w:r/>
      <w:bookmarkEnd w:id="241"/>
      <w:r/>
      <w:bookmarkEnd w:id="242"/>
      <w:r>
        <w:rPr>
          <w:rFonts w:ascii="宋体" w:hAnsi="宋体" w:eastAsia="宋体"/>
          <w:color w:val="000000"/>
          <w:sz w:val="32"/>
          <w:highlight w:val="none"/>
          <w:lang w:eastAsia="zh-CN"/>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1.4推荐成交候选供应商。</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rPr>
          <w:rFonts w:ascii="宋体" w:hAnsi="宋体"/>
          <w:color w:val="000000"/>
          <w:sz w:val="24"/>
          <w:highlight w:val="none"/>
        </w:rPr>
      </w:r>
      <w:r/>
    </w:p>
    <w:p>
      <w:pPr>
        <w:pStyle w:val="1080"/>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和规章规定的其他职责。</w:t>
      </w:r>
      <w:r>
        <w:rPr>
          <w:rFonts w:ascii="宋体" w:hAnsi="宋体"/>
          <w:color w:val="000000"/>
          <w:sz w:val="24"/>
          <w:highlight w:val="none"/>
        </w:rPr>
      </w:r>
      <w:r/>
    </w:p>
    <w:p>
      <w:pPr>
        <w:pStyle w:val="1094"/>
        <w:ind w:firstLine="321"/>
        <w:jc w:val="left"/>
        <w:spacing w:line="400" w:lineRule="exact"/>
        <w:rPr>
          <w:rFonts w:ascii="宋体" w:hAnsi="宋体" w:eastAsia="宋体"/>
          <w:color w:val="000000"/>
          <w:sz w:val="32"/>
          <w:highlight w:val="none"/>
          <w:lang w:eastAsia="zh-CN"/>
        </w:rPr>
        <w:outlineLvl w:val="9"/>
      </w:pPr>
      <w:r/>
      <w:bookmarkStart w:id="243" w:name="_Toc256000059"/>
      <w:r/>
      <w:bookmarkStart w:id="244" w:name="_Toc73365515"/>
      <w:r/>
      <w:bookmarkStart w:id="245" w:name="_Toc73364902"/>
      <w:r>
        <w:rPr>
          <w:rFonts w:hint="eastAsia" w:ascii="宋体" w:hAnsi="宋体" w:eastAsia="宋体"/>
          <w:color w:val="000000"/>
          <w:sz w:val="32"/>
          <w:highlight w:val="none"/>
          <w:lang w:eastAsia="zh-CN"/>
        </w:rPr>
        <w:t xml:space="preserve">2.磋商及评审程序</w:t>
      </w:r>
      <w:bookmarkEnd w:id="243"/>
      <w:r/>
      <w:bookmarkEnd w:id="244"/>
      <w:r/>
      <w:bookmarkEnd w:id="245"/>
      <w:r>
        <w:rPr>
          <w:rFonts w:ascii="宋体" w:hAnsi="宋体" w:eastAsia="宋体"/>
          <w:color w:val="000000"/>
          <w:sz w:val="32"/>
          <w:highlight w:val="none"/>
          <w:lang w:eastAsia="zh-CN"/>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2.5磋商小组将对供应商进行符合性审查，对首次响应文件进行有效性、完整性和响应程度审查。未通过审查的供应商不得参与磋商，磋商小组应书面告知供应商并说明理由。</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color w:val="000000"/>
          <w:sz w:val="24"/>
          <w:highlight w:val="none"/>
        </w:rPr>
      </w:r>
      <w:r/>
    </w:p>
    <w:p>
      <w:pPr>
        <w:pStyle w:val="1080"/>
        <w:ind w:firstLine="426"/>
        <w:spacing w:line="360" w:lineRule="auto"/>
        <w:rPr>
          <w:rFonts w:ascii="宋体" w:hAnsi="宋体"/>
          <w:b/>
          <w:bCs/>
          <w:color w:val="000000"/>
          <w:highlight w:val="none"/>
        </w:rPr>
      </w:pPr>
      <w:r>
        <w:rPr>
          <w:rFonts w:hint="eastAsia" w:ascii="宋体" w:hAnsi="宋体"/>
          <w:b/>
          <w:bCs/>
          <w:color w:val="000000"/>
          <w:sz w:val="24"/>
          <w:highlight w:val="none"/>
        </w:rPr>
        <w:t xml:space="preserve">供应商未在磋商小组规定的时间（自发起30分钟）内完成最后报价的视为放弃报价，自动退出此次磋商，其响应按无效响应处理，不参与后续的项目流程。最后报价须加盖电子签章。</w:t>
      </w:r>
      <w:r>
        <w:rPr>
          <w:rFonts w:ascii="宋体" w:hAnsi="宋体"/>
          <w:b/>
          <w:bCs/>
          <w:color w:val="000000"/>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rPr>
          <w:rFonts w:ascii="宋体" w:hAnsi="宋体"/>
          <w:color w:val="000000"/>
          <w:sz w:val="24"/>
          <w:highlight w:val="none"/>
        </w:rPr>
      </w:r>
      <w:r/>
    </w:p>
    <w:p>
      <w:pPr>
        <w:pStyle w:val="1080"/>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color w:val="000000"/>
          <w:sz w:val="24"/>
          <w:highlight w:val="none"/>
        </w:rPr>
      </w:r>
      <w:r/>
    </w:p>
    <w:p>
      <w:pPr>
        <w:pStyle w:val="1080"/>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rPr>
          <w:rFonts w:ascii="宋体" w:hAnsi="宋体"/>
          <w:color w:val="000000"/>
          <w:sz w:val="24"/>
          <w:highlight w:val="none"/>
        </w:rPr>
      </w:r>
      <w:r/>
    </w:p>
    <w:p>
      <w:pPr>
        <w:pStyle w:val="1094"/>
        <w:ind w:firstLine="321"/>
        <w:jc w:val="left"/>
        <w:spacing w:before="0" w:after="0" w:line="400" w:lineRule="exact"/>
        <w:rPr>
          <w:rFonts w:ascii="宋体" w:hAnsi="宋体" w:eastAsia="宋体"/>
          <w:color w:val="000000"/>
          <w:sz w:val="32"/>
          <w:highlight w:val="none"/>
          <w:lang w:eastAsia="zh-CN"/>
        </w:rPr>
        <w:outlineLvl w:val="9"/>
      </w:pPr>
      <w:r/>
      <w:bookmarkStart w:id="246" w:name="_Toc73365520"/>
      <w:r/>
      <w:bookmarkStart w:id="247" w:name="_Toc73364907"/>
      <w:r/>
      <w:bookmarkStart w:id="248" w:name="_Toc256000064"/>
      <w:r>
        <w:rPr>
          <w:rFonts w:hint="eastAsia" w:ascii="宋体" w:hAnsi="宋体" w:eastAsia="宋体"/>
          <w:color w:val="000000"/>
          <w:sz w:val="32"/>
          <w:highlight w:val="none"/>
          <w:lang w:eastAsia="zh-CN"/>
        </w:rPr>
        <w:t xml:space="preserve">3.供应商资格审查</w:t>
      </w:r>
      <w:r>
        <w:rPr>
          <w:rFonts w:ascii="宋体" w:hAnsi="宋体" w:eastAsia="宋体"/>
          <w:color w:val="000000"/>
          <w:sz w:val="32"/>
          <w:highlight w:val="none"/>
          <w:lang w:eastAsia="zh-CN"/>
        </w:rPr>
      </w:r>
      <w:r/>
    </w:p>
    <w:p>
      <w:pPr>
        <w:pStyle w:val="1087"/>
        <w:rPr>
          <w:color w:val="000000"/>
          <w:highlight w:val="none"/>
        </w:rPr>
      </w:pPr>
      <w:r>
        <w:rPr>
          <w:color w:val="000000"/>
          <w:highlight w:val="none"/>
        </w:rPr>
      </w:r>
      <w:r/>
    </w:p>
    <w:p>
      <w:pPr>
        <w:pStyle w:val="10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rPr>
          <w:rFonts w:ascii="宋体" w:hAnsi="宋体"/>
          <w:color w:val="000000"/>
          <w:sz w:val="24"/>
          <w:highlight w:val="none"/>
        </w:rPr>
      </w:r>
      <w:r/>
    </w:p>
    <w:p>
      <w:pPr>
        <w:pStyle w:val="1080"/>
        <w:rPr>
          <w:color w:val="000000"/>
          <w:sz w:val="20"/>
          <w:highlight w:val="none"/>
        </w:rPr>
      </w:pPr>
      <w:r/>
      <w:bookmarkStart w:id="249" w:name="EB26dcd70bebb54979b7a4b621de125d2f"/>
      <w:r>
        <w:rPr>
          <w:color w:val="000000"/>
          <w:sz w:val="2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法人或者其他组织的营业执照等证明文件；自然人的身份证。</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提供202</w:t>
            </w:r>
            <w:r>
              <w:rPr>
                <w:rFonts w:hint="eastAsia" w:ascii="宋体" w:hAnsi="宋体" w:eastAsia="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年度财务报告，成立不满一年的提供至少一个月财务报告，或银行出具的资信证明，或财政部门认可的政府采购专业担保机构出具的磋商担保函等，或者提供资格承诺函。</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提供具有履行合同所必需的设备和专业技术能力的书面声明或者提供资格承诺函。</w:t>
            </w:r>
            <w:r>
              <w:rPr>
                <w:rFonts w:ascii="宋体" w:hAnsi="宋体" w:eastAsia="宋体" w:cs="宋体"/>
                <w:color w:val="000000"/>
                <w:sz w:val="21"/>
                <w:highlight w:val="none"/>
              </w:rPr>
            </w:r>
            <w:r/>
          </w:p>
        </w:tc>
      </w:tr>
      <w:tr>
        <w:trPr>
          <w:trHeight w:val="479"/>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提供参加本次政府采购活动前半年内至少一个月依法缴纳税收和社会保险的凭据，或者提供资格承诺函。</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5</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参加政府采购活动前三年内，在经营活动中没有重大违法记录</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（1）磋商承诺函</w:t>
            </w:r>
            <w:r>
              <w:rPr>
                <w:rFonts w:hint="eastAsia" w:ascii="宋体" w:hAnsi="宋体" w:eastAsia="宋体" w:cs="宋体"/>
                <w:color w:val="000000"/>
                <w:sz w:val="21"/>
                <w:highlight w:val="none"/>
                <w:lang w:eastAsia="zh-CN"/>
              </w:rPr>
              <w:t xml:space="preserve">或</w:t>
            </w:r>
            <w:r>
              <w:rPr>
                <w:rFonts w:hint="eastAsia" w:ascii="宋体" w:hAnsi="宋体" w:eastAsia="宋体" w:cs="宋体"/>
                <w:color w:val="000000"/>
                <w:sz w:val="21"/>
                <w:highlight w:val="none"/>
              </w:rPr>
              <w:t xml:space="preserve">提供资格承诺函</w:t>
            </w:r>
            <w:r>
              <w:rPr>
                <w:rFonts w:ascii="宋体" w:hAnsi="宋体" w:eastAsia="宋体" w:cs="宋体"/>
                <w:color w:val="000000"/>
                <w:sz w:val="21"/>
                <w:highlight w:val="none"/>
              </w:rPr>
              <w:t xml:space="preserve">。</w:t>
            </w:r>
            <w:r>
              <w:rPr>
                <w:rFonts w:ascii="宋体" w:hAnsi="宋体" w:eastAsia="宋体" w:cs="宋体"/>
                <w:color w:val="000000"/>
                <w:sz w:val="21"/>
                <w:highlight w:val="none"/>
              </w:rPr>
            </w:r>
            <w:r/>
          </w:p>
          <w:p>
            <w:pPr>
              <w:pStyle w:val="110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（2）“信用中国”网站（www.creditchina.gov.cn）、中国政府采购网（www.ccgp.gov.cn）、“信用江苏”网站（http://credit.jiangsu.gov.cn</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的查询结果未列入失信被执行人名单、重大税收违法案件当事人名单、政府采购严重违法失信行为名单</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以现场查询为准。</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102"/>
              <w:jc w:val="center"/>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lang w:val="en-US" w:eastAsia="zh-CN"/>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color w:val="000000"/>
                <w:sz w:val="24"/>
                <w:szCs w:val="28"/>
                <w:highlight w:val="none"/>
              </w:rPr>
              <w:t xml:space="preserve">法律、行政法规规定的其他条件</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ind w:firstLine="420"/>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无</w:t>
            </w:r>
            <w:r>
              <w:rPr>
                <w:rFonts w:hint="eastAsia" w:ascii="宋体" w:hAnsi="宋体" w:eastAsia="宋体" w:cs="宋体"/>
                <w:color w:val="000000"/>
                <w:sz w:val="21"/>
                <w:highlight w:val="none"/>
                <w:lang w:val="en-US" w:eastAsia="zh-CN"/>
              </w:rPr>
            </w:r>
            <w:r/>
          </w:p>
        </w:tc>
      </w:tr>
      <w:tr>
        <w:trPr>
          <w:trHeight w:val="1238"/>
        </w:trPr>
        <w:tc>
          <w:tcPr>
            <w:tcMar>
              <w:top w:w="100" w:type="dxa"/>
              <w:bottom w:w="100" w:type="dxa"/>
            </w:tcMar>
            <w:tcW w:w="457" w:type="dxa"/>
            <w:vAlign w:val="center"/>
            <w:textDirection w:val="lrTb"/>
            <w:noWrap/>
          </w:tcPr>
          <w:p>
            <w:pPr>
              <w:pStyle w:val="1102"/>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7</w:t>
            </w:r>
            <w:r>
              <w:rPr>
                <w:rFonts w:hint="eastAsia" w:ascii="宋体" w:hAnsi="宋体" w:eastAsia="宋体" w:cs="宋体"/>
                <w:color w:val="000000"/>
                <w:sz w:val="21"/>
                <w:highlight w:val="none"/>
                <w:lang w:eastAsia="zh-CN"/>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落实政府采购政策需满足的资格要求</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ascii="宋体" w:hAnsi="宋体" w:eastAsia="宋体" w:cs="宋体"/>
                <w:b/>
                <w:color w:val="000000"/>
                <w:sz w:val="21"/>
                <w:szCs w:val="21"/>
                <w:highlight w:val="none"/>
              </w:rPr>
            </w:pPr>
            <w:r>
              <w:rPr>
                <w:rFonts w:hint="eastAsia" w:ascii="宋体" w:hAnsi="宋体" w:eastAsia="宋体" w:cs="宋体"/>
                <w:color w:val="000000"/>
                <w:sz w:val="21"/>
                <w:highlight w:val="none"/>
              </w:rPr>
              <w:t xml:space="preserve">本项目属于专门面向中小微企业采购的项目。</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提供中小企业声明函）。</w:t>
            </w:r>
            <w:r>
              <w:rPr>
                <w:rFonts w:ascii="宋体" w:hAnsi="宋体" w:eastAsia="宋体" w:cs="宋体"/>
                <w:b/>
                <w:color w:val="000000"/>
                <w:sz w:val="21"/>
                <w:szCs w:val="21"/>
                <w:highlight w:val="none"/>
              </w:rPr>
            </w:r>
            <w:r/>
          </w:p>
        </w:tc>
      </w:tr>
      <w:tr>
        <w:trPr/>
        <w:tc>
          <w:tcPr>
            <w:tcMar>
              <w:top w:w="100" w:type="dxa"/>
              <w:bottom w:w="100" w:type="dxa"/>
            </w:tcMar>
            <w:tcW w:w="457" w:type="dxa"/>
            <w:vAlign w:val="center"/>
            <w:textDirection w:val="lrTb"/>
            <w:noWrap/>
          </w:tcPr>
          <w:p>
            <w:pPr>
              <w:pStyle w:val="1102"/>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r>
            <w:r/>
          </w:p>
        </w:tc>
        <w:tc>
          <w:tcPr>
            <w:tcMar>
              <w:top w:w="100" w:type="dxa"/>
              <w:bottom w:w="100" w:type="dxa"/>
            </w:tcMar>
            <w:tcW w:w="1395" w:type="dxa"/>
            <w:vAlign w:val="center"/>
            <w:textDirection w:val="lrTb"/>
            <w:noWrap/>
          </w:tcPr>
          <w:p>
            <w:pPr>
              <w:pStyle w:val="110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本项目特定资格要求</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102"/>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合格的供应商必须具有有效的建筑业企业资质证书：①</w:t>
            </w:r>
            <w:r>
              <w:rPr>
                <w:rFonts w:hint="eastAsia" w:ascii="宋体" w:hAnsi="宋体" w:eastAsia="宋体" w:cs="宋体"/>
                <w:color w:val="000000"/>
                <w:sz w:val="21"/>
                <w:highlight w:val="none"/>
                <w:lang w:eastAsia="zh-CN"/>
              </w:rPr>
              <w:t xml:space="preserve">市政公用工程总承包三级及以上资质</w:t>
            </w:r>
            <w:r>
              <w:rPr>
                <w:rFonts w:hint="eastAsia" w:ascii="宋体" w:hAnsi="宋体" w:eastAsia="宋体" w:cs="宋体"/>
                <w:color w:val="000000"/>
                <w:sz w:val="21"/>
                <w:highlight w:val="none"/>
              </w:rPr>
              <w:t xml:space="preserve">，②具有有效的安全生产许可证；（提供有效证书复印件并加盖公章），③投标人在投标文件递交截止时间当日建筑业企业资质动态监管结果均不处于不合格状态。</w:t>
            </w:r>
            <w:r>
              <w:rPr>
                <w:rFonts w:hint="eastAsia" w:ascii="宋体" w:hAnsi="宋体" w:eastAsia="宋体" w:cs="宋体"/>
                <w:color w:val="000000"/>
                <w:sz w:val="21"/>
                <w:highlight w:val="none"/>
              </w:rPr>
            </w:r>
            <w:r/>
          </w:p>
          <w:p>
            <w:pPr>
              <w:pStyle w:val="1102"/>
              <w:jc w:val="center"/>
              <w:rPr>
                <w:rFonts w:ascii="宋体" w:hAnsi="宋体"/>
                <w:color w:val="000000"/>
                <w:sz w:val="24"/>
                <w:szCs w:val="28"/>
                <w:highlight w:val="none"/>
              </w:rP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拟派驻的项目负责人必须同时具有：①</w:t>
            </w:r>
            <w:r>
              <w:rPr>
                <w:rFonts w:hint="eastAsia" w:ascii="宋体" w:hAnsi="宋体" w:eastAsia="宋体" w:cs="宋体"/>
                <w:color w:val="000000"/>
                <w:sz w:val="21"/>
                <w:highlight w:val="none"/>
                <w:lang w:eastAsia="zh-CN"/>
              </w:rPr>
              <w:t xml:space="preserve">市政工程专业</w:t>
            </w:r>
            <w:r>
              <w:rPr>
                <w:rFonts w:hint="eastAsia" w:ascii="宋体" w:hAnsi="宋体" w:eastAsia="宋体" w:cs="宋体"/>
                <w:color w:val="000000"/>
                <w:sz w:val="21"/>
                <w:highlight w:val="none"/>
              </w:rPr>
              <w:t xml:space="preserve">二级及以上注册建造师资格；②取得住房城乡建设主管部门颁发的安全生产考核合格证（B类证书）；③投标人在投标前半年内（至少一个月）为项目经理缴纳的社保证明材料）；④提供拟选派项目负责人无在建工程项目的承诺函。</w:t>
            </w:r>
            <w:r>
              <w:rPr>
                <w:rFonts w:ascii="宋体" w:hAnsi="宋体"/>
                <w:color w:val="000000"/>
                <w:sz w:val="24"/>
                <w:szCs w:val="28"/>
                <w:highlight w:val="none"/>
              </w:rPr>
            </w:r>
            <w:r/>
          </w:p>
        </w:tc>
      </w:tr>
    </w:tbl>
    <w:p>
      <w:pPr>
        <w:pStyle w:val="1080"/>
        <w:rPr>
          <w:color w:val="000000"/>
          <w:highlight w:val="none"/>
        </w:rPr>
      </w:pPr>
      <w:r/>
      <w:bookmarkEnd w:id="249"/>
      <w:r>
        <w:rPr>
          <w:color w:val="000000"/>
          <w:highlight w:val="none"/>
        </w:rPr>
      </w:r>
      <w:r/>
    </w:p>
    <w:p>
      <w:pPr>
        <w:pStyle w:val="1094"/>
        <w:ind w:firstLine="321"/>
        <w:jc w:val="left"/>
        <w:spacing w:before="0" w:after="0" w:line="400" w:lineRule="exact"/>
        <w:rPr>
          <w:rFonts w:ascii="宋体" w:hAnsi="宋体" w:eastAsia="宋体"/>
          <w:color w:val="000000"/>
          <w:sz w:val="32"/>
          <w:highlight w:val="none"/>
          <w:lang w:eastAsia="zh-CN"/>
        </w:rPr>
        <w:outlineLvl w:val="9"/>
      </w:pPr>
      <w:r/>
      <w:bookmarkStart w:id="251" w:name="_Toc256000061"/>
      <w:r/>
      <w:bookmarkStart w:id="252" w:name="_Toc73364904"/>
      <w:r/>
      <w:bookmarkStart w:id="253" w:name="_Toc73365517"/>
      <w:r>
        <w:rPr>
          <w:rFonts w:hint="eastAsia" w:ascii="宋体" w:hAnsi="宋体" w:eastAsia="宋体"/>
          <w:color w:val="000000"/>
          <w:sz w:val="32"/>
          <w:highlight w:val="none"/>
          <w:lang w:eastAsia="zh-CN"/>
        </w:rPr>
        <w:t xml:space="preserve">4.磋商响应文件的有效性、完整性和响应程度审查</w:t>
      </w:r>
      <w:bookmarkEnd w:id="251"/>
      <w:r/>
      <w:bookmarkEnd w:id="252"/>
      <w:r/>
      <w:bookmarkEnd w:id="253"/>
      <w:r>
        <w:rPr>
          <w:rFonts w:ascii="宋体" w:hAnsi="宋体" w:eastAsia="宋体"/>
          <w:color w:val="000000"/>
          <w:sz w:val="32"/>
          <w:highlight w:val="none"/>
          <w:lang w:eastAsia="zh-CN"/>
        </w:rPr>
      </w:r>
      <w:r/>
    </w:p>
    <w:p>
      <w:pPr>
        <w:pStyle w:val="1080"/>
        <w:rPr>
          <w:color w:val="000000"/>
          <w:highlight w:val="none"/>
        </w:rPr>
      </w:pPr>
      <w:r/>
      <w:bookmarkStart w:id="254" w:name="EB5ff77f62222b43a48ee845bbfe38b65b"/>
      <w:r>
        <w:rPr>
          <w:color w:val="00000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响应文件有效性</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电子响应文件的有效电子签章。磋商报价。若有委托代理人，供应商为委托代理人缴纳的社保证明材料。未发现属无效响应的其他情形。</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响应文件完整性</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响应文件内容完整性、齐全性。</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对磋商文件响应程度</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10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审查响应文件与磋商文件要求的主要条款、条件和技术规格是否相符，是否存在重大偏离或保留。</w:t>
            </w:r>
            <w:r>
              <w:rPr>
                <w:rFonts w:ascii="宋体" w:hAnsi="宋体" w:eastAsia="宋体" w:cs="宋体"/>
                <w:color w:val="000000"/>
                <w:sz w:val="21"/>
                <w:highlight w:val="none"/>
              </w:rPr>
            </w:r>
            <w:r/>
          </w:p>
        </w:tc>
      </w:tr>
    </w:tbl>
    <w:p>
      <w:pPr>
        <w:pStyle w:val="1080"/>
        <w:rPr>
          <w:color w:val="000000"/>
          <w:sz w:val="20"/>
          <w:highlight w:val="none"/>
        </w:rPr>
      </w:pPr>
      <w:r/>
      <w:bookmarkEnd w:id="254"/>
      <w:r>
        <w:rPr>
          <w:color w:val="000000"/>
          <w:sz w:val="20"/>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color w:val="000000"/>
          <w:sz w:val="24"/>
          <w:highlight w:val="none"/>
        </w:rPr>
      </w:r>
      <w:r/>
    </w:p>
    <w:p>
      <w:pPr>
        <w:pStyle w:val="1080"/>
        <w:ind w:firstLine="321"/>
        <w:jc w:val="left"/>
        <w:keepLines/>
        <w:keepNext/>
        <w:spacing w:before="260" w:after="260" w:line="400" w:lineRule="exact"/>
        <w:rPr>
          <w:rFonts w:ascii="宋体" w:hAnsi="宋体"/>
          <w:b/>
          <w:color w:val="000000"/>
          <w:sz w:val="32"/>
          <w:szCs w:val="20"/>
          <w:highlight w:val="none"/>
        </w:rPr>
        <w:outlineLvl w:val="1"/>
      </w:pPr>
      <w:r/>
      <w:bookmarkStart w:id="255" w:name="_Toc256000062"/>
      <w:r/>
      <w:bookmarkStart w:id="256" w:name="_Toc73365518"/>
      <w:r/>
      <w:bookmarkStart w:id="257" w:name="_Toc73364905"/>
      <w:r>
        <w:rPr>
          <w:rFonts w:hint="eastAsia" w:ascii="宋体" w:hAnsi="宋体"/>
          <w:b/>
          <w:color w:val="000000"/>
          <w:sz w:val="32"/>
          <w:szCs w:val="20"/>
          <w:highlight w:val="none"/>
        </w:rPr>
        <w:t xml:space="preserve">5.报价前后不一致的处理原则</w:t>
      </w:r>
      <w:r>
        <w:rPr>
          <w:rFonts w:ascii="宋体" w:hAnsi="宋体"/>
          <w:b/>
          <w:color w:val="000000"/>
          <w:sz w:val="32"/>
          <w:szCs w:val="20"/>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5.1响应文件报价出现前后不一致的，按照下列规定修正：</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（1）响应文件中开标一览表内容与响应文件中</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内容不一致的，以开标一览表为准；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（2）大写金额和小写金额不一致的，以大写金额为准；</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（3）单价金额小数点或者百分比有明显错位的，以开标一览表的总价为准，并修改单价；</w:t>
      </w:r>
      <w:r>
        <w:rPr>
          <w:rFonts w:ascii="宋体" w:hAnsi="宋体"/>
          <w:color w:val="000000"/>
          <w:sz w:val="24"/>
          <w:highlight w:val="none"/>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（4）总价金额与按单价汇总金额不一致的，以单价金额计算结果为准。</w:t>
      </w:r>
      <w:r>
        <w:rPr>
          <w:rFonts w:ascii="宋体" w:hAnsi="宋体"/>
          <w:color w:val="000000"/>
          <w:sz w:val="24"/>
          <w:highlight w:val="none"/>
        </w:rPr>
      </w:r>
      <w:r/>
    </w:p>
    <w:p>
      <w:pPr>
        <w:pStyle w:val="1080"/>
        <w:rPr>
          <w:color w:val="000000"/>
          <w:highlight w:val="none"/>
        </w:rPr>
      </w:pPr>
      <w:r>
        <w:rPr>
          <w:rFonts w:hint="eastAsia" w:ascii="宋体" w:hAnsi="宋体"/>
          <w:color w:val="000000"/>
          <w:sz w:val="24"/>
          <w:highlight w:val="non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rPr>
          <w:color w:val="000000"/>
          <w:highlight w:val="none"/>
        </w:rPr>
      </w:r>
      <w:r/>
    </w:p>
    <w:p>
      <w:pPr>
        <w:pStyle w:val="1080"/>
        <w:ind w:firstLine="321"/>
        <w:jc w:val="left"/>
        <w:keepLines/>
        <w:keepNext/>
        <w:spacing w:before="260" w:after="260" w:line="400" w:lineRule="exact"/>
        <w:rPr>
          <w:rFonts w:hint="eastAsia" w:ascii="宋体" w:hAnsi="宋体" w:eastAsia="宋体"/>
          <w:b/>
          <w:color w:val="000000"/>
          <w:sz w:val="32"/>
          <w:szCs w:val="20"/>
          <w:highlight w:val="none"/>
        </w:rPr>
        <w:outlineLvl w:val="1"/>
      </w:pPr>
      <w:r>
        <w:rPr>
          <w:rFonts w:hint="eastAsia" w:ascii="宋体" w:hAnsi="宋体" w:eastAsia="宋体"/>
          <w:b/>
          <w:color w:val="000000"/>
          <w:sz w:val="32"/>
          <w:szCs w:val="20"/>
          <w:highlight w:val="none"/>
        </w:rPr>
      </w:r>
      <w:r/>
    </w:p>
    <w:p>
      <w:pPr>
        <w:pStyle w:val="1080"/>
        <w:spacing w:before="260" w:after="260"/>
        <w:rPr>
          <w:rFonts w:hint="eastAsia" w:ascii="宋体" w:hAnsi="宋体" w:eastAsia="宋体"/>
          <w:b/>
          <w:color w:val="000000"/>
          <w:sz w:val="32"/>
          <w:szCs w:val="20"/>
          <w:highlight w:val="none"/>
          <w:lang w:eastAsia="zh-CN"/>
        </w:rPr>
        <w:outlineLvl w:val="1"/>
      </w:pPr>
      <w:r>
        <w:rPr>
          <w:rFonts w:hint="eastAsia" w:ascii="宋体" w:hAnsi="宋体" w:eastAsia="宋体"/>
          <w:b/>
          <w:color w:val="000000"/>
          <w:sz w:val="32"/>
          <w:szCs w:val="20"/>
          <w:highlight w:val="none"/>
          <w:lang w:eastAsia="zh-CN"/>
        </w:rPr>
        <w:t xml:space="preserve">6.磋商记录</w:t>
      </w:r>
      <w:bookmarkEnd w:id="255"/>
      <w:r/>
      <w:bookmarkEnd w:id="256"/>
      <w:r/>
      <w:bookmarkEnd w:id="257"/>
      <w:r>
        <w:rPr>
          <w:rFonts w:hint="eastAsia" w:ascii="宋体" w:hAnsi="宋体" w:eastAsia="宋体"/>
          <w:b/>
          <w:color w:val="000000"/>
          <w:sz w:val="32"/>
          <w:szCs w:val="20"/>
          <w:highlight w:val="none"/>
          <w:lang w:eastAsia="zh-CN"/>
        </w:rPr>
      </w:r>
      <w:r/>
    </w:p>
    <w:p>
      <w:pPr>
        <w:pStyle w:val="10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6.1《磋商记录》包括供应商答复或承诺的内容、磋商文件的变动情况及最后报价等。</w:t>
      </w:r>
      <w:r>
        <w:rPr>
          <w:rFonts w:ascii="宋体" w:hAnsi="宋体"/>
          <w:color w:val="000000"/>
          <w:sz w:val="24"/>
          <w:highlight w:val="none"/>
        </w:rPr>
      </w:r>
      <w:r/>
    </w:p>
    <w:p>
      <w:pPr>
        <w:pStyle w:val="1094"/>
        <w:ind w:firstLine="321"/>
        <w:jc w:val="left"/>
        <w:spacing w:line="400" w:lineRule="exact"/>
        <w:rPr>
          <w:rFonts w:ascii="宋体" w:hAnsi="宋体" w:eastAsia="宋体"/>
          <w:color w:val="000000"/>
          <w:sz w:val="32"/>
          <w:highlight w:val="none"/>
          <w:lang w:eastAsia="zh-CN"/>
        </w:rPr>
        <w:outlineLvl w:val="9"/>
      </w:pPr>
      <w:r/>
      <w:bookmarkStart w:id="258" w:name="_Toc256000063"/>
      <w:r/>
      <w:bookmarkStart w:id="259" w:name="_Toc73364906"/>
      <w:r/>
      <w:bookmarkStart w:id="260" w:name="_Toc73365519"/>
      <w:r>
        <w:rPr>
          <w:rFonts w:hint="eastAsia" w:ascii="宋体" w:hAnsi="宋体" w:eastAsia="宋体"/>
          <w:color w:val="000000"/>
          <w:sz w:val="32"/>
          <w:highlight w:val="none"/>
          <w:lang w:eastAsia="zh-CN"/>
        </w:rPr>
        <w:t xml:space="preserve">7.综合评分</w:t>
      </w:r>
      <w:bookmarkEnd w:id="246"/>
      <w:r/>
      <w:bookmarkEnd w:id="247"/>
      <w:r/>
      <w:bookmarkEnd w:id="248"/>
      <w:r/>
      <w:bookmarkEnd w:id="258"/>
      <w:r/>
      <w:bookmarkEnd w:id="259"/>
      <w:r/>
      <w:bookmarkEnd w:id="260"/>
      <w:r>
        <w:rPr>
          <w:rFonts w:ascii="宋体" w:hAnsi="宋体" w:eastAsia="宋体"/>
          <w:color w:val="000000"/>
          <w:sz w:val="32"/>
          <w:highlight w:val="none"/>
          <w:lang w:eastAsia="zh-CN"/>
        </w:rPr>
      </w:r>
      <w:r/>
    </w:p>
    <w:p>
      <w:pPr>
        <w:pStyle w:val="1080"/>
        <w:ind w:firstLine="482"/>
        <w:spacing w:line="360" w:lineRule="auto"/>
        <w:widowControl/>
        <w:rPr>
          <w:rFonts w:ascii="宋体" w:hAnsi="宋体"/>
          <w:b/>
          <w:color w:val="000000"/>
          <w:sz w:val="24"/>
          <w:highlight w:val="none"/>
        </w:rPr>
      </w:pPr>
      <w:r/>
      <w:bookmarkStart w:id="261" w:name="_Toc256000066"/>
      <w:r/>
      <w:bookmarkStart w:id="262" w:name="_Toc73364908"/>
      <w:r/>
      <w:bookmarkStart w:id="263" w:name="_Toc73365521"/>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ascii="宋体" w:hAnsi="宋体"/>
          <w:b/>
          <w:color w:val="000000"/>
          <w:sz w:val="24"/>
          <w:highlight w:val="none"/>
        </w:rPr>
      </w:r>
      <w:r/>
    </w:p>
    <w:tbl>
      <w:tblPr>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2268"/>
        <w:gridCol w:w="2268"/>
        <w:gridCol w:w="2314"/>
      </w:tblGrid>
      <w:tr>
        <w:trPr>
          <w:trHeight w:val="500"/>
        </w:trPr>
        <w:tc>
          <w:tcPr>
            <w:tcW w:w="1835" w:type="dxa"/>
            <w:vAlign w:val="center"/>
            <w:textDirection w:val="lrTb"/>
            <w:noWrap w:val="false"/>
          </w:tcPr>
          <w:p>
            <w:pPr>
              <w:pStyle w:val="1104"/>
              <w:jc w:val="center"/>
              <w:rPr>
                <w:rFonts w:hint="eastAsia" w:ascii="宋体" w:hAnsi="宋体" w:eastAsia="宋体" w:cs="宋体"/>
                <w:color w:val="000000"/>
                <w:sz w:val="24"/>
                <w:szCs w:val="24"/>
                <w:highlight w:val="none"/>
              </w:rPr>
            </w:pPr>
            <w:r/>
            <w:bookmarkStart w:id="264" w:name="EBeb38bac6236d407ea758a92f796301c6"/>
            <w:r/>
            <w:bookmarkEnd w:id="264"/>
            <w:r>
              <w:rPr>
                <w:rFonts w:hint="eastAsia" w:ascii="宋体" w:hAnsi="宋体" w:eastAsia="宋体" w:cs="宋体"/>
                <w:color w:val="000000"/>
                <w:sz w:val="24"/>
                <w:szCs w:val="24"/>
                <w:highlight w:val="none"/>
              </w:rPr>
              <w:t xml:space="preserve">评分项目</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商务评估</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技术评估</w:t>
            </w:r>
            <w:r>
              <w:rPr>
                <w:rFonts w:hint="eastAsia" w:ascii="宋体" w:hAnsi="宋体" w:eastAsia="宋体" w:cs="宋体"/>
                <w:color w:val="000000"/>
                <w:sz w:val="24"/>
                <w:highlight w:val="none"/>
              </w:rPr>
            </w:r>
            <w:r/>
          </w:p>
        </w:tc>
        <w:tc>
          <w:tcPr>
            <w:tcW w:w="2314" w:type="dxa"/>
            <w:vAlign w:val="center"/>
            <w:textDirection w:val="lrTb"/>
            <w:noWrap w:val="false"/>
          </w:tcPr>
          <w:p>
            <w:pPr>
              <w:pStyle w:val="108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价格评估</w:t>
            </w:r>
            <w:r>
              <w:rPr>
                <w:rFonts w:hint="eastAsia" w:ascii="宋体" w:hAnsi="宋体" w:eastAsia="宋体" w:cs="宋体"/>
                <w:color w:val="000000"/>
                <w:sz w:val="24"/>
                <w:highlight w:val="none"/>
              </w:rPr>
            </w:r>
            <w:r/>
          </w:p>
        </w:tc>
      </w:tr>
      <w:tr>
        <w:trPr>
          <w:trHeight w:val="512"/>
        </w:trPr>
        <w:tc>
          <w:tcPr>
            <w:tcW w:w="183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szCs w:val="24"/>
                <w:highlight w:val="none"/>
                <w:lang w:val="en-US" w:eastAsia="zh-CN" w:bidi="ar-SA"/>
              </w:rPr>
            </w:r>
            <w:r/>
          </w:p>
        </w:tc>
        <w:tc>
          <w:tcPr>
            <w:tcW w:w="2268" w:type="dxa"/>
            <w:vAlign w:val="center"/>
            <w:textDirection w:val="lrTb"/>
            <w:noWrap w:val="false"/>
          </w:tcPr>
          <w:p>
            <w:pPr>
              <w:pStyle w:val="1080"/>
              <w:jc w:val="center"/>
              <w:widowControl/>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lang w:val="en-US"/>
              </w:rPr>
            </w:r>
            <w:r/>
          </w:p>
        </w:tc>
        <w:tc>
          <w:tcPr>
            <w:tcW w:w="2314" w:type="dxa"/>
            <w:vAlign w:val="center"/>
            <w:textDirection w:val="lrTb"/>
            <w:noWrap w:val="false"/>
          </w:tcPr>
          <w:p>
            <w:pPr>
              <w:pStyle w:val="1080"/>
              <w:jc w:val="center"/>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rPr>
            </w:r>
            <w:r/>
          </w:p>
        </w:tc>
      </w:tr>
    </w:tbl>
    <w:p>
      <w:pPr>
        <w:pStyle w:val="1080"/>
        <w:jc w:val="left"/>
        <w:spacing w:line="360" w:lineRule="auto"/>
        <w:widowControl/>
        <w:rPr>
          <w:rFonts w:hint="eastAsia" w:ascii="宋体" w:hAnsi="宋体" w:eastAsia="宋体" w:cs="宋体"/>
          <w:b/>
          <w:color w:val="000000"/>
          <w:sz w:val="28"/>
          <w:szCs w:val="28"/>
          <w:highlight w:val="none"/>
        </w:rPr>
        <w:outlineLvl w:val="0"/>
      </w:pPr>
      <w:r/>
      <w:bookmarkStart w:id="265" w:name="_Toc3105"/>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rPr>
        <w:t xml:space="preserve">）商务评估</w:t>
      </w:r>
      <w:bookmarkEnd w:id="265"/>
      <w:r>
        <w:rPr>
          <w:rFonts w:hint="eastAsia" w:ascii="宋体" w:hAnsi="宋体" w:eastAsia="宋体" w:cs="宋体"/>
          <w:b/>
          <w:color w:val="000000"/>
          <w:sz w:val="28"/>
          <w:szCs w:val="28"/>
          <w:highlight w:val="none"/>
        </w:rPr>
      </w:r>
      <w:r/>
    </w:p>
    <w:tbl>
      <w:tblPr>
        <w:tblW w:w="8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1"/>
        <w:gridCol w:w="5895"/>
        <w:gridCol w:w="750"/>
      </w:tblGrid>
      <w:tr>
        <w:trPr>
          <w:trHeight w:val="557"/>
        </w:trPr>
        <w:tc>
          <w:tcPr>
            <w:tcW w:w="776" w:type="dxa"/>
            <w:vAlign w:val="center"/>
            <w:textDirection w:val="lrTb"/>
            <w:noWrap w:val="false"/>
          </w:tcPr>
          <w:p>
            <w:pPr>
              <w:pStyle w:val="110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271"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42"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shd w:val="clear" w:color="auto" w:fill="ffffff"/>
            <w:tcW w:w="776"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en-US"/>
              </w:rPr>
            </w:r>
            <w:r/>
          </w:p>
        </w:tc>
        <w:tc>
          <w:tcPr>
            <w:shd w:val="clear" w:color="auto" w:fill="ffffff"/>
            <w:tcW w:w="1271"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业绩案例</w:t>
            </w:r>
            <w:r>
              <w:rPr>
                <w:rFonts w:hint="eastAsia" w:ascii="宋体" w:hAnsi="宋体" w:eastAsia="宋体" w:cs="宋体"/>
                <w:color w:val="000000"/>
                <w:sz w:val="24"/>
                <w:szCs w:val="24"/>
                <w:highlight w:val="none"/>
                <w:lang w:val="en-US" w:eastAsia="zh-CN"/>
              </w:rPr>
              <w:t xml:space="preserve">评价</w:t>
            </w:r>
            <w:r>
              <w:rPr>
                <w:rFonts w:hint="eastAsia" w:ascii="宋体" w:hAnsi="宋体" w:eastAsia="宋体" w:cs="宋体"/>
                <w:color w:val="000000"/>
                <w:sz w:val="24"/>
                <w:szCs w:val="24"/>
                <w:highlight w:val="none"/>
                <w:lang w:val="en-US" w:eastAsia="en-US" w:bidi="ar-SA"/>
              </w:rPr>
            </w:r>
            <w:r/>
          </w:p>
        </w:tc>
        <w:tc>
          <w:tcPr>
            <w:shd w:val="clear" w:color="auto" w:fill="ffffff"/>
            <w:tcW w:w="5895" w:type="dxa"/>
            <w:vAlign w:val="center"/>
            <w:textDirection w:val="lrTb"/>
            <w:noWrap w:val="false"/>
          </w:tcPr>
          <w:p>
            <w:pPr>
              <w:pStyle w:val="1080"/>
              <w:ind w:firstLine="48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投标人自2023年1月1日以来，具有</w:t>
            </w:r>
            <w:r>
              <w:rPr>
                <w:rFonts w:hint="eastAsia" w:ascii="宋体" w:hAnsi="宋体" w:cs="宋体"/>
                <w:color w:val="000000"/>
                <w:sz w:val="24"/>
                <w:szCs w:val="24"/>
                <w:highlight w:val="none"/>
                <w:lang w:val="en-US" w:eastAsia="zh-CN"/>
              </w:rPr>
              <w:t xml:space="preserve">市政公用工程施工</w:t>
            </w:r>
            <w:r>
              <w:rPr>
                <w:rFonts w:hint="eastAsia" w:ascii="宋体" w:hAnsi="宋体" w:cs="宋体"/>
                <w:color w:val="000000"/>
                <w:sz w:val="24"/>
                <w:szCs w:val="24"/>
                <w:highlight w:val="none"/>
                <w:lang w:val="en-US" w:eastAsia="zh-CN"/>
              </w:rPr>
              <w:t xml:space="preserve">或</w:t>
            </w:r>
            <w:r>
              <w:rPr>
                <w:rFonts w:hint="eastAsia" w:ascii="宋体" w:hAnsi="宋体" w:cs="宋体"/>
                <w:color w:val="000000"/>
                <w:sz w:val="24"/>
                <w:szCs w:val="24"/>
                <w:highlight w:val="none"/>
                <w:lang w:val="en-US" w:eastAsia="zh-CN"/>
              </w:rPr>
              <w:t xml:space="preserve">维修</w:t>
            </w:r>
            <w:r>
              <w:rPr>
                <w:rFonts w:hint="eastAsia" w:ascii="宋体" w:hAnsi="宋体" w:eastAsia="宋体" w:cs="宋体"/>
                <w:color w:val="000000"/>
                <w:sz w:val="24"/>
                <w:szCs w:val="24"/>
                <w:highlight w:val="none"/>
                <w:lang w:val="en-US" w:eastAsia="zh-CN"/>
              </w:rPr>
              <w:t xml:space="preserve">工程业绩，提供中标通知书、施工合同和竣工验收证明，时间以竣工验收证明为准。提供一个得 </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提供不全或未加盖公章不得分。</w:t>
            </w:r>
            <w:r>
              <w:rPr>
                <w:rFonts w:ascii="宋体" w:hAnsi="宋体" w:eastAsia="宋体" w:cs="宋体"/>
                <w:color w:val="000000"/>
                <w:sz w:val="24"/>
                <w:szCs w:val="24"/>
                <w:highlight w:val="none"/>
                <w:lang w:val="en-US" w:eastAsia="zh-CN" w:bidi="ar-SA"/>
              </w:rPr>
            </w:r>
            <w:r/>
          </w:p>
        </w:tc>
        <w:tc>
          <w:tcPr>
            <w:shd w:val="clear" w:color="auto" w:fill="ffffff"/>
            <w:tcW w:w="750"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en-US" w:bidi="ar-SA"/>
              </w:rPr>
            </w:r>
            <w:r/>
          </w:p>
        </w:tc>
      </w:tr>
      <w:tr>
        <w:trPr>
          <w:trHeight w:val="834"/>
        </w:trPr>
        <w:tc>
          <w:tcPr>
            <w:shd w:val="clear" w:color="auto" w:fill="ffffff"/>
            <w:tcW w:w="776"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lang w:val="en-US" w:eastAsia="zh-CN"/>
              </w:rPr>
              <w:t xml:space="preserve">人</w:t>
            </w:r>
            <w:r>
              <w:rPr>
                <w:rFonts w:hint="eastAsia" w:ascii="宋体" w:hAnsi="宋体" w:cs="宋体"/>
                <w:color w:val="000000"/>
                <w:sz w:val="24"/>
                <w:szCs w:val="24"/>
                <w:highlight w:val="none"/>
                <w:lang w:val="en-US" w:eastAsia="zh-CN"/>
              </w:rPr>
              <w:t xml:space="preserve">员能力</w:t>
            </w:r>
            <w:r>
              <w:rPr>
                <w:rFonts w:ascii="宋体" w:hAnsi="宋体" w:eastAsia="宋体" w:cs="宋体"/>
                <w:color w:val="000000"/>
                <w:sz w:val="24"/>
                <w:szCs w:val="24"/>
                <w:highlight w:val="none"/>
                <w:lang w:val="en-US" w:eastAsia="zh-CN"/>
              </w:rPr>
            </w:r>
            <w:r/>
          </w:p>
        </w:tc>
        <w:tc>
          <w:tcPr>
            <w:shd w:val="clear" w:color="auto" w:fill="ffffff"/>
            <w:tcW w:w="5895" w:type="dxa"/>
            <w:vAlign w:val="center"/>
            <w:textDirection w:val="lrTb"/>
            <w:noWrap w:val="false"/>
          </w:tcPr>
          <w:p>
            <w:pPr>
              <w:pStyle w:val="108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1、拟派项目负责人具有工程师及以上职称的，得1分，具有高级职称的得2分</w:t>
            </w:r>
            <w:r>
              <w:rPr>
                <w:rFonts w:ascii="宋体" w:hAnsi="宋体" w:eastAsia="宋体" w:cs="宋体"/>
                <w:color w:val="000000"/>
                <w:sz w:val="24"/>
                <w:szCs w:val="24"/>
                <w:highlight w:val="none"/>
                <w:lang w:val="en-US" w:eastAsia="zh-CN"/>
              </w:rPr>
            </w:r>
            <w:r/>
          </w:p>
          <w:p>
            <w:pPr>
              <w:pStyle w:val="108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2、技术负责人具有中级工程师职称的得1分，具有高级职称的得2分。</w:t>
            </w:r>
            <w:r>
              <w:rPr>
                <w:rFonts w:hint="eastAsia" w:ascii="宋体" w:hAnsi="宋体" w:eastAsia="宋体" w:cs="宋体"/>
                <w:color w:val="000000"/>
                <w:sz w:val="24"/>
                <w:szCs w:val="24"/>
                <w:highlight w:val="none"/>
                <w:lang w:val="en-US" w:eastAsia="zh-CN"/>
              </w:rPr>
            </w:r>
            <w:r/>
          </w:p>
          <w:p>
            <w:pPr>
              <w:pStyle w:val="108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注：提供相应的证书复印件加盖公章及近6个月内任意一个月供应商为上述人员办理的社会保险缴纳记录。</w:t>
            </w:r>
            <w:r>
              <w:rPr>
                <w:rFonts w:hint="eastAsia" w:ascii="宋体" w:hAnsi="宋体" w:eastAsia="宋体" w:cs="宋体"/>
                <w:color w:val="000000"/>
                <w:sz w:val="24"/>
                <w:szCs w:val="24"/>
                <w:highlight w:val="none"/>
              </w:rPr>
            </w:r>
            <w:r/>
          </w:p>
        </w:tc>
        <w:tc>
          <w:tcPr>
            <w:shd w:val="clear" w:color="auto" w:fill="ffffff"/>
            <w:tcW w:w="750"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r>
      <w:tr>
        <w:trPr>
          <w:trHeight w:val="834"/>
        </w:trPr>
        <w:tc>
          <w:tcPr>
            <w:shd w:val="clear" w:color="auto" w:fill="ffffff"/>
            <w:tcW w:w="776"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bookmarkStart w:id="266" w:name="_Toc13438"/>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jc w:val="center"/>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4"/>
                <w:szCs w:val="24"/>
                <w:highlight w:val="none"/>
              </w:rPr>
              <w:t xml:space="preserve">项目实施成员能力</w:t>
            </w:r>
            <w:r>
              <w:rPr>
                <w:rFonts w:hint="eastAsia" w:ascii="宋体" w:hAnsi="宋体" w:eastAsia="宋体" w:cs="宋体"/>
                <w:color w:val="000000"/>
                <w:sz w:val="22"/>
                <w:szCs w:val="22"/>
                <w:highlight w:val="none"/>
                <w:lang w:val="en-US" w:eastAsia="zh-CN" w:bidi="ar-SA"/>
              </w:rPr>
            </w:r>
            <w:r/>
          </w:p>
        </w:tc>
        <w:tc>
          <w:tcPr>
            <w:shd w:val="clear" w:color="auto" w:fill="ffffff"/>
            <w:tcW w:w="5895" w:type="dxa"/>
            <w:vAlign w:val="center"/>
            <w:textDirection w:val="lrTb"/>
            <w:noWrap w:val="false"/>
          </w:tcPr>
          <w:p>
            <w:pPr>
              <w:pStyle w:val="1080"/>
              <w:ind w:firstLine="24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派驻现场的项目组管理人员，包括但不限于施工员、质检员、安全员、材料员、资料员，具有中级职称的每有1个得1.5分，本项最高得9分。</w:t>
            </w:r>
            <w:r>
              <w:rPr>
                <w:rFonts w:hint="eastAsia" w:ascii="宋体" w:hAnsi="宋体" w:cs="宋体"/>
                <w:color w:val="000000"/>
                <w:sz w:val="24"/>
                <w:szCs w:val="24"/>
                <w:highlight w:val="none"/>
                <w:lang w:val="en-US" w:eastAsia="zh-CN"/>
              </w:rPr>
            </w:r>
            <w:r/>
          </w:p>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相应的证书</w:t>
            </w:r>
            <w:r>
              <w:rPr>
                <w:rFonts w:hint="eastAsia" w:ascii="宋体" w:hAnsi="宋体" w:eastAsia="宋体" w:cs="宋体"/>
                <w:color w:val="000000"/>
                <w:sz w:val="24"/>
                <w:szCs w:val="24"/>
                <w:highlight w:val="none"/>
              </w:rPr>
              <w:t xml:space="preserve">复印件加盖公章及近6个月内任意一个月供应商为上述人员办理的社会保险缴纳记录，人员</w:t>
            </w:r>
            <w:r>
              <w:rPr>
                <w:rFonts w:hint="eastAsia" w:ascii="宋体" w:hAnsi="宋体" w:eastAsia="宋体" w:cs="宋体"/>
                <w:color w:val="000000"/>
                <w:sz w:val="24"/>
                <w:szCs w:val="24"/>
                <w:highlight w:val="none"/>
                <w:lang w:val="en-US" w:eastAsia="zh-CN"/>
              </w:rPr>
              <w:t xml:space="preserve">及证书</w:t>
            </w:r>
            <w:r>
              <w:rPr>
                <w:rFonts w:hint="eastAsia" w:ascii="宋体" w:hAnsi="宋体" w:eastAsia="宋体" w:cs="宋体"/>
                <w:color w:val="000000"/>
                <w:sz w:val="24"/>
                <w:szCs w:val="24"/>
                <w:highlight w:val="none"/>
              </w:rPr>
              <w:t xml:space="preserve">重复不得分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r>
      <w:tr>
        <w:trPr>
          <w:trHeight w:val="834"/>
        </w:trPr>
        <w:tc>
          <w:tcPr>
            <w:shd w:val="clear" w:color="auto" w:fill="ffffff"/>
            <w:tcW w:w="776" w:type="dxa"/>
            <w:vAlign w:val="center"/>
            <w:textDirection w:val="lrTb"/>
            <w:noWrap w:val="false"/>
          </w:tcPr>
          <w:p>
            <w:pPr>
              <w:pStyle w:val="108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供应商能力</w:t>
            </w:r>
            <w:r>
              <w:rPr>
                <w:rFonts w:hint="eastAsia" w:ascii="宋体" w:hAnsi="宋体" w:eastAsia="宋体" w:cs="宋体"/>
                <w:color w:val="000000"/>
                <w:sz w:val="24"/>
                <w:szCs w:val="24"/>
                <w:highlight w:val="none"/>
              </w:rPr>
            </w:r>
            <w:r/>
          </w:p>
        </w:tc>
        <w:tc>
          <w:tcPr>
            <w:shd w:val="clear" w:color="auto" w:fill="ffffff"/>
            <w:tcW w:w="5895" w:type="dxa"/>
            <w:vAlign w:val="center"/>
            <w:textDirection w:val="lrTb"/>
            <w:noWrap w:val="false"/>
          </w:tcPr>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供应商具有有效的“职业健康安全管理体系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环境管理体系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质量管理体系”认证证书的，每有一个得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（注：提供相关证书，且上述证书需能在国家认证认可监督管理委员会官方网站www.cnca.gov.cn上查询到，提供上述网站链接及网站截图）</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1080"/>
              <w:jc w:val="center"/>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cs="宋体"/>
                <w:color w:val="000000"/>
                <w:sz w:val="24"/>
                <w:szCs w:val="24"/>
                <w:highlight w:val="none"/>
                <w:lang w:val="en-US" w:eastAsia="zh-CN"/>
              </w:rPr>
            </w:r>
            <w:r/>
          </w:p>
        </w:tc>
      </w:tr>
      <w:tr>
        <w:trPr>
          <w:trHeight w:val="834"/>
        </w:trPr>
        <w:tc>
          <w:tcPr>
            <w:shd w:val="clear" w:color="auto" w:fill="ffffff"/>
            <w:tcW w:w="776" w:type="dxa"/>
            <w:vAlign w:val="center"/>
            <w:textDirection w:val="lrTb"/>
            <w:noWrap w:val="false"/>
          </w:tcPr>
          <w:p>
            <w:pPr>
              <w:pStyle w:val="1080"/>
              <w:jc w:val="center"/>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1080"/>
              <w:ind w:left="0" w:right="0" w:firstLine="0"/>
              <w:jc w:val="center"/>
              <w:spacing w:before="68"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荣誉</w:t>
            </w:r>
            <w:r>
              <w:rPr>
                <w:rFonts w:hint="eastAsia" w:ascii="宋体" w:hAnsi="宋体" w:eastAsia="宋体" w:cs="宋体"/>
                <w:color w:val="000000"/>
                <w:sz w:val="24"/>
                <w:szCs w:val="24"/>
                <w:highlight w:val="none"/>
              </w:rPr>
            </w:r>
            <w:r/>
          </w:p>
        </w:tc>
        <w:tc>
          <w:tcPr>
            <w:shd w:val="clear" w:color="auto" w:fill="ffffff"/>
            <w:tcW w:w="5895" w:type="dxa"/>
            <w:vAlign w:val="center"/>
            <w:textDirection w:val="lrTb"/>
            <w:noWrap w:val="false"/>
          </w:tcPr>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2023年1月1日以来（以证书时间为准）获得区级市政公用工程类奖项，每个得1分，市级及以上市政公用工程类奖项，每个得2分。最高得4分</w:t>
            </w:r>
            <w:r>
              <w:rPr>
                <w:rFonts w:hint="eastAsia" w:ascii="宋体" w:hAnsi="宋体" w:eastAsia="宋体" w:cs="宋体"/>
                <w:color w:val="000000"/>
                <w:sz w:val="24"/>
                <w:szCs w:val="24"/>
                <w:highlight w:val="none"/>
                <w:lang w:val="en-US" w:eastAsia="zh-CN"/>
              </w:rPr>
            </w:r>
            <w:r/>
          </w:p>
          <w:p>
            <w:pPr>
              <w:pStyle w:val="1080"/>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【注：奖项数量最多提供2个，不重复计分，奖项（包括但不限于金山杯（市级）、扬子杯（省级）；须提供有效的相关获奖证书复印件(能够官网查询的，提供官网链接及官网截图),否则不得分。】</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1080"/>
              <w:ind w:left="0" w:right="0" w:firstLine="0"/>
              <w:jc w:val="center"/>
              <w:spacing w:before="0" w:after="0" w:line="85" w:lineRule="atLeas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分</w:t>
            </w:r>
            <w:r>
              <w:rPr>
                <w:rFonts w:hint="eastAsia" w:ascii="宋体" w:hAnsi="宋体" w:cs="宋体"/>
                <w:color w:val="000000"/>
                <w:sz w:val="24"/>
                <w:szCs w:val="24"/>
                <w:highlight w:val="none"/>
                <w:lang w:val="en-US" w:eastAsia="zh-CN"/>
              </w:rPr>
            </w:r>
            <w:r/>
          </w:p>
        </w:tc>
      </w:tr>
    </w:tbl>
    <w:p>
      <w:pPr>
        <w:pStyle w:val="1080"/>
        <w:jc w:val="left"/>
        <w:spacing w:line="360" w:lineRule="auto"/>
        <w:widowControl/>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rPr>
        <w:t xml:space="preserve">）技术评估</w:t>
      </w:r>
      <w:bookmarkEnd w:id="266"/>
      <w:r>
        <w:rPr>
          <w:rFonts w:hint="eastAsia" w:ascii="宋体" w:hAnsi="宋体" w:eastAsia="宋体" w:cs="宋体"/>
          <w:b/>
          <w:color w:val="000000"/>
          <w:sz w:val="28"/>
          <w:szCs w:val="28"/>
          <w:highlight w:val="none"/>
        </w:rPr>
      </w:r>
      <w:r/>
    </w:p>
    <w:tbl>
      <w:tblPr>
        <w:tblW w:w="8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305"/>
        <w:gridCol w:w="5895"/>
        <w:gridCol w:w="750"/>
      </w:tblGrid>
      <w:tr>
        <w:trPr>
          <w:trHeight w:val="557"/>
        </w:trPr>
        <w:tc>
          <w:tcPr>
            <w:tcW w:w="742" w:type="dxa"/>
            <w:vAlign w:val="center"/>
            <w:textDirection w:val="lrTb"/>
            <w:noWrap w:val="false"/>
          </w:tcPr>
          <w:p>
            <w:pPr>
              <w:pStyle w:val="110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42"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90"/>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en-US"/>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项目总体</w:t>
            </w:r>
            <w:r>
              <w:rPr>
                <w:rFonts w:hint="eastAsia" w:ascii="宋体" w:hAnsi="宋体" w:eastAsia="宋体" w:cs="宋体"/>
                <w:color w:val="000000"/>
                <w:sz w:val="24"/>
                <w:szCs w:val="24"/>
                <w:highlight w:val="none"/>
              </w:rPr>
              <w:t xml:space="preserve">施工方案评价</w:t>
            </w:r>
            <w:r>
              <w:rPr>
                <w:rFonts w:hint="eastAsia" w:ascii="宋体" w:hAnsi="宋体" w:eastAsia="宋体" w:cs="宋体"/>
                <w:color w:val="000000"/>
                <w:sz w:val="24"/>
                <w:szCs w:val="24"/>
                <w:highlight w:val="none"/>
                <w:lang w:eastAsia="en-US"/>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评委对各供应商针对本项目的工程概述、总体安排及施工部署及施工段划分是否健全、合理、规范、高效等进行打分：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概述方案完全包含上述要点的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每有</w:t>
            </w:r>
            <w:r>
              <w:rPr>
                <w:rFonts w:hint="eastAsia" w:ascii="宋体" w:hAnsi="宋体" w:cs="宋体"/>
                <w:color w:val="000000"/>
                <w:sz w:val="24"/>
                <w:szCs w:val="24"/>
                <w:highlight w:val="none"/>
              </w:rPr>
              <w:t xml:space="preserve">一项</w:t>
            </w:r>
            <w:r>
              <w:rPr>
                <w:rFonts w:hint="eastAsia" w:ascii="宋体" w:hAnsi="宋体" w:cs="宋体"/>
                <w:color w:val="000000"/>
                <w:sz w:val="24"/>
                <w:szCs w:val="24"/>
                <w:highlight w:val="none"/>
                <w:lang w:val="en-US" w:eastAsia="zh-CN"/>
              </w:rPr>
              <w:t xml:space="preserve">得</w:t>
            </w:r>
            <w:r>
              <w:rPr>
                <w:rFonts w:hint="eastAsia" w:ascii="宋体" w:hAnsi="宋体" w:cs="宋体"/>
                <w:color w:val="000000"/>
                <w:sz w:val="24"/>
                <w:szCs w:val="24"/>
                <w:highlight w:val="none"/>
              </w:rPr>
              <w:t xml:space="preserve">1分，</w:t>
            </w:r>
            <w:r>
              <w:rPr>
                <w:rFonts w:hint="eastAsia" w:ascii="宋体" w:hAnsi="宋体" w:cs="宋体"/>
                <w:color w:val="000000"/>
                <w:sz w:val="24"/>
                <w:szCs w:val="24"/>
                <w:highlight w:val="none"/>
                <w:lang w:val="en-US" w:eastAsia="zh-CN"/>
              </w:rPr>
              <w:t xml:space="preserve">最高得6分</w:t>
            </w:r>
            <w:r>
              <w:rPr>
                <w:rFonts w:hint="eastAsia" w:ascii="宋体" w:hAnsi="宋体" w:cs="宋体"/>
                <w:color w:val="000000"/>
                <w:sz w:val="24"/>
                <w:szCs w:val="24"/>
                <w:highlight w:val="none"/>
              </w:rPr>
              <w:t xml:space="preserve">，无方案的不得分。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概述方案切合项目需求、有针对性的，加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概述方案具有可行性的加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en-US"/>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en-US"/>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施工进度计划及施工质量控制</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评委对各供应商关于本工程施工进度计划、措施、质量管理、质量保障的描述，以及为完成目标所定措施是否科学、合理、规范、高效进行打分：</w:t>
            </w:r>
            <w:r>
              <w:rPr>
                <w:rFonts w:hint="eastAsia" w:ascii="宋体" w:hAnsi="宋体" w:cs="宋体"/>
                <w:color w:val="000000"/>
                <w:sz w:val="24"/>
                <w:szCs w:val="24"/>
                <w:highlight w:val="none"/>
              </w:rPr>
            </w:r>
            <w:r/>
          </w:p>
          <w:p>
            <w:pPr>
              <w:pStyle w:val="10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计划、措施完全包含上述要点的，每有一项得1分，最高得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分，无计划、措施的不得分。</w:t>
            </w:r>
            <w:r>
              <w:rPr>
                <w:rFonts w:hint="eastAsia" w:ascii="宋体" w:hAnsi="宋体" w:cs="宋体"/>
                <w:color w:val="000000"/>
                <w:sz w:val="24"/>
                <w:szCs w:val="24"/>
                <w:highlight w:val="none"/>
              </w:rPr>
            </w:r>
            <w:r/>
          </w:p>
          <w:p>
            <w:pPr>
              <w:pStyle w:val="10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计划详尽，项目实施进度、时间点、关键节点等设置清晰准确的，加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cs="宋体"/>
                <w:color w:val="000000"/>
                <w:sz w:val="24"/>
                <w:szCs w:val="24"/>
                <w:highlight w:val="none"/>
              </w:rPr>
              <w:t xml:space="preserve">计划、措施具有可操作的加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eastAsia="zh-TW"/>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安全文明施工</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评委对各供应商该工程安全文明施工、施工现场扬尘和噪声污染防治措施、施工临时设施、环境保护方面的措施进行横向比较：  </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相关措施完全包含上述要点的，每有一项得1分，最高得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分，无措施的不得分。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相关措施清晰准确的，加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080"/>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cs="宋体"/>
                <w:color w:val="000000"/>
                <w:sz w:val="24"/>
                <w:szCs w:val="24"/>
                <w:highlight w:val="none"/>
              </w:rPr>
              <w:t xml:space="preserve">相关措施具有可操作的，加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eastAsia="zh-TW"/>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项目实施的重点、难点和解决方案</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评委对各</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TW"/>
              </w:rPr>
              <w:t xml:space="preserve">对项目施工的重点、难点分析（包含且不限于</w:t>
            </w:r>
            <w:r>
              <w:rPr>
                <w:rFonts w:hint="eastAsia" w:ascii="宋体" w:hAnsi="宋体" w:cs="宋体"/>
                <w:color w:val="000000"/>
                <w:sz w:val="24"/>
                <w:szCs w:val="24"/>
                <w:highlight w:val="none"/>
              </w:rPr>
              <w:t xml:space="preserve">高、低</w:t>
            </w:r>
            <w:r>
              <w:rPr>
                <w:rFonts w:hint="eastAsia" w:ascii="宋体" w:hAnsi="宋体" w:cs="宋体"/>
                <w:color w:val="000000"/>
                <w:sz w:val="24"/>
                <w:szCs w:val="24"/>
                <w:highlight w:val="none"/>
                <w:lang w:eastAsia="zh-TW"/>
              </w:rPr>
              <w:t xml:space="preserve">温及雨季施工、已有设施的保护加固、施工成品保护等）和解决方案、具体施工技术措施是否科学、合理、操作性强、规范、高效方面进行横向比较：</w:t>
            </w:r>
            <w:r>
              <w:rPr>
                <w:rFonts w:hint="eastAsia" w:ascii="宋体" w:hAnsi="宋体" w:cs="宋体"/>
                <w:color w:val="000000"/>
                <w:sz w:val="24"/>
                <w:szCs w:val="24"/>
                <w:highlight w:val="none"/>
                <w:lang w:eastAsia="zh-TW"/>
              </w:rPr>
            </w:r>
            <w:r/>
          </w:p>
          <w:p>
            <w:pPr>
              <w:pStyle w:val="1080"/>
              <w:ind w:firstLine="480"/>
              <w:spacing w:line="360" w:lineRule="auto"/>
              <w:rPr>
                <w:rFonts w:hint="eastAsia"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重点、难点分析和施工技术措施完全包含上述要点的，每有一项得1分，最高得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TW"/>
              </w:rPr>
              <w:t xml:space="preserve">分，无重点、难点分析和施工技术措施的不得分。</w:t>
            </w:r>
            <w:r>
              <w:rPr>
                <w:rFonts w:hint="eastAsia" w:ascii="宋体" w:hAnsi="宋体" w:cs="宋体"/>
                <w:color w:val="000000"/>
                <w:sz w:val="24"/>
                <w:szCs w:val="24"/>
                <w:highlight w:val="none"/>
                <w:lang w:eastAsia="zh-TW"/>
              </w:rPr>
            </w:r>
            <w:r/>
          </w:p>
          <w:p>
            <w:pPr>
              <w:pStyle w:val="1080"/>
              <w:ind w:firstLine="480"/>
              <w:spacing w:line="360" w:lineRule="auto"/>
              <w:rPr>
                <w:rFonts w:hint="eastAsia"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分析详尽到位，施工技术措施设置清晰准确的，加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lang w:eastAsia="zh-TW"/>
              </w:rPr>
              <w:t xml:space="preserve">分；</w:t>
            </w:r>
            <w:r>
              <w:rPr>
                <w:rFonts w:hint="eastAsia" w:ascii="宋体" w:hAnsi="宋体" w:cs="宋体"/>
                <w:color w:val="000000"/>
                <w:sz w:val="24"/>
                <w:szCs w:val="24"/>
                <w:highlight w:val="none"/>
                <w:lang w:eastAsia="zh-TW"/>
              </w:rPr>
            </w:r>
            <w:r/>
          </w:p>
          <w:p>
            <w:pPr>
              <w:pStyle w:val="1080"/>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重点、难点分析和施工技术措施可行性强的加</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lang w:eastAsia="zh-TW"/>
              </w:rPr>
              <w:t xml:space="preserve">分。</w:t>
            </w:r>
            <w:r>
              <w:rPr>
                <w:rFonts w:hint="eastAsia" w:ascii="宋体" w:hAnsi="宋体" w:eastAsia="宋体" w:cs="宋体"/>
                <w:color w:val="000000"/>
                <w:sz w:val="24"/>
                <w:szCs w:val="24"/>
                <w:highlight w:val="none"/>
                <w:lang w:eastAsia="zh-TW"/>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3643"/>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0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材料、设备采购方案及质量保障</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080"/>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TW"/>
              </w:rPr>
              <w:t xml:space="preserve">评委对各</w:t>
            </w:r>
            <w:r>
              <w:rPr>
                <w:rFonts w:hint="eastAsia" w:ascii="宋体" w:hAnsi="宋体" w:cs="宋体"/>
                <w:color w:val="000000"/>
                <w:sz w:val="24"/>
                <w:szCs w:val="24"/>
                <w:highlight w:val="none"/>
              </w:rPr>
              <w:t xml:space="preserve">供应商施工用材料、半成品、外购件的供货方案及质量保证措施</w:t>
            </w:r>
            <w:r>
              <w:rPr>
                <w:rFonts w:hint="eastAsia" w:ascii="宋体" w:hAnsi="宋体" w:cs="宋体"/>
                <w:color w:val="000000"/>
                <w:sz w:val="24"/>
                <w:szCs w:val="24"/>
                <w:highlight w:val="none"/>
                <w:lang w:val="en-US" w:eastAsia="zh-CN"/>
              </w:rPr>
              <w:t xml:space="preserve">进行评分；包括且不限于采购、供货、质量保证等方面，</w:t>
            </w:r>
            <w:r>
              <w:rPr>
                <w:rFonts w:hint="eastAsia" w:ascii="宋体" w:hAnsi="宋体" w:cs="宋体"/>
                <w:color w:val="000000"/>
                <w:sz w:val="24"/>
                <w:szCs w:val="24"/>
                <w:highlight w:val="none"/>
                <w:lang w:val="en-US" w:eastAsia="zh-CN"/>
              </w:rPr>
            </w:r>
            <w:r/>
          </w:p>
          <w:p>
            <w:pPr>
              <w:pStyle w:val="10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材料、设备采购方案及质量保障</w:t>
            </w:r>
            <w:r>
              <w:rPr>
                <w:rFonts w:hint="eastAsia" w:ascii="宋体" w:hAnsi="宋体" w:cs="宋体"/>
                <w:color w:val="000000"/>
                <w:sz w:val="24"/>
                <w:szCs w:val="24"/>
                <w:highlight w:val="none"/>
                <w:lang w:eastAsia="zh-TW"/>
              </w:rPr>
              <w:t xml:space="preserve">完全包含上述要点的，每有一项得1分，最高得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TW"/>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未提供不得分。</w:t>
            </w:r>
            <w:r>
              <w:rPr>
                <w:rFonts w:hint="eastAsia" w:ascii="宋体" w:hAnsi="宋体" w:cs="宋体"/>
                <w:color w:val="000000"/>
                <w:sz w:val="24"/>
                <w:szCs w:val="24"/>
                <w:highlight w:val="none"/>
              </w:rPr>
            </w:r>
            <w:r/>
          </w:p>
          <w:p>
            <w:pPr>
              <w:pStyle w:val="1080"/>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方案符合项目需求，有采购、供货制度的，加0.5分；方案有操作性，有质量保障措施制度的，加0.5分。</w:t>
            </w:r>
            <w:r>
              <w:rPr>
                <w:color w:val="000000"/>
                <w:highlight w:val="none"/>
                <w:lang w:val="en-US" w:eastAsia="zh-CN"/>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42"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305" w:type="dxa"/>
            <w:vAlign w:val="center"/>
            <w:textDirection w:val="lrTb"/>
            <w:noWrap w:val="false"/>
          </w:tcPr>
          <w:p>
            <w:pPr>
              <w:pStyle w:val="1080"/>
              <w:jc w:val="center"/>
              <w:spacing w:line="360" w:lineRule="auto"/>
              <w:widowControl/>
              <w:rPr>
                <w:rFonts w:hint="eastAsia" w:ascii="宋体" w:hAnsi="宋体" w:eastAsia="宋体" w:cs="宋体"/>
                <w:color w:val="000000"/>
                <w:sz w:val="24"/>
                <w:szCs w:val="24"/>
                <w:highlight w:val="none"/>
                <w:lang w:val="en-US" w:eastAsia="zh-CN" w:bidi="mn-Mong-CN"/>
              </w:rPr>
            </w:pPr>
            <w:r>
              <w:rPr>
                <w:rFonts w:hint="eastAsia" w:ascii="宋体" w:hAnsi="宋体" w:eastAsia="宋体" w:cs="宋体"/>
                <w:b w:val="0"/>
                <w:bCs w:val="0"/>
                <w:color w:val="000000"/>
                <w:sz w:val="24"/>
                <w:szCs w:val="24"/>
                <w:highlight w:val="none"/>
                <w:lang w:val="en-US" w:eastAsia="zh-CN" w:bidi="mn-Mong-CN"/>
              </w:rPr>
              <w:t xml:space="preserve">保修方案</w:t>
            </w:r>
            <w:r>
              <w:rPr>
                <w:rFonts w:hint="eastAsia" w:ascii="宋体" w:hAnsi="宋体" w:eastAsia="宋体" w:cs="宋体"/>
                <w:color w:val="000000"/>
                <w:sz w:val="24"/>
                <w:szCs w:val="24"/>
                <w:highlight w:val="none"/>
                <w:lang w:val="en-US" w:eastAsia="zh-CN" w:bidi="mn-Mong-CN"/>
              </w:rPr>
            </w:r>
            <w:r/>
          </w:p>
        </w:tc>
        <w:tc>
          <w:tcPr>
            <w:tcW w:w="5895" w:type="dxa"/>
            <w:vAlign w:val="center"/>
            <w:textDirection w:val="lrTb"/>
            <w:noWrap w:val="false"/>
          </w:tcPr>
          <w:p>
            <w:pPr>
              <w:pStyle w:val="1080"/>
              <w:ind w:firstLine="480"/>
              <w:jc w:val="left"/>
              <w:spacing w:line="360" w:lineRule="auto"/>
              <w:rPr>
                <w:color w:val="000000"/>
                <w:highlight w:val="none"/>
                <w:lang w:val="en-US" w:eastAsia="zh-CN"/>
              </w:rPr>
            </w:pPr>
            <w:r>
              <w:rPr>
                <w:rFonts w:hint="eastAsia" w:ascii="宋体" w:hAnsi="宋体" w:cs="宋体"/>
                <w:bCs/>
                <w:color w:val="000000"/>
                <w:sz w:val="24"/>
                <w:highlight w:val="none"/>
              </w:rPr>
              <w:t xml:space="preserve">根据各</w:t>
            </w:r>
            <w:r>
              <w:rPr>
                <w:rFonts w:hint="eastAsia" w:ascii="宋体" w:hAnsi="宋体" w:cs="宋体"/>
                <w:color w:val="000000"/>
                <w:sz w:val="24"/>
                <w:szCs w:val="24"/>
                <w:highlight w:val="none"/>
              </w:rPr>
              <w:t xml:space="preserve">供应商</w:t>
            </w:r>
            <w:r>
              <w:rPr>
                <w:rFonts w:hint="eastAsia" w:ascii="宋体" w:hAnsi="宋体" w:cs="宋体"/>
                <w:bCs/>
                <w:color w:val="000000"/>
                <w:sz w:val="24"/>
                <w:highlight w:val="none"/>
              </w:rPr>
              <w:t xml:space="preserve">提供的保修方案，</w:t>
            </w:r>
            <w:r>
              <w:rPr>
                <w:rFonts w:hint="eastAsia" w:ascii="宋体" w:hAnsi="宋体" w:cs="宋体"/>
                <w:bCs/>
                <w:color w:val="000000"/>
                <w:sz w:val="24"/>
                <w:highlight w:val="none"/>
                <w:lang w:val="en-US" w:eastAsia="zh-CN"/>
              </w:rPr>
              <w:t xml:space="preserve">包括且不限于服务响应时间、保修处理时限、售后服务人员、保修预案、日常巡查等。方案包含以上要点，每有一项得1分，最高得6分。</w:t>
            </w:r>
            <w:r>
              <w:rPr>
                <w:rFonts w:hint="eastAsia" w:ascii="宋体" w:hAnsi="宋体" w:cs="宋体"/>
                <w:bCs/>
                <w:color w:val="000000"/>
                <w:sz w:val="24"/>
                <w:highlight w:val="none"/>
              </w:rPr>
              <w:t xml:space="preserve">未提供不得分。</w:t>
            </w:r>
            <w:r>
              <w:rPr>
                <w:rFonts w:hint="eastAsia" w:ascii="宋体" w:hAnsi="宋体" w:cs="宋体"/>
                <w:bCs/>
                <w:color w:val="000000"/>
                <w:sz w:val="24"/>
                <w:highlight w:val="none"/>
                <w:lang w:val="en-US" w:eastAsia="zh-CN"/>
              </w:rPr>
              <w:t xml:space="preserve">方案符合采购需求、有相关保修制度的，加0.5分；方案有操作性，有时间节点和责任人的加0.5分</w:t>
            </w:r>
            <w:r>
              <w:rPr>
                <w:color w:val="000000"/>
                <w:highlight w:val="none"/>
                <w:lang w:val="en-US" w:eastAsia="zh-CN"/>
              </w:rPr>
            </w:r>
            <w:r/>
          </w:p>
        </w:tc>
        <w:tc>
          <w:tcPr>
            <w:tcW w:w="750" w:type="dxa"/>
            <w:vAlign w:val="center"/>
            <w:textDirection w:val="lrTb"/>
            <w:noWrap w:val="false"/>
          </w:tcPr>
          <w:p>
            <w:pPr>
              <w:pStyle w:val="1080"/>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bl>
    <w:p>
      <w:pPr>
        <w:pStyle w:val="1080"/>
        <w:jc w:val="left"/>
        <w:spacing w:line="360" w:lineRule="auto"/>
        <w:widowControl/>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）价格评估</w:t>
      </w:r>
      <w:r>
        <w:rPr>
          <w:rFonts w:hint="eastAsia" w:ascii="宋体" w:hAnsi="宋体" w:eastAsia="宋体" w:cs="宋体"/>
          <w:b/>
          <w:color w:val="000000"/>
          <w:sz w:val="28"/>
          <w:szCs w:val="28"/>
          <w:highlight w:val="none"/>
        </w:rPr>
      </w:r>
      <w:r/>
    </w:p>
    <w:tbl>
      <w:tblPr>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1"/>
        <w:gridCol w:w="5888"/>
        <w:gridCol w:w="750"/>
      </w:tblGrid>
      <w:tr>
        <w:trPr>
          <w:trHeight w:val="557"/>
        </w:trPr>
        <w:tc>
          <w:tcPr>
            <w:tcW w:w="776" w:type="dxa"/>
            <w:vAlign w:val="center"/>
            <w:textDirection w:val="lrTb"/>
            <w:noWrap w:val="false"/>
          </w:tcPr>
          <w:p>
            <w:pPr>
              <w:pStyle w:val="110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271"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1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35"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08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76" w:type="dxa"/>
            <w:vAlign w:val="center"/>
            <w:textDirection w:val="lrTb"/>
            <w:noWrap w:val="false"/>
          </w:tcPr>
          <w:p>
            <w:pPr>
              <w:pStyle w:val="110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71" w:type="dxa"/>
            <w:vAlign w:val="center"/>
            <w:textDirection w:val="lrTb"/>
            <w:noWrap w:val="false"/>
          </w:tcPr>
          <w:p>
            <w:pPr>
              <w:pStyle w:val="110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108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综合评分法中的价格分采用低价优先法计算，即满足磋商文件要求且最后报价最低的供应商的价格为磋商基准价，其价格分为满分</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分。其他供应商的价格分统一按照下列公式计算：磋商报价得分=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磋商基准价／最后磋商报价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c>
          <w:tcPr>
            <w:tcW w:w="750" w:type="dxa"/>
            <w:vAlign w:val="center"/>
            <w:textDirection w:val="lrTb"/>
            <w:noWrap w:val="false"/>
          </w:tcPr>
          <w:p>
            <w:pPr>
              <w:pStyle w:val="1104"/>
              <w:jc w:val="center"/>
              <w:spacing w:line="360" w:lineRule="auto"/>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bl>
    <w:p>
      <w:pPr>
        <w:pStyle w:val="1080"/>
        <w:rPr>
          <w:color w:val="000000"/>
          <w:sz w:val="20"/>
          <w:szCs w:val="20"/>
          <w:highlight w:val="none"/>
        </w:rPr>
      </w:pPr>
      <w:r>
        <w:rPr>
          <w:color w:val="000000"/>
          <w:sz w:val="20"/>
          <w:szCs w:val="20"/>
          <w:highlight w:val="none"/>
        </w:rPr>
      </w:r>
      <w:r/>
    </w:p>
    <w:p>
      <w:pPr>
        <w:pStyle w:val="1094"/>
        <w:ind w:firstLine="321"/>
        <w:jc w:val="left"/>
        <w:spacing w:line="400" w:lineRule="exact"/>
        <w:rPr>
          <w:rFonts w:ascii="宋体" w:hAnsi="宋体" w:eastAsia="宋体"/>
          <w:color w:val="000000"/>
          <w:sz w:val="32"/>
          <w:highlight w:val="none"/>
          <w:lang w:eastAsia="zh-CN"/>
        </w:rPr>
        <w:outlineLvl w:val="9"/>
      </w:pPr>
      <w:r>
        <w:rPr>
          <w:rFonts w:hint="eastAsia" w:ascii="宋体" w:hAnsi="宋体" w:eastAsia="宋体"/>
          <w:color w:val="000000"/>
          <w:sz w:val="32"/>
          <w:highlight w:val="none"/>
          <w:lang w:eastAsia="zh-CN"/>
        </w:rPr>
        <w:t xml:space="preserve">8.推荐成交供应商</w:t>
      </w:r>
      <w:r>
        <w:rPr>
          <w:rFonts w:ascii="宋体" w:hAnsi="宋体" w:eastAsia="宋体"/>
          <w:color w:val="000000"/>
          <w:sz w:val="32"/>
          <w:highlight w:val="none"/>
          <w:lang w:eastAsia="zh-CN"/>
        </w:rPr>
      </w:r>
      <w:r/>
    </w:p>
    <w:p>
      <w:pPr>
        <w:pStyle w:val="1080"/>
        <w:ind w:firstLine="480"/>
        <w:spacing w:line="360" w:lineRule="auto"/>
        <w:rPr>
          <w:rFonts w:ascii="宋体" w:hAnsi="宋体"/>
          <w:color w:val="000000"/>
          <w:sz w:val="24"/>
          <w:highlight w:val="none"/>
        </w:rPr>
      </w:pPr>
      <w:r/>
      <w:bookmarkStart w:id="267"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67"/>
      <w:r>
        <w:rPr>
          <w:rFonts w:ascii="宋体" w:hAnsi="宋体"/>
          <w:color w:val="000000"/>
          <w:sz w:val="24"/>
          <w:highlight w:val="none"/>
        </w:rPr>
      </w:r>
      <w:r/>
    </w:p>
    <w:p>
      <w:pPr>
        <w:pStyle w:val="1091"/>
        <w:ind w:firstLine="0"/>
        <w:rPr>
          <w:color w:val="000000"/>
          <w:highlight w:val="none"/>
        </w:rPr>
        <w:sectPr>
          <w:footnotePr/>
          <w:endnotePr/>
          <w:type w:val="nextPage"/>
          <w:pgSz w:w="11906" w:h="16838" w:orient="portrait"/>
          <w:pgMar w:top="1440" w:right="1270" w:bottom="1440" w:left="1270" w:header="851" w:footer="992" w:gutter="0"/>
          <w:cols w:num="1" w:sep="0" w:space="1701" w:equalWidth="1"/>
          <w:docGrid w:linePitch="360"/>
          <w:titlePg/>
        </w:sectPr>
      </w:pPr>
      <w:r>
        <w:rPr>
          <w:color w:val="000000"/>
          <w:highlight w:val="none"/>
        </w:rPr>
      </w:r>
      <w:r/>
    </w:p>
    <w:p>
      <w:pPr>
        <w:pStyle w:val="1099"/>
        <w:rPr>
          <w:rFonts w:ascii="宋体" w:hAnsi="宋体"/>
          <w:color w:val="000000"/>
          <w:sz w:val="36"/>
          <w:highlight w:val="none"/>
          <w:lang w:eastAsia="zh-CN"/>
        </w:rPr>
      </w:pPr>
      <w:r/>
      <w:bookmarkStart w:id="268" w:name="_Toc24951"/>
      <w:r>
        <w:rPr>
          <w:rFonts w:hint="eastAsia" w:ascii="宋体" w:hAnsi="宋体"/>
          <w:color w:val="000000"/>
          <w:sz w:val="36"/>
          <w:highlight w:val="none"/>
          <w:lang w:eastAsia="zh-CN"/>
        </w:rPr>
        <w:t xml:space="preserve">第六部分  磋商响应文件（格式）</w:t>
      </w:r>
      <w:bookmarkEnd w:id="261"/>
      <w:r/>
      <w:bookmarkEnd w:id="262"/>
      <w:r/>
      <w:bookmarkEnd w:id="263"/>
      <w:r/>
      <w:bookmarkEnd w:id="268"/>
      <w:r>
        <w:rPr>
          <w:rFonts w:ascii="宋体" w:hAnsi="宋体"/>
          <w:color w:val="000000"/>
          <w:sz w:val="36"/>
          <w:highlight w:val="none"/>
          <w:lang w:eastAsia="zh-CN"/>
        </w:rPr>
      </w:r>
      <w:r/>
    </w:p>
    <w:p>
      <w:pPr>
        <w:pStyle w:val="1080"/>
        <w:rPr>
          <w:color w:val="000000"/>
          <w:highlight w:val="none"/>
        </w:rPr>
      </w:pPr>
      <w:r/>
      <w:bookmarkStart w:id="269" w:name="EB491a073be94b40b3b791bdad326531a2"/>
      <w:r>
        <w:rPr>
          <w:color w:val="000000"/>
          <w:highlight w:val="none"/>
        </w:rPr>
      </w:r>
      <w:r/>
    </w:p>
    <w:p>
      <w:pPr>
        <w:pStyle w:val="1105"/>
        <w:rPr>
          <w:color w:val="000000"/>
          <w:highlight w:val="none"/>
        </w:rPr>
      </w:pPr>
      <w:r>
        <w:rPr>
          <w:rFonts w:ascii="宋体" w:hAnsi="宋体" w:eastAsia="宋体" w:cs="宋体"/>
          <w:color w:val="000000"/>
          <w:highlight w:val="none"/>
        </w:rPr>
        <w:t xml:space="preserve">﻿</w:t>
      </w:r>
      <w:r>
        <w:rPr>
          <w:color w:val="000000"/>
          <w:highlight w:val="none"/>
        </w:rPr>
      </w:r>
      <w:r/>
    </w:p>
    <w:p>
      <w:pPr>
        <w:pStyle w:val="1105"/>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 商 响 应 文 件</w:t>
      </w:r>
      <w:r>
        <w:rPr>
          <w:rFonts w:ascii="宋体" w:hAnsi="宋体" w:eastAsia="宋体" w:cs="宋体"/>
          <w:b/>
          <w:bCs/>
          <w:color w:val="000000"/>
          <w:sz w:val="54"/>
          <w:szCs w:val="54"/>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项目编号：     </w:t>
      </w:r>
      <w:r>
        <w:rPr>
          <w:rFonts w:ascii="宋体" w:hAnsi="宋体" w:eastAsia="宋体" w:cs="宋体"/>
          <w:b/>
          <w:bCs/>
          <w:color w:val="000000"/>
          <w:sz w:val="32"/>
          <w:szCs w:val="32"/>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项目名称：     </w:t>
      </w:r>
      <w:r>
        <w:rPr>
          <w:rFonts w:ascii="宋体" w:hAnsi="宋体" w:eastAsia="宋体" w:cs="宋体"/>
          <w:b/>
          <w:bCs/>
          <w:color w:val="000000"/>
          <w:sz w:val="32"/>
          <w:szCs w:val="32"/>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105"/>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供应商（加盖公章）：     </w:t>
      </w:r>
      <w:r>
        <w:rPr>
          <w:rFonts w:ascii="宋体" w:hAnsi="宋体" w:eastAsia="宋体" w:cs="宋体"/>
          <w:b/>
          <w:bCs/>
          <w:color w:val="000000"/>
          <w:sz w:val="32"/>
          <w:szCs w:val="32"/>
          <w:highlight w:val="none"/>
        </w:rPr>
      </w:r>
      <w:r/>
    </w:p>
    <w:p>
      <w:pPr>
        <w:pStyle w:val="110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105"/>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rPr>
          <w:rFonts w:ascii="宋体" w:hAnsi="宋体" w:eastAsia="宋体" w:cs="宋体"/>
          <w:color w:val="000000"/>
          <w:sz w:val="32"/>
          <w:szCs w:val="32"/>
          <w:highlight w:val="none"/>
        </w:rPr>
      </w:r>
      <w:r/>
    </w:p>
    <w:p>
      <w:pPr>
        <w:pStyle w:val="1106"/>
        <w:jc w:val="center"/>
        <w:rPr>
          <w:color w:val="000000"/>
          <w:highlight w:val="none"/>
        </w:rPr>
      </w:pPr>
      <w:r>
        <w:rPr>
          <w:color w:val="000000"/>
          <w:highlight w:val="none"/>
        </w:rPr>
        <w:br w:type="page" w:clear="all"/>
      </w:r>
      <w:bookmarkStart w:id="270" w:name="_Toc256000067"/>
      <w:r>
        <w:rPr>
          <w:rFonts w:ascii="宋体" w:hAnsi="宋体" w:eastAsia="宋体" w:cs="宋体"/>
          <w:color w:val="000000"/>
          <w:sz w:val="32"/>
          <w:highlight w:val="none"/>
        </w:rPr>
        <w:t xml:space="preserve">一、资格部分</w:t>
      </w:r>
      <w:bookmarkEnd w:id="270"/>
      <w:r>
        <w:rPr>
          <w:color w:val="000000"/>
          <w:highlight w:val="none"/>
        </w:rPr>
      </w:r>
      <w:r/>
    </w:p>
    <w:p>
      <w:pPr>
        <w:pStyle w:val="1107"/>
        <w:jc w:val="center"/>
        <w:rPr>
          <w:color w:val="000000"/>
          <w:highlight w:val="none"/>
        </w:rPr>
      </w:pPr>
      <w:r>
        <w:rPr>
          <w:color w:val="000000"/>
          <w:highlight w:val="none"/>
        </w:rPr>
        <w:br w:type="page" w:clear="all"/>
      </w:r>
      <w:bookmarkStart w:id="271" w:name="_Toc256000068"/>
      <w:r>
        <w:rPr>
          <w:rFonts w:hint="eastAsia" w:eastAsia="宋体"/>
          <w:color w:val="000000"/>
          <w:highlight w:val="none"/>
          <w:lang w:eastAsia="zh-CN"/>
        </w:rPr>
        <w:t xml:space="preserve">（一）</w:t>
      </w:r>
      <w:r>
        <w:rPr>
          <w:rFonts w:ascii="宋体" w:hAnsi="宋体" w:eastAsia="宋体" w:cs="宋体"/>
          <w:color w:val="000000"/>
          <w:sz w:val="28"/>
          <w:highlight w:val="none"/>
        </w:rPr>
        <w:t xml:space="preserve">磋商承诺函</w:t>
      </w:r>
      <w:bookmarkEnd w:id="271"/>
      <w:r>
        <w:rPr>
          <w:color w:val="000000"/>
          <w:highlight w:val="none"/>
        </w:rPr>
      </w:r>
      <w:r/>
    </w:p>
    <w:p>
      <w:pPr>
        <w:pStyle w:val="1108"/>
        <w:rPr>
          <w:color w:val="000000"/>
          <w:highlight w:val="none"/>
        </w:rPr>
      </w:pPr>
      <w:r>
        <w:rPr>
          <w:rFonts w:ascii="宋体" w:hAnsi="宋体" w:eastAsia="宋体" w:cs="宋体"/>
          <w:color w:val="000000"/>
          <w:highlight w:val="none"/>
        </w:rPr>
        <w:t xml:space="preserve">﻿ </w:t>
      </w:r>
      <w:r>
        <w:rPr>
          <w:color w:val="000000"/>
          <w:highlight w:val="none"/>
        </w:rPr>
      </w:r>
      <w:r/>
    </w:p>
    <w:p>
      <w:pPr>
        <w:pStyle w:val="1108"/>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致：（磋商组织方）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据此函，我方兹宣布同意如下：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1.我方承诺：我方完全具备</w:t>
      </w:r>
      <w:r>
        <w:rPr>
          <w:rFonts w:hint="eastAsia" w:ascii="宋体" w:hAnsi="宋体" w:eastAsia="宋体" w:cs="宋体"/>
          <w:color w:val="000000"/>
          <w:highlight w:val="none"/>
          <w:lang w:eastAsia="zh-CN"/>
        </w:rPr>
        <w:t xml:space="preserve">《中华人民共和国政府采购法》</w:t>
      </w:r>
      <w:r>
        <w:rPr>
          <w:rFonts w:ascii="宋体" w:hAnsi="宋体" w:eastAsia="宋体" w:cs="宋体"/>
          <w:color w:val="000000"/>
          <w:highlight w:val="none"/>
        </w:rPr>
        <w:t xml:space="preserve">第二十二条第一款规定的条件以及本项目磋商文件规定的参加磋商供应商须满足的特定条件。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2.我方承诺：参加本次采购活动前三年内，在经营活动中没有重大违法记录。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4.我方承诺按磋商文件要求提供的</w:t>
      </w:r>
      <w:r>
        <w:rPr>
          <w:rFonts w:hint="eastAsia" w:ascii="宋体" w:hAnsi="宋体" w:eastAsia="宋体" w:cs="宋体"/>
          <w:color w:val="000000"/>
          <w:highlight w:val="none"/>
        </w:rPr>
        <w:t xml:space="preserve">工程</w:t>
      </w:r>
      <w:r>
        <w:rPr>
          <w:rFonts w:ascii="宋体" w:hAnsi="宋体" w:eastAsia="宋体" w:cs="宋体"/>
          <w:color w:val="000000"/>
          <w:highlight w:val="none"/>
        </w:rPr>
        <w:t xml:space="preserve">磋商报价见报价一览表。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ascii="宋体" w:hAnsi="宋体" w:eastAsia="宋体" w:cs="宋体"/>
          <w:color w:val="000000"/>
          <w:highlight w:val="none"/>
        </w:rPr>
        <w:t xml:space="preserve">我方承诺根据磋商文件的规定，完成合同义务，并承担责任（如有偏离，在响应文件中另作说明）。 </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6.</w:t>
      </w:r>
      <w:r>
        <w:rPr>
          <w:rFonts w:ascii="宋体" w:hAnsi="宋体" w:eastAsia="宋体" w:cs="宋体"/>
          <w:color w:val="000000"/>
          <w:highlight w:val="none"/>
        </w:rPr>
        <w:t xml:space="preserve">我方已详读全部磋商文件，包括磋商文件书面修改通知（如有），我方完全理解并同意放弃对这方面不明及误解的权利。</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7.</w:t>
      </w:r>
      <w:r>
        <w:rPr>
          <w:rFonts w:ascii="宋体" w:hAnsi="宋体" w:eastAsia="宋体" w:cs="宋体"/>
          <w:color w:val="000000"/>
          <w:highlight w:val="none"/>
        </w:rPr>
        <w:t xml:space="preserve">我方承诺响应文件及所有材料的完整、真实、合法、有效，并对其负责。承诺在磋商期间，如磋商小组对我方提出澄清要求，将及时作出响应，否则自行承担后果。</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8.</w:t>
      </w:r>
      <w:r>
        <w:rPr>
          <w:rFonts w:ascii="宋体" w:hAnsi="宋体" w:eastAsia="宋体" w:cs="宋体"/>
          <w:color w:val="000000"/>
          <w:highlight w:val="none"/>
        </w:rPr>
        <w:t xml:space="preserve">我方同意从规定的磋商日期起遵循本磋商文件，并在规定的磋商有效期期满之前均具有约束力。</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9.</w:t>
      </w:r>
      <w:r>
        <w:rPr>
          <w:rFonts w:ascii="宋体" w:hAnsi="宋体" w:eastAsia="宋体" w:cs="宋体"/>
          <w:color w:val="000000"/>
          <w:highlight w:val="none"/>
        </w:rPr>
        <w:t xml:space="preserve">我方同意向贵方提供贵方可能要求的与本磋商有关的任何证据或资料。</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11.</w:t>
      </w:r>
      <w:r>
        <w:rPr>
          <w:rFonts w:ascii="宋体" w:hAnsi="宋体" w:eastAsia="宋体" w:cs="宋体"/>
          <w:color w:val="000000"/>
          <w:highlight w:val="none"/>
        </w:rPr>
        <w:t xml:space="preserve">本次响应文件内容与磋商文件内容偏离见磋商偏离表（如果有）。</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12.</w:t>
      </w:r>
      <w:r>
        <w:rPr>
          <w:rFonts w:ascii="宋体" w:hAnsi="宋体" w:eastAsia="宋体" w:cs="宋体"/>
          <w:color w:val="000000"/>
          <w:highlight w:val="none"/>
        </w:rPr>
        <w:t xml:space="preserve">遵守磋商文件中要求的收费项目和标准。</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13.</w:t>
      </w:r>
      <w:r>
        <w:rPr>
          <w:rFonts w:ascii="宋体" w:hAnsi="宋体" w:eastAsia="宋体" w:cs="宋体"/>
          <w:color w:val="000000"/>
          <w:highlight w:val="none"/>
        </w:rPr>
        <w:t xml:space="preserve">我方将严格遵守《中华人民共和国政府采购法》，若存在违法违规行为，自愿承担相应的法律后果。</w:t>
      </w:r>
      <w:r>
        <w:rPr>
          <w:rFonts w:ascii="宋体" w:hAnsi="宋体" w:eastAsia="宋体" w:cs="宋体"/>
          <w:color w:val="000000"/>
          <w:highlight w:val="none"/>
        </w:rPr>
      </w:r>
      <w:r/>
    </w:p>
    <w:p>
      <w:pPr>
        <w:pStyle w:val="1108"/>
        <w:ind w:firstLine="420"/>
        <w:spacing w:before="240" w:after="240" w:line="276"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14.</w:t>
      </w:r>
      <w:r>
        <w:rPr>
          <w:rFonts w:ascii="宋体" w:hAnsi="宋体" w:eastAsia="宋体" w:cs="宋体"/>
          <w:color w:val="000000"/>
          <w:highlight w:val="none"/>
        </w:rPr>
        <w:t xml:space="preserve">与本磋商有关的一切正式往来通讯请寄：</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地址：    电话：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传真：    邮政编码：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供应商（公章）：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法定代表人</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签</w:t>
      </w:r>
      <w:r>
        <w:rPr>
          <w:rFonts w:hint="eastAsia" w:ascii="宋体" w:hAnsi="宋体" w:eastAsia="宋体" w:cs="宋体"/>
          <w:color w:val="000000"/>
          <w:highlight w:val="none"/>
          <w:lang w:val="en-US" w:eastAsia="zh-CN"/>
        </w:rPr>
        <w:t xml:space="preserve">字或盖</w:t>
      </w:r>
      <w:r>
        <w:rPr>
          <w:rFonts w:ascii="宋体" w:hAnsi="宋体" w:eastAsia="宋体" w:cs="宋体"/>
          <w:color w:val="000000"/>
          <w:highlight w:val="none"/>
        </w:rPr>
        <w:t xml:space="preserve">章</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08"/>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日 期：   </w:t>
      </w:r>
      <w:r>
        <w:rPr>
          <w:rFonts w:ascii="宋体" w:hAnsi="宋体" w:eastAsia="宋体" w:cs="宋体"/>
          <w:color w:val="000000"/>
          <w:highlight w:val="none"/>
        </w:rPr>
      </w:r>
      <w:r/>
    </w:p>
    <w:p>
      <w:pPr>
        <w:pStyle w:val="1109"/>
        <w:jc w:val="center"/>
        <w:rPr>
          <w:color w:val="000000"/>
          <w:highlight w:val="none"/>
        </w:rPr>
      </w:pPr>
      <w:r>
        <w:rPr>
          <w:color w:val="000000"/>
          <w:highlight w:val="none"/>
        </w:rPr>
        <w:br w:type="page" w:clear="all"/>
      </w:r>
      <w:bookmarkStart w:id="272" w:name="_Toc256000069"/>
      <w:r>
        <w:rPr>
          <w:rFonts w:hint="eastAsia" w:eastAsia="宋体"/>
          <w:color w:val="000000"/>
          <w:highlight w:val="none"/>
          <w:lang w:eastAsia="zh-CN"/>
        </w:rPr>
        <w:t xml:space="preserve">（二）</w:t>
      </w:r>
      <w:r>
        <w:rPr>
          <w:rFonts w:ascii="宋体" w:hAnsi="宋体" w:eastAsia="宋体" w:cs="宋体"/>
          <w:color w:val="000000"/>
          <w:sz w:val="28"/>
          <w:highlight w:val="none"/>
        </w:rPr>
        <w:t xml:space="preserve">独立承担民事责任的能力</w:t>
      </w:r>
      <w:bookmarkEnd w:id="272"/>
      <w:r>
        <w:rPr>
          <w:color w:val="000000"/>
          <w:highlight w:val="none"/>
        </w:rPr>
      </w:r>
      <w:r/>
    </w:p>
    <w:p>
      <w:pPr>
        <w:pStyle w:val="1110"/>
        <w:jc w:val="center"/>
        <w:rPr>
          <w:color w:val="000000"/>
          <w:highlight w:val="none"/>
        </w:rPr>
      </w:pPr>
      <w:r>
        <w:rPr>
          <w:color w:val="000000"/>
          <w:highlight w:val="none"/>
        </w:rPr>
        <w:br w:type="page" w:clear="all"/>
      </w:r>
      <w:bookmarkStart w:id="273" w:name="_Toc256000070"/>
      <w:r>
        <w:rPr>
          <w:rFonts w:hint="eastAsia" w:eastAsia="宋体"/>
          <w:color w:val="000000"/>
          <w:highlight w:val="none"/>
          <w:lang w:eastAsia="zh-CN"/>
        </w:rPr>
        <w:t xml:space="preserve">（三）</w:t>
      </w:r>
      <w:r>
        <w:rPr>
          <w:rFonts w:ascii="宋体" w:hAnsi="宋体" w:eastAsia="宋体" w:cs="宋体"/>
          <w:color w:val="000000"/>
          <w:sz w:val="28"/>
          <w:highlight w:val="none"/>
        </w:rPr>
        <w:t xml:space="preserve">良好的商业信誉和健全的财务会计制度</w:t>
      </w:r>
      <w:bookmarkEnd w:id="273"/>
      <w:r>
        <w:rPr>
          <w:color w:val="000000"/>
          <w:highlight w:val="none"/>
        </w:rPr>
      </w:r>
      <w:r/>
    </w:p>
    <w:p>
      <w:pPr>
        <w:pStyle w:val="1111"/>
        <w:jc w:val="center"/>
        <w:rPr>
          <w:color w:val="000000"/>
          <w:highlight w:val="none"/>
        </w:rPr>
      </w:pPr>
      <w:r>
        <w:rPr>
          <w:color w:val="000000"/>
          <w:highlight w:val="none"/>
        </w:rPr>
        <w:br w:type="page" w:clear="all"/>
      </w:r>
      <w:bookmarkStart w:id="274" w:name="_Toc256000071"/>
      <w:r>
        <w:rPr>
          <w:rFonts w:hint="eastAsia" w:eastAsia="宋体"/>
          <w:color w:val="000000"/>
          <w:highlight w:val="none"/>
          <w:lang w:eastAsia="zh-CN"/>
        </w:rPr>
        <w:t xml:space="preserve">（四）</w:t>
      </w:r>
      <w:r>
        <w:rPr>
          <w:rFonts w:ascii="宋体" w:hAnsi="宋体" w:eastAsia="宋体" w:cs="宋体"/>
          <w:color w:val="000000"/>
          <w:sz w:val="28"/>
          <w:highlight w:val="none"/>
        </w:rPr>
        <w:t xml:space="preserve">履行合同所必需的设备和专业技术能力</w:t>
      </w:r>
      <w:bookmarkEnd w:id="274"/>
      <w:r>
        <w:rPr>
          <w:color w:val="000000"/>
          <w:highlight w:val="none"/>
        </w:rPr>
      </w:r>
      <w:r/>
    </w:p>
    <w:p>
      <w:pPr>
        <w:pStyle w:val="11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具备履行合同所必需的设备和专业技术能力的书面声明</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 </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主要设备有： </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主要专业技术能力有：</w:t>
      </w: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112"/>
        <w:ind w:firstLine="720"/>
        <w:jc w:val="center"/>
        <w:spacing w:line="360" w:lineRule="auto"/>
        <w:rPr>
          <w:rFonts w:ascii="宋体" w:hAnsi="宋体"/>
          <w:color w:val="000000"/>
          <w:sz w:val="24"/>
          <w:highlight w:val="none"/>
          <w:u w:val="singl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日期： 年 月 日</w:t>
      </w:r>
      <w:r>
        <w:rPr>
          <w:rFonts w:ascii="宋体" w:hAnsi="宋体"/>
          <w:color w:val="000000"/>
          <w:sz w:val="24"/>
          <w:highlight w:val="none"/>
          <w:u w:val="single"/>
        </w:rPr>
      </w:r>
      <w:r/>
    </w:p>
    <w:p>
      <w:pPr>
        <w:pStyle w:val="1113"/>
        <w:jc w:val="center"/>
        <w:rPr>
          <w:color w:val="000000"/>
          <w:highlight w:val="none"/>
        </w:rPr>
      </w:pPr>
      <w:r>
        <w:rPr>
          <w:color w:val="000000"/>
          <w:highlight w:val="none"/>
        </w:rPr>
        <w:br w:type="page" w:clear="all"/>
      </w:r>
      <w:bookmarkStart w:id="275" w:name="_Toc256000072"/>
      <w:r>
        <w:rPr>
          <w:rFonts w:hint="eastAsia" w:eastAsia="宋体"/>
          <w:color w:val="000000"/>
          <w:highlight w:val="none"/>
          <w:lang w:eastAsia="zh-CN"/>
        </w:rPr>
        <w:t xml:space="preserve">（五）</w:t>
      </w:r>
      <w:r>
        <w:rPr>
          <w:rFonts w:ascii="宋体" w:hAnsi="宋体" w:eastAsia="宋体" w:cs="宋体"/>
          <w:color w:val="000000"/>
          <w:sz w:val="28"/>
          <w:highlight w:val="none"/>
        </w:rPr>
        <w:t xml:space="preserve">依法缴纳税收和社会保障资金的良好记录</w:t>
      </w:r>
      <w:bookmarkEnd w:id="275"/>
      <w:r>
        <w:rPr>
          <w:color w:val="000000"/>
          <w:highlight w:val="none"/>
        </w:rPr>
      </w:r>
      <w:r/>
    </w:p>
    <w:p>
      <w:pPr>
        <w:pStyle w:val="1114"/>
        <w:rPr>
          <w:color w:val="000000"/>
          <w:highlight w:val="none"/>
        </w:rPr>
      </w:pPr>
      <w:r>
        <w:rPr>
          <w:color w:val="000000"/>
          <w:highlight w:val="none"/>
        </w:rPr>
      </w:r>
      <w:r/>
    </w:p>
    <w:p>
      <w:pPr>
        <w:pStyle w:val="1115"/>
        <w:jc w:val="center"/>
        <w:rPr>
          <w:color w:val="000000"/>
          <w:highlight w:val="none"/>
        </w:rPr>
      </w:pPr>
      <w:r>
        <w:rPr>
          <w:color w:val="000000"/>
          <w:highlight w:val="none"/>
        </w:rPr>
        <w:br w:type="page" w:clear="all"/>
      </w:r>
      <w:bookmarkStart w:id="276" w:name="_Toc256000074"/>
      <w:r>
        <w:rPr>
          <w:rFonts w:hint="eastAsia" w:eastAsia="宋体"/>
          <w:color w:val="000000"/>
          <w:highlight w:val="none"/>
          <w:lang w:eastAsia="zh-CN"/>
        </w:rPr>
        <w:t xml:space="preserve">（六）</w:t>
      </w:r>
      <w:r>
        <w:rPr>
          <w:rFonts w:ascii="宋体" w:hAnsi="宋体" w:eastAsia="宋体" w:cs="宋体"/>
          <w:color w:val="000000"/>
          <w:sz w:val="28"/>
          <w:highlight w:val="none"/>
        </w:rPr>
        <w:t xml:space="preserve">本项目</w:t>
      </w:r>
      <w:r>
        <w:rPr>
          <w:rFonts w:hint="eastAsia" w:ascii="宋体" w:hAnsi="宋体" w:eastAsia="宋体" w:cs="宋体"/>
          <w:color w:val="000000"/>
          <w:sz w:val="28"/>
          <w:highlight w:val="none"/>
        </w:rPr>
        <w:t xml:space="preserve">特定</w:t>
      </w:r>
      <w:r>
        <w:rPr>
          <w:rFonts w:ascii="宋体" w:hAnsi="宋体" w:eastAsia="宋体" w:cs="宋体"/>
          <w:color w:val="000000"/>
          <w:sz w:val="28"/>
          <w:highlight w:val="none"/>
        </w:rPr>
        <w:t xml:space="preserve">资格要求</w:t>
      </w: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color w:val="000000"/>
          <w:highlight w:val="none"/>
        </w:rPr>
      </w:pPr>
      <w:r>
        <w:rPr>
          <w:color w:val="000000"/>
          <w:highlight w:val="none"/>
        </w:rPr>
      </w:r>
      <w:r/>
    </w:p>
    <w:p>
      <w:pPr>
        <w:pStyle w:val="1114"/>
        <w:rPr>
          <w:rFonts w:eastAsia="宋体"/>
          <w:color w:val="000000"/>
          <w:highlight w:val="none"/>
        </w:rPr>
      </w:pPr>
      <w:r>
        <w:rPr>
          <w:rFonts w:eastAsia="宋体"/>
          <w:color w:val="000000"/>
          <w:highlight w:val="none"/>
        </w:rPr>
      </w:r>
      <w:r/>
    </w:p>
    <w:p>
      <w:pPr>
        <w:pStyle w:val="1115"/>
        <w:jc w:val="center"/>
        <w:rPr>
          <w:rFonts w:eastAsia="宋体"/>
          <w:color w:val="000000"/>
          <w:highlight w:val="none"/>
        </w:rPr>
      </w:pPr>
      <w:r>
        <w:rPr>
          <w:rFonts w:eastAsia="宋体"/>
          <w:color w:val="000000"/>
          <w:highlight w:val="none"/>
        </w:rPr>
      </w:r>
      <w:r/>
    </w:p>
    <w:p>
      <w:pPr>
        <w:pStyle w:val="1115"/>
        <w:jc w:val="center"/>
        <w:rPr>
          <w:color w:val="000000"/>
          <w:highlight w:val="none"/>
        </w:rPr>
      </w:pPr>
      <w:r>
        <w:rPr>
          <w:rFonts w:hint="eastAsia" w:ascii="宋体" w:hAnsi="宋体" w:eastAsia="宋体" w:cs="宋体"/>
          <w:color w:val="000000"/>
          <w:sz w:val="28"/>
          <w:highlight w:val="none"/>
          <w:lang w:eastAsia="zh-CN"/>
        </w:rPr>
        <w:t xml:space="preserve">（七）</w:t>
      </w:r>
      <w:r>
        <w:rPr>
          <w:rFonts w:ascii="宋体" w:hAnsi="宋体" w:eastAsia="宋体" w:cs="宋体"/>
          <w:color w:val="000000"/>
          <w:sz w:val="28"/>
          <w:highlight w:val="none"/>
        </w:rPr>
        <w:t xml:space="preserve">落实政府采购政策需满足的资格要求</w:t>
      </w:r>
      <w:bookmarkEnd w:id="276"/>
      <w:r>
        <w:rPr>
          <w:color w:val="000000"/>
          <w:highlight w:val="none"/>
        </w:rPr>
      </w:r>
      <w:r/>
    </w:p>
    <w:p>
      <w:pPr>
        <w:pStyle w:val="1116"/>
        <w:jc w:val="center"/>
        <w:spacing w:before="240" w:beforeAutospacing="0" w:after="240" w:afterAutospacing="0"/>
        <w:rPr>
          <w:color w:val="000000"/>
          <w:highlight w:val="none"/>
          <w:lang w:eastAsia="zh-CN"/>
        </w:rPr>
      </w:pPr>
      <w:r>
        <w:rPr>
          <w:rFonts w:hint="eastAsia" w:cs="宋体"/>
          <w:color w:val="000000"/>
          <w:sz w:val="28"/>
          <w:szCs w:val="28"/>
          <w:highlight w:val="none"/>
          <w:lang w:eastAsia="zh-CN"/>
        </w:rPr>
        <w:t xml:space="preserve">7</w:t>
      </w:r>
      <w:r>
        <w:rPr>
          <w:rFonts w:cs="宋体"/>
          <w:color w:val="000000"/>
          <w:sz w:val="28"/>
          <w:szCs w:val="28"/>
          <w:highlight w:val="none"/>
          <w:lang w:eastAsia="zh-CN"/>
        </w:rPr>
        <w:t xml:space="preserve">.1中小企业声明函</w:t>
      </w:r>
      <w:r>
        <w:rPr>
          <w:color w:val="000000"/>
          <w:highlight w:val="none"/>
          <w:lang w:eastAsia="zh-CN"/>
        </w:rPr>
      </w:r>
      <w:r/>
    </w:p>
    <w:p>
      <w:pPr>
        <w:pStyle w:val="1116"/>
        <w:ind w:firstLine="560"/>
        <w:spacing w:before="240" w:beforeAutospacing="0" w:after="240" w:afterAutospacing="0" w:line="360" w:lineRule="auto"/>
        <w:rPr>
          <w:color w:val="000000"/>
          <w:highlight w:val="none"/>
          <w:lang w:eastAsia="zh-CN"/>
        </w:rPr>
      </w:pPr>
      <w:r>
        <w:rPr>
          <w:rFonts w:cs="宋体"/>
          <w:color w:val="000000"/>
          <w:highlight w:val="none"/>
          <w:lang w:eastAsia="zh-CN"/>
        </w:rPr>
        <w:t xml:space="preserve">本公司（联合体）郑重声明，根据《政府采购促进中小企业发展管理办法》（财库﹝2020﹞46号）的规定，本公司（联合体）参加</w:t>
      </w:r>
      <w:r>
        <w:rPr>
          <w:rFonts w:cs="宋体"/>
          <w:color w:val="000000"/>
          <w:highlight w:val="none"/>
          <w:u w:val="single"/>
          <w:lang w:eastAsia="zh-CN"/>
        </w:rPr>
        <w:t xml:space="preserve">（单位名称）</w:t>
      </w:r>
      <w:r>
        <w:rPr>
          <w:rFonts w:cs="宋体"/>
          <w:color w:val="000000"/>
          <w:highlight w:val="none"/>
          <w:lang w:eastAsia="zh-CN"/>
        </w:rPr>
        <w:t xml:space="preserve">的</w:t>
      </w:r>
      <w:r>
        <w:rPr>
          <w:rFonts w:cs="宋体"/>
          <w:color w:val="000000"/>
          <w:highlight w:val="none"/>
          <w:u w:val="single"/>
          <w:lang w:eastAsia="zh-CN"/>
        </w:rPr>
        <w:t xml:space="preserve">（项目名称）</w:t>
      </w:r>
      <w:r>
        <w:rPr>
          <w:rFonts w:cs="宋体"/>
          <w:color w:val="000000"/>
          <w:highlight w:val="none"/>
          <w:lang w:eastAsia="zh-CN"/>
        </w:rPr>
        <w:t xml:space="preserve">采购活动，</w:t>
      </w:r>
      <w:r>
        <w:rPr>
          <w:rFonts w:hint="eastAsia" w:cs="宋体"/>
          <w:color w:val="000000"/>
          <w:highlight w:val="none"/>
          <w:lang w:eastAsia="zh-CN"/>
        </w:rPr>
        <w:t xml:space="preserve">工程的施工单位全部为符合政策要求的中小企业</w:t>
      </w:r>
      <w:r>
        <w:rPr>
          <w:rFonts w:cs="宋体"/>
          <w:color w:val="000000"/>
          <w:highlight w:val="none"/>
          <w:lang w:eastAsia="zh-CN"/>
        </w:rPr>
        <w:t xml:space="preserve">。相关企业（含联合体中的中小企业、签订分包意向协议的中小企业）的具体情况如下：</w:t>
      </w:r>
      <w:r>
        <w:rPr>
          <w:color w:val="000000"/>
          <w:highlight w:val="none"/>
          <w:lang w:eastAsia="zh-CN"/>
        </w:rPr>
      </w:r>
      <w:r/>
    </w:p>
    <w:p>
      <w:pPr>
        <w:pStyle w:val="1116"/>
        <w:ind w:firstLine="480"/>
        <w:spacing w:before="240" w:beforeAutospacing="0" w:after="240" w:afterAutospacing="0" w:line="360" w:lineRule="auto"/>
        <w:rPr>
          <w:color w:val="000000"/>
          <w:highlight w:val="none"/>
          <w:lang w:eastAsia="zh-CN"/>
        </w:rPr>
      </w:pPr>
      <w:r>
        <w:rPr>
          <w:rFonts w:cs="宋体"/>
          <w:color w:val="000000"/>
          <w:highlight w:val="none"/>
          <w:lang w:eastAsia="zh-CN"/>
        </w:rPr>
        <w:t xml:space="preserve">1.</w:t>
      </w:r>
      <w:r>
        <w:rPr>
          <w:rFonts w:cs="宋体"/>
          <w:color w:val="000000"/>
          <w:highlight w:val="none"/>
          <w:u w:val="single"/>
          <w:lang w:eastAsia="zh-CN"/>
        </w:rPr>
        <w:t xml:space="preserve"> </w:t>
      </w:r>
      <w:r>
        <w:rPr>
          <w:rFonts w:hint="eastAsia" w:cs="宋体"/>
          <w:color w:val="000000"/>
          <w:highlight w:val="none"/>
          <w:u w:val="single"/>
          <w:lang w:eastAsia="zh-CN"/>
        </w:rPr>
        <w:t xml:space="preserve">镇江市丹徒区爱民路提升改造工程项目（龙山路至驸马街段）</w:t>
      </w:r>
      <w:r>
        <w:rPr>
          <w:rFonts w:cs="宋体"/>
          <w:color w:val="000000"/>
          <w:highlight w:val="none"/>
          <w:u w:val="single"/>
          <w:lang w:eastAsia="zh-CN"/>
        </w:rPr>
        <w:t xml:space="preserve"> </w:t>
      </w:r>
      <w:r>
        <w:rPr>
          <w:rFonts w:cs="宋体"/>
          <w:color w:val="000000"/>
          <w:highlight w:val="none"/>
          <w:lang w:eastAsia="zh-CN"/>
        </w:rPr>
        <w:t xml:space="preserve">，属于</w:t>
      </w:r>
      <w:r>
        <w:rPr>
          <w:rFonts w:hint="eastAsia" w:cs="宋体"/>
          <w:color w:val="000000"/>
          <w:highlight w:val="none"/>
          <w:u w:val="single"/>
          <w:lang w:val="en-US" w:eastAsia="zh-CN"/>
        </w:rPr>
        <w:t xml:space="preserve">建筑业</w:t>
      </w:r>
      <w:r>
        <w:rPr>
          <w:rFonts w:cs="宋体"/>
          <w:color w:val="000000"/>
          <w:highlight w:val="none"/>
          <w:lang w:eastAsia="zh-CN"/>
        </w:rPr>
        <w:t xml:space="preserve">为</w:t>
      </w:r>
      <w:r>
        <w:rPr>
          <w:rFonts w:cs="宋体"/>
          <w:color w:val="000000"/>
          <w:highlight w:val="none"/>
          <w:u w:val="single"/>
          <w:lang w:eastAsia="zh-CN"/>
        </w:rPr>
        <w:t xml:space="preserve">（企业名称）</w:t>
      </w:r>
      <w:r>
        <w:rPr>
          <w:rFonts w:cs="宋体"/>
          <w:color w:val="000000"/>
          <w:highlight w:val="none"/>
          <w:lang w:eastAsia="zh-CN"/>
        </w:rPr>
        <w:t xml:space="preserve">，从业人员</w:t>
      </w:r>
      <w:r>
        <w:rPr>
          <w:rFonts w:cs="宋体"/>
          <w:color w:val="000000"/>
          <w:highlight w:val="none"/>
          <w:u w:val="single"/>
          <w:lang w:eastAsia="zh-CN"/>
        </w:rPr>
        <w:t xml:space="preserve">    </w:t>
      </w:r>
      <w:r>
        <w:rPr>
          <w:rFonts w:cs="宋体"/>
          <w:color w:val="000000"/>
          <w:highlight w:val="none"/>
          <w:lang w:eastAsia="zh-CN"/>
        </w:rPr>
        <w:t xml:space="preserve">人，营业 收入为</w:t>
      </w:r>
      <w:r>
        <w:rPr>
          <w:rFonts w:cs="宋体"/>
          <w:color w:val="000000"/>
          <w:highlight w:val="none"/>
          <w:u w:val="single"/>
          <w:lang w:eastAsia="zh-CN"/>
        </w:rPr>
        <w:t xml:space="preserve">    </w:t>
      </w:r>
      <w:r>
        <w:rPr>
          <w:rFonts w:cs="宋体"/>
          <w:color w:val="000000"/>
          <w:highlight w:val="none"/>
          <w:lang w:eastAsia="zh-CN"/>
        </w:rPr>
        <w:t xml:space="preserve">万元，资产总额为</w:t>
      </w:r>
      <w:r>
        <w:rPr>
          <w:rFonts w:cs="宋体"/>
          <w:color w:val="000000"/>
          <w:highlight w:val="none"/>
          <w:u w:val="single"/>
          <w:lang w:eastAsia="zh-CN"/>
        </w:rPr>
        <w:t xml:space="preserve">    </w:t>
      </w:r>
      <w:r>
        <w:rPr>
          <w:rFonts w:cs="宋体"/>
          <w:color w:val="000000"/>
          <w:highlight w:val="none"/>
          <w:lang w:eastAsia="zh-CN"/>
        </w:rPr>
        <w:t xml:space="preserve">万元，属于</w:t>
      </w:r>
      <w:r>
        <w:rPr>
          <w:rFonts w:cs="宋体"/>
          <w:color w:val="000000"/>
          <w:highlight w:val="none"/>
          <w:u w:val="single"/>
          <w:lang w:eastAsia="zh-CN"/>
        </w:rPr>
        <w:t xml:space="preserve">（中型企业、 小型企业、微型企业）</w:t>
      </w:r>
      <w:r>
        <w:rPr>
          <w:rFonts w:cs="宋体"/>
          <w:color w:val="000000"/>
          <w:highlight w:val="none"/>
          <w:lang w:eastAsia="zh-CN"/>
        </w:rPr>
        <w:t xml:space="preserve">； </w:t>
      </w:r>
      <w:r>
        <w:rPr>
          <w:color w:val="000000"/>
          <w:highlight w:val="none"/>
          <w:lang w:eastAsia="zh-CN"/>
        </w:rPr>
      </w:r>
      <w:r/>
    </w:p>
    <w:p>
      <w:pPr>
        <w:pStyle w:val="1116"/>
        <w:ind w:firstLine="480"/>
        <w:spacing w:before="240" w:beforeAutospacing="0" w:after="240" w:afterAutospacing="0" w:line="360" w:lineRule="auto"/>
        <w:rPr>
          <w:color w:val="000000"/>
          <w:highlight w:val="none"/>
          <w:lang w:eastAsia="zh-CN"/>
        </w:rPr>
      </w:pPr>
      <w:r>
        <w:rPr>
          <w:rFonts w:hint="eastAsia" w:cs="宋体"/>
          <w:color w:val="000000"/>
          <w:highlight w:val="none"/>
          <w:lang w:eastAsia="zh-CN"/>
        </w:rPr>
        <w:t xml:space="preserve">2</w:t>
      </w:r>
      <w:r>
        <w:rPr>
          <w:rFonts w:cs="宋体"/>
          <w:color w:val="000000"/>
          <w:highlight w:val="none"/>
          <w:lang w:eastAsia="zh-CN"/>
        </w:rPr>
        <w:t xml:space="preserve">.</w:t>
      </w:r>
      <w:r>
        <w:rPr>
          <w:rFonts w:cs="宋体"/>
          <w:color w:val="000000"/>
          <w:highlight w:val="none"/>
          <w:u w:val="single"/>
          <w:lang w:eastAsia="zh-CN"/>
        </w:rPr>
        <w:t xml:space="preserve"> </w:t>
      </w:r>
      <w:r>
        <w:rPr>
          <w:rFonts w:hint="eastAsia" w:cs="宋体"/>
          <w:color w:val="000000"/>
          <w:highlight w:val="none"/>
          <w:u w:val="single"/>
          <w:lang w:eastAsia="zh-CN"/>
        </w:rPr>
        <w:t xml:space="preserve">镇江市丹徒区爱民路提升改造工程项目（龙山路至驸马街段）</w:t>
      </w:r>
      <w:r>
        <w:rPr>
          <w:rFonts w:cs="宋体"/>
          <w:color w:val="000000"/>
          <w:highlight w:val="none"/>
          <w:u w:val="single"/>
          <w:lang w:eastAsia="zh-CN"/>
        </w:rPr>
        <w:t xml:space="preserve"> </w:t>
      </w:r>
      <w:r>
        <w:rPr>
          <w:rFonts w:cs="宋体"/>
          <w:color w:val="000000"/>
          <w:highlight w:val="none"/>
          <w:lang w:eastAsia="zh-CN"/>
        </w:rPr>
        <w:t xml:space="preserve">，属于</w:t>
      </w:r>
      <w:r>
        <w:rPr>
          <w:rFonts w:hint="eastAsia" w:cs="宋体"/>
          <w:color w:val="000000"/>
          <w:highlight w:val="none"/>
          <w:u w:val="single"/>
          <w:lang w:val="en-US" w:eastAsia="zh-CN"/>
        </w:rPr>
        <w:t xml:space="preserve">建筑业</w:t>
      </w:r>
      <w:r>
        <w:rPr>
          <w:rFonts w:cs="宋体"/>
          <w:color w:val="000000"/>
          <w:highlight w:val="none"/>
          <w:lang w:eastAsia="zh-CN"/>
        </w:rPr>
        <w:t xml:space="preserve">；</w:t>
      </w:r>
      <w:r>
        <w:rPr>
          <w:rFonts w:hint="eastAsia" w:cs="宋体"/>
          <w:color w:val="000000"/>
          <w:highlight w:val="none"/>
          <w:lang w:eastAsia="zh-CN"/>
        </w:rPr>
        <w:t xml:space="preserve">承建（承接）</w:t>
      </w:r>
      <w:r>
        <w:rPr>
          <w:rFonts w:cs="宋体"/>
          <w:color w:val="000000"/>
          <w:highlight w:val="none"/>
          <w:lang w:eastAsia="zh-CN"/>
        </w:rPr>
        <w:t xml:space="preserve">为</w:t>
      </w:r>
      <w:r>
        <w:rPr>
          <w:rFonts w:cs="宋体"/>
          <w:color w:val="000000"/>
          <w:highlight w:val="none"/>
          <w:u w:val="single"/>
          <w:lang w:eastAsia="zh-CN"/>
        </w:rPr>
        <w:t xml:space="preserve">（企业名称）</w:t>
      </w:r>
      <w:r>
        <w:rPr>
          <w:rFonts w:cs="宋体"/>
          <w:color w:val="000000"/>
          <w:highlight w:val="none"/>
          <w:lang w:eastAsia="zh-CN"/>
        </w:rPr>
        <w:t xml:space="preserve">，从业人员</w:t>
      </w:r>
      <w:r>
        <w:rPr>
          <w:rFonts w:cs="宋体"/>
          <w:color w:val="000000"/>
          <w:highlight w:val="none"/>
          <w:u w:val="single"/>
          <w:lang w:eastAsia="zh-CN"/>
        </w:rPr>
        <w:t xml:space="preserve">    </w:t>
      </w:r>
      <w:r>
        <w:rPr>
          <w:rFonts w:cs="宋体"/>
          <w:color w:val="000000"/>
          <w:highlight w:val="none"/>
          <w:lang w:eastAsia="zh-CN"/>
        </w:rPr>
        <w:t xml:space="preserve">人，营业 收入为</w:t>
      </w:r>
      <w:r>
        <w:rPr>
          <w:rFonts w:cs="宋体"/>
          <w:color w:val="000000"/>
          <w:highlight w:val="none"/>
          <w:u w:val="single"/>
          <w:lang w:eastAsia="zh-CN"/>
        </w:rPr>
        <w:t xml:space="preserve">    </w:t>
      </w:r>
      <w:r>
        <w:rPr>
          <w:rFonts w:cs="宋体"/>
          <w:color w:val="000000"/>
          <w:highlight w:val="none"/>
          <w:lang w:eastAsia="zh-CN"/>
        </w:rPr>
        <w:t xml:space="preserve">万元，资产总额为</w:t>
      </w:r>
      <w:r>
        <w:rPr>
          <w:rFonts w:cs="宋体"/>
          <w:color w:val="000000"/>
          <w:highlight w:val="none"/>
          <w:u w:val="single"/>
          <w:lang w:eastAsia="zh-CN"/>
        </w:rPr>
        <w:t xml:space="preserve">    </w:t>
      </w:r>
      <w:r>
        <w:rPr>
          <w:rFonts w:cs="宋体"/>
          <w:color w:val="000000"/>
          <w:highlight w:val="none"/>
          <w:lang w:eastAsia="zh-CN"/>
        </w:rPr>
        <w:t xml:space="preserve">万元，属于</w:t>
      </w:r>
      <w:r>
        <w:rPr>
          <w:rFonts w:cs="宋体"/>
          <w:color w:val="000000"/>
          <w:highlight w:val="none"/>
          <w:u w:val="single"/>
          <w:lang w:eastAsia="zh-CN"/>
        </w:rPr>
        <w:t xml:space="preserve">（中型企业、 小型企业、微型企业）</w:t>
      </w:r>
      <w:r>
        <w:rPr>
          <w:rFonts w:cs="宋体"/>
          <w:color w:val="000000"/>
          <w:highlight w:val="none"/>
          <w:lang w:eastAsia="zh-CN"/>
        </w:rPr>
        <w:t xml:space="preserve">； </w:t>
      </w:r>
      <w:r>
        <w:rPr>
          <w:color w:val="000000"/>
          <w:highlight w:val="none"/>
          <w:lang w:eastAsia="zh-CN"/>
        </w:rPr>
      </w:r>
      <w:r/>
    </w:p>
    <w:p>
      <w:pPr>
        <w:pStyle w:val="1116"/>
        <w:ind w:firstLine="560"/>
        <w:spacing w:before="240" w:beforeAutospacing="0" w:after="240" w:afterAutospacing="0" w:line="360" w:lineRule="auto"/>
        <w:rPr>
          <w:color w:val="000000"/>
          <w:highlight w:val="none"/>
          <w:lang w:eastAsia="zh-CN"/>
        </w:rPr>
      </w:pPr>
      <w:r>
        <w:rPr>
          <w:rFonts w:cs="宋体"/>
          <w:color w:val="000000"/>
          <w:highlight w:val="none"/>
          <w:lang w:eastAsia="zh-CN"/>
        </w:rPr>
        <w:t xml:space="preserve">…… </w:t>
      </w:r>
      <w:r>
        <w:rPr>
          <w:color w:val="000000"/>
          <w:highlight w:val="none"/>
          <w:lang w:eastAsia="zh-CN"/>
        </w:rPr>
      </w:r>
      <w:r/>
    </w:p>
    <w:p>
      <w:pPr>
        <w:pStyle w:val="1116"/>
        <w:ind w:firstLine="482"/>
        <w:spacing w:before="240" w:beforeAutospacing="0" w:after="240" w:afterAutospacing="0" w:line="360" w:lineRule="auto"/>
        <w:rPr>
          <w:b/>
          <w:color w:val="000000"/>
          <w:highlight w:val="none"/>
          <w:lang w:eastAsia="zh-CN"/>
        </w:rPr>
      </w:pPr>
      <w:r>
        <w:rPr>
          <w:rFonts w:cs="宋体"/>
          <w:b/>
          <w:color w:val="000000"/>
          <w:highlight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rPr>
          <w:b/>
          <w:color w:val="000000"/>
          <w:highlight w:val="none"/>
          <w:lang w:eastAsia="zh-CN"/>
        </w:rPr>
      </w:r>
      <w:r/>
    </w:p>
    <w:p>
      <w:pPr>
        <w:pStyle w:val="1116"/>
        <w:ind w:firstLine="560"/>
        <w:spacing w:before="240" w:beforeAutospacing="0" w:after="240" w:afterAutospacing="0" w:line="360" w:lineRule="auto"/>
        <w:rPr>
          <w:rFonts w:cs="宋体"/>
          <w:color w:val="000000"/>
          <w:highlight w:val="none"/>
          <w:lang w:eastAsia="zh-CN"/>
        </w:rPr>
      </w:pPr>
      <w:r>
        <w:rPr>
          <w:rFonts w:cs="宋体"/>
          <w:color w:val="000000"/>
          <w:highlight w:val="none"/>
          <w:lang w:eastAsia="zh-CN"/>
        </w:rPr>
        <w:t xml:space="preserve">企业名称（盖章）：</w:t>
      </w:r>
      <w:r>
        <w:rPr>
          <w:rFonts w:cs="宋体"/>
          <w:color w:val="000000"/>
          <w:highlight w:val="none"/>
          <w:lang w:eastAsia="zh-CN"/>
        </w:rPr>
      </w:r>
      <w:r/>
    </w:p>
    <w:p>
      <w:pPr>
        <w:pStyle w:val="1116"/>
        <w:ind w:firstLine="560"/>
        <w:spacing w:before="240" w:beforeAutospacing="0" w:after="240" w:afterAutospacing="0" w:line="360" w:lineRule="auto"/>
        <w:rPr>
          <w:rFonts w:cs="宋体"/>
          <w:color w:val="000000"/>
          <w:highlight w:val="none"/>
          <w:lang w:eastAsia="zh-CN"/>
        </w:rPr>
      </w:pPr>
      <w:r>
        <w:rPr>
          <w:rFonts w:cs="宋体"/>
          <w:color w:val="000000"/>
          <w:highlight w:val="none"/>
          <w:lang w:eastAsia="zh-CN"/>
        </w:rPr>
        <w:t xml:space="preserve">日 期：</w:t>
      </w:r>
      <w:r>
        <w:rPr>
          <w:rFonts w:cs="宋体"/>
          <w:color w:val="000000"/>
          <w:highlight w:val="none"/>
          <w:lang w:eastAsia="zh-CN"/>
        </w:rPr>
      </w:r>
      <w:r/>
    </w:p>
    <w:p>
      <w:pPr>
        <w:pStyle w:val="1117"/>
        <w:jc w:val="both"/>
        <w:spacing w:line="360" w:lineRule="auto"/>
        <w:rPr>
          <w:rFonts w:ascii="宋体" w:hAnsi="宋体" w:eastAsia="宋体" w:cs="宋体"/>
          <w:b/>
          <w:color w:val="000000"/>
          <w:sz w:val="21"/>
          <w:szCs w:val="21"/>
          <w:highlight w:val="none"/>
          <w:u w:val="single"/>
        </w:rPr>
      </w:pPr>
      <w:r>
        <w:rPr>
          <w:rFonts w:ascii="宋体" w:hAnsi="宋体" w:eastAsia="宋体" w:cs="宋体"/>
          <w:b/>
          <w:color w:val="000000"/>
          <w:sz w:val="21"/>
          <w:szCs w:val="21"/>
          <w:highlight w:val="none"/>
          <w:u w:val="single"/>
        </w:rPr>
        <w:t xml:space="preserve">注：</w:t>
      </w:r>
      <w:r>
        <w:rPr>
          <w:rFonts w:hint="eastAsia" w:ascii="宋体" w:hAnsi="宋体" w:eastAsia="宋体" w:cs="宋体"/>
          <w:b/>
          <w:color w:val="000000"/>
          <w:sz w:val="21"/>
          <w:szCs w:val="21"/>
          <w:highlight w:val="none"/>
          <w:u w:val="single"/>
        </w:rPr>
        <w:t xml:space="preserve">1.</w:t>
      </w:r>
      <w:r>
        <w:rPr>
          <w:rFonts w:ascii="宋体" w:hAnsi="宋体" w:eastAsia="宋体" w:cs="宋体"/>
          <w:b/>
          <w:color w:val="000000"/>
          <w:sz w:val="21"/>
          <w:szCs w:val="21"/>
          <w:highlight w:val="none"/>
          <w:u w:val="single"/>
        </w:rPr>
        <w:t xml:space="preserve">从业人员、营业收入、资产总额填报上一年度数据，无上一年度数据的新成立企业可不填报。</w:t>
      </w:r>
      <w:r>
        <w:rPr>
          <w:rFonts w:ascii="宋体" w:hAnsi="宋体" w:eastAsia="宋体" w:cs="宋体"/>
          <w:b/>
          <w:color w:val="000000"/>
          <w:sz w:val="21"/>
          <w:szCs w:val="21"/>
          <w:highlight w:val="none"/>
          <w:u w:val="single"/>
        </w:rPr>
      </w:r>
      <w:r/>
    </w:p>
    <w:p>
      <w:pPr>
        <w:pStyle w:val="1117"/>
        <w:ind w:firstLine="422"/>
        <w:jc w:val="both"/>
        <w:spacing w:line="360" w:lineRule="auto"/>
        <w:rPr>
          <w:rFonts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2</w:t>
      </w:r>
      <w:r>
        <w:rPr>
          <w:rFonts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本声明函中“属于（中型企业、小型企业、微型企业）”的内容，必须且只能选择其中之一填写。</w:t>
      </w:r>
      <w:r>
        <w:rPr>
          <w:rFonts w:ascii="宋体" w:hAnsi="宋体" w:eastAsia="宋体" w:cs="宋体"/>
          <w:b/>
          <w:color w:val="000000"/>
          <w:sz w:val="21"/>
          <w:szCs w:val="21"/>
          <w:highlight w:val="none"/>
          <w:u w:val="single"/>
        </w:rPr>
      </w:r>
      <w:r/>
    </w:p>
    <w:p>
      <w:pPr>
        <w:pStyle w:val="1117"/>
        <w:ind w:firstLine="422"/>
        <w:jc w:val="both"/>
        <w:spacing w:line="360" w:lineRule="auto"/>
        <w:rPr>
          <w:rFonts w:ascii="宋体" w:hAnsi="宋体" w:eastAsia="宋体" w:cs="宋体"/>
          <w:b/>
          <w:color w:val="000000"/>
          <w:sz w:val="21"/>
          <w:szCs w:val="21"/>
          <w:highlight w:val="none"/>
          <w:u w:val="single"/>
        </w:rPr>
      </w:pPr>
      <w:r>
        <w:rPr>
          <w:rFonts w:ascii="宋体" w:hAnsi="宋体" w:eastAsia="宋体" w:cs="宋体"/>
          <w:b/>
          <w:color w:val="000000"/>
          <w:sz w:val="21"/>
          <w:szCs w:val="21"/>
          <w:highlight w:val="none"/>
          <w:u w:val="single"/>
        </w:rPr>
        <w:t xml:space="preserve">3.供应商应当根据采购文件中明确的所属行业（供应商须知前附表第九条），认真对照《关于印发中小企业划型标准规定的通知》（工信部联企业</w:t>
      </w:r>
      <w:r>
        <w:rPr>
          <w:rFonts w:hint="eastAsia" w:ascii="宋体" w:hAnsi="宋体" w:eastAsia="宋体" w:cs="宋体"/>
          <w:b/>
          <w:color w:val="000000"/>
          <w:sz w:val="21"/>
          <w:szCs w:val="21"/>
          <w:highlight w:val="none"/>
          <w:u w:val="single"/>
          <w:lang w:eastAsia="zh-CN"/>
        </w:rPr>
        <w:t xml:space="preserve">〔2011〕300号</w:t>
      </w:r>
      <w:r>
        <w:rPr>
          <w:rFonts w:ascii="宋体" w:hAnsi="宋体" w:eastAsia="宋体" w:cs="宋体"/>
          <w:b/>
          <w:color w:val="000000"/>
          <w:sz w:val="21"/>
          <w:szCs w:val="21"/>
          <w:highlight w:val="none"/>
          <w:u w:val="single"/>
        </w:rPr>
        <w:t xml:space="preserve">）提供声明函。 供应商提供声明函内容不实的，属于提供虚假材料谋取中标、成交，依照《中华人民共和国政府采购法》等国家有关规定追究相应责任。</w:t>
      </w:r>
      <w:r>
        <w:rPr>
          <w:rFonts w:ascii="宋体" w:hAnsi="宋体" w:eastAsia="宋体" w:cs="宋体"/>
          <w:b/>
          <w:color w:val="000000"/>
          <w:sz w:val="21"/>
          <w:szCs w:val="21"/>
          <w:highlight w:val="none"/>
          <w:u w:val="single"/>
        </w:rPr>
      </w:r>
      <w:r/>
    </w:p>
    <w:p>
      <w:pPr>
        <w:pStyle w:val="1118"/>
        <w:ind w:left="0" w:firstLine="0"/>
        <w:rPr>
          <w:rFonts w:cs="宋体"/>
          <w:color w:val="000000"/>
          <w:sz w:val="28"/>
          <w:szCs w:val="28"/>
          <w:highlight w:val="none"/>
          <w:lang w:eastAsia="zh-CN"/>
        </w:rPr>
      </w:pPr>
      <w:r>
        <w:rPr>
          <w:color w:val="000000"/>
          <w:highlight w:val="none"/>
        </w:rPr>
        <w:br w:type="page" w:clear="all"/>
      </w:r>
      <w:bookmarkStart w:id="277" w:name="_Toc256000076"/>
      <w:r>
        <w:rPr>
          <w:rFonts w:cs="宋体"/>
          <w:color w:val="000000"/>
          <w:sz w:val="28"/>
          <w:szCs w:val="28"/>
          <w:highlight w:val="none"/>
          <w:lang w:eastAsia="zh-CN"/>
        </w:rPr>
      </w:r>
      <w:r/>
    </w:p>
    <w:p>
      <w:pPr>
        <w:pStyle w:val="1116"/>
        <w:jc w:val="center"/>
        <w:spacing w:before="240" w:beforeAutospacing="0" w:after="240" w:afterAutospacing="0"/>
        <w:rPr>
          <w:rFonts w:cs="宋体"/>
          <w:b/>
          <w:color w:val="000000"/>
          <w:sz w:val="32"/>
          <w:szCs w:val="32"/>
          <w:highlight w:val="none"/>
          <w:lang w:eastAsia="zh-CN"/>
        </w:rPr>
      </w:pPr>
      <w:r>
        <w:rPr>
          <w:rFonts w:cs="宋体"/>
          <w:color w:val="000000"/>
          <w:sz w:val="28"/>
          <w:szCs w:val="28"/>
          <w:highlight w:val="none"/>
          <w:lang w:eastAsia="zh-CN"/>
        </w:rPr>
        <w:t xml:space="preserve">7.</w:t>
      </w:r>
      <w:r>
        <w:rPr>
          <w:rFonts w:hint="eastAsia" w:cs="宋体"/>
          <w:color w:val="000000"/>
          <w:sz w:val="28"/>
          <w:szCs w:val="28"/>
          <w:highlight w:val="none"/>
          <w:lang w:eastAsia="zh-CN"/>
        </w:rPr>
        <w:t xml:space="preserve">2、残疾人福利性单位声明函</w:t>
      </w:r>
      <w:r>
        <w:rPr>
          <w:rFonts w:cs="宋体"/>
          <w:b/>
          <w:color w:val="000000"/>
          <w:sz w:val="32"/>
          <w:szCs w:val="32"/>
          <w:highlight w:val="none"/>
          <w:lang w:eastAsia="zh-CN"/>
        </w:rPr>
      </w:r>
      <w:r/>
    </w:p>
    <w:p>
      <w:pPr>
        <w:pStyle w:val="1080"/>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pStyle w:val="1080"/>
        <w:ind w:firstLine="560"/>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rPr>
          <w:rFonts w:ascii="宋体" w:hAnsi="宋体" w:cs="宋体"/>
          <w:color w:val="000000"/>
          <w:sz w:val="24"/>
          <w:szCs w:val="24"/>
          <w:highlight w:val="none"/>
        </w:rPr>
      </w:r>
      <w:r/>
    </w:p>
    <w:p>
      <w:pPr>
        <w:pStyle w:val="1080"/>
        <w:ind w:firstLine="560"/>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 </w:t>
      </w:r>
      <w:r>
        <w:rPr>
          <w:rFonts w:ascii="宋体" w:hAnsi="宋体" w:cs="宋体"/>
          <w:color w:val="000000"/>
          <w:sz w:val="24"/>
          <w:szCs w:val="24"/>
          <w:highlight w:val="none"/>
        </w:rPr>
      </w:r>
      <w:r/>
    </w:p>
    <w:p>
      <w:pPr>
        <w:pStyle w:val="1080"/>
        <w:ind w:firstLine="560"/>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560"/>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0"/>
        <w:ind w:firstLine="560"/>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ascii="宋体" w:hAnsi="宋体" w:cs="宋体"/>
          <w:color w:val="000000"/>
          <w:sz w:val="24"/>
          <w:szCs w:val="24"/>
          <w:highlight w:val="none"/>
        </w:rPr>
      </w:r>
      <w:r/>
    </w:p>
    <w:p>
      <w:pPr>
        <w:pStyle w:val="1116"/>
        <w:spacing w:before="240" w:beforeAutospacing="0" w:after="240" w:afterAutospacing="0" w:line="85" w:lineRule="atLeast"/>
        <w:rPr>
          <w:color w:val="000000"/>
          <w:highlight w:val="none"/>
          <w:lang w:eastAsia="zh-CN"/>
        </w:rPr>
      </w:pPr>
      <w:r>
        <w:rPr>
          <w:rFonts w:hint="eastAsia" w:cs="宋体"/>
          <w:color w:val="000000"/>
          <w:sz w:val="24"/>
          <w:highlight w:val="none"/>
          <w:lang w:eastAsia="zh-CN"/>
        </w:rPr>
        <w:t xml:space="preserve">                  日期：   年    月    日</w:t>
      </w:r>
      <w:r>
        <w:rPr>
          <w:color w:val="000000"/>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both"/>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rFonts w:cs="宋体"/>
          <w:color w:val="000000"/>
          <w:sz w:val="28"/>
          <w:highlight w:val="none"/>
          <w:lang w:eastAsia="zh-CN"/>
        </w:rPr>
      </w:pPr>
      <w:r>
        <w:rPr>
          <w:rFonts w:cs="宋体"/>
          <w:color w:val="000000"/>
          <w:sz w:val="28"/>
          <w:highlight w:val="none"/>
          <w:lang w:eastAsia="zh-CN"/>
        </w:rPr>
      </w:r>
      <w:r/>
    </w:p>
    <w:p>
      <w:pPr>
        <w:pStyle w:val="1116"/>
        <w:jc w:val="center"/>
        <w:spacing w:before="240" w:beforeAutospacing="0" w:after="240" w:afterAutospacing="0" w:line="85" w:lineRule="atLeast"/>
        <w:rPr>
          <w:color w:val="000000"/>
          <w:highlight w:val="none"/>
          <w:lang w:eastAsia="zh-CN"/>
        </w:rPr>
      </w:pPr>
      <w:r>
        <w:rPr>
          <w:rFonts w:hint="eastAsia" w:cs="宋体"/>
          <w:color w:val="000000"/>
          <w:sz w:val="28"/>
          <w:highlight w:val="none"/>
          <w:lang w:eastAsia="zh-CN"/>
        </w:rPr>
        <w:br w:type="page" w:clear="all"/>
      </w:r>
      <w:r>
        <w:rPr>
          <w:rFonts w:hint="eastAsia" w:cs="宋体"/>
          <w:color w:val="000000"/>
          <w:sz w:val="28"/>
          <w:highlight w:val="none"/>
          <w:lang w:eastAsia="zh-CN"/>
        </w:rPr>
        <w:t xml:space="preserve">（八）</w:t>
      </w:r>
      <w:r>
        <w:rPr>
          <w:rFonts w:cs="宋体"/>
          <w:color w:val="000000"/>
          <w:sz w:val="28"/>
          <w:highlight w:val="none"/>
          <w:lang w:eastAsia="zh-CN"/>
        </w:rPr>
        <w:t xml:space="preserve">法定代表人（负责人）身份证明书</w:t>
      </w:r>
      <w:bookmarkEnd w:id="277"/>
      <w:r>
        <w:rPr>
          <w:color w:val="000000"/>
          <w:highlight w:val="none"/>
          <w:lang w:eastAsia="zh-CN"/>
        </w:rPr>
      </w:r>
      <w:r/>
    </w:p>
    <w:p>
      <w:pPr>
        <w:pStyle w:val="1119"/>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hint="eastAsia" w:ascii="宋体" w:hAnsi="宋体"/>
          <w:color w:val="000000"/>
          <w:sz w:val="24"/>
          <w:szCs w:val="24"/>
          <w:highlight w:val="none"/>
          <w:u w:val="single"/>
        </w:rPr>
        <w:t xml:space="preserve"> （姓名） </w:t>
      </w:r>
      <w:r>
        <w:rPr>
          <w:rFonts w:hint="eastAsia" w:ascii="宋体" w:hAnsi="宋体"/>
          <w:color w:val="000000"/>
          <w:sz w:val="24"/>
          <w:szCs w:val="24"/>
          <w:highlight w:val="none"/>
        </w:rPr>
        <w:t xml:space="preserve">同志，性别</w:t>
      </w:r>
      <w:r>
        <w:rPr>
          <w:rFonts w:hint="eastAsia" w:ascii="宋体" w:hAnsi="宋体"/>
          <w:color w:val="000000"/>
          <w:sz w:val="24"/>
          <w:szCs w:val="24"/>
          <w:highlight w:val="none"/>
          <w:u w:val="single"/>
        </w:rPr>
        <w:t xml:space="preserve"> （男/女） </w:t>
      </w:r>
      <w:r>
        <w:rPr>
          <w:rFonts w:hint="eastAsia" w:ascii="宋体" w:hAnsi="宋体"/>
          <w:color w:val="000000"/>
          <w:sz w:val="24"/>
          <w:szCs w:val="24"/>
          <w:highlight w:val="none"/>
        </w:rPr>
        <w:t xml:space="preserve">，居民身份证号</w:t>
      </w:r>
      <w:r>
        <w:rPr>
          <w:rFonts w:hint="eastAsia" w:ascii="宋体" w:hAnsi="宋体"/>
          <w:color w:val="000000"/>
          <w:sz w:val="24"/>
          <w:szCs w:val="24"/>
          <w:highlight w:val="none"/>
          <w:u w:val="single"/>
        </w:rPr>
        <w:t xml:space="preserve"> （身份证号码） </w:t>
      </w:r>
      <w:r>
        <w:rPr>
          <w:rFonts w:hint="eastAsia" w:ascii="宋体" w:hAnsi="宋体"/>
          <w:color w:val="000000"/>
          <w:sz w:val="24"/>
          <w:szCs w:val="24"/>
          <w:highlight w:val="none"/>
        </w:rPr>
        <w:t xml:space="preserve">，在我单位任</w:t>
      </w:r>
      <w:r>
        <w:rPr>
          <w:rFonts w:hint="eastAsia" w:ascii="宋体" w:hAnsi="宋体"/>
          <w:color w:val="000000"/>
          <w:sz w:val="24"/>
          <w:szCs w:val="24"/>
          <w:highlight w:val="none"/>
          <w:u w:val="single"/>
        </w:rPr>
        <w:t xml:space="preserve"> （职务） </w:t>
      </w:r>
      <w:r>
        <w:rPr>
          <w:rFonts w:hint="eastAsia" w:ascii="宋体" w:hAnsi="宋体"/>
          <w:color w:val="000000"/>
          <w:sz w:val="24"/>
          <w:szCs w:val="24"/>
          <w:highlight w:val="none"/>
        </w:rPr>
        <w:t xml:space="preserve">，系我单位主要负责人即法定代表人。</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单位地址：</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单位全称： </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单位盖章： </w:t>
      </w:r>
      <w:r>
        <w:rPr>
          <w:rFonts w:hint="eastAsia" w:ascii="宋体" w:hAnsi="宋体"/>
          <w:b/>
          <w:color w:val="000000"/>
          <w:sz w:val="24"/>
          <w:szCs w:val="24"/>
          <w:highlight w:val="none"/>
          <w:u w:val="single"/>
        </w:rPr>
        <w:t xml:space="preserve">××</w:t>
      </w:r>
      <w:r>
        <w:rPr>
          <w:rFonts w:ascii="宋体" w:hAnsi="宋体"/>
          <w:color w:val="000000"/>
          <w:sz w:val="24"/>
          <w:szCs w:val="24"/>
          <w:highlight w:val="none"/>
        </w:rPr>
      </w:r>
      <w:r/>
    </w:p>
    <w:p>
      <w:pPr>
        <w:pStyle w:val="1119"/>
        <w:ind w:firstLine="56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jc w:val="righ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19"/>
        <w:ind w:firstLine="560"/>
        <w:spacing w:line="360" w:lineRule="auto"/>
        <w:tabs>
          <w:tab w:val="left" w:pos="7290" w:leader="none"/>
        </w:tabs>
        <w:rPr>
          <w:rFonts w:ascii="宋体" w:hAnsi="宋体"/>
          <w:color w:val="000000"/>
          <w:sz w:val="24"/>
          <w:szCs w:val="24"/>
          <w:highlight w:val="none"/>
        </w:rPr>
      </w:pPr>
      <w:r>
        <w:rPr>
          <w:rFonts w:hint="eastAsia" w:ascii="宋体" w:hAnsi="宋体"/>
          <w:color w:val="000000"/>
          <w:sz w:val="24"/>
          <w:szCs w:val="24"/>
          <w:highlight w:val="none"/>
        </w:rPr>
        <w:t xml:space="preserve">                                 年     月    日</w:t>
      </w:r>
      <w:r>
        <w:rPr>
          <w:rFonts w:ascii="宋体" w:hAnsi="宋体"/>
          <w:color w:val="000000"/>
          <w:sz w:val="24"/>
          <w:szCs w:val="24"/>
          <w:highlight w:val="none"/>
        </w:rPr>
      </w:r>
      <w:r/>
    </w:p>
    <w:p>
      <w:pPr>
        <w:pStyle w:val="1119"/>
        <w:ind w:firstLine="560"/>
        <w:spacing w:line="360" w:lineRule="auto"/>
        <w:rPr>
          <w:rFonts w:ascii="宋体" w:hAnsi="宋体"/>
          <w:color w:val="000000"/>
          <w:sz w:val="28"/>
          <w:highlight w:val="none"/>
        </w:rPr>
      </w:pPr>
      <w:r>
        <w:rPr>
          <w:rFonts w:ascii="宋体" w:hAnsi="宋体"/>
          <w:color w:val="000000"/>
          <w:sz w:val="28"/>
          <w:highlight w:val="none"/>
        </w:rPr>
      </w:r>
      <w:r/>
    </w:p>
    <w:p>
      <w:pPr>
        <w:pStyle w:val="1119"/>
        <w:ind w:firstLine="643"/>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附：法定代表人居民身份证扫描件</w:t>
      </w:r>
      <w:r>
        <w:rPr>
          <w:rFonts w:ascii="宋体" w:hAnsi="宋体"/>
          <w:b/>
          <w:color w:val="000000"/>
          <w:sz w:val="24"/>
          <w:szCs w:val="24"/>
          <w:highlight w:val="none"/>
        </w:rPr>
      </w:r>
      <w:r/>
    </w:p>
    <w:p>
      <w:pPr>
        <w:pStyle w:val="1119"/>
        <w:ind w:firstLine="560"/>
        <w:spacing w:line="360" w:lineRule="auto"/>
        <w:tabs>
          <w:tab w:val="left" w:pos="7290" w:leader="none"/>
        </w:tabs>
        <w:rPr>
          <w:rFonts w:ascii="宋体" w:hAnsi="宋体"/>
          <w:color w:val="000000"/>
          <w:sz w:val="24"/>
          <w:szCs w:val="24"/>
          <w:highlight w:val="none"/>
        </w:rPr>
      </w:pPr>
      <w:r>
        <w:rPr>
          <w:rFonts w:hint="eastAsia" w:ascii="宋体" w:hAnsi="宋体"/>
          <w:color w:val="000000"/>
          <w:sz w:val="24"/>
          <w:szCs w:val="24"/>
          <w:highlight w:val="none"/>
          <w:u w:val="single"/>
        </w:rPr>
        <w:t xml:space="preserve">注：1.“法定代表人”直接参加磋商响应活动的仅需填写</w:t>
      </w:r>
      <w:r>
        <w:rPr>
          <w:rFonts w:hint="eastAsia" w:ascii="宋体" w:hAnsi="宋体"/>
          <w:color w:val="000000"/>
          <w:sz w:val="24"/>
          <w:szCs w:val="24"/>
          <w:highlight w:val="none"/>
          <w:u w:val="single"/>
          <w:lang w:eastAsia="zh-CN"/>
        </w:rPr>
        <w:t xml:space="preserve">本人</w:t>
      </w:r>
      <w:r>
        <w:rPr>
          <w:rFonts w:hint="eastAsia" w:ascii="宋体" w:hAnsi="宋体"/>
          <w:color w:val="000000"/>
          <w:sz w:val="24"/>
          <w:szCs w:val="24"/>
          <w:highlight w:val="none"/>
          <w:u w:val="single"/>
        </w:rPr>
        <w:t xml:space="preserve">身份证明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19"/>
        <w:ind w:firstLine="562"/>
        <w:spacing w:line="360" w:lineRule="auto"/>
        <w:tabs>
          <w:tab w:val="left" w:pos="7290" w:leader="none"/>
        </w:tabs>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2.供应商</w:t>
      </w:r>
      <w:r>
        <w:rPr>
          <w:rFonts w:ascii="宋体" w:hAnsi="宋体"/>
          <w:b/>
          <w:color w:val="000000"/>
          <w:sz w:val="24"/>
          <w:szCs w:val="24"/>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color w:val="000000"/>
          <w:sz w:val="24"/>
          <w:szCs w:val="24"/>
          <w:highlight w:val="none"/>
          <w:u w:val="single"/>
        </w:rPr>
      </w:r>
      <w:r/>
    </w:p>
    <w:p>
      <w:pPr>
        <w:pStyle w:val="1120"/>
        <w:jc w:val="center"/>
        <w:rPr>
          <w:color w:val="000000"/>
          <w:highlight w:val="none"/>
        </w:rPr>
      </w:pPr>
      <w:r>
        <w:rPr>
          <w:color w:val="000000"/>
          <w:highlight w:val="none"/>
        </w:rPr>
        <w:br w:type="page" w:clear="all"/>
      </w:r>
      <w:bookmarkStart w:id="278" w:name="_Toc256000077"/>
      <w:r>
        <w:rPr>
          <w:rFonts w:hint="eastAsia" w:eastAsia="宋体"/>
          <w:color w:val="000000"/>
          <w:highlight w:val="none"/>
          <w:lang w:eastAsia="zh-CN"/>
        </w:rPr>
        <w:t xml:space="preserve">（九）</w:t>
      </w:r>
      <w:r>
        <w:rPr>
          <w:rFonts w:ascii="宋体" w:hAnsi="宋体" w:eastAsia="宋体" w:cs="宋体"/>
          <w:color w:val="000000"/>
          <w:sz w:val="28"/>
          <w:highlight w:val="none"/>
        </w:rPr>
        <w:t xml:space="preserve">法定代表人（负责人）授权委托书</w:t>
      </w:r>
      <w:bookmarkEnd w:id="278"/>
      <w:r>
        <w:rPr>
          <w:color w:val="000000"/>
          <w:highlight w:val="none"/>
        </w:rPr>
      </w:r>
      <w:r/>
    </w:p>
    <w:p>
      <w:pPr>
        <w:pStyle w:val="1121"/>
        <w:ind w:right="420" w:firstLine="560"/>
        <w:spacing w:line="360" w:lineRule="auto"/>
        <w:rPr>
          <w:rFonts w:ascii="宋体" w:hAnsi="宋体"/>
          <w:color w:val="000000"/>
          <w:sz w:val="28"/>
          <w:highlight w:val="none"/>
        </w:rPr>
      </w:pPr>
      <w:r>
        <w:rPr>
          <w:rFonts w:ascii="宋体" w:hAnsi="宋体"/>
          <w:color w:val="000000"/>
          <w:sz w:val="28"/>
          <w:highlight w:val="none"/>
        </w:rPr>
      </w:r>
      <w:r/>
    </w:p>
    <w:p>
      <w:pPr>
        <w:pStyle w:val="1121"/>
        <w:ind w:right="420"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color w:val="000000"/>
          <w:sz w:val="24"/>
          <w:szCs w:val="24"/>
          <w:highlight w:val="none"/>
          <w:u w:val="single"/>
        </w:rPr>
        <w:t xml:space="preserve"> （供应商名称） </w:t>
      </w:r>
      <w:r>
        <w:rPr>
          <w:rFonts w:hint="eastAsia" w:ascii="宋体" w:hAnsi="宋体"/>
          <w:color w:val="000000"/>
          <w:sz w:val="24"/>
          <w:szCs w:val="24"/>
          <w:highlight w:val="none"/>
        </w:rPr>
        <w:t xml:space="preserve">法定代表人（负责人）</w:t>
      </w:r>
      <w:r>
        <w:rPr>
          <w:rFonts w:hint="eastAsia" w:ascii="宋体" w:hAnsi="宋体"/>
          <w:color w:val="000000"/>
          <w:sz w:val="24"/>
          <w:szCs w:val="24"/>
          <w:highlight w:val="none"/>
          <w:u w:val="single"/>
        </w:rPr>
        <w:t xml:space="preserve"> （姓名） </w:t>
      </w:r>
      <w:r>
        <w:rPr>
          <w:rFonts w:hint="eastAsia" w:ascii="宋体" w:hAnsi="宋体"/>
          <w:color w:val="000000"/>
          <w:sz w:val="24"/>
          <w:szCs w:val="24"/>
          <w:highlight w:val="none"/>
        </w:rPr>
        <w:t xml:space="preserve">授权</w:t>
      </w:r>
      <w:r>
        <w:rPr>
          <w:rFonts w:hint="eastAsia" w:ascii="宋体" w:hAnsi="宋体"/>
          <w:color w:val="000000"/>
          <w:sz w:val="24"/>
          <w:szCs w:val="24"/>
          <w:highlight w:val="none"/>
          <w:u w:val="single"/>
        </w:rPr>
        <w:t xml:space="preserve">（委托代理人的姓名、职务）</w:t>
      </w:r>
      <w:r>
        <w:rPr>
          <w:rFonts w:hint="eastAsia" w:ascii="宋体" w:hAnsi="宋体"/>
          <w:color w:val="000000"/>
          <w:sz w:val="24"/>
          <w:szCs w:val="24"/>
          <w:highlight w:val="none"/>
        </w:rPr>
        <w:t xml:space="preserve">为我方就</w:t>
      </w:r>
      <w:r>
        <w:rPr>
          <w:rFonts w:hint="eastAsia" w:ascii="宋体" w:hAnsi="宋体"/>
          <w:color w:val="000000"/>
          <w:sz w:val="24"/>
          <w:szCs w:val="24"/>
          <w:highlight w:val="none"/>
          <w:u w:val="single"/>
        </w:rPr>
        <w:t xml:space="preserve">××××（代理机构）代理的××××（项目编号、项目名称）</w:t>
      </w:r>
      <w:r>
        <w:rPr>
          <w:rFonts w:hint="eastAsia" w:ascii="宋体" w:hAnsi="宋体"/>
          <w:bCs/>
          <w:color w:val="000000"/>
          <w:sz w:val="24"/>
          <w:szCs w:val="24"/>
          <w:highlight w:val="none"/>
        </w:rPr>
        <w:t xml:space="preserve">项目</w:t>
      </w:r>
      <w:r>
        <w:rPr>
          <w:rFonts w:hint="eastAsia" w:ascii="宋体" w:hAnsi="宋体"/>
          <w:color w:val="000000"/>
          <w:sz w:val="24"/>
          <w:szCs w:val="24"/>
          <w:highlight w:val="none"/>
        </w:rPr>
        <w:t xml:space="preserve">的磋商活动的合法代理人，以本单位名义全权处理一切与该项目磋商有关的事务（含合同签订）。</w:t>
      </w:r>
      <w:r>
        <w:rPr>
          <w:rFonts w:ascii="宋体" w:hAnsi="宋体"/>
          <w:color w:val="000000"/>
          <w:sz w:val="24"/>
          <w:szCs w:val="24"/>
          <w:highlight w:val="none"/>
        </w:rPr>
      </w:r>
      <w:r/>
    </w:p>
    <w:p>
      <w:pPr>
        <w:pStyle w:val="1121"/>
        <w:ind w:firstLine="560"/>
        <w:spacing w:line="360" w:lineRule="auto"/>
        <w:tabs>
          <w:tab w:val="left" w:pos="5560" w:leader="none"/>
        </w:tabs>
        <w:rPr>
          <w:rFonts w:ascii="宋体" w:hAnsi="宋体"/>
          <w:color w:val="000000"/>
          <w:sz w:val="24"/>
          <w:szCs w:val="24"/>
          <w:highlight w:val="none"/>
        </w:rPr>
      </w:pPr>
      <w:r>
        <w:rPr>
          <w:rFonts w:hint="eastAsia" w:ascii="宋体" w:hAnsi="宋体"/>
          <w:color w:val="000000"/>
          <w:sz w:val="24"/>
          <w:szCs w:val="24"/>
          <w:highlight w:val="none"/>
        </w:rPr>
        <w:tab/>
      </w:r>
      <w:r>
        <w:rPr>
          <w:rFonts w:ascii="宋体" w:hAnsi="宋体"/>
          <w:color w:val="000000"/>
          <w:sz w:val="24"/>
          <w:szCs w:val="24"/>
          <w:highlight w:val="none"/>
        </w:rPr>
      </w:r>
      <w:r/>
    </w:p>
    <w:p>
      <w:pPr>
        <w:pStyle w:val="1122"/>
        <w:rPr>
          <w:color w:val="000000"/>
          <w:highlight w:val="none"/>
          <w:lang w:eastAsia="zh-CN"/>
        </w:rPr>
      </w:pPr>
      <w:r>
        <w:rPr>
          <w:rFonts w:hint="eastAsia" w:ascii="宋体" w:hAnsi="宋体"/>
          <w:color w:val="000000"/>
          <w:sz w:val="24"/>
          <w:highlight w:val="none"/>
          <w:lang w:eastAsia="zh-CN"/>
        </w:rPr>
        <w:t xml:space="preserve">本授权委托书于年月日在</w:t>
      </w:r>
      <w:r>
        <w:rPr>
          <w:rFonts w:ascii="宋体" w:hAnsi="宋体"/>
          <w:color w:val="000000"/>
          <w:sz w:val="24"/>
          <w:highlight w:val="none"/>
          <w:lang w:eastAsia="zh-CN"/>
        </w:rPr>
        <w:t xml:space="preserve">相应位置</w:t>
      </w:r>
      <w:r>
        <w:rPr>
          <w:rFonts w:hint="eastAsia" w:ascii="宋体" w:hAnsi="宋体"/>
          <w:color w:val="000000"/>
          <w:sz w:val="24"/>
          <w:highlight w:val="none"/>
          <w:lang w:eastAsia="zh-CN"/>
        </w:rPr>
        <w:t xml:space="preserve">签字或盖章</w:t>
      </w:r>
      <w:r>
        <w:rPr>
          <w:rFonts w:ascii="宋体" w:hAnsi="宋体"/>
          <w:color w:val="000000"/>
          <w:sz w:val="24"/>
          <w:highlight w:val="none"/>
          <w:lang w:eastAsia="zh-CN"/>
        </w:rPr>
        <w:t xml:space="preserve">后生效</w:t>
      </w:r>
      <w:r>
        <w:rPr>
          <w:rFonts w:hint="eastAsia" w:ascii="宋体" w:hAnsi="宋体"/>
          <w:color w:val="000000"/>
          <w:sz w:val="24"/>
          <w:highlight w:val="none"/>
          <w:lang w:eastAsia="zh-CN"/>
        </w:rPr>
        <w:t xml:space="preserve">，特此声明。</w:t>
      </w:r>
      <w:r>
        <w:rPr>
          <w:color w:val="000000"/>
          <w:highlight w:val="none"/>
          <w:lang w:eastAsia="zh-CN"/>
        </w:rPr>
      </w:r>
      <w:r/>
    </w:p>
    <w:p>
      <w:pPr>
        <w:pStyle w:val="1121"/>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委托代理人身份证号码：</w:t>
      </w: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委托代理人联系电话：（手机）</w:t>
      </w: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法定代表人（负责人）签</w:t>
      </w:r>
      <w:r>
        <w:rPr>
          <w:rFonts w:hint="eastAsia" w:ascii="宋体" w:hAnsi="宋体"/>
          <w:color w:val="000000"/>
          <w:sz w:val="24"/>
          <w:szCs w:val="24"/>
          <w:highlight w:val="none"/>
          <w:lang w:val="en-US" w:eastAsia="zh-CN"/>
        </w:rPr>
        <w:t xml:space="preserve">字或盖</w:t>
      </w:r>
      <w:r>
        <w:rPr>
          <w:rFonts w:hint="eastAsia" w:ascii="宋体" w:hAnsi="宋体"/>
          <w:color w:val="000000"/>
          <w:sz w:val="24"/>
          <w:szCs w:val="24"/>
          <w:highlight w:val="none"/>
        </w:rPr>
        <w:t xml:space="preserve">章</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1121"/>
        <w:ind w:firstLine="560"/>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pStyle w:val="1121"/>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21"/>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供应商名称（公章）：</w:t>
      </w: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121"/>
        <w:ind w:firstLine="56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ascii="宋体" w:hAnsi="宋体"/>
          <w:color w:val="000000"/>
          <w:sz w:val="24"/>
          <w:szCs w:val="24"/>
          <w:highlight w:val="none"/>
          <w:u w:val="single"/>
        </w:rPr>
      </w:r>
      <w:r/>
    </w:p>
    <w:p>
      <w:pPr>
        <w:pStyle w:val="1121"/>
        <w:ind w:firstLine="643"/>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1121"/>
        <w:ind w:firstLine="643"/>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附：委托代理人居民身份证扫描件</w:t>
      </w:r>
      <w:r>
        <w:rPr>
          <w:rFonts w:ascii="宋体" w:hAnsi="宋体"/>
          <w:b/>
          <w:color w:val="000000"/>
          <w:sz w:val="24"/>
          <w:szCs w:val="24"/>
          <w:highlight w:val="none"/>
        </w:rPr>
      </w:r>
      <w:r/>
    </w:p>
    <w:p>
      <w:pPr>
        <w:pStyle w:val="1119"/>
        <w:ind w:firstLine="560"/>
        <w:jc w:val="left"/>
        <w:spacing w:line="360" w:lineRule="auto"/>
        <w:tabs>
          <w:tab w:val="left" w:pos="7290" w:leader="none"/>
        </w:tabs>
        <w:rPr>
          <w:color w:val="000000"/>
          <w:sz w:val="24"/>
          <w:szCs w:val="24"/>
          <w:highlight w:val="none"/>
        </w:rPr>
      </w:pPr>
      <w:r>
        <w:rPr>
          <w:rFonts w:hint="eastAsia" w:ascii="宋体" w:hAnsi="宋体"/>
          <w:color w:val="000000"/>
          <w:sz w:val="24"/>
          <w:szCs w:val="24"/>
          <w:highlight w:val="none"/>
          <w:u w:val="single"/>
        </w:rPr>
        <w:t xml:space="preserve">注：“法定代表人（负责人）”授权委托其他人（必须为供应商正式员工，证明材料：社保</w:t>
      </w:r>
      <w:r>
        <w:rPr>
          <w:rFonts w:hint="eastAsia" w:ascii="宋体" w:hAnsi="宋体"/>
          <w:color w:val="000000"/>
          <w:sz w:val="24"/>
          <w:szCs w:val="24"/>
          <w:highlight w:val="none"/>
          <w:u w:val="single"/>
          <w:lang w:eastAsia="zh-CN"/>
        </w:rPr>
        <w:t xml:space="preserve">缴纳</w:t>
      </w:r>
      <w:r>
        <w:rPr>
          <w:rFonts w:hint="eastAsia" w:ascii="宋体" w:hAnsi="宋体"/>
          <w:color w:val="000000"/>
          <w:sz w:val="24"/>
          <w:szCs w:val="24"/>
          <w:highlight w:val="none"/>
          <w:u w:val="single"/>
        </w:rPr>
        <w:t xml:space="preserve">材料附后（近一个月））</w:t>
      </w:r>
      <w:r>
        <w:rPr>
          <w:rFonts w:ascii="宋体" w:hAnsi="宋体"/>
          <w:color w:val="000000"/>
          <w:sz w:val="24"/>
          <w:szCs w:val="24"/>
          <w:highlight w:val="none"/>
          <w:u w:val="single"/>
        </w:rPr>
        <w:t xml:space="preserve">磋商</w:t>
      </w:r>
      <w:r>
        <w:rPr>
          <w:rFonts w:hint="eastAsia" w:ascii="宋体" w:hAnsi="宋体"/>
          <w:color w:val="000000"/>
          <w:sz w:val="24"/>
          <w:szCs w:val="24"/>
          <w:highlight w:val="none"/>
          <w:u w:val="single"/>
        </w:rPr>
        <w:t xml:space="preserve">的，须填写法定代表人身份证明书和本授权委托书。</w:t>
      </w:r>
      <w:bookmarkStart w:id="279" w:name="_Toc256000078"/>
      <w:r>
        <w:rPr>
          <w:color w:val="000000"/>
          <w:sz w:val="24"/>
          <w:szCs w:val="24"/>
          <w:highlight w:val="none"/>
        </w:rPr>
      </w:r>
      <w:r/>
    </w:p>
    <w:p>
      <w:pPr>
        <w:pStyle w:val="1119"/>
        <w:ind w:firstLine="420"/>
        <w:jc w:val="left"/>
        <w:spacing w:line="360" w:lineRule="auto"/>
        <w:tabs>
          <w:tab w:val="left" w:pos="7290" w:leader="none"/>
        </w:tabs>
        <w:rPr>
          <w:color w:val="000000"/>
          <w:sz w:val="24"/>
          <w:szCs w:val="24"/>
          <w:highlight w:val="none"/>
        </w:rPr>
      </w:pPr>
      <w:r>
        <w:rPr>
          <w:color w:val="000000"/>
          <w:sz w:val="24"/>
          <w:szCs w:val="24"/>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9"/>
        <w:ind w:firstLine="420"/>
        <w:jc w:val="left"/>
        <w:spacing w:line="360" w:lineRule="auto"/>
        <w:tabs>
          <w:tab w:val="left" w:pos="7290" w:leader="none"/>
        </w:tabs>
        <w:rPr>
          <w:color w:val="000000"/>
          <w:highlight w:val="none"/>
        </w:rPr>
      </w:pPr>
      <w:r>
        <w:rPr>
          <w:color w:val="000000"/>
          <w:highlight w:val="none"/>
        </w:rPr>
      </w:r>
      <w:r/>
    </w:p>
    <w:p>
      <w:pPr>
        <w:pStyle w:val="1117"/>
        <w:jc w:val="center"/>
        <w:spacing w:line="360" w:lineRule="auto"/>
        <w:rPr>
          <w:rFonts w:ascii="宋体" w:hAnsi="宋体" w:eastAsia="宋体" w:cs="宋体"/>
          <w:color w:val="000000"/>
          <w:sz w:val="28"/>
          <w:szCs w:val="28"/>
          <w:highlight w:val="none"/>
        </w:rPr>
      </w:pPr>
      <w:r>
        <w:rPr>
          <w:rFonts w:hint="eastAsia" w:ascii="宋体" w:hAnsi="宋体" w:eastAsia="宋体" w:cs="宋体"/>
          <w:color w:val="000000"/>
          <w:sz w:val="28"/>
          <w:highlight w:val="none"/>
          <w:lang w:eastAsia="zh-CN"/>
        </w:rPr>
        <w:br w:type="page" w:clear="all"/>
      </w:r>
      <w:r>
        <w:rPr>
          <w:rFonts w:hint="eastAsia" w:ascii="宋体" w:hAnsi="宋体" w:eastAsia="宋体" w:cs="宋体"/>
          <w:color w:val="000000"/>
          <w:sz w:val="28"/>
          <w:highlight w:val="none"/>
          <w:lang w:eastAsia="zh-CN"/>
        </w:rPr>
        <w:t xml:space="preserve">（十）</w:t>
      </w:r>
      <w:r>
        <w:rPr>
          <w:rFonts w:hint="eastAsia" w:ascii="宋体" w:hAnsi="宋体" w:eastAsia="宋体" w:cs="宋体"/>
          <w:color w:val="000000"/>
          <w:sz w:val="28"/>
          <w:szCs w:val="28"/>
          <w:highlight w:val="none"/>
        </w:rPr>
        <w:t xml:space="preserve">资格承诺函</w:t>
      </w:r>
      <w:r>
        <w:rPr>
          <w:rFonts w:ascii="宋体" w:hAnsi="宋体" w:eastAsia="宋体" w:cs="宋体"/>
          <w:color w:val="000000"/>
          <w:sz w:val="28"/>
          <w:szCs w:val="28"/>
          <w:highlight w:val="none"/>
        </w:rPr>
      </w:r>
      <w:r/>
    </w:p>
    <w:p>
      <w:pPr>
        <w:pStyle w:val="1117"/>
        <w:jc w:val="both"/>
        <w:spacing w:line="360" w:lineRule="auto"/>
        <w:rPr>
          <w:rFonts w:ascii="宋体" w:hAnsi="宋体" w:eastAsia="宋体" w:cs="宋体"/>
          <w:color w:val="000000"/>
          <w:highlight w:val="none"/>
          <w:u w:val="single"/>
        </w:rPr>
      </w:pPr>
      <w:r>
        <w:rPr>
          <w:rFonts w:ascii="宋体" w:hAnsi="宋体" w:eastAsia="宋体" w:cs="宋体"/>
          <w:color w:val="000000"/>
          <w:highlight w:val="none"/>
          <w:u w:val="single"/>
        </w:rPr>
      </w:r>
      <w:r/>
    </w:p>
    <w:p>
      <w:pPr>
        <w:pStyle w:val="1117"/>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u w:val="single"/>
        </w:rPr>
        <w:t xml:space="preserve">致： （采购人、采购代理机构）</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我单位参与</w:t>
      </w:r>
      <w:r>
        <w:rPr>
          <w:rFonts w:hint="eastAsia" w:ascii="宋体" w:hAnsi="宋体" w:eastAsia="宋体" w:cs="宋体"/>
          <w:color w:val="000000"/>
          <w:highlight w:val="none"/>
          <w:u w:val="single"/>
        </w:rPr>
        <w:t xml:space="preserve"> （项目名称：   ）（项目编号：    ）</w:t>
      </w:r>
      <w:r>
        <w:rPr>
          <w:rFonts w:hint="eastAsia" w:ascii="宋体" w:hAnsi="宋体" w:eastAsia="宋体" w:cs="宋体"/>
          <w:color w:val="000000"/>
          <w:highlight w:val="none"/>
        </w:rPr>
        <w:t xml:space="preserve">项目的政府采购活动，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现承诺如下：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1.我方具有良好的商业信誉和健全的财务会计制度。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2.我方具有履行合同所必需的设备和专业技术能力。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3.我方具有依法缴纳税收和社会保障资金的良好记录。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4.我方参加本项目采购活动前三年内，在经营活动中没有重大违法记录。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若我单位承诺不实，自愿承担提供虚假材料谋取中标、成交的法律责任。 </w:t>
      </w: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117"/>
        <w:ind w:firstLine="480"/>
        <w:jc w:val="both"/>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磋商（响应）供应商（全称并盖章）：</w:t>
      </w:r>
      <w:r>
        <w:rPr>
          <w:rFonts w:ascii="宋体" w:hAnsi="宋体" w:eastAsia="宋体" w:cs="宋体"/>
          <w:color w:val="000000"/>
          <w:highlight w:val="none"/>
          <w:u w:val="single"/>
        </w:rPr>
      </w:r>
      <w:r/>
    </w:p>
    <w:p>
      <w:pPr>
        <w:pStyle w:val="1117"/>
        <w:ind w:firstLine="480"/>
        <w:jc w:val="both"/>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供应商法定代表人或授权代表（签字或签章）：</w:t>
      </w:r>
      <w:r>
        <w:rPr>
          <w:rFonts w:ascii="宋体" w:hAnsi="宋体" w:eastAsia="宋体" w:cs="宋体"/>
          <w:color w:val="000000"/>
          <w:highlight w:val="none"/>
          <w:u w:val="single"/>
        </w:rPr>
      </w:r>
      <w:r/>
    </w:p>
    <w:p>
      <w:pPr>
        <w:pStyle w:val="1117"/>
        <w:ind w:firstLine="480"/>
        <w:jc w:val="both"/>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ascii="宋体" w:hAnsi="宋体" w:eastAsia="宋体" w:cs="宋体"/>
          <w:color w:val="000000"/>
          <w:highlight w:val="none"/>
          <w:u w:val="single"/>
        </w:rPr>
      </w:r>
      <w:r/>
    </w:p>
    <w:p>
      <w:pPr>
        <w:pStyle w:val="1117"/>
        <w:jc w:val="both"/>
        <w:rPr>
          <w:color w:val="000000"/>
          <w:highlight w:val="none"/>
        </w:rPr>
      </w:pPr>
      <w:r>
        <w:rPr>
          <w:rFonts w:hint="eastAsia"/>
          <w:color w:val="000000"/>
          <w:highlight w:val="none"/>
        </w:rPr>
        <w:t xml:space="preserve">﹍﹍﹍﹍﹍﹍﹍﹍﹍﹍﹍﹍﹍﹍﹍﹍﹍﹍﹍﹍﹍﹍﹍﹍ </w:t>
      </w:r>
      <w:r>
        <w:rPr>
          <w:color w:val="000000"/>
          <w:highlight w:val="none"/>
        </w:rPr>
      </w:r>
      <w:r/>
    </w:p>
    <w:p>
      <w:pPr>
        <w:pStyle w:val="1117"/>
        <w:jc w:val="both"/>
        <w:rPr>
          <w:color w:val="000000"/>
          <w:highlight w:val="none"/>
        </w:rPr>
      </w:pPr>
      <w:r>
        <w:rPr>
          <w:color w:val="000000"/>
          <w:highlight w:val="none"/>
        </w:rPr>
      </w:r>
      <w:r/>
    </w:p>
    <w:p>
      <w:pPr>
        <w:pStyle w:val="1117"/>
        <w:ind w:firstLine="42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说明：1.供应商可自行选择是否提供本承诺函，若不提供本承诺函的，应按采购文件要求提供相应的证明材料。 </w:t>
      </w:r>
      <w:r>
        <w:rPr>
          <w:rFonts w:ascii="宋体" w:hAnsi="宋体" w:eastAsia="宋体" w:cs="宋体"/>
          <w:color w:val="000000"/>
          <w:sz w:val="21"/>
          <w:szCs w:val="21"/>
          <w:highlight w:val="none"/>
        </w:rPr>
      </w:r>
      <w:r/>
    </w:p>
    <w:p>
      <w:pPr>
        <w:pStyle w:val="1117"/>
        <w:ind w:firstLine="42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eastAsia="宋体" w:cs="宋体"/>
          <w:color w:val="000000"/>
          <w:sz w:val="21"/>
          <w:szCs w:val="21"/>
          <w:highlight w:val="none"/>
        </w:rPr>
      </w:r>
      <w:r/>
    </w:p>
    <w:p>
      <w:pPr>
        <w:pStyle w:val="1117"/>
        <w:jc w:val="center"/>
        <w:rPr>
          <w:color w:val="000000"/>
          <w:highlight w:val="none"/>
        </w:rPr>
      </w:pPr>
      <w:r>
        <w:rPr>
          <w:color w:val="000000"/>
          <w:highlight w:val="none"/>
        </w:rPr>
      </w:r>
      <w:r/>
    </w:p>
    <w:p>
      <w:pPr>
        <w:pStyle w:val="1117"/>
        <w:jc w:val="center"/>
        <w:rPr>
          <w:color w:val="000000"/>
          <w:highlight w:val="none"/>
        </w:rPr>
      </w:pPr>
      <w:r>
        <w:rPr>
          <w:color w:val="000000"/>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rPr>
          <w:rFonts w:ascii="宋体" w:hAnsi="宋体" w:eastAsia="宋体" w:cs="宋体"/>
          <w:color w:val="000000"/>
          <w:sz w:val="32"/>
          <w:highlight w:val="none"/>
        </w:rPr>
      </w:pPr>
      <w:r>
        <w:rPr>
          <w:rFonts w:ascii="宋体" w:hAnsi="宋体" w:eastAsia="宋体" w:cs="宋体"/>
          <w:color w:val="000000"/>
          <w:sz w:val="32"/>
          <w:highlight w:val="none"/>
        </w:rPr>
      </w:r>
      <w:r/>
    </w:p>
    <w:p>
      <w:pPr>
        <w:pStyle w:val="1117"/>
        <w:jc w:val="center"/>
        <w:rPr>
          <w:color w:val="000000"/>
          <w:highlight w:val="none"/>
        </w:rPr>
      </w:pPr>
      <w:r>
        <w:rPr>
          <w:rFonts w:ascii="宋体" w:hAnsi="宋体" w:eastAsia="宋体" w:cs="宋体"/>
          <w:color w:val="000000"/>
          <w:sz w:val="32"/>
          <w:highlight w:val="none"/>
        </w:rPr>
        <w:t xml:space="preserve">二、技术部分</w:t>
      </w:r>
      <w:bookmarkEnd w:id="279"/>
      <w:r>
        <w:rPr>
          <w:color w:val="000000"/>
          <w:highlight w:val="none"/>
        </w:rPr>
      </w:r>
      <w:r/>
    </w:p>
    <w:p>
      <w:pPr>
        <w:pStyle w:val="1123"/>
        <w:jc w:val="center"/>
        <w:rPr>
          <w:rFonts w:ascii="宋体" w:hAnsi="宋体" w:eastAsia="宋体" w:cs="宋体"/>
          <w:color w:val="000000"/>
          <w:sz w:val="28"/>
          <w:szCs w:val="28"/>
          <w:highlight w:val="none"/>
        </w:rPr>
      </w:pPr>
      <w:r/>
      <w:bookmarkStart w:id="280" w:name="_Toc256000080"/>
      <w:r>
        <w:rPr>
          <w:rFonts w:hint="eastAsia" w:ascii="宋体" w:hAnsi="宋体" w:eastAsia="宋体" w:cs="宋体"/>
          <w:color w:val="000000"/>
          <w:sz w:val="28"/>
          <w:szCs w:val="28"/>
          <w:highlight w:val="none"/>
        </w:rPr>
        <w:t xml:space="preserve">（根据评分办法中的评分点逐条对应编制）</w:t>
      </w:r>
      <w:r>
        <w:rPr>
          <w:rFonts w:ascii="宋体" w:hAnsi="宋体" w:eastAsia="宋体" w:cs="宋体"/>
          <w:color w:val="000000"/>
          <w:sz w:val="28"/>
          <w:szCs w:val="28"/>
          <w:highlight w:val="none"/>
        </w:rPr>
      </w:r>
      <w:r/>
    </w:p>
    <w:p>
      <w:pPr>
        <w:pStyle w:val="1123"/>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23"/>
        <w:jc w:val="center"/>
        <w:rPr>
          <w:rFonts w:ascii="宋体" w:hAnsi="宋体" w:eastAsia="宋体" w:cs="宋体"/>
          <w:color w:val="000000"/>
          <w:sz w:val="32"/>
          <w:highlight w:val="none"/>
        </w:rPr>
      </w:pPr>
      <w:r>
        <w:rPr>
          <w:rFonts w:ascii="宋体" w:hAnsi="宋体" w:eastAsia="宋体" w:cs="宋体"/>
          <w:color w:val="000000"/>
          <w:sz w:val="32"/>
          <w:highlight w:val="none"/>
        </w:rPr>
      </w:r>
      <w:r/>
    </w:p>
    <w:p>
      <w:pPr>
        <w:pStyle w:val="1123"/>
        <w:jc w:val="center"/>
        <w:rPr>
          <w:rFonts w:ascii="宋体" w:hAnsi="宋体" w:eastAsia="宋体" w:cs="宋体"/>
          <w:color w:val="000000"/>
          <w:sz w:val="32"/>
          <w:highlight w:val="none"/>
        </w:rPr>
      </w:pPr>
      <w:r>
        <w:rPr>
          <w:rFonts w:ascii="宋体" w:hAnsi="宋体" w:eastAsia="宋体" w:cs="宋体"/>
          <w:color w:val="000000"/>
          <w:sz w:val="32"/>
          <w:highlight w:val="none"/>
        </w:rPr>
        <w:t xml:space="preserve">三、商务部分</w:t>
      </w:r>
      <w:bookmarkEnd w:id="280"/>
      <w:r>
        <w:rPr>
          <w:rFonts w:ascii="宋体" w:hAnsi="宋体" w:eastAsia="宋体" w:cs="宋体"/>
          <w:color w:val="000000"/>
          <w:sz w:val="32"/>
          <w:highlight w:val="none"/>
        </w:rPr>
      </w:r>
      <w:r/>
    </w:p>
    <w:p>
      <w:pPr>
        <w:pStyle w:val="1124"/>
        <w:jc w:val="center"/>
        <w:spacing w:line="400" w:lineRule="exact"/>
        <w:widowControl/>
        <w:rPr>
          <w:rFonts w:ascii="宋体" w:hAnsi="宋体" w:cs="宋体"/>
          <w:color w:val="000000"/>
          <w:sz w:val="28"/>
          <w:highlight w:val="none"/>
        </w:rPr>
      </w:pPr>
      <w:r/>
      <w:bookmarkStart w:id="281" w:name="_Toc256000082"/>
      <w:r/>
      <w:bookmarkEnd w:id="281"/>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hint="eastAsia" w:ascii="宋体" w:hAnsi="宋体" w:cs="宋体"/>
          <w:color w:val="000000"/>
          <w:sz w:val="28"/>
          <w:szCs w:val="28"/>
          <w:highlight w:val="none"/>
        </w:rPr>
        <w:t xml:space="preserve">（根据评分办法中的评分点逐条对应编制）</w:t>
      </w: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hint="eastAsia" w:ascii="宋体" w:hAnsi="宋体" w:cs="宋体"/>
          <w:color w:val="000000"/>
          <w:sz w:val="28"/>
          <w:szCs w:val="24"/>
          <w:highlight w:val="none"/>
          <w:lang w:eastAsia="zh-CN"/>
        </w:rPr>
        <w:t xml:space="preserve">（一）</w:t>
      </w:r>
      <w:r>
        <w:rPr>
          <w:rFonts w:hint="eastAsia" w:ascii="宋体" w:hAnsi="宋体" w:cs="宋体"/>
          <w:color w:val="000000"/>
          <w:sz w:val="28"/>
          <w:szCs w:val="24"/>
          <w:highlight w:val="none"/>
        </w:rPr>
        <w:t xml:space="preserve">项目负责人评价</w:t>
      </w:r>
      <w:r>
        <w:rPr>
          <w:rFonts w:ascii="宋体" w:hAnsi="宋体" w:cs="宋体"/>
          <w:color w:val="000000"/>
          <w:sz w:val="28"/>
          <w:highlight w:val="none"/>
        </w:rPr>
      </w:r>
      <w:r/>
    </w:p>
    <w:p>
      <w:pPr>
        <w:pStyle w:val="1080"/>
        <w:ind w:firstLine="48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331"/>
        <w:gridCol w:w="4930"/>
      </w:tblGrid>
      <w:tr>
        <w:trPr>
          <w:trHeight w:val="630"/>
        </w:trPr>
        <w:tc>
          <w:tcPr>
            <w:tcW w:w="1288" w:type="dxa"/>
            <w:vAlign w:val="center"/>
            <w:textDirection w:val="lrTb"/>
            <w:noWrap/>
          </w:tcPr>
          <w:p>
            <w:pPr>
              <w:pStyle w:val="1080"/>
              <w:ind w:firstLine="482"/>
              <w:spacing w:line="360" w:lineRule="auto"/>
              <w:rPr>
                <w:rFonts w:ascii="宋体" w:hAnsi="宋体"/>
                <w:bCs/>
                <w:color w:val="000000"/>
                <w:sz w:val="24"/>
                <w:szCs w:val="20"/>
                <w:highlight w:val="none"/>
              </w:rPr>
            </w:pPr>
            <w:r>
              <w:rPr>
                <w:rFonts w:ascii="宋体" w:hAnsi="宋体"/>
                <w:b/>
                <w:color w:val="000000"/>
                <w:sz w:val="24"/>
                <w:szCs w:val="20"/>
                <w:highlight w:val="none"/>
              </w:rPr>
              <w:br w:type="page" w:clear="all"/>
            </w:r>
            <w:r>
              <w:rPr>
                <w:rFonts w:hint="eastAsia" w:ascii="宋体" w:hAnsi="宋体"/>
                <w:bCs/>
                <w:color w:val="000000"/>
                <w:sz w:val="24"/>
                <w:szCs w:val="20"/>
                <w:highlight w:val="none"/>
              </w:rPr>
              <w:t xml:space="preserve">姓名</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textDirection w:val="lrTb"/>
            <w:noWrap/>
          </w:tcPr>
          <w:p>
            <w:pPr>
              <w:pStyle w:val="1080"/>
              <w:ind w:left="-15"/>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近3年工作业绩及承担的主要工作</w:t>
            </w: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性别</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restart"/>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年龄</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职称</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毕业时间</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所学专业</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学历</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证书名称</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专业资格</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cantSplit/>
          <w:trHeight w:val="630"/>
        </w:trPr>
        <w:tc>
          <w:tcPr>
            <w:tcW w:w="1288"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联系电话</w:t>
            </w:r>
            <w:r>
              <w:rPr>
                <w:rFonts w:ascii="宋体" w:hAnsi="宋体"/>
                <w:bCs/>
                <w:color w:val="000000"/>
                <w:sz w:val="24"/>
                <w:szCs w:val="20"/>
                <w:highlight w:val="none"/>
              </w:rPr>
            </w:r>
            <w:r/>
          </w:p>
        </w:tc>
        <w:tc>
          <w:tcPr>
            <w:tcW w:w="917"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c>
          <w:tcPr>
            <w:tcW w:w="2795" w:type="dxa"/>
            <w:vAlign w:val="center"/>
            <w:vMerge w:val="continue"/>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r>
        <w:trPr>
          <w:trHeight w:val="1435"/>
        </w:trPr>
        <w:tc>
          <w:tcPr>
            <w:tcW w:w="1288" w:type="dxa"/>
            <w:vAlign w:val="center"/>
            <w:textDirection w:val="lrTb"/>
            <w:noWrap/>
          </w:tcPr>
          <w:p>
            <w:pPr>
              <w:pStyle w:val="1080"/>
              <w:ind w:left="-15"/>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曾担任项目主要负责人的项目</w:t>
            </w:r>
            <w:r>
              <w:rPr>
                <w:rFonts w:ascii="宋体" w:hAnsi="宋体"/>
                <w:bCs/>
                <w:color w:val="000000"/>
                <w:sz w:val="24"/>
                <w:szCs w:val="20"/>
                <w:highlight w:val="none"/>
              </w:rPr>
            </w:r>
            <w:r/>
          </w:p>
        </w:tc>
        <w:tc>
          <w:tcPr>
            <w:gridSpan w:val="2"/>
            <w:tcW w:w="6261" w:type="dxa"/>
            <w:vAlign w:val="center"/>
            <w:textDirection w:val="lrTb"/>
            <w:noWrap/>
          </w:tcPr>
          <w:p>
            <w:pPr>
              <w:pStyle w:val="1080"/>
              <w:ind w:left="-15" w:firstLine="480"/>
              <w:spacing w:line="360" w:lineRule="auto"/>
              <w:rPr>
                <w:rFonts w:ascii="宋体" w:hAnsi="宋体"/>
                <w:bCs/>
                <w:color w:val="000000"/>
                <w:sz w:val="24"/>
                <w:szCs w:val="20"/>
                <w:highlight w:val="none"/>
              </w:rPr>
            </w:pPr>
            <w:r>
              <w:rPr>
                <w:rFonts w:ascii="宋体" w:hAnsi="宋体"/>
                <w:bCs/>
                <w:color w:val="000000"/>
                <w:sz w:val="24"/>
                <w:szCs w:val="20"/>
                <w:highlight w:val="none"/>
              </w:rPr>
            </w:r>
            <w:r/>
          </w:p>
        </w:tc>
      </w:tr>
    </w:tbl>
    <w:p>
      <w:pPr>
        <w:pStyle w:val="1080"/>
        <w:jc w:val="left"/>
        <w:spacing w:line="400" w:lineRule="exact"/>
        <w:widowControl/>
        <w:rPr>
          <w:rFonts w:ascii="宋体" w:hAnsi="宋体"/>
          <w:b/>
          <w:color w:val="000000"/>
          <w:sz w:val="24"/>
          <w:highlight w:val="none"/>
        </w:rPr>
      </w:pPr>
      <w:r>
        <w:rPr>
          <w:rFonts w:ascii="宋体" w:hAnsi="宋体"/>
          <w:b/>
          <w:color w:val="000000"/>
          <w:sz w:val="24"/>
          <w:highlight w:val="none"/>
        </w:rPr>
      </w:r>
      <w:r/>
    </w:p>
    <w:p>
      <w:pPr>
        <w:pStyle w:val="1080"/>
        <w:ind w:firstLine="482"/>
        <w:spacing w:line="360" w:lineRule="auto"/>
        <w:rPr>
          <w:rFonts w:ascii="宋体" w:hAnsi="宋体"/>
          <w:bCs/>
          <w:color w:val="000000"/>
          <w:sz w:val="24"/>
          <w:szCs w:val="20"/>
          <w:highlight w:val="none"/>
          <w:u w:val="single"/>
        </w:rPr>
      </w:pPr>
      <w:r>
        <w:rPr>
          <w:rFonts w:hint="eastAsia" w:ascii="宋体" w:hAnsi="宋体"/>
          <w:b/>
          <w:bCs/>
          <w:color w:val="000000"/>
          <w:sz w:val="24"/>
          <w:szCs w:val="20"/>
          <w:highlight w:val="none"/>
        </w:rPr>
        <w:t xml:space="preserve">注：</w:t>
      </w:r>
      <w:r>
        <w:rPr>
          <w:rFonts w:hint="eastAsia" w:ascii="宋体" w:hAnsi="宋体"/>
          <w:bCs/>
          <w:color w:val="000000"/>
          <w:sz w:val="24"/>
          <w:szCs w:val="20"/>
          <w:highlight w:val="none"/>
        </w:rPr>
        <w:t xml:space="preserve">1、</w:t>
      </w:r>
      <w:r>
        <w:rPr>
          <w:rFonts w:hint="eastAsia" w:ascii="宋体" w:hAnsi="宋体"/>
          <w:bCs/>
          <w:color w:val="000000"/>
          <w:sz w:val="24"/>
          <w:szCs w:val="20"/>
          <w:highlight w:val="none"/>
          <w:u w:val="single"/>
        </w:rPr>
        <w:t xml:space="preserve">项目负责人具有资格证书的，应在本栏目</w:t>
      </w:r>
      <w:r>
        <w:rPr>
          <w:rFonts w:hint="eastAsia" w:ascii="宋体" w:hAnsi="宋体"/>
          <w:color w:val="000000"/>
          <w:sz w:val="24"/>
          <w:szCs w:val="20"/>
          <w:highlight w:val="none"/>
          <w:u w:val="single"/>
        </w:rPr>
        <w:t xml:space="preserve">提交相关证书扫描件。</w:t>
      </w:r>
      <w:r>
        <w:rPr>
          <w:rFonts w:ascii="宋体" w:hAnsi="宋体"/>
          <w:bCs/>
          <w:color w:val="000000"/>
          <w:sz w:val="24"/>
          <w:szCs w:val="20"/>
          <w:highlight w:val="none"/>
          <w:u w:val="single"/>
        </w:rPr>
      </w:r>
      <w:r/>
    </w:p>
    <w:p>
      <w:pPr>
        <w:pStyle w:val="1124"/>
        <w:jc w:val="center"/>
        <w:spacing w:line="400" w:lineRule="exact"/>
        <w:widowControl/>
        <w:rPr>
          <w:rFonts w:ascii="宋体" w:hAnsi="宋体" w:cs="宋体"/>
          <w:color w:val="000000"/>
          <w:sz w:val="28"/>
          <w:highlight w:val="none"/>
        </w:rPr>
      </w:pPr>
      <w:r>
        <w:rPr>
          <w:rFonts w:hint="eastAsia" w:ascii="宋体" w:hAnsi="宋体"/>
          <w:bCs/>
          <w:color w:val="000000"/>
          <w:sz w:val="24"/>
          <w:szCs w:val="20"/>
          <w:highlight w:val="none"/>
        </w:rPr>
        <w:t xml:space="preserve">2、</w:t>
      </w:r>
      <w:r>
        <w:rPr>
          <w:rFonts w:hint="eastAsia" w:ascii="宋体" w:hAnsi="宋体"/>
          <w:bCs/>
          <w:color w:val="000000"/>
          <w:sz w:val="24"/>
          <w:szCs w:val="20"/>
          <w:highlight w:val="none"/>
          <w:u w:val="single"/>
        </w:rPr>
        <w:t xml:space="preserve">列入本表人员如要更换，需经采购人同意。擅自更换属违约行为。</w:t>
      </w:r>
      <w:r>
        <w:rPr>
          <w:rFonts w:ascii="宋体" w:hAnsi="宋体" w:cs="宋体"/>
          <w:color w:val="000000"/>
          <w:sz w:val="28"/>
          <w:highlight w:val="none"/>
        </w:rPr>
      </w:r>
      <w:r/>
    </w:p>
    <w:p>
      <w:pPr>
        <w:pStyle w:val="1124"/>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4"/>
        <w:jc w:val="both"/>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25"/>
        <w:rPr>
          <w:rFonts w:eastAsia="宋体"/>
          <w:color w:val="000000"/>
          <w:highlight w:val="none"/>
        </w:rPr>
      </w:pPr>
      <w:r>
        <w:rPr>
          <w:rFonts w:eastAsia="宋体"/>
          <w:color w:val="000000"/>
          <w:highlight w:val="none"/>
        </w:rPr>
      </w:r>
      <w:r/>
    </w:p>
    <w:p>
      <w:pPr>
        <w:pStyle w:val="1125"/>
        <w:jc w:val="center"/>
        <w:rPr>
          <w:rFonts w:ascii="宋体" w:hAnsi="宋体" w:eastAsia="宋体" w:cs="宋体"/>
          <w:color w:val="000000"/>
          <w:sz w:val="28"/>
          <w:highlight w:val="none"/>
        </w:rPr>
      </w:pPr>
      <w:r>
        <w:rPr>
          <w:rFonts w:ascii="宋体" w:hAnsi="宋体" w:eastAsia="宋体" w:cs="宋体"/>
          <w:color w:val="000000"/>
          <w:sz w:val="28"/>
          <w:highlight w:val="none"/>
        </w:rPr>
      </w:r>
      <w:r/>
    </w:p>
    <w:p>
      <w:pPr>
        <w:pStyle w:val="1125"/>
        <w:jc w:val="center"/>
        <w:rPr>
          <w:rFonts w:eastAsia="宋体"/>
          <w:color w:val="000000"/>
          <w:highlight w:val="none"/>
        </w:rPr>
      </w:pPr>
      <w:r>
        <w:rPr>
          <w:rFonts w:hint="eastAsia" w:ascii="宋体" w:hAnsi="宋体" w:eastAsia="宋体" w:cs="宋体"/>
          <w:color w:val="000000"/>
          <w:sz w:val="28"/>
          <w:highlight w:val="none"/>
        </w:rPr>
        <w:t xml:space="preserve">（二）项目组成人员评价</w:t>
      </w:r>
      <w:r>
        <w:rPr>
          <w:rFonts w:eastAsia="宋体"/>
          <w:color w:val="000000"/>
          <w:highlight w:val="none"/>
        </w:rPr>
      </w:r>
      <w:r/>
    </w:p>
    <w:p>
      <w:pPr>
        <w:pStyle w:val="1126"/>
        <w:ind w:firstLine="482"/>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919"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rPr>
                <w:rFonts w:ascii="宋体" w:hAnsi="宋体"/>
                <w:b/>
                <w:color w:val="000000"/>
                <w:sz w:val="24"/>
                <w:highlight w:val="none"/>
              </w:rPr>
            </w:r>
            <w:r/>
          </w:p>
        </w:tc>
        <w:tc>
          <w:tcPr>
            <w:tcW w:w="1575"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rPr>
                <w:rFonts w:ascii="宋体" w:hAnsi="宋体"/>
                <w:b/>
                <w:color w:val="000000"/>
                <w:sz w:val="24"/>
                <w:highlight w:val="none"/>
              </w:rPr>
            </w:r>
            <w:r/>
          </w:p>
        </w:tc>
        <w:tc>
          <w:tcPr>
            <w:tcW w:w="1443"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rPr>
                <w:rFonts w:ascii="宋体" w:hAnsi="宋体"/>
                <w:b/>
                <w:color w:val="000000"/>
                <w:sz w:val="24"/>
                <w:highlight w:val="none"/>
              </w:rPr>
            </w:r>
            <w:r/>
          </w:p>
        </w:tc>
        <w:tc>
          <w:tcPr>
            <w:tcW w:w="1970"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rPr>
                <w:rFonts w:ascii="宋体" w:hAnsi="宋体"/>
                <w:b/>
                <w:color w:val="000000"/>
                <w:sz w:val="24"/>
                <w:highlight w:val="none"/>
              </w:rPr>
            </w:r>
            <w:r/>
          </w:p>
        </w:tc>
        <w:tc>
          <w:tcPr>
            <w:tcW w:w="1968"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rPr>
                <w:rFonts w:ascii="宋体" w:hAnsi="宋体"/>
                <w:b/>
                <w:color w:val="000000"/>
                <w:sz w:val="24"/>
                <w:highlight w:val="none"/>
              </w:rPr>
            </w:r>
            <w:r/>
          </w:p>
        </w:tc>
        <w:tc>
          <w:tcPr>
            <w:tcW w:w="918" w:type="dxa"/>
            <w:vAlign w:val="top"/>
            <w:textDirection w:val="lrTb"/>
            <w:noWrap/>
          </w:tcPr>
          <w:p>
            <w:pPr>
              <w:pStyle w:val="112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9"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575"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443"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70"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196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c>
          <w:tcPr>
            <w:tcW w:w="918" w:type="dxa"/>
            <w:vAlign w:val="top"/>
            <w:textDirection w:val="lrTb"/>
            <w:noWrap/>
          </w:tcPr>
          <w:p>
            <w:pPr>
              <w:pStyle w:val="1126"/>
              <w:spacing w:line="360" w:lineRule="auto"/>
              <w:rPr>
                <w:rFonts w:ascii="宋体" w:hAnsi="宋体"/>
                <w:b/>
                <w:color w:val="000000"/>
                <w:sz w:val="24"/>
                <w:highlight w:val="none"/>
              </w:rPr>
            </w:pPr>
            <w:r>
              <w:rPr>
                <w:rFonts w:ascii="宋体" w:hAnsi="宋体"/>
                <w:b/>
                <w:color w:val="000000"/>
                <w:sz w:val="24"/>
                <w:highlight w:val="none"/>
              </w:rPr>
            </w:r>
            <w:r/>
          </w:p>
        </w:tc>
      </w:tr>
    </w:tbl>
    <w:p>
      <w:pPr>
        <w:pStyle w:val="1126"/>
        <w:ind w:firstLine="480"/>
        <w:spacing w:before="120"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rPr>
          <w:rFonts w:ascii="宋体" w:hAnsi="宋体"/>
          <w:color w:val="000000"/>
          <w:sz w:val="24"/>
          <w:szCs w:val="20"/>
          <w:highlight w:val="none"/>
          <w:u w:val="single"/>
        </w:rPr>
      </w:r>
      <w:r/>
    </w:p>
    <w:p>
      <w:pPr>
        <w:pStyle w:val="112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lang w:eastAsia="zh-CN"/>
        </w:rPr>
        <w:t xml:space="preserve">3.</w:t>
      </w:r>
      <w:r>
        <w:rPr>
          <w:rFonts w:hint="eastAsia" w:ascii="宋体" w:hAnsi="宋体"/>
          <w:color w:val="000000"/>
          <w:sz w:val="24"/>
          <w:highlight w:val="none"/>
          <w:u w:val="single"/>
        </w:rPr>
        <w:t xml:space="preserve">列入上表人员具有相关资质、职称证书、工作经验的，应在本栏目提交相关证书或证明材料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1127"/>
        <w:ind w:firstLine="480"/>
        <w:spacing w:line="360" w:lineRule="auto"/>
        <w:rPr>
          <w:rFonts w:ascii="宋体" w:hAnsi="宋体"/>
          <w:bCs/>
          <w:color w:val="000000"/>
          <w:sz w:val="24"/>
          <w:szCs w:val="20"/>
          <w:highlight w:val="none"/>
          <w:u w:val="single"/>
        </w:rPr>
      </w:pPr>
      <w:r>
        <w:rPr>
          <w:rFonts w:ascii="宋体" w:hAnsi="宋体"/>
          <w:bCs/>
          <w:color w:val="000000"/>
          <w:sz w:val="24"/>
          <w:szCs w:val="20"/>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rPr>
      </w:pPr>
      <w:r>
        <w:rPr>
          <w:rFonts w:ascii="宋体" w:hAnsi="宋体"/>
          <w:color w:val="000000"/>
          <w:sz w:val="24"/>
          <w:highlight w:val="non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6"/>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28"/>
        <w:jc w:val="both"/>
        <w:rPr>
          <w:rFonts w:ascii="宋体" w:hAnsi="宋体" w:eastAsia="宋体" w:cs="宋体"/>
          <w:color w:val="000000"/>
          <w:sz w:val="28"/>
          <w:highlight w:val="none"/>
        </w:rPr>
      </w:pPr>
      <w:r/>
      <w:bookmarkStart w:id="282" w:name="_Toc256000085"/>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both"/>
        <w:rPr>
          <w:rFonts w:ascii="宋体" w:hAnsi="宋体" w:eastAsia="宋体" w:cs="宋体"/>
          <w:color w:val="000000"/>
          <w:sz w:val="28"/>
          <w:highlight w:val="none"/>
        </w:rPr>
      </w:pPr>
      <w:r>
        <w:rPr>
          <w:rFonts w:ascii="宋体" w:hAnsi="宋体" w:eastAsia="宋体" w:cs="宋体"/>
          <w:color w:val="000000"/>
          <w:sz w:val="28"/>
          <w:highlight w:val="none"/>
        </w:rPr>
      </w:r>
      <w:r/>
    </w:p>
    <w:p>
      <w:pPr>
        <w:pStyle w:val="1128"/>
        <w:jc w:val="center"/>
        <w:rPr>
          <w:color w:val="000000"/>
          <w:highlight w:val="none"/>
        </w:rPr>
      </w:pPr>
      <w:r>
        <w:rPr>
          <w:rFonts w:hint="eastAsia" w:ascii="宋体" w:hAnsi="宋体" w:eastAsia="宋体" w:cs="宋体"/>
          <w:color w:val="000000"/>
          <w:sz w:val="28"/>
          <w:highlight w:val="none"/>
          <w:lang w:eastAsia="zh-CN"/>
        </w:rPr>
        <w:t xml:space="preserve">（三）</w:t>
      </w:r>
      <w:r>
        <w:rPr>
          <w:rFonts w:ascii="宋体" w:hAnsi="宋体" w:eastAsia="宋体" w:cs="宋体"/>
          <w:color w:val="000000"/>
          <w:sz w:val="28"/>
          <w:highlight w:val="none"/>
        </w:rPr>
        <w:t xml:space="preserve"> </w:t>
      </w:r>
      <w:r>
        <w:rPr>
          <w:rFonts w:hint="eastAsia" w:ascii="宋体" w:hAnsi="宋体" w:eastAsia="宋体" w:cs="宋体"/>
          <w:color w:val="000000"/>
          <w:sz w:val="28"/>
          <w:highlight w:val="none"/>
        </w:rPr>
        <w:t xml:space="preserve">磋商</w:t>
      </w:r>
      <w:r>
        <w:rPr>
          <w:rFonts w:ascii="宋体" w:hAnsi="宋体" w:eastAsia="宋体" w:cs="宋体"/>
          <w:color w:val="000000"/>
          <w:sz w:val="28"/>
          <w:highlight w:val="none"/>
        </w:rPr>
        <w:t xml:space="preserve">报价表</w:t>
      </w:r>
      <w:bookmarkEnd w:id="282"/>
      <w:r>
        <w:rPr>
          <w:color w:val="000000"/>
          <w:highlight w:val="none"/>
        </w:rPr>
      </w:r>
      <w:r/>
    </w:p>
    <w:p>
      <w:pPr>
        <w:pStyle w:val="1129"/>
        <w:rPr>
          <w:color w:val="000000"/>
          <w:highlight w:val="none"/>
        </w:rPr>
      </w:pPr>
      <w:r>
        <w:rPr>
          <w:rFonts w:ascii="宋体" w:hAnsi="宋体" w:eastAsia="宋体" w:cs="宋体"/>
          <w:color w:val="000000"/>
          <w:highlight w:val="none"/>
        </w:rPr>
        <w:t xml:space="preserve">﻿ </w:t>
      </w:r>
      <w:r>
        <w:rPr>
          <w:color w:val="000000"/>
          <w:highlight w:val="none"/>
        </w:rPr>
      </w:r>
      <w:r/>
    </w:p>
    <w:p>
      <w:pPr>
        <w:pStyle w:val="1080"/>
        <w:spacing w:before="100" w:beforeAutospacing="1" w:after="100" w:afterAutospacing="1"/>
        <w:widowControl/>
        <w:rPr>
          <w:rFonts w:ascii="宋体" w:hAnsi="宋体" w:cs="宋体"/>
          <w:color w:val="000000"/>
          <w:sz w:val="24"/>
          <w:szCs w:val="24"/>
          <w:highlight w:val="none"/>
        </w:rPr>
      </w:pPr>
      <w:r>
        <w:rPr>
          <w:rFonts w:ascii="宋体" w:hAnsi="宋体" w:cs="宋体"/>
          <w:b/>
          <w:bCs/>
          <w:color w:val="000000"/>
          <w:sz w:val="24"/>
          <w:szCs w:val="24"/>
          <w:highlight w:val="none"/>
        </w:rPr>
        <w:t xml:space="preserve">本次为首次报价</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ascii="宋体" w:hAnsi="宋体" w:cs="宋体"/>
          <w:color w:val="000000"/>
          <w:sz w:val="24"/>
          <w:szCs w:val="24"/>
          <w:highlight w:val="none"/>
        </w:rPr>
        <w:t xml:space="preserve">货币单位：人民币元</w:t>
      </w:r>
      <w:r>
        <w:rPr>
          <w:rFonts w:ascii="宋体" w:hAnsi="宋体" w:cs="宋体"/>
          <w:color w:val="000000"/>
          <w:sz w:val="24"/>
          <w:szCs w:val="24"/>
          <w:highlight w:val="none"/>
        </w:rPr>
      </w:r>
      <w:r/>
    </w:p>
    <w:p>
      <w:pPr>
        <w:pStyle w:val="1080"/>
        <w:ind w:left="-120" w:firstLine="210"/>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项目名称：</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rPr>
      </w:r>
      <w:r/>
    </w:p>
    <w:p>
      <w:pPr>
        <w:pStyle w:val="1080"/>
        <w:ind w:left="-120" w:firstLine="210"/>
        <w:spacing w:line="360" w:lineRule="auto"/>
        <w:rPr>
          <w:rFonts w:ascii="宋体" w:hAnsi="宋体" w:cs="Microsoft New Tai Lue"/>
          <w:color w:val="000000"/>
          <w:szCs w:val="21"/>
          <w:highlight w:val="none"/>
          <w:u w:val="single"/>
        </w:rPr>
      </w:pPr>
      <w:r>
        <w:rPr>
          <w:rFonts w:ascii="宋体" w:hAnsi="宋体" w:cs="Microsoft New Tai Lue"/>
          <w:color w:val="000000"/>
          <w:szCs w:val="21"/>
          <w:highlight w:val="none"/>
        </w:rPr>
        <w:t xml:space="preserve">项目编号：</w:t>
      </w:r>
      <w:r>
        <w:rPr>
          <w:rFonts w:ascii="宋体" w:hAnsi="宋体" w:cs="Microsoft New Tai Lue"/>
          <w:color w:val="000000"/>
          <w:szCs w:val="21"/>
          <w:highlight w:val="none"/>
          <w:u w:val="single"/>
        </w:rPr>
        <w:t xml:space="preserve">                  </w:t>
      </w:r>
      <w:r>
        <w:rPr>
          <w:rFonts w:ascii="宋体" w:hAnsi="宋体" w:cs="Microsoft New Tai Lue"/>
          <w:color w:val="000000"/>
          <w:szCs w:val="21"/>
          <w:highlight w:val="none"/>
          <w:u w:val="single"/>
        </w:rPr>
      </w:r>
      <w:r/>
    </w:p>
    <w:p>
      <w:pPr>
        <w:pStyle w:val="1080"/>
        <w:ind w:left="-88" w:right="105" w:firstLine="420"/>
        <w:jc w:val="right"/>
        <w:rPr>
          <w:rFonts w:ascii="宋体" w:hAnsi="宋体"/>
          <w:color w:val="000000"/>
          <w:szCs w:val="21"/>
          <w:highlight w:val="none"/>
        </w:rPr>
      </w:pPr>
      <w:r>
        <w:rPr>
          <w:rFonts w:ascii="宋体" w:hAnsi="宋体"/>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859"/>
        </w:trPr>
        <w:tc>
          <w:tcPr>
            <w:tcW w:w="2910" w:type="dxa"/>
            <w:vAlign w:val="center"/>
            <w:textDirection w:val="lrTb"/>
            <w:noWrap w:val="false"/>
          </w:tcPr>
          <w:p>
            <w:pPr>
              <w:pStyle w:val="1080"/>
              <w:jc w:val="center"/>
              <w:spacing w:line="360" w:lineRule="auto"/>
              <w:rPr>
                <w:rFonts w:hint="eastAsia" w:ascii="宋体" w:hAnsi="宋体"/>
                <w:b/>
                <w:bCs/>
                <w:color w:val="000000"/>
                <w:highlight w:val="none"/>
              </w:rPr>
            </w:pPr>
            <w:r>
              <w:rPr>
                <w:rFonts w:hint="eastAsia" w:ascii="宋体" w:hAnsi="宋体"/>
                <w:b/>
                <w:bCs/>
                <w:color w:val="000000"/>
                <w:highlight w:val="none"/>
              </w:rPr>
              <w:t xml:space="preserve">项目名称</w:t>
            </w:r>
            <w:r>
              <w:rPr>
                <w:rFonts w:hint="eastAsia" w:ascii="宋体" w:hAnsi="宋体"/>
                <w:b/>
                <w:bCs/>
                <w:color w:val="000000"/>
                <w:highlight w:val="none"/>
              </w:rPr>
            </w:r>
            <w:r/>
          </w:p>
        </w:tc>
        <w:tc>
          <w:tcPr>
            <w:tcW w:w="6521" w:type="dxa"/>
            <w:vAlign w:val="center"/>
            <w:textDirection w:val="lrTb"/>
            <w:noWrap w:val="false"/>
          </w:tcPr>
          <w:p>
            <w:pPr>
              <w:pStyle w:val="1080"/>
              <w:jc w:val="center"/>
              <w:spacing w:line="360" w:lineRule="auto"/>
              <w:rPr>
                <w:rFonts w:ascii="宋体" w:hAnsi="宋体"/>
                <w:b/>
                <w:bCs/>
                <w:color w:val="000000"/>
                <w:highlight w:val="none"/>
              </w:rPr>
            </w:pPr>
            <w:r>
              <w:rPr>
                <w:rFonts w:hint="eastAsia" w:ascii="宋体" w:hAnsi="宋体"/>
                <w:b/>
                <w:bCs/>
                <w:color w:val="000000"/>
                <w:highlight w:val="none"/>
              </w:rPr>
              <w:t xml:space="preserve">响应</w:t>
            </w:r>
            <w:r>
              <w:rPr>
                <w:rFonts w:ascii="宋体" w:hAnsi="宋体"/>
                <w:b/>
                <w:bCs/>
                <w:color w:val="000000"/>
                <w:highlight w:val="none"/>
              </w:rPr>
              <w:t xml:space="preserve">总价</w:t>
            </w:r>
            <w:r>
              <w:rPr>
                <w:rFonts w:ascii="宋体" w:hAnsi="宋体"/>
                <w:b/>
                <w:bCs/>
                <w:color w:val="000000"/>
                <w:highlight w:val="none"/>
              </w:rPr>
            </w:r>
            <w:r/>
          </w:p>
        </w:tc>
      </w:tr>
      <w:tr>
        <w:trPr>
          <w:trHeight w:val="2110"/>
        </w:trPr>
        <w:tc>
          <w:tcPr>
            <w:tcW w:w="2910" w:type="dxa"/>
            <w:vAlign w:val="center"/>
            <w:textDirection w:val="lrTb"/>
            <w:noWrap w:val="false"/>
          </w:tcPr>
          <w:p>
            <w:pPr>
              <w:pStyle w:val="1080"/>
              <w:jc w:val="center"/>
              <w:spacing w:line="360" w:lineRule="auto"/>
              <w:rPr>
                <w:rFonts w:ascii="宋体" w:hAnsi="宋体"/>
                <w:color w:val="000000"/>
                <w:highlight w:val="none"/>
              </w:rPr>
            </w:pPr>
            <w:r>
              <w:rPr>
                <w:rFonts w:ascii="宋体" w:hAnsi="宋体"/>
                <w:color w:val="000000"/>
                <w:szCs w:val="21"/>
                <w:highlight w:val="none"/>
                <w:u w:val="single"/>
              </w:rPr>
              <w:t xml:space="preserve">                  </w:t>
            </w:r>
            <w:r>
              <w:rPr>
                <w:rFonts w:ascii="宋体" w:hAnsi="宋体"/>
                <w:color w:val="000000"/>
                <w:highlight w:val="none"/>
              </w:rPr>
              <w:t xml:space="preserve">项目</w:t>
            </w:r>
            <w:r>
              <w:rPr>
                <w:rFonts w:ascii="宋体" w:hAnsi="宋体"/>
                <w:color w:val="000000"/>
                <w:highlight w:val="none"/>
              </w:rPr>
            </w:r>
            <w:r/>
          </w:p>
        </w:tc>
        <w:tc>
          <w:tcPr>
            <w:tcW w:w="6521" w:type="dxa"/>
            <w:vAlign w:val="center"/>
            <w:textDirection w:val="lrTb"/>
            <w:noWrap w:val="false"/>
          </w:tcPr>
          <w:p>
            <w:pPr>
              <w:pStyle w:val="1080"/>
              <w:spacing w:line="360" w:lineRule="auto"/>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元人民币（小写）</w:t>
            </w:r>
            <w:r>
              <w:rPr>
                <w:rFonts w:ascii="宋体" w:hAnsi="宋体"/>
                <w:color w:val="000000"/>
                <w:szCs w:val="21"/>
                <w:highlight w:val="none"/>
              </w:rPr>
            </w:r>
            <w:r/>
          </w:p>
          <w:p>
            <w:pPr>
              <w:pStyle w:val="1130"/>
              <w:ind w:left="1260"/>
              <w:rPr>
                <w:rFonts w:hint="eastAsia"/>
                <w:color w:val="000000"/>
                <w:highlight w:val="none"/>
              </w:rPr>
            </w:pPr>
            <w:r>
              <w:rPr>
                <w:rFonts w:hint="eastAsia"/>
                <w:color w:val="000000"/>
                <w:highlight w:val="none"/>
              </w:rPr>
            </w:r>
            <w:r/>
          </w:p>
          <w:p>
            <w:pPr>
              <w:pStyle w:val="1080"/>
              <w:spacing w:line="360" w:lineRule="auto"/>
              <w:rPr>
                <w:rFonts w:hint="eastAsia" w:ascii="宋体" w:hAnsi="宋体"/>
                <w:color w:val="000000"/>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元人民币（大写）</w:t>
            </w:r>
            <w:r>
              <w:rPr>
                <w:rFonts w:hint="eastAsia" w:ascii="宋体" w:hAnsi="宋体"/>
                <w:color w:val="000000"/>
                <w:highlight w:val="none"/>
              </w:rPr>
            </w:r>
            <w:r/>
          </w:p>
        </w:tc>
      </w:tr>
      <w:tr>
        <w:trPr>
          <w:trHeight w:val="570"/>
        </w:trPr>
        <w:tc>
          <w:tcPr>
            <w:tcW w:w="2910" w:type="dxa"/>
            <w:vAlign w:val="center"/>
            <w:textDirection w:val="lrTb"/>
            <w:noWrap w:val="false"/>
          </w:tcPr>
          <w:p>
            <w:pPr>
              <w:pStyle w:val="1080"/>
              <w:jc w:val="cente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项目负责人</w:t>
            </w:r>
            <w:r>
              <w:rPr>
                <w:rFonts w:ascii="宋体" w:hAnsi="宋体"/>
                <w:color w:val="000000"/>
                <w:szCs w:val="21"/>
                <w:highlight w:val="none"/>
                <w:u w:val="single"/>
              </w:rPr>
            </w:r>
            <w:r/>
          </w:p>
        </w:tc>
        <w:tc>
          <w:tcPr>
            <w:tcW w:w="6521" w:type="dxa"/>
            <w:vAlign w:val="center"/>
            <w:textDirection w:val="lrTb"/>
            <w:noWrap w:val="false"/>
          </w:tcPr>
          <w:p>
            <w:pPr>
              <w:pStyle w:val="1080"/>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1080"/>
              <w:jc w:val="center"/>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项目工期</w:t>
            </w:r>
            <w:r>
              <w:rPr>
                <w:rFonts w:ascii="宋体" w:hAnsi="宋体" w:eastAsia="宋体"/>
                <w:color w:val="000000"/>
                <w:szCs w:val="21"/>
                <w:highlight w:val="none"/>
                <w:u w:val="single"/>
                <w:lang w:val="en-US" w:eastAsia="zh-CN"/>
              </w:rPr>
            </w:r>
            <w:r/>
          </w:p>
        </w:tc>
        <w:tc>
          <w:tcPr>
            <w:tcW w:w="6521" w:type="dxa"/>
            <w:vAlign w:val="center"/>
            <w:textDirection w:val="lrTb"/>
            <w:noWrap w:val="false"/>
          </w:tcPr>
          <w:p>
            <w:pPr>
              <w:pStyle w:val="1080"/>
              <w:spacing w:line="360" w:lineRule="auto"/>
              <w:rPr>
                <w:rFonts w:ascii="宋体" w:hAnsi="宋体"/>
                <w:color w:val="000000"/>
                <w:szCs w:val="21"/>
                <w:highlight w:val="none"/>
                <w:u w:val="single"/>
              </w:rPr>
            </w:pPr>
            <w:r>
              <w:rPr>
                <w:rFonts w:ascii="宋体" w:hAnsi="宋体"/>
                <w:color w:val="000000"/>
                <w:szCs w:val="21"/>
                <w:highlight w:val="none"/>
                <w:u w:val="single"/>
              </w:rPr>
            </w:r>
            <w:r/>
          </w:p>
        </w:tc>
      </w:tr>
      <w:tr>
        <w:trPr>
          <w:trHeight w:val="570"/>
        </w:trPr>
        <w:tc>
          <w:tcPr>
            <w:tcW w:w="2910" w:type="dxa"/>
            <w:vAlign w:val="center"/>
            <w:textDirection w:val="lrTb"/>
            <w:noWrap w:val="false"/>
          </w:tcPr>
          <w:p>
            <w:pPr>
              <w:pStyle w:val="1080"/>
              <w:jc w:val="center"/>
              <w:spacing w:line="360" w:lineRule="auto"/>
              <w:rPr>
                <w:rFonts w:hint="eastAsia"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质量</w:t>
            </w:r>
            <w:r>
              <w:rPr>
                <w:rFonts w:hint="eastAsia" w:ascii="宋体" w:hAnsi="宋体" w:eastAsia="宋体"/>
                <w:color w:val="000000"/>
                <w:szCs w:val="21"/>
                <w:highlight w:val="none"/>
                <w:u w:val="single"/>
                <w:lang w:val="en-US" w:eastAsia="zh-CN"/>
              </w:rPr>
            </w:r>
            <w:r/>
          </w:p>
        </w:tc>
        <w:tc>
          <w:tcPr>
            <w:tcW w:w="6521" w:type="dxa"/>
            <w:vAlign w:val="center"/>
            <w:textDirection w:val="lrTb"/>
            <w:noWrap w:val="false"/>
          </w:tcPr>
          <w:p>
            <w:pPr>
              <w:pStyle w:val="1080"/>
              <w:spacing w:line="360" w:lineRule="auto"/>
              <w:rPr>
                <w:rFonts w:ascii="宋体" w:hAnsi="宋体"/>
                <w:color w:val="000000"/>
                <w:szCs w:val="21"/>
                <w:highlight w:val="none"/>
                <w:u w:val="single"/>
              </w:rPr>
            </w:pPr>
            <w:r>
              <w:rPr>
                <w:rFonts w:ascii="宋体" w:hAnsi="宋体"/>
                <w:color w:val="000000"/>
                <w:szCs w:val="21"/>
                <w:highlight w:val="none"/>
                <w:u w:val="single"/>
              </w:rPr>
            </w:r>
            <w:r/>
          </w:p>
        </w:tc>
      </w:tr>
    </w:tbl>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报价说明：</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1、报价包括完成项目的所有费用。采购人不再支付报价以外的任何费用。</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2、报价以总价为准，大小写不一致以大写为准；</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ascii="宋体" w:hAnsi="宋体"/>
          <w:color w:val="000000"/>
          <w:sz w:val="24"/>
          <w:szCs w:val="24"/>
          <w:highlight w:val="none"/>
        </w:rPr>
        <w:t xml:space="preserve">如最后报价未列明单价，则最后所报各项单价计算方法为：（最后报价/最初报价）*各项最初报价的单价。</w:t>
      </w: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80"/>
        <w:spacing w:line="360" w:lineRule="auto"/>
        <w:rPr>
          <w:rFonts w:ascii="宋体" w:hAnsi="宋体"/>
          <w:color w:val="000000"/>
          <w:sz w:val="24"/>
          <w:szCs w:val="24"/>
          <w:highlight w:val="none"/>
        </w:rPr>
      </w:pPr>
      <w:r>
        <w:rPr>
          <w:rFonts w:ascii="宋体" w:hAnsi="宋体"/>
          <w:color w:val="000000"/>
          <w:sz w:val="24"/>
          <w:szCs w:val="24"/>
          <w:highlight w:val="none"/>
        </w:rPr>
        <w:t xml:space="preserve">响应单位（公章）：</w:t>
      </w:r>
      <w:r>
        <w:rPr>
          <w:rFonts w:ascii="宋体" w:hAnsi="宋体"/>
          <w:color w:val="000000"/>
          <w:sz w:val="24"/>
          <w:szCs w:val="24"/>
          <w:highlight w:val="none"/>
        </w:rPr>
      </w:r>
      <w:r/>
    </w:p>
    <w:p>
      <w:pPr>
        <w:pStyle w:val="1080"/>
        <w:jc w:val="center"/>
        <w:spacing w:line="360" w:lineRule="auto"/>
        <w:rPr>
          <w:color w:val="000000"/>
          <w:highlight w:val="none"/>
        </w:rPr>
      </w:pPr>
      <w:r>
        <w:rPr>
          <w:rFonts w:ascii="宋体" w:hAnsi="宋体"/>
          <w:color w:val="000000"/>
          <w:sz w:val="24"/>
          <w:szCs w:val="24"/>
          <w:highlight w:val="none"/>
        </w:rPr>
        <w:br w:type="page" w:clear="all"/>
      </w:r>
      <w:bookmarkStart w:id="283" w:name="_Toc29659"/>
      <w:r/>
      <w:bookmarkStart w:id="284" w:name="_Toc29264"/>
      <w:r/>
      <w:bookmarkStart w:id="285" w:name="_Toc256000088"/>
      <w:r>
        <w:rPr>
          <w:rFonts w:hint="eastAsia" w:ascii="宋体" w:hAnsi="宋体" w:cs="宋体"/>
          <w:color w:val="000000"/>
          <w:sz w:val="28"/>
          <w:highlight w:val="none"/>
        </w:rPr>
        <w:t xml:space="preserve">首次</w:t>
      </w:r>
      <w:r>
        <w:rPr>
          <w:rFonts w:ascii="宋体" w:hAnsi="宋体" w:cs="宋体"/>
          <w:color w:val="000000"/>
          <w:sz w:val="28"/>
          <w:highlight w:val="none"/>
        </w:rPr>
        <w:t xml:space="preserve">报价</w:t>
      </w:r>
      <w:r>
        <w:rPr>
          <w:rFonts w:hint="eastAsia" w:ascii="宋体" w:hAnsi="宋体" w:cs="宋体"/>
          <w:color w:val="000000"/>
          <w:sz w:val="28"/>
          <w:highlight w:val="none"/>
        </w:rPr>
        <w:t xml:space="preserve">（</w:t>
      </w:r>
      <w:r>
        <w:rPr>
          <w:rFonts w:ascii="宋体" w:hAnsi="宋体" w:cs="宋体"/>
          <w:color w:val="000000"/>
          <w:sz w:val="28"/>
          <w:highlight w:val="none"/>
        </w:rPr>
        <w:t xml:space="preserve">已标价工程量清单</w:t>
      </w:r>
      <w:bookmarkEnd w:id="283"/>
      <w:r/>
      <w:bookmarkEnd w:id="284"/>
      <w:r>
        <w:rPr>
          <w:rFonts w:hint="eastAsia" w:ascii="宋体" w:hAnsi="宋体" w:cs="宋体"/>
          <w:color w:val="000000"/>
          <w:sz w:val="28"/>
          <w:highlight w:val="none"/>
        </w:rPr>
        <w:t xml:space="preserve">）</w:t>
      </w:r>
      <w:r>
        <w:rPr>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rPr>
          <w:rFonts w:eastAsia="宋体"/>
          <w:color w:val="000000"/>
          <w:highlight w:val="none"/>
        </w:rPr>
      </w:pPr>
      <w:r>
        <w:rPr>
          <w:rFonts w:eastAsia="宋体"/>
          <w:color w:val="000000"/>
          <w:highlight w:val="none"/>
        </w:rPr>
      </w:r>
      <w:r/>
    </w:p>
    <w:p>
      <w:pPr>
        <w:pStyle w:val="1131"/>
        <w:jc w:val="center"/>
        <w:rPr>
          <w:rFonts w:ascii="宋体" w:hAnsi="宋体" w:eastAsia="宋体" w:cs="宋体"/>
          <w:color w:val="000000"/>
          <w:sz w:val="32"/>
          <w:highlight w:val="none"/>
        </w:rPr>
        <w:outlineLvl w:val="2"/>
      </w:pPr>
      <w:r/>
      <w:bookmarkEnd w:id="269"/>
      <w:r/>
      <w:bookmarkEnd w:id="285"/>
      <w:r>
        <w:rPr>
          <w:rFonts w:ascii="宋体" w:hAnsi="宋体" w:eastAsia="宋体" w:cs="宋体"/>
          <w:color w:val="000000"/>
          <w:sz w:val="32"/>
          <w:highlight w:val="none"/>
        </w:rPr>
        <w:t xml:space="preserve">四、其他部分</w:t>
      </w:r>
      <w:r>
        <w:rPr>
          <w:rFonts w:ascii="宋体" w:hAnsi="宋体" w:eastAsia="宋体" w:cs="宋体"/>
          <w:color w:val="000000"/>
          <w:sz w:val="32"/>
          <w:highlight w:val="none"/>
        </w:rPr>
      </w:r>
      <w:r/>
    </w:p>
    <w:p>
      <w:pPr>
        <w:pStyle w:val="1080"/>
        <w:ind w:right="153"/>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ind w:left="273" w:right="153" w:firstLine="1019"/>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jc w:val="left"/>
        <w:widowControl/>
        <w:rPr>
          <w:rFonts w:eastAsia="宋体"/>
          <w:color w:val="000000"/>
          <w:sz w:val="28"/>
          <w:highlight w:val="none"/>
        </w:rPr>
      </w:pPr>
      <w:r>
        <w:rPr>
          <w:rFonts w:eastAsia="Times New Roman"/>
          <w:color w:val="000000"/>
          <w:sz w:val="28"/>
          <w:highlight w:val="none"/>
        </w:rPr>
        <w:t xml:space="preserve">1</w:t>
      </w:r>
      <w:r>
        <w:rPr>
          <w:rFonts w:ascii="宋体" w:hAnsi="宋体" w:cs="宋体"/>
          <w:color w:val="000000"/>
          <w:sz w:val="28"/>
          <w:highlight w:val="none"/>
        </w:rPr>
        <w:t xml:space="preserve">、附表</w:t>
      </w:r>
      <w:r>
        <w:rPr>
          <w:rFonts w:eastAsia="宋体"/>
          <w:color w:val="000000"/>
          <w:sz w:val="28"/>
          <w:highlight w:val="none"/>
        </w:rPr>
      </w:r>
      <w:r/>
    </w:p>
    <w:p>
      <w:pPr>
        <w:pStyle w:val="1080"/>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技术响应及偏离表</w:t>
      </w:r>
      <w:r>
        <w:rPr>
          <w:rFonts w:hint="eastAsia" w:ascii="宋体" w:hAnsi="宋体" w:eastAsia="宋体" w:cs="宋体"/>
          <w:b/>
          <w:color w:val="000000"/>
          <w:sz w:val="24"/>
          <w:szCs w:val="24"/>
          <w:highlight w:val="none"/>
        </w:rPr>
      </w:r>
      <w:r/>
    </w:p>
    <w:tbl>
      <w:tblPr>
        <w:tblW w:w="9300"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重要性（★或#）</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标的名称</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pStyle w:val="1080"/>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证明材料要求</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偏离情况（正偏离/无偏离/负偏离）</w:t>
            </w:r>
            <w:r>
              <w:rPr>
                <w:rFonts w:hint="eastAsia" w:ascii="宋体" w:hAnsi="宋体" w:eastAsia="宋体" w:cs="宋体"/>
                <w:b/>
                <w:color w:val="000000"/>
                <w:szCs w:val="21"/>
                <w:highlight w:val="none"/>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pStyle w:val="1080"/>
              <w:jc w:val="center"/>
              <w:spacing w:before="40" w:after="4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备注（证明材料所在位置）</w:t>
            </w:r>
            <w:r>
              <w:rPr>
                <w:rFonts w:hint="eastAsia" w:ascii="宋体" w:hAnsi="宋体" w:eastAsia="宋体" w:cs="宋体"/>
                <w:b/>
                <w:color w:val="000000"/>
                <w:szCs w:val="21"/>
                <w:highlight w:val="non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8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8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8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80"/>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r>
            <w:r/>
          </w:p>
        </w:tc>
      </w:tr>
    </w:tbl>
    <w:p>
      <w:pPr>
        <w:pStyle w:val="1080"/>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注：1.按实际如实填写偏离表，行数不够可自行添加。</w:t>
      </w:r>
      <w:r>
        <w:rPr>
          <w:rFonts w:hint="eastAsia" w:ascii="宋体" w:hAnsi="宋体" w:eastAsia="宋体" w:cs="宋体"/>
          <w:color w:val="000000"/>
          <w:sz w:val="24"/>
          <w:szCs w:val="24"/>
          <w:highlight w:val="none"/>
          <w:u w:val="single"/>
        </w:rPr>
      </w:r>
      <w:r/>
    </w:p>
    <w:p>
      <w:pPr>
        <w:pStyle w:val="1080"/>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hint="eastAsia" w:ascii="宋体" w:hAnsi="宋体" w:eastAsia="宋体" w:cs="宋体"/>
          <w:color w:val="000000"/>
          <w:sz w:val="24"/>
          <w:szCs w:val="24"/>
          <w:highlight w:val="none"/>
          <w:u w:val="single"/>
        </w:rPr>
      </w:r>
      <w:r/>
    </w:p>
    <w:p>
      <w:pPr>
        <w:pStyle w:val="1080"/>
        <w:ind w:left="273" w:right="153" w:firstLine="1019"/>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 </w:t>
      </w:r>
      <w:r>
        <w:rPr>
          <w:rFonts w:eastAsia="宋体"/>
          <w:color w:val="000000"/>
          <w:sz w:val="28"/>
          <w:highlight w:val="none"/>
        </w:rPr>
      </w:r>
      <w:r/>
    </w:p>
    <w:p>
      <w:pPr>
        <w:pStyle w:val="1080"/>
        <w:ind w:right="153"/>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ind w:right="153"/>
        <w:spacing w:before="1" w:line="99" w:lineRule="atLeast"/>
        <w:rPr>
          <w:rFonts w:eastAsia="宋体"/>
          <w:color w:val="000000"/>
          <w:sz w:val="28"/>
          <w:highlight w:val="none"/>
        </w:rPr>
        <w:pBdr>
          <w:top w:val="none" w:color="000000" w:sz="0" w:space="0"/>
          <w:left w:val="none" w:color="000000" w:sz="0" w:space="0"/>
          <w:bottom w:val="none" w:color="000000" w:sz="0" w:space="0"/>
          <w:right w:val="none" w:color="000000" w:sz="0" w:space="0"/>
        </w:pBdr>
      </w:pPr>
      <w:r>
        <w:rPr>
          <w:rFonts w:eastAsia="宋体"/>
          <w:color w:val="000000"/>
          <w:sz w:val="28"/>
          <w:highlight w:val="none"/>
        </w:rPr>
      </w:r>
      <w:r/>
    </w:p>
    <w:p>
      <w:pPr>
        <w:pStyle w:val="1080"/>
        <w:ind w:right="153" w:firstLine="840"/>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br w:type="page" w:clear="all"/>
      </w:r>
      <w:r>
        <w:rPr>
          <w:rFonts w:eastAsia="Times New Roman"/>
          <w:color w:val="000000"/>
          <w:sz w:val="28"/>
          <w:highlight w:val="none"/>
        </w:rPr>
        <w:t xml:space="preserve">2</w:t>
      </w:r>
      <w:r>
        <w:rPr>
          <w:rFonts w:ascii="宋体" w:hAnsi="宋体" w:cs="宋体"/>
          <w:color w:val="000000"/>
          <w:sz w:val="28"/>
          <w:highlight w:val="none"/>
        </w:rPr>
        <w:t xml:space="preserve">、按磋商文件要求供应商所能提供的其他文件</w:t>
      </w:r>
      <w:r>
        <w:rPr>
          <w:color w:val="000000"/>
          <w:highlight w:val="none"/>
        </w:rPr>
      </w:r>
      <w:r/>
    </w:p>
    <w:p>
      <w:pPr>
        <w:pStyle w:val="1131"/>
        <w:jc w:val="center"/>
        <w:rPr>
          <w:rFonts w:ascii="宋体" w:hAnsi="宋体" w:cs="宋体"/>
          <w:color w:val="000000"/>
          <w:sz w:val="28"/>
          <w:highlight w:val="none"/>
        </w:rPr>
      </w:pPr>
      <w:r>
        <w:rPr>
          <w:rFonts w:ascii="宋体" w:hAnsi="宋体" w:cs="宋体"/>
          <w:color w:val="000000"/>
          <w:sz w:val="28"/>
          <w:highlight w:val="none"/>
        </w:rPr>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楷体_GB2312">
    <w:panose1 w:val="02010609060101010101"/>
  </w:font>
  <w:font w:name="Microsoft New Tai Lue">
    <w:panose1 w:val="020B0502040204020203"/>
  </w:font>
  <w:font w:name="Arial">
    <w:panose1 w:val="020B0604020202020204"/>
  </w:font>
  <w:font w:name="隶书">
    <w:panose1 w:val="020105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27</w:t>
                          </w:r>
                          <w:r>
                            <w:rPr>
                              <w:lang w:val="zh-CN"/>
                            </w:rPr>
                            <w:fldChar w:fldCharType="end"/>
                          </w:r>
                          <w:r/>
                        </w:p>
                        <w:p>
                          <w:pPr>
                            <w:pStyle w:val="108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27</w:t>
                    </w:r>
                    <w:r>
                      <w:rPr>
                        <w:lang w:val="zh-CN"/>
                      </w:rPr>
                      <w:fldChar w:fldCharType="end"/>
                    </w:r>
                    <w:r/>
                  </w:p>
                  <w:p>
                    <w:pPr>
                      <w:pStyle w:val="1080"/>
                    </w:pPr>
                    <w:r/>
                    <w:r/>
                  </w:p>
                </w:txbxContent>
              </v:textbox>
            </v:shape>
          </w:pict>
        </mc:Fallback>
      </mc:AlternateContent>
    </w:r>
    <w:r/>
  </w:p>
  <w:p>
    <w:pPr>
      <w:pStyle w:val="11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80"/>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1080"/>
                    </w:pPr>
                    <w:r/>
                    <w:r/>
                  </w:p>
                </w:txbxContent>
              </v:textbox>
            </v:shape>
          </w:pict>
        </mc:Fallback>
      </mc:AlternateContent>
    </w:r>
    <w:r/>
  </w:p>
  <w:p>
    <w:pPr>
      <w:pStyle w:val="11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75</w:t>
                          </w:r>
                          <w:r>
                            <w:rPr>
                              <w:lang w:val="zh-CN"/>
                            </w:rPr>
                            <w:fldChar w:fldCharType="end"/>
                          </w:r>
                          <w:r/>
                        </w:p>
                        <w:p>
                          <w:pPr>
                            <w:pStyle w:val="108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75</w:t>
                    </w:r>
                    <w:r>
                      <w:rPr>
                        <w:lang w:val="zh-CN"/>
                      </w:rPr>
                      <w:fldChar w:fldCharType="end"/>
                    </w:r>
                    <w:r/>
                  </w:p>
                  <w:p>
                    <w:pPr>
                      <w:pStyle w:val="1080"/>
                    </w:pPr>
                    <w:r/>
                    <w:r/>
                  </w:p>
                </w:txbxContent>
              </v:textbox>
            </v:shape>
          </w:pict>
        </mc:Fallback>
      </mc:AlternateContent>
    </w:r>
    <w:r/>
  </w:p>
  <w:p>
    <w:pPr>
      <w:pStyle w:val="113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jc w:val="center"/>
                            <w:tabs>
                              <w:tab w:val="clear" w:pos="4153" w:leader="none"/>
                              <w:tab w:val="clear" w:pos="8306" w:leader="none"/>
                            </w:tabs>
                          </w:pPr>
                          <w:r>
                            <w:fldChar w:fldCharType="begin"/>
                          </w:r>
                          <w:r>
                            <w:rPr>
                              <w:rStyle w:val="1134"/>
                            </w:rPr>
                            <w:instrText xml:space="preserve"> PAGE </w:instrText>
                          </w:r>
                          <w:r>
                            <w:fldChar w:fldCharType="separate"/>
                          </w:r>
                          <w:r>
                            <w:rPr>
                              <w:rStyle w:val="1134"/>
                            </w:rPr>
                            <w:t xml:space="preserve">76</w:t>
                          </w:r>
                          <w:r>
                            <w:fldChar w:fldCharType="end"/>
                          </w:r>
                          <w:r/>
                        </w:p>
                        <w:p>
                          <w:pPr>
                            <w:pStyle w:val="108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jc w:val="center"/>
                      <w:tabs>
                        <w:tab w:val="clear" w:pos="4153" w:leader="none"/>
                        <w:tab w:val="clear" w:pos="8306" w:leader="none"/>
                      </w:tabs>
                    </w:pPr>
                    <w:r>
                      <w:fldChar w:fldCharType="begin"/>
                    </w:r>
                    <w:r>
                      <w:rPr>
                        <w:rStyle w:val="1134"/>
                      </w:rPr>
                      <w:instrText xml:space="preserve"> PAGE </w:instrText>
                    </w:r>
                    <w:r>
                      <w:fldChar w:fldCharType="separate"/>
                    </w:r>
                    <w:r>
                      <w:rPr>
                        <w:rStyle w:val="1134"/>
                      </w:rPr>
                      <w:t xml:space="preserve">76</w:t>
                    </w:r>
                    <w:r>
                      <w:fldChar w:fldCharType="end"/>
                    </w:r>
                    <w:r/>
                  </w:p>
                  <w:p>
                    <w:pPr>
                      <w:pStyle w:val="10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1085"/>
      <w:jc w:val="both"/>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1085"/>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ascii="宋体" w:hAnsi="宋体"/>
        <w:i/>
      </w:rP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 </w:t>
    </w:r>
    <w:r>
      <w:rPr>
        <w:rFonts w:hint="eastAsia" w:ascii="仿宋" w:hAnsi="仿宋" w:eastAsia="仿宋" w:cs="仿宋"/>
        <w:sz w:val="24"/>
        <w:szCs w:val="24"/>
      </w:rPr>
      <w:t xml:space="preserve"> </w:t>
    </w:r>
    <w:r>
      <w:rPr>
        <w:rFonts w:hint="eastAsia" w:ascii="宋体" w:hAnsi="宋体"/>
        <w:i/>
      </w:rPr>
    </w:r>
    <w:r/>
  </w:p>
  <w:p>
    <w:pPr>
      <w:pStyle w:val="113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1080"/>
      </w:pPr>
    </w:lvl>
    <w:lvl w:ilvl="1">
      <w:start w:val="0"/>
      <w:numFmt w:val="decimal"/>
      <w:isLgl w:val="false"/>
      <w:suff w:val="tab"/>
      <w:lvlText w:val=""/>
      <w:lvlJc w:val="left"/>
      <w:pPr>
        <w:pStyle w:val="1080"/>
        <w:tabs>
          <w:tab w:val="num" w:pos="360" w:leader="none"/>
        </w:tabs>
      </w:pPr>
    </w:lvl>
    <w:lvl w:ilvl="2">
      <w:start w:val="0"/>
      <w:numFmt w:val="decimal"/>
      <w:isLgl w:val="false"/>
      <w:suff w:val="tab"/>
      <w:lvlText w:val=""/>
      <w:lvlJc w:val="left"/>
      <w:pPr>
        <w:pStyle w:val="1080"/>
        <w:tabs>
          <w:tab w:val="num" w:pos="360" w:leader="none"/>
        </w:tabs>
      </w:pPr>
    </w:lvl>
    <w:lvl w:ilvl="3">
      <w:start w:val="0"/>
      <w:numFmt w:val="decimal"/>
      <w:isLgl w:val="false"/>
      <w:suff w:val="tab"/>
      <w:lvlText w:val=""/>
      <w:lvlJc w:val="left"/>
      <w:pPr>
        <w:pStyle w:val="1080"/>
        <w:tabs>
          <w:tab w:val="num" w:pos="360" w:leader="none"/>
        </w:tabs>
      </w:pPr>
    </w:lvl>
    <w:lvl w:ilvl="4">
      <w:start w:val="0"/>
      <w:numFmt w:val="decimal"/>
      <w:isLgl w:val="false"/>
      <w:suff w:val="tab"/>
      <w:lvlText w:val=""/>
      <w:lvlJc w:val="left"/>
      <w:pPr>
        <w:pStyle w:val="1080"/>
        <w:tabs>
          <w:tab w:val="num" w:pos="360" w:leader="none"/>
        </w:tabs>
      </w:pPr>
    </w:lvl>
    <w:lvl w:ilvl="5">
      <w:start w:val="0"/>
      <w:numFmt w:val="decimal"/>
      <w:isLgl w:val="false"/>
      <w:suff w:val="tab"/>
      <w:lvlText w:val=""/>
      <w:lvlJc w:val="left"/>
      <w:pPr>
        <w:pStyle w:val="1080"/>
        <w:tabs>
          <w:tab w:val="num" w:pos="360" w:leader="none"/>
        </w:tabs>
      </w:pPr>
    </w:lvl>
    <w:lvl w:ilvl="6">
      <w:start w:val="0"/>
      <w:numFmt w:val="decimal"/>
      <w:isLgl w:val="false"/>
      <w:suff w:val="tab"/>
      <w:lvlText w:val=""/>
      <w:lvlJc w:val="left"/>
      <w:pPr>
        <w:pStyle w:val="1080"/>
        <w:tabs>
          <w:tab w:val="num" w:pos="360" w:leader="none"/>
        </w:tabs>
      </w:pPr>
    </w:lvl>
    <w:lvl w:ilvl="7">
      <w:start w:val="0"/>
      <w:numFmt w:val="decimal"/>
      <w:isLgl w:val="false"/>
      <w:suff w:val="tab"/>
      <w:lvlText w:val=""/>
      <w:lvlJc w:val="left"/>
      <w:pPr>
        <w:pStyle w:val="1080"/>
        <w:tabs>
          <w:tab w:val="num" w:pos="360" w:leader="none"/>
        </w:tabs>
      </w:pPr>
    </w:lvl>
    <w:lvl w:ilvl="8">
      <w:start w:val="0"/>
      <w:numFmt w:val="decimal"/>
      <w:isLgl w:val="false"/>
      <w:suff w:val="tab"/>
      <w:lvlText w:val=""/>
      <w:lvlJc w:val="left"/>
      <w:pPr>
        <w:pStyle w:val="1080"/>
        <w:tabs>
          <w:tab w:val="num" w:pos="360" w:leader="none"/>
        </w:tabs>
      </w:pPr>
    </w:lvl>
  </w:abstractNum>
  <w:abstractNum w:abstractNumId="2">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1080"/>
      </w:pPr>
      <w:rPr>
        <w:rFonts w:hint="eastAsia"/>
        <w:lang w:val="en-US"/>
      </w:r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7">
    <w:multiLevelType w:val="hybridMultilevel"/>
    <w:lvl w:ilvl="0">
      <w:start w:val="9"/>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abstractNum w:abstractNumId="8">
    <w:multiLevelType w:val="hybridMultilevel"/>
    <w:lvl w:ilvl="0">
      <w:start w:val="9"/>
      <w:numFmt w:val="decimal"/>
      <w:isLgl w:val="false"/>
      <w:suff w:val="space"/>
      <w:lvlText w:val="%1."/>
      <w:lvlJc w:val="left"/>
      <w:pPr>
        <w:pStyle w:val="1080"/>
      </w:pPr>
    </w:lvl>
    <w:lvl w:ilvl="1">
      <w:start w:val="0"/>
      <w:numFmt w:val="decimal"/>
      <w:isLgl w:val="false"/>
      <w:suff w:val="tab"/>
      <w:lvlText w:val=""/>
      <w:lvlJc w:val="left"/>
      <w:pPr>
        <w:pStyle w:val="1080"/>
        <w:tabs>
          <w:tab w:val="num" w:pos="360" w:leader="none"/>
        </w:tabs>
      </w:pPr>
    </w:lvl>
    <w:lvl w:ilvl="2">
      <w:start w:val="0"/>
      <w:numFmt w:val="decimal"/>
      <w:isLgl w:val="false"/>
      <w:suff w:val="tab"/>
      <w:lvlText w:val=""/>
      <w:lvlJc w:val="left"/>
      <w:pPr>
        <w:pStyle w:val="1080"/>
        <w:tabs>
          <w:tab w:val="num" w:pos="360" w:leader="none"/>
        </w:tabs>
      </w:pPr>
    </w:lvl>
    <w:lvl w:ilvl="3">
      <w:start w:val="0"/>
      <w:numFmt w:val="decimal"/>
      <w:isLgl w:val="false"/>
      <w:suff w:val="tab"/>
      <w:lvlText w:val=""/>
      <w:lvlJc w:val="left"/>
      <w:pPr>
        <w:pStyle w:val="1080"/>
        <w:tabs>
          <w:tab w:val="num" w:pos="360" w:leader="none"/>
        </w:tabs>
      </w:pPr>
    </w:lvl>
    <w:lvl w:ilvl="4">
      <w:start w:val="0"/>
      <w:numFmt w:val="decimal"/>
      <w:isLgl w:val="false"/>
      <w:suff w:val="tab"/>
      <w:lvlText w:val=""/>
      <w:lvlJc w:val="left"/>
      <w:pPr>
        <w:pStyle w:val="1080"/>
        <w:tabs>
          <w:tab w:val="num" w:pos="360" w:leader="none"/>
        </w:tabs>
      </w:pPr>
    </w:lvl>
    <w:lvl w:ilvl="5">
      <w:start w:val="0"/>
      <w:numFmt w:val="decimal"/>
      <w:isLgl w:val="false"/>
      <w:suff w:val="tab"/>
      <w:lvlText w:val=""/>
      <w:lvlJc w:val="left"/>
      <w:pPr>
        <w:pStyle w:val="1080"/>
        <w:tabs>
          <w:tab w:val="num" w:pos="360" w:leader="none"/>
        </w:tabs>
      </w:pPr>
    </w:lvl>
    <w:lvl w:ilvl="6">
      <w:start w:val="0"/>
      <w:numFmt w:val="decimal"/>
      <w:isLgl w:val="false"/>
      <w:suff w:val="tab"/>
      <w:lvlText w:val=""/>
      <w:lvlJc w:val="left"/>
      <w:pPr>
        <w:pStyle w:val="1080"/>
        <w:tabs>
          <w:tab w:val="num" w:pos="360" w:leader="none"/>
        </w:tabs>
      </w:pPr>
    </w:lvl>
    <w:lvl w:ilvl="7">
      <w:start w:val="0"/>
      <w:numFmt w:val="decimal"/>
      <w:isLgl w:val="false"/>
      <w:suff w:val="tab"/>
      <w:lvlText w:val=""/>
      <w:lvlJc w:val="left"/>
      <w:pPr>
        <w:pStyle w:val="1080"/>
        <w:tabs>
          <w:tab w:val="num" w:pos="360" w:leader="none"/>
        </w:tabs>
      </w:pPr>
    </w:lvl>
    <w:lvl w:ilvl="8">
      <w:start w:val="0"/>
      <w:numFmt w:val="decimal"/>
      <w:isLgl w:val="false"/>
      <w:suff w:val="tab"/>
      <w:lvlText w:val=""/>
      <w:lvlJc w:val="left"/>
      <w:pPr>
        <w:pStyle w:val="1080"/>
        <w:tabs>
          <w:tab w:val="num" w:pos="360" w:leader="none"/>
        </w:tabs>
      </w:pPr>
    </w:lvl>
  </w:abstractNum>
  <w:abstractNum w:abstractNumId="9">
    <w:multiLevelType w:val="hybridMultilevel"/>
    <w:lvl w:ilvl="0">
      <w:start w:val="2"/>
      <w:numFmt w:val="decimal"/>
      <w:isLgl w:val="false"/>
      <w:suff w:val="nothing"/>
      <w:lvlText w:val="（%1）"/>
      <w:lvlJc w:val="left"/>
      <w:pPr>
        <w:pStyle w:val="1080"/>
      </w:pPr>
    </w:lvl>
    <w:lvl w:ilvl="1">
      <w:start w:val="1"/>
      <w:numFmt w:val="bullet"/>
      <w:isLgl w:val="false"/>
      <w:suff w:val="tab"/>
      <w:lvlText w:val="o"/>
      <w:lvlJc w:val="left"/>
      <w:pPr>
        <w:pStyle w:val="1080"/>
        <w:ind w:left="1440" w:hanging="360"/>
      </w:pPr>
      <w:rPr>
        <w:rFonts w:ascii="Courier New" w:hAnsi="Courier New" w:eastAsia="Courier New" w:cs="Courier New"/>
      </w:rPr>
    </w:lvl>
    <w:lvl w:ilvl="2">
      <w:start w:val="1"/>
      <w:numFmt w:val="bullet"/>
      <w:isLgl w:val="false"/>
      <w:suff w:val="tab"/>
      <w:lvlText w:val="§"/>
      <w:lvlJc w:val="left"/>
      <w:pPr>
        <w:pStyle w:val="1080"/>
        <w:ind w:left="2160" w:hanging="360"/>
      </w:pPr>
      <w:rPr>
        <w:rFonts w:ascii="Wingdings" w:hAnsi="Wingdings" w:eastAsia="Wingdings" w:cs="Wingdings"/>
      </w:rPr>
    </w:lvl>
    <w:lvl w:ilvl="3">
      <w:start w:val="1"/>
      <w:numFmt w:val="bullet"/>
      <w:isLgl w:val="false"/>
      <w:suff w:val="tab"/>
      <w:lvlText w:val="·"/>
      <w:lvlJc w:val="left"/>
      <w:pPr>
        <w:pStyle w:val="1080"/>
        <w:ind w:left="2880" w:hanging="360"/>
      </w:pPr>
      <w:rPr>
        <w:rFonts w:ascii="Symbol" w:hAnsi="Symbol" w:eastAsia="Symbol" w:cs="Symbol"/>
      </w:rPr>
    </w:lvl>
    <w:lvl w:ilvl="4">
      <w:start w:val="1"/>
      <w:numFmt w:val="bullet"/>
      <w:isLgl w:val="false"/>
      <w:suff w:val="tab"/>
      <w:lvlText w:val="o"/>
      <w:lvlJc w:val="left"/>
      <w:pPr>
        <w:pStyle w:val="1080"/>
        <w:ind w:left="3600" w:hanging="360"/>
      </w:pPr>
      <w:rPr>
        <w:rFonts w:ascii="Courier New" w:hAnsi="Courier New" w:eastAsia="Courier New" w:cs="Courier New"/>
      </w:rPr>
    </w:lvl>
    <w:lvl w:ilvl="5">
      <w:start w:val="1"/>
      <w:numFmt w:val="bullet"/>
      <w:isLgl w:val="false"/>
      <w:suff w:val="tab"/>
      <w:lvlText w:val="§"/>
      <w:lvlJc w:val="left"/>
      <w:pPr>
        <w:pStyle w:val="1080"/>
        <w:ind w:left="4320" w:hanging="360"/>
      </w:pPr>
      <w:rPr>
        <w:rFonts w:ascii="Wingdings" w:hAnsi="Wingdings" w:eastAsia="Wingdings" w:cs="Wingdings"/>
      </w:rPr>
    </w:lvl>
    <w:lvl w:ilvl="6">
      <w:start w:val="1"/>
      <w:numFmt w:val="bullet"/>
      <w:isLgl w:val="false"/>
      <w:suff w:val="tab"/>
      <w:lvlText w:val="·"/>
      <w:lvlJc w:val="left"/>
      <w:pPr>
        <w:pStyle w:val="1080"/>
        <w:ind w:left="5040" w:hanging="360"/>
      </w:pPr>
      <w:rPr>
        <w:rFonts w:ascii="Symbol" w:hAnsi="Symbol" w:eastAsia="Symbol" w:cs="Symbol"/>
      </w:rPr>
    </w:lvl>
    <w:lvl w:ilvl="7">
      <w:start w:val="1"/>
      <w:numFmt w:val="bullet"/>
      <w:isLgl w:val="false"/>
      <w:suff w:val="tab"/>
      <w:lvlText w:val="o"/>
      <w:lvlJc w:val="left"/>
      <w:pPr>
        <w:pStyle w:val="1080"/>
        <w:ind w:left="5760" w:hanging="360"/>
      </w:pPr>
      <w:rPr>
        <w:rFonts w:ascii="Courier New" w:hAnsi="Courier New" w:eastAsia="Courier New" w:cs="Courier New"/>
      </w:rPr>
    </w:lvl>
    <w:lvl w:ilvl="8">
      <w:start w:val="1"/>
      <w:numFmt w:val="bullet"/>
      <w:isLgl w:val="false"/>
      <w:suff w:val="tab"/>
      <w:lvlText w:val="§"/>
      <w:lvlJc w:val="left"/>
      <w:pPr>
        <w:pStyle w:val="1080"/>
        <w:ind w:left="6480" w:hanging="360"/>
      </w:pPr>
      <w:rPr>
        <w:rFonts w:ascii="Wingdings" w:hAnsi="Wingdings" w:eastAsia="Wingdings" w:cs="Wingdings"/>
      </w:rPr>
    </w:lvl>
  </w:abstractNum>
  <w:num w:numId="1">
    <w:abstractNumId w:val="5"/>
  </w:num>
  <w:num w:numId="2">
    <w:abstractNumId w:val="1"/>
  </w:num>
  <w:num w:numId="3">
    <w:abstractNumId w:val="7"/>
  </w:num>
  <w:num w:numId="4">
    <w:abstractNumId w:val="8"/>
  </w:num>
  <w:num w:numId="5">
    <w:abstractNumId w:val="9"/>
  </w:num>
  <w:num w:numId="6">
    <w:abstractNumId w:val="4"/>
  </w:num>
  <w:num w:numId="7">
    <w:abstractNumId w:val="0"/>
  </w:num>
  <w:num w:numId="8">
    <w:abstractNumId w:val="2"/>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name w:val="Heading 1"/>
    <w:basedOn w:val="1080"/>
    <w:next w:val="1080"/>
    <w:link w:val="903"/>
    <w:uiPriority w:val="9"/>
    <w:qFormat/>
    <w:pPr>
      <w:keepLines/>
      <w:keepNext/>
      <w:spacing w:before="480" w:after="200"/>
      <w:outlineLvl w:val="0"/>
    </w:pPr>
    <w:rPr>
      <w:rFonts w:ascii="Arial" w:hAnsi="Arial" w:eastAsia="Arial" w:cs="Arial"/>
      <w:sz w:val="40"/>
      <w:szCs w:val="40"/>
    </w:rPr>
  </w:style>
  <w:style w:type="character" w:styleId="903">
    <w:name w:val="Heading 1 Char"/>
    <w:link w:val="902"/>
    <w:uiPriority w:val="9"/>
    <w:rPr>
      <w:rFonts w:ascii="Arial" w:hAnsi="Arial" w:eastAsia="Arial" w:cs="Arial"/>
      <w:sz w:val="40"/>
      <w:szCs w:val="40"/>
    </w:rPr>
  </w:style>
  <w:style w:type="paragraph" w:styleId="904">
    <w:name w:val="Heading 2"/>
    <w:basedOn w:val="1080"/>
    <w:next w:val="1080"/>
    <w:link w:val="905"/>
    <w:uiPriority w:val="9"/>
    <w:unhideWhenUsed/>
    <w:qFormat/>
    <w:pPr>
      <w:keepLines/>
      <w:keepNext/>
      <w:spacing w:before="360" w:after="200"/>
      <w:outlineLvl w:val="1"/>
    </w:pPr>
    <w:rPr>
      <w:rFonts w:ascii="Arial" w:hAnsi="Arial" w:eastAsia="Arial" w:cs="Arial"/>
      <w:sz w:val="34"/>
    </w:rPr>
  </w:style>
  <w:style w:type="character" w:styleId="905">
    <w:name w:val="Heading 2 Char"/>
    <w:link w:val="904"/>
    <w:uiPriority w:val="9"/>
    <w:rPr>
      <w:rFonts w:ascii="Arial" w:hAnsi="Arial" w:eastAsia="Arial" w:cs="Arial"/>
      <w:sz w:val="34"/>
    </w:rPr>
  </w:style>
  <w:style w:type="paragraph" w:styleId="906">
    <w:name w:val="Heading 3"/>
    <w:basedOn w:val="1080"/>
    <w:next w:val="1080"/>
    <w:link w:val="907"/>
    <w:uiPriority w:val="9"/>
    <w:unhideWhenUsed/>
    <w:qFormat/>
    <w:pPr>
      <w:keepLines/>
      <w:keepNext/>
      <w:spacing w:before="320" w:after="200"/>
      <w:outlineLvl w:val="2"/>
    </w:pPr>
    <w:rPr>
      <w:rFonts w:ascii="Arial" w:hAnsi="Arial" w:eastAsia="Arial" w:cs="Arial"/>
      <w:sz w:val="30"/>
      <w:szCs w:val="30"/>
    </w:rPr>
  </w:style>
  <w:style w:type="character" w:styleId="907">
    <w:name w:val="Heading 3 Char"/>
    <w:link w:val="906"/>
    <w:uiPriority w:val="9"/>
    <w:rPr>
      <w:rFonts w:ascii="Arial" w:hAnsi="Arial" w:eastAsia="Arial" w:cs="Arial"/>
      <w:sz w:val="30"/>
      <w:szCs w:val="30"/>
    </w:rPr>
  </w:style>
  <w:style w:type="paragraph" w:styleId="908">
    <w:name w:val="Heading 4"/>
    <w:basedOn w:val="1080"/>
    <w:next w:val="1080"/>
    <w:link w:val="909"/>
    <w:uiPriority w:val="9"/>
    <w:unhideWhenUsed/>
    <w:qFormat/>
    <w:pPr>
      <w:keepLines/>
      <w:keepNext/>
      <w:spacing w:before="320" w:after="200"/>
      <w:outlineLvl w:val="3"/>
    </w:pPr>
    <w:rPr>
      <w:rFonts w:ascii="Arial" w:hAnsi="Arial" w:eastAsia="Arial" w:cs="Arial"/>
      <w:b/>
      <w:bCs/>
      <w:sz w:val="26"/>
      <w:szCs w:val="26"/>
    </w:rPr>
  </w:style>
  <w:style w:type="character" w:styleId="909">
    <w:name w:val="Heading 4 Char"/>
    <w:link w:val="908"/>
    <w:uiPriority w:val="9"/>
    <w:rPr>
      <w:rFonts w:ascii="Arial" w:hAnsi="Arial" w:eastAsia="Arial" w:cs="Arial"/>
      <w:b/>
      <w:bCs/>
      <w:sz w:val="26"/>
      <w:szCs w:val="26"/>
    </w:rPr>
  </w:style>
  <w:style w:type="paragraph" w:styleId="910">
    <w:name w:val="Heading 5"/>
    <w:basedOn w:val="1080"/>
    <w:next w:val="1080"/>
    <w:link w:val="911"/>
    <w:uiPriority w:val="9"/>
    <w:unhideWhenUsed/>
    <w:qFormat/>
    <w:pPr>
      <w:keepLines/>
      <w:keepNext/>
      <w:spacing w:before="320" w:after="200"/>
      <w:outlineLvl w:val="4"/>
    </w:pPr>
    <w:rPr>
      <w:rFonts w:ascii="Arial" w:hAnsi="Arial" w:eastAsia="Arial" w:cs="Arial"/>
      <w:b/>
      <w:bCs/>
      <w:sz w:val="24"/>
      <w:szCs w:val="24"/>
    </w:rPr>
  </w:style>
  <w:style w:type="character" w:styleId="911">
    <w:name w:val="Heading 5 Char"/>
    <w:link w:val="910"/>
    <w:uiPriority w:val="9"/>
    <w:rPr>
      <w:rFonts w:ascii="Arial" w:hAnsi="Arial" w:eastAsia="Arial" w:cs="Arial"/>
      <w:b/>
      <w:bCs/>
      <w:sz w:val="24"/>
      <w:szCs w:val="24"/>
    </w:rPr>
  </w:style>
  <w:style w:type="paragraph" w:styleId="912">
    <w:name w:val="Heading 6"/>
    <w:basedOn w:val="1080"/>
    <w:next w:val="1080"/>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link w:val="912"/>
    <w:uiPriority w:val="9"/>
    <w:rPr>
      <w:rFonts w:ascii="Arial" w:hAnsi="Arial" w:eastAsia="Arial" w:cs="Arial"/>
      <w:b/>
      <w:bCs/>
      <w:sz w:val="22"/>
      <w:szCs w:val="22"/>
    </w:rPr>
  </w:style>
  <w:style w:type="paragraph" w:styleId="914">
    <w:name w:val="Heading 7"/>
    <w:basedOn w:val="1080"/>
    <w:next w:val="1080"/>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link w:val="914"/>
    <w:uiPriority w:val="9"/>
    <w:rPr>
      <w:rFonts w:ascii="Arial" w:hAnsi="Arial" w:eastAsia="Arial" w:cs="Arial"/>
      <w:b/>
      <w:bCs/>
      <w:i/>
      <w:iCs/>
      <w:sz w:val="22"/>
      <w:szCs w:val="22"/>
    </w:rPr>
  </w:style>
  <w:style w:type="paragraph" w:styleId="916">
    <w:name w:val="Heading 8"/>
    <w:basedOn w:val="1080"/>
    <w:next w:val="1080"/>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link w:val="916"/>
    <w:uiPriority w:val="9"/>
    <w:rPr>
      <w:rFonts w:ascii="Arial" w:hAnsi="Arial" w:eastAsia="Arial" w:cs="Arial"/>
      <w:i/>
      <w:iCs/>
      <w:sz w:val="22"/>
      <w:szCs w:val="22"/>
    </w:rPr>
  </w:style>
  <w:style w:type="paragraph" w:styleId="918">
    <w:name w:val="Heading 9"/>
    <w:basedOn w:val="1080"/>
    <w:next w:val="1080"/>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link w:val="918"/>
    <w:uiPriority w:val="9"/>
    <w:rPr>
      <w:rFonts w:ascii="Arial" w:hAnsi="Arial" w:eastAsia="Arial" w:cs="Arial"/>
      <w:i/>
      <w:iCs/>
      <w:sz w:val="21"/>
      <w:szCs w:val="21"/>
    </w:rPr>
  </w:style>
  <w:style w:type="paragraph" w:styleId="920">
    <w:name w:val="List Paragraph"/>
    <w:basedOn w:val="1080"/>
    <w:uiPriority w:val="34"/>
    <w:qFormat/>
    <w:pPr>
      <w:contextualSpacing/>
      <w:ind w:left="720"/>
    </w:pPr>
  </w:style>
  <w:style w:type="paragraph" w:styleId="921">
    <w:name w:val="No Spacing"/>
    <w:uiPriority w:val="1"/>
    <w:qFormat/>
    <w:pPr>
      <w:spacing w:before="0" w:after="0" w:line="240" w:lineRule="auto"/>
    </w:pPr>
  </w:style>
  <w:style w:type="paragraph" w:styleId="922">
    <w:name w:val="Title"/>
    <w:basedOn w:val="1080"/>
    <w:next w:val="1080"/>
    <w:link w:val="923"/>
    <w:uiPriority w:val="10"/>
    <w:qFormat/>
    <w:pPr>
      <w:contextualSpacing/>
      <w:spacing w:before="300" w:after="200"/>
    </w:pPr>
    <w:rPr>
      <w:sz w:val="48"/>
      <w:szCs w:val="48"/>
    </w:rPr>
  </w:style>
  <w:style w:type="character" w:styleId="923">
    <w:name w:val="Title Char"/>
    <w:link w:val="922"/>
    <w:uiPriority w:val="10"/>
    <w:rPr>
      <w:sz w:val="48"/>
      <w:szCs w:val="48"/>
    </w:rPr>
  </w:style>
  <w:style w:type="paragraph" w:styleId="924">
    <w:name w:val="Subtitle"/>
    <w:basedOn w:val="1080"/>
    <w:next w:val="1080"/>
    <w:link w:val="925"/>
    <w:uiPriority w:val="11"/>
    <w:qFormat/>
    <w:pPr>
      <w:spacing w:before="200" w:after="200"/>
    </w:pPr>
    <w:rPr>
      <w:sz w:val="24"/>
      <w:szCs w:val="24"/>
    </w:rPr>
  </w:style>
  <w:style w:type="character" w:styleId="925">
    <w:name w:val="Subtitle Char"/>
    <w:link w:val="924"/>
    <w:uiPriority w:val="11"/>
    <w:rPr>
      <w:sz w:val="24"/>
      <w:szCs w:val="24"/>
    </w:rPr>
  </w:style>
  <w:style w:type="paragraph" w:styleId="926">
    <w:name w:val="Quote"/>
    <w:basedOn w:val="1080"/>
    <w:next w:val="1080"/>
    <w:link w:val="927"/>
    <w:uiPriority w:val="29"/>
    <w:qFormat/>
    <w:pPr>
      <w:ind w:left="720" w:right="720"/>
    </w:pPr>
    <w:rPr>
      <w:i/>
    </w:rPr>
  </w:style>
  <w:style w:type="character" w:styleId="927">
    <w:name w:val="Quote Char"/>
    <w:link w:val="926"/>
    <w:uiPriority w:val="29"/>
    <w:rPr>
      <w:i/>
    </w:rPr>
  </w:style>
  <w:style w:type="paragraph" w:styleId="928">
    <w:name w:val="Intense Quote"/>
    <w:basedOn w:val="1080"/>
    <w:next w:val="1080"/>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name w:val="Intense Quote Char"/>
    <w:link w:val="928"/>
    <w:uiPriority w:val="30"/>
    <w:rPr>
      <w:i/>
    </w:rPr>
  </w:style>
  <w:style w:type="paragraph" w:styleId="930">
    <w:name w:val="Header"/>
    <w:basedOn w:val="1080"/>
    <w:link w:val="931"/>
    <w:uiPriority w:val="99"/>
    <w:unhideWhenUsed/>
    <w:pPr>
      <w:spacing w:after="0" w:line="240" w:lineRule="auto"/>
      <w:tabs>
        <w:tab w:val="center" w:pos="7143" w:leader="none"/>
        <w:tab w:val="right" w:pos="14287" w:leader="none"/>
      </w:tabs>
    </w:pPr>
  </w:style>
  <w:style w:type="character" w:styleId="931">
    <w:name w:val="Header Char"/>
    <w:link w:val="930"/>
    <w:uiPriority w:val="99"/>
  </w:style>
  <w:style w:type="paragraph" w:styleId="932">
    <w:name w:val="Footer"/>
    <w:basedOn w:val="1080"/>
    <w:link w:val="935"/>
    <w:uiPriority w:val="99"/>
    <w:unhideWhenUsed/>
    <w:pPr>
      <w:spacing w:after="0" w:line="240" w:lineRule="auto"/>
      <w:tabs>
        <w:tab w:val="center" w:pos="7143" w:leader="none"/>
        <w:tab w:val="right" w:pos="14287" w:leader="none"/>
      </w:tabs>
    </w:pPr>
  </w:style>
  <w:style w:type="character" w:styleId="933">
    <w:name w:val="Footer Char"/>
    <w:link w:val="932"/>
    <w:uiPriority w:val="99"/>
  </w:style>
  <w:style w:type="paragraph" w:styleId="934">
    <w:name w:val="Caption"/>
    <w:basedOn w:val="1080"/>
    <w:next w:val="1080"/>
    <w:uiPriority w:val="35"/>
    <w:semiHidden/>
    <w:unhideWhenUsed/>
    <w:qFormat/>
    <w:pPr>
      <w:spacing w:line="276" w:lineRule="auto"/>
    </w:pPr>
    <w:rPr>
      <w:b/>
      <w:bCs/>
      <w:color w:val="4f81bd" w:themeColor="accent1"/>
      <w:sz w:val="18"/>
      <w:szCs w:val="18"/>
    </w:rPr>
  </w:style>
  <w:style w:type="character" w:styleId="935">
    <w:name w:val="Caption Char"/>
    <w:basedOn w:val="934"/>
    <w:link w:val="932"/>
    <w:uiPriority w:val="99"/>
  </w:style>
  <w:style w:type="table" w:styleId="9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Hyperlink"/>
    <w:uiPriority w:val="99"/>
    <w:unhideWhenUsed/>
    <w:rPr>
      <w:color w:val="0000ff" w:themeColor="hyperlink"/>
      <w:u w:val="single"/>
    </w:rPr>
  </w:style>
  <w:style w:type="paragraph" w:styleId="1063">
    <w:name w:val="footnote text"/>
    <w:basedOn w:val="1080"/>
    <w:link w:val="1064"/>
    <w:uiPriority w:val="99"/>
    <w:semiHidden/>
    <w:unhideWhenUsed/>
    <w:pPr>
      <w:spacing w:after="40" w:line="240" w:lineRule="auto"/>
    </w:pPr>
    <w:rPr>
      <w:sz w:val="18"/>
    </w:rPr>
  </w:style>
  <w:style w:type="character" w:styleId="1064">
    <w:name w:val="Footnote Text Char"/>
    <w:link w:val="1063"/>
    <w:uiPriority w:val="99"/>
    <w:rPr>
      <w:sz w:val="18"/>
    </w:rPr>
  </w:style>
  <w:style w:type="character" w:styleId="1065">
    <w:name w:val="footnote reference"/>
    <w:uiPriority w:val="99"/>
    <w:unhideWhenUsed/>
    <w:rPr>
      <w:vertAlign w:val="superscript"/>
    </w:rPr>
  </w:style>
  <w:style w:type="paragraph" w:styleId="1066">
    <w:name w:val="endnote text"/>
    <w:basedOn w:val="1080"/>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1"/>
    <w:basedOn w:val="1080"/>
    <w:next w:val="1080"/>
    <w:uiPriority w:val="39"/>
    <w:unhideWhenUsed/>
    <w:pPr>
      <w:ind w:left="0" w:right="0" w:firstLine="0"/>
      <w:spacing w:after="57"/>
    </w:pPr>
  </w:style>
  <w:style w:type="paragraph" w:styleId="1070">
    <w:name w:val="toc 2"/>
    <w:basedOn w:val="1080"/>
    <w:next w:val="1080"/>
    <w:uiPriority w:val="39"/>
    <w:unhideWhenUsed/>
    <w:pPr>
      <w:ind w:left="283" w:right="0" w:firstLine="0"/>
      <w:spacing w:after="57"/>
    </w:pPr>
  </w:style>
  <w:style w:type="paragraph" w:styleId="1071">
    <w:name w:val="toc 3"/>
    <w:basedOn w:val="1080"/>
    <w:next w:val="1080"/>
    <w:uiPriority w:val="39"/>
    <w:unhideWhenUsed/>
    <w:pPr>
      <w:ind w:left="567" w:right="0" w:firstLine="0"/>
      <w:spacing w:after="57"/>
    </w:pPr>
  </w:style>
  <w:style w:type="paragraph" w:styleId="1072">
    <w:name w:val="toc 4"/>
    <w:basedOn w:val="1080"/>
    <w:next w:val="1080"/>
    <w:uiPriority w:val="39"/>
    <w:unhideWhenUsed/>
    <w:pPr>
      <w:ind w:left="850" w:right="0" w:firstLine="0"/>
      <w:spacing w:after="57"/>
    </w:pPr>
  </w:style>
  <w:style w:type="paragraph" w:styleId="1073">
    <w:name w:val="toc 5"/>
    <w:basedOn w:val="1080"/>
    <w:next w:val="1080"/>
    <w:uiPriority w:val="39"/>
    <w:unhideWhenUsed/>
    <w:pPr>
      <w:ind w:left="1134" w:right="0" w:firstLine="0"/>
      <w:spacing w:after="57"/>
    </w:pPr>
  </w:style>
  <w:style w:type="paragraph" w:styleId="1074">
    <w:name w:val="toc 6"/>
    <w:basedOn w:val="1080"/>
    <w:next w:val="1080"/>
    <w:uiPriority w:val="39"/>
    <w:unhideWhenUsed/>
    <w:pPr>
      <w:ind w:left="1417" w:right="0" w:firstLine="0"/>
      <w:spacing w:after="57"/>
    </w:pPr>
  </w:style>
  <w:style w:type="paragraph" w:styleId="1075">
    <w:name w:val="toc 7"/>
    <w:basedOn w:val="1080"/>
    <w:next w:val="1080"/>
    <w:uiPriority w:val="39"/>
    <w:unhideWhenUsed/>
    <w:pPr>
      <w:ind w:left="1701" w:right="0" w:firstLine="0"/>
      <w:spacing w:after="57"/>
    </w:pPr>
  </w:style>
  <w:style w:type="paragraph" w:styleId="1076">
    <w:name w:val="toc 8"/>
    <w:basedOn w:val="1080"/>
    <w:next w:val="1080"/>
    <w:uiPriority w:val="39"/>
    <w:unhideWhenUsed/>
    <w:pPr>
      <w:ind w:left="1984" w:right="0" w:firstLine="0"/>
      <w:spacing w:after="57"/>
    </w:pPr>
  </w:style>
  <w:style w:type="paragraph" w:styleId="1077">
    <w:name w:val="toc 9"/>
    <w:basedOn w:val="1080"/>
    <w:next w:val="1080"/>
    <w:uiPriority w:val="39"/>
    <w:unhideWhenUsed/>
    <w:pPr>
      <w:ind w:left="2268" w:right="0" w:firstLine="0"/>
      <w:spacing w:after="57"/>
    </w:p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81"/>
    <w:link w:val="1080"/>
    <w:qFormat/>
    <w:pPr>
      <w:jc w:val="both"/>
      <w:widowControl w:val="off"/>
    </w:pPr>
    <w:rPr>
      <w:rFonts w:ascii="Times New Roman" w:hAnsi="Times New Roman" w:eastAsia="宋体" w:cs="Times New Roman"/>
      <w:sz w:val="21"/>
      <w:szCs w:val="22"/>
      <w:lang w:val="en-US" w:eastAsia="zh-CN" w:bidi="ar-SA"/>
    </w:rPr>
  </w:style>
  <w:style w:type="paragraph" w:styleId="1081">
    <w:name w:val="标题 4"/>
    <w:basedOn w:val="1080"/>
    <w:next w:val="1080"/>
    <w:link w:val="1080"/>
    <w:uiPriority w:val="9"/>
    <w:unhideWhenUsed/>
    <w:qFormat/>
    <w:pPr>
      <w:keepLines/>
      <w:keepNext/>
      <w:spacing w:before="320" w:after="200"/>
      <w:outlineLvl w:val="3"/>
    </w:pPr>
    <w:rPr>
      <w:rFonts w:ascii="Arial" w:hAnsi="Arial" w:eastAsia="Arial" w:cs="Arial"/>
      <w:b/>
      <w:bCs/>
      <w:sz w:val="26"/>
      <w:szCs w:val="26"/>
    </w:rPr>
  </w:style>
  <w:style w:type="character" w:styleId="1082">
    <w:name w:val="默认段落字体"/>
    <w:next w:val="1082"/>
    <w:link w:val="1080"/>
    <w:semiHidden/>
    <w:qFormat/>
  </w:style>
  <w:style w:type="table" w:styleId="1083">
    <w:name w:val="普通表格"/>
    <w:next w:val="1083"/>
    <w:link w:val="1080"/>
    <w:semiHidden/>
    <w:qFormat/>
    <w:tblPr/>
  </w:style>
  <w:style w:type="paragraph" w:styleId="1084">
    <w:name w:val="正文文本"/>
    <w:basedOn w:val="1080"/>
    <w:next w:val="1080"/>
    <w:link w:val="1080"/>
    <w:qFormat/>
    <w:rPr>
      <w:rFonts w:ascii="楷体_GB2312" w:hAnsi="Arial" w:eastAsia="楷体_GB2312"/>
      <w:sz w:val="28"/>
      <w:szCs w:val="20"/>
    </w:rPr>
  </w:style>
  <w:style w:type="paragraph" w:styleId="1085">
    <w:name w:val="页眉"/>
    <w:basedOn w:val="1080"/>
    <w:next w:val="1085"/>
    <w:link w:val="10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86">
    <w:name w:val="目录 1"/>
    <w:basedOn w:val="1080"/>
    <w:next w:val="1080"/>
    <w:link w:val="1080"/>
    <w:uiPriority w:val="39"/>
    <w:unhideWhenUsed/>
    <w:qFormat/>
    <w:pPr>
      <w:spacing w:after="57"/>
    </w:pPr>
  </w:style>
  <w:style w:type="paragraph" w:styleId="1087">
    <w:name w:val="正文1"/>
    <w:basedOn w:val="1080"/>
    <w:next w:val="1088"/>
    <w:link w:val="1080"/>
    <w:qFormat/>
    <w:pPr>
      <w:jc w:val="left"/>
      <w:spacing w:line="360" w:lineRule="atLeast"/>
    </w:pPr>
    <w:rPr>
      <w:rFonts w:ascii="宋体" w:hAnsi="Calibri"/>
      <w:sz w:val="24"/>
      <w:szCs w:val="20"/>
    </w:rPr>
  </w:style>
  <w:style w:type="paragraph" w:styleId="1088">
    <w:name w:val="正文文本1"/>
    <w:basedOn w:val="1087"/>
    <w:next w:val="1089"/>
    <w:link w:val="1080"/>
    <w:qFormat/>
    <w:pPr>
      <w:spacing w:after="120"/>
    </w:pPr>
    <w:rPr>
      <w:lang w:eastAsia="en-US"/>
    </w:rPr>
  </w:style>
  <w:style w:type="paragraph" w:styleId="1089">
    <w:name w:val="一级条标题"/>
    <w:basedOn w:val="1090"/>
    <w:next w:val="1091"/>
    <w:link w:val="108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0">
    <w:name w:val="章标题"/>
    <w:next w:val="1080"/>
    <w:link w:val="108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1">
    <w:name w:val="段"/>
    <w:basedOn w:val="1087"/>
    <w:next w:val="1080"/>
    <w:link w:val="1080"/>
    <w:qFormat/>
    <w:pPr>
      <w:ind w:firstLine="200"/>
      <w:widowControl/>
    </w:pPr>
    <w:rPr>
      <w:sz w:val="20"/>
    </w:rPr>
  </w:style>
  <w:style w:type="character" w:styleId="1092">
    <w:name w:val="超链接1"/>
    <w:next w:val="1092"/>
    <w:link w:val="1080"/>
    <w:uiPriority w:val="99"/>
    <w:qFormat/>
    <w:rPr>
      <w:color w:val="0000ff"/>
      <w:u w:val="single"/>
    </w:rPr>
  </w:style>
  <w:style w:type="paragraph" w:styleId="1093">
    <w:name w:val="目录 11"/>
    <w:basedOn w:val="1080"/>
    <w:next w:val="1080"/>
    <w:link w:val="1080"/>
    <w:uiPriority w:val="39"/>
    <w:qFormat/>
    <w:pPr>
      <w:jc w:val="left"/>
      <w:spacing w:before="120" w:after="120"/>
    </w:pPr>
    <w:rPr>
      <w:rFonts w:ascii="楷体_GB2312"/>
      <w:b/>
      <w:bCs/>
      <w:caps/>
      <w:sz w:val="44"/>
      <w:szCs w:val="44"/>
    </w:rPr>
  </w:style>
  <w:style w:type="paragraph" w:styleId="1094">
    <w:name w:val="标题 21"/>
    <w:basedOn w:val="1080"/>
    <w:next w:val="1080"/>
    <w:link w:val="1080"/>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1095">
    <w:name w:val="标题 31"/>
    <w:basedOn w:val="1080"/>
    <w:next w:val="1080"/>
    <w:link w:val="1080"/>
    <w:uiPriority w:val="9"/>
    <w:qFormat/>
    <w:pPr>
      <w:keepLines/>
      <w:keepNext/>
      <w:spacing w:before="260" w:after="260" w:line="416" w:lineRule="atLeast"/>
      <w:outlineLvl w:val="2"/>
    </w:pPr>
    <w:rPr>
      <w:b/>
      <w:bCs/>
      <w:sz w:val="32"/>
      <w:szCs w:val="32"/>
      <w:lang w:eastAsia="en-US"/>
    </w:rPr>
  </w:style>
  <w:style w:type="paragraph" w:styleId="1096">
    <w:name w:val="Andy_正文格式"/>
    <w:basedOn w:val="1080"/>
    <w:next w:val="1096"/>
    <w:link w:val="1080"/>
    <w:qFormat/>
    <w:pPr>
      <w:ind w:firstLine="560"/>
      <w:jc w:val="left"/>
    </w:pPr>
    <w:rPr>
      <w:rFonts w:ascii="仿宋_GB2312" w:eastAsia="仿宋_GB2312"/>
      <w:sz w:val="28"/>
      <w:szCs w:val="28"/>
    </w:rPr>
  </w:style>
  <w:style w:type="paragraph" w:styleId="1097">
    <w:name w:val="列出段落11"/>
    <w:basedOn w:val="1080"/>
    <w:next w:val="1097"/>
    <w:link w:val="1080"/>
    <w:qFormat/>
    <w:pPr>
      <w:ind w:firstLine="420"/>
    </w:pPr>
    <w:rPr>
      <w:szCs w:val="24"/>
    </w:rPr>
  </w:style>
  <w:style w:type="paragraph" w:styleId="1098">
    <w:name w:val="正文缩进11"/>
    <w:basedOn w:val="1080"/>
    <w:next w:val="1098"/>
    <w:link w:val="1080"/>
    <w:unhideWhenUsed/>
    <w:qFormat/>
    <w:pPr>
      <w:ind w:firstLine="420"/>
    </w:pPr>
    <w:rPr>
      <w:sz w:val="20"/>
      <w:szCs w:val="24"/>
    </w:rPr>
  </w:style>
  <w:style w:type="paragraph" w:styleId="1099">
    <w:name w:val="标题 11"/>
    <w:basedOn w:val="1080"/>
    <w:next w:val="1080"/>
    <w:link w:val="1080"/>
    <w:uiPriority w:val="9"/>
    <w:qFormat/>
    <w:pPr>
      <w:keepLines/>
      <w:keepNext/>
      <w:spacing w:before="340" w:after="330" w:line="578" w:lineRule="atLeast"/>
      <w:outlineLvl w:val="0"/>
    </w:pPr>
    <w:rPr>
      <w:b/>
      <w:bCs/>
      <w:sz w:val="44"/>
      <w:szCs w:val="44"/>
      <w:lang w:eastAsia="en-US"/>
    </w:rPr>
  </w:style>
  <w:style w:type="paragraph" w:styleId="1100">
    <w:name w:val="Normal_0"/>
    <w:next w:val="1084"/>
    <w:link w:val="1080"/>
    <w:qFormat/>
    <w:pPr>
      <w:jc w:val="both"/>
      <w:widowControl w:val="off"/>
    </w:pPr>
    <w:rPr>
      <w:rFonts w:ascii="Times New Roman" w:hAnsi="Times New Roman" w:eastAsia="宋体" w:cs="Times New Roman"/>
      <w:sz w:val="21"/>
      <w:szCs w:val="24"/>
      <w:lang w:val="en-US" w:eastAsia="zh-CN" w:bidi="ar-SA"/>
    </w:rPr>
  </w:style>
  <w:style w:type="character" w:styleId="1101">
    <w:name w:val="titlebody"/>
    <w:next w:val="1101"/>
    <w:link w:val="1080"/>
    <w:qFormat/>
    <w:rPr>
      <w:rFonts w:ascii="宋体" w:hAnsi="宋体" w:eastAsia="宋体" w:cs="宋体"/>
      <w:b/>
      <w:bCs/>
      <w:color w:val="000000"/>
      <w:sz w:val="24"/>
      <w:szCs w:val="24"/>
    </w:rPr>
  </w:style>
  <w:style w:type="paragraph" w:styleId="1102">
    <w:name w:val="Normal_4"/>
    <w:next w:val="1102"/>
    <w:link w:val="1080"/>
    <w:qFormat/>
    <w:rPr>
      <w:rFonts w:ascii="Times New Roman" w:hAnsi="Times New Roman" w:eastAsia="Times New Roman" w:cs="Times New Roman"/>
      <w:sz w:val="24"/>
      <w:szCs w:val="24"/>
      <w:lang w:val="en-US" w:eastAsia="zh-CN" w:bidi="ar-SA"/>
    </w:rPr>
  </w:style>
  <w:style w:type="paragraph" w:styleId="1103">
    <w:name w:val="Normal_5"/>
    <w:next w:val="1103"/>
    <w:link w:val="1080"/>
    <w:qFormat/>
    <w:rPr>
      <w:rFonts w:ascii="Times New Roman" w:hAnsi="Times New Roman" w:eastAsia="Times New Roman" w:cs="Times New Roman"/>
      <w:sz w:val="24"/>
      <w:szCs w:val="24"/>
      <w:lang w:val="en-US" w:eastAsia="zh-CN" w:bidi="ar-SA"/>
    </w:rPr>
  </w:style>
  <w:style w:type="paragraph" w:styleId="1104">
    <w:name w:val="Table Paragraph"/>
    <w:basedOn w:val="1080"/>
    <w:next w:val="1104"/>
    <w:link w:val="1080"/>
    <w:uiPriority w:val="1"/>
    <w:qFormat/>
    <w:rPr>
      <w:rFonts w:ascii="宋体" w:hAnsi="宋体" w:cs="宋体"/>
      <w:lang w:val="zh-CN" w:bidi="zh-CN"/>
    </w:rPr>
  </w:style>
  <w:style w:type="paragraph" w:styleId="1105">
    <w:name w:val="Normal_0_0"/>
    <w:next w:val="1105"/>
    <w:link w:val="1080"/>
    <w:qFormat/>
    <w:rPr>
      <w:rFonts w:ascii="Times New Roman" w:hAnsi="Times New Roman" w:eastAsia="Times New Roman" w:cs="Times New Roman"/>
      <w:sz w:val="24"/>
      <w:szCs w:val="24"/>
      <w:lang w:val="en-US" w:eastAsia="zh-CN" w:bidi="ar-SA"/>
    </w:rPr>
  </w:style>
  <w:style w:type="paragraph" w:styleId="1106">
    <w:name w:val="Normal_1_0"/>
    <w:next w:val="1106"/>
    <w:link w:val="1080"/>
    <w:qFormat/>
    <w:rPr>
      <w:rFonts w:ascii="Times New Roman" w:hAnsi="Times New Roman" w:eastAsia="Times New Roman" w:cs="Times New Roman"/>
      <w:sz w:val="24"/>
      <w:szCs w:val="24"/>
      <w:lang w:val="en-US" w:eastAsia="zh-CN" w:bidi="ar-SA"/>
    </w:rPr>
  </w:style>
  <w:style w:type="paragraph" w:styleId="1107">
    <w:name w:val="Normal_2_0"/>
    <w:next w:val="1107"/>
    <w:link w:val="1080"/>
    <w:qFormat/>
    <w:rPr>
      <w:rFonts w:ascii="Times New Roman" w:hAnsi="Times New Roman" w:eastAsia="Times New Roman" w:cs="Times New Roman"/>
      <w:sz w:val="24"/>
      <w:szCs w:val="24"/>
      <w:lang w:val="en-US" w:eastAsia="zh-CN" w:bidi="ar-SA"/>
    </w:rPr>
  </w:style>
  <w:style w:type="paragraph" w:styleId="1108">
    <w:name w:val="Normal_3_0"/>
    <w:next w:val="1108"/>
    <w:link w:val="1080"/>
    <w:qFormat/>
    <w:rPr>
      <w:rFonts w:ascii="Times New Roman" w:hAnsi="Times New Roman" w:eastAsia="Times New Roman" w:cs="Times New Roman"/>
      <w:sz w:val="24"/>
      <w:szCs w:val="24"/>
      <w:lang w:val="en-US" w:eastAsia="zh-CN" w:bidi="ar-SA"/>
    </w:rPr>
  </w:style>
  <w:style w:type="paragraph" w:styleId="1109">
    <w:name w:val="Normal_4_0"/>
    <w:next w:val="1109"/>
    <w:link w:val="1080"/>
    <w:qFormat/>
    <w:rPr>
      <w:rFonts w:ascii="Times New Roman" w:hAnsi="Times New Roman" w:eastAsia="Times New Roman" w:cs="Times New Roman"/>
      <w:sz w:val="24"/>
      <w:szCs w:val="24"/>
      <w:lang w:val="en-US" w:eastAsia="zh-CN" w:bidi="ar-SA"/>
    </w:rPr>
  </w:style>
  <w:style w:type="paragraph" w:styleId="1110">
    <w:name w:val="Normal_5_0"/>
    <w:next w:val="1110"/>
    <w:link w:val="1080"/>
    <w:qFormat/>
    <w:rPr>
      <w:rFonts w:ascii="Times New Roman" w:hAnsi="Times New Roman" w:eastAsia="Times New Roman" w:cs="Times New Roman"/>
      <w:sz w:val="24"/>
      <w:szCs w:val="24"/>
      <w:lang w:val="en-US" w:eastAsia="zh-CN" w:bidi="ar-SA"/>
    </w:rPr>
  </w:style>
  <w:style w:type="paragraph" w:styleId="1111">
    <w:name w:val="Normal_6_0"/>
    <w:next w:val="1111"/>
    <w:link w:val="1080"/>
    <w:qFormat/>
    <w:rPr>
      <w:rFonts w:ascii="Times New Roman" w:hAnsi="Times New Roman" w:eastAsia="Times New Roman" w:cs="Times New Roman"/>
      <w:sz w:val="24"/>
      <w:szCs w:val="24"/>
      <w:lang w:val="en-US" w:eastAsia="zh-CN" w:bidi="ar-SA"/>
    </w:rPr>
  </w:style>
  <w:style w:type="paragraph" w:styleId="1112">
    <w:name w:val="正文_1"/>
    <w:next w:val="1112"/>
    <w:link w:val="1080"/>
    <w:qFormat/>
    <w:pPr>
      <w:jc w:val="both"/>
      <w:widowControl w:val="off"/>
    </w:pPr>
    <w:rPr>
      <w:rFonts w:ascii="Times New Roman" w:hAnsi="Times New Roman" w:eastAsia="宋体" w:cs="Times New Roman"/>
      <w:sz w:val="21"/>
      <w:szCs w:val="22"/>
      <w:lang w:val="en-US" w:eastAsia="zh-CN" w:bidi="ar-SA"/>
    </w:rPr>
  </w:style>
  <w:style w:type="paragraph" w:styleId="1113">
    <w:name w:val="Normal_7_0"/>
    <w:next w:val="1113"/>
    <w:link w:val="1080"/>
    <w:qFormat/>
    <w:rPr>
      <w:rFonts w:ascii="Times New Roman" w:hAnsi="Times New Roman" w:eastAsia="Times New Roman" w:cs="Times New Roman"/>
      <w:sz w:val="24"/>
      <w:szCs w:val="24"/>
      <w:lang w:val="en-US" w:eastAsia="zh-CN" w:bidi="ar-SA"/>
    </w:rPr>
  </w:style>
  <w:style w:type="paragraph" w:styleId="1114">
    <w:name w:val="Normal_8_0"/>
    <w:next w:val="1114"/>
    <w:link w:val="1080"/>
    <w:qFormat/>
    <w:rPr>
      <w:rFonts w:ascii="Times New Roman" w:hAnsi="Times New Roman" w:eastAsia="Times New Roman" w:cs="Times New Roman"/>
      <w:sz w:val="24"/>
      <w:szCs w:val="24"/>
      <w:lang w:val="en-US" w:eastAsia="zh-CN" w:bidi="ar-SA"/>
    </w:rPr>
  </w:style>
  <w:style w:type="paragraph" w:styleId="1115">
    <w:name w:val="Normal_9"/>
    <w:next w:val="1115"/>
    <w:link w:val="1080"/>
    <w:qFormat/>
    <w:rPr>
      <w:rFonts w:ascii="Times New Roman" w:hAnsi="Times New Roman" w:eastAsia="Times New Roman" w:cs="Times New Roman"/>
      <w:sz w:val="24"/>
      <w:szCs w:val="24"/>
      <w:lang w:val="en-US" w:eastAsia="zh-CN" w:bidi="ar-SA"/>
    </w:rPr>
  </w:style>
  <w:style w:type="paragraph" w:styleId="1116">
    <w:name w:val="普通(网站)11"/>
    <w:basedOn w:val="1080"/>
    <w:next w:val="1116"/>
    <w:link w:val="1080"/>
    <w:qFormat/>
    <w:pPr>
      <w:jc w:val="left"/>
      <w:spacing w:before="100" w:beforeAutospacing="1" w:after="100" w:afterAutospacing="1"/>
      <w:widowControl/>
    </w:pPr>
    <w:rPr>
      <w:rFonts w:ascii="宋体" w:hAnsi="宋体"/>
      <w:color w:val="000000"/>
      <w:sz w:val="24"/>
      <w:szCs w:val="24"/>
      <w:lang w:eastAsia="en-US"/>
    </w:rPr>
  </w:style>
  <w:style w:type="paragraph" w:styleId="1117">
    <w:name w:val="Normal_14"/>
    <w:next w:val="1117"/>
    <w:link w:val="1080"/>
    <w:qFormat/>
    <w:rPr>
      <w:rFonts w:ascii="Times New Roman" w:hAnsi="Times New Roman" w:eastAsia="Times New Roman" w:cs="Times New Roman"/>
      <w:sz w:val="24"/>
      <w:szCs w:val="24"/>
      <w:lang w:val="en-US" w:eastAsia="zh-CN" w:bidi="ar-SA"/>
    </w:rPr>
  </w:style>
  <w:style w:type="paragraph" w:styleId="1118">
    <w:name w:val="正文文本缩进11"/>
    <w:basedOn w:val="1080"/>
    <w:next w:val="1118"/>
    <w:link w:val="1080"/>
    <w:qFormat/>
    <w:pPr>
      <w:ind w:firstLine="645"/>
    </w:pPr>
    <w:rPr>
      <w:rFonts w:ascii="楷体_GB2312" w:hAnsi="等线" w:eastAsia="楷体_GB2312" w:cs="Arial"/>
      <w:sz w:val="32"/>
    </w:rPr>
  </w:style>
  <w:style w:type="paragraph" w:styleId="1119">
    <w:name w:val="正文_6"/>
    <w:next w:val="1119"/>
    <w:link w:val="1080"/>
    <w:qFormat/>
    <w:pPr>
      <w:jc w:val="both"/>
      <w:widowControl w:val="off"/>
    </w:pPr>
    <w:rPr>
      <w:rFonts w:ascii="Calibri" w:hAnsi="Calibri" w:eastAsia="宋体" w:cs="Times New Roman"/>
      <w:sz w:val="21"/>
      <w:szCs w:val="22"/>
      <w:lang w:val="en-US" w:eastAsia="zh-CN" w:bidi="ar-SA"/>
    </w:rPr>
  </w:style>
  <w:style w:type="paragraph" w:styleId="1120">
    <w:name w:val="Normal_12"/>
    <w:next w:val="1120"/>
    <w:link w:val="1080"/>
    <w:qFormat/>
    <w:rPr>
      <w:rFonts w:ascii="Times New Roman" w:hAnsi="Times New Roman" w:eastAsia="Times New Roman" w:cs="Times New Roman"/>
      <w:sz w:val="24"/>
      <w:szCs w:val="24"/>
      <w:lang w:val="en-US" w:eastAsia="zh-CN" w:bidi="ar-SA"/>
    </w:rPr>
  </w:style>
  <w:style w:type="paragraph" w:styleId="1121">
    <w:name w:val="Normal_13"/>
    <w:next w:val="1121"/>
    <w:link w:val="1080"/>
    <w:qFormat/>
    <w:pPr>
      <w:jc w:val="both"/>
      <w:widowControl w:val="off"/>
    </w:pPr>
    <w:rPr>
      <w:rFonts w:ascii="Calibri" w:hAnsi="Calibri" w:eastAsia="宋体" w:cs="Times New Roman"/>
      <w:sz w:val="21"/>
      <w:szCs w:val="22"/>
      <w:lang w:val="en-US" w:eastAsia="zh-CN" w:bidi="ar-SA"/>
    </w:rPr>
  </w:style>
  <w:style w:type="paragraph" w:styleId="1122">
    <w:name w:val="批注文字1"/>
    <w:basedOn w:val="1121"/>
    <w:next w:val="1122"/>
    <w:link w:val="1080"/>
    <w:uiPriority w:val="99"/>
    <w:unhideWhenUsed/>
    <w:qFormat/>
    <w:pPr>
      <w:jc w:val="left"/>
      <w:spacing w:line="360" w:lineRule="auto"/>
    </w:pPr>
    <w:rPr>
      <w:rFonts w:ascii="Times New Roman" w:hAnsi="Times New Roman"/>
      <w:sz w:val="24"/>
      <w:szCs w:val="24"/>
      <w:lang w:eastAsia="en-US"/>
    </w:rPr>
  </w:style>
  <w:style w:type="paragraph" w:styleId="1123">
    <w:name w:val="Normal_16"/>
    <w:next w:val="1123"/>
    <w:link w:val="1080"/>
    <w:qFormat/>
    <w:rPr>
      <w:rFonts w:ascii="Times New Roman" w:hAnsi="Times New Roman" w:eastAsia="Times New Roman" w:cs="Times New Roman"/>
      <w:sz w:val="24"/>
      <w:szCs w:val="24"/>
      <w:lang w:val="en-US" w:eastAsia="zh-CN" w:bidi="ar-SA"/>
    </w:rPr>
  </w:style>
  <w:style w:type="paragraph" w:styleId="1124">
    <w:name w:val="正文_7"/>
    <w:next w:val="1124"/>
    <w:link w:val="1080"/>
    <w:qFormat/>
    <w:pPr>
      <w:jc w:val="both"/>
      <w:widowControl w:val="off"/>
    </w:pPr>
    <w:rPr>
      <w:rFonts w:ascii="Calibri" w:hAnsi="Calibri" w:eastAsia="宋体" w:cs="Times New Roman"/>
      <w:sz w:val="21"/>
      <w:szCs w:val="22"/>
      <w:lang w:val="en-US" w:eastAsia="zh-CN" w:bidi="ar-SA"/>
    </w:rPr>
  </w:style>
  <w:style w:type="paragraph" w:styleId="1125">
    <w:name w:val="Normal_19"/>
    <w:next w:val="1125"/>
    <w:link w:val="1080"/>
    <w:qFormat/>
    <w:rPr>
      <w:rFonts w:ascii="Times New Roman" w:hAnsi="Times New Roman" w:eastAsia="Times New Roman" w:cs="Times New Roman"/>
      <w:sz w:val="24"/>
      <w:szCs w:val="24"/>
      <w:lang w:val="en-US" w:eastAsia="zh-CN" w:bidi="ar-SA"/>
    </w:rPr>
  </w:style>
  <w:style w:type="paragraph" w:styleId="1126">
    <w:name w:val="正文_10"/>
    <w:next w:val="1126"/>
    <w:link w:val="1080"/>
    <w:qFormat/>
    <w:pPr>
      <w:jc w:val="both"/>
      <w:widowControl w:val="off"/>
    </w:pPr>
    <w:rPr>
      <w:rFonts w:ascii="Calibri" w:hAnsi="Calibri" w:eastAsia="宋体" w:cs="Times New Roman"/>
      <w:sz w:val="21"/>
      <w:szCs w:val="22"/>
      <w:lang w:val="en-US" w:eastAsia="zh-CN" w:bidi="ar-SA"/>
    </w:rPr>
  </w:style>
  <w:style w:type="paragraph" w:styleId="1127">
    <w:name w:val="正文_9"/>
    <w:next w:val="1127"/>
    <w:link w:val="1080"/>
    <w:qFormat/>
    <w:pPr>
      <w:jc w:val="both"/>
      <w:widowControl w:val="off"/>
    </w:pPr>
    <w:rPr>
      <w:rFonts w:ascii="Calibri" w:hAnsi="Calibri" w:eastAsia="宋体" w:cs="Times New Roman"/>
      <w:sz w:val="21"/>
      <w:szCs w:val="22"/>
      <w:lang w:val="en-US" w:eastAsia="zh-CN" w:bidi="ar-SA"/>
    </w:rPr>
  </w:style>
  <w:style w:type="paragraph" w:styleId="1128">
    <w:name w:val="Normal_21"/>
    <w:next w:val="1128"/>
    <w:link w:val="1080"/>
    <w:qFormat/>
    <w:rPr>
      <w:rFonts w:ascii="Times New Roman" w:hAnsi="Times New Roman" w:eastAsia="Times New Roman" w:cs="Times New Roman"/>
      <w:sz w:val="24"/>
      <w:szCs w:val="24"/>
      <w:lang w:val="en-US" w:eastAsia="zh-CN" w:bidi="ar-SA"/>
    </w:rPr>
  </w:style>
  <w:style w:type="paragraph" w:styleId="1129">
    <w:name w:val="Normal_22"/>
    <w:next w:val="1129"/>
    <w:link w:val="1080"/>
    <w:qFormat/>
    <w:rPr>
      <w:rFonts w:ascii="Times New Roman" w:hAnsi="Times New Roman" w:eastAsia="Times New Roman" w:cs="Times New Roman"/>
      <w:sz w:val="24"/>
      <w:szCs w:val="24"/>
      <w:lang w:val="en-US" w:eastAsia="zh-CN" w:bidi="ar-SA"/>
    </w:rPr>
  </w:style>
  <w:style w:type="paragraph" w:styleId="1130">
    <w:name w:val="索引 41"/>
    <w:basedOn w:val="1080"/>
    <w:next w:val="1080"/>
    <w:link w:val="1080"/>
    <w:uiPriority w:val="99"/>
    <w:unhideWhenUsed/>
    <w:qFormat/>
    <w:pPr>
      <w:ind w:left="600"/>
    </w:pPr>
    <w:rPr>
      <w:rFonts w:ascii="宋体"/>
      <w:b/>
      <w:position w:val="-10"/>
      <w:sz w:val="24"/>
      <w:szCs w:val="20"/>
    </w:rPr>
  </w:style>
  <w:style w:type="paragraph" w:styleId="1131">
    <w:name w:val="Normal_23"/>
    <w:next w:val="1131"/>
    <w:link w:val="1080"/>
    <w:qFormat/>
    <w:rPr>
      <w:rFonts w:ascii="Times New Roman" w:hAnsi="Times New Roman" w:eastAsia="Times New Roman" w:cs="Times New Roman"/>
      <w:sz w:val="24"/>
      <w:szCs w:val="24"/>
      <w:lang w:val="en-US" w:eastAsia="zh-CN" w:bidi="ar-SA"/>
    </w:rPr>
  </w:style>
  <w:style w:type="paragraph" w:styleId="1132">
    <w:name w:val="页脚1"/>
    <w:basedOn w:val="1080"/>
    <w:next w:val="1132"/>
    <w:link w:val="1080"/>
    <w:uiPriority w:val="99"/>
    <w:unhideWhenUsed/>
    <w:qFormat/>
    <w:pPr>
      <w:jc w:val="left"/>
      <w:spacing w:line="240" w:lineRule="atLeast"/>
      <w:tabs>
        <w:tab w:val="center" w:pos="4153" w:leader="none"/>
        <w:tab w:val="right" w:pos="8306" w:leader="none"/>
      </w:tabs>
    </w:pPr>
    <w:rPr>
      <w:sz w:val="18"/>
      <w:szCs w:val="18"/>
      <w:lang w:eastAsia="en-US"/>
    </w:rPr>
  </w:style>
  <w:style w:type="paragraph" w:styleId="1133">
    <w:name w:val="Header1"/>
    <w:basedOn w:val="1080"/>
    <w:next w:val="1133"/>
    <w:link w:val="108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34">
    <w:name w:val="页码1"/>
    <w:next w:val="1134"/>
    <w:link w:val="1080"/>
    <w:qFormat/>
  </w:style>
  <w:style w:type="character" w:styleId="1135" w:default="1">
    <w:name w:val="Default Paragraph Font"/>
    <w:uiPriority w:val="1"/>
    <w:semiHidden/>
    <w:unhideWhenUsed/>
  </w:style>
  <w:style w:type="numbering" w:styleId="1136" w:default="1">
    <w:name w:val="No List"/>
    <w:uiPriority w:val="99"/>
    <w:semiHidden/>
    <w:unhideWhenUsed/>
  </w:style>
  <w:style w:type="table" w:styleId="11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dc:creator>
  <cp:lastModifiedBy>魏进伟</cp:lastModifiedBy>
  <cp:revision>6</cp:revision>
  <dcterms:created xsi:type="dcterms:W3CDTF">2026-08-15T02:35:00Z</dcterms:created>
  <dcterms:modified xsi:type="dcterms:W3CDTF">2026-08-24T08:11:51Z</dcterms:modified>
</cp:coreProperties>
</file>