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855"/>
        <w:ind w:firstLine="0"/>
        <w:jc w:val="center"/>
        <w:spacing w:line="240" w:lineRule="auto"/>
        <w:rPr>
          <w:rFonts w:ascii="微软雅黑" w:eastAsia="微软雅黑"/>
          <w:bCs/>
          <w:color w:val="auto"/>
          <w:sz w:val="52"/>
          <w:szCs w:val="52"/>
          <w:highlight w:val="none"/>
        </w:rPr>
      </w:pPr>
      <w:r>
        <w:rPr>
          <w:rFonts w:hint="eastAsia" w:ascii="微软雅黑" w:eastAsia="微软雅黑"/>
          <w:bCs/>
          <w:color w:val="auto"/>
          <w:sz w:val="52"/>
          <w:szCs w:val="52"/>
          <w:highlight w:val="none"/>
        </w:rPr>
        <w:t xml:space="preserve">如皋市政府采购竞争性磋商文件</w:t>
      </w:r>
      <w:r/>
    </w:p>
    <w:p>
      <w:pPr>
        <w:pStyle w:val="855"/>
        <w:ind w:firstLine="0"/>
        <w:spacing w:line="240" w:lineRule="auto"/>
        <w:rPr>
          <w:b/>
          <w:bCs/>
          <w:color w:val="auto"/>
          <w:sz w:val="32"/>
          <w:highlight w:val="none"/>
        </w:rPr>
      </w:pPr>
      <w:r>
        <w:rPr>
          <w:b/>
          <w:bCs/>
          <w:color w:val="auto"/>
          <w:sz w:val="32"/>
          <w:highlight w:val="none"/>
        </w:rPr>
      </w:r>
      <w:r/>
    </w:p>
    <w:p>
      <w:pPr>
        <w:pStyle w:val="855"/>
        <w:ind w:firstLine="0"/>
        <w:spacing w:line="240" w:lineRule="auto"/>
        <w:rPr>
          <w:b/>
          <w:bCs/>
          <w:color w:val="auto"/>
          <w:sz w:val="32"/>
          <w:highlight w:val="none"/>
        </w:rPr>
      </w:pPr>
      <w:r>
        <w:rPr>
          <w:b/>
          <w:bCs/>
          <w:color w:val="auto"/>
          <w:sz w:val="32"/>
          <w:highlight w:val="none"/>
        </w:rPr>
      </w:r>
      <w:r/>
    </w:p>
    <w:p>
      <w:pPr>
        <w:pStyle w:val="855"/>
        <w:ind w:firstLine="0"/>
        <w:jc w:val="center"/>
        <w:spacing w:line="240" w:lineRule="auto"/>
        <w:rPr>
          <w:rFonts w:hint="eastAsia" w:eastAsia="宋体"/>
          <w:b/>
          <w:bCs/>
          <w:color w:val="auto"/>
          <w:sz w:val="32"/>
          <w:highlight w:val="none"/>
          <w:lang w:eastAsia="zh-CN"/>
        </w:rPr>
      </w:pPr>
      <w:r>
        <w:rPr>
          <w:b/>
          <w:bCs/>
          <w:color w:val="auto"/>
          <w:sz w:val="32"/>
          <w:highlight w:val="none"/>
        </w:rPr>
        <w:t xml:space="preserve">项目名称</w:t>
      </w:r>
      <w:r>
        <w:rPr>
          <w:rFonts w:hint="eastAsia"/>
          <w:b/>
          <w:bCs/>
          <w:color w:val="auto"/>
          <w:sz w:val="32"/>
          <w:highlight w:val="none"/>
        </w:rPr>
        <w:t xml:space="preserve">：</w:t>
      </w:r>
      <w:r>
        <w:rPr>
          <w:rFonts w:hint="eastAsia"/>
          <w:b/>
          <w:bCs/>
          <w:color w:val="auto"/>
          <w:sz w:val="32"/>
          <w:highlight w:val="none"/>
          <w:lang w:eastAsia="zh-CN"/>
        </w:rPr>
        <w:t xml:space="preserve">如皋市2026年科学施肥增效及2026年耕地质量保护与提升项目小麦缓混配方肥采购</w:t>
      </w:r>
      <w:r/>
    </w:p>
    <w:p>
      <w:pPr>
        <w:pStyle w:val="855"/>
        <w:ind w:firstLine="1606"/>
        <w:jc w:val="both"/>
        <w:spacing w:line="240" w:lineRule="auto"/>
        <w:rPr>
          <w:b/>
          <w:bCs/>
          <w:color w:val="auto"/>
          <w:sz w:val="32"/>
          <w:highlight w:val="none"/>
        </w:rPr>
      </w:pPr>
      <w:r>
        <w:rPr>
          <w:b/>
          <w:bCs/>
          <w:color w:val="auto"/>
          <w:sz w:val="32"/>
          <w:highlight w:val="none"/>
        </w:rPr>
      </w:r>
      <w:r/>
    </w:p>
    <w:p>
      <w:pPr>
        <w:pStyle w:val="855"/>
        <w:ind w:left="0" w:firstLine="0"/>
        <w:jc w:val="both"/>
        <w:spacing w:line="240" w:lineRule="auto"/>
        <w:rPr>
          <w:rFonts w:hint="eastAsia" w:eastAsia="宋体"/>
          <w:b/>
          <w:bCs/>
          <w:color w:val="auto"/>
          <w:sz w:val="32"/>
          <w:highlight w:val="none"/>
          <w:u w:val="singl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JSZC-320682-NTGS-C2026-0005                                    </w:t>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0"/>
        <w:jc w:val="center"/>
        <w:spacing w:line="240" w:lineRule="auto"/>
        <w:rPr>
          <w:b/>
          <w:bCs/>
          <w:color w:val="auto"/>
          <w:sz w:val="32"/>
          <w:highlight w:val="none"/>
        </w:rPr>
      </w:pPr>
      <w:r>
        <w:rPr>
          <w:b/>
          <w:bCs/>
          <w:color w:val="auto"/>
          <w:sz w:val="32"/>
          <w:highlight w:val="none"/>
        </w:rPr>
      </w:r>
      <w:r/>
    </w:p>
    <w:p>
      <w:pPr>
        <w:pStyle w:val="855"/>
        <w:ind w:firstLine="851"/>
        <w:spacing w:line="240" w:lineRule="auto"/>
        <w:rPr>
          <w:rFonts w:hint="eastAsia" w:eastAsia="宋体"/>
          <w:b/>
          <w:bCs/>
          <w:color w:val="auto"/>
          <w:sz w:val="32"/>
          <w:highlight w:val="none"/>
          <w:lang w:eastAsia="zh-CN"/>
        </w:rPr>
      </w:pPr>
      <w:r>
        <w:rPr>
          <w:rFonts w:hint="eastAsia"/>
          <w:b/>
          <w:bCs/>
          <w:color w:val="auto"/>
          <w:sz w:val="32"/>
          <w:highlight w:val="none"/>
        </w:rPr>
        <w:t xml:space="preserve">采购人名称：</w:t>
      </w:r>
      <w:r>
        <w:rPr>
          <w:rFonts w:hint="eastAsia"/>
          <w:b/>
          <w:bCs/>
          <w:color w:val="auto"/>
          <w:sz w:val="32"/>
          <w:highlight w:val="none"/>
          <w:lang w:eastAsia="zh-CN"/>
        </w:rPr>
        <w:t xml:space="preserve">如皋市农业技术推广中心</w:t>
      </w:r>
      <w:r/>
    </w:p>
    <w:p>
      <w:pPr>
        <w:pStyle w:val="855"/>
        <w:ind w:firstLine="851"/>
        <w:spacing w:line="240" w:lineRule="auto"/>
        <w:rPr>
          <w:rFonts w:hint="eastAsia" w:eastAsia="宋体"/>
          <w:b/>
          <w:bCs/>
          <w:color w:val="auto"/>
          <w:sz w:val="32"/>
          <w:highlight w:val="none"/>
          <w:u w:val="single"/>
          <w:lang w:eastAsia="zh-CN"/>
        </w:rPr>
      </w:pPr>
      <w:r>
        <w:rPr>
          <w:rFonts w:hint="eastAsia"/>
          <w:b/>
          <w:bCs/>
          <w:color w:val="auto"/>
          <w:sz w:val="32"/>
          <w:highlight w:val="none"/>
        </w:rPr>
        <w:t xml:space="preserve">采购代理机构名称：</w:t>
      </w:r>
      <w:r>
        <w:rPr>
          <w:rFonts w:hint="eastAsia"/>
          <w:b/>
          <w:bCs/>
          <w:color w:val="auto"/>
          <w:sz w:val="32"/>
          <w:highlight w:val="none"/>
          <w:lang w:eastAsia="zh-CN"/>
        </w:rPr>
        <w:t xml:space="preserve">南通皋审工程项目管理有限公司</w:t>
      </w:r>
      <w:r/>
    </w:p>
    <w:p>
      <w:pPr>
        <w:jc w:val="center"/>
        <w:rPr>
          <w:b/>
          <w:bCs/>
          <w:color w:val="auto"/>
          <w:sz w:val="32"/>
          <w:highlight w:val="none"/>
        </w:rPr>
      </w:pPr>
      <w:r>
        <w:rPr>
          <w:rFonts w:hint="eastAsia"/>
          <w:b/>
          <w:bCs/>
          <w:color w:val="auto"/>
          <w:sz w:val="32"/>
          <w:highlight w:val="none"/>
        </w:rPr>
        <w:t xml:space="preserve">2026年</w:t>
      </w:r>
      <w:r>
        <w:rPr>
          <w:rFonts w:hint="eastAsia"/>
          <w:b/>
          <w:bCs/>
          <w:color w:val="auto"/>
          <w:sz w:val="32"/>
          <w:highlight w:val="none"/>
          <w:lang w:val="en-US" w:eastAsia="zh-CN"/>
        </w:rPr>
        <w:t xml:space="preserve">9</w:t>
      </w:r>
      <w:r>
        <w:rPr>
          <w:rFonts w:hint="eastAsia"/>
          <w:b/>
          <w:bCs/>
          <w:color w:val="auto"/>
          <w:sz w:val="32"/>
          <w:highlight w:val="none"/>
        </w:rPr>
        <w:t xml:space="preserve">月</w:t>
      </w:r>
      <w:r>
        <w:rPr>
          <w:rFonts w:hint="eastAsia"/>
          <w:b/>
          <w:bCs/>
          <w:color w:val="auto"/>
          <w:sz w:val="32"/>
          <w:highlight w:val="none"/>
          <w:lang w:val="en-US" w:eastAsia="zh-CN"/>
        </w:rPr>
        <w:t xml:space="preserve">4</w:t>
      </w:r>
      <w:r>
        <w:rPr>
          <w:rFonts w:hint="eastAsia"/>
          <w:b/>
          <w:bCs/>
          <w:color w:val="auto"/>
          <w:sz w:val="32"/>
          <w:highlight w:val="none"/>
        </w:rPr>
        <w:t xml:space="preserve">日</w:t>
      </w:r>
      <w:r/>
    </w:p>
    <w:p>
      <w:r/>
      <w:r/>
    </w:p>
    <w:p>
      <w:pPr>
        <w:jc w:val="center"/>
        <w:rPr>
          <w:b/>
          <w:bCs/>
          <w:color w:val="auto"/>
          <w:sz w:val="32"/>
          <w:highlight w:val="none"/>
        </w:rPr>
      </w:pPr>
      <w:r>
        <w:rPr>
          <w:b/>
          <w:bCs/>
          <w:color w:val="auto"/>
          <w:sz w:val="32"/>
          <w:highlight w:val="none"/>
        </w:rPr>
        <w:br w:type="page" w:clear="all"/>
      </w:r>
      <w:r/>
    </w:p>
    <w:p>
      <w:pPr>
        <w:pStyle w:val="855"/>
        <w:ind w:firstLine="0"/>
        <w:jc w:val="center"/>
        <w:spacing w:line="500" w:lineRule="exact"/>
        <w:rPr>
          <w:b/>
          <w:bCs/>
          <w:color w:val="auto"/>
          <w:sz w:val="32"/>
          <w:highlight w:val="none"/>
        </w:rPr>
        <w:sectPr>
          <w:headerReference w:type="default" r:id="rId8"/>
          <w:footerReference w:type="even" r:id="rId9"/>
          <w:footnotePr/>
          <w:endnotePr/>
          <w:type w:val="nextPage"/>
          <w:pgSz w:w="11906" w:h="16838" w:orient="portrait"/>
          <w:pgMar w:top="1418" w:right="1134" w:bottom="1134" w:left="1418" w:header="851" w:footer="992" w:gutter="0"/>
          <w:cols w:num="1" w:sep="0" w:space="720" w:equalWidth="1"/>
          <w:docGrid w:linePitch="360"/>
        </w:sectPr>
      </w:pPr>
      <w:r>
        <w:rPr>
          <w:b/>
          <w:bCs/>
          <w:color w:val="auto"/>
          <w:sz w:val="32"/>
          <w:highlight w:val="none"/>
        </w:rPr>
      </w:r>
      <w:r/>
    </w:p>
    <w:p>
      <w:pPr>
        <w:pStyle w:val="855"/>
        <w:ind w:firstLine="0"/>
        <w:jc w:val="center"/>
        <w:spacing w:line="240" w:lineRule="auto"/>
        <w:rPr>
          <w:rFonts w:ascii="微软雅黑" w:eastAsia="微软雅黑"/>
          <w:bCs/>
          <w:color w:val="auto"/>
          <w:sz w:val="32"/>
          <w:szCs w:val="32"/>
          <w:highlight w:val="none"/>
        </w:rPr>
        <w:outlineLvl w:val="0"/>
      </w:pPr>
      <w:r/>
      <w:bookmarkStart w:id="0" w:name="_Toc14973"/>
      <w:r/>
      <w:bookmarkStart w:id="1" w:name="_Toc10695"/>
      <w:r>
        <w:rPr>
          <w:rFonts w:hint="eastAsia" w:ascii="微软雅黑" w:eastAsia="微软雅黑"/>
          <w:bCs/>
          <w:color w:val="auto"/>
          <w:sz w:val="32"/>
          <w:szCs w:val="32"/>
          <w:highlight w:val="none"/>
        </w:rPr>
        <w:t xml:space="preserve">第1章 竞争性磋商公告</w:t>
      </w:r>
      <w:bookmarkEnd w:id="0"/>
      <w:r/>
      <w:bookmarkEnd w:id="1"/>
      <w:r/>
      <w:r/>
    </w:p>
    <w:p>
      <w:pPr>
        <w:pStyle w:val="664"/>
        <w:ind w:firstLine="560"/>
        <w:spacing w:after="0" w:line="500" w:lineRule="exact"/>
        <w:rPr>
          <w:rFonts w:ascii="黑体" w:hAnsi="黑体" w:eastAsia="黑体"/>
          <w:color w:val="auto"/>
          <w:sz w:val="28"/>
          <w:szCs w:val="28"/>
          <w:highlight w:val="none"/>
        </w:rPr>
        <w:outlineLvl w:val="1"/>
      </w:pPr>
      <w:r/>
      <w:bookmarkStart w:id="2" w:name="_Toc1188"/>
      <w:r/>
      <w:bookmarkStart w:id="3" w:name="_Toc35393629"/>
      <w:r/>
      <w:bookmarkStart w:id="4" w:name="_Toc35393798"/>
      <w:r/>
      <w:bookmarkStart w:id="5" w:name="_Toc28359012"/>
      <w:r/>
      <w:bookmarkStart w:id="6" w:name="_Toc970"/>
      <w:r/>
      <w:bookmarkStart w:id="7" w:name="_Toc28359089"/>
      <w:r/>
      <w:bookmarkStart w:id="8" w:name="OLE_LINK2"/>
      <w:r>
        <w:rPr>
          <w:rFonts w:hint="eastAsia" w:ascii="黑体" w:hAnsi="黑体" w:eastAsia="黑体"/>
          <w:color w:val="auto"/>
          <w:sz w:val="28"/>
          <w:szCs w:val="28"/>
          <w:highlight w:val="none"/>
        </w:rPr>
        <w:t xml:space="preserve">一、项目基本情况</w:t>
      </w:r>
      <w:bookmarkEnd w:id="2"/>
      <w:r/>
      <w:bookmarkEnd w:id="3"/>
      <w:r/>
      <w:bookmarkEnd w:id="4"/>
      <w:r/>
      <w:bookmarkEnd w:id="5"/>
      <w:r/>
      <w:bookmarkEnd w:id="6"/>
      <w:r/>
      <w:bookmarkEnd w:id="7"/>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eastAsia="zh-CN"/>
        </w:rPr>
        <w:t xml:space="preserve">如皋市2026年科学施肥增效及2026年耕地质量保护与提升项目小麦缓混配方肥采购</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eastAsia="zh-CN"/>
        </w:rPr>
        <w:t xml:space="preserve">JSZC-320682-NTGS-C2026-0005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3.预算金额：人民币</w:t>
      </w:r>
      <w:r>
        <w:rPr>
          <w:rFonts w:hint="eastAsia" w:ascii="仿宋" w:hAnsi="仿宋" w:eastAsia="仿宋"/>
          <w:color w:val="auto"/>
          <w:sz w:val="28"/>
          <w:szCs w:val="28"/>
          <w:highlight w:val="none"/>
          <w:lang w:val="en-US" w:eastAsia="zh-CN"/>
        </w:rPr>
        <w:t xml:space="preserve">116</w:t>
      </w:r>
      <w:r>
        <w:rPr>
          <w:rFonts w:hint="eastAsia" w:ascii="仿宋" w:hAnsi="仿宋" w:eastAsia="仿宋"/>
          <w:color w:val="auto"/>
          <w:sz w:val="28"/>
          <w:szCs w:val="28"/>
          <w:highlight w:val="none"/>
        </w:rPr>
        <w:t xml:space="preserve">万元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4.最高限价：最高限价单价</w:t>
      </w:r>
      <w:r>
        <w:rPr>
          <w:rFonts w:hint="eastAsia" w:ascii="仿宋" w:hAnsi="仿宋" w:eastAsia="仿宋"/>
          <w:color w:val="auto"/>
          <w:sz w:val="28"/>
          <w:szCs w:val="28"/>
          <w:highlight w:val="none"/>
          <w:lang w:val="en-US" w:eastAsia="zh-CN"/>
        </w:rPr>
        <w:t xml:space="preserve">3450</w:t>
      </w:r>
      <w:r>
        <w:rPr>
          <w:rFonts w:hint="eastAsia" w:ascii="仿宋" w:hAnsi="仿宋" w:eastAsia="仿宋"/>
          <w:color w:val="auto"/>
          <w:sz w:val="28"/>
          <w:szCs w:val="28"/>
          <w:highlight w:val="none"/>
        </w:rPr>
        <w:t xml:space="preserve">元/吨，报价超过最高限价视为无效响应。</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5.采购需求：本项目采购配供的小麦缓混肥为氮、五氧化二磷、氧化钾含量45%（27-6-12），肥料形态为掺混肥（BB），财政预算金额为116万元，</w:t>
      </w:r>
      <w:r>
        <w:rPr>
          <w:rFonts w:hint="eastAsia" w:ascii="仿宋" w:hAnsi="仿宋" w:eastAsia="仿宋"/>
          <w:color w:val="auto"/>
          <w:sz w:val="28"/>
          <w:szCs w:val="28"/>
          <w:highlight w:val="none"/>
          <w:lang w:val="en-US" w:eastAsia="zh-CN"/>
        </w:rPr>
        <w:t xml:space="preserve">全额采购</w:t>
      </w:r>
      <w:r>
        <w:rPr>
          <w:rFonts w:hint="eastAsia" w:ascii="仿宋" w:hAnsi="仿宋" w:eastAsia="仿宋"/>
          <w:color w:val="auto"/>
          <w:sz w:val="28"/>
          <w:szCs w:val="28"/>
          <w:highlight w:val="none"/>
        </w:rPr>
        <w:t xml:space="preserve">小麦缓混肥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详细内容见本采购文件第三章</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w:t>
      </w:r>
      <w:r>
        <w:rPr>
          <w:rFonts w:hint="eastAsia" w:ascii="仿宋" w:hAnsi="仿宋" w:eastAsia="仿宋" w:cs="仿宋"/>
          <w:color w:val="auto"/>
          <w:sz w:val="28"/>
          <w:szCs w:val="28"/>
          <w:highlight w:val="none"/>
          <w:lang w:val="en-US" w:eastAsia="zh-CN" w:bidi="ar-SA"/>
        </w:rPr>
        <w:t xml:space="preserve">由采购方提供农户的名单、地点及数量等信息，成交供应商按信息联系供货。10月31日之前完成供货，具体供货时间与供货地点由成交供应商和农户自行确定，要求在约定时间24小时内送货到位。每批供货不得以批量小为由拒绝送货、供货。</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7.本项目是否接受联合体：否。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8.本项目是否专门面向中小企业采购：</w:t>
      </w:r>
      <w:r>
        <w:rPr>
          <w:rFonts w:hint="eastAsia" w:ascii="仿宋" w:hAnsi="仿宋" w:eastAsia="仿宋"/>
          <w:color w:val="auto"/>
          <w:sz w:val="28"/>
          <w:szCs w:val="28"/>
          <w:highlight w:val="none"/>
          <w:lang w:val="en-US" w:eastAsia="zh-CN"/>
        </w:rPr>
        <w:t xml:space="preserve">是</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bookmarkStart w:id="9" w:name="_Toc12736"/>
      <w:r/>
      <w:bookmarkStart w:id="10" w:name="_Toc28359013"/>
      <w:r/>
      <w:bookmarkStart w:id="11" w:name="_Toc35393630"/>
      <w:r/>
      <w:bookmarkStart w:id="12" w:name="_Toc28359090"/>
      <w:r/>
      <w:bookmarkStart w:id="13" w:name="_Toc35393799"/>
      <w:r>
        <w:rPr>
          <w:rFonts w:hint="eastAsia" w:ascii="仿宋" w:hAnsi="仿宋" w:eastAsia="仿宋"/>
          <w:color w:val="auto"/>
          <w:sz w:val="28"/>
          <w:szCs w:val="28"/>
          <w:highlight w:val="none"/>
        </w:rPr>
        <w:t xml:space="preserve">9.项目类型：</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10.项目所属行业：</w:t>
      </w:r>
      <w:r>
        <w:rPr>
          <w:rFonts w:hint="eastAsia" w:ascii="仿宋" w:hAnsi="仿宋" w:eastAsia="仿宋"/>
          <w:color w:val="auto"/>
          <w:sz w:val="28"/>
          <w:szCs w:val="28"/>
          <w:highlight w:val="none"/>
          <w:lang w:val="en-US" w:eastAsia="zh-CN"/>
        </w:rPr>
        <w:t xml:space="preserve">工业</w:t>
      </w:r>
      <w:r>
        <w:rPr>
          <w:rFonts w:ascii="仿宋" w:hAnsi="仿宋" w:eastAsia="仿宋"/>
          <w:color w:val="auto"/>
          <w:sz w:val="28"/>
          <w:szCs w:val="28"/>
          <w:highlight w:val="none"/>
        </w:rPr>
        <w:t xml:space="preserve">。</w:t>
      </w:r>
      <w:r/>
    </w:p>
    <w:p>
      <w:pPr>
        <w:pStyle w:val="664"/>
        <w:ind w:firstLine="560"/>
        <w:spacing w:after="0" w:line="500" w:lineRule="exact"/>
        <w:rPr>
          <w:rFonts w:ascii="黑体" w:hAnsi="黑体" w:eastAsia="黑体"/>
          <w:color w:val="auto"/>
          <w:sz w:val="28"/>
          <w:szCs w:val="28"/>
          <w:highlight w:val="none"/>
        </w:rPr>
        <w:outlineLvl w:val="1"/>
      </w:pPr>
      <w:r/>
      <w:bookmarkStart w:id="14" w:name="_Toc7613"/>
      <w:r>
        <w:rPr>
          <w:rFonts w:hint="eastAsia" w:ascii="黑体" w:hAnsi="黑体" w:eastAsia="黑体"/>
          <w:color w:val="auto"/>
          <w:sz w:val="28"/>
          <w:szCs w:val="28"/>
          <w:highlight w:val="none"/>
        </w:rPr>
        <w:t xml:space="preserve">二、响应人的资格要求：</w:t>
      </w:r>
      <w:bookmarkEnd w:id="9"/>
      <w:r/>
      <w:bookmarkEnd w:id="10"/>
      <w:r/>
      <w:bookmarkEnd w:id="11"/>
      <w:r/>
      <w:bookmarkEnd w:id="12"/>
      <w:r/>
      <w:bookmarkEnd w:id="13"/>
      <w:r/>
      <w:bookmarkEnd w:id="1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680"/>
        <w:ind w:firstLine="560"/>
        <w:spacing w:before="0" w:beforeAutospacing="0" w:after="0" w:afterAutospacing="0" w:line="500" w:lineRule="exact"/>
        <w:rPr>
          <w:rFonts w:ascii="仿宋" w:hAnsi="仿宋" w:eastAsia="仿宋" w:cs="Times New Roman"/>
          <w:color w:val="auto"/>
          <w:sz w:val="28"/>
          <w:szCs w:val="28"/>
          <w:highlight w:val="none"/>
        </w:rPr>
      </w:pPr>
      <w:r/>
      <w:bookmarkStart w:id="15" w:name="_Toc28359091"/>
      <w:r/>
      <w:bookmarkStart w:id="16" w:name="_Toc28359014"/>
      <w:r>
        <w:rPr>
          <w:rFonts w:hint="eastAsia" w:ascii="仿宋" w:hAnsi="仿宋" w:eastAsia="仿宋" w:cs="Times New Roman"/>
          <w:color w:val="auto"/>
          <w:sz w:val="28"/>
          <w:szCs w:val="28"/>
          <w:highlight w:val="none"/>
        </w:rPr>
        <w:t xml:space="preserve">（1）具有独立承担民事责任的能力;</w:t>
      </w:r>
      <w:r/>
    </w:p>
    <w:p>
      <w:pPr>
        <w:pStyle w:val="68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68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68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68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68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680"/>
        <w:ind w:firstLine="482"/>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680"/>
        <w:ind w:firstLine="567"/>
        <w:spacing w:before="0" w:beforeAutospacing="0" w:after="0" w:afterAutospacing="0" w:line="500" w:lineRule="exact"/>
        <w:rPr>
          <w:rFonts w:hint="eastAsia" w:ascii="仿宋" w:hAnsi="仿宋" w:eastAsia="仿宋"/>
          <w:b/>
          <w:bCs/>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pStyle w:val="680"/>
        <w:ind w:firstLine="567"/>
        <w:spacing w:before="0" w:beforeAutospacing="0" w:after="0" w:afterAutospacing="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（1）响应</w:t>
      </w:r>
      <w:r>
        <w:rPr>
          <w:rFonts w:hint="eastAsia" w:ascii="仿宋" w:hAnsi="仿宋" w:eastAsia="仿宋"/>
          <w:color w:val="auto"/>
          <w:sz w:val="28"/>
          <w:szCs w:val="28"/>
          <w:highlight w:val="none"/>
          <w:lang w:val="en-US" w:eastAsia="zh-CN"/>
        </w:rPr>
        <w:t xml:space="preserve">供应</w:t>
      </w:r>
      <w:r>
        <w:rPr>
          <w:rFonts w:hint="eastAsia" w:ascii="仿宋" w:hAnsi="仿宋" w:eastAsia="仿宋"/>
          <w:color w:val="auto"/>
          <w:sz w:val="28"/>
          <w:szCs w:val="28"/>
          <w:highlight w:val="none"/>
        </w:rPr>
        <w:t xml:space="preserve">商需提供缓混配方肥的核心原料包膜类缓释氮肥（包含树脂包膜、硫包衣或水基聚合物包膜尿素等）</w:t>
      </w:r>
      <w:r>
        <w:rPr>
          <w:rFonts w:hint="eastAsia" w:ascii="仿宋" w:hAnsi="仿宋" w:eastAsia="仿宋"/>
          <w:color w:val="auto"/>
          <w:sz w:val="28"/>
          <w:szCs w:val="28"/>
          <w:highlight w:val="none"/>
          <w:lang w:val="en-US" w:eastAsia="zh-CN"/>
        </w:rPr>
        <w:t xml:space="preserve">生产商</w:t>
      </w:r>
      <w:r>
        <w:rPr>
          <w:rFonts w:hint="eastAsia" w:ascii="仿宋" w:hAnsi="仿宋" w:eastAsia="仿宋"/>
          <w:color w:val="auto"/>
          <w:sz w:val="28"/>
          <w:szCs w:val="28"/>
          <w:highlight w:val="none"/>
        </w:rPr>
        <w:t xml:space="preserve">持有的农业农村部养分释放期≥60天的缓释肥料登记证（在有效期内，提供</w:t>
      </w:r>
      <w:r>
        <w:rPr>
          <w:rFonts w:hint="eastAsia" w:ascii="仿宋" w:hAnsi="仿宋" w:eastAsia="仿宋"/>
          <w:color w:val="auto"/>
          <w:sz w:val="28"/>
          <w:szCs w:val="28"/>
          <w:highlight w:val="none"/>
          <w:lang w:eastAsia="zh-CN"/>
        </w:rPr>
        <w:t xml:space="preserve">复印件并加盖</w:t>
      </w:r>
      <w:r>
        <w:rPr>
          <w:rFonts w:hint="eastAsia" w:ascii="仿宋" w:hAnsi="仿宋" w:eastAsia="仿宋"/>
          <w:color w:val="auto"/>
          <w:sz w:val="28"/>
          <w:szCs w:val="28"/>
          <w:highlight w:val="none"/>
        </w:rPr>
        <w:t xml:space="preserve">响应供应商公章）、与缓释配方肥的核心原料（缓释肥料）生产商2025年1月1日以来签订的缓释配方肥的核心原料（缓释肥料）交易量≥800吨的有效购销合同，提供有效购销合同以及相应的正规购销发票</w:t>
      </w:r>
      <w:r>
        <w:rPr>
          <w:rFonts w:hint="eastAsia" w:ascii="仿宋" w:hAnsi="仿宋" w:eastAsia="仿宋"/>
          <w:color w:val="auto"/>
          <w:sz w:val="28"/>
          <w:szCs w:val="28"/>
          <w:highlight w:val="none"/>
          <w:lang w:eastAsia="zh-CN"/>
        </w:rPr>
        <w:t xml:space="preserve">复印件并加盖</w:t>
      </w:r>
      <w:r>
        <w:rPr>
          <w:rFonts w:hint="eastAsia" w:ascii="仿宋" w:hAnsi="仿宋" w:eastAsia="仿宋"/>
          <w:color w:val="auto"/>
          <w:sz w:val="28"/>
          <w:szCs w:val="28"/>
          <w:highlight w:val="none"/>
        </w:rPr>
        <w:t xml:space="preserve">响应供应商公章，如果是缓释氮肥生产厂（即缓释氮肥登记证持有者）参与投标，则无需提供；同时需提供N+P</w:t>
      </w:r>
      <w:r>
        <w:rPr>
          <w:rFonts w:hint="eastAsia" w:ascii="仿宋" w:hAnsi="仿宋" w:eastAsia="仿宋"/>
          <w:color w:val="auto"/>
          <w:sz w:val="28"/>
          <w:szCs w:val="28"/>
          <w:highlight w:val="none"/>
          <w:vertAlign w:val="subscript"/>
        </w:rPr>
        <w:t xml:space="preserve">2</w:t>
      </w:r>
      <w:r>
        <w:rPr>
          <w:rFonts w:hint="eastAsia" w:ascii="仿宋" w:hAnsi="仿宋" w:eastAsia="仿宋"/>
          <w:color w:val="auto"/>
          <w:sz w:val="28"/>
          <w:szCs w:val="28"/>
          <w:highlight w:val="none"/>
        </w:rPr>
        <w:t xml:space="preserve">O</w:t>
      </w:r>
      <w:r>
        <w:rPr>
          <w:rFonts w:hint="eastAsia" w:ascii="仿宋" w:hAnsi="仿宋" w:eastAsia="仿宋"/>
          <w:color w:val="auto"/>
          <w:sz w:val="28"/>
          <w:szCs w:val="28"/>
          <w:highlight w:val="none"/>
          <w:vertAlign w:val="subscript"/>
        </w:rPr>
        <w:t xml:space="preserve">5</w:t>
      </w:r>
      <w:r>
        <w:rPr>
          <w:rFonts w:hint="eastAsia" w:ascii="仿宋" w:hAnsi="仿宋" w:eastAsia="仿宋"/>
          <w:color w:val="auto"/>
          <w:sz w:val="28"/>
          <w:szCs w:val="28"/>
          <w:highlight w:val="none"/>
        </w:rPr>
        <w:t xml:space="preserve">+K</w:t>
      </w:r>
      <w:r>
        <w:rPr>
          <w:rFonts w:hint="eastAsia" w:ascii="仿宋" w:hAnsi="仿宋" w:eastAsia="仿宋"/>
          <w:color w:val="auto"/>
          <w:sz w:val="28"/>
          <w:szCs w:val="28"/>
          <w:highlight w:val="none"/>
          <w:vertAlign w:val="subscript"/>
        </w:rPr>
        <w:t xml:space="preserve">2</w:t>
      </w:r>
      <w:r>
        <w:rPr>
          <w:rFonts w:hint="eastAsia" w:ascii="仿宋" w:hAnsi="仿宋" w:eastAsia="仿宋"/>
          <w:color w:val="auto"/>
          <w:sz w:val="28"/>
          <w:szCs w:val="28"/>
          <w:highlight w:val="none"/>
        </w:rPr>
        <w:t xml:space="preserve">O 配方为45%（27-6-12）备案登记证明，提供</w:t>
      </w:r>
      <w:r>
        <w:rPr>
          <w:rFonts w:hint="eastAsia" w:ascii="仿宋" w:hAnsi="仿宋" w:eastAsia="仿宋"/>
          <w:color w:val="auto"/>
          <w:sz w:val="28"/>
          <w:szCs w:val="28"/>
          <w:highlight w:val="none"/>
          <w:lang w:eastAsia="zh-CN"/>
        </w:rPr>
        <w:t xml:space="preserve">复印件并加盖</w:t>
      </w:r>
      <w:r>
        <w:rPr>
          <w:rFonts w:hint="eastAsia" w:ascii="仿宋" w:hAnsi="仿宋" w:eastAsia="仿宋"/>
          <w:color w:val="auto"/>
          <w:sz w:val="28"/>
          <w:szCs w:val="28"/>
          <w:highlight w:val="none"/>
        </w:rPr>
        <w:t xml:space="preserve">响应供应商公章。未提供视为未实质响应。</w:t>
      </w:r>
      <w:r/>
    </w:p>
    <w:p>
      <w:pPr>
        <w:pStyle w:val="680"/>
        <w:ind w:firstLine="567"/>
        <w:spacing w:before="0" w:beforeAutospacing="0" w:after="0" w:afterAutospacing="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（2）响应</w:t>
      </w:r>
      <w:r>
        <w:rPr>
          <w:rFonts w:hint="eastAsia" w:ascii="仿宋" w:hAnsi="仿宋" w:eastAsia="仿宋"/>
          <w:color w:val="auto"/>
          <w:sz w:val="28"/>
          <w:szCs w:val="28"/>
          <w:highlight w:val="none"/>
          <w:lang w:val="en-US" w:eastAsia="zh-CN"/>
        </w:rPr>
        <w:t xml:space="preserve">供应</w:t>
      </w:r>
      <w:r>
        <w:rPr>
          <w:rFonts w:hint="eastAsia" w:ascii="仿宋" w:hAnsi="仿宋" w:eastAsia="仿宋"/>
          <w:color w:val="auto"/>
          <w:sz w:val="28"/>
          <w:szCs w:val="28"/>
          <w:highlight w:val="none"/>
        </w:rPr>
        <w:t xml:space="preserve">商需提供释放期不低于60天的缓释氮肥202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年1月1日以来第三方带有CMA标志的检测报告（检测报告数量≥1份），该检测报告中的检测产品特指定为与响应文件中缓释氮肥肥料登记证技术参数相同的缓释氮肥，而非指含有缓释氮肥的掺混肥的检测报告，报告中含重金属等有毒有害物质的检测项目，检测报告符合GB/T23348-2009（《缓释肥料》）及GB/T 38400-2019（《肥料中有毒有害物质的限量要求》）产品质量标准，提供报告</w:t>
      </w:r>
      <w:r>
        <w:rPr>
          <w:rFonts w:hint="eastAsia" w:ascii="仿宋" w:hAnsi="仿宋" w:eastAsia="仿宋"/>
          <w:color w:val="auto"/>
          <w:sz w:val="28"/>
          <w:szCs w:val="28"/>
          <w:highlight w:val="none"/>
          <w:lang w:eastAsia="zh-CN"/>
        </w:rPr>
        <w:t xml:space="preserve">复印件并加盖</w:t>
      </w:r>
      <w:r>
        <w:rPr>
          <w:rFonts w:hint="eastAsia" w:ascii="仿宋" w:hAnsi="仿宋" w:eastAsia="仿宋"/>
          <w:color w:val="auto"/>
          <w:sz w:val="28"/>
          <w:szCs w:val="28"/>
          <w:highlight w:val="none"/>
        </w:rPr>
        <w:t xml:space="preserve">响应供应商公章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未提供视为未实质响应。</w:t>
      </w:r>
      <w:r/>
    </w:p>
    <w:p>
      <w:pPr>
        <w:ind w:firstLine="567"/>
        <w:jc w:val="left"/>
        <w:spacing w:before="0" w:beforeAutospacing="0" w:after="0" w:afterAutospacing="0" w:line="500" w:lineRule="exact"/>
        <w:shd w:val="clear" w:color="auto" w:fill="ffffff"/>
        <w:widowControl/>
        <w:rPr>
          <w:rFonts w:hint="default" w:ascii="仿宋" w:hAnsi="仿宋" w:eastAsia="仿宋" w:cs="Times New Roman"/>
          <w:color w:val="000000"/>
          <w:sz w:val="28"/>
          <w:szCs w:val="28"/>
          <w:lang w:val="en-US" w:eastAsia="zh-CN" w:bidi="ar-SA"/>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rPr>
          <w:rFonts w:hint="eastAsia" w:ascii="仿宋" w:hAnsi="仿宋" w:eastAsia="仿宋" w:cs="宋体"/>
          <w:iCs/>
          <w:sz w:val="28"/>
          <w:szCs w:val="28"/>
          <w:lang w:val="en-US" w:eastAsia="zh-CN" w:bidi="ar-SA"/>
        </w:rPr>
        <w:t xml:space="preserve">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4"/>
        <w:ind w:firstLine="560"/>
        <w:spacing w:after="0" w:line="500" w:lineRule="exact"/>
        <w:rPr>
          <w:rFonts w:ascii="黑体" w:hAnsi="黑体" w:eastAsia="黑体"/>
          <w:color w:val="auto"/>
          <w:sz w:val="28"/>
          <w:szCs w:val="28"/>
          <w:highlight w:val="none"/>
        </w:rPr>
        <w:outlineLvl w:val="1"/>
      </w:pPr>
      <w:r/>
      <w:bookmarkStart w:id="17" w:name="_Toc35393800"/>
      <w:r/>
      <w:bookmarkStart w:id="18" w:name="_Toc35393631"/>
      <w:r/>
      <w:bookmarkStart w:id="19" w:name="_Toc6227"/>
      <w:r/>
      <w:bookmarkStart w:id="20" w:name="_Toc29239"/>
      <w:r>
        <w:rPr>
          <w:rFonts w:hint="eastAsia" w:ascii="黑体" w:hAnsi="黑体" w:eastAsia="黑体"/>
          <w:color w:val="auto"/>
          <w:sz w:val="28"/>
          <w:szCs w:val="28"/>
          <w:highlight w:val="none"/>
        </w:rPr>
        <w:t xml:space="preserve">三、获取竞争性磋商文件</w:t>
      </w:r>
      <w:bookmarkEnd w:id="15"/>
      <w:r/>
      <w:bookmarkEnd w:id="16"/>
      <w:r/>
      <w:bookmarkEnd w:id="17"/>
      <w:r/>
      <w:bookmarkEnd w:id="18"/>
      <w:r/>
      <w:bookmarkEnd w:id="19"/>
      <w:r/>
      <w:bookmarkEnd w:id="20"/>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664"/>
        <w:ind w:firstLine="560"/>
        <w:spacing w:after="0" w:line="500" w:lineRule="exact"/>
        <w:rPr>
          <w:rFonts w:ascii="黑体" w:hAnsi="黑体" w:eastAsia="黑体"/>
          <w:color w:val="auto"/>
          <w:sz w:val="28"/>
          <w:szCs w:val="28"/>
          <w:highlight w:val="none"/>
        </w:rPr>
        <w:outlineLvl w:val="1"/>
      </w:pPr>
      <w:r/>
      <w:bookmarkStart w:id="21" w:name="_Toc28359015"/>
      <w:r/>
      <w:bookmarkStart w:id="22" w:name="_Toc35393801"/>
      <w:r/>
      <w:bookmarkStart w:id="23" w:name="_Toc35393632"/>
      <w:r/>
      <w:bookmarkStart w:id="24" w:name="_Toc28359092"/>
      <w:r/>
      <w:bookmarkStart w:id="25" w:name="_Toc26090"/>
      <w:r/>
      <w:bookmarkStart w:id="26" w:name="_Toc16942"/>
      <w:r>
        <w:rPr>
          <w:rFonts w:hint="eastAsia" w:ascii="黑体" w:hAnsi="黑体" w:eastAsia="黑体"/>
          <w:color w:val="auto"/>
          <w:sz w:val="28"/>
          <w:szCs w:val="28"/>
          <w:highlight w:val="none"/>
        </w:rPr>
        <w:t xml:space="preserve">四、</w:t>
      </w:r>
      <w:bookmarkEnd w:id="21"/>
      <w:r/>
      <w:bookmarkEnd w:id="22"/>
      <w:r/>
      <w:bookmarkEnd w:id="23"/>
      <w:r/>
      <w:bookmarkEnd w:id="24"/>
      <w:r>
        <w:rPr>
          <w:rFonts w:hint="eastAsia" w:ascii="黑体" w:hAnsi="黑体" w:eastAsia="黑体"/>
          <w:color w:val="auto"/>
          <w:sz w:val="28"/>
          <w:szCs w:val="28"/>
          <w:highlight w:val="none"/>
        </w:rPr>
        <w:t xml:space="preserve">竞争性磋商响应文件提交和开启</w:t>
      </w:r>
      <w:bookmarkEnd w:id="25"/>
      <w:r/>
      <w:bookmarkEnd w:id="26"/>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9</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18</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9</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18</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664"/>
        <w:ind w:firstLine="560"/>
        <w:spacing w:after="0" w:line="500" w:lineRule="exact"/>
        <w:rPr>
          <w:rFonts w:ascii="黑体" w:hAnsi="黑体" w:eastAsia="黑体"/>
          <w:color w:val="auto"/>
          <w:sz w:val="28"/>
          <w:szCs w:val="28"/>
          <w:highlight w:val="none"/>
        </w:rPr>
        <w:outlineLvl w:val="1"/>
      </w:pPr>
      <w:r/>
      <w:bookmarkStart w:id="27" w:name="_Toc16672"/>
      <w:r/>
      <w:bookmarkStart w:id="28" w:name="_Toc28359017"/>
      <w:r/>
      <w:bookmarkStart w:id="29" w:name="_Toc28359094"/>
      <w:r/>
      <w:bookmarkStart w:id="30" w:name="_Toc9224"/>
      <w:r/>
      <w:bookmarkStart w:id="31" w:name="_Toc35393634"/>
      <w:r/>
      <w:bookmarkStart w:id="32" w:name="_Toc35393803"/>
      <w:r>
        <w:rPr>
          <w:rFonts w:hint="eastAsia" w:ascii="黑体" w:hAnsi="黑体" w:eastAsia="黑体"/>
          <w:color w:val="auto"/>
          <w:sz w:val="28"/>
          <w:szCs w:val="28"/>
          <w:highlight w:val="none"/>
        </w:rPr>
        <w:t xml:space="preserve">五、公告期限</w:t>
      </w:r>
      <w:bookmarkEnd w:id="27"/>
      <w:r/>
      <w:bookmarkEnd w:id="28"/>
      <w:r/>
      <w:bookmarkEnd w:id="29"/>
      <w:r/>
      <w:bookmarkEnd w:id="30"/>
      <w:r/>
      <w:bookmarkEnd w:id="31"/>
      <w:r/>
      <w:bookmarkEnd w:id="32"/>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664"/>
        <w:ind w:firstLine="560"/>
        <w:spacing w:after="0" w:line="500" w:lineRule="exact"/>
        <w:rPr>
          <w:rFonts w:ascii="黑体" w:hAnsi="黑体" w:eastAsia="黑体"/>
          <w:color w:val="auto"/>
          <w:sz w:val="28"/>
          <w:szCs w:val="28"/>
          <w:highlight w:val="none"/>
        </w:rPr>
        <w:outlineLvl w:val="1"/>
      </w:pPr>
      <w:r/>
      <w:bookmarkStart w:id="33" w:name="_Toc35393635"/>
      <w:r/>
      <w:bookmarkStart w:id="34" w:name="_Toc7021"/>
      <w:r/>
      <w:bookmarkStart w:id="35" w:name="_Toc35393804"/>
      <w:r/>
      <w:bookmarkStart w:id="36" w:name="_Toc19385"/>
      <w:r>
        <w:rPr>
          <w:rFonts w:hint="eastAsia" w:ascii="黑体" w:hAnsi="黑体" w:eastAsia="黑体"/>
          <w:color w:val="auto"/>
          <w:sz w:val="28"/>
          <w:szCs w:val="28"/>
          <w:highlight w:val="none"/>
        </w:rPr>
        <w:t xml:space="preserve">六、其他补充事宜</w:t>
      </w:r>
      <w:bookmarkEnd w:id="33"/>
      <w:r/>
      <w:bookmarkEnd w:id="34"/>
      <w:r/>
      <w:bookmarkEnd w:id="35"/>
      <w:r/>
      <w:bookmarkEnd w:id="36"/>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688"/>
          <w:rFonts w:ascii="仿宋" w:hAnsi="仿宋" w:eastAsia="仿宋" w:cs="宋体"/>
          <w:bCs/>
          <w:color w:val="auto"/>
          <w:sz w:val="28"/>
          <w:szCs w:val="28"/>
          <w:highlight w:val="none"/>
        </w:rPr>
        <w:t xml:space="preserve">http://jsxcmm.com/help/gys.html</w:t>
      </w:r>
      <w:r>
        <w:rPr>
          <w:rStyle w:val="688"/>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rPr>
        <w:t xml:space="preserve">。</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3.本项目</w:t>
      </w:r>
      <w:r>
        <w:rPr>
          <w:rFonts w:hint="eastAsia" w:ascii="仿宋" w:hAnsi="仿宋" w:eastAsia="仿宋"/>
          <w:color w:val="auto"/>
          <w:sz w:val="28"/>
          <w:szCs w:val="28"/>
          <w:highlight w:val="none"/>
        </w:rPr>
        <w:t xml:space="preserve">为了保证响应供应商能全面了解本项目实际情况，避免盲目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664"/>
        <w:ind w:firstLine="560"/>
        <w:spacing w:after="0" w:line="500" w:lineRule="exact"/>
        <w:rPr>
          <w:rFonts w:ascii="黑体" w:hAnsi="黑体" w:eastAsia="黑体"/>
          <w:color w:val="auto"/>
          <w:sz w:val="28"/>
          <w:szCs w:val="28"/>
          <w:highlight w:val="none"/>
        </w:rPr>
        <w:outlineLvl w:val="1"/>
      </w:pPr>
      <w:r/>
      <w:bookmarkStart w:id="37" w:name="_Toc28359018"/>
      <w:r/>
      <w:bookmarkStart w:id="38" w:name="_Toc35393636"/>
      <w:r/>
      <w:bookmarkStart w:id="39" w:name="_Toc26578"/>
      <w:r/>
      <w:bookmarkStart w:id="40" w:name="_Toc35393805"/>
      <w:r/>
      <w:bookmarkStart w:id="41" w:name="_Toc28359095"/>
      <w:r/>
      <w:bookmarkStart w:id="42" w:name="_Toc2423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7"/>
      <w:r/>
      <w:bookmarkEnd w:id="38"/>
      <w:r/>
      <w:bookmarkEnd w:id="39"/>
      <w:r/>
      <w:bookmarkEnd w:id="40"/>
      <w:r/>
      <w:bookmarkEnd w:id="41"/>
      <w:r/>
      <w:bookmarkEnd w:id="42"/>
      <w:r/>
      <w:r/>
    </w:p>
    <w:p>
      <w:pPr>
        <w:ind w:firstLine="540"/>
        <w:spacing w:line="500" w:lineRule="exact"/>
        <w:rPr>
          <w:rFonts w:ascii="仿宋" w:hAnsi="仿宋" w:eastAsia="仿宋" w:cs="宋体"/>
          <w:color w:val="auto"/>
          <w:sz w:val="28"/>
          <w:szCs w:val="28"/>
          <w:highlight w:val="none"/>
        </w:rPr>
      </w:pPr>
      <w:r/>
      <w:bookmarkStart w:id="43" w:name="_Toc28359019"/>
      <w:r/>
      <w:bookmarkStart w:id="44" w:name="_Toc28359096"/>
      <w:r/>
      <w:bookmarkStart w:id="45" w:name="_Toc35393637"/>
      <w:r/>
      <w:bookmarkStart w:id="46" w:name="_Toc35393806"/>
      <w:r>
        <w:rPr>
          <w:rFonts w:hint="eastAsia" w:ascii="仿宋" w:hAnsi="仿宋" w:eastAsia="仿宋" w:cs="宋体"/>
          <w:color w:val="auto"/>
          <w:sz w:val="28"/>
          <w:szCs w:val="28"/>
          <w:highlight w:val="none"/>
        </w:rPr>
        <w:t xml:space="preserve">1. 采购人信息</w:t>
      </w:r>
      <w:bookmarkEnd w:id="43"/>
      <w:r/>
      <w:bookmarkEnd w:id="44"/>
      <w:r/>
      <w:bookmarkEnd w:id="45"/>
      <w:r/>
      <w:bookmarkEnd w:id="46"/>
      <w:r/>
      <w:r/>
    </w:p>
    <w:p>
      <w:pPr>
        <w:ind w:left="1129" w:hanging="350"/>
        <w:jc w:val="left"/>
        <w:spacing w:line="500" w:lineRule="exact"/>
        <w:rPr>
          <w:rFonts w:hint="eastAsia" w:ascii="仿宋" w:hAnsi="仿宋" w:eastAsia="仿宋"/>
          <w:color w:val="auto"/>
          <w:sz w:val="28"/>
          <w:szCs w:val="28"/>
          <w:highlight w:val="none"/>
          <w:lang w:eastAsia="zh-CN"/>
        </w:rPr>
      </w:pPr>
      <w:r/>
      <w:bookmarkStart w:id="47" w:name="_Toc35393807"/>
      <w:r/>
      <w:bookmarkStart w:id="48" w:name="_Toc35393638"/>
      <w:r/>
      <w:bookmarkStart w:id="49" w:name="_Toc28359097"/>
      <w:r/>
      <w:bookmarkStart w:id="50" w:name="_Toc28359020"/>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如皋市农业技术推广中心</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址：如皋市如城街道解放路</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项目经办人姓名：张钧</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项目经办人联系方式：0513-87532640</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47"/>
      <w:r/>
      <w:bookmarkEnd w:id="48"/>
      <w:r/>
      <w:bookmarkEnd w:id="49"/>
      <w:r/>
      <w:bookmarkEnd w:id="50"/>
      <w:r/>
      <w:r/>
    </w:p>
    <w:p>
      <w:pPr>
        <w:ind w:firstLine="84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名    称：</w:t>
      </w:r>
      <w:r>
        <w:rPr>
          <w:rFonts w:hint="eastAsia" w:ascii="仿宋" w:hAnsi="仿宋" w:eastAsia="仿宋" w:cs="Times New Roman"/>
          <w:sz w:val="28"/>
          <w:szCs w:val="28"/>
          <w:lang w:eastAsia="zh-CN"/>
        </w:rPr>
        <w:t xml:space="preserve">南通皋审工程项目管理有限公司</w:t>
      </w:r>
      <w:r/>
    </w:p>
    <w:p>
      <w:pPr>
        <w:ind w:firstLine="840"/>
        <w:spacing w:line="50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rPr>
        <w:t xml:space="preserve">地　　址：如皋市</w:t>
      </w:r>
      <w:r>
        <w:rPr>
          <w:rFonts w:hint="eastAsia" w:ascii="仿宋" w:hAnsi="仿宋" w:eastAsia="仿宋" w:cs="Times New Roman"/>
          <w:sz w:val="28"/>
          <w:szCs w:val="28"/>
          <w:lang w:val="en-US" w:eastAsia="zh-CN"/>
        </w:rPr>
        <w:t xml:space="preserve">健康路1号</w:t>
      </w:r>
      <w:r/>
    </w:p>
    <w:p>
      <w:pPr>
        <w:ind w:firstLine="840"/>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rPr>
        <w:t xml:space="preserve">项目经办人姓名：</w:t>
      </w:r>
      <w:r>
        <w:rPr>
          <w:rFonts w:hint="eastAsia" w:ascii="仿宋" w:hAnsi="仿宋" w:eastAsia="仿宋" w:cs="Times New Roman"/>
          <w:sz w:val="28"/>
          <w:szCs w:val="28"/>
          <w:lang w:val="en-US" w:eastAsia="zh-CN"/>
        </w:rPr>
        <w:t xml:space="preserve">钱敏航</w:t>
      </w:r>
      <w:r/>
    </w:p>
    <w:p>
      <w:pPr>
        <w:ind w:firstLine="840"/>
        <w:spacing w:line="500" w:lineRule="exact"/>
        <w:rPr>
          <w:rFonts w:hint="default" w:ascii="仿宋" w:hAnsi="仿宋" w:eastAsia="仿宋" w:cs="Times New Roman"/>
          <w:sz w:val="28"/>
          <w:szCs w:val="28"/>
          <w:u w:val="single"/>
          <w:lang w:val="en-US" w:eastAsia="zh-CN"/>
        </w:rPr>
      </w:pPr>
      <w:r>
        <w:rPr>
          <w:rFonts w:hint="eastAsia" w:ascii="仿宋" w:hAnsi="仿宋" w:eastAsia="仿宋" w:cs="Times New Roman"/>
          <w:sz w:val="28"/>
          <w:szCs w:val="28"/>
        </w:rPr>
        <w:t xml:space="preserve">项目经办人联系方式：</w:t>
      </w:r>
      <w:r>
        <w:rPr>
          <w:rFonts w:hint="eastAsia" w:ascii="仿宋" w:hAnsi="仿宋" w:eastAsia="仿宋" w:cs="Times New Roman"/>
          <w:sz w:val="28"/>
          <w:szCs w:val="28"/>
          <w:lang w:val="en-US" w:eastAsia="zh-CN"/>
        </w:rPr>
        <w:t xml:space="preserve">13862967155</w:t>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855"/>
        <w:ind w:firstLine="562"/>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55"/>
        <w:ind w:firstLine="0"/>
        <w:jc w:val="center"/>
        <w:spacing w:line="240" w:lineRule="auto"/>
        <w:rPr>
          <w:rFonts w:ascii="微软雅黑" w:eastAsia="微软雅黑"/>
          <w:bCs/>
          <w:color w:val="auto"/>
          <w:sz w:val="32"/>
          <w:szCs w:val="32"/>
          <w:highlight w:val="none"/>
        </w:rPr>
        <w:outlineLvl w:val="0"/>
      </w:pPr>
      <w:r>
        <w:rPr>
          <w:rFonts w:ascii="仿宋" w:hAnsi="仿宋" w:eastAsia="仿宋"/>
          <w:b/>
          <w:color w:val="auto"/>
          <w:sz w:val="28"/>
          <w:szCs w:val="28"/>
          <w:highlight w:val="none"/>
        </w:rPr>
        <w:br w:type="page" w:clear="all"/>
      </w:r>
      <w:bookmarkStart w:id="51" w:name="_Toc3732"/>
      <w:r/>
      <w:bookmarkStart w:id="52" w:name="_Toc14146"/>
      <w:r>
        <w:rPr>
          <w:rFonts w:hint="eastAsia" w:ascii="微软雅黑" w:eastAsia="微软雅黑"/>
          <w:bCs/>
          <w:color w:val="auto"/>
          <w:sz w:val="32"/>
          <w:szCs w:val="32"/>
          <w:highlight w:val="none"/>
        </w:rPr>
        <w:t xml:space="preserve">第2章 磋商须知</w:t>
      </w:r>
      <w:bookmarkEnd w:id="51"/>
      <w:r/>
      <w:bookmarkEnd w:id="52"/>
      <w:r/>
      <w:r/>
    </w:p>
    <w:p>
      <w:pPr>
        <w:ind w:firstLine="560"/>
        <w:spacing w:line="500" w:lineRule="exact"/>
        <w:rPr>
          <w:rFonts w:ascii="黑体" w:hAnsi="黑体" w:eastAsia="黑体"/>
          <w:color w:val="auto"/>
          <w:sz w:val="28"/>
          <w:szCs w:val="28"/>
          <w:highlight w:val="none"/>
        </w:rPr>
        <w:outlineLvl w:val="1"/>
      </w:pPr>
      <w:r/>
      <w:bookmarkStart w:id="53" w:name="_Toc19309"/>
      <w:r/>
      <w:bookmarkStart w:id="54" w:name="_Toc15387"/>
      <w:r>
        <w:rPr>
          <w:rFonts w:hint="eastAsia" w:ascii="黑体" w:hAnsi="黑体" w:eastAsia="黑体"/>
          <w:color w:val="auto"/>
          <w:sz w:val="28"/>
          <w:szCs w:val="28"/>
          <w:highlight w:val="none"/>
        </w:rPr>
        <w:t xml:space="preserve">1. 参加磋商费用</w:t>
      </w:r>
      <w:bookmarkEnd w:id="53"/>
      <w:r/>
      <w:bookmarkEnd w:id="5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auto"/>
          <w:sz w:val="28"/>
          <w:szCs w:val="28"/>
          <w:highlight w:val="none"/>
        </w:rPr>
        <w:outlineLvl w:val="1"/>
      </w:pPr>
      <w:r/>
      <w:bookmarkStart w:id="55" w:name="_Toc30979"/>
      <w:r/>
      <w:bookmarkStart w:id="56" w:name="_Toc17078"/>
      <w:r>
        <w:rPr>
          <w:rFonts w:hint="eastAsia" w:ascii="黑体" w:hAnsi="黑体" w:eastAsia="黑体"/>
          <w:color w:val="auto"/>
          <w:sz w:val="28"/>
          <w:szCs w:val="28"/>
          <w:highlight w:val="none"/>
        </w:rPr>
        <w:t xml:space="preserve">2. 磋商文件的约束力</w:t>
      </w:r>
      <w:bookmarkEnd w:id="55"/>
      <w:r/>
      <w:bookmarkEnd w:id="56"/>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57" w:name="_Toc14943"/>
      <w:r/>
      <w:bookmarkStart w:id="58" w:name="_Toc20431"/>
      <w:r>
        <w:rPr>
          <w:rFonts w:hint="eastAsia" w:ascii="黑体" w:hAnsi="黑体" w:eastAsia="黑体"/>
          <w:color w:val="auto"/>
          <w:sz w:val="28"/>
          <w:szCs w:val="28"/>
          <w:highlight w:val="none"/>
        </w:rPr>
        <w:t xml:space="preserve">3.响应文件编制</w:t>
      </w:r>
      <w:bookmarkEnd w:id="57"/>
      <w:r/>
      <w:bookmarkEnd w:id="5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9" w:name="_Toc16063"/>
      <w:r/>
      <w:bookmarkStart w:id="60" w:name="_Toc6745"/>
      <w:r>
        <w:rPr>
          <w:rFonts w:hint="eastAsia" w:ascii="黑体" w:hAnsi="黑体" w:eastAsia="黑体"/>
          <w:color w:val="auto"/>
          <w:sz w:val="28"/>
          <w:szCs w:val="28"/>
          <w:highlight w:val="none"/>
        </w:rPr>
        <w:t xml:space="preserve">4.响应文件提交、撤回和修改</w:t>
      </w:r>
      <w:bookmarkEnd w:id="59"/>
      <w:r/>
      <w:bookmarkEnd w:id="60"/>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bookmarkStart w:id="61" w:name="_Toc1591"/>
      <w:r/>
      <w:bookmarkStart w:id="62" w:name="_Toc17701"/>
      <w:r>
        <w:rPr>
          <w:rFonts w:hint="eastAsia" w:ascii="黑体" w:hAnsi="黑体" w:eastAsia="黑体"/>
          <w:color w:val="auto"/>
          <w:sz w:val="28"/>
          <w:szCs w:val="28"/>
          <w:highlight w:val="none"/>
        </w:rPr>
        <w:t xml:space="preserve">5. 磋商</w:t>
      </w:r>
      <w:bookmarkEnd w:id="61"/>
      <w:r/>
      <w:bookmarkEnd w:id="6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w:t>
      </w:r>
      <w:r>
        <w:rPr>
          <w:rFonts w:hint="eastAsia" w:ascii="仿宋" w:hAnsi="仿宋" w:eastAsia="仿宋"/>
          <w:color w:val="auto"/>
          <w:sz w:val="28"/>
          <w:szCs w:val="28"/>
          <w:highlight w:val="none"/>
          <w:lang w:eastAsia="zh-CN"/>
        </w:rPr>
        <w:t xml:space="preserve">查中</w:t>
      </w:r>
      <w:r>
        <w:rPr>
          <w:rFonts w:hint="eastAsia" w:ascii="仿宋" w:hAnsi="仿宋" w:eastAsia="仿宋"/>
          <w:color w:val="auto"/>
          <w:sz w:val="28"/>
          <w:szCs w:val="28"/>
          <w:highlight w:val="none"/>
        </w:rPr>
        <w:t xml:space="preserve">分为资格审查、符合性审查和综合评审。响应供应商未通过资格审查、符合性审查的，告知其具体原因。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 有下列情形之一的，视为供应商串通，其响应无效：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5.14.1不同供应商的响应文件由同一单位或者个人编制；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w:t>
      </w:r>
      <w:r>
        <w:rPr>
          <w:rFonts w:hint="eastAsia" w:ascii="仿宋" w:hAnsi="仿宋" w:eastAsia="仿宋"/>
          <w:b/>
          <w:bCs/>
          <w:color w:val="auto"/>
          <w:sz w:val="28"/>
          <w:szCs w:val="28"/>
          <w:highlight w:val="none"/>
          <w:lang w:eastAsia="zh-CN"/>
        </w:rPr>
        <w:t xml:space="preserve">，并</w:t>
      </w:r>
      <w:r>
        <w:rPr>
          <w:rFonts w:hint="eastAsia" w:ascii="仿宋" w:hAnsi="仿宋" w:eastAsia="仿宋"/>
          <w:b/>
          <w:bCs/>
          <w:color w:val="auto"/>
          <w:sz w:val="28"/>
          <w:szCs w:val="28"/>
          <w:highlight w:val="none"/>
        </w:rPr>
        <w:t xml:space="preserve">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color w:val="auto"/>
          <w:sz w:val="28"/>
          <w:szCs w:val="28"/>
          <w:highlight w:val="none"/>
        </w:rPr>
        <w:outlineLvl w:val="1"/>
      </w:pPr>
      <w:r/>
      <w:bookmarkStart w:id="63" w:name="_Toc17843"/>
      <w:r/>
      <w:bookmarkStart w:id="64" w:name="_Toc26679"/>
      <w:r>
        <w:rPr>
          <w:rFonts w:hint="eastAsia" w:ascii="黑体" w:hAnsi="黑体" w:eastAsia="黑体"/>
          <w:bCs/>
          <w:color w:val="auto"/>
          <w:sz w:val="28"/>
          <w:szCs w:val="28"/>
          <w:highlight w:val="none"/>
        </w:rPr>
        <w:t xml:space="preserve">6.成交和合同</w:t>
      </w:r>
      <w:bookmarkEnd w:id="63"/>
      <w:r/>
      <w:bookmarkEnd w:id="6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65" w:name="_Toc8359"/>
      <w:r/>
      <w:bookmarkStart w:id="66" w:name="_Toc13935"/>
      <w:r>
        <w:rPr>
          <w:rFonts w:hint="eastAsia" w:ascii="黑体" w:hAnsi="黑体" w:eastAsia="黑体"/>
          <w:bCs/>
          <w:color w:val="auto"/>
          <w:sz w:val="28"/>
          <w:szCs w:val="28"/>
          <w:highlight w:val="none"/>
        </w:rPr>
        <w:t xml:space="preserve">7.政府采购政策功能落实</w:t>
      </w:r>
      <w:bookmarkEnd w:id="65"/>
      <w:r/>
      <w:bookmarkEnd w:id="6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656"/>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625"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767"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2055"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765"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164"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2194"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500≤Y&lt;20000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50≤Y&lt;500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2000≤Y&lt;40000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6000≤Y&lt;80000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300≤Y&lt;6000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5000≤Z &lt;80000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300≤Z &lt;5000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20≤X&lt;200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5≤X&lt;20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5000≤Y&lt;50000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1000≤Y&lt;5000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10≤X&lt;50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500≤Y&lt;20000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100≤Y&lt;500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3000≤Y&lt;30000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200≤Y&lt;3000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100≤X&lt;200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1000≤Y&lt;30000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2000≤Y&lt;30000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100≤X&lt;2000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1000≤Y&lt;100000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1000≤Y&lt;200000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5000≤Z &lt;10000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2000≤Z &lt;5000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1000≤Y&lt;5000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8000≤Z &lt;120000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100≤Z &lt;8000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2194"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8"/>
          <w:szCs w:val="28"/>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856"/>
        <w:ind w:firstLine="560"/>
        <w:spacing w:line="500" w:lineRule="exact"/>
        <w:rPr>
          <w:rFonts w:ascii="仿宋" w:hAnsi="仿宋" w:eastAsia="仿宋"/>
          <w:color w:val="auto"/>
          <w:szCs w:val="28"/>
          <w:highlight w:val="none"/>
        </w:rPr>
      </w:pPr>
      <w:r>
        <w:rPr>
          <w:rFonts w:hint="eastAsia" w:ascii="仿宋" w:hAnsi="仿宋" w:eastAsia="仿宋"/>
          <w:color w:val="auto"/>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color w:val="auto"/>
          <w:sz w:val="28"/>
          <w:szCs w:val="28"/>
          <w:highlight w:val="none"/>
        </w:rPr>
        <w:outlineLvl w:val="1"/>
      </w:pPr>
      <w:r/>
      <w:bookmarkStart w:id="67" w:name="_Toc7075"/>
      <w:r/>
      <w:bookmarkStart w:id="68" w:name="_Toc22228"/>
      <w:r>
        <w:rPr>
          <w:rFonts w:hint="eastAsia" w:ascii="黑体" w:hAnsi="黑体" w:eastAsia="黑体"/>
          <w:bCs/>
          <w:color w:val="auto"/>
          <w:sz w:val="28"/>
          <w:szCs w:val="28"/>
          <w:highlight w:val="none"/>
        </w:rPr>
        <w:t xml:space="preserve">8.无效响应和磋商活动终止</w:t>
      </w:r>
      <w:bookmarkEnd w:id="67"/>
      <w:r/>
      <w:bookmarkEnd w:id="6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不具备竞争性磋商文件中规定的资格要求的。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响应文件未按照磋商文件要求加盖电子签章。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8.1.12其他法律、法规及本磋商文件</w:t>
      </w:r>
      <w:r>
        <w:rPr>
          <w:rFonts w:hint="eastAsia" w:ascii="仿宋" w:hAnsi="仿宋" w:eastAsia="仿宋"/>
          <w:color w:val="auto"/>
          <w:sz w:val="28"/>
          <w:szCs w:val="28"/>
          <w:highlight w:val="none"/>
          <w:lang w:eastAsia="zh-CN"/>
        </w:rPr>
        <w:t xml:space="preserve">规定的属于无效</w:t>
      </w:r>
      <w:r>
        <w:rPr>
          <w:rFonts w:hint="eastAsia" w:ascii="仿宋" w:hAnsi="仿宋" w:eastAsia="仿宋"/>
          <w:color w:val="auto"/>
          <w:sz w:val="28"/>
          <w:szCs w:val="28"/>
          <w:highlight w:val="none"/>
        </w:rPr>
        <w:t xml:space="preserve">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出现下列情形之一的，本次竞争性磋商采购活动将被终止：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8.2.4因重大变故，采购任务取消的。</w:t>
      </w:r>
      <w:r/>
    </w:p>
    <w:p>
      <w:pPr>
        <w:ind w:firstLine="560"/>
        <w:spacing w:line="500" w:lineRule="exact"/>
        <w:rPr>
          <w:rFonts w:ascii="黑体" w:hAnsi="黑体" w:eastAsia="黑体"/>
          <w:color w:val="auto"/>
          <w:sz w:val="28"/>
          <w:szCs w:val="28"/>
          <w:highlight w:val="none"/>
        </w:rPr>
        <w:outlineLvl w:val="1"/>
      </w:pPr>
      <w:r/>
      <w:bookmarkStart w:id="69" w:name="_Toc23916"/>
      <w:r/>
      <w:bookmarkStart w:id="70" w:name="_Toc25107"/>
      <w:r>
        <w:rPr>
          <w:rFonts w:hint="eastAsia" w:ascii="黑体" w:hAnsi="黑体" w:eastAsia="黑体"/>
          <w:color w:val="auto"/>
          <w:sz w:val="28"/>
          <w:szCs w:val="28"/>
          <w:highlight w:val="none"/>
        </w:rPr>
        <w:t xml:space="preserve">9. 询问、质疑和投诉</w:t>
      </w:r>
      <w:bookmarkEnd w:id="69"/>
      <w:r/>
      <w:bookmarkEnd w:id="7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采购文件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rPr>
        <w:t xml:space="preserve">采购文件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rPr>
        <w:t xml:space="preserve">采购文件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71" w:name="_Toc6094"/>
      <w:r/>
      <w:bookmarkStart w:id="72" w:name="_Toc14206"/>
      <w:r>
        <w:rPr>
          <w:rFonts w:hint="eastAsia" w:ascii="黑体" w:hAnsi="黑体" w:eastAsia="黑体"/>
          <w:color w:val="auto"/>
          <w:sz w:val="28"/>
          <w:szCs w:val="28"/>
          <w:highlight w:val="none"/>
        </w:rPr>
        <w:t xml:space="preserve">10. 政府采购合同信用融资扶持政策</w:t>
      </w:r>
      <w:bookmarkEnd w:id="71"/>
      <w:r/>
      <w:bookmarkEnd w:id="72"/>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73" w:name="_Toc12330"/>
      <w:r/>
      <w:bookmarkStart w:id="74" w:name="_Toc3567"/>
      <w:r>
        <w:rPr>
          <w:rFonts w:hint="eastAsia" w:ascii="黑体" w:hAnsi="黑体" w:eastAsia="黑体"/>
          <w:color w:val="auto"/>
          <w:sz w:val="28"/>
          <w:szCs w:val="28"/>
          <w:highlight w:val="none"/>
        </w:rPr>
        <w:t xml:space="preserve">11. 采购代理服务费</w:t>
      </w:r>
      <w:bookmarkEnd w:id="73"/>
      <w:r/>
      <w:bookmarkEnd w:id="74"/>
      <w:r/>
      <w:r/>
    </w:p>
    <w:p>
      <w:pPr>
        <w:ind w:firstLine="560"/>
        <w:jc w:val="left"/>
        <w:spacing w:line="50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rPr>
        <w:t xml:space="preserve">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w:t>
      </w:r>
      <w:r>
        <w:rPr>
          <w:rFonts w:hint="eastAsia" w:ascii="仿宋" w:hAnsi="仿宋" w:eastAsia="仿宋" w:cs="仿宋"/>
          <w:color w:val="auto"/>
          <w:sz w:val="28"/>
          <w:szCs w:val="28"/>
          <w:highlight w:val="none"/>
        </w:rPr>
        <w:t xml:space="preserve">0万元（含）部分，费率为1.5%；400万元~ 1000万元（含）部分,费率为1.1%；1000万元~ 5000万元（含）部分,费率为0.8%；5000万元~1亿元（含）部分,费率为0.25%；1亿元~10亿元（含）部分,费率为0.05%；10亿元~50亿元（含）部分,费率为0.01%；50亿元以上部分，费率为0.005%）分段计算后汇总，由成交供应商承担。本项目采购代理服务费按上述标准的3.2折收取，不足贰仟元按贰仟元计取。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bookmarkEnd w:id="8"/>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收款单位名称：南通皋审工程项目管理有限公司；</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账户号码：1111221209000069572；</w:t>
      </w:r>
      <w:r/>
    </w:p>
    <w:p>
      <w:pPr>
        <w:pStyle w:val="855"/>
        <w:ind w:firstLine="560"/>
        <w:jc w:val="both"/>
        <w:spacing w:line="240" w:lineRule="auto"/>
        <w:rPr>
          <w:rFonts w:ascii="微软雅黑" w:eastAsia="微软雅黑"/>
          <w:bCs/>
          <w:color w:val="auto"/>
          <w:sz w:val="32"/>
          <w:szCs w:val="32"/>
          <w:highlight w:val="none"/>
        </w:rPr>
        <w:outlineLvl w:val="0"/>
      </w:pPr>
      <w:r>
        <w:rPr>
          <w:rFonts w:hint="eastAsia" w:ascii="仿宋" w:hAnsi="仿宋" w:eastAsia="仿宋" w:cs="仿宋"/>
          <w:color w:val="auto"/>
          <w:sz w:val="28"/>
          <w:szCs w:val="28"/>
          <w:highlight w:val="none"/>
          <w:lang w:bidi="ar"/>
        </w:rPr>
        <w:t xml:space="preserve">开户行：中国工商银行股份有限公司如皋环南支行。</w:t>
      </w:r>
      <w:r>
        <w:rPr>
          <w:rFonts w:ascii="微软雅黑" w:eastAsia="微软雅黑"/>
          <w:bCs/>
          <w:color w:val="auto"/>
          <w:sz w:val="32"/>
          <w:szCs w:val="32"/>
          <w:highlight w:val="none"/>
        </w:rPr>
        <w:br w:type="page" w:clear="all"/>
      </w:r>
      <w:bookmarkStart w:id="75" w:name="_Toc3651"/>
      <w:r/>
      <w:bookmarkStart w:id="76" w:name="_Toc43"/>
      <w:r>
        <w:rPr>
          <w:rFonts w:hint="eastAsia" w:ascii="微软雅黑" w:eastAsia="微软雅黑"/>
          <w:bCs/>
          <w:color w:val="auto"/>
          <w:sz w:val="32"/>
          <w:szCs w:val="32"/>
          <w:highlight w:val="none"/>
          <w:lang w:val="en-US" w:eastAsia="zh-CN"/>
        </w:rPr>
        <w:t xml:space="preserve">                     </w:t>
      </w:r>
      <w:r>
        <w:rPr>
          <w:rFonts w:hint="eastAsia" w:ascii="微软雅黑" w:eastAsia="微软雅黑"/>
          <w:bCs/>
          <w:color w:val="auto"/>
          <w:sz w:val="32"/>
          <w:szCs w:val="32"/>
          <w:highlight w:val="none"/>
        </w:rPr>
        <w:t xml:space="preserve">第3章 采购需求</w:t>
      </w:r>
      <w:bookmarkEnd w:id="75"/>
      <w:r/>
      <w:bookmarkEnd w:id="76"/>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77" w:name="_Toc11020"/>
      <w:r/>
      <w:bookmarkStart w:id="78" w:name="_Toc13925"/>
      <w:r/>
      <w:bookmarkStart w:id="79" w:name="_Toc20585"/>
      <w:r>
        <w:rPr>
          <w:rFonts w:hint="eastAsia" w:ascii="黑体" w:hAnsi="黑体" w:eastAsia="黑体"/>
          <w:color w:val="auto"/>
          <w:sz w:val="28"/>
          <w:szCs w:val="28"/>
          <w:highlight w:val="none"/>
        </w:rPr>
        <w:t xml:space="preserve">一、项目简介</w:t>
      </w:r>
      <w:bookmarkEnd w:id="77"/>
      <w:r/>
      <w:bookmarkEnd w:id="78"/>
      <w:r/>
      <w:r/>
    </w:p>
    <w:p>
      <w:pPr>
        <w:ind w:firstLine="560"/>
        <w:spacing w:line="500" w:lineRule="exact"/>
        <w:rPr>
          <w:rFonts w:hint="eastAsia" w:ascii="仿宋" w:hAnsi="仿宋" w:eastAsia="仿宋" w:cs="仿宋"/>
          <w:color w:val="auto"/>
          <w:sz w:val="28"/>
          <w:szCs w:val="28"/>
          <w:highlight w:val="none"/>
        </w:rPr>
        <w:outlineLvl w:val="1"/>
      </w:pPr>
      <w:r/>
      <w:bookmarkStart w:id="80" w:name="_Toc27024"/>
      <w:r/>
      <w:bookmarkStart w:id="81" w:name="_Toc10487"/>
      <w:r>
        <w:rPr>
          <w:rFonts w:hint="eastAsia" w:ascii="仿宋" w:hAnsi="仿宋" w:eastAsia="仿宋" w:cs="仿宋"/>
          <w:color w:val="auto"/>
          <w:sz w:val="28"/>
          <w:szCs w:val="28"/>
          <w:highlight w:val="none"/>
        </w:rPr>
        <w:t xml:space="preserve">按照如皋市2026年科学施肥增效项目及2026年耕地质量保护与提升项目实施方案要求，开展化肥减量增效先行区、展示区建设，鼓励在稻麦生产中施用缓释肥料，使肥料养分释放与作物生长需求相匹配，提高肥料利用率，减少施用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进一步提升农民科学施肥技术水平。</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w:t>
      </w:r>
      <w:bookmarkEnd w:id="80"/>
      <w:r/>
      <w:bookmarkEnd w:id="81"/>
      <w:r>
        <w:rPr>
          <w:rFonts w:hint="eastAsia" w:ascii="黑体" w:hAnsi="黑体" w:eastAsia="黑体"/>
          <w:color w:val="auto"/>
          <w:sz w:val="28"/>
          <w:szCs w:val="28"/>
          <w:highlight w:val="none"/>
          <w:lang w:val="en-US" w:eastAsia="zh-CN"/>
        </w:rPr>
        <w:t xml:space="preserve">项</w:t>
      </w:r>
      <w:r>
        <w:rPr>
          <w:rFonts w:hint="eastAsia" w:ascii="黑体" w:hAnsi="黑体" w:eastAsia="黑体"/>
          <w:color w:val="auto"/>
          <w:sz w:val="28"/>
          <w:szCs w:val="28"/>
          <w:highlight w:val="none"/>
        </w:rPr>
        <w:t xml:space="preserve">目需求清单及技术规格要求</w:t>
      </w:r>
      <w:r/>
    </w:p>
    <w:p>
      <w:pPr>
        <w:ind w:firstLine="560"/>
        <w:jc w:val="both"/>
        <w:spacing w:beforeAutospacing="0" w:afterAutospacing="0" w:line="440" w:lineRule="exact"/>
        <w:shd w:val="clear" w:color="auto" w:fill="ffffff"/>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本项目采购配供的小麦缓混肥为氮、五氧化二磷、氧化钾含量45%（27-6-12），肥料形态为掺混肥（BB），财政预</w:t>
      </w:r>
      <w:r>
        <w:rPr>
          <w:rFonts w:hint="eastAsia" w:ascii="仿宋" w:hAnsi="仿宋" w:eastAsia="仿宋" w:cs="仿宋"/>
          <w:color w:val="auto"/>
          <w:sz w:val="28"/>
          <w:szCs w:val="28"/>
          <w:highlight w:val="none"/>
          <w:lang w:val="en-US" w:eastAsia="zh-CN" w:bidi="ar-SA"/>
        </w:rPr>
        <w:t xml:space="preserve">算金额为116万元，最高限价为3450元/吨，小麦缓混配方肥报价不得高于最高限价（3450元/吨），否则为无效报价。本项目实施足额采购，响应供应商报价以单价（元/吨）为准，数量为总价/成交单价，评标时按投标单价评审。成交供应商同时应组建技术服务小队，提供精准化、个性化的缓混配方肥施用技术指导服务，通过线上解答缓释肥施用过程中的问题，通过线下实时开展田间跟踪回访，指导农户因苗因田施肥，不断提高缓混肥认可度。在种植大户的田块中选取部分区域建立示范田，直观展示使用缓混肥后的小麦生长、品质、抗逆性等方面的提升效果。</w:t>
      </w:r>
      <w:r/>
    </w:p>
    <w:p>
      <w:pPr>
        <w:ind w:firstLine="560"/>
        <w:spacing w:line="4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响应供应商此项目投标产品必须符合采购人要求，相关技术指标见附表：</w:t>
      </w:r>
      <w:r/>
    </w:p>
    <w:tbl>
      <w:tblPr>
        <w:tblStyle w:val="656"/>
        <w:tblW w:w="8520" w:type="dxa"/>
        <w:jc w:val="center"/>
        <w:tblLayout w:type="autofit"/>
        <w:tblCellMar>
          <w:left w:w="108" w:type="dxa"/>
          <w:top w:w="0" w:type="dxa"/>
          <w:right w:w="108" w:type="dxa"/>
          <w:bottom w:w="0" w:type="dxa"/>
        </w:tblCellMar>
        <w:tblLook w:val="04A0" w:firstRow="1" w:lastRow="0" w:firstColumn="1" w:lastColumn="0" w:noHBand="0" w:noVBand="1"/>
      </w:tblPr>
      <w:tblGrid>
        <w:gridCol w:w="1233"/>
        <w:gridCol w:w="1299"/>
        <w:gridCol w:w="3602"/>
        <w:gridCol w:w="1193"/>
        <w:gridCol w:w="1193"/>
      </w:tblGrid>
      <w:tr>
        <w:trPr>
          <w:jc w:val="center"/>
          <w:trHeight w:val="903"/>
        </w:trPr>
        <w:tc>
          <w:tcPr>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项目名称</w:t>
            </w:r>
            <w:r/>
          </w:p>
        </w:tc>
        <w:tc>
          <w:tcPr>
            <w:tcBorders>
              <w:top w:val="single" w:color="000000" w:sz="8" w:space="0"/>
              <w:left w:val="none" w:color="000000" w:sz="4" w:space="0"/>
              <w:bottom w:val="single" w:color="000000" w:sz="8" w:space="0"/>
              <w:right w:val="single" w:color="000000" w:sz="8" w:space="0"/>
            </w:tcBorders>
            <w:tcW w:w="1299"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货物名称</w:t>
            </w:r>
            <w:r/>
          </w:p>
        </w:tc>
        <w:tc>
          <w:tcPr>
            <w:tcBorders>
              <w:top w:val="single" w:color="000000" w:sz="8" w:space="0"/>
              <w:left w:val="none" w:color="000000" w:sz="4" w:space="0"/>
              <w:bottom w:val="single" w:color="000000" w:sz="8" w:space="0"/>
              <w:right w:val="single" w:color="000000" w:sz="8" w:space="0"/>
            </w:tcBorders>
            <w:tcW w:w="360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简要技术指标</w:t>
            </w:r>
            <w:r/>
          </w:p>
        </w:tc>
        <w:tc>
          <w:tcPr>
            <w:tcBorders>
              <w:top w:val="single" w:color="000000" w:sz="8" w:space="0"/>
              <w:left w:val="none" w:color="000000" w:sz="4" w:space="0"/>
              <w:bottom w:val="single" w:color="000000" w:sz="8" w:space="0"/>
              <w:right w:val="single" w:color="000000" w:sz="8" w:space="0"/>
            </w:tcBorders>
            <w:tcW w:w="119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最高限价（元/吨)</w:t>
            </w:r>
            <w:r/>
          </w:p>
        </w:tc>
        <w:tc>
          <w:tcPr>
            <w:tcBorders>
              <w:top w:val="single" w:color="000000" w:sz="8" w:space="0"/>
              <w:left w:val="none" w:color="000000" w:sz="4" w:space="0"/>
              <w:bottom w:val="single" w:color="000000" w:sz="8" w:space="0"/>
              <w:right w:val="single" w:color="000000" w:sz="8" w:space="0"/>
            </w:tcBorders>
            <w:tcW w:w="119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购买金额（万元）</w:t>
            </w:r>
            <w:r/>
          </w:p>
        </w:tc>
      </w:tr>
      <w:tr>
        <w:trPr>
          <w:jc w:val="center"/>
          <w:trHeight w:val="2624"/>
        </w:trPr>
        <w:tc>
          <w:tcPr>
            <w:tcBorders>
              <w:top w:val="none" w:color="000000" w:sz="4" w:space="0"/>
              <w:left w:val="single" w:color="000000" w:sz="8" w:space="0"/>
              <w:bottom w:val="single" w:color="000000" w:sz="8" w:space="0"/>
              <w:right w:val="single" w:color="000000" w:sz="8" w:space="0"/>
            </w:tcBorders>
            <w:tcW w:w="1233" w:type="dxa"/>
            <w:vAlign w:val="center"/>
            <w:textDirection w:val="lrTb"/>
            <w:noWrap w:val="false"/>
          </w:tcPr>
          <w:p>
            <w:pPr>
              <w:rPr>
                <w:rFonts w:hint="eastAsia" w:ascii="仿宋" w:hAnsi="仿宋" w:eastAsia="仿宋" w:cs="仿宋"/>
                <w:sz w:val="22"/>
                <w:szCs w:val="22"/>
                <w:lang w:eastAsia="zh-CN"/>
              </w:rPr>
            </w:pPr>
            <w:r>
              <w:rPr>
                <w:rFonts w:hint="eastAsia" w:ascii="仿宋" w:hAnsi="仿宋" w:eastAsia="仿宋" w:cs="仿宋"/>
                <w:sz w:val="22"/>
                <w:szCs w:val="22"/>
                <w:lang w:eastAsia="zh-CN"/>
              </w:rPr>
              <w:t xml:space="preserve">如皋市2026年科学施肥增效及2026年耕地质量保护与提升项目小麦缓混配方肥采购</w:t>
            </w:r>
            <w:r/>
          </w:p>
        </w:tc>
        <w:tc>
          <w:tcPr>
            <w:tcBorders>
              <w:top w:val="none" w:color="000000" w:sz="4" w:space="0"/>
              <w:left w:val="none" w:color="000000" w:sz="4" w:space="0"/>
              <w:bottom w:val="single" w:color="000000" w:sz="8" w:space="0"/>
              <w:right w:val="single" w:color="000000" w:sz="8" w:space="0"/>
            </w:tcBorders>
            <w:tcW w:w="1299"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45%（27-6-12）</w:t>
            </w:r>
            <w:r>
              <w:rPr>
                <w:rFonts w:hint="eastAsia" w:ascii="仿宋" w:hAnsi="仿宋" w:eastAsia="仿宋" w:cs="仿宋"/>
                <w:sz w:val="22"/>
                <w:szCs w:val="22"/>
                <w:lang w:bidi="ar"/>
              </w:rPr>
              <w:t xml:space="preserve">小麦缓混配方肥</w:t>
            </w:r>
            <w:r/>
          </w:p>
        </w:tc>
        <w:tc>
          <w:tcPr>
            <w:tcBorders>
              <w:top w:val="none" w:color="000000" w:sz="4" w:space="0"/>
              <w:left w:val="none" w:color="000000" w:sz="4" w:space="0"/>
              <w:bottom w:val="single" w:color="000000" w:sz="8" w:space="0"/>
              <w:right w:val="single" w:color="000000" w:sz="8" w:space="0"/>
            </w:tcBorders>
            <w:tcW w:w="3602" w:type="dxa"/>
            <w:vAlign w:val="center"/>
            <w:textDirection w:val="lrTb"/>
            <w:noWrap w:val="false"/>
          </w:tcPr>
          <w:p>
            <w:pPr>
              <w:widowControl/>
              <w:rPr>
                <w:rFonts w:hint="eastAsia" w:ascii="仿宋" w:hAnsi="仿宋" w:eastAsia="仿宋" w:cs="仿宋"/>
                <w:sz w:val="22"/>
                <w:szCs w:val="22"/>
              </w:rPr>
            </w:pPr>
            <w:r>
              <w:rPr>
                <w:rFonts w:hint="eastAsia" w:ascii="仿宋" w:hAnsi="仿宋" w:eastAsia="仿宋" w:cs="仿宋"/>
                <w:sz w:val="22"/>
                <w:szCs w:val="22"/>
                <w:lang w:bidi="ar"/>
              </w:rPr>
              <w:t xml:space="preserve">产品质量符合GB/T21633-2020 《掺混肥料》以及GB/T23348-2009《缓释肥料》产品质量标准，缓混肥中的氮、五氧化二磷、氧化钾含量为45%（27-6-12），肥料形态为掺混肥（BB），其中缓效氮≥16.2%（60天释放期 ≥8.1%、</w:t>
            </w:r>
            <w:r>
              <w:rPr>
                <w:rFonts w:hint="eastAsia" w:ascii="仿宋" w:hAnsi="仿宋" w:eastAsia="仿宋" w:cs="仿宋"/>
                <w:sz w:val="22"/>
                <w:szCs w:val="22"/>
                <w:lang w:val="en-US" w:eastAsia="zh-CN" w:bidi="ar"/>
              </w:rPr>
              <w:t xml:space="preserve">9</w:t>
            </w:r>
            <w:r>
              <w:rPr>
                <w:rFonts w:hint="eastAsia" w:ascii="仿宋" w:hAnsi="仿宋" w:eastAsia="仿宋" w:cs="仿宋"/>
                <w:sz w:val="22"/>
                <w:szCs w:val="22"/>
                <w:lang w:bidi="ar"/>
              </w:rPr>
              <w:t xml:space="preserve">0天释放期≥8.1%），两种释放期的氮的形态应为包膜类尿素，包括树脂包膜或硫包衣或水基聚合物包膜尿素等，包装40公斤/袋。</w:t>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3450</w:t>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116</w:t>
            </w:r>
            <w:r/>
          </w:p>
        </w:tc>
      </w:tr>
    </w:tbl>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需求的设备产品的规格、材质、数量、技术要求、设计和制造标准均为技术先进、产品优质的全新合格产品，并且是从设计、制造、包装、运输到采购人指定地点、负责安装、调试、验收直至最后交付使用及质保的完整性产品项目。</w:t>
      </w:r>
      <w:r/>
    </w:p>
    <w:p>
      <w:pPr>
        <w:ind w:firstLine="560"/>
        <w:spacing w:line="500" w:lineRule="exact"/>
        <w:rPr>
          <w:rFonts w:hint="default" w:ascii="黑体" w:hAnsi="黑体" w:eastAsia="黑体"/>
          <w:color w:val="auto"/>
          <w:sz w:val="28"/>
          <w:szCs w:val="28"/>
          <w:highlight w:val="none"/>
          <w:lang w:val="en-US"/>
        </w:rPr>
        <w:outlineLvl w:val="1"/>
      </w:pPr>
      <w:r/>
      <w:bookmarkStart w:id="82" w:name="_Toc25818"/>
      <w:r>
        <w:rPr>
          <w:rFonts w:hint="eastAsia" w:ascii="黑体" w:hAnsi="黑体" w:eastAsia="黑体"/>
          <w:color w:val="auto"/>
          <w:sz w:val="28"/>
          <w:szCs w:val="28"/>
          <w:highlight w:val="none"/>
        </w:rPr>
        <w:t xml:space="preserve">三、</w:t>
      </w:r>
      <w:bookmarkEnd w:id="82"/>
      <w:r>
        <w:rPr>
          <w:rFonts w:hint="eastAsia" w:ascii="黑体" w:hAnsi="黑体" w:eastAsia="黑体"/>
          <w:color w:val="auto"/>
          <w:sz w:val="28"/>
          <w:szCs w:val="28"/>
          <w:highlight w:val="none"/>
          <w:lang w:val="en-US" w:eastAsia="zh-CN"/>
        </w:rPr>
        <w:t xml:space="preserve">质量要求</w:t>
      </w:r>
      <w:r/>
    </w:p>
    <w:p>
      <w:pPr>
        <w:ind w:firstLine="560"/>
        <w:spacing w:line="500" w:lineRule="exact"/>
        <w:rPr>
          <w:rFonts w:hint="eastAsia" w:ascii="仿宋" w:hAnsi="仿宋" w:eastAsia="仿宋" w:cs="Times New Roman"/>
          <w:color w:val="auto"/>
          <w:sz w:val="28"/>
          <w:szCs w:val="28"/>
          <w:highlight w:val="none"/>
        </w:rPr>
      </w:pPr>
      <w:r/>
      <w:bookmarkStart w:id="83" w:name="_Toc11824"/>
      <w:r/>
      <w:bookmarkStart w:id="84" w:name="_Toc31068"/>
      <w:r>
        <w:rPr>
          <w:rFonts w:hint="eastAsia" w:ascii="仿宋" w:hAnsi="仿宋" w:eastAsia="仿宋" w:cs="Times New Roman"/>
          <w:color w:val="auto"/>
          <w:sz w:val="28"/>
          <w:szCs w:val="28"/>
          <w:highlight w:val="none"/>
        </w:rPr>
        <w:t xml:space="preserve">1.缓混肥产品质量符合GB/T21633-2020 《掺混肥料》；缓释氮肥的N初期释放率、28天N累积释放率、N养分释放期累积释放率、N养分释放期四项指标符合GB/T23348-2009（《缓释肥料》）及GB/T 38400-2019（《肥料中有毒有害物质的限量要求》）产品质量标准，包装40公斤/袋。生产厂家根据要求分批定量生产，经检测合格后方可出厂，包装内外密封完好，保证不受潮湿，结块，起粉，包装要求内塑外编。</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2.成交人应保证货物是全新、未使用过的原装合格正品，并完全符合采购文件及本合同规定的质量、规格和性能的要求。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4.产品的包装，国家或行业主管部门有规定的，按规定执行。 </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5.成交人应保证提供的产品不得侵犯第三方专利权、商标权和工业设计权、版权等。否则，成交人应负全部责任，并承担由此引起的一切后果。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6.成交人应保证其货物在正确使用条件下，在其使用期内应具有满意的效果。</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7.成交人应采取必要的安全措施保证货物的运输及安装的安全，并承担货物的运输及安装过程中产生的风险。</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8.成交人所供货物最终验收后，成交人应对由于工艺或产品的缺陷而发生的任何问题负责，并承担由此引起的一切后果。</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9.成交人必须保证所提供的产品符合国家相应质量要求，所有产品必须具备合格证书，并随货同行。</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w:t>
      </w:r>
      <w:bookmarkEnd w:id="83"/>
      <w:r/>
      <w:bookmarkEnd w:id="84"/>
      <w:r/>
      <w:bookmarkStart w:id="85" w:name="_Toc21326"/>
      <w:r/>
      <w:bookmarkStart w:id="86" w:name="_Toc16771"/>
      <w:r>
        <w:rPr>
          <w:rFonts w:hint="eastAsia" w:ascii="黑体" w:hAnsi="黑体" w:eastAsia="黑体"/>
          <w:color w:val="auto"/>
          <w:sz w:val="28"/>
          <w:szCs w:val="28"/>
          <w:highlight w:val="none"/>
          <w:lang w:val="en-US" w:eastAsia="zh-CN"/>
        </w:rPr>
        <w:t xml:space="preserve">交货</w:t>
      </w:r>
      <w:r>
        <w:rPr>
          <w:rFonts w:hint="eastAsia" w:ascii="黑体" w:hAnsi="黑体" w:eastAsia="黑体"/>
          <w:color w:val="auto"/>
          <w:sz w:val="28"/>
          <w:szCs w:val="28"/>
          <w:highlight w:val="none"/>
        </w:rPr>
        <w:t xml:space="preserve">期限和地点</w:t>
      </w:r>
      <w:bookmarkEnd w:id="85"/>
      <w:r/>
      <w:bookmarkEnd w:id="86"/>
      <w:r/>
      <w:r/>
    </w:p>
    <w:p>
      <w:pPr>
        <w:ind w:firstLine="560"/>
        <w:spacing w:line="5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olor w:val="auto"/>
          <w:sz w:val="28"/>
          <w:szCs w:val="28"/>
          <w:highlight w:val="none"/>
          <w:lang w:val="en-US" w:eastAsia="zh-CN"/>
        </w:rPr>
        <w:t xml:space="preserve">交货</w:t>
      </w:r>
      <w:r>
        <w:rPr>
          <w:rFonts w:hint="eastAsia" w:ascii="仿宋" w:hAnsi="仿宋" w:eastAsia="仿宋"/>
          <w:color w:val="auto"/>
          <w:sz w:val="28"/>
          <w:szCs w:val="28"/>
          <w:highlight w:val="none"/>
        </w:rPr>
        <w:t xml:space="preserve">期限：</w:t>
      </w:r>
      <w:r>
        <w:rPr>
          <w:rFonts w:hint="eastAsia" w:ascii="仿宋" w:hAnsi="仿宋" w:eastAsia="仿宋" w:cs="仿宋"/>
          <w:color w:val="auto"/>
          <w:sz w:val="28"/>
          <w:szCs w:val="28"/>
          <w:highlight w:val="none"/>
          <w:lang w:val="en-US" w:eastAsia="zh-CN" w:bidi="ar-SA"/>
        </w:rPr>
        <w:t xml:space="preserve">由采购方提供农户的名单、地点及数量等信息，成交供应商按信息联系供货。10月31日之前完成供货，具体供货时间与供货地点由成交供应商和农户自行确定，要求在约定时间24小时内送货到位。每批供货不得以批量小为由拒绝送货、供货。</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地点：在采购人指定的项目区域内送货。</w:t>
      </w:r>
      <w:r/>
    </w:p>
    <w:p>
      <w:pPr>
        <w:ind w:firstLine="560"/>
        <w:spacing w:line="440" w:lineRule="exact"/>
        <w:rPr>
          <w:rFonts w:hint="eastAsia" w:ascii="宋体" w:hAnsi="宋体" w:cs="宋体"/>
          <w:sz w:val="24"/>
        </w:rPr>
      </w:pPr>
      <w:r/>
      <w:bookmarkStart w:id="87" w:name="_Toc22979"/>
      <w:r/>
      <w:bookmarkStart w:id="88" w:name="_Toc5815"/>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w:t>
      </w:r>
      <w:r>
        <w:rPr>
          <w:rFonts w:hint="eastAsia" w:ascii="黑体" w:hAnsi="黑体" w:eastAsia="黑体" w:cs="Times New Roman"/>
          <w:color w:val="auto"/>
          <w:sz w:val="28"/>
          <w:szCs w:val="28"/>
          <w:highlight w:val="none"/>
        </w:rPr>
        <w:t xml:space="preserve">质保期限</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自交货并验收合格之日起计半年。若国家有明确规定的质量保证期高于此质量保证期的，执行国家规定。</w:t>
      </w:r>
      <w:bookmarkEnd w:id="87"/>
      <w:r/>
      <w:bookmarkEnd w:id="88"/>
      <w:r/>
      <w:bookmarkStart w:id="89" w:name="_Toc26741"/>
      <w:r/>
      <w:bookmarkEnd w:id="89"/>
      <w:r/>
    </w:p>
    <w:p>
      <w:pPr>
        <w:numPr>
          <w:ilvl w:val="0"/>
          <w:numId w:val="0"/>
        </w:numPr>
        <w:ind w:firstLine="560"/>
        <w:spacing w:line="500" w:lineRule="exact"/>
        <w:rPr>
          <w:rFonts w:hint="eastAsia" w:ascii="黑体" w:hAnsi="黑体" w:eastAsia="黑体"/>
          <w:color w:val="auto"/>
          <w:sz w:val="28"/>
          <w:szCs w:val="28"/>
          <w:highlight w:val="none"/>
          <w:lang w:val="en-US" w:eastAsia="zh-CN"/>
        </w:rPr>
        <w:outlineLvl w:val="1"/>
      </w:pPr>
      <w:r/>
      <w:bookmarkStart w:id="90" w:name="_Toc4606"/>
      <w:r/>
      <w:bookmarkStart w:id="91" w:name="_Toc26116"/>
      <w:r>
        <w:rPr>
          <w:rFonts w:hint="eastAsia" w:ascii="黑体" w:hAnsi="黑体" w:eastAsia="黑体" w:cs="Times New Roman"/>
          <w:color w:val="auto"/>
          <w:sz w:val="28"/>
          <w:szCs w:val="28"/>
          <w:lang w:val="en-US" w:eastAsia="zh-CN" w:bidi="ar-SA"/>
        </w:rPr>
        <w:t xml:space="preserve">六、</w:t>
      </w:r>
      <w:r>
        <w:rPr>
          <w:rFonts w:hint="eastAsia" w:ascii="黑体" w:hAnsi="黑体" w:eastAsia="黑体"/>
          <w:color w:val="auto"/>
          <w:sz w:val="28"/>
          <w:szCs w:val="28"/>
          <w:highlight w:val="none"/>
          <w:lang w:val="en-US" w:eastAsia="zh-CN"/>
        </w:rPr>
        <w:t xml:space="preserve">验收方案</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数量验收：成交供应商货物送到后，在卸货前要拍一张车辆载货的照片（附经纬度信息），卸货后拍一张货物码堆后与实施主体的照片（附经纬度信息及农户信息），收货后农户与各镇（区、街道）农业农村部门相关人员需同时在收货单上签字。两张照片、和一份签字的收货单作为数量验收的凭据，缺一不可。如果缺少，视为数量验收不合格，本次供货数量不予认可，除非成交供应商能重新补充提供比上述依据更加充分的数量证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质量验收：采购方抽检成交供应商中标产品送第三方检测机构检测，检测结果以第三方检测报告为准，检测费用由成交供应商支付。如果检测不合格，成交供应商免费更换该批次同等数量、同等规格质量的产品。如已施用无法更换的，由成交供应商、采购方、用户三方协商处理，如果协商不成，申请采购方所在地法院裁定。</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付款方式</w:t>
      </w:r>
      <w:bookmarkEnd w:id="90"/>
      <w:r/>
      <w:bookmarkEnd w:id="91"/>
      <w:r/>
      <w:r/>
    </w:p>
    <w:p>
      <w:pPr>
        <w:ind w:firstLine="560"/>
        <w:spacing w:line="500" w:lineRule="exact"/>
        <w:rPr>
          <w:rFonts w:hint="eastAsia" w:ascii="仿宋" w:hAnsi="仿宋" w:eastAsia="仿宋"/>
          <w:color w:val="auto"/>
          <w:sz w:val="28"/>
          <w:szCs w:val="28"/>
          <w:highlight w:val="none"/>
        </w:rPr>
        <w:outlineLvl w:val="1"/>
      </w:pPr>
      <w:r/>
      <w:bookmarkStart w:id="92" w:name="_Toc30259"/>
      <w:r/>
      <w:bookmarkStart w:id="93" w:name="_Toc32404"/>
      <w:r>
        <w:rPr>
          <w:rFonts w:hint="eastAsia" w:ascii="仿宋" w:hAnsi="仿宋" w:eastAsia="仿宋"/>
          <w:color w:val="auto"/>
          <w:sz w:val="28"/>
          <w:szCs w:val="28"/>
          <w:highlight w:val="none"/>
        </w:rPr>
        <w:t xml:space="preserve">供货完成且质量验收合格后，成交供应商凭数量验收凭证开具发票到采购方办理补助款支付手续，在接到供应商以书面形式提出验收履约申请后，采购方在7个工作日内及时组织相关专业技术人员对供货进行验收，并出具履约验收报告，作为支付货款的依据。履约验收合格经相关部门确认批准后经财政专用账户支付补贴款。</w:t>
      </w:r>
      <w:bookmarkEnd w:id="92"/>
      <w:bookmarkEnd w:id="93"/>
      <w:r/>
    </w:p>
    <w:p>
      <w:pPr>
        <w:numPr>
          <w:ilvl w:val="0"/>
          <w:numId w:val="0"/>
        </w:numPr>
        <w:ind w:left="0" w:firstLine="560"/>
        <w:spacing w:line="500" w:lineRule="exact"/>
        <w:rPr>
          <w:rFonts w:ascii="仿宋" w:hAnsi="仿宋" w:eastAsia="仿宋"/>
          <w:color w:val="auto"/>
          <w:sz w:val="28"/>
          <w:szCs w:val="28"/>
          <w:highlight w:val="none"/>
        </w:rPr>
      </w:pPr>
      <w:r>
        <w:rPr>
          <w:rFonts w:hint="eastAsia" w:ascii="黑体" w:hAnsi="黑体" w:eastAsia="黑体" w:cs="Times New Roman"/>
          <w:color w:val="auto"/>
          <w:sz w:val="28"/>
          <w:szCs w:val="28"/>
          <w:lang w:val="en-US" w:eastAsia="zh-CN" w:bidi="ar-SA"/>
        </w:rPr>
        <w:t xml:space="preserve">八、</w:t>
      </w:r>
      <w:bookmarkStart w:id="94" w:name="_Toc9065"/>
      <w:r/>
      <w:bookmarkStart w:id="95" w:name="_Toc13158"/>
      <w:r>
        <w:rPr>
          <w:rFonts w:hint="eastAsia" w:ascii="黑体" w:hAnsi="黑体" w:eastAsia="黑体"/>
          <w:color w:val="auto"/>
          <w:sz w:val="28"/>
          <w:szCs w:val="28"/>
          <w:highlight w:val="none"/>
          <w:lang w:val="en-US" w:eastAsia="zh-CN"/>
        </w:rPr>
        <w:t xml:space="preserve">报价</w:t>
      </w:r>
      <w:r>
        <w:rPr>
          <w:rFonts w:hint="eastAsia" w:ascii="黑体" w:hAnsi="黑体" w:eastAsia="黑体"/>
          <w:color w:val="auto"/>
          <w:sz w:val="28"/>
          <w:szCs w:val="28"/>
          <w:highlight w:val="none"/>
        </w:rPr>
        <w:t xml:space="preserve">要求</w:t>
      </w:r>
      <w:bookmarkEnd w:id="94"/>
      <w:r/>
      <w:bookmarkEnd w:id="95"/>
      <w:r/>
      <w:r/>
    </w:p>
    <w:p>
      <w:pPr>
        <w:contextualSpacing/>
        <w:ind w:firstLine="560"/>
        <w:spacing w:line="500" w:lineRule="exact"/>
        <w:shd w:val="clear" w:color="auto" w:fill="ffffff"/>
        <w:widowControl/>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本项目报价方式：本项目采用单价报价</w:t>
      </w:r>
      <w:r>
        <w:rPr>
          <w:rFonts w:hint="eastAsia" w:ascii="仿宋" w:hAnsi="仿宋" w:eastAsia="仿宋" w:cs="仿宋"/>
          <w:sz w:val="28"/>
          <w:szCs w:val="28"/>
          <w:lang w:val="en-US" w:eastAsia="zh-CN" w:bidi="ar"/>
        </w:rPr>
        <w:t xml:space="preserve">（元/吨），</w:t>
      </w:r>
      <w:r>
        <w:rPr>
          <w:rFonts w:hint="eastAsia" w:ascii="仿宋" w:hAnsi="仿宋" w:eastAsia="仿宋" w:cs="Times New Roman"/>
          <w:sz w:val="28"/>
          <w:szCs w:val="28"/>
          <w:highlight w:val="none"/>
        </w:rPr>
        <w:t xml:space="preserve">成交后根据预算金额全额采购。响应供</w:t>
      </w:r>
      <w:r>
        <w:rPr>
          <w:rFonts w:hint="eastAsia" w:ascii="仿宋" w:hAnsi="仿宋" w:eastAsia="仿宋" w:cs="Times New Roman"/>
          <w:sz w:val="28"/>
          <w:szCs w:val="28"/>
        </w:rPr>
        <w:t xml:space="preserve">应商报价应包含</w:t>
      </w:r>
      <w:r>
        <w:rPr>
          <w:rFonts w:hint="eastAsia" w:ascii="仿宋" w:hAnsi="仿宋" w:eastAsia="仿宋" w:cs="Times New Roman"/>
          <w:sz w:val="28"/>
          <w:szCs w:val="28"/>
          <w:lang w:eastAsia="zh-CN"/>
        </w:rPr>
        <w:t xml:space="preserve">货物</w:t>
      </w:r>
      <w:r>
        <w:rPr>
          <w:rFonts w:hint="eastAsia" w:ascii="仿宋" w:hAnsi="仿宋" w:eastAsia="仿宋" w:cs="Times New Roman"/>
          <w:sz w:val="28"/>
          <w:szCs w:val="28"/>
          <w:highlight w:val="none"/>
          <w:lang w:eastAsia="zh-CN"/>
        </w:rPr>
        <w:t xml:space="preserve">的制造</w:t>
      </w:r>
      <w:r>
        <w:rPr>
          <w:rFonts w:hint="eastAsia" w:ascii="仿宋" w:hAnsi="仿宋" w:eastAsia="仿宋" w:cs="Times New Roman"/>
          <w:sz w:val="28"/>
          <w:szCs w:val="28"/>
          <w:highlight w:val="none"/>
        </w:rPr>
        <w:t xml:space="preserve">、包装、运输、装卸、保险、安装调试、项目履约验收材料费、履约验收费、抽样检测费、人员培训、</w:t>
      </w:r>
      <w:r>
        <w:rPr>
          <w:rFonts w:hint="eastAsia" w:ascii="仿宋" w:hAnsi="仿宋" w:eastAsia="仿宋" w:cs="Times New Roman"/>
          <w:sz w:val="28"/>
          <w:szCs w:val="28"/>
          <w:highlight w:val="none"/>
          <w:lang w:val="en-US" w:eastAsia="zh-CN"/>
        </w:rPr>
        <w:t xml:space="preserve">人工、利润、</w:t>
      </w:r>
      <w:r>
        <w:rPr>
          <w:rFonts w:hint="eastAsia" w:ascii="仿宋" w:hAnsi="仿宋" w:eastAsia="仿宋" w:cs="Times New Roman"/>
          <w:sz w:val="28"/>
          <w:szCs w:val="28"/>
          <w:highlight w:val="none"/>
        </w:rPr>
        <w:t xml:space="preserve">税金、检测及代理服务费等与本项目相关的一切费用。</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响应供应商应对</w:t>
      </w:r>
      <w:r>
        <w:rPr>
          <w:rFonts w:hint="eastAsia" w:ascii="仿宋" w:hAnsi="仿宋" w:eastAsia="仿宋" w:cs="Times New Roman"/>
          <w:sz w:val="28"/>
          <w:szCs w:val="28"/>
          <w:highlight w:val="none"/>
          <w:lang w:val="en-US" w:eastAsia="zh-CN"/>
        </w:rPr>
        <w:t xml:space="preserve">采购</w:t>
      </w:r>
      <w:r>
        <w:rPr>
          <w:rFonts w:hint="eastAsia" w:ascii="仿宋" w:hAnsi="仿宋" w:eastAsia="仿宋" w:cs="Times New Roman"/>
          <w:sz w:val="28"/>
          <w:szCs w:val="28"/>
          <w:highlight w:val="none"/>
          <w:lang w:eastAsia="zh-CN"/>
        </w:rPr>
        <w:t xml:space="preserve">文件</w:t>
      </w:r>
      <w:r>
        <w:rPr>
          <w:rFonts w:hint="eastAsia" w:ascii="仿宋" w:hAnsi="仿宋" w:eastAsia="仿宋" w:cs="Times New Roman"/>
          <w:sz w:val="28"/>
          <w:szCs w:val="28"/>
          <w:highlight w:val="none"/>
        </w:rPr>
        <w:t xml:space="preserve">内的全部内容进行报价，</w:t>
      </w:r>
      <w:r>
        <w:rPr>
          <w:rFonts w:hint="eastAsia" w:ascii="仿宋" w:hAnsi="仿宋" w:eastAsia="仿宋" w:cs="Times New Roman"/>
          <w:sz w:val="28"/>
          <w:szCs w:val="28"/>
          <w:highlight w:val="none"/>
          <w:lang w:val="en-US" w:eastAsia="zh-CN"/>
        </w:rPr>
        <w:t xml:space="preserve">采购</w:t>
      </w:r>
      <w:r>
        <w:rPr>
          <w:rFonts w:hint="eastAsia" w:ascii="仿宋" w:hAnsi="仿宋" w:eastAsia="仿宋" w:cs="Times New Roman"/>
          <w:sz w:val="28"/>
          <w:szCs w:val="28"/>
          <w:highlight w:val="none"/>
        </w:rPr>
        <w:t xml:space="preserve">文件未列明，而供应商认为其他必需的费用也需列入报价。</w:t>
      </w:r>
      <w:r>
        <w:rPr>
          <w:rFonts w:hint="eastAsia" w:ascii="仿宋" w:hAnsi="仿宋" w:eastAsia="仿宋" w:cs="Times New Roman"/>
          <w:sz w:val="28"/>
          <w:szCs w:val="28"/>
        </w:rPr>
        <w:t xml:space="preserve">在合同实施时，采购方将不予支付成交人任何其他增项费用。</w:t>
      </w:r>
      <w:r/>
    </w:p>
    <w:p>
      <w:pPr>
        <w:numPr>
          <w:ilvl w:val="0"/>
          <w:numId w:val="0"/>
        </w:numPr>
        <w:ind w:left="0" w:firstLine="560"/>
        <w:spacing w:line="500" w:lineRule="exact"/>
        <w:rPr>
          <w:rFonts w:hint="eastAsia" w:ascii="黑体" w:hAnsi="黑体" w:eastAsia="黑体" w:cs="Times New Roman"/>
          <w:color w:val="auto"/>
          <w:sz w:val="28"/>
          <w:szCs w:val="28"/>
          <w:lang w:val="en-US" w:eastAsia="zh-CN" w:bidi="ar-SA"/>
        </w:rPr>
      </w:pPr>
      <w:r>
        <w:rPr>
          <w:rFonts w:hint="eastAsia" w:ascii="黑体" w:hAnsi="黑体" w:eastAsia="黑体" w:cs="Times New Roman"/>
          <w:color w:val="auto"/>
          <w:sz w:val="28"/>
          <w:szCs w:val="28"/>
          <w:lang w:val="en-US" w:eastAsia="zh-CN" w:bidi="ar-SA"/>
        </w:rPr>
        <w:t xml:space="preserve">九、其他要求</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pacing w:line="500" w:lineRule="exact"/>
        <w:shd w:val="clear" w:color="auto" w:fill="ffffff"/>
        <w:widowControl/>
        <w:rPr>
          <w:rFonts w:hint="eastAsia" w:ascii="仿宋" w:hAnsi="仿宋" w:eastAsia="仿宋" w:cs="Times New Roman"/>
          <w:b/>
          <w:bCs/>
          <w:i/>
          <w:iCs/>
          <w:sz w:val="28"/>
          <w:szCs w:val="28"/>
          <w:u w:val="single"/>
          <w:lang w:val="en-US" w:eastAsia="zh-CN"/>
        </w:rPr>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w:t>
      </w:r>
      <w:r>
        <w:rPr>
          <w:rFonts w:hint="eastAsia" w:ascii="仿宋" w:hAnsi="仿宋" w:eastAsia="仿宋" w:cs="Times New Roman"/>
          <w:b/>
          <w:bCs/>
          <w:i/>
          <w:iCs/>
          <w:sz w:val="28"/>
          <w:szCs w:val="28"/>
          <w:u w:val="single"/>
          <w:lang w:val="en-US" w:eastAsia="zh-CN"/>
        </w:rPr>
        <w:t xml:space="preserve">响应</w:t>
      </w:r>
      <w:r>
        <w:rPr>
          <w:rFonts w:hint="eastAsia" w:ascii="仿宋" w:hAnsi="仿宋" w:eastAsia="仿宋" w:cs="Times New Roman"/>
          <w:b/>
          <w:bCs/>
          <w:i/>
          <w:iCs/>
          <w:sz w:val="28"/>
          <w:szCs w:val="28"/>
          <w:u w:val="single"/>
        </w:rPr>
        <w:t xml:space="preserve">供应商须承诺成交后不得将合同标的转包、分包给他人履行（承诺函格式自拟）。</w:t>
      </w:r>
      <w:r>
        <w:rPr>
          <w:rFonts w:hint="eastAsia" w:ascii="仿宋" w:hAnsi="仿宋" w:eastAsia="仿宋" w:cs="Times New Roman"/>
          <w:b/>
          <w:bCs/>
          <w:i/>
          <w:iCs/>
          <w:sz w:val="28"/>
          <w:szCs w:val="28"/>
          <w:u w:val="single"/>
          <w:lang w:val="en-US" w:eastAsia="zh-CN"/>
        </w:rPr>
        <w:t xml:space="preserve">未提供或提供不符合要求，作无效响应处理。</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.如果成交供应商在履约期间出现提前终止合同情形之一的，则交易发起人有权在委托期内终止合同。</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.售后服务及其他（含安装、调试、培训、维护等）</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rPr>
        <w:t xml:space="preserve">（1）提供详细的技术服务信息，包括但不限于售后服务机构名称、地址以及专业技术人员名单和联系电话。</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rPr>
        <w:t xml:space="preserve">（2）经采购人验收或检测，发现所供产品为不合格产品，成交人应无条件退换。</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rPr>
        <w:t xml:space="preserve">（3）根据当地或上级质检部门检验结果或者在质量保证期内，如果货物的数量、质量或规格与合同不符，或证明货物是有缺陷的，包括潜在的缺陷或使用不符合要求的缺陷等，成交供应商免费更换该批次同等数量、同等规格质量的产品。如已施用无法更换的，由成交供应商、采购方、用户三方协商处理，如果协商不成，申请采购方所在地法院裁定。</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成交供应商在本项目服务过程中必须严格遵守相关法律、法规和安全技术规范，做好所涉数据、资料保密工作，如发现成交供应商有泄密行为，采购单位有权解除合同并追究其相关责任。如发现成交供应商出现弄虚作假行为的，采购单位有权解除合同并追究其相关责任。</w:t>
      </w:r>
      <w:r/>
    </w:p>
    <w:p>
      <w:pPr>
        <w:pStyle w:val="661"/>
        <w:rPr>
          <w:rFonts w:hint="default"/>
          <w:lang w:val="en-US" w:eastAsia="zh-CN"/>
        </w:rPr>
      </w:pPr>
      <w:r>
        <w:rPr>
          <w:rFonts w:hint="default"/>
          <w:lang w:val="en-US" w:eastAsia="zh-CN"/>
        </w:rPr>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rPr>
        <w:br w:type="page" w:clear="all"/>
      </w:r>
      <w:bookmarkEnd w:id="79"/>
      <w:r/>
      <w:r/>
    </w:p>
    <w:p>
      <w:pPr>
        <w:pStyle w:val="855"/>
        <w:ind w:firstLine="0"/>
        <w:jc w:val="center"/>
        <w:spacing w:line="240" w:lineRule="auto"/>
        <w:rPr>
          <w:rFonts w:ascii="微软雅黑" w:eastAsia="微软雅黑"/>
          <w:bCs/>
          <w:color w:val="auto"/>
          <w:sz w:val="32"/>
          <w:szCs w:val="32"/>
          <w:highlight w:val="none"/>
        </w:rPr>
        <w:outlineLvl w:val="0"/>
      </w:pPr>
      <w:r/>
      <w:bookmarkStart w:id="96" w:name="_Toc14985"/>
      <w:r/>
      <w:bookmarkStart w:id="97" w:name="_Toc2962"/>
      <w:r/>
      <w:bookmarkStart w:id="98" w:name="_Toc6472"/>
      <w:r>
        <w:rPr>
          <w:rFonts w:hint="eastAsia" w:ascii="微软雅黑" w:eastAsia="微软雅黑"/>
          <w:bCs/>
          <w:color w:val="auto"/>
          <w:sz w:val="32"/>
          <w:szCs w:val="32"/>
          <w:highlight w:val="none"/>
        </w:rPr>
        <w:t xml:space="preserve">第4章 合同文本</w:t>
      </w:r>
      <w:bookmarkEnd w:id="96"/>
      <w:r/>
      <w:bookmarkEnd w:id="97"/>
      <w:r/>
      <w:r/>
    </w:p>
    <w:p>
      <w:pPr>
        <w:jc w:val="center"/>
        <w:spacing w:before="19"/>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如皋市政府采购合同</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甲方 : </w:t>
      </w:r>
      <w:r>
        <w:rPr>
          <w:rFonts w:hint="eastAsia" w:ascii="仿宋" w:hAnsi="仿宋" w:eastAsia="仿宋" w:cs="Times New Roman"/>
          <w:sz w:val="24"/>
          <w:highlight w:val="none"/>
          <w:lang w:val="en-US" w:eastAsia="zh-CN"/>
        </w:rPr>
        <w:t xml:space="preserve">如皋市农业技术推广中心</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乙方 : </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Times New Roman"/>
          <w:sz w:val="24"/>
          <w:highlight w:val="none"/>
          <w:lang w:val="en-US" w:eastAsia="zh-CN"/>
        </w:rPr>
        <w:t xml:space="preserve">如皋市农业技术推广中心</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w:t>
      </w:r>
      <w:r>
        <w:rPr>
          <w:rFonts w:hint="eastAsia" w:ascii="仿宋" w:hAnsi="仿宋" w:eastAsia="仿宋" w:cs="Times New Roman"/>
          <w:sz w:val="24"/>
          <w:lang w:val="en-US" w:eastAsia="zh-CN"/>
        </w:rPr>
        <w:t xml:space="preserve">如皋市2026年科学施肥增效及2026年耕地质量保护与提升项目小麦缓混配方肥采购</w:t>
      </w:r>
      <w:r>
        <w:rPr>
          <w:rFonts w:hint="eastAsia" w:ascii="仿宋" w:hAnsi="仿宋" w:eastAsia="仿宋" w:cs="Times New Roman"/>
          <w:sz w:val="24"/>
        </w:rPr>
        <w:t xml:space="preserve">）委托（</w:t>
      </w:r>
      <w:r>
        <w:rPr>
          <w:rFonts w:hint="eastAsia" w:ascii="仿宋" w:hAnsi="仿宋" w:eastAsia="仿宋" w:cs="Times New Roman"/>
          <w:sz w:val="24"/>
          <w:lang w:val="en-US" w:eastAsia="zh-CN"/>
        </w:rPr>
        <w:t xml:space="preserve">南通皋审工程项目管理有限公司</w:t>
      </w:r>
      <w:r>
        <w:rPr>
          <w:rFonts w:hint="eastAsia" w:ascii="仿宋" w:hAnsi="仿宋" w:eastAsia="仿宋" w:cs="Times New Roman"/>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hint="eastAsia" w:ascii="仿宋" w:hAnsi="仿宋" w:eastAsia="仿宋" w:cs="仿宋"/>
          <w:sz w:val="24"/>
          <w:highlight w:val="none"/>
          <w:u w:val="single"/>
        </w:rPr>
      </w:pPr>
      <w:r>
        <w:rPr>
          <w:rFonts w:hint="eastAsia" w:ascii="仿宋" w:hAnsi="仿宋" w:eastAsia="仿宋" w:cs="仿宋"/>
          <w:b/>
          <w:sz w:val="24"/>
          <w:szCs w:val="24"/>
          <w:highlight w:val="none"/>
          <w:lang w:val="en-US" w:eastAsia="zh-CN" w:bidi="ar-SA"/>
        </w:rPr>
        <w:t xml:space="preserve">一、</w:t>
      </w:r>
      <w:r>
        <w:rPr>
          <w:rFonts w:hint="eastAsia" w:ascii="仿宋" w:hAnsi="仿宋" w:eastAsia="仿宋" w:cs="仿宋"/>
          <w:b/>
          <w:bCs/>
          <w:sz w:val="24"/>
          <w:highlight w:val="none"/>
        </w:rPr>
        <w:t xml:space="preserve">货物及其数量如下表</w:t>
      </w:r>
      <w:r>
        <w:rPr>
          <w:rFonts w:hint="eastAsia" w:ascii="仿宋" w:hAnsi="仿宋" w:eastAsia="仿宋" w:cs="仿宋"/>
          <w:sz w:val="24"/>
          <w:highlight w:val="none"/>
        </w:rPr>
        <w:t xml:space="preserve">：</w:t>
      </w:r>
      <w:r/>
    </w:p>
    <w:tbl>
      <w:tblPr>
        <w:tblStyle w:val="656"/>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915"/>
        <w:gridCol w:w="1440"/>
        <w:gridCol w:w="705"/>
        <w:gridCol w:w="892"/>
        <w:gridCol w:w="1489"/>
        <w:gridCol w:w="1132"/>
      </w:tblGrid>
      <w:tr>
        <w:trPr>
          <w:cantSplit/>
          <w:jc w:val="center"/>
          <w:trHeight w:val="510"/>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货物名称</w:t>
            </w:r>
            <w:r/>
          </w:p>
        </w:tc>
        <w:tc>
          <w:tcPr>
            <w:tcW w:w="91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规格型号</w:t>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生产厂家</w:t>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单位</w:t>
            </w:r>
            <w:r/>
          </w:p>
        </w:tc>
        <w:tc>
          <w:tcPr>
            <w:tcW w:w="89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数量</w:t>
            </w:r>
            <w:r/>
          </w:p>
        </w:tc>
        <w:tc>
          <w:tcPr>
            <w:tcW w:w="148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单价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元/吨</w:t>
            </w:r>
            <w:r>
              <w:rPr>
                <w:rFonts w:hint="eastAsia" w:ascii="仿宋" w:hAnsi="仿宋" w:eastAsia="仿宋" w:cs="Times New Roman"/>
                <w:sz w:val="24"/>
                <w:highlight w:val="none"/>
                <w:lang w:eastAsia="zh-CN"/>
              </w:rPr>
              <w:t xml:space="preserve">）</w:t>
            </w:r>
            <w:r/>
          </w:p>
        </w:tc>
        <w:tc>
          <w:tcPr>
            <w:tcW w:w="113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总价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万元</w:t>
            </w:r>
            <w:r>
              <w:rPr>
                <w:rFonts w:hint="eastAsia" w:ascii="仿宋" w:hAnsi="仿宋" w:eastAsia="仿宋" w:cs="Times New Roman"/>
                <w:sz w:val="24"/>
                <w:highlight w:val="none"/>
                <w:lang w:eastAsia="zh-CN"/>
              </w:rPr>
              <w:t xml:space="preserve">）</w:t>
            </w:r>
            <w:r/>
          </w:p>
        </w:tc>
      </w:tr>
      <w:tr>
        <w:trPr>
          <w:cantSplit/>
          <w:jc w:val="center"/>
          <w:trHeight w:val="1488"/>
        </w:trPr>
        <w:tc>
          <w:tcPr>
            <w:shd w:val="clear" w:color="auto" w:fill="auto"/>
            <w:tcW w:w="1849"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915"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89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89"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13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r>
      <w:tr>
        <w:trPr>
          <w:cantSplit/>
          <w:jc w:val="center"/>
          <w:trHeight w:val="427"/>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总计</w:t>
            </w:r>
            <w:r/>
          </w:p>
        </w:tc>
        <w:tc>
          <w:tcPr>
            <w:gridSpan w:val="4"/>
            <w:tcW w:w="395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（大写）</w:t>
            </w:r>
            <w:r/>
          </w:p>
        </w:tc>
        <w:tc>
          <w:tcPr>
            <w:gridSpan w:val="2"/>
            <w:tcW w:w="2621"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eastAsia" w:ascii="仿宋_GB2312" w:hAnsi="Times New Roman" w:eastAsia="宋体" w:cs="Times New Roman"/>
                <w:sz w:val="24"/>
                <w:highlight w:val="none"/>
                <w:lang w:eastAsia="zh-CN"/>
              </w:rPr>
              <w:t xml:space="preserve">￥</w:t>
            </w:r>
            <w:r/>
          </w:p>
        </w:tc>
      </w:tr>
    </w:tbl>
    <w:p>
      <w:pPr>
        <w:numPr>
          <w:ilvl w:val="0"/>
          <w:numId w:val="0"/>
        </w:numPr>
        <w:ind w:left="1146" w:hanging="720"/>
        <w:spacing w:before="19" w:line="400" w:lineRule="exact"/>
        <w:widowControl/>
        <w:rPr>
          <w:rFonts w:hint="eastAsia" w:ascii="仿宋" w:hAnsi="仿宋" w:eastAsia="仿宋" w:cs="仿宋"/>
          <w:sz w:val="28"/>
          <w:szCs w:val="28"/>
          <w:highlight w:val="none"/>
        </w:rPr>
      </w:pPr>
      <w:r>
        <w:rPr>
          <w:rFonts w:hint="eastAsia" w:ascii="仿宋" w:hAnsi="仿宋" w:eastAsia="仿宋" w:cs="仿宋"/>
          <w:b/>
          <w:sz w:val="24"/>
          <w:szCs w:val="24"/>
          <w:highlight w:val="none"/>
          <w:lang w:val="en-US" w:eastAsia="zh-CN" w:bidi="ar-SA"/>
        </w:rPr>
        <w:t xml:space="preserve">二、</w:t>
      </w:r>
      <w:r>
        <w:rPr>
          <w:rFonts w:hint="eastAsia" w:ascii="仿宋" w:hAnsi="仿宋" w:eastAsia="仿宋" w:cs="仿宋"/>
          <w:b/>
          <w:bCs/>
          <w:sz w:val="24"/>
          <w:highlight w:val="none"/>
        </w:rPr>
        <w:t xml:space="preserve">质保期</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自交货并验收合格之日起计半年。若国家有明确规定的质量保证期高于此质量保证期的，执行国家规定。</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三、</w:t>
      </w:r>
      <w:r>
        <w:rPr>
          <w:rFonts w:hint="eastAsia" w:ascii="仿宋" w:hAnsi="仿宋" w:eastAsia="仿宋" w:cs="仿宋"/>
          <w:b/>
          <w:bCs/>
          <w:sz w:val="24"/>
          <w:highlight w:val="none"/>
        </w:rPr>
        <w:t xml:space="preserve">交货时间</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由采购方提供农户的名单、地点及数量等信息，成交供应商按信息联系供货。10月31日之前完成供货，具体供货时间与供货地点由成交供应商和农户自行确定，要求在约定时间24小时内送货到位。每批供货不得以批量小为由拒绝送货、供货。</w:t>
      </w:r>
      <w:r/>
    </w:p>
    <w:p>
      <w:pPr>
        <w:numPr>
          <w:ilvl w:val="0"/>
          <w:numId w:val="0"/>
        </w:numPr>
        <w:ind w:left="1146" w:hanging="720"/>
        <w:spacing w:before="19" w:line="400" w:lineRule="exact"/>
        <w:widowControl/>
        <w:rPr>
          <w:rFonts w:hint="eastAsia" w:ascii="仿宋" w:hAnsi="仿宋" w:eastAsia="仿宋" w:cs="Times New Roman"/>
          <w:sz w:val="24"/>
          <w:highlight w:val="none"/>
        </w:rPr>
      </w:pPr>
      <w:r>
        <w:rPr>
          <w:rFonts w:hint="eastAsia" w:ascii="仿宋" w:hAnsi="仿宋" w:eastAsia="仿宋" w:cs="仿宋"/>
          <w:b/>
          <w:sz w:val="24"/>
          <w:szCs w:val="24"/>
          <w:highlight w:val="none"/>
          <w:lang w:val="en-US" w:eastAsia="zh-CN" w:bidi="ar-SA"/>
        </w:rPr>
        <w:t xml:space="preserve">四、</w:t>
      </w:r>
      <w:r>
        <w:rPr>
          <w:rFonts w:hint="eastAsia" w:ascii="仿宋" w:hAnsi="仿宋" w:eastAsia="仿宋" w:cs="仿宋"/>
          <w:b/>
          <w:bCs/>
          <w:sz w:val="24"/>
          <w:highlight w:val="none"/>
        </w:rPr>
        <w:t xml:space="preserve">交货地点</w:t>
      </w:r>
      <w:r>
        <w:rPr>
          <w:rFonts w:hint="eastAsia" w:ascii="仿宋" w:hAnsi="仿宋" w:eastAsia="仿宋" w:cs="仿宋"/>
          <w:sz w:val="24"/>
          <w:highlight w:val="none"/>
        </w:rPr>
        <w:t xml:space="preserve">：</w:t>
      </w:r>
      <w:r>
        <w:rPr>
          <w:rFonts w:hint="eastAsia" w:ascii="仿宋" w:hAnsi="仿宋" w:eastAsia="仿宋" w:cs="Times New Roman"/>
          <w:sz w:val="24"/>
          <w:highlight w:val="none"/>
        </w:rPr>
        <w:t xml:space="preserve">在</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指定的项目区域内送货。</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五、</w:t>
      </w:r>
      <w:r>
        <w:rPr>
          <w:rFonts w:hint="eastAsia" w:ascii="仿宋" w:hAnsi="仿宋" w:eastAsia="仿宋" w:cs="仿宋"/>
          <w:b/>
          <w:bCs/>
          <w:sz w:val="24"/>
          <w:highlight w:val="none"/>
        </w:rPr>
        <w:t xml:space="preserve">付款</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供货完成且质量验收合格后，乙方凭数量验收凭证开具发票到甲方办理补助款支付手续，在接到乙方以书面形式提出验收履约申请后，甲方在7个工作日内及时组织相关专业技术人员对供货进行验收，并出具履约验收报告，作为支付货款的依据。履约验收合格经相关部门确认批准后经财政专用账户支付补贴款。</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六、</w:t>
      </w:r>
      <w:r>
        <w:rPr>
          <w:rFonts w:hint="eastAsia" w:ascii="仿宋" w:hAnsi="仿宋" w:eastAsia="仿宋" w:cs="仿宋"/>
          <w:b/>
          <w:bCs/>
          <w:sz w:val="24"/>
          <w:highlight w:val="none"/>
        </w:rPr>
        <w:t xml:space="preserve">合同纠纷处理：</w:t>
      </w:r>
      <w:r>
        <w:rPr>
          <w:rFonts w:hint="eastAsia" w:ascii="仿宋" w:hAnsi="仿宋" w:eastAsia="仿宋" w:cs="仿宋"/>
          <w:sz w:val="24"/>
          <w:highlight w:val="none"/>
        </w:rPr>
        <w:t xml:space="preserve">本合同执行过程中发生纠纷，由甲方和乙方协商处理。</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七、</w:t>
      </w:r>
      <w:r>
        <w:rPr>
          <w:rFonts w:hint="eastAsia" w:ascii="仿宋" w:hAnsi="仿宋" w:eastAsia="仿宋" w:cs="仿宋"/>
          <w:b/>
          <w:bCs/>
          <w:sz w:val="24"/>
          <w:highlight w:val="none"/>
        </w:rPr>
        <w:t xml:space="preserve">合同生效：</w:t>
      </w:r>
      <w:r>
        <w:rPr>
          <w:rFonts w:hint="eastAsia" w:ascii="仿宋" w:hAnsi="仿宋" w:eastAsia="仿宋" w:cs="仿宋"/>
          <w:sz w:val="24"/>
          <w:highlight w:val="none"/>
        </w:rPr>
        <w:t xml:space="preserve">本合同由甲乙双方签字盖章后生效。</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八、</w:t>
      </w:r>
      <w:r>
        <w:rPr>
          <w:rFonts w:hint="eastAsia" w:ascii="仿宋" w:hAnsi="仿宋" w:eastAsia="仿宋" w:cs="仿宋"/>
          <w:b/>
          <w:bCs/>
          <w:sz w:val="24"/>
          <w:highlight w:val="none"/>
        </w:rPr>
        <w:t xml:space="preserve">组成本合同的文件包括：</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1.</w:t>
      </w:r>
      <w:r>
        <w:rPr>
          <w:rFonts w:hint="eastAsia" w:ascii="仿宋" w:hAnsi="仿宋" w:eastAsia="仿宋" w:cs="仿宋"/>
          <w:bCs/>
          <w:sz w:val="24"/>
          <w:highlight w:val="none"/>
        </w:rPr>
        <w:t xml:space="preserve">本合同专用条款；</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2.</w:t>
      </w:r>
      <w:r>
        <w:rPr>
          <w:rFonts w:hint="eastAsia" w:ascii="仿宋" w:hAnsi="仿宋" w:eastAsia="仿宋" w:cs="仿宋"/>
          <w:bCs/>
          <w:sz w:val="24"/>
          <w:highlight w:val="none"/>
        </w:rPr>
        <w:t xml:space="preserve">甲乙双方商定的其他必要文件。</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上述合同文件内容互为补充，如有不明确，由甲方负责解释。</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本合同一式</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份，甲方持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份，乙方持一份。</w:t>
      </w:r>
      <w:r/>
    </w:p>
    <w:tbl>
      <w:tblPr>
        <w:tblStyle w:val="65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甲方（公章）：</w:t>
            </w:r>
            <w:r/>
          </w:p>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乙方（公章）：</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户名：</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账号：</w:t>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r>
    </w:tbl>
    <w:p>
      <w:pPr>
        <w:spacing w:before="19" w:line="400" w:lineRule="exact"/>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before="19" w:line="400" w:lineRule="exact"/>
        <w:widowControl/>
        <w:rPr>
          <w:rFonts w:ascii="仿宋" w:hAnsi="仿宋" w:eastAsia="仿宋" w:cs="Times New Roman"/>
          <w:sz w:val="24"/>
          <w:highlight w:val="none"/>
        </w:rPr>
      </w:pPr>
      <w:r>
        <w:rPr>
          <w:rFonts w:hint="eastAsia" w:ascii="仿宋" w:hAnsi="仿宋" w:eastAsia="仿宋" w:cs="Times New Roman"/>
          <w:b/>
          <w:bCs/>
          <w:sz w:val="24"/>
          <w:highlight w:val="none"/>
          <w:u w:val="single"/>
        </w:rPr>
        <w:t xml:space="preserve">合同专用条款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spacing w:line="400" w:lineRule="exact"/>
        <w:rPr>
          <w:rFonts w:ascii="仿宋" w:hAnsi="仿宋" w:eastAsia="仿宋" w:cs="Times New Roman"/>
          <w:sz w:val="24"/>
          <w:highlight w:val="none"/>
        </w:rPr>
      </w:pPr>
      <w:r>
        <w:rPr>
          <w:rFonts w:ascii="仿宋" w:hAnsi="仿宋" w:eastAsia="仿宋" w:cs="Times New Roman"/>
          <w:sz w:val="24"/>
          <w:highlight w:val="none"/>
        </w:rPr>
        <w:t xml:space="preserve">乙方应按</w:t>
      </w:r>
      <w:r>
        <w:rPr>
          <w:rFonts w:hint="eastAsia" w:ascii="仿宋" w:hAnsi="仿宋" w:eastAsia="仿宋" w:cs="Times New Roman"/>
          <w:sz w:val="24"/>
          <w:highlight w:val="none"/>
          <w:lang w:val="en-US" w:eastAsia="zh-CN"/>
        </w:rPr>
        <w:t xml:space="preserve">采购文件</w:t>
      </w:r>
      <w:r>
        <w:rPr>
          <w:rFonts w:ascii="仿宋" w:hAnsi="仿宋" w:eastAsia="仿宋" w:cs="Times New Roman"/>
          <w:sz w:val="24"/>
          <w:highlight w:val="none"/>
        </w:rPr>
        <w:t xml:space="preserve">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1.所提供产品应包含不少于</w:t>
      </w:r>
      <w:r>
        <w:rPr>
          <w:rFonts w:hint="eastAsia" w:ascii="仿宋" w:hAnsi="仿宋" w:eastAsia="仿宋" w:cs="Times New Roman"/>
          <w:sz w:val="24"/>
          <w:highlight w:val="none"/>
          <w:u w:val="single"/>
          <w:lang w:val="en-US" w:eastAsia="zh-CN"/>
        </w:rPr>
        <w:t xml:space="preserve">半</w:t>
      </w:r>
      <w:r>
        <w:rPr>
          <w:rFonts w:hint="eastAsia" w:ascii="仿宋" w:hAnsi="仿宋" w:eastAsia="仿宋" w:cs="Times New Roman"/>
          <w:sz w:val="24"/>
          <w:highlight w:val="none"/>
          <w:lang w:val="en-US" w:eastAsia="zh-CN"/>
        </w:rPr>
        <w:t xml:space="preserve">年的质量保证期，从验收合格开始计算。</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2.乙方</w:t>
      </w:r>
      <w:r>
        <w:rPr>
          <w:rFonts w:hint="eastAsia" w:ascii="仿宋" w:hAnsi="仿宋" w:eastAsia="仿宋" w:cs="Times New Roman"/>
          <w:sz w:val="24"/>
          <w:highlight w:val="none"/>
        </w:rPr>
        <w:t xml:space="preserve">提供详细的技术服务信息，包括但不限于售后服务机构名称、地址以及专业技术人员名单和联系电话。</w:t>
      </w:r>
      <w:r>
        <w:rPr>
          <w:rFonts w:hint="eastAsia" w:ascii="仿宋" w:hAnsi="仿宋" w:eastAsia="仿宋" w:cs="Times New Roman"/>
          <w:sz w:val="24"/>
        </w:rPr>
        <w:t xml:space="preserve">7*8小时负责协调产品销售以及售后问题。</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经</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验收或检测，发现所供产品为不合格产品，</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应无条件退换。</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根据当地或上级质检部门检验结果或者在质量保证期内，如果货物的数量、质量或规格与合同不符，或证明货物是有缺陷的，包括潜在的缺陷或使用不符合要求的缺陷等，</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免费更换该批次同等数量、同等规格质量的产品。如已施用无法更换的，由</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、用户三方协商处理，如果协商不成，申请</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所在地法院裁定。</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lang w:val="en-US" w:eastAsia="zh-CN"/>
        </w:rPr>
        <w:t xml:space="preserve">5</w:t>
      </w:r>
      <w:r>
        <w:rPr>
          <w:rFonts w:hint="eastAsia" w:ascii="仿宋" w:hAnsi="仿宋" w:eastAsia="仿宋" w:cs="Times New Roman"/>
          <w:sz w:val="24"/>
        </w:rPr>
        <w:t xml:space="preserve">.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按乙方响应文件执行。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第五条 交货和验收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乙方应按照本合同规定的时间、地点和方式向甲方交付货物。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2.</w:t>
      </w:r>
      <w:r>
        <w:rPr>
          <w:rFonts w:hint="eastAsia" w:ascii="仿宋" w:hAnsi="仿宋" w:eastAsia="仿宋" w:cs="Times New Roman"/>
          <w:sz w:val="24"/>
          <w:highlight w:val="none"/>
        </w:rPr>
        <w:t xml:space="preserve">产品包装按采购要求提供。其他包装要求按国家或行业主管部门规定执行。乙方提供的货物不符合合同规定的，甲方有权拒收货物，由此引起的风险，由乙方承担。</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第六条 货款支付</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供货完成且质量验收合格后，乙方凭数量验收凭证开具发票到甲方办理补助款支付手续，在接到乙方以书面形式提出验收履约申请后，甲方在7个工作日内及时组织相关专业技术人员对供货进行验收，并出具履约验收报告，作为支付货款的依据。履约验收合格经相关部门确认批准后经财政专用账户支付补贴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第七条 违约责任</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甲方无正当理由拒收货物、拒付货物款的，由甲方向乙方偿付合同总价的5%违约金。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如乙方不能交付货物，乙方应向甲方支付合同总价５％的违约金。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lang w:eastAsia="zh-CN"/>
        </w:rPr>
        <w:t xml:space="preserve">经甲方检测</w:t>
      </w:r>
      <w:r>
        <w:rPr>
          <w:rFonts w:hint="eastAsia" w:ascii="仿宋" w:hAnsi="仿宋" w:eastAsia="仿宋" w:cs="Times New Roman"/>
          <w:sz w:val="24"/>
          <w:highlight w:val="none"/>
        </w:rPr>
        <w:t xml:space="preserve">不合格的货物，</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应在3个工作日内予以召回</w:t>
      </w:r>
      <w:r>
        <w:rPr>
          <w:rFonts w:hint="eastAsia" w:ascii="仿宋" w:hAnsi="仿宋" w:eastAsia="仿宋" w:cs="Times New Roman"/>
          <w:sz w:val="24"/>
          <w:highlight w:val="none"/>
          <w:lang w:eastAsia="zh-CN"/>
        </w:rPr>
        <w:t xml:space="preserve">并</w:t>
      </w:r>
      <w:r>
        <w:rPr>
          <w:rFonts w:hint="eastAsia" w:ascii="仿宋" w:hAnsi="仿宋" w:eastAsia="仿宋" w:cs="Times New Roman"/>
          <w:sz w:val="24"/>
          <w:highlight w:val="none"/>
        </w:rPr>
        <w:t xml:space="preserve">更换合格产品，由此产生的费用和损失由</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承担。</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乙方未按本合同的规定和服务承诺提供服务的，应按合同总价款的_3_%向甲方承担违约责任。</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第八条 合同的变更和终止</w:t>
      </w:r>
      <w:r/>
    </w:p>
    <w:p>
      <w:pPr>
        <w:ind w:firstLine="480"/>
        <w:jc w:val="left"/>
        <w:spacing w:line="400" w:lineRule="exact"/>
        <w:widowControl w:val="off"/>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第十三条 合同的转让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第十四条 争议的解决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2.</w:t>
      </w:r>
      <w:r>
        <w:rPr>
          <w:rFonts w:hint="eastAsia" w:ascii="仿宋" w:hAnsi="仿宋" w:eastAsia="仿宋" w:cs="Times New Roman"/>
          <w:sz w:val="24"/>
          <w:highlight w:val="none"/>
        </w:rPr>
        <w:t xml:space="preserve">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第十五条 合同生效及其他</w:t>
      </w:r>
      <w:r/>
    </w:p>
    <w:p>
      <w:pPr>
        <w:ind w:firstLine="480"/>
        <w:spacing w:line="400" w:lineRule="exact"/>
        <w:rPr>
          <w:rFonts w:ascii="仿宋" w:hAnsi="仿宋" w:eastAsia="仿宋" w:cs="Times New Roman"/>
          <w:sz w:val="24"/>
          <w:highlight w:val="none"/>
        </w:rPr>
        <w:outlineLvl w:val="0"/>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本合同自签订之日起生效。</w:t>
      </w:r>
      <w:r/>
    </w:p>
    <w:p>
      <w:pPr>
        <w:ind w:firstLine="480"/>
        <w:spacing w:line="40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855"/>
        <w:ind w:firstLine="0"/>
        <w:jc w:val="center"/>
        <w:spacing w:line="240" w:lineRule="auto"/>
        <w:rPr>
          <w:b/>
          <w:color w:val="auto"/>
          <w:highlight w:val="none"/>
        </w:rPr>
        <w:outlineLvl w:val="0"/>
      </w:pPr>
      <w:r/>
      <w:bookmarkStart w:id="99" w:name="_Toc13403"/>
      <w:r>
        <w:rPr>
          <w:rFonts w:hint="eastAsia" w:ascii="微软雅黑" w:eastAsia="微软雅黑"/>
          <w:bCs/>
          <w:color w:val="auto"/>
          <w:sz w:val="32"/>
          <w:szCs w:val="32"/>
          <w:highlight w:val="none"/>
        </w:rPr>
        <w:t xml:space="preserve">第5章 评审标准和方法</w:t>
      </w:r>
      <w:bookmarkEnd w:id="98"/>
      <w:r/>
      <w:bookmarkEnd w:id="9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评分表</w:t>
      </w:r>
      <w:r/>
    </w:p>
    <w:tbl>
      <w:tblPr>
        <w:tblStyle w:val="656"/>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756"/>
        <w:gridCol w:w="779"/>
      </w:tblGrid>
      <w:tr>
        <w:trPr>
          <w:trHeight w:val="420"/>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评审因素</w:t>
            </w:r>
            <w:r/>
          </w:p>
        </w:tc>
        <w:tc>
          <w:tcPr>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分值</w:t>
            </w:r>
            <w:r/>
          </w:p>
        </w:tc>
        <w:tc>
          <w:tcPr>
            <w:tcW w:w="5756"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评审要求或标准</w:t>
            </w:r>
            <w:r/>
          </w:p>
        </w:tc>
        <w:tc>
          <w:tcPr>
            <w:tcW w:w="779"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得分</w:t>
            </w:r>
            <w:r/>
          </w:p>
        </w:tc>
      </w:tr>
      <w:tr>
        <w:trPr>
          <w:trHeight w:val="409"/>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293" w:type="dxa"/>
            <w:vAlign w:val="center"/>
            <w:textDirection w:val="lrTb"/>
            <w:noWrap/>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质量控制方案</w:t>
            </w:r>
            <w:r/>
          </w:p>
        </w:tc>
        <w:tc>
          <w:tcPr>
            <w:shd w:val="clear" w:color="auto" w:fill="auto"/>
            <w:tcW w:w="1050" w:type="dxa"/>
            <w:vAlign w:val="center"/>
            <w:textDirection w:val="lrTb"/>
            <w:noWrap/>
          </w:tcPr>
          <w:p>
            <w:pPr>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shd w:val="clear" w:color="auto" w:fill="auto"/>
            <w:tcW w:w="5756" w:type="dxa"/>
            <w:vAlign w:val="center"/>
            <w:textDirection w:val="lrTb"/>
            <w:noWrap/>
          </w:tcPr>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以下评审标准提供响应供应商或产品生产商相关资料并加盖响应供应商公章。</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响应供应商需根据项目需求，提供相关的质量控制方案，内容包括但不限于：</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（1）生产计划和保证措施；</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（2）质量保障制度和不合格产品处理制度（有措施保证不合格产品不出厂）；</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具有</w:t>
            </w:r>
            <w:r>
              <w:rPr>
                <w:rFonts w:hint="eastAsia" w:ascii="仿宋" w:hAnsi="仿宋" w:eastAsia="仿宋" w:cs="仿宋"/>
                <w:color w:val="auto"/>
                <w:sz w:val="24"/>
                <w:szCs w:val="24"/>
                <w:highlight w:val="none"/>
              </w:rPr>
              <w:t xml:space="preserve">参与投标类似</w:t>
            </w:r>
            <w:r>
              <w:rPr>
                <w:rFonts w:hint="eastAsia" w:ascii="仿宋" w:hAnsi="仿宋" w:eastAsia="仿宋" w:cs="仿宋"/>
                <w:color w:val="auto"/>
                <w:sz w:val="24"/>
                <w:szCs w:val="24"/>
                <w:highlight w:val="none"/>
                <w:lang w:val="en-US" w:eastAsia="zh-CN"/>
              </w:rPr>
              <w:t xml:space="preserve">缓混肥</w:t>
            </w:r>
            <w:r>
              <w:rPr>
                <w:rFonts w:hint="eastAsia" w:ascii="仿宋" w:hAnsi="仿宋" w:eastAsia="仿宋" w:cs="仿宋"/>
                <w:color w:val="auto"/>
                <w:sz w:val="24"/>
                <w:szCs w:val="24"/>
                <w:highlight w:val="none"/>
              </w:rPr>
              <w:t xml:space="preserve">产品生产企业的彩页包装标识；</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具有</w:t>
            </w:r>
            <w:r>
              <w:rPr>
                <w:rFonts w:hint="eastAsia" w:ascii="仿宋" w:hAnsi="仿宋" w:eastAsia="仿宋" w:cs="仿宋"/>
                <w:color w:val="auto"/>
                <w:sz w:val="24"/>
                <w:szCs w:val="24"/>
                <w:highlight w:val="none"/>
              </w:rPr>
              <w:t xml:space="preserve">参与投标类似</w:t>
            </w:r>
            <w:r>
              <w:rPr>
                <w:rFonts w:hint="eastAsia" w:ascii="仿宋" w:hAnsi="仿宋" w:eastAsia="仿宋" w:cs="仿宋"/>
                <w:color w:val="auto"/>
                <w:sz w:val="24"/>
                <w:szCs w:val="24"/>
                <w:highlight w:val="none"/>
                <w:lang w:val="en-US" w:eastAsia="zh-CN"/>
              </w:rPr>
              <w:t xml:space="preserve">缓混肥</w:t>
            </w:r>
            <w:r>
              <w:rPr>
                <w:rFonts w:hint="eastAsia" w:ascii="仿宋" w:hAnsi="仿宋" w:eastAsia="仿宋" w:cs="仿宋"/>
                <w:color w:val="auto"/>
                <w:sz w:val="24"/>
                <w:szCs w:val="24"/>
                <w:highlight w:val="none"/>
              </w:rPr>
              <w:t xml:space="preserve">产品包装袋材质说明；</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具有</w:t>
            </w:r>
            <w:r>
              <w:rPr>
                <w:rFonts w:hint="eastAsia" w:ascii="仿宋" w:hAnsi="仿宋" w:eastAsia="仿宋" w:cs="仿宋"/>
                <w:color w:val="auto"/>
                <w:sz w:val="24"/>
                <w:szCs w:val="24"/>
                <w:highlight w:val="none"/>
              </w:rPr>
              <w:t xml:space="preserve">参与投标类似</w:t>
            </w:r>
            <w:r>
              <w:rPr>
                <w:rFonts w:hint="eastAsia" w:ascii="仿宋" w:hAnsi="仿宋" w:eastAsia="仿宋" w:cs="仿宋"/>
                <w:color w:val="auto"/>
                <w:sz w:val="24"/>
                <w:szCs w:val="24"/>
                <w:highlight w:val="none"/>
                <w:lang w:val="en-US" w:eastAsia="zh-CN"/>
              </w:rPr>
              <w:t xml:space="preserve">缓混肥</w:t>
            </w:r>
            <w:r>
              <w:rPr>
                <w:rFonts w:hint="eastAsia" w:ascii="仿宋" w:hAnsi="仿宋" w:eastAsia="仿宋" w:cs="仿宋"/>
                <w:color w:val="auto"/>
                <w:sz w:val="24"/>
                <w:szCs w:val="24"/>
                <w:highlight w:val="none"/>
              </w:rPr>
              <w:t xml:space="preserve">产品说明书包括用量、用法、使用条件及注意事项等要点；</w:t>
            </w:r>
            <w:r/>
          </w:p>
          <w:p>
            <w:pP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供货运输方案和保障措施</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响应供应商对上述</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方面展开详细的阐述，内容能够适用于本项目实际，内容中每缺少一项内容扣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p>
            <w:pPr>
              <w:spacing w:line="3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注：制度内容存在缺陷或不足是指以下任意一种情形：</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293" w:type="dxa"/>
            <w:vAlign w:val="center"/>
            <w:textDirection w:val="lrTb"/>
            <w:noWrap/>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技术指导、培训和售后方案</w:t>
            </w:r>
            <w:r/>
          </w:p>
        </w:tc>
        <w:tc>
          <w:tcPr>
            <w:shd w:val="clear" w:color="auto" w:fill="auto"/>
            <w:tcW w:w="1050" w:type="dxa"/>
            <w:vAlign w:val="center"/>
            <w:textDirection w:val="lrTb"/>
            <w:noWrap/>
          </w:tcPr>
          <w:p>
            <w:pPr>
              <w:ind w:firstLine="240"/>
              <w:jc w:val="left"/>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w:t>
            </w:r>
            <w:r/>
          </w:p>
        </w:tc>
        <w:tc>
          <w:tcPr>
            <w:shd w:val="clear" w:color="auto" w:fill="auto"/>
            <w:tcW w:w="5756" w:type="dxa"/>
            <w:vAlign w:val="center"/>
            <w:textDirection w:val="lrTb"/>
            <w:noWrap/>
          </w:tcPr>
          <w:p>
            <w:pP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以下评审标准提供</w:t>
            </w:r>
            <w:r>
              <w:rPr>
                <w:rFonts w:hint="eastAsia" w:ascii="仿宋" w:hAnsi="仿宋" w:eastAsia="仿宋" w:cs="仿宋"/>
                <w:color w:val="auto"/>
                <w:sz w:val="24"/>
                <w:szCs w:val="24"/>
                <w:highlight w:val="none"/>
              </w:rPr>
              <w:t xml:space="preserve">响应供应商</w:t>
            </w:r>
            <w:r>
              <w:rPr>
                <w:rFonts w:hint="eastAsia" w:ascii="仿宋" w:hAnsi="仿宋" w:eastAsia="仿宋" w:cs="仿宋"/>
                <w:color w:val="auto"/>
                <w:sz w:val="24"/>
                <w:szCs w:val="24"/>
                <w:highlight w:val="none"/>
                <w:lang w:val="en-US" w:eastAsia="zh-CN"/>
              </w:rPr>
              <w:t xml:space="preserve">或产品生产商相关资料并加盖</w:t>
            </w:r>
            <w:r>
              <w:rPr>
                <w:rFonts w:hint="eastAsia" w:ascii="仿宋" w:hAnsi="仿宋" w:eastAsia="仿宋" w:cs="仿宋"/>
                <w:color w:val="auto"/>
                <w:sz w:val="24"/>
                <w:szCs w:val="24"/>
                <w:highlight w:val="none"/>
              </w:rPr>
              <w:t xml:space="preserve">响应供应商</w:t>
            </w:r>
            <w:r>
              <w:rPr>
                <w:rFonts w:hint="eastAsia" w:ascii="仿宋" w:hAnsi="仿宋" w:eastAsia="仿宋" w:cs="仿宋"/>
                <w:color w:val="auto"/>
                <w:sz w:val="24"/>
                <w:szCs w:val="24"/>
                <w:highlight w:val="none"/>
                <w:lang w:val="en-US" w:eastAsia="zh-CN"/>
              </w:rPr>
              <w:t xml:space="preserve">公章。</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响应供应商需根据项目需求，提供相关的技术指导、培训和售后方案，内容包括但不限于：</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培训方案。根据采购人的要求，围绕所提供产品的正确使用、合理保管、安全运输等相关技术，明确相关用户的技术培训方案，并承诺免费实施培训。</w:t>
            </w:r>
            <w:r/>
          </w:p>
          <w:p>
            <w:pP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具备售后服务制度和服务方案：包括服务方式、服务承诺及相关服务内容（按照采购文件项目需求中</w:t>
            </w:r>
            <w:r>
              <w:rPr>
                <w:rFonts w:hint="eastAsia" w:ascii="仿宋" w:hAnsi="仿宋" w:eastAsia="仿宋" w:cs="仿宋"/>
                <w:color w:val="auto"/>
                <w:sz w:val="24"/>
                <w:szCs w:val="24"/>
                <w:highlight w:val="none"/>
                <w:lang w:val="en-US" w:eastAsia="zh-CN"/>
              </w:rPr>
              <w:t xml:space="preserve">技术规格</w:t>
            </w:r>
            <w:r>
              <w:rPr>
                <w:rFonts w:hint="eastAsia" w:ascii="仿宋" w:hAnsi="仿宋" w:eastAsia="仿宋" w:cs="仿宋"/>
                <w:color w:val="auto"/>
                <w:sz w:val="24"/>
                <w:szCs w:val="24"/>
                <w:highlight w:val="none"/>
              </w:rPr>
              <w:t xml:space="preserve">要求，送货并卸货至指定地点，在使用过</w:t>
            </w:r>
            <w:r>
              <w:rPr>
                <w:rFonts w:hint="eastAsia" w:ascii="仿宋" w:hAnsi="仿宋" w:eastAsia="仿宋" w:cs="仿宋"/>
                <w:color w:val="auto"/>
                <w:sz w:val="24"/>
                <w:szCs w:val="24"/>
                <w:highlight w:val="none"/>
                <w:lang w:eastAsia="zh-CN"/>
              </w:rPr>
              <w:t xml:space="preserve">程中</w:t>
            </w:r>
            <w:r>
              <w:rPr>
                <w:rFonts w:hint="eastAsia" w:ascii="仿宋" w:hAnsi="仿宋" w:eastAsia="仿宋" w:cs="仿宋"/>
                <w:color w:val="auto"/>
                <w:sz w:val="24"/>
                <w:szCs w:val="24"/>
                <w:highlight w:val="none"/>
              </w:rPr>
              <w:t xml:space="preserve">如出现问题第一时间有专人负责处理）等，</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具有完整的服务制度和服务方案</w:t>
            </w:r>
            <w:r>
              <w:rPr>
                <w:rFonts w:hint="eastAsia" w:ascii="仿宋" w:hAnsi="仿宋" w:eastAsia="仿宋" w:cs="仿宋"/>
                <w:color w:val="auto"/>
                <w:sz w:val="24"/>
                <w:szCs w:val="24"/>
                <w:highlight w:val="none"/>
                <w:lang w:eastAsia="zh-CN"/>
              </w:rPr>
              <w:t xml:space="preserve">。</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响应供应商对上述</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方面展开详细的阐述，内容能够适用于本项目实际，内容中每缺少一项内容扣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分，每有一处需求分析内容存在缺陷或不足的扣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分，扣完为止。（本项最多得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line="3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注：制度内容存在缺陷或不足是指以下任意一种情形：</w:t>
            </w:r>
            <w:r/>
          </w:p>
          <w:p>
            <w:pPr>
              <w:spacing w:line="3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p>
            <w:pPr>
              <w:spacing w:line="300" w:lineRule="exact"/>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具备售后服务技术团队：</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或产品生产商拥有肥料行业研发、推广、生产等具备助理级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如助理农艺师、助理工程师等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及以上的专业技术人才团队，可以协助采购人开展技术服务和培训工作，有1人得1分，最多得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分。提供</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或产品生产商的售后技术人员名录、相应的专业技术职称资格证书以及响应截止日前近1个月</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或产品生产商为其缴纳的社保证明；新成立企业距响应截止日不足30日的，可不提供社保证明材料（以新办企业营业执照发放日期为准）。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W w:w="1293" w:type="dxa"/>
            <w:vAlign w:val="center"/>
            <w:textDirection w:val="lrTb"/>
            <w:noWrap/>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产品质量</w:t>
            </w:r>
            <w:r/>
          </w:p>
        </w:tc>
        <w:tc>
          <w:tcPr>
            <w:shd w:val="clear" w:color="auto" w:fill="auto"/>
            <w:tcW w:w="1050" w:type="dxa"/>
            <w:vAlign w:val="center"/>
            <w:textDirection w:val="lrTb"/>
            <w:noWrap/>
          </w:tcPr>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rPr>
              <w:t xml:space="preserve">6分</w:t>
            </w:r>
            <w:r/>
          </w:p>
        </w:tc>
        <w:tc>
          <w:tcPr>
            <w:shd w:val="clear" w:color="auto" w:fill="auto"/>
            <w:tcW w:w="5756" w:type="dxa"/>
            <w:vAlign w:val="center"/>
            <w:textDirection w:val="lrTb"/>
            <w:noWrap/>
          </w:tcPr>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参与投标的产品中缓释氮肥的释放期达90天，得6分；释放期为70-89天，得5分；释放期为60-69天，得4分。最多得6分。（提供缓释氮肥登记证复印件并且加盖</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公章）</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vMerge w:val="restart"/>
            <w:textDirection w:val="lrTb"/>
            <w:noWrap/>
          </w:tcPr>
          <w:p>
            <w:pPr>
              <w:jc w:val="center"/>
              <w:spacing w:line="300" w:lineRule="exac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w:t>
            </w:r>
            <w:r/>
          </w:p>
        </w:tc>
        <w:tc>
          <w:tcPr>
            <w:shd w:val="clear" w:color="auto" w:fill="auto"/>
            <w:tcW w:w="1293" w:type="dxa"/>
            <w:vAlign w:val="center"/>
            <w:vMerge w:val="restart"/>
            <w:textDirection w:val="lrTb"/>
            <w:noWrap/>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履约能力</w:t>
            </w:r>
            <w:r/>
          </w:p>
        </w:tc>
        <w:tc>
          <w:tcPr>
            <w:shd w:val="clear" w:color="auto" w:fill="auto"/>
            <w:tcW w:w="1050" w:type="dxa"/>
            <w:vAlign w:val="center"/>
            <w:textDirection w:val="lrTb"/>
            <w:noWrap/>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15分</w:t>
            </w:r>
            <w:r/>
          </w:p>
        </w:tc>
        <w:tc>
          <w:tcPr>
            <w:shd w:val="clear" w:color="auto" w:fill="auto"/>
            <w:tcW w:w="5756" w:type="dxa"/>
            <w:vAlign w:val="center"/>
            <w:textDirection w:val="lrTb"/>
            <w:noWrap/>
          </w:tcPr>
          <w:p>
            <w:pPr>
              <w:jc w:val="left"/>
              <w:spacing w:line="30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产品适应性。</w:t>
            </w:r>
            <w:r>
              <w:rPr>
                <w:rFonts w:hint="eastAsia" w:ascii="仿宋" w:hAnsi="仿宋" w:eastAsia="仿宋" w:cs="仿宋"/>
                <w:bCs/>
                <w:color w:val="auto"/>
                <w:sz w:val="24"/>
                <w:szCs w:val="24"/>
                <w:highlight w:val="none"/>
                <w:lang w:val="en-US" w:eastAsia="zh-CN"/>
              </w:rPr>
              <w:t xml:space="preserve">响应供应商</w:t>
            </w:r>
            <w:r>
              <w:rPr>
                <w:rFonts w:hint="eastAsia" w:ascii="仿宋" w:hAnsi="仿宋" w:eastAsia="仿宋" w:cs="仿宋"/>
                <w:bCs/>
                <w:color w:val="auto"/>
                <w:sz w:val="24"/>
                <w:szCs w:val="24"/>
                <w:highlight w:val="none"/>
              </w:rPr>
              <w:t xml:space="preserve">或产品生产商提供2025年1月1日至今县级及其以上科研院所或农业技术推广机构出具的参与投标类似产品适合江苏沿江农区小麦生产试验或示范技术总结报告，并且试验或示范技术总结结论明确为增产增收等方面的效益有所提高的，每提供1份报告得5分；每提供1份非适合江苏沿江农区的试验示范技术总结报告的得3分。最高得15分。（每位</w:t>
            </w:r>
            <w:r>
              <w:rPr>
                <w:rFonts w:hint="eastAsia" w:ascii="仿宋" w:hAnsi="仿宋" w:eastAsia="仿宋" w:cs="仿宋"/>
                <w:bCs/>
                <w:color w:val="auto"/>
                <w:sz w:val="24"/>
                <w:szCs w:val="24"/>
                <w:highlight w:val="none"/>
                <w:lang w:val="en-US" w:eastAsia="zh-CN"/>
              </w:rPr>
              <w:t xml:space="preserve">响应供应商</w:t>
            </w:r>
            <w:r>
              <w:rPr>
                <w:rFonts w:hint="eastAsia" w:ascii="仿宋" w:hAnsi="仿宋" w:eastAsia="仿宋" w:cs="仿宋"/>
                <w:bCs/>
                <w:color w:val="auto"/>
                <w:sz w:val="24"/>
                <w:szCs w:val="24"/>
                <w:highlight w:val="none"/>
              </w:rPr>
              <w:t xml:space="preserve">提交的试验或示范技术报告数量≤3份，提供盖有农业技术推广部门或科研院所公章的田间试验或示范技术总结报告复印件以及下达试验、示范技术方案的相关文件通知复印件等佐证材料）</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vMerge w:val="continue"/>
            <w:textDirection w:val="lrTb"/>
            <w:noWrap/>
          </w:tcPr>
          <w:p>
            <w:pPr>
              <w:jc w:val="center"/>
              <w:spacing w:line="3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1293" w:type="dxa"/>
            <w:vAlign w:val="center"/>
            <w:vMerge w:val="continue"/>
            <w:textDirection w:val="lrTb"/>
            <w:noWrap/>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050" w:type="dxa"/>
            <w:vAlign w:val="center"/>
            <w:textDirection w:val="lrTb"/>
            <w:noWrap/>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 xml:space="preserve">15分</w:t>
            </w:r>
            <w:r/>
          </w:p>
        </w:tc>
        <w:tc>
          <w:tcPr>
            <w:shd w:val="clear" w:color="auto" w:fill="auto"/>
            <w:tcW w:w="5756" w:type="dxa"/>
            <w:vAlign w:val="center"/>
            <w:textDirection w:val="lrTb"/>
            <w:noWrap/>
          </w:tcPr>
          <w:p>
            <w:pPr>
              <w:jc w:val="left"/>
              <w:spacing w:line="30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响应供应商</w:t>
            </w:r>
            <w:r>
              <w:rPr>
                <w:rFonts w:hint="eastAsia" w:ascii="仿宋" w:hAnsi="仿宋" w:eastAsia="仿宋" w:cs="仿宋"/>
                <w:bCs/>
                <w:color w:val="auto"/>
                <w:sz w:val="24"/>
                <w:szCs w:val="24"/>
                <w:highlight w:val="none"/>
              </w:rPr>
              <w:t xml:space="preserve">具有自202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年1月1日以来（以合同签订日期为准）类似业绩（特指以缓释氮肥（产品</w:t>
            </w:r>
            <w:r>
              <w:rPr>
                <w:rFonts w:hint="eastAsia" w:ascii="仿宋" w:hAnsi="仿宋" w:eastAsia="仿宋" w:cs="仿宋"/>
                <w:bCs/>
                <w:color w:val="auto"/>
                <w:sz w:val="24"/>
                <w:szCs w:val="24"/>
                <w:highlight w:val="none"/>
                <w:lang w:eastAsia="zh-CN"/>
              </w:rPr>
              <w:t xml:space="preserve">符合</w:t>
            </w:r>
            <w:r>
              <w:rPr>
                <w:rFonts w:hint="eastAsia" w:ascii="仿宋" w:hAnsi="仿宋" w:eastAsia="仿宋" w:cs="仿宋"/>
                <w:bCs/>
                <w:color w:val="auto"/>
                <w:sz w:val="24"/>
                <w:szCs w:val="24"/>
                <w:highlight w:val="none"/>
              </w:rPr>
              <w:t xml:space="preserve">GB/T23348-2009（《缓释肥料》）及GB/T 38400-2019（《肥料中有毒有害物质的限量要求》）为核心原料的缓释配方肥为主要采购标的采购活动），每提供1个得5分（需同时提供合同、销售发票复印件），最高得15分，不提供不得分。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90"/>
        </w:trPr>
        <w:tc>
          <w:tcPr>
            <w:shd w:val="clear" w:color="auto" w:fill="auto"/>
            <w:tcW w:w="692" w:type="dxa"/>
            <w:vAlign w:val="center"/>
            <w:vMerge w:val="continue"/>
            <w:textDirection w:val="lrTb"/>
            <w:noWrap/>
          </w:tcPr>
          <w:p>
            <w:pPr>
              <w:jc w:val="center"/>
              <w:spacing w:line="3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1293" w:type="dxa"/>
            <w:vAlign w:val="center"/>
            <w:vMerge w:val="continue"/>
            <w:textDirection w:val="lrTb"/>
            <w:noWrap/>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050" w:type="dxa"/>
            <w:vAlign w:val="center"/>
            <w:textDirection w:val="lrTb"/>
            <w:noWrap/>
          </w:tcPr>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tc>
        <w:tc>
          <w:tcPr>
            <w:shd w:val="clear" w:color="auto" w:fill="auto"/>
            <w:tcW w:w="5756" w:type="dxa"/>
            <w:vAlign w:val="center"/>
            <w:textDirection w:val="lrTb"/>
            <w:noWrap/>
          </w:tcPr>
          <w:p>
            <w:pPr>
              <w:jc w:val="left"/>
              <w:spacing w:line="30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产品生产商具备有效期内的ISO9001质量管理体系认证、ISO14001环境管理体系认证、ISO45001职业健康安全管理体系认证；每证得</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分，此项最高得</w:t>
            </w:r>
            <w:r>
              <w:rPr>
                <w:rFonts w:hint="eastAsia" w:ascii="仿宋" w:hAnsi="仿宋" w:eastAsia="仿宋" w:cs="仿宋"/>
                <w:bCs/>
                <w:color w:val="auto"/>
                <w:sz w:val="22"/>
                <w:szCs w:val="22"/>
                <w:highlight w:val="none"/>
                <w:lang w:val="en-US" w:eastAsia="zh-CN"/>
              </w:rPr>
              <w:t xml:space="preserve">6</w:t>
            </w:r>
            <w:r>
              <w:rPr>
                <w:rFonts w:hint="eastAsia" w:ascii="仿宋" w:hAnsi="仿宋" w:eastAsia="仿宋" w:cs="仿宋"/>
                <w:bCs/>
                <w:color w:val="auto"/>
                <w:sz w:val="24"/>
                <w:szCs w:val="24"/>
                <w:highlight w:val="none"/>
              </w:rPr>
              <w:t xml:space="preserve">分（响应文件中提供证书复</w:t>
            </w:r>
            <w:r>
              <w:rPr>
                <w:rFonts w:hint="eastAsia" w:ascii="仿宋" w:hAnsi="仿宋" w:eastAsia="仿宋" w:cs="仿宋"/>
                <w:bCs/>
                <w:color w:val="auto"/>
                <w:sz w:val="24"/>
                <w:szCs w:val="24"/>
                <w:highlight w:val="none"/>
                <w:lang w:eastAsia="zh-CN"/>
              </w:rPr>
              <w:t xml:space="preserve">印件</w:t>
            </w:r>
            <w:r>
              <w:rPr>
                <w:rFonts w:hint="eastAsia" w:ascii="仿宋" w:hAnsi="仿宋" w:eastAsia="仿宋" w:cs="仿宋"/>
                <w:bCs/>
                <w:color w:val="auto"/>
                <w:sz w:val="24"/>
                <w:szCs w:val="24"/>
                <w:highlight w:val="none"/>
              </w:rPr>
              <w:t xml:space="preserve">及证书在全国认证认可信息公共服务平台上官方网站的查询网址及截图，否则不得分）。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90"/>
        </w:trPr>
        <w:tc>
          <w:tcPr>
            <w:shd w:val="clear" w:color="auto" w:fill="auto"/>
            <w:tcW w:w="692" w:type="dxa"/>
            <w:vAlign w:val="center"/>
            <w:textDirection w:val="lrTb"/>
            <w:noWrap/>
          </w:tcPr>
          <w:p>
            <w:pPr>
              <w:jc w:val="center"/>
              <w:spacing w:line="300" w:lineRule="exact"/>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293" w:type="dxa"/>
            <w:vAlign w:val="center"/>
            <w:textDirection w:val="lrTb"/>
            <w:noWrap/>
          </w:tcPr>
          <w:p>
            <w:pPr>
              <w:jc w:val="cente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lang w:val="en-US" w:eastAsia="zh-CN"/>
              </w:rPr>
              <w:t xml:space="preserve">制造商实力</w:t>
            </w:r>
            <w:r/>
          </w:p>
        </w:tc>
        <w:tc>
          <w:tcPr>
            <w:shd w:val="clear" w:color="auto" w:fill="auto"/>
            <w:tcW w:w="1050" w:type="dxa"/>
            <w:vAlign w:val="center"/>
            <w:textDirection w:val="lrTb"/>
            <w:noWrap/>
          </w:tcPr>
          <w:p>
            <w:pPr>
              <w:ind w:firstLine="240"/>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6分</w:t>
            </w:r>
            <w:r/>
          </w:p>
        </w:tc>
        <w:tc>
          <w:tcPr>
            <w:shd w:val="clear" w:color="auto" w:fill="auto"/>
            <w:tcW w:w="5756" w:type="dxa"/>
            <w:vAlign w:val="center"/>
            <w:textDirection w:val="lrTb"/>
            <w:noWrap/>
          </w:tcPr>
          <w:p>
            <w:pPr>
              <w:keepLines w:val="0"/>
              <w:keepNext w:val="0"/>
              <w:pageBreakBefore w:val="0"/>
              <w:spacing w:line="3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以下评审标准提供</w:t>
            </w:r>
            <w:r>
              <w:rPr>
                <w:rFonts w:hint="eastAsia" w:ascii="仿宋" w:hAnsi="仿宋" w:eastAsia="仿宋" w:cs="仿宋"/>
                <w:color w:val="auto"/>
                <w:sz w:val="24"/>
                <w:szCs w:val="24"/>
                <w:highlight w:val="none"/>
              </w:rPr>
              <w:t xml:space="preserve">响应供应商</w:t>
            </w:r>
            <w:r>
              <w:rPr>
                <w:rFonts w:hint="eastAsia" w:ascii="仿宋" w:hAnsi="仿宋" w:eastAsia="仿宋" w:cs="仿宋"/>
                <w:sz w:val="24"/>
                <w:szCs w:val="24"/>
                <w:highlight w:val="none"/>
              </w:rPr>
              <w:t xml:space="preserve">所提供产品生产企业相关资料并加盖</w:t>
            </w:r>
            <w:r>
              <w:rPr>
                <w:rFonts w:hint="eastAsia" w:ascii="仿宋" w:hAnsi="仿宋" w:eastAsia="仿宋" w:cs="仿宋"/>
                <w:color w:val="auto"/>
                <w:sz w:val="24"/>
                <w:szCs w:val="24"/>
                <w:highlight w:val="none"/>
              </w:rPr>
              <w:t xml:space="preserve">响应供应商</w:t>
            </w:r>
            <w:r>
              <w:rPr>
                <w:rFonts w:hint="eastAsia" w:ascii="仿宋" w:hAnsi="仿宋" w:eastAsia="仿宋" w:cs="仿宋"/>
                <w:sz w:val="24"/>
                <w:szCs w:val="24"/>
                <w:highlight w:val="none"/>
              </w:rPr>
              <w:t xml:space="preserve">公章。</w:t>
            </w:r>
            <w:r/>
          </w:p>
          <w:p>
            <w:pPr>
              <w:keepLines w:val="0"/>
              <w:keepNext w:val="0"/>
              <w:pageBreakBefore w:val="0"/>
              <w:spacing w:line="3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生产企业具有产品自我检测能力及制度。生产企业具有正规的化验室以及相应的检测设备和人员，并建有规范的检测制度条款，能按规定标准和方法实施正常检测；</w:t>
            </w:r>
            <w:r>
              <w:rPr>
                <w:rFonts w:hint="eastAsia" w:ascii="仿宋" w:hAnsi="仿宋" w:eastAsia="仿宋" w:cs="仿宋"/>
                <w:sz w:val="24"/>
                <w:szCs w:val="24"/>
                <w:highlight w:val="none"/>
                <w:lang w:val="en-US" w:eastAsia="zh-CN"/>
              </w:rPr>
              <w:t xml:space="preserve">或者</w:t>
            </w:r>
            <w:r>
              <w:rPr>
                <w:rFonts w:hint="eastAsia" w:ascii="仿宋" w:hAnsi="仿宋" w:eastAsia="仿宋" w:cs="仿宋"/>
                <w:sz w:val="24"/>
                <w:szCs w:val="24"/>
                <w:highlight w:val="none"/>
              </w:rPr>
              <w:t xml:space="preserve">生产企业本身没有化验室及化验设备，委托正规的检测机构检验的，提供合同或协议得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 生产企业既没有正规的化验室又没有委托检验的不得分。</w:t>
            </w:r>
            <w:r/>
          </w:p>
          <w:p>
            <w:pPr>
              <w:keepLines w:val="0"/>
              <w:keepNext w:val="0"/>
              <w:pageBreakBefore w:val="0"/>
              <w:spacing w:line="3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如</w:t>
            </w:r>
            <w:r>
              <w:rPr>
                <w:rFonts w:hint="eastAsia" w:ascii="仿宋" w:hAnsi="仿宋" w:eastAsia="仿宋" w:cs="仿宋"/>
                <w:sz w:val="24"/>
                <w:szCs w:val="24"/>
                <w:highlight w:val="none"/>
              </w:rPr>
              <w:t xml:space="preserve">生产企业具有正规的化验室以及相应的检测设备和人员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响应供应商</w:t>
            </w:r>
            <w:r>
              <w:rPr>
                <w:rFonts w:hint="eastAsia" w:ascii="仿宋" w:hAnsi="仿宋" w:eastAsia="仿宋" w:cs="仿宋"/>
                <w:sz w:val="24"/>
                <w:szCs w:val="24"/>
                <w:highlight w:val="none"/>
              </w:rPr>
              <w:t xml:space="preserve">提供生产企业的检测设备清单和主要检测设备实景照片，检测人员名录及响应截止日前近1个月生产企业为其缴纳的社保证明，新成立企业距响应截止日不足30日的，可不提供社保证明材料（以新办企业营业执照发放日期为准），以及生产企业</w:t>
            </w:r>
            <w:r>
              <w:rPr>
                <w:rFonts w:hint="eastAsia" w:ascii="仿宋" w:hAnsi="仿宋" w:eastAsia="仿宋" w:cs="仿宋"/>
                <w:color w:val="auto"/>
                <w:sz w:val="24"/>
                <w:szCs w:val="24"/>
                <w:highlight w:val="none"/>
                <w:lang w:val="en-US" w:eastAsia="zh-CN"/>
              </w:rPr>
              <w:t xml:space="preserve">缓混肥</w:t>
            </w:r>
            <w:r>
              <w:rPr>
                <w:rFonts w:hint="eastAsia" w:ascii="仿宋" w:hAnsi="仿宋" w:eastAsia="仿宋" w:cs="仿宋"/>
                <w:color w:val="auto"/>
                <w:sz w:val="24"/>
                <w:szCs w:val="24"/>
                <w:highlight w:val="none"/>
              </w:rPr>
              <w:t xml:space="preserve">自</w:t>
            </w:r>
            <w:r>
              <w:rPr>
                <w:rFonts w:hint="eastAsia" w:ascii="仿宋" w:hAnsi="仿宋" w:eastAsia="仿宋" w:cs="仿宋"/>
                <w:sz w:val="24"/>
                <w:szCs w:val="24"/>
                <w:highlight w:val="none"/>
              </w:rPr>
              <w:t xml:space="preserve">检质量检测报告复印件；</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rPr>
              <w:t xml:space="preserve">生产企业没有化验室以及相应的检测设备和人员的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提供正规化验室相关委托检验检测报告复印件。</w:t>
            </w:r>
            <w:r/>
          </w:p>
          <w:p>
            <w:pPr>
              <w:keepLines w:val="0"/>
              <w:keepNext w:val="0"/>
              <w:pageBreakBefore w:val="0"/>
              <w:spacing w:line="3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未提供、提供不全或提供不清晰的不得分</w:t>
            </w:r>
            <w:r>
              <w:rPr>
                <w:rFonts w:hint="eastAsia" w:ascii="仿宋" w:hAnsi="仿宋" w:eastAsia="仿宋" w:cs="仿宋"/>
                <w:color w:val="auto"/>
                <w:sz w:val="24"/>
                <w:szCs w:val="24"/>
                <w:highlight w:val="none"/>
                <w:lang w:eastAsia="zh-CN"/>
              </w:rPr>
              <w:t xml:space="preserve">。</w:t>
            </w:r>
            <w:bookmarkStart w:id="111" w:name="_GoBack"/>
            <w:r/>
            <w:bookmarkEnd w:id="111"/>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w:t>
            </w:r>
            <w:r/>
          </w:p>
        </w:tc>
        <w:tc>
          <w:tcPr>
            <w:shd w:val="clear" w:color="auto" w:fill="auto"/>
            <w:tcW w:w="1293" w:type="dxa"/>
            <w:vAlign w:val="center"/>
            <w:textDirection w:val="lrTb"/>
            <w:noWrap/>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tc>
        <w:tc>
          <w:tcPr>
            <w:shd w:val="clear" w:color="auto" w:fill="auto"/>
            <w:tcW w:w="1050" w:type="dxa"/>
            <w:vAlign w:val="center"/>
            <w:textDirection w:val="lrTb"/>
            <w:noWrap/>
          </w:tcPr>
          <w:p>
            <w:pPr>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shd w:val="clear" w:color="auto" w:fill="auto"/>
            <w:tcW w:w="5756" w:type="dxa"/>
            <w:vAlign w:val="center"/>
            <w:textDirection w:val="lrTb"/>
            <w:noWrap/>
          </w:tcPr>
          <w:p>
            <w:pPr>
              <w:ind w:firstLine="480"/>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最后报价得分=(评审基准价／最后报价)×价格分分值</w:t>
            </w:r>
            <w:r/>
          </w:p>
          <w:p>
            <w:pPr>
              <w:ind w:firstLine="480"/>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磋商过程中，不得去掉报价中的最高报价和最低报价。因落实政府采购政策进行价格调整的，以调整后的价格计算评审基准价和最后报价。</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gridSpan w:val="2"/>
            <w:tcW w:w="1985"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5756" w:type="dxa"/>
            <w:vAlign w:val="center"/>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560"/>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备注：</w:t>
      </w:r>
      <w:r/>
    </w:p>
    <w:p>
      <w:pPr>
        <w:ind w:firstLine="560"/>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1.上述响应文件中所提供的相关证书等证明材料如有有效期的均须在有效期内。</w:t>
      </w:r>
      <w:r/>
    </w:p>
    <w:p>
      <w:pPr>
        <w:ind w:firstLine="560"/>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2.上述响应文件中所提供的相关合同业绩、获奖证书、获奖文件、证明及报告等必须与原件一致。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b/>
          <w:bCs/>
          <w:color w:val="auto"/>
          <w:sz w:val="24"/>
          <w:szCs w:val="24"/>
          <w:highlight w:val="none"/>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pStyle w:val="855"/>
        <w:ind w:firstLine="0"/>
        <w:jc w:val="center"/>
        <w:spacing w:line="240" w:lineRule="auto"/>
        <w:rPr>
          <w:rFonts w:ascii="微软雅黑" w:eastAsia="微软雅黑"/>
          <w:bCs/>
          <w:color w:val="auto"/>
          <w:sz w:val="32"/>
          <w:szCs w:val="32"/>
          <w:highlight w:val="none"/>
        </w:rPr>
        <w:outlineLvl w:val="0"/>
      </w:pPr>
      <w:r>
        <w:rPr>
          <w:rFonts w:ascii="微软雅黑" w:eastAsia="微软雅黑"/>
          <w:bCs/>
          <w:color w:val="auto"/>
          <w:sz w:val="44"/>
          <w:szCs w:val="28"/>
          <w:highlight w:val="none"/>
        </w:rPr>
        <w:br w:type="page" w:clear="all"/>
      </w:r>
      <w:bookmarkStart w:id="100" w:name="_Toc30435"/>
      <w:r/>
      <w:bookmarkStart w:id="101" w:name="_Toc15850"/>
      <w:r>
        <w:rPr>
          <w:rFonts w:hint="eastAsia" w:ascii="微软雅黑" w:eastAsia="微软雅黑"/>
          <w:bCs/>
          <w:color w:val="auto"/>
          <w:sz w:val="32"/>
          <w:szCs w:val="32"/>
          <w:highlight w:val="none"/>
        </w:rPr>
        <w:t xml:space="preserve">第6章 竞争性磋商响应文件组成</w:t>
      </w:r>
      <w:bookmarkEnd w:id="100"/>
      <w:r/>
      <w:bookmarkEnd w:id="101"/>
      <w:r/>
      <w:r/>
    </w:p>
    <w:p>
      <w:pPr>
        <w:pStyle w:val="855"/>
        <w:ind w:firstLine="0"/>
        <w:jc w:val="center"/>
        <w:spacing w:line="240" w:lineRule="auto"/>
        <w:rPr>
          <w:rFonts w:ascii="微软雅黑" w:eastAsia="微软雅黑"/>
          <w:bCs/>
          <w:color w:val="auto"/>
          <w:sz w:val="32"/>
          <w:szCs w:val="32"/>
          <w:highlight w:val="none"/>
        </w:rPr>
      </w:pPr>
      <w:r>
        <w:rPr>
          <w:rFonts w:ascii="微软雅黑" w:eastAsia="微软雅黑"/>
          <w:bCs/>
          <w:color w:val="auto"/>
          <w:sz w:val="32"/>
          <w:szCs w:val="32"/>
          <w:highlight w:val="none"/>
        </w:rPr>
      </w:r>
      <w:r/>
    </w:p>
    <w:p>
      <w:pPr>
        <w:ind w:firstLine="880"/>
        <w:jc w:val="center"/>
        <w:rPr>
          <w:rFonts w:ascii="微软雅黑" w:hAnsi="仿宋" w:eastAsia="微软雅黑"/>
          <w:color w:val="auto"/>
          <w:sz w:val="44"/>
          <w:szCs w:val="44"/>
          <w:highlight w:val="none"/>
        </w:rPr>
      </w:pPr>
      <w:r>
        <w:rPr>
          <w:rFonts w:hint="eastAsia" w:ascii="微软雅黑" w:hAnsi="仿宋" w:eastAsia="微软雅黑"/>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964"/>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如皋市2026年科学施肥增效及2026年耕地质量保护与提升项目小麦缓混配方肥采购</w:t>
      </w:r>
      <w:r/>
    </w:p>
    <w:p>
      <w:pPr>
        <w:ind w:firstLine="964"/>
        <w:rPr>
          <w:rFonts w:hint="eastAsia" w:ascii="宋体" w:hAnsi="宋体" w:eastAsia="宋体"/>
          <w:b/>
          <w:color w:val="auto"/>
          <w:sz w:val="32"/>
          <w:szCs w:val="32"/>
          <w:highlight w:val="none"/>
          <w:u w:val="single"/>
          <w:lang w:eastAsia="zh-CN"/>
        </w:rPr>
      </w:pPr>
      <w:r>
        <w:rPr>
          <w:rFonts w:hint="eastAsia" w:ascii="宋体" w:hAnsi="宋体"/>
          <w:b/>
          <w:color w:val="auto"/>
          <w:sz w:val="32"/>
          <w:szCs w:val="32"/>
          <w:highlight w:val="none"/>
        </w:rPr>
        <w:t xml:space="preserve">项目编号：JSZC-320682-NTGS-C2026-0005</w:t>
      </w:r>
      <w:r>
        <w:rPr>
          <w:rFonts w:hint="eastAsia"/>
          <w:b/>
          <w:bCs/>
          <w:color w:val="auto"/>
          <w:sz w:val="32"/>
          <w:highlight w:val="none"/>
          <w:lang w:eastAsia="zh-CN"/>
        </w:rPr>
        <w:t xml:space="preserve">                                     </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64"/>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664"/>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bookmarkStart w:id="102" w:name="_Toc4984"/>
      <w:r/>
      <w:bookmarkStart w:id="103" w:name="_Toc17987"/>
      <w:r>
        <w:rPr>
          <w:rFonts w:hint="eastAsia" w:ascii="黑体" w:hAnsi="黑体" w:eastAsia="黑体"/>
          <w:color w:val="auto"/>
          <w:sz w:val="28"/>
          <w:szCs w:val="28"/>
          <w:highlight w:val="none"/>
        </w:rPr>
        <w:t xml:space="preserve">一、资格证明文件</w:t>
      </w:r>
      <w:bookmarkEnd w:id="102"/>
      <w:r/>
      <w:bookmarkEnd w:id="103"/>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（三）参加本次政府采购活动前一年内至少一个月依法缴纳税收及缴纳社会保障资金的证明材料。</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依法享受缓缴、免缴税收、社会保障资金的提供证明材料。</w:t>
      </w:r>
      <w:r/>
    </w:p>
    <w:p>
      <w:pPr>
        <w:ind w:firstLine="560"/>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姓名：性别：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年龄：职务：</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righ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微软雅黑" w:eastAsia="微软雅黑"/>
          <w:i/>
          <w:color w:val="auto"/>
          <w:sz w:val="36"/>
          <w:szCs w:val="36"/>
          <w:highlight w:val="none"/>
        </w:rPr>
      </w:pPr>
      <w:r>
        <w:rPr>
          <w:rFonts w:hint="eastAsia" w:ascii="微软雅黑" w:eastAsia="微软雅黑"/>
          <w:color w:val="auto"/>
          <w:sz w:val="36"/>
          <w:szCs w:val="36"/>
          <w:highlight w:val="none"/>
        </w:rPr>
        <w:t xml:space="preserve">法定代表人授权委托书</w:t>
      </w:r>
      <w:r/>
    </w:p>
    <w:p>
      <w:pPr>
        <w:pStyle w:val="86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（供应商名称）授权________________（代理人的姓名）为我方就项目名称：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如皋市2026年科学施肥增效及2026年耕地质量保护与提升项目小麦缓混配方肥采购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eastAsia="zh-CN"/>
        </w:rPr>
        <w:t xml:space="preserve">                                     JSZC-320682-NTGS-C2026-0005</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6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6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61"/>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6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61"/>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6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6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6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6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61"/>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61"/>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658"/>
        <w:ind w:firstLine="560"/>
        <w:spacing w:line="500" w:lineRule="exact"/>
        <w:rPr>
          <w:rFonts w:ascii="仿宋" w:hAnsi="仿宋" w:eastAsia="仿宋"/>
          <w:color w:val="auto"/>
          <w:sz w:val="28"/>
          <w:szCs w:val="28"/>
          <w:highlight w:val="none"/>
        </w:rPr>
      </w:pPr>
      <w:r/>
      <w:bookmarkStart w:id="104" w:name="_格式3__银行出具的资信证明"/>
      <w:r/>
      <w:bookmarkEnd w:id="104"/>
      <w:r/>
      <w:bookmarkStart w:id="105" w:name="_Hlt26671380"/>
      <w:r/>
      <w:bookmarkEnd w:id="105"/>
      <w:r/>
      <w:bookmarkStart w:id="106" w:name="_Hlt26955070"/>
      <w:r/>
      <w:bookmarkEnd w:id="106"/>
      <w:r>
        <w:rPr>
          <w:rFonts w:hint="eastAsia" w:ascii="仿宋" w:hAnsi="仿宋" w:eastAsia="仿宋"/>
          <w:color w:val="auto"/>
          <w:sz w:val="28"/>
          <w:szCs w:val="28"/>
          <w:highlight w:val="none"/>
        </w:rPr>
        <w:t xml:space="preserve">法定代表人身份证复印件</w:t>
      </w:r>
      <w:r/>
    </w:p>
    <w:p>
      <w:pPr>
        <w:pStyle w:val="658"/>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pStyle w:val="658"/>
        <w:rPr>
          <w:rFonts w:ascii="宋体" w:hAnsi="宋体"/>
          <w:color w:val="auto"/>
          <w:sz w:val="24"/>
          <w:highlight w:val="none"/>
        </w:rPr>
      </w:pPr>
      <w:r>
        <w:rPr>
          <w:rFonts w:ascii="宋体" w:hAnsi="宋体"/>
          <w:color w:val="auto"/>
          <w:sz w:val="24"/>
          <w:highlight w:val="none"/>
        </w:rPr>
      </w:r>
      <w:r/>
    </w:p>
    <w:p>
      <w:pPr>
        <w:ind w:firstLine="567"/>
        <w:jc w:val="left"/>
        <w:spacing w:before="0" w:beforeAutospacing="0" w:after="0" w:afterAutospacing="0" w:line="500" w:lineRule="exact"/>
        <w:shd w:val="clear" w:color="auto" w:fill="ffffff"/>
        <w:widowControl/>
        <w:rPr>
          <w:rFonts w:hint="default" w:ascii="仿宋" w:hAnsi="仿宋" w:eastAsia="仿宋" w:cs="Times New Roman"/>
          <w:color w:val="000000"/>
          <w:sz w:val="28"/>
          <w:szCs w:val="28"/>
          <w:lang w:val="en-US" w:eastAsia="zh-CN" w:bidi="ar-SA"/>
        </w:rPr>
      </w:pPr>
      <w:r>
        <w:rPr>
          <w:rFonts w:hint="eastAsia" w:ascii="仿宋" w:hAnsi="仿宋" w:eastAsia="仿宋" w:cs="Times New Roman"/>
          <w:color w:val="auto"/>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cs="Times New Roman"/>
          <w:iCs/>
          <w:color w:val="auto"/>
          <w:sz w:val="28"/>
          <w:szCs w:val="28"/>
          <w:highlight w:val="none"/>
        </w:rPr>
        <w:t xml:space="preserve">授权委托书。</w:t>
      </w:r>
      <w:r>
        <w:rPr>
          <w:rFonts w:hint="eastAsia" w:ascii="仿宋" w:hAnsi="仿宋" w:eastAsia="仿宋" w:cs="宋体"/>
          <w:iCs/>
          <w:sz w:val="28"/>
          <w:szCs w:val="28"/>
          <w:lang w:val="en-US" w:eastAsia="zh-CN" w:bidi="ar-SA"/>
        </w:rPr>
        <w:t xml:space="preserve">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480"/>
        <w:jc w:val="left"/>
        <w:spacing w:before="50"/>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八</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磋商响应函</w:t>
      </w:r>
      <w:r/>
    </w:p>
    <w:p>
      <w:pPr>
        <w:jc w:val="center"/>
        <w:spacing w:before="50"/>
        <w:rPr>
          <w:rFonts w:ascii="微软雅黑" w:eastAsia="微软雅黑"/>
          <w:color w:val="auto"/>
          <w:sz w:val="36"/>
          <w:szCs w:val="36"/>
          <w:highlight w:val="none"/>
        </w:rPr>
      </w:pPr>
      <w:r>
        <w:rPr>
          <w:rFonts w:hint="eastAsia" w:ascii="微软雅黑" w:eastAsia="微软雅黑"/>
          <w:color w:val="auto"/>
          <w:sz w:val="36"/>
          <w:szCs w:val="36"/>
          <w:highlight w:val="none"/>
        </w:rPr>
        <w:t xml:space="preserve">竞争性磋商响应函</w:t>
      </w:r>
      <w:r/>
    </w:p>
    <w:p>
      <w:pPr>
        <w:pStyle w:val="861"/>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eastAsia="zh-CN"/>
        </w:rPr>
        <w:t xml:space="preserve">如皋市农业技术推广中心</w:t>
      </w:r>
      <w:r/>
    </w:p>
    <w:p>
      <w:pPr>
        <w:pStyle w:val="861"/>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如皋市2026年科学施肥增效及2026年耕地质量保护与提升项目小麦缓混配方肥采购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eastAsia="zh-CN"/>
        </w:rPr>
        <w:t xml:space="preserve">JSZC-320682-NTGS-C2026-0005</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86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86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6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6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6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6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numPr>
          <w:ilvl w:val="0"/>
          <w:numId w:val="0"/>
        </w:numPr>
        <w:jc w:val="lef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中小企业声明函</w:t>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jc w:val="center"/>
        <w:rPr>
          <w:rFonts w:hint="eastAsia" w:ascii="方正小标宋简体" w:hAnsi="Calibri" w:eastAsia="方正小标宋简体" w:cs="Times New Roman"/>
          <w:sz w:val="44"/>
          <w:szCs w:val="44"/>
          <w:lang w:eastAsia="zh-CN"/>
        </w:rPr>
      </w:pPr>
      <w:r>
        <w:rPr>
          <w:rFonts w:hint="eastAsia" w:ascii="方正小标宋简体" w:hAnsi="Calibri" w:eastAsia="方正小标宋简体" w:cs="Times New Roman"/>
          <w:sz w:val="44"/>
          <w:szCs w:val="44"/>
        </w:rPr>
        <w:t xml:space="preserve">中小企业声明函（货物）</w:t>
      </w:r>
      <w:r/>
    </w:p>
    <w:p>
      <w:pPr>
        <w:ind w:firstLine="640"/>
        <w:spacing w:line="500" w:lineRule="exact"/>
        <w:rPr>
          <w:rFonts w:ascii="仿宋" w:hAnsi="仿宋" w:eastAsia="仿宋" w:cs="Times New Roman"/>
          <w:sz w:val="32"/>
          <w:szCs w:val="32"/>
          <w:highlight w:val="none"/>
        </w:rPr>
      </w:pPr>
      <w:r>
        <w:rPr>
          <w:rFonts w:hint="eastAsia" w:ascii="仿宋" w:hAnsi="仿宋" w:eastAsia="仿宋" w:cs="Times New Roman"/>
          <w:sz w:val="32"/>
          <w:szCs w:val="32"/>
        </w:rPr>
        <w:t xml:space="preserve">本公司（联合体）郑重声明，根据《政府采购促进中小企业发展管理办法》（财库﹝2020﹞46 号）的规定，本公司（联合体）参</w:t>
      </w:r>
      <w:r>
        <w:rPr>
          <w:rFonts w:hint="eastAsia" w:ascii="仿宋" w:hAnsi="仿宋" w:eastAsia="仿宋" w:cs="Times New Roman"/>
          <w:sz w:val="32"/>
          <w:szCs w:val="32"/>
          <w:highlight w:val="none"/>
        </w:rPr>
        <w:t xml:space="preserve">加</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i/>
          <w:sz w:val="32"/>
          <w:szCs w:val="32"/>
          <w:highlight w:val="none"/>
          <w:u w:val="single"/>
          <w:lang w:val="en-US" w:eastAsia="zh-CN"/>
        </w:rPr>
        <w:t xml:space="preserve">如皋市农业技术推广中心</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sz w:val="32"/>
          <w:szCs w:val="32"/>
          <w:highlight w:val="none"/>
        </w:rPr>
        <w:t xml:space="preserve"> 的</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i/>
          <w:sz w:val="32"/>
          <w:szCs w:val="32"/>
          <w:highlight w:val="none"/>
          <w:u w:val="single"/>
          <w:lang w:val="en-US" w:eastAsia="zh-CN"/>
        </w:rPr>
        <w:t xml:space="preserve">如皋市2026年科学施肥增效及2026年耕地质量保护与提升项目小麦缓混配方肥采购项目</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1. </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i/>
          <w:sz w:val="32"/>
          <w:szCs w:val="32"/>
          <w:highlight w:val="none"/>
          <w:u w:val="single"/>
          <w:lang w:val="en-US" w:eastAsia="zh-CN"/>
        </w:rPr>
        <w:t xml:space="preserve">小麦缓混配方肥</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sz w:val="32"/>
          <w:szCs w:val="32"/>
          <w:highlight w:val="none"/>
        </w:rPr>
        <w:t xml:space="preserve">，属于</w:t>
      </w:r>
      <w:r>
        <w:rPr>
          <w:rFonts w:hint="eastAsia" w:ascii="仿宋" w:hAnsi="仿宋" w:eastAsia="仿宋" w:cs="Times New Roman"/>
          <w:i/>
          <w:sz w:val="32"/>
          <w:szCs w:val="32"/>
          <w:highlight w:val="none"/>
          <w:u w:val="single"/>
        </w:rPr>
        <w:t xml:space="preserve">（</w:t>
      </w:r>
      <w:r>
        <w:rPr>
          <w:rFonts w:hint="eastAsia" w:ascii="仿宋" w:hAnsi="仿宋" w:eastAsia="仿宋" w:cs="Times New Roman"/>
          <w:i/>
          <w:sz w:val="32"/>
          <w:szCs w:val="32"/>
          <w:highlight w:val="none"/>
          <w:u w:val="single"/>
          <w:lang w:val="en-US" w:eastAsia="zh-CN"/>
        </w:rPr>
        <w:t xml:space="preserve">工业</w:t>
      </w:r>
      <w:r>
        <w:rPr>
          <w:rFonts w:hint="eastAsia" w:ascii="仿宋" w:hAnsi="仿宋" w:eastAsia="仿宋" w:cs="Times New Roman"/>
          <w:i/>
          <w:sz w:val="32"/>
          <w:szCs w:val="32"/>
          <w:highlight w:val="none"/>
          <w:u w:val="single"/>
        </w:rPr>
        <w:t xml:space="preserve">）行业</w:t>
      </w:r>
      <w:r>
        <w:rPr>
          <w:rFonts w:hint="eastAsia" w:ascii="仿宋" w:hAnsi="仿宋" w:eastAsia="仿宋" w:cs="Times New Roman"/>
          <w:sz w:val="32"/>
          <w:szCs w:val="32"/>
          <w:highlight w:val="none"/>
        </w:rPr>
        <w:t xml:space="preserve"> ；制造商为 </w:t>
      </w:r>
      <w:r>
        <w:rPr>
          <w:rFonts w:hint="eastAsia" w:ascii="仿宋" w:hAnsi="仿宋" w:eastAsia="仿宋" w:cs="Times New Roman"/>
          <w:i/>
          <w:sz w:val="32"/>
          <w:szCs w:val="32"/>
          <w:highlight w:val="none"/>
          <w:u w:val="single"/>
        </w:rPr>
        <w:t xml:space="preserve">（企业名称）</w:t>
      </w:r>
      <w:r>
        <w:rPr>
          <w:rFonts w:hint="eastAsia" w:ascii="仿宋" w:hAnsi="仿宋" w:eastAsia="仿宋" w:cs="Times New Roman"/>
          <w:sz w:val="32"/>
          <w:szCs w:val="32"/>
          <w:highlight w:val="none"/>
        </w:rPr>
        <w:t xml:space="preserve"> ，从业人员人，营业收入为万元，资产总额为万元</w:t>
      </w:r>
      <w:r>
        <w:rPr>
          <w:rFonts w:hint="eastAsia" w:ascii="仿宋" w:hAnsi="仿宋" w:eastAsia="仿宋" w:cs="Times New Roman"/>
          <w:sz w:val="32"/>
          <w:szCs w:val="32"/>
          <w:highlight w:val="none"/>
          <w:vertAlign w:val="superscript"/>
        </w:rPr>
        <w:t xml:space="preserve">1</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 xml:space="preserve"> （中型企业、小型企业、微型企业） </w:t>
      </w:r>
      <w:r>
        <w:rPr>
          <w:rFonts w:hint="eastAsia" w:ascii="仿宋" w:hAnsi="仿宋" w:eastAsia="仿宋" w:cs="Times New Roman"/>
          <w:sz w:val="32"/>
          <w:szCs w:val="32"/>
          <w:highlight w:val="none"/>
        </w:rPr>
        <w:t xml:space="preserve">；</w:t>
      </w:r>
      <w:r/>
    </w:p>
    <w:p>
      <w:pPr>
        <w:ind w:firstLine="640"/>
        <w:spacing w:line="500" w:lineRule="exact"/>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本企业对上述声明内容的真实性负责。如有虚假，将依法承担相应责任。</w:t>
      </w:r>
      <w:r/>
    </w:p>
    <w:p>
      <w:pPr>
        <w:jc w:val="right"/>
        <w:spacing w:line="500" w:lineRule="exact"/>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企业名称（盖章）：          </w:t>
      </w:r>
      <w:r/>
    </w:p>
    <w:p>
      <w:pPr>
        <w:ind w:right="560"/>
        <w:spacing w:line="500" w:lineRule="exact"/>
        <w:rPr>
          <w:rFonts w:ascii="仿宋" w:hAnsi="仿宋" w:eastAsia="仿宋"/>
          <w:color w:val="auto"/>
          <w:sz w:val="28"/>
          <w:szCs w:val="28"/>
          <w:highlight w:val="none"/>
        </w:rPr>
      </w:pPr>
      <w:r>
        <w:rPr>
          <w:rFonts w:hint="eastAsia" w:ascii="仿宋" w:hAnsi="仿宋" w:eastAsia="仿宋" w:cs="Times New Roman"/>
          <w:sz w:val="32"/>
          <w:szCs w:val="32"/>
        </w:rPr>
        <w:t xml:space="preserve">日 期： </w:t>
      </w: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pStyle w:val="861"/>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响应供应商需提供缓混配方肥的核心原料包膜类缓释氮肥（包含树脂包膜、硫包衣或水基聚合物包膜尿素等）生产商持有的农业农村部养分释放期≥60天的缓释肥料登记证（在有效期内，提供复印件并加盖响应供应商公章）、与缓释配方肥的核心原料（缓释肥料）生产商2025年1月1日以来签订的缓释配方肥的核心原料（缓释肥料）交易量≥800吨的有效购销合同，提供有效购销合同以及相应的正规购销发票复印件并加盖响应供应商公章，如果是缓释氮肥生产厂（即缓释氮肥登记证持有者）参与投标，则无需提供；同时需提供N+P</w:t>
      </w:r>
      <w:r>
        <w:rPr>
          <w:rFonts w:hint="eastAsia" w:ascii="仿宋" w:hAnsi="仿宋" w:eastAsia="仿宋"/>
          <w:color w:val="auto"/>
          <w:sz w:val="28"/>
          <w:szCs w:val="28"/>
          <w:highlight w:val="none"/>
          <w:vertAlign w:val="subscript"/>
          <w:lang w:val="en-US" w:eastAsia="zh-CN"/>
        </w:rPr>
        <w:t xml:space="preserve">2</w:t>
      </w:r>
      <w:r>
        <w:rPr>
          <w:rFonts w:hint="eastAsia" w:ascii="仿宋" w:hAnsi="仿宋" w:eastAsia="仿宋"/>
          <w:color w:val="auto"/>
          <w:sz w:val="28"/>
          <w:szCs w:val="28"/>
          <w:highlight w:val="none"/>
          <w:lang w:val="en-US" w:eastAsia="zh-CN"/>
        </w:rPr>
        <w:t xml:space="preserve">O5+K</w:t>
      </w:r>
      <w:r>
        <w:rPr>
          <w:rFonts w:hint="eastAsia" w:ascii="仿宋" w:hAnsi="仿宋" w:eastAsia="仿宋"/>
          <w:color w:val="auto"/>
          <w:sz w:val="28"/>
          <w:szCs w:val="28"/>
          <w:highlight w:val="none"/>
          <w:vertAlign w:val="subscript"/>
          <w:lang w:val="en-US" w:eastAsia="zh-CN"/>
        </w:rPr>
        <w:t xml:space="preserve">2</w:t>
      </w:r>
      <w:r>
        <w:rPr>
          <w:rFonts w:hint="eastAsia" w:ascii="仿宋" w:hAnsi="仿宋" w:eastAsia="仿宋"/>
          <w:color w:val="auto"/>
          <w:sz w:val="28"/>
          <w:szCs w:val="28"/>
          <w:highlight w:val="none"/>
          <w:lang w:val="en-US" w:eastAsia="zh-CN"/>
        </w:rPr>
        <w:t xml:space="preserve">O 配方为45%（27-6-12）备案登记证明，提供复印件并加盖响应供应商公章。未提供视为未实质响应。</w:t>
      </w:r>
      <w:r/>
    </w:p>
    <w:p>
      <w:pPr>
        <w:pStyle w:val="861"/>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响应供应商需提供释放期不低于60天的缓释氮肥2025年1月1日以来第三方带有CMA标志的检测报告（检测报告数量≥1份），该检测报告中的检测产品特指定为与响应文件中缓释氮肥肥料登记证技术参数相同的缓释氮肥，而非指含有缓释氮肥的掺混肥的检测报告，报告中含重金属等有毒有害物质的检测项目，检测报告符合GB/T23348-2009（《缓释肥料》）及GB/T 38400-2019（《肥料中有毒有害物质的限量要求》）产品质量标准，提供报告复印件并加盖响应供应商公章，未提供视为未实质响应。</w:t>
      </w:r>
      <w:r/>
    </w:p>
    <w:p>
      <w:pPr>
        <w:ind w:firstLine="562"/>
        <w:rPr>
          <w:rFonts w:hint="eastAsia"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07" w:name="_Toc17633"/>
      <w:r/>
      <w:bookmarkStart w:id="108" w:name="_Toc24169"/>
      <w:r>
        <w:rPr>
          <w:rFonts w:hint="eastAsia" w:ascii="黑体" w:hAnsi="黑体" w:eastAsia="黑体"/>
          <w:color w:val="auto"/>
          <w:sz w:val="28"/>
          <w:szCs w:val="28"/>
          <w:highlight w:val="none"/>
        </w:rPr>
        <w:t xml:space="preserve">二、商务技术文件</w:t>
      </w:r>
      <w:bookmarkEnd w:id="107"/>
      <w:r/>
      <w:bookmarkEnd w:id="108"/>
      <w:r/>
      <w:r/>
    </w:p>
    <w:p>
      <w:pPr>
        <w:ind w:firstLine="560"/>
        <w:rPr>
          <w:rFonts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（一）评分索引表</w:t>
      </w:r>
      <w:r/>
    </w:p>
    <w:p>
      <w:pPr>
        <w:ind w:firstLine="641"/>
        <w:jc w:val="center"/>
        <w:rPr>
          <w:rFonts w:ascii="方正小标宋简体" w:hAnsi="宋体" w:eastAsia="方正小标宋简体" w:cs="Times New Roman"/>
          <w:color w:val="auto"/>
          <w:sz w:val="32"/>
          <w:szCs w:val="32"/>
          <w:highlight w:val="none"/>
        </w:rPr>
        <w:outlineLvl w:val="9"/>
      </w:pPr>
      <w:r>
        <w:rPr>
          <w:rFonts w:hint="eastAsia" w:ascii="方正小标宋简体" w:hAnsi="宋体" w:eastAsia="方正小标宋简体" w:cs="Times New Roman"/>
          <w:color w:val="auto"/>
          <w:sz w:val="32"/>
          <w:szCs w:val="32"/>
          <w:highlight w:val="none"/>
        </w:rPr>
        <w:t xml:space="preserve">评分索引表</w:t>
      </w:r>
      <w:r/>
    </w:p>
    <w:p>
      <w:pPr>
        <w:ind w:firstLine="641"/>
        <w:jc w:val="center"/>
        <w:rPr>
          <w:rFonts w:ascii="仿宋" w:hAnsi="仿宋" w:eastAsia="仿宋" w:cs="Times New Roman"/>
          <w:color w:val="auto"/>
          <w:sz w:val="28"/>
          <w:szCs w:val="28"/>
          <w:highlight w:val="none"/>
        </w:rPr>
      </w:pPr>
      <w:r>
        <w:rPr>
          <w:rFonts w:hint="eastAsia" w:ascii="方正小标宋简体" w:hAnsi="宋体" w:eastAsia="方正小标宋简体" w:cs="Times New Roman"/>
          <w:color w:val="auto"/>
          <w:sz w:val="32"/>
          <w:szCs w:val="32"/>
          <w:highlight w:val="none"/>
          <w:lang w:eastAsia="zh-CN"/>
        </w:rPr>
        <w:t xml:space="preserve">（</w:t>
      </w:r>
      <w:r>
        <w:rPr>
          <w:rFonts w:hint="eastAsia" w:ascii="方正小标宋简体" w:hAnsi="宋体" w:eastAsia="方正小标宋简体" w:cs="Times New Roman"/>
          <w:color w:val="auto"/>
          <w:sz w:val="32"/>
          <w:szCs w:val="32"/>
          <w:highlight w:val="none"/>
          <w:lang w:val="en-US" w:eastAsia="zh-CN"/>
        </w:rPr>
        <w:t xml:space="preserve">线上评审无需提供</w:t>
      </w:r>
      <w:r>
        <w:rPr>
          <w:rFonts w:hint="eastAsia" w:ascii="方正小标宋简体" w:hAnsi="宋体" w:eastAsia="方正小标宋简体" w:cs="Times New Roman"/>
          <w:color w:val="auto"/>
          <w:sz w:val="32"/>
          <w:szCs w:val="32"/>
          <w:highlight w:val="none"/>
          <w:lang w:eastAsia="zh-CN"/>
        </w:rPr>
        <w:t xml:space="preserve">）</w:t>
      </w:r>
      <w:r/>
    </w:p>
    <w:tbl>
      <w:tblPr>
        <w:tblStyle w:val="656"/>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s="Times New Roman"/>
                <w:color w:val="auto"/>
                <w:sz w:val="24"/>
                <w:highlight w:val="none"/>
              </w:rPr>
              <w:outlineLvl w:val="9"/>
            </w:pPr>
            <w:r>
              <w:rPr>
                <w:rFonts w:ascii="仿宋" w:hAnsi="仿宋" w:eastAsia="仿宋" w:cs="Times New Roman"/>
                <w:color w:val="auto"/>
                <w:sz w:val="24"/>
                <w:highlight w:val="none"/>
              </w:rPr>
            </w:r>
            <w:r/>
          </w:p>
        </w:tc>
      </w:tr>
    </w:tbl>
    <w:p>
      <w:pPr>
        <w:ind w:firstLine="420"/>
        <w:rPr>
          <w:rFonts w:ascii="仿宋" w:hAnsi="仿宋" w:eastAsia="仿宋" w:cs="Times New Roman"/>
          <w:bCs/>
          <w:color w:val="auto"/>
          <w:sz w:val="28"/>
          <w:szCs w:val="28"/>
          <w:highlight w:val="none"/>
        </w:rPr>
        <w:outlineLvl w:val="9"/>
      </w:pPr>
      <w:r>
        <w:rPr>
          <w:rFonts w:hint="eastAsia" w:ascii="仿宋" w:hAnsi="仿宋" w:eastAsia="仿宋" w:cs="Times New Roman"/>
          <w:color w:val="auto"/>
          <w:szCs w:val="21"/>
          <w:highlight w:val="none"/>
        </w:rPr>
        <w:t xml:space="preserve">注：按照竞争性磋商文件要求详细填列，可增减行。</w:t>
      </w:r>
      <w:r/>
    </w:p>
    <w:p>
      <w:pPr>
        <w:ind w:firstLine="560"/>
        <w:rPr>
          <w:rFonts w:ascii="仿宋" w:hAnsi="仿宋" w:eastAsia="仿宋" w:cs="Times New Roman"/>
          <w:bCs/>
          <w:color w:val="auto"/>
          <w:sz w:val="28"/>
          <w:szCs w:val="28"/>
          <w:highlight w:val="none"/>
        </w:rPr>
        <w:outlineLvl w:val="9"/>
      </w:pPr>
      <w:r>
        <w:rPr>
          <w:rFonts w:ascii="仿宋" w:hAnsi="仿宋" w:eastAsia="仿宋" w:cs="Times New Roman"/>
          <w:bCs/>
          <w:color w:val="auto"/>
          <w:sz w:val="28"/>
          <w:szCs w:val="28"/>
          <w:highlight w:val="none"/>
        </w:rPr>
        <w:br w:type="page" w:clear="all"/>
      </w:r>
      <w:r/>
    </w:p>
    <w:p>
      <w:pPr>
        <w:ind w:firstLine="560"/>
        <w:rPr>
          <w:rFonts w:ascii="仿宋" w:hAnsi="仿宋" w:eastAsia="仿宋" w:cs="Times New Roman"/>
          <w:bCs/>
          <w:sz w:val="28"/>
          <w:szCs w:val="28"/>
        </w:rPr>
        <w:outlineLvl w:val="2"/>
      </w:pPr>
      <w:r>
        <w:rPr>
          <w:rFonts w:hint="eastAsia" w:ascii="仿宋" w:hAnsi="仿宋" w:eastAsia="仿宋" w:cs="Times New Roman"/>
          <w:bCs/>
          <w:sz w:val="28"/>
          <w:szCs w:val="28"/>
        </w:rPr>
        <w:t xml:space="preserve">（二）技术部分正负偏离表</w:t>
      </w:r>
      <w:r/>
    </w:p>
    <w:p>
      <w:pPr>
        <w:ind w:firstLine="641"/>
        <w:jc w:val="center"/>
        <w:rPr>
          <w:rFonts w:ascii="方正小标宋简体" w:hAnsi="宋体" w:eastAsia="方正小标宋简体" w:cs="Times New Roman"/>
          <w:color w:val="000000"/>
          <w:sz w:val="32"/>
          <w:szCs w:val="32"/>
        </w:rPr>
      </w:pPr>
      <w:r>
        <w:rPr>
          <w:rFonts w:hint="eastAsia" w:ascii="方正小标宋简体" w:hAnsi="宋体" w:eastAsia="方正小标宋简体" w:cs="Times New Roman"/>
          <w:color w:val="000000"/>
          <w:sz w:val="32"/>
          <w:szCs w:val="32"/>
        </w:rPr>
        <w:t xml:space="preserve">技术部分正负偏离表</w:t>
      </w:r>
      <w:r/>
    </w:p>
    <w:p>
      <w:pPr>
        <w:jc w:val="left"/>
        <w:rPr>
          <w:rFonts w:hint="default" w:ascii="仿宋" w:hAnsi="仿宋" w:eastAsia="仿宋" w:cs="Times New Roman"/>
          <w:b/>
          <w:bCs/>
          <w:sz w:val="28"/>
          <w:szCs w:val="28"/>
          <w:u w:val="single"/>
          <w:lang w:val="en-US" w:eastAsia="zh-CN"/>
        </w:rPr>
      </w:pPr>
      <w:r>
        <w:rPr>
          <w:rFonts w:hint="eastAsia" w:ascii="仿宋" w:hAnsi="仿宋" w:eastAsia="仿宋" w:cs="Times New Roman"/>
          <w:b/>
          <w:bCs/>
          <w:sz w:val="28"/>
          <w:szCs w:val="28"/>
        </w:rPr>
        <w:t xml:space="preserve">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小麦缓混配方肥；规格</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u w:val="single"/>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u w:val="single"/>
          <w:lang w:val="en-US" w:eastAsia="zh-CN"/>
        </w:rPr>
        <w:t xml:space="preserve">   </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u w:val="single"/>
          <w:lang w:val="en-US" w:eastAsia="zh-CN"/>
        </w:rPr>
        <w:t xml:space="preserve">     </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640"/>
        <w:gridCol w:w="6056"/>
        <w:gridCol w:w="750"/>
        <w:gridCol w:w="1138"/>
        <w:gridCol w:w="493"/>
      </w:tblGrid>
      <w:tr>
        <w:trPr>
          <w:cantSpli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lang w:val="en-US" w:eastAsia="zh-CN"/>
              </w:rPr>
              <w:t xml:space="preserve">采购</w:t>
            </w:r>
            <w:r>
              <w:rPr>
                <w:rFonts w:hint="eastAsia" w:ascii="仿宋" w:hAnsi="仿宋" w:eastAsia="仿宋" w:cs="Times New Roman"/>
                <w:color w:val="000000"/>
                <w:sz w:val="24"/>
              </w:rPr>
              <w:t xml:space="preserve">文件规定要求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default"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rPr>
                <w:rFonts w:hint="eastAsia" w:ascii="仿宋" w:hAnsi="仿宋" w:eastAsia="仿宋" w:cs="Times New Roman"/>
                <w:color w:val="000000"/>
                <w:sz w:val="24"/>
                <w:lang w:eastAsia="zh-CN"/>
              </w:rPr>
            </w:pPr>
            <w:r>
              <w:rPr>
                <w:rFonts w:hint="eastAsia" w:ascii="仿宋" w:hAnsi="仿宋" w:eastAsia="仿宋" w:cs="Times New Roman"/>
                <w:color w:val="000000"/>
                <w:sz w:val="24"/>
              </w:rPr>
              <w:t xml:space="preserve">产品质量符合GB/T21633-2020 《掺混肥料》以及GB/T23348-2009《缓释肥料》产品质量标准，缓混肥中的氮、五氧化二磷、氧化钾含量为45%（27-6-12），肥料形态为掺混肥（BB），其中缓效氮≥16.2%（60天释放期 ≥8.1%、90天释放期≥8.1%），两种释放期的氮的形态应为包膜类尿素，包括树脂包膜或硫包衣或水基聚合物包膜尿素等，包装40公斤/袋。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trHeight w:val="244"/>
        </w:trPr>
        <w:tc>
          <w:tcPr>
            <w:tcBorders>
              <w:top w:val="single" w:color="auto" w:sz="4" w:space="0"/>
              <w:left w:val="single" w:color="auto" w:sz="4" w:space="0"/>
              <w:right w:val="single" w:color="auto" w:sz="4" w:space="0"/>
            </w:tcBorders>
            <w:tcW w:w="0" w:type="auto"/>
            <w:vAlign w:val="center"/>
            <w:textDirection w:val="lrTb"/>
            <w:noWrap w:val="false"/>
          </w:tcPr>
          <w:p>
            <w:pPr>
              <w:jc w:val="center"/>
              <w:rPr>
                <w:rFonts w:hint="default"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0" w:type="auto"/>
            <w:vAlign w:val="center"/>
            <w:textDirection w:val="lrTb"/>
            <w:noWrap w:val="false"/>
          </w:tcPr>
          <w:p>
            <w:pPr>
              <w:jc w:val="center"/>
              <w:rPr>
                <w:rFonts w:hint="default"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质量要求</w:t>
            </w:r>
            <w:r/>
          </w:p>
        </w:tc>
        <w:tc>
          <w:tcPr>
            <w:tcBorders>
              <w:top w:val="single" w:color="auto" w:sz="4" w:space="0"/>
              <w:left w:val="single" w:color="auto" w:sz="4" w:space="0"/>
              <w:bottom w:val="single" w:color="auto" w:sz="4" w:space="0"/>
              <w:right w:val="single" w:color="auto" w:sz="4" w:space="0"/>
            </w:tcBorders>
            <w:tcW w:w="0" w:type="auto"/>
            <w:vAlign w:val="top"/>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1.缓混肥产品质量符合GB/T21633-2020 《掺混肥料》；缓释氮肥的N初期释放率、28天N累积释放率、N养分释放期累积释放率、N养分释放期四项指标符合GB/T23348-2009（《缓释肥料》）及GB/T 38400-2019（《肥料中有毒有害物质的限量要求》）产品质量标准，包装40公斤/袋。生产厂家根据要求分批定量生产，经检测合格后方可出厂，包装内外密封完好，保证不受潮湿，结块，起粉，包装要求内塑外编。</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2.成交人应保证货物是全新、未使用过的原装合格正品，并完全符合采购文件及本合同规定的质量、规格和性能的要求。</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3.成交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4.产品的包装，国家或行业主管部门有规定的，按规定执行。 </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5.成交人应保证提供的产品不得侵犯第三方专利权、商标权和工业设计权、版权等。否则，成交人应负全部责任，并承担由此引起的一切后果。</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6.成交人应保证其货物在正确使用条件下，在其使用期内应具有满意的效果。</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7.成交人应采取必要的安全措施保证货物的运输及安装的安全，并承担货物的运输及安装过程中产生的风险。</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8.成交人所供货物最终验收后，成交人应对由于工艺或产品的缺陷而发生的任何问题负责，并承担由此引起的一切后果。</w:t>
            </w:r>
            <w:r/>
          </w:p>
          <w:p>
            <w:pPr>
              <w:jc w:val="left"/>
              <w:rPr>
                <w:rFonts w:ascii="仿宋" w:hAnsi="仿宋" w:eastAsia="仿宋" w:cs="Times New Roman"/>
                <w:color w:val="000000"/>
                <w:sz w:val="24"/>
              </w:rPr>
            </w:pPr>
            <w:r>
              <w:rPr>
                <w:rFonts w:hint="eastAsia" w:ascii="仿宋" w:hAnsi="仿宋" w:eastAsia="仿宋" w:cs="Times New Roman"/>
                <w:color w:val="000000"/>
                <w:sz w:val="24"/>
              </w:rPr>
              <w:t xml:space="preserve">9.成交人必须保证所提供的产品符合国家相应质量要求，所有产品必须具备合格证书，并随货同行。</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bl>
    <w:p>
      <w:pPr>
        <w:ind w:left="0" w:right="0" w:firstLine="641"/>
        <w:spacing w:before="0" w:after="0"/>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供应商（签章）：</w:t>
      </w:r>
      <w:r/>
    </w:p>
    <w:p>
      <w:pPr>
        <w:rPr>
          <w:rFonts w:ascii="仿宋" w:hAnsi="仿宋" w:eastAsia="仿宋" w:cs="Times New Roman"/>
          <w:b/>
          <w:bCs/>
          <w:color w:val="000000"/>
        </w:rPr>
      </w:pPr>
      <w:r>
        <w:rPr>
          <w:rFonts w:ascii="仿宋" w:hAnsi="仿宋" w:eastAsia="仿宋" w:cs="Times New Roman"/>
          <w:b/>
          <w:bCs/>
          <w:color w:val="000000"/>
        </w:rPr>
      </w:r>
      <w:r/>
    </w:p>
    <w:p>
      <w:pPr>
        <w:rPr>
          <w:rFonts w:hint="eastAsia" w:ascii="仿宋" w:hAnsi="仿宋" w:eastAsia="仿宋" w:cs="Times New Roman"/>
          <w:b/>
          <w:bCs/>
          <w:color w:val="000000"/>
          <w:szCs w:val="21"/>
        </w:rPr>
      </w:pPr>
      <w:r>
        <w:rPr>
          <w:rFonts w:hint="eastAsia" w:ascii="仿宋" w:hAnsi="仿宋" w:eastAsia="仿宋" w:cs="Times New Roman"/>
          <w:b w:val="0"/>
          <w:bCs w:val="0"/>
          <w:color w:val="000000"/>
          <w:szCs w:val="21"/>
        </w:rPr>
        <w:t xml:space="preserve">注：</w:t>
      </w:r>
      <w:r>
        <w:rPr>
          <w:rFonts w:hint="eastAsia" w:ascii="仿宋" w:hAnsi="仿宋" w:eastAsia="仿宋" w:cs="Times New Roman"/>
          <w:b/>
          <w:bCs/>
          <w:color w:val="000000"/>
          <w:szCs w:val="21"/>
          <w:lang w:eastAsia="zh-CN"/>
        </w:rPr>
        <w:t xml:space="preserve">（</w:t>
      </w:r>
      <w:r>
        <w:rPr>
          <w:rFonts w:hint="eastAsia" w:ascii="仿宋" w:hAnsi="仿宋" w:eastAsia="仿宋" w:cs="Times New Roman"/>
          <w:b/>
          <w:bCs/>
          <w:color w:val="000000"/>
          <w:szCs w:val="21"/>
          <w:lang w:val="en-US" w:eastAsia="zh-CN"/>
        </w:rPr>
        <w:t xml:space="preserve">1</w:t>
      </w:r>
      <w:r>
        <w:rPr>
          <w:rFonts w:hint="eastAsia" w:ascii="仿宋" w:hAnsi="仿宋" w:eastAsia="仿宋" w:cs="Times New Roman"/>
          <w:b/>
          <w:bCs/>
          <w:color w:val="000000"/>
          <w:szCs w:val="21"/>
          <w:lang w:eastAsia="zh-CN"/>
        </w:rPr>
        <w:t xml:space="preserve">）</w:t>
      </w:r>
      <w:r>
        <w:rPr>
          <w:rFonts w:hint="eastAsia" w:ascii="仿宋" w:hAnsi="仿宋" w:eastAsia="仿宋" w:cs="Times New Roman"/>
          <w:b/>
          <w:bCs/>
          <w:color w:val="000000"/>
          <w:szCs w:val="21"/>
        </w:rPr>
        <w:t xml:space="preserve">供应商未明确响应产品的</w:t>
      </w:r>
      <w:r>
        <w:rPr>
          <w:rFonts w:hint="eastAsia" w:ascii="仿宋" w:hAnsi="仿宋" w:eastAsia="仿宋" w:cs="Times New Roman"/>
          <w:b/>
          <w:bCs/>
          <w:color w:val="000000"/>
          <w:szCs w:val="21"/>
          <w:lang w:val="en-US" w:eastAsia="zh-CN"/>
        </w:rPr>
        <w:t xml:space="preserve">规格</w:t>
      </w:r>
      <w:r>
        <w:rPr>
          <w:rFonts w:hint="eastAsia" w:ascii="仿宋" w:hAnsi="仿宋" w:eastAsia="仿宋" w:cs="Times New Roman"/>
          <w:b/>
          <w:bCs/>
          <w:color w:val="000000"/>
          <w:szCs w:val="21"/>
        </w:rPr>
        <w:t xml:space="preserve">、型号和具体技术指标数值，否则作为无效响应处理。</w:t>
      </w:r>
      <w:r/>
    </w:p>
    <w:p>
      <w:pPr>
        <w:ind w:firstLine="420"/>
        <w:rPr>
          <w:rFonts w:hint="default" w:ascii="仿宋" w:hAnsi="仿宋" w:eastAsia="仿宋" w:cs="Times New Roman"/>
          <w:b w:val="0"/>
          <w:bCs w:val="0"/>
          <w:color w:val="000000"/>
          <w:szCs w:val="21"/>
          <w:lang w:val="en-US" w:eastAsia="zh-CN"/>
        </w:rPr>
      </w:pPr>
      <w:r>
        <w:rPr>
          <w:rFonts w:hint="eastAsia" w:ascii="仿宋" w:hAnsi="仿宋" w:eastAsia="仿宋" w:cs="Times New Roman"/>
          <w:b w:val="0"/>
          <w:bCs w:val="0"/>
          <w:color w:val="000000"/>
          <w:szCs w:val="21"/>
          <w:lang w:eastAsia="zh-CN"/>
        </w:rPr>
        <w:t xml:space="preserve">（</w:t>
      </w:r>
      <w:r>
        <w:rPr>
          <w:rFonts w:hint="eastAsia" w:ascii="仿宋" w:hAnsi="仿宋" w:eastAsia="仿宋" w:cs="Times New Roman"/>
          <w:b w:val="0"/>
          <w:bCs w:val="0"/>
          <w:color w:val="000000"/>
          <w:szCs w:val="21"/>
          <w:lang w:val="en-US" w:eastAsia="zh-CN"/>
        </w:rPr>
        <w:t xml:space="preserve">2</w:t>
      </w:r>
      <w:r>
        <w:rPr>
          <w:rFonts w:hint="eastAsia" w:ascii="仿宋" w:hAnsi="仿宋" w:eastAsia="仿宋" w:cs="Times New Roman"/>
          <w:b w:val="0"/>
          <w:bCs w:val="0"/>
          <w:color w:val="000000"/>
          <w:szCs w:val="21"/>
          <w:lang w:eastAsia="zh-CN"/>
        </w:rPr>
        <w:t xml:space="preserve">）</w:t>
      </w:r>
      <w:r>
        <w:rPr>
          <w:rFonts w:hint="eastAsia" w:ascii="仿宋" w:hAnsi="仿宋" w:eastAsia="仿宋" w:cs="Times New Roman"/>
          <w:b w:val="0"/>
          <w:bCs w:val="0"/>
          <w:color w:val="000000"/>
          <w:szCs w:val="21"/>
          <w:lang w:val="en-US" w:eastAsia="zh-CN"/>
        </w:rPr>
        <w:t xml:space="preserve">技术部分要求须完全响应，不允许负偏离，否则</w:t>
      </w:r>
      <w:r>
        <w:rPr>
          <w:rFonts w:hint="eastAsia" w:ascii="仿宋" w:hAnsi="仿宋" w:eastAsia="仿宋" w:cs="Times New Roman"/>
          <w:b w:val="0"/>
          <w:bCs w:val="0"/>
          <w:color w:val="000000"/>
          <w:szCs w:val="21"/>
        </w:rPr>
        <w:t xml:space="preserve">作为无效响应处理。</w:t>
      </w:r>
      <w:r/>
    </w:p>
    <w:p>
      <w:pPr>
        <w:ind w:left="0" w:firstLine="420"/>
        <w:jc w:val="both"/>
        <w:spacing w:after="0" w:line="360" w:lineRule="auto"/>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rPr>
          <w:rFonts w:hint="eastAsia" w:ascii="仿宋" w:hAnsi="仿宋" w:eastAsia="仿宋" w:cs="Times New Roman"/>
          <w:bCs/>
          <w:sz w:val="28"/>
          <w:szCs w:val="28"/>
        </w:rPr>
      </w:pPr>
      <w:r>
        <w:rPr>
          <w:rFonts w:hint="eastAsia" w:ascii="仿宋" w:hAnsi="仿宋" w:eastAsia="仿宋" w:cs="Times New Roman"/>
          <w:bCs/>
          <w:sz w:val="28"/>
          <w:szCs w:val="28"/>
        </w:rPr>
      </w:r>
      <w:r/>
    </w:p>
    <w:p>
      <w:pPr>
        <w:ind w:left="0" w:firstLine="420"/>
        <w:jc w:val="both"/>
        <w:spacing w:after="0" w:line="360" w:lineRule="auto"/>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rPr>
          <w:rFonts w:hint="eastAsia" w:ascii="仿宋" w:hAnsi="仿宋" w:eastAsia="仿宋" w:cs="Times New Roman"/>
          <w:bCs/>
          <w:sz w:val="28"/>
          <w:szCs w:val="28"/>
        </w:rPr>
      </w:pPr>
      <w:r>
        <w:rPr>
          <w:rFonts w:hint="eastAsia" w:ascii="仿宋" w:hAnsi="仿宋" w:eastAsia="仿宋" w:cs="Times New Roman"/>
          <w:bCs/>
          <w:sz w:val="28"/>
          <w:szCs w:val="28"/>
        </w:rPr>
      </w:r>
      <w:r/>
    </w:p>
    <w:p>
      <w:pPr>
        <w:ind w:left="0" w:firstLine="420"/>
        <w:jc w:val="both"/>
        <w:spacing w:after="0" w:line="360" w:lineRule="auto"/>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rPr>
          <w:rFonts w:hint="eastAsia" w:ascii="Times New Roman" w:hAnsi="Times New Roman" w:eastAsia="宋体" w:cs="Times New Roman"/>
        </w:rP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ind w:firstLine="560"/>
        <w:rPr>
          <w:rFonts w:hint="eastAsia" w:ascii="仿宋" w:hAnsi="仿宋" w:eastAsia="仿宋" w:cs="Times New Roman"/>
          <w:bCs/>
          <w:sz w:val="28"/>
          <w:szCs w:val="28"/>
        </w:rPr>
        <w:outlineLvl w:val="2"/>
      </w:pPr>
      <w:r>
        <w:rPr>
          <w:rFonts w:hint="eastAsia" w:ascii="仿宋" w:hAnsi="仿宋" w:eastAsia="仿宋" w:cs="Times New Roman"/>
          <w:bCs/>
          <w:sz w:val="28"/>
          <w:szCs w:val="28"/>
        </w:rPr>
      </w:r>
      <w:r/>
    </w:p>
    <w:p>
      <w:pPr>
        <w:ind w:firstLine="560"/>
        <w:rPr>
          <w:rFonts w:ascii="仿宋" w:hAnsi="仿宋" w:eastAsia="仿宋" w:cs="Times New Roman"/>
          <w:bCs/>
          <w:sz w:val="28"/>
          <w:szCs w:val="28"/>
        </w:rPr>
        <w:outlineLvl w:val="2"/>
      </w:pPr>
      <w:r>
        <w:rPr>
          <w:rFonts w:hint="eastAsia" w:ascii="仿宋" w:hAnsi="仿宋" w:eastAsia="仿宋" w:cs="Times New Roman"/>
          <w:bCs/>
          <w:sz w:val="28"/>
          <w:szCs w:val="28"/>
        </w:rPr>
        <w:t xml:space="preserve">（三）商务部分正负偏离表</w:t>
      </w:r>
      <w:r/>
    </w:p>
    <w:p>
      <w:pPr>
        <w:jc w:val="center"/>
        <w:rPr>
          <w:rFonts w:ascii="方正小标宋简体" w:hAnsi="宋体" w:eastAsia="方正小标宋简体" w:cs="Times New Roman"/>
          <w:sz w:val="32"/>
          <w:szCs w:val="32"/>
        </w:rPr>
      </w:pPr>
      <w:r>
        <w:rPr>
          <w:rFonts w:hint="eastAsia" w:ascii="方正小标宋简体" w:hAnsi="宋体" w:eastAsia="方正小标宋简体" w:cs="Times New Roman"/>
          <w:sz w:val="32"/>
          <w:szCs w:val="32"/>
        </w:rPr>
        <w:t xml:space="preserve">商务部分正负偏离表</w:t>
      </w:r>
      <w:r/>
    </w:p>
    <w:tbl>
      <w:tblPr>
        <w:tblStyle w:val="656"/>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27"/>
        <w:gridCol w:w="3444"/>
        <w:gridCol w:w="1845"/>
        <w:gridCol w:w="1566"/>
        <w:gridCol w:w="599"/>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商务条款</w:t>
            </w:r>
            <w:r/>
          </w:p>
        </w:tc>
        <w:tc>
          <w:tcPr>
            <w:tcBorders>
              <w:top w:val="single" w:color="auto" w:sz="4" w:space="0"/>
              <w:left w:val="single" w:color="auto" w:sz="4" w:space="0"/>
              <w:bottom w:val="single" w:color="auto" w:sz="4" w:space="0"/>
              <w:right w:val="single" w:color="auto" w:sz="4" w:space="0"/>
            </w:tcBorders>
            <w:tcW w:w="3444"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color w:val="000000"/>
                <w:sz w:val="24"/>
                <w:lang w:val="en-US" w:eastAsia="zh-CN"/>
              </w:rPr>
              <w:t xml:space="preserve">采购</w:t>
            </w:r>
            <w:r>
              <w:rPr>
                <w:rFonts w:hint="eastAsia" w:ascii="仿宋" w:hAnsi="仿宋" w:eastAsia="仿宋" w:cs="Times New Roman"/>
                <w:sz w:val="24"/>
              </w:rPr>
              <w:t xml:space="preserve">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质保期</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ascii="仿宋" w:hAnsi="仿宋" w:eastAsia="仿宋" w:cs="Times New Roman"/>
                <w:sz w:val="24"/>
              </w:rPr>
            </w:pPr>
            <w:r>
              <w:rPr>
                <w:rFonts w:hint="eastAsia" w:ascii="仿宋" w:hAnsi="仿宋" w:eastAsia="仿宋" w:cs="Times New Roman"/>
                <w:sz w:val="24"/>
              </w:rPr>
              <w:t xml:space="preserve">自交货并验收合格之日起计半年。若国家有明确规定的质量保证期高于此质量保证期的，执行国家规定。</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售后服务及其他（含安装、调试、培训、维护等）</w:t>
            </w:r>
            <w:r/>
          </w:p>
          <w:p>
            <w:pPr>
              <w:rPr>
                <w:rFonts w:hint="eastAsia" w:ascii="仿宋" w:hAnsi="仿宋" w:eastAsia="仿宋" w:cs="Times New Roman"/>
                <w:sz w:val="24"/>
              </w:rPr>
            </w:pPr>
            <w:r>
              <w:rPr>
                <w:rFonts w:hint="eastAsia" w:ascii="仿宋" w:hAnsi="仿宋" w:eastAsia="仿宋" w:cs="Times New Roman"/>
                <w:sz w:val="24"/>
              </w:rPr>
              <w:t xml:space="preserve">（1）提供详细的技术服务信息，包括但不限于售后服务机构名称、地址以及专业技术人员名单和联系电话。</w:t>
            </w:r>
            <w:r/>
          </w:p>
          <w:p>
            <w:pPr>
              <w:rPr>
                <w:rFonts w:hint="eastAsia" w:ascii="仿宋" w:hAnsi="仿宋" w:eastAsia="仿宋" w:cs="Times New Roman"/>
                <w:sz w:val="24"/>
              </w:rPr>
            </w:pPr>
            <w:r>
              <w:rPr>
                <w:rFonts w:hint="eastAsia" w:ascii="仿宋" w:hAnsi="仿宋" w:eastAsia="仿宋" w:cs="Times New Roman"/>
                <w:sz w:val="24"/>
              </w:rPr>
              <w:t xml:space="preserve">（2）经采购人验收或检测，发现所供产品为不合格产品，成交人应无条件退换。</w:t>
            </w:r>
            <w:r/>
          </w:p>
          <w:p>
            <w:pPr>
              <w:rPr>
                <w:rFonts w:ascii="仿宋" w:hAnsi="仿宋" w:eastAsia="仿宋" w:cs="Times New Roman"/>
                <w:sz w:val="24"/>
              </w:rPr>
            </w:pPr>
            <w:r>
              <w:rPr>
                <w:rFonts w:hint="eastAsia" w:ascii="仿宋" w:hAnsi="仿宋" w:eastAsia="仿宋" w:cs="Times New Roman"/>
                <w:sz w:val="24"/>
              </w:rPr>
              <w:t xml:space="preserve">（3）根据当地或上级质检部门检验结果或者在质量保证期内，如果货物的数量、质量或规格与合同不符，或证明货物是有缺陷的，包括潜在的缺陷或使用不符合要求的缺陷等，成交供应商免费更换该批次同等数量、同等规格质量的产品。如已施用无法更换的，由成交供应商、采购方、用户三方协商处理，如果协商不成，申请采购方所在地法院裁定。</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交货时间</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ascii="仿宋" w:hAnsi="仿宋" w:eastAsia="仿宋" w:cs="Times New Roman"/>
                <w:sz w:val="24"/>
              </w:rPr>
            </w:pPr>
            <w:r>
              <w:rPr>
                <w:rFonts w:hint="eastAsia" w:ascii="仿宋" w:hAnsi="仿宋" w:eastAsia="仿宋" w:cs="Times New Roman"/>
                <w:sz w:val="24"/>
              </w:rPr>
              <w:t xml:space="preserve">由采购方提供农户的名单、地点及数量等信息，成交供应商按信息联系供货。10月31日之前完成供货，具体供货时间与供货地点由成交供应商和农户自行确定，要求在约定时间24小时内送货到位。每批供货不得以批量小为由拒绝送货、供货。</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ind w:left="43"/>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ind w:left="43"/>
              <w:rPr>
                <w:rFonts w:ascii="仿宋" w:hAnsi="仿宋" w:eastAsia="仿宋" w:cs="Times New Roman"/>
                <w:sz w:val="24"/>
              </w:rPr>
            </w:pPr>
            <w:r>
              <w:rPr>
                <w:rFonts w:ascii="仿宋" w:hAnsi="仿宋" w:eastAsia="仿宋" w:cs="Times New Roman"/>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交货地点</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ascii="仿宋" w:hAnsi="仿宋" w:eastAsia="仿宋" w:cs="Times New Roman"/>
                <w:sz w:val="24"/>
              </w:rPr>
            </w:pPr>
            <w:r>
              <w:rPr>
                <w:rFonts w:hint="eastAsia" w:ascii="仿宋" w:hAnsi="仿宋" w:eastAsia="仿宋" w:cs="Times New Roman"/>
                <w:sz w:val="24"/>
              </w:rPr>
              <w:t xml:space="preserve">在采购人指定的项目区域内送货。</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ind w:left="43"/>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ind w:left="43"/>
              <w:rPr>
                <w:rFonts w:ascii="仿宋" w:hAnsi="仿宋" w:eastAsia="仿宋" w:cs="Times New Roman"/>
                <w:sz w:val="24"/>
              </w:rPr>
            </w:pPr>
            <w:r>
              <w:rPr>
                <w:rFonts w:ascii="仿宋" w:hAnsi="仿宋" w:eastAsia="仿宋" w:cs="Times New Roman"/>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付款方式</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ascii="仿宋" w:hAnsi="仿宋" w:eastAsia="仿宋" w:cs="Times New Roman"/>
                <w:sz w:val="24"/>
              </w:rPr>
            </w:pPr>
            <w:r>
              <w:rPr>
                <w:rFonts w:hint="eastAsia" w:ascii="仿宋" w:hAnsi="仿宋" w:eastAsia="仿宋" w:cs="Times New Roman"/>
                <w:sz w:val="24"/>
              </w:rPr>
              <w:t xml:space="preserve">供货完成且质量验收合格后，成交供应商凭数量验收凭证开具发票到采购方办理补助款支付手续，在接到供应商以书面形式提出验收履约申请后，采购方在7个工作日内及时组织相关专业技术人员对供货进行验收，并出具履约验收报告，作为支付货款的依据。履约验收合格经相关部门确认批准后经财政专用账户支付补贴款。</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响应货币</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其他</w:t>
            </w:r>
            <w:r/>
          </w:p>
        </w:tc>
        <w:tc>
          <w:tcPr>
            <w:tcBorders>
              <w:top w:val="single" w:color="auto" w:sz="4" w:space="0"/>
              <w:left w:val="single" w:color="auto" w:sz="4" w:space="0"/>
              <w:bottom w:val="single" w:color="auto" w:sz="4" w:space="0"/>
              <w:right w:val="single" w:color="auto" w:sz="4" w:space="0"/>
            </w:tcBorders>
            <w:tcW w:w="3444" w:type="dxa"/>
            <w:textDirection w:val="lrTb"/>
            <w:noWrap w:val="false"/>
          </w:tcPr>
          <w:p>
            <w:pPr>
              <w:rPr>
                <w:rFonts w:ascii="仿宋" w:hAnsi="仿宋" w:eastAsia="仿宋" w:cs="Times New Roman"/>
                <w:sz w:val="24"/>
              </w:rPr>
            </w:pPr>
            <w:r>
              <w:rPr>
                <w:rFonts w:hint="eastAsia" w:ascii="仿宋" w:hAnsi="仿宋" w:eastAsia="仿宋" w:cs="Times New Roman"/>
                <w:sz w:val="24"/>
              </w:rPr>
              <w:t xml:space="preserve">成交供应商在本项目服务过程中必须严格遵守相关法律、法规和安全技术规范，做好所涉数据、资料保密工作，如发现成交供应商有泄密行为，采购单位有权解除合同并追究其相关责任。如发现成交供应商出现弄虚作假行为的，采购单位有权解除合同并追究其相关责任。</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66"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ascii="仿宋" w:hAnsi="仿宋" w:eastAsia="仿宋" w:cs="Times New Roman"/>
                <w:sz w:val="24"/>
              </w:rPr>
            </w:pPr>
            <w:r>
              <w:rPr>
                <w:rFonts w:ascii="仿宋" w:hAnsi="仿宋" w:eastAsia="仿宋" w:cs="Times New Roman"/>
                <w:sz w:val="24"/>
              </w:rPr>
            </w:r>
            <w:r/>
          </w:p>
        </w:tc>
      </w:tr>
    </w:tbl>
    <w:p>
      <w:pPr>
        <w:ind w:left="0" w:right="0" w:firstLine="641"/>
        <w:spacing w:before="0" w:after="0"/>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供应商（签章）：</w:t>
      </w:r>
      <w:r/>
    </w:p>
    <w:p>
      <w:pPr>
        <w:rPr>
          <w:rFonts w:ascii="仿宋" w:hAnsi="仿宋" w:eastAsia="仿宋" w:cs="Times New Roman"/>
          <w:b w:val="0"/>
          <w:bCs w:val="0"/>
          <w:color w:val="000000"/>
          <w:szCs w:val="21"/>
        </w:rPr>
      </w:pPr>
      <w:r>
        <w:rPr>
          <w:rFonts w:hint="eastAsia" w:ascii="仿宋" w:hAnsi="仿宋" w:eastAsia="仿宋" w:cs="Times New Roman"/>
          <w:b w:val="0"/>
          <w:bCs w:val="0"/>
          <w:color w:val="000000"/>
          <w:szCs w:val="21"/>
        </w:rPr>
        <w:t xml:space="preserve">注：</w:t>
      </w:r>
      <w:r>
        <w:rPr>
          <w:rFonts w:hint="eastAsia" w:ascii="仿宋" w:hAnsi="仿宋" w:eastAsia="仿宋" w:cs="Times New Roman"/>
          <w:b w:val="0"/>
          <w:bCs w:val="0"/>
          <w:color w:val="000000"/>
          <w:szCs w:val="21"/>
          <w:lang w:eastAsia="zh-CN"/>
        </w:rPr>
        <w:t xml:space="preserve">（</w:t>
      </w:r>
      <w:r>
        <w:rPr>
          <w:rFonts w:hint="eastAsia" w:ascii="仿宋" w:hAnsi="仿宋" w:eastAsia="仿宋" w:cs="Times New Roman"/>
          <w:b w:val="0"/>
          <w:bCs w:val="0"/>
          <w:color w:val="000000"/>
          <w:szCs w:val="21"/>
          <w:lang w:val="en-US" w:eastAsia="zh-CN"/>
        </w:rPr>
        <w:t xml:space="preserve">1</w:t>
      </w:r>
      <w:r>
        <w:rPr>
          <w:rFonts w:hint="eastAsia" w:ascii="仿宋" w:hAnsi="仿宋" w:eastAsia="仿宋" w:cs="Times New Roman"/>
          <w:b w:val="0"/>
          <w:bCs w:val="0"/>
          <w:color w:val="000000"/>
          <w:szCs w:val="21"/>
          <w:lang w:eastAsia="zh-CN"/>
        </w:rPr>
        <w:t xml:space="preserve">）</w:t>
      </w:r>
      <w:r>
        <w:rPr>
          <w:rFonts w:hint="eastAsia" w:ascii="仿宋" w:hAnsi="仿宋" w:eastAsia="仿宋" w:cs="Times New Roman"/>
          <w:b w:val="0"/>
          <w:bCs w:val="0"/>
          <w:color w:val="000000"/>
          <w:szCs w:val="21"/>
        </w:rPr>
        <w:t xml:space="preserve">按照</w:t>
      </w:r>
      <w:r>
        <w:rPr>
          <w:rFonts w:hint="eastAsia" w:ascii="仿宋" w:hAnsi="仿宋" w:eastAsia="仿宋" w:cs="Times New Roman"/>
          <w:b w:val="0"/>
          <w:bCs w:val="0"/>
          <w:color w:val="000000"/>
          <w:szCs w:val="21"/>
          <w:lang w:val="en-US" w:eastAsia="zh-CN"/>
        </w:rPr>
        <w:t xml:space="preserve">采购</w:t>
      </w:r>
      <w:r>
        <w:rPr>
          <w:rFonts w:hint="eastAsia" w:ascii="仿宋" w:hAnsi="仿宋" w:eastAsia="仿宋" w:cs="Times New Roman"/>
          <w:b w:val="0"/>
          <w:bCs w:val="0"/>
          <w:color w:val="000000"/>
          <w:szCs w:val="21"/>
        </w:rPr>
        <w:t xml:space="preserve">文件要求详细填列，可增减行。</w:t>
      </w:r>
      <w:r/>
    </w:p>
    <w:p>
      <w:pPr>
        <w:rPr>
          <w:rFonts w:hint="default" w:ascii="仿宋" w:hAnsi="仿宋" w:eastAsia="仿宋" w:cs="Times New Roman"/>
          <w:b w:val="0"/>
          <w:bCs w:val="0"/>
          <w:color w:val="000000"/>
          <w:szCs w:val="21"/>
          <w:lang w:val="en-US" w:eastAsia="zh-CN"/>
        </w:rPr>
      </w:pPr>
      <w:r>
        <w:rPr>
          <w:rFonts w:hint="eastAsia" w:ascii="仿宋" w:hAnsi="仿宋" w:eastAsia="仿宋" w:cs="Times New Roman"/>
          <w:b w:val="0"/>
          <w:bCs w:val="0"/>
          <w:color w:val="000000"/>
          <w:szCs w:val="21"/>
          <w:lang w:val="en-US" w:eastAsia="zh-CN"/>
        </w:rPr>
        <w:t xml:space="preserve">    （2）商务部分要求须完全响应，不允许负偏离，否则作为无效响应处理。</w:t>
      </w:r>
      <w:r/>
    </w:p>
    <w:p>
      <w:pPr>
        <w:rPr>
          <w:rFonts w:hint="eastAsia" w:ascii="黑体" w:hAnsi="黑体" w:eastAsia="黑体" w:cs="Times New Roman"/>
          <w:sz w:val="28"/>
          <w:szCs w:val="28"/>
        </w:rPr>
      </w:pPr>
      <w:r>
        <w:rPr>
          <w:rFonts w:hint="eastAsia" w:ascii="黑体" w:hAnsi="黑体" w:eastAsia="黑体" w:cs="Times New Roman"/>
          <w:sz w:val="28"/>
          <w:szCs w:val="28"/>
        </w:rPr>
      </w:r>
      <w:r/>
    </w:p>
    <w:p>
      <w:pPr>
        <w:rPr>
          <w:rFonts w:hint="eastAsia" w:ascii="黑体" w:hAnsi="黑体" w:eastAsia="黑体" w:cs="Times New Roman"/>
          <w:sz w:val="28"/>
          <w:szCs w:val="28"/>
        </w:rPr>
      </w:pPr>
      <w:r>
        <w:rPr>
          <w:rFonts w:hint="eastAsia" w:ascii="黑体" w:hAnsi="黑体" w:eastAsia="黑体" w:cs="Times New Roman"/>
          <w:sz w:val="28"/>
          <w:szCs w:val="28"/>
        </w:rPr>
      </w:r>
      <w:r/>
    </w:p>
    <w:p>
      <w:pPr>
        <w:rPr>
          <w:rFonts w:hint="eastAsia" w:ascii="黑体" w:hAnsi="黑体" w:eastAsia="黑体" w:cs="Times New Roman"/>
          <w:sz w:val="28"/>
          <w:szCs w:val="28"/>
        </w:rPr>
      </w:pPr>
      <w:r>
        <w:rPr>
          <w:rFonts w:hint="eastAsia" w:ascii="黑体" w:hAnsi="黑体" w:eastAsia="黑体" w:cs="Times New Roman"/>
          <w:sz w:val="28"/>
          <w:szCs w:val="28"/>
        </w:rPr>
      </w:r>
      <w:r/>
    </w:p>
    <w:p>
      <w:pPr>
        <w:rPr>
          <w:rFonts w:hint="eastAsia" w:ascii="黑体" w:hAnsi="黑体" w:eastAsia="黑体" w:cs="Times New Roman"/>
          <w:sz w:val="28"/>
          <w:szCs w:val="28"/>
        </w:rPr>
      </w:pPr>
      <w:r>
        <w:rPr>
          <w:rFonts w:hint="eastAsia" w:ascii="黑体" w:hAnsi="黑体" w:eastAsia="黑体" w:cs="Times New Roman"/>
          <w:sz w:val="28"/>
          <w:szCs w:val="28"/>
        </w:rPr>
      </w:r>
      <w:r/>
    </w:p>
    <w:p>
      <w:pPr>
        <w:rPr>
          <w:rFonts w:hint="eastAsia" w:ascii="黑体" w:hAnsi="黑体" w:eastAsia="黑体" w:cs="Times New Roman"/>
          <w:sz w:val="28"/>
          <w:szCs w:val="28"/>
        </w:rPr>
      </w:pPr>
      <w:r>
        <w:rPr>
          <w:rFonts w:hint="eastAsia" w:ascii="黑体" w:hAnsi="黑体" w:eastAsia="黑体" w:cs="Times New Roman"/>
          <w:sz w:val="28"/>
          <w:szCs w:val="28"/>
        </w:rPr>
      </w:r>
      <w:r/>
    </w:p>
    <w:p>
      <w:pPr>
        <w:rPr>
          <w:rFonts w:hint="eastAsia" w:ascii="黑体" w:hAnsi="黑体" w:eastAsia="黑体" w:cs="Times New Roman"/>
          <w:sz w:val="28"/>
          <w:szCs w:val="28"/>
        </w:rPr>
      </w:pPr>
      <w:r>
        <w:rPr>
          <w:rFonts w:hint="eastAsia" w:ascii="黑体" w:hAnsi="黑体" w:eastAsia="黑体" w:cs="Times New Roman"/>
          <w:sz w:val="28"/>
          <w:szCs w:val="28"/>
        </w:rPr>
      </w:r>
      <w:r/>
    </w:p>
    <w:p>
      <w:pPr>
        <w:rPr>
          <w:rFonts w:hint="eastAsia" w:ascii="黑体" w:hAnsi="黑体" w:eastAsia="黑体" w:cs="Times New Roman"/>
          <w:sz w:val="28"/>
          <w:szCs w:val="28"/>
        </w:rPr>
      </w:pPr>
      <w:r>
        <w:rPr>
          <w:rFonts w:hint="eastAsia" w:ascii="黑体" w:hAnsi="黑体" w:eastAsia="黑体" w:cs="Times New Roman"/>
          <w:sz w:val="28"/>
          <w:szCs w:val="28"/>
        </w:rPr>
      </w:r>
      <w:r/>
    </w:p>
    <w:p>
      <w:pPr>
        <w:numPr>
          <w:ilvl w:val="0"/>
          <w:numId w:val="0"/>
        </w:numPr>
        <w:ind w:firstLine="280"/>
        <w:rPr>
          <w:rFonts w:ascii="仿宋" w:hAnsi="仿宋" w:eastAsia="仿宋" w:cs="仿宋"/>
          <w:color w:val="auto"/>
          <w:sz w:val="28"/>
          <w:szCs w:val="28"/>
          <w:highlight w:val="none"/>
        </w:rPr>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项目其他</w:t>
      </w:r>
      <w:r>
        <w:rPr>
          <w:rFonts w:hint="eastAsia" w:ascii="仿宋" w:hAnsi="仿宋" w:eastAsia="仿宋"/>
          <w:bCs/>
          <w:color w:val="auto"/>
          <w:sz w:val="28"/>
          <w:szCs w:val="28"/>
          <w:highlight w:val="none"/>
        </w:rPr>
        <w:t xml:space="preserve">要求的相关证明材料</w:t>
      </w:r>
      <w:r/>
    </w:p>
    <w:p>
      <w:pPr>
        <w:contextualSpacing/>
        <w:ind w:firstLine="560"/>
        <w:spacing w:line="500" w:lineRule="exact"/>
        <w:shd w:val="clear" w:color="auto" w:fill="ffffff"/>
        <w:widowControl/>
        <w:rPr>
          <w:rFonts w:hint="eastAsia" w:ascii="仿宋" w:hAnsi="仿宋" w:eastAsia="仿宋" w:cs="Times New Roman"/>
          <w:b/>
          <w:bCs/>
          <w:i/>
          <w:iCs/>
          <w:sz w:val="28"/>
          <w:szCs w:val="28"/>
          <w:u w:val="single"/>
          <w:lang w:val="en-US" w:eastAsia="zh-CN"/>
        </w:rPr>
      </w:pPr>
      <w:r>
        <w:rPr>
          <w:rFonts w:hint="eastAsia" w:ascii="仿宋" w:hAnsi="仿宋" w:eastAsia="仿宋" w:cs="Times New Roman"/>
          <w:b/>
          <w:bCs/>
          <w:i/>
          <w:iCs/>
          <w:sz w:val="28"/>
          <w:szCs w:val="28"/>
          <w:u w:val="single"/>
          <w:lang w:val="en-US" w:eastAsia="zh-CN"/>
        </w:rPr>
        <w:t xml:space="preserve">响应</w:t>
      </w:r>
      <w:r>
        <w:rPr>
          <w:rFonts w:hint="eastAsia" w:ascii="仿宋" w:hAnsi="仿宋" w:eastAsia="仿宋" w:cs="Times New Roman"/>
          <w:b/>
          <w:bCs/>
          <w:i/>
          <w:iCs/>
          <w:sz w:val="28"/>
          <w:szCs w:val="28"/>
          <w:u w:val="single"/>
        </w:rPr>
        <w:t xml:space="preserve">供应商须承诺成交后不得将合同标的转包、分包给他人履行（承诺函格式自拟）。</w:t>
      </w:r>
      <w:r>
        <w:rPr>
          <w:rFonts w:hint="eastAsia" w:ascii="仿宋" w:hAnsi="仿宋" w:eastAsia="仿宋" w:cs="Times New Roman"/>
          <w:b/>
          <w:bCs/>
          <w:i/>
          <w:iCs/>
          <w:sz w:val="28"/>
          <w:szCs w:val="28"/>
          <w:u w:val="single"/>
          <w:lang w:val="en-US" w:eastAsia="zh-CN"/>
        </w:rPr>
        <w:t xml:space="preserve">未提供或提供不符合要求，作无效响应处理。</w:t>
      </w:r>
      <w:r/>
    </w:p>
    <w:p>
      <w:pPr>
        <w:rPr>
          <w:rFonts w:hint="eastAsia" w:ascii="黑体" w:hAnsi="黑体" w:eastAsia="黑体" w:cs="Times New Roman"/>
          <w:sz w:val="28"/>
          <w:szCs w:val="28"/>
        </w:rPr>
      </w:pPr>
      <w:r>
        <w:rPr>
          <w:rFonts w:hint="eastAsia" w:ascii="黑体" w:hAnsi="黑体" w:eastAsia="黑体" w:cs="Times New Roman"/>
          <w:sz w:val="28"/>
          <w:szCs w:val="28"/>
        </w:rPr>
        <w:br w:type="page" w:clear="all"/>
      </w:r>
      <w:r/>
    </w:p>
    <w:p>
      <w:pPr>
        <w:ind w:firstLine="560"/>
        <w:spacing w:line="500" w:lineRule="exact"/>
        <w:rPr>
          <w:rFonts w:ascii="黑体" w:hAnsi="黑体" w:eastAsia="黑体"/>
          <w:bCs/>
          <w:color w:val="auto"/>
          <w:sz w:val="28"/>
          <w:szCs w:val="28"/>
          <w:highlight w:val="none"/>
        </w:rPr>
        <w:outlineLvl w:val="1"/>
      </w:pPr>
      <w:r/>
      <w:bookmarkStart w:id="109" w:name="_Toc24985"/>
      <w:r/>
      <w:bookmarkStart w:id="110" w:name="_Toc25883"/>
      <w:r>
        <w:rPr>
          <w:rFonts w:hint="eastAsia" w:ascii="黑体" w:hAnsi="黑体" w:eastAsia="黑体"/>
          <w:color w:val="auto"/>
          <w:sz w:val="28"/>
          <w:szCs w:val="28"/>
          <w:highlight w:val="none"/>
        </w:rPr>
        <w:t xml:space="preserve">三、报价文件</w:t>
      </w:r>
      <w:bookmarkEnd w:id="109"/>
      <w:r/>
      <w:bookmarkEnd w:id="110"/>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（一）竞争性磋商响应报价表</w:t>
      </w:r>
      <w:r/>
    </w:p>
    <w:p>
      <w:pPr>
        <w:ind w:firstLine="3040"/>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竞争性磋商响应报价表</w:t>
      </w:r>
      <w:r/>
    </w:p>
    <w:tbl>
      <w:tblPr>
        <w:tblStyle w:val="65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eastAsia="zh-CN"/>
              </w:rPr>
              <w:t xml:space="preserve">如皋市2026年科学施肥增效及2026年耕地质量保护与提升项目小麦缓混配方肥采购</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项目编号：JSZC-320682-NTGS-C2026-0005</w:t>
            </w:r>
            <w:r>
              <w:rPr>
                <w:rFonts w:hint="eastAsia" w:ascii="仿宋" w:hAnsi="仿宋" w:eastAsia="仿宋" w:cs="宋体"/>
                <w:color w:val="auto"/>
                <w:sz w:val="24"/>
                <w:highlight w:val="none"/>
                <w:lang w:eastAsia="zh-CN"/>
              </w:rPr>
              <w:t xml:space="preserve">                                     </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竞争性磋商响应报价（</w:t>
            </w:r>
            <w:r>
              <w:rPr>
                <w:rFonts w:hint="eastAsia" w:ascii="仿宋" w:hAnsi="仿宋" w:eastAsia="仿宋" w:cs="宋体"/>
                <w:sz w:val="24"/>
                <w:lang w:val="en-US" w:eastAsia="zh-CN"/>
              </w:rPr>
              <w:t xml:space="preserve">元/吨</w:t>
            </w:r>
            <w:r>
              <w:rPr>
                <w:rFonts w:hint="eastAsia" w:ascii="仿宋" w:hAnsi="仿宋" w:eastAsia="仿宋" w:cs="宋体"/>
                <w:color w:val="auto"/>
                <w:sz w:val="24"/>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rPr>
                <w:rFonts w:hint="eastAsia" w:ascii="仿宋" w:hAnsi="仿宋" w:eastAsia="仿宋" w:cs="宋体"/>
                <w:color w:val="auto"/>
                <w:sz w:val="24"/>
                <w:highlight w:val="none"/>
                <w:lang w:val="en-US" w:eastAsia="zh-CN"/>
              </w:rPr>
              <w:t xml:space="preserve">      </w:t>
            </w:r>
            <w:r>
              <w:rPr>
                <w:rFonts w:hint="eastAsia" w:ascii="仿宋" w:hAnsi="仿宋" w:eastAsia="仿宋" w:cs="宋体"/>
                <w:sz w:val="24"/>
                <w:lang w:val="en-US" w:eastAsia="zh-CN"/>
              </w:rPr>
              <w:t xml:space="preserve">元/吨</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color w:val="auto"/>
                <w:sz w:val="24"/>
                <w:highlight w:val="none"/>
                <w:u w:val="single"/>
                <w:lang w:val="en-US" w:eastAsia="zh-CN"/>
              </w:rPr>
            </w:pPr>
            <w:r>
              <w:rPr>
                <w:rFonts w:hint="eastAsia" w:ascii="仿宋" w:hAnsi="仿宋" w:eastAsia="仿宋" w:cs="宋体"/>
                <w:color w:val="auto"/>
                <w:sz w:val="24"/>
                <w:highlight w:val="none"/>
              </w:rPr>
              <w:t xml:space="preserve">大写：</w:t>
            </w:r>
            <w:r>
              <w:rPr>
                <w:rFonts w:hint="eastAsia" w:ascii="仿宋" w:hAnsi="仿宋" w:eastAsia="仿宋" w:cs="宋体"/>
                <w:color w:val="auto"/>
                <w:sz w:val="24"/>
                <w:highlight w:val="none"/>
                <w:lang w:val="en-US" w:eastAsia="zh-CN"/>
              </w:rPr>
              <w:t xml:space="preserve">      </w:t>
            </w:r>
            <w:r>
              <w:rPr>
                <w:rFonts w:hint="eastAsia" w:ascii="仿宋" w:hAnsi="仿宋" w:eastAsia="仿宋" w:cs="宋体"/>
                <w:sz w:val="24"/>
                <w:lang w:val="en-US" w:eastAsia="zh-CN"/>
              </w:rPr>
              <w:t xml:space="preserve">元每吨</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（二）</w:t>
      </w:r>
      <w:r>
        <w:rPr>
          <w:rFonts w:hint="eastAsia" w:ascii="仿宋" w:hAnsi="仿宋" w:eastAsia="仿宋" w:cs="Arial"/>
          <w:color w:val="auto"/>
          <w:sz w:val="28"/>
          <w:szCs w:val="28"/>
          <w:highlight w:val="none"/>
        </w:rPr>
        <w:t xml:space="preserve">残疾人福利性单位声明函</w:t>
      </w:r>
      <w:r/>
    </w:p>
    <w:p>
      <w:pPr>
        <w:jc w:val="center"/>
        <w:rPr>
          <w:rFonts w:ascii="微软雅黑" w:eastAsia="微软雅黑"/>
          <w:i/>
          <w:color w:val="auto"/>
          <w:sz w:val="36"/>
          <w:szCs w:val="36"/>
          <w:highlight w:val="none"/>
        </w:rPr>
      </w:pPr>
      <w:r>
        <w:rPr>
          <w:rFonts w:hint="eastAsia" w:ascii="微软雅黑"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lang w:eastAsia="zh-CN"/>
        </w:rPr>
        <w:t xml:space="preserve">如皋市农业技术推广中心</w:t>
      </w:r>
      <w:r>
        <w:rPr>
          <w:rFonts w:hint="eastAsia" w:ascii="仿宋" w:hAnsi="仿宋" w:eastAsia="仿宋"/>
          <w:color w:val="auto"/>
          <w:sz w:val="28"/>
          <w:szCs w:val="28"/>
          <w:highlight w:val="none"/>
        </w:rPr>
        <w:t xml:space="preserve">的项目编号为</w:t>
      </w:r>
      <w:r>
        <w:rPr>
          <w:rFonts w:hint="eastAsia" w:ascii="仿宋" w:hAnsi="仿宋" w:eastAsia="仿宋"/>
          <w:color w:val="auto"/>
          <w:sz w:val="28"/>
          <w:szCs w:val="28"/>
          <w:highlight w:val="none"/>
          <w:u w:val="single"/>
          <w:lang w:eastAsia="zh-CN"/>
        </w:rPr>
        <w:t xml:space="preserve">JSZC-320682-NTGS-C2026-0005</w:t>
      </w:r>
      <w:r>
        <w:rPr>
          <w:rFonts w:hint="eastAsia" w:ascii="仿宋" w:hAnsi="仿宋" w:eastAsia="仿宋"/>
          <w:color w:val="auto"/>
          <w:sz w:val="28"/>
          <w:szCs w:val="28"/>
          <w:highlight w:val="none"/>
          <w:u w:val="single"/>
        </w:rPr>
        <w:t xml:space="preserve">的</w:t>
      </w:r>
      <w:r>
        <w:rPr>
          <w:rFonts w:hint="eastAsia" w:ascii="仿宋" w:hAnsi="仿宋" w:eastAsia="仿宋"/>
          <w:color w:val="auto"/>
          <w:sz w:val="28"/>
          <w:szCs w:val="28"/>
          <w:highlight w:val="none"/>
          <w:u w:val="single"/>
          <w:lang w:eastAsia="zh-CN"/>
        </w:rPr>
        <w:t xml:space="preserve">如皋市2026年科学施肥增效及2026年耕地质量保护与提升项目小麦缓混配方肥采购</w:t>
      </w:r>
      <w:r>
        <w:rPr>
          <w:rFonts w:hint="eastAsia" w:ascii="仿宋" w:hAnsi="仿宋" w:eastAsia="仿宋"/>
          <w:color w:val="auto"/>
          <w:sz w:val="28"/>
          <w:szCs w:val="28"/>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ascii="仿宋" w:hAnsi="仿宋" w:eastAsia="仿宋"/>
          <w:color w:val="auto"/>
          <w:sz w:val="28"/>
          <w:szCs w:val="28"/>
          <w:highlight w:val="none"/>
        </w:rPr>
      </w:pPr>
      <w:r>
        <w:rPr>
          <w:rFonts w:ascii="仿宋" w:hAnsi="仿宋" w:eastAsia="仿宋"/>
          <w:color w:val="auto"/>
          <w:sz w:val="28"/>
          <w:szCs w:val="28"/>
          <w:highlight w:val="none"/>
        </w:rPr>
      </w:r>
      <w:r/>
    </w:p>
    <w:sectPr>
      <w:footerReference w:type="default" r:id="rId10"/>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文鼎CS楷体">
    <w:panose1 w:val="020B0503020202020204"/>
  </w:font>
  <w:font w:name="微软雅黑">
    <w:panose1 w:val="020B0503020204020204"/>
  </w:font>
  <w:font w:name="方正仿宋_GB2312">
    <w:panose1 w:val="020B0503020202020204"/>
  </w:font>
  <w:font w:name="方正小标宋简体">
    <w:panose1 w:val="020B0503020202020204"/>
  </w:font>
  <w:font w:name="Courier New">
    <w:panose1 w:val="02070309020205020404"/>
  </w:font>
  <w:font w:name="新宋体">
    <w:panose1 w:val="0201060903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86"/>
      </w:rPr>
      <w:framePr w:wrap="around" w:vAnchor="text" w:hAnchor="margin" w:xAlign="center" w:y="1"/>
    </w:pPr>
    <w:r>
      <w:fldChar w:fldCharType="begin"/>
    </w:r>
    <w:r>
      <w:rPr>
        <w:rStyle w:val="686"/>
      </w:rPr>
      <w:instrText xml:space="preserve">PAGE  </w:instrText>
    </w:r>
    <w:r>
      <w:fldChar w:fldCharType="end"/>
    </w:r>
    <w:r/>
  </w:p>
  <w:p>
    <w:pPr>
      <w:pStyle w:val="6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86"/>
      </w:rPr>
      <w:framePr w:wrap="around" w:vAnchor="text" w:hAnchor="margin" w:xAlign="center" w:y="1"/>
    </w:pPr>
    <w:r>
      <w:fldChar w:fldCharType="begin"/>
    </w:r>
    <w:r>
      <w:rPr>
        <w:rStyle w:val="686"/>
      </w:rPr>
      <w:instrText xml:space="preserve">PAGE  </w:instrText>
    </w:r>
    <w:r>
      <w:fldChar w:fldCharType="separate"/>
    </w:r>
    <w:r>
      <w:rPr>
        <w:rStyle w:val="686"/>
      </w:rPr>
      <w:t xml:space="preserve">55</w:t>
    </w:r>
    <w: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w:rPr>
        <w:rFonts w:hint="eastAsia"/>
      </w:rPr>
      <w:t xml:space="preserve">如</w:t>
    </w:r>
    <w:r>
      <w:t xml:space="preserve">皋市政府采购</w:t>
    </w:r>
    <w:r>
      <w:rPr>
        <w:rFonts w:hint="eastAsia"/>
      </w:rPr>
      <w:t xml:space="preserve">竞争性磋商</w:t>
    </w:r>
    <w: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6">
    <w:name w:val="Heading 1"/>
    <w:basedOn w:val="645"/>
    <w:next w:val="645"/>
    <w:link w:val="705"/>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uiPriority w:val="0"/>
    <w:qFormat/>
    <w:pPr>
      <w:keepLines/>
      <w:keepNext/>
      <w:spacing w:before="260" w:after="260" w:line="416" w:lineRule="auto"/>
      <w:outlineLvl w:val="1"/>
    </w:pPr>
    <w:rPr>
      <w:rFonts w:ascii="Arial" w:hAnsi="Arial" w:eastAsia="黑体"/>
      <w:b/>
      <w:bCs/>
      <w:sz w:val="32"/>
      <w:szCs w:val="32"/>
    </w:rPr>
  </w:style>
  <w:style w:type="paragraph" w:styleId="648">
    <w:name w:val="Heading 3"/>
    <w:basedOn w:val="645"/>
    <w:next w:val="645"/>
    <w:link w:val="707"/>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uiPriority w:val="0"/>
    <w:qFormat/>
    <w:pPr>
      <w:jc w:val="center"/>
      <w:keepNext/>
      <w:outlineLvl w:val="3"/>
    </w:pPr>
    <w:rPr>
      <w:rFonts w:eastAsia="新宋体"/>
      <w:sz w:val="30"/>
      <w:szCs w:val="21"/>
    </w:rPr>
  </w:style>
  <w:style w:type="paragraph" w:styleId="650">
    <w:name w:val="Heading 5"/>
    <w:basedOn w:val="645"/>
    <w:next w:val="645"/>
    <w:link w:val="709"/>
    <w:uiPriority w:val="9"/>
    <w:unhideWhenUsed/>
    <w:qFormat/>
    <w:pPr>
      <w:keepLines/>
      <w:keepNext/>
      <w:spacing w:before="320" w:after="200"/>
      <w:outlineLvl w:val="4"/>
    </w:pPr>
    <w:rPr>
      <w:rFonts w:ascii="Arial" w:hAnsi="Arial" w:eastAsia="Arial" w:cs="Arial"/>
      <w:b/>
      <w:bCs/>
      <w:sz w:val="24"/>
    </w:rPr>
  </w:style>
  <w:style w:type="paragraph" w:styleId="651">
    <w:name w:val="Heading 6"/>
    <w:basedOn w:val="645"/>
    <w:next w:val="645"/>
    <w:link w:val="710"/>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712"/>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713"/>
    <w:uiPriority w:val="9"/>
    <w:unhideWhenUsed/>
    <w:qFormat/>
    <w:pPr>
      <w:keepLines/>
      <w:keepNext/>
      <w:spacing w:before="320" w:after="200"/>
      <w:outlineLvl w:val="8"/>
    </w:pPr>
    <w:rPr>
      <w:rFonts w:ascii="Arial" w:hAnsi="Arial" w:eastAsia="Arial" w:cs="Arial"/>
      <w:i/>
      <w:iCs/>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spacing w:after="57"/>
    </w:pPr>
  </w:style>
  <w:style w:type="paragraph" w:styleId="658">
    <w:name w:val="Normal Indent"/>
    <w:basedOn w:val="645"/>
    <w:uiPriority w:val="0"/>
    <w:qFormat/>
    <w:pPr>
      <w:ind w:firstLine="420"/>
    </w:pPr>
  </w:style>
  <w:style w:type="paragraph" w:styleId="659">
    <w:name w:val="Caption"/>
    <w:basedOn w:val="645"/>
    <w:next w:val="64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0">
    <w:name w:val="annotation text"/>
    <w:basedOn w:val="645"/>
    <w:uiPriority w:val="99"/>
    <w:unhideWhenUsed/>
    <w:qFormat/>
    <w:pPr>
      <w:jc w:val="left"/>
    </w:pPr>
  </w:style>
  <w:style w:type="paragraph" w:styleId="661">
    <w:name w:val="Body Text"/>
    <w:basedOn w:val="645"/>
    <w:uiPriority w:val="0"/>
    <w:qFormat/>
    <w:pPr>
      <w:ind w:firstLine="560"/>
      <w:jc w:val="left"/>
      <w:spacing w:line="360" w:lineRule="auto"/>
    </w:pPr>
    <w:rPr>
      <w:rFonts w:ascii="宋体" w:hAnsi="宋体"/>
      <w:sz w:val="24"/>
      <w:szCs w:val="28"/>
    </w:rPr>
  </w:style>
  <w:style w:type="paragraph" w:styleId="662">
    <w:name w:val="toc 5"/>
    <w:basedOn w:val="645"/>
    <w:next w:val="645"/>
    <w:uiPriority w:val="39"/>
    <w:unhideWhenUsed/>
    <w:qFormat/>
    <w:pPr>
      <w:ind w:left="1134"/>
      <w:spacing w:after="57"/>
    </w:pPr>
  </w:style>
  <w:style w:type="paragraph" w:styleId="663">
    <w:name w:val="toc 3"/>
    <w:basedOn w:val="645"/>
    <w:next w:val="645"/>
    <w:uiPriority w:val="39"/>
    <w:unhideWhenUsed/>
    <w:qFormat/>
    <w:pPr>
      <w:ind w:left="567"/>
      <w:spacing w:after="57"/>
    </w:pPr>
  </w:style>
  <w:style w:type="paragraph" w:styleId="664">
    <w:name w:val="Plain Text"/>
    <w:basedOn w:val="645"/>
    <w:uiPriority w:val="0"/>
    <w:qFormat/>
    <w:pPr>
      <w:jc w:val="left"/>
      <w:spacing w:after="200" w:line="252" w:lineRule="auto"/>
      <w:widowControl/>
    </w:pPr>
    <w:rPr>
      <w:rFonts w:ascii="宋体" w:hAnsi="Courier New"/>
      <w:szCs w:val="20"/>
    </w:rPr>
  </w:style>
  <w:style w:type="paragraph" w:styleId="665">
    <w:name w:val="toc 8"/>
    <w:basedOn w:val="645"/>
    <w:next w:val="645"/>
    <w:uiPriority w:val="39"/>
    <w:unhideWhenUsed/>
    <w:qFormat/>
    <w:pPr>
      <w:ind w:left="1984"/>
      <w:spacing w:after="57"/>
    </w:pPr>
  </w:style>
  <w:style w:type="paragraph" w:styleId="666">
    <w:name w:val="Date"/>
    <w:basedOn w:val="645"/>
    <w:next w:val="645"/>
    <w:uiPriority w:val="0"/>
    <w:qFormat/>
    <w:rPr>
      <w:sz w:val="24"/>
      <w:szCs w:val="20"/>
    </w:rPr>
  </w:style>
  <w:style w:type="paragraph" w:styleId="667">
    <w:name w:val="endnote text"/>
    <w:basedOn w:val="645"/>
    <w:link w:val="851"/>
    <w:uiPriority w:val="99"/>
    <w:semiHidden/>
    <w:unhideWhenUsed/>
    <w:qFormat/>
    <w:rPr>
      <w:sz w:val="20"/>
    </w:rPr>
  </w:style>
  <w:style w:type="paragraph" w:styleId="668">
    <w:name w:val="Footer"/>
    <w:basedOn w:val="645"/>
    <w:uiPriority w:val="0"/>
    <w:qFormat/>
    <w:pPr>
      <w:jc w:val="left"/>
      <w:tabs>
        <w:tab w:val="center" w:pos="4153" w:leader="none"/>
        <w:tab w:val="right" w:pos="8306" w:leader="none"/>
      </w:tabs>
    </w:pPr>
    <w:rPr>
      <w:sz w:val="18"/>
      <w:szCs w:val="18"/>
    </w:rPr>
  </w:style>
  <w:style w:type="paragraph" w:styleId="669">
    <w:name w:val="Header"/>
    <w:basedOn w:val="645"/>
    <w:uiPriority w:val="99"/>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45"/>
    <w:next w:val="645"/>
    <w:uiPriority w:val="0"/>
    <w:qFormat/>
  </w:style>
  <w:style w:type="paragraph" w:styleId="671">
    <w:name w:val="toc 4"/>
    <w:basedOn w:val="645"/>
    <w:next w:val="645"/>
    <w:uiPriority w:val="39"/>
    <w:unhideWhenUsed/>
    <w:qFormat/>
    <w:pPr>
      <w:ind w:left="850"/>
      <w:spacing w:after="57"/>
    </w:pPr>
  </w:style>
  <w:style w:type="paragraph" w:styleId="672">
    <w:name w:val="Subtitle"/>
    <w:basedOn w:val="645"/>
    <w:next w:val="645"/>
    <w:link w:val="717"/>
    <w:uiPriority w:val="11"/>
    <w:qFormat/>
    <w:pPr>
      <w:spacing w:before="200" w:after="200"/>
    </w:pPr>
    <w:rPr>
      <w:sz w:val="24"/>
    </w:rPr>
  </w:style>
  <w:style w:type="paragraph" w:styleId="673">
    <w:name w:val="footnote text"/>
    <w:basedOn w:val="645"/>
    <w:link w:val="850"/>
    <w:uiPriority w:val="99"/>
    <w:semiHidden/>
    <w:unhideWhenUsed/>
    <w:qFormat/>
    <w:pPr>
      <w:spacing w:after="40"/>
    </w:pPr>
    <w:rPr>
      <w:sz w:val="18"/>
    </w:rPr>
  </w:style>
  <w:style w:type="paragraph" w:styleId="674">
    <w:name w:val="toc 6"/>
    <w:basedOn w:val="645"/>
    <w:next w:val="645"/>
    <w:uiPriority w:val="39"/>
    <w:unhideWhenUsed/>
    <w:qFormat/>
    <w:pPr>
      <w:ind w:left="1417"/>
      <w:spacing w:after="57"/>
    </w:pPr>
  </w:style>
  <w:style w:type="paragraph" w:styleId="675">
    <w:name w:val="Body Text Indent 3"/>
    <w:basedOn w:val="645"/>
    <w:uiPriority w:val="0"/>
    <w:qFormat/>
    <w:pPr>
      <w:ind w:left="420"/>
      <w:spacing w:after="120"/>
    </w:pPr>
    <w:rPr>
      <w:sz w:val="16"/>
      <w:szCs w:val="16"/>
    </w:rPr>
  </w:style>
  <w:style w:type="paragraph" w:styleId="676">
    <w:name w:val="table of figures"/>
    <w:basedOn w:val="645"/>
    <w:next w:val="645"/>
    <w:uiPriority w:val="99"/>
    <w:unhideWhenUsed/>
    <w:qFormat/>
  </w:style>
  <w:style w:type="paragraph" w:styleId="677">
    <w:name w:val="toc 2"/>
    <w:basedOn w:val="645"/>
    <w:next w:val="645"/>
    <w:uiPriority w:val="0"/>
    <w:qFormat/>
    <w:pPr>
      <w:ind w:left="420"/>
    </w:pPr>
  </w:style>
  <w:style w:type="paragraph" w:styleId="678">
    <w:name w:val="toc 9"/>
    <w:basedOn w:val="645"/>
    <w:next w:val="645"/>
    <w:uiPriority w:val="39"/>
    <w:unhideWhenUsed/>
    <w:qFormat/>
    <w:pPr>
      <w:ind w:left="2268"/>
      <w:spacing w:after="57"/>
    </w:pPr>
  </w:style>
  <w:style w:type="paragraph" w:styleId="679">
    <w:name w:val="HTML Preformatted"/>
    <w:basedOn w:val="645"/>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680">
    <w:name w:val="Normal (Web)"/>
    <w:basedOn w:val="645"/>
    <w:uiPriority w:val="99"/>
    <w:unhideWhenUsed/>
    <w:qFormat/>
    <w:pPr>
      <w:jc w:val="left"/>
      <w:spacing w:before="100" w:beforeAutospacing="1" w:after="100" w:afterAutospacing="1"/>
      <w:widowControl/>
    </w:pPr>
    <w:rPr>
      <w:rFonts w:ascii="宋体" w:hAnsi="宋体" w:cs="宋体"/>
      <w:sz w:val="24"/>
    </w:rPr>
  </w:style>
  <w:style w:type="paragraph" w:styleId="681">
    <w:name w:val="Title"/>
    <w:basedOn w:val="645"/>
    <w:next w:val="645"/>
    <w:link w:val="716"/>
    <w:uiPriority w:val="10"/>
    <w:qFormat/>
    <w:pPr>
      <w:contextualSpacing/>
      <w:spacing w:before="300" w:after="200"/>
    </w:pPr>
    <w:rPr>
      <w:sz w:val="48"/>
      <w:szCs w:val="48"/>
    </w:rPr>
  </w:style>
  <w:style w:type="paragraph" w:styleId="682">
    <w:name w:val="Body Text First Indent"/>
    <w:basedOn w:val="661"/>
    <w:uiPriority w:val="99"/>
    <w:qFormat/>
    <w:pPr>
      <w:ind w:firstLine="200"/>
    </w:pPr>
    <w:rPr>
      <w:rFonts w:ascii="仿宋_GB2312" w:eastAsia="仿宋_GB2312"/>
      <w:sz w:val="30"/>
      <w:szCs w:val="30"/>
    </w:rPr>
  </w:style>
  <w:style w:type="table" w:styleId="683">
    <w:name w:val="Table Grid"/>
    <w:basedOn w:val="6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5"/>
    <w:uiPriority w:val="0"/>
    <w:qFormat/>
    <w:rPr>
      <w:b/>
    </w:rPr>
  </w:style>
  <w:style w:type="character" w:styleId="685">
    <w:name w:val="endnote reference"/>
    <w:basedOn w:val="655"/>
    <w:uiPriority w:val="99"/>
    <w:semiHidden/>
    <w:unhideWhenUsed/>
    <w:qFormat/>
    <w:rPr>
      <w:vertAlign w:val="superscript"/>
    </w:rPr>
  </w:style>
  <w:style w:type="character" w:styleId="686">
    <w:name w:val="page number"/>
    <w:basedOn w:val="655"/>
    <w:uiPriority w:val="0"/>
    <w:qFormat/>
  </w:style>
  <w:style w:type="character" w:styleId="687">
    <w:name w:val="Emphasis"/>
    <w:basedOn w:val="655"/>
    <w:uiPriority w:val="20"/>
    <w:qFormat/>
    <w:rPr>
      <w:i/>
      <w:iCs/>
    </w:rPr>
  </w:style>
  <w:style w:type="character" w:styleId="688">
    <w:name w:val="Hyperlink"/>
    <w:basedOn w:val="655"/>
    <w:uiPriority w:val="0"/>
    <w:qFormat/>
    <w:rPr>
      <w:color w:val="0000ff"/>
      <w:u w:val="single"/>
    </w:rPr>
  </w:style>
  <w:style w:type="character" w:styleId="689">
    <w:name w:val="footnote reference"/>
    <w:basedOn w:val="655"/>
    <w:uiPriority w:val="99"/>
    <w:unhideWhenUsed/>
    <w:qFormat/>
    <w:rPr>
      <w:vertAlign w:val="superscript"/>
    </w:rPr>
  </w:style>
  <w:style w:type="character" w:styleId="690" w:customStyle="1">
    <w:name w:val="Heading 1 Char"/>
    <w:basedOn w:val="655"/>
    <w:uiPriority w:val="9"/>
    <w:qFormat/>
    <w:rPr>
      <w:rFonts w:ascii="Arial" w:hAnsi="Arial" w:eastAsia="Arial" w:cs="Arial"/>
      <w:sz w:val="40"/>
      <w:szCs w:val="40"/>
    </w:rPr>
  </w:style>
  <w:style w:type="character" w:styleId="691" w:customStyle="1">
    <w:name w:val="Heading 3 Char"/>
    <w:basedOn w:val="655"/>
    <w:uiPriority w:val="9"/>
    <w:qFormat/>
    <w:rPr>
      <w:rFonts w:ascii="Arial" w:hAnsi="Arial" w:eastAsia="Arial" w:cs="Arial"/>
      <w:sz w:val="30"/>
      <w:szCs w:val="30"/>
    </w:rPr>
  </w:style>
  <w:style w:type="character" w:styleId="692" w:customStyle="1">
    <w:name w:val="Heading 5 Char"/>
    <w:basedOn w:val="655"/>
    <w:uiPriority w:val="9"/>
    <w:qFormat/>
    <w:rPr>
      <w:rFonts w:ascii="Arial" w:hAnsi="Arial" w:eastAsia="Arial" w:cs="Arial"/>
      <w:b/>
      <w:bCs/>
      <w:sz w:val="24"/>
      <w:szCs w:val="24"/>
    </w:rPr>
  </w:style>
  <w:style w:type="character" w:styleId="693" w:customStyle="1">
    <w:name w:val="Heading 6 Char"/>
    <w:basedOn w:val="655"/>
    <w:uiPriority w:val="9"/>
    <w:qFormat/>
    <w:rPr>
      <w:rFonts w:ascii="Arial" w:hAnsi="Arial" w:eastAsia="Arial" w:cs="Arial"/>
      <w:b/>
      <w:bCs/>
      <w:sz w:val="22"/>
      <w:szCs w:val="22"/>
    </w:rPr>
  </w:style>
  <w:style w:type="character" w:styleId="694" w:customStyle="1">
    <w:name w:val="Heading 7 Char"/>
    <w:basedOn w:val="655"/>
    <w:uiPriority w:val="9"/>
    <w:qFormat/>
    <w:rPr>
      <w:rFonts w:ascii="Arial" w:hAnsi="Arial" w:eastAsia="Arial" w:cs="Arial"/>
      <w:b/>
      <w:bCs/>
      <w:i/>
      <w:iCs/>
      <w:sz w:val="22"/>
      <w:szCs w:val="22"/>
    </w:rPr>
  </w:style>
  <w:style w:type="character" w:styleId="695" w:customStyle="1">
    <w:name w:val="Heading 8 Char"/>
    <w:basedOn w:val="655"/>
    <w:uiPriority w:val="9"/>
    <w:qFormat/>
    <w:rPr>
      <w:rFonts w:ascii="Arial" w:hAnsi="Arial" w:eastAsia="Arial" w:cs="Arial"/>
      <w:i/>
      <w:iCs/>
      <w:sz w:val="22"/>
      <w:szCs w:val="22"/>
    </w:rPr>
  </w:style>
  <w:style w:type="character" w:styleId="696" w:customStyle="1">
    <w:name w:val="Heading 9 Char"/>
    <w:basedOn w:val="655"/>
    <w:uiPriority w:val="9"/>
    <w:qFormat/>
    <w:rPr>
      <w:rFonts w:ascii="Arial" w:hAnsi="Arial" w:eastAsia="Arial" w:cs="Arial"/>
      <w:i/>
      <w:iCs/>
      <w:sz w:val="21"/>
      <w:szCs w:val="21"/>
    </w:rPr>
  </w:style>
  <w:style w:type="character" w:styleId="697" w:customStyle="1">
    <w:name w:val="Title Char"/>
    <w:basedOn w:val="655"/>
    <w:uiPriority w:val="10"/>
    <w:qFormat/>
    <w:rPr>
      <w:sz w:val="48"/>
      <w:szCs w:val="48"/>
    </w:rPr>
  </w:style>
  <w:style w:type="character" w:styleId="698" w:customStyle="1">
    <w:name w:val="Subtitle Char"/>
    <w:basedOn w:val="655"/>
    <w:uiPriority w:val="11"/>
    <w:qFormat/>
    <w:rPr>
      <w:sz w:val="24"/>
      <w:szCs w:val="24"/>
    </w:rPr>
  </w:style>
  <w:style w:type="character" w:styleId="699" w:customStyle="1">
    <w:name w:val="Quote Char"/>
    <w:uiPriority w:val="29"/>
    <w:qFormat/>
    <w:rPr>
      <w:i/>
    </w:rPr>
  </w:style>
  <w:style w:type="character" w:styleId="700" w:customStyle="1">
    <w:name w:val="Intense Quote Char"/>
    <w:uiPriority w:val="30"/>
    <w:qFormat/>
    <w:rPr>
      <w:i/>
    </w:rPr>
  </w:style>
  <w:style w:type="character" w:styleId="701" w:customStyle="1">
    <w:name w:val="Footnote Text Char"/>
    <w:uiPriority w:val="99"/>
    <w:qFormat/>
    <w:rPr>
      <w:sz w:val="18"/>
    </w:rPr>
  </w:style>
  <w:style w:type="character" w:styleId="702" w:customStyle="1">
    <w:name w:val="Endnote Text Char"/>
    <w:uiPriority w:val="99"/>
    <w:qFormat/>
    <w:rPr>
      <w:sz w:val="20"/>
    </w:rPr>
  </w:style>
  <w:style w:type="paragraph" w:styleId="703" w:customStyle="1">
    <w:name w:val="TOC Heading"/>
    <w:uiPriority w:val="39"/>
    <w:unhideWhenUsed/>
    <w:qFormat/>
    <w:rPr>
      <w:rFonts w:hint="default" w:ascii="Times New Roman" w:hAnsi="Times New Roman" w:eastAsia="宋体" w:cs="Times New Roman"/>
    </w:rPr>
  </w:style>
  <w:style w:type="paragraph" w:styleId="704" w:customStyle="1">
    <w:name w:val="目录 82"/>
    <w:next w:val="645"/>
    <w:uiPriority w:val="0"/>
    <w:qFormat/>
    <w:pPr>
      <w:ind w:left="2550"/>
      <w:jc w:val="both"/>
    </w:pPr>
    <w:rPr>
      <w:rFonts w:hint="default" w:ascii="Times New Roman" w:hAnsi="Times New Roman" w:eastAsia="宋体" w:cs="Times New Roman"/>
      <w:sz w:val="21"/>
      <w:lang w:val="en-US" w:eastAsia="zh-CN" w:bidi="ar-SA"/>
    </w:rPr>
  </w:style>
  <w:style w:type="character" w:styleId="705" w:customStyle="1">
    <w:name w:val="标题 1 Char"/>
    <w:basedOn w:val="655"/>
    <w:link w:val="646"/>
    <w:uiPriority w:val="9"/>
    <w:qFormat/>
    <w:rPr>
      <w:rFonts w:ascii="Arial" w:hAnsi="Arial" w:eastAsia="Arial" w:cs="Arial"/>
      <w:sz w:val="40"/>
      <w:szCs w:val="40"/>
    </w:rPr>
  </w:style>
  <w:style w:type="character" w:styleId="706" w:customStyle="1">
    <w:name w:val="Heading 2 Char"/>
    <w:basedOn w:val="655"/>
    <w:uiPriority w:val="9"/>
    <w:qFormat/>
    <w:rPr>
      <w:rFonts w:ascii="Arial" w:hAnsi="Arial" w:eastAsia="Arial" w:cs="Arial"/>
      <w:sz w:val="34"/>
    </w:rPr>
  </w:style>
  <w:style w:type="character" w:styleId="707" w:customStyle="1">
    <w:name w:val="标题 3 Char"/>
    <w:basedOn w:val="655"/>
    <w:link w:val="648"/>
    <w:uiPriority w:val="9"/>
    <w:qFormat/>
    <w:rPr>
      <w:rFonts w:ascii="Arial" w:hAnsi="Arial" w:eastAsia="Arial" w:cs="Arial"/>
      <w:sz w:val="30"/>
      <w:szCs w:val="30"/>
    </w:rPr>
  </w:style>
  <w:style w:type="character" w:styleId="708" w:customStyle="1">
    <w:name w:val="Heading 4 Char"/>
    <w:basedOn w:val="655"/>
    <w:uiPriority w:val="9"/>
    <w:qFormat/>
    <w:rPr>
      <w:rFonts w:ascii="Arial" w:hAnsi="Arial" w:eastAsia="Arial" w:cs="Arial"/>
      <w:b/>
      <w:bCs/>
      <w:sz w:val="26"/>
      <w:szCs w:val="26"/>
    </w:rPr>
  </w:style>
  <w:style w:type="character" w:styleId="709" w:customStyle="1">
    <w:name w:val="标题 5 Char"/>
    <w:basedOn w:val="655"/>
    <w:link w:val="650"/>
    <w:uiPriority w:val="9"/>
    <w:qFormat/>
    <w:rPr>
      <w:rFonts w:ascii="Arial" w:hAnsi="Arial" w:eastAsia="Arial" w:cs="Arial"/>
      <w:b/>
      <w:bCs/>
      <w:sz w:val="24"/>
      <w:szCs w:val="24"/>
    </w:rPr>
  </w:style>
  <w:style w:type="character" w:styleId="710" w:customStyle="1">
    <w:name w:val="标题 6 Char"/>
    <w:basedOn w:val="655"/>
    <w:link w:val="651"/>
    <w:uiPriority w:val="9"/>
    <w:qFormat/>
    <w:rPr>
      <w:rFonts w:ascii="Arial" w:hAnsi="Arial" w:eastAsia="Arial" w:cs="Arial"/>
      <w:b/>
      <w:bCs/>
      <w:sz w:val="22"/>
      <w:szCs w:val="22"/>
    </w:rPr>
  </w:style>
  <w:style w:type="character" w:styleId="711" w:customStyle="1">
    <w:name w:val="标题 7 Char"/>
    <w:basedOn w:val="655"/>
    <w:link w:val="652"/>
    <w:uiPriority w:val="9"/>
    <w:qFormat/>
    <w:rPr>
      <w:rFonts w:ascii="Arial" w:hAnsi="Arial" w:eastAsia="Arial" w:cs="Arial"/>
      <w:b/>
      <w:bCs/>
      <w:i/>
      <w:iCs/>
      <w:sz w:val="22"/>
      <w:szCs w:val="22"/>
    </w:rPr>
  </w:style>
  <w:style w:type="character" w:styleId="712" w:customStyle="1">
    <w:name w:val="标题 8 Char"/>
    <w:basedOn w:val="655"/>
    <w:link w:val="653"/>
    <w:uiPriority w:val="9"/>
    <w:qFormat/>
    <w:rPr>
      <w:rFonts w:ascii="Arial" w:hAnsi="Arial" w:eastAsia="Arial" w:cs="Arial"/>
      <w:i/>
      <w:iCs/>
      <w:sz w:val="22"/>
      <w:szCs w:val="22"/>
    </w:rPr>
  </w:style>
  <w:style w:type="character" w:styleId="713" w:customStyle="1">
    <w:name w:val="标题 9 Char"/>
    <w:basedOn w:val="655"/>
    <w:link w:val="654"/>
    <w:uiPriority w:val="9"/>
    <w:qFormat/>
    <w:rPr>
      <w:rFonts w:ascii="Arial" w:hAnsi="Arial" w:eastAsia="Arial" w:cs="Arial"/>
      <w:i/>
      <w:iCs/>
      <w:sz w:val="21"/>
      <w:szCs w:val="21"/>
    </w:rPr>
  </w:style>
  <w:style w:type="paragraph" w:styleId="714">
    <w:name w:val="List Paragraph"/>
    <w:basedOn w:val="645"/>
    <w:uiPriority w:val="34"/>
    <w:qFormat/>
    <w:pPr>
      <w:contextualSpacing/>
      <w:ind w:left="720"/>
    </w:pPr>
  </w:style>
  <w:style w:type="paragraph" w:styleId="715">
    <w:name w:val="No Spacing"/>
    <w:uiPriority w:val="1"/>
    <w:qFormat/>
    <w:rPr>
      <w:rFonts w:hint="default" w:ascii="Times New Roman" w:hAnsi="Times New Roman" w:eastAsia="宋体" w:cs="Times New Roman"/>
      <w:lang w:val="en-US" w:eastAsia="zh-CN" w:bidi="ar-SA"/>
    </w:rPr>
  </w:style>
  <w:style w:type="character" w:styleId="716" w:customStyle="1">
    <w:name w:val="标题 Char"/>
    <w:basedOn w:val="655"/>
    <w:link w:val="681"/>
    <w:uiPriority w:val="10"/>
    <w:qFormat/>
    <w:rPr>
      <w:sz w:val="48"/>
      <w:szCs w:val="48"/>
    </w:rPr>
  </w:style>
  <w:style w:type="character" w:styleId="717" w:customStyle="1">
    <w:name w:val="副标题 Char"/>
    <w:basedOn w:val="655"/>
    <w:link w:val="672"/>
    <w:uiPriority w:val="11"/>
    <w:qFormat/>
    <w:rPr>
      <w:sz w:val="24"/>
      <w:szCs w:val="24"/>
    </w:rPr>
  </w:style>
  <w:style w:type="paragraph" w:styleId="718">
    <w:name w:val="Quote"/>
    <w:basedOn w:val="645"/>
    <w:next w:val="645"/>
    <w:link w:val="719"/>
    <w:uiPriority w:val="29"/>
    <w:qFormat/>
    <w:pPr>
      <w:ind w:left="720" w:right="720"/>
    </w:pPr>
    <w:rPr>
      <w:i/>
    </w:rPr>
  </w:style>
  <w:style w:type="character" w:styleId="719" w:customStyle="1">
    <w:name w:val="引用 Char"/>
    <w:link w:val="718"/>
    <w:uiPriority w:val="29"/>
    <w:qFormat/>
    <w:rPr>
      <w:i/>
    </w:rPr>
  </w:style>
  <w:style w:type="paragraph" w:styleId="720">
    <w:name w:val="Intense Quote"/>
    <w:basedOn w:val="645"/>
    <w:next w:val="645"/>
    <w:link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明显引用 Char"/>
    <w:link w:val="720"/>
    <w:uiPriority w:val="30"/>
    <w:qFormat/>
    <w:rPr>
      <w:i/>
    </w:rPr>
  </w:style>
  <w:style w:type="character" w:styleId="722" w:customStyle="1">
    <w:name w:val="Header Char"/>
    <w:basedOn w:val="655"/>
    <w:uiPriority w:val="99"/>
    <w:qFormat/>
  </w:style>
  <w:style w:type="character" w:styleId="723" w:customStyle="1">
    <w:name w:val="Footer Char"/>
    <w:basedOn w:val="655"/>
    <w:uiPriority w:val="99"/>
    <w:qFormat/>
  </w:style>
  <w:style w:type="character" w:styleId="724" w:customStyle="1">
    <w:name w:val="Caption Char"/>
    <w:uiPriority w:val="99"/>
    <w:qFormat/>
  </w:style>
  <w:style w:type="table" w:styleId="725" w:customStyle="1">
    <w:name w:val="Table Grid Light"/>
    <w:basedOn w:val="6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basedOn w:val="6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5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5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5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5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5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5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5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5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5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5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5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5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5" w:customStyle="1">
    <w:name w:val="Grid Table 3"/>
    <w:basedOn w:val="6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5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5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5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5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5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5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5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4" w:customStyle="1">
    <w:name w:val="Grid Table 4 - Accent 2"/>
    <w:basedOn w:val="65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5" w:customStyle="1">
    <w:name w:val="Grid Table 4 - Accent 3"/>
    <w:basedOn w:val="65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6" w:customStyle="1">
    <w:name w:val="Grid Table 4 - Accent 4"/>
    <w:basedOn w:val="65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7" w:customStyle="1">
    <w:name w:val="Grid Table 4 - Accent 5"/>
    <w:basedOn w:val="65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8" w:customStyle="1">
    <w:name w:val="Grid Table 4 - Accent 6"/>
    <w:basedOn w:val="65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9" w:customStyle="1">
    <w:name w:val="Grid Table 5 Dark"/>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1" w:customStyle="1">
    <w:name w:val="Grid Table 5 Dark - Accent 2"/>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2" w:customStyle="1">
    <w:name w:val="Grid Table 5 Dark - Accent 3"/>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3" w:customStyle="1">
    <w:name w:val="Grid Table 5 Dark- Accent 4"/>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4" w:customStyle="1">
    <w:name w:val="Grid Table 5 Dark - Accent 5"/>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5" w:customStyle="1">
    <w:name w:val="Grid Table 5 Dark - Accent 6"/>
    <w:basedOn w:val="6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6" w:customStyle="1">
    <w:name w:val="Grid Table 6 Colorful"/>
    <w:basedOn w:val="6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basedOn w:val="65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8" w:customStyle="1">
    <w:name w:val="Grid Table 6 Colorful - Accent 2"/>
    <w:basedOn w:val="65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9" w:customStyle="1">
    <w:name w:val="Grid Table 6 Colorful - Accent 3"/>
    <w:basedOn w:val="65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70" w:customStyle="1">
    <w:name w:val="Grid Table 6 Colorful - Accent 4"/>
    <w:basedOn w:val="65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1" w:customStyle="1">
    <w:name w:val="Grid Table 6 Colorful - Accent 5"/>
    <w:basedOn w:val="65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2" w:customStyle="1">
    <w:name w:val="Grid Table 6 Colorful - Accent 6"/>
    <w:basedOn w:val="65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3" w:customStyle="1">
    <w:name w:val="Grid Table 7 Colorful"/>
    <w:basedOn w:val="6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5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5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5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5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5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5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basedOn w:val="6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5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5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5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5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5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5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7" w:customStyle="1">
    <w:name w:val="List Table 2"/>
    <w:basedOn w:val="6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basedOn w:val="65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9" w:customStyle="1">
    <w:name w:val="List Table 2 - Accent 2"/>
    <w:basedOn w:val="65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0" w:customStyle="1">
    <w:name w:val="List Table 2 - Accent 3"/>
    <w:basedOn w:val="65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1" w:customStyle="1">
    <w:name w:val="List Table 2 - Accent 4"/>
    <w:basedOn w:val="65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92" w:customStyle="1">
    <w:name w:val="List Table 2 - Accent 5"/>
    <w:basedOn w:val="65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93" w:customStyle="1">
    <w:name w:val="List Table 2 - Accent 6"/>
    <w:basedOn w:val="65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94" w:customStyle="1">
    <w:name w:val="List Table 3"/>
    <w:basedOn w:val="6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5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6" w:customStyle="1">
    <w:name w:val="List Table 3 - Accent 2"/>
    <w:basedOn w:val="65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5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5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5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5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1" w:customStyle="1">
    <w:name w:val="List Table 4"/>
    <w:basedOn w:val="6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5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3" w:customStyle="1">
    <w:name w:val="List Table 4 - Accent 2"/>
    <w:basedOn w:val="65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4" w:customStyle="1">
    <w:name w:val="List Table 4 - Accent 3"/>
    <w:basedOn w:val="65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5" w:customStyle="1">
    <w:name w:val="List Table 4 - Accent 4"/>
    <w:basedOn w:val="65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6" w:customStyle="1">
    <w:name w:val="List Table 4 - Accent 5"/>
    <w:basedOn w:val="65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7" w:customStyle="1">
    <w:name w:val="List Table 4 - Accent 6"/>
    <w:basedOn w:val="65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8" w:customStyle="1">
    <w:name w:val="List Table 5 Dark"/>
    <w:basedOn w:val="6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basedOn w:val="65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basedOn w:val="65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basedOn w:val="65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basedOn w:val="65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basedOn w:val="65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basedOn w:val="65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6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basedOn w:val="65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7" w:customStyle="1">
    <w:name w:val="List Table 6 Colorful - Accent 2"/>
    <w:basedOn w:val="65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8" w:customStyle="1">
    <w:name w:val="List Table 6 Colorful - Accent 3"/>
    <w:basedOn w:val="65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9" w:customStyle="1">
    <w:name w:val="List Table 6 Colorful - Accent 4"/>
    <w:basedOn w:val="65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0" w:customStyle="1">
    <w:name w:val="List Table 6 Colorful - Accent 5"/>
    <w:basedOn w:val="65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1" w:customStyle="1">
    <w:name w:val="List Table 6 Colorful - Accent 6"/>
    <w:basedOn w:val="65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22" w:customStyle="1">
    <w:name w:val="List Table 7 Colorful"/>
    <w:basedOn w:val="6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5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5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5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5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5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5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1" w:customStyle="1">
    <w:name w:val="Lined - Accent 2"/>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2" w:customStyle="1">
    <w:name w:val="Lined - Accent 3"/>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3" w:customStyle="1">
    <w:name w:val="Lined - Accent 4"/>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4" w:customStyle="1">
    <w:name w:val="Lined - Accent 5"/>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5" w:customStyle="1">
    <w:name w:val="Lined - Accent 6"/>
    <w:basedOn w:val="6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6" w:customStyle="1">
    <w:name w:val="Bordered &amp; Lined - Accent"/>
    <w:basedOn w:val="6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basedOn w:val="65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8" w:customStyle="1">
    <w:name w:val="Bordered &amp; Lined - Accent 2"/>
    <w:basedOn w:val="65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9" w:customStyle="1">
    <w:name w:val="Bordered &amp; Lined - Accent 3"/>
    <w:basedOn w:val="65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0" w:customStyle="1">
    <w:name w:val="Bordered &amp; Lined - Accent 4"/>
    <w:basedOn w:val="65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1" w:customStyle="1">
    <w:name w:val="Bordered &amp; Lined - Accent 5"/>
    <w:basedOn w:val="65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2" w:customStyle="1">
    <w:name w:val="Bordered &amp; Lined - Accent 6"/>
    <w:basedOn w:val="65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3" w:customStyle="1">
    <w:name w:val="Bordered"/>
    <w:basedOn w:val="6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basedOn w:val="65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5" w:customStyle="1">
    <w:name w:val="Bordered - Accent 2"/>
    <w:basedOn w:val="65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6" w:customStyle="1">
    <w:name w:val="Bordered - Accent 3"/>
    <w:basedOn w:val="65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7" w:customStyle="1">
    <w:name w:val="Bordered - Accent 4"/>
    <w:basedOn w:val="65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8" w:customStyle="1">
    <w:name w:val="Bordered - Accent 5"/>
    <w:basedOn w:val="65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9" w:customStyle="1">
    <w:name w:val="Bordered - Accent 6"/>
    <w:basedOn w:val="65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0" w:customStyle="1">
    <w:name w:val="脚注文本 Char"/>
    <w:link w:val="673"/>
    <w:uiPriority w:val="99"/>
    <w:qFormat/>
    <w:rPr>
      <w:sz w:val="18"/>
    </w:rPr>
  </w:style>
  <w:style w:type="character" w:styleId="851" w:customStyle="1">
    <w:name w:val="尾注文本 Char"/>
    <w:link w:val="667"/>
    <w:uiPriority w:val="99"/>
    <w:qFormat/>
    <w:rPr>
      <w:sz w:val="20"/>
    </w:rPr>
  </w:style>
  <w:style w:type="paragraph" w:styleId="852" w:customStyle="1">
    <w:name w:val="TOC 标题1"/>
    <w:uiPriority w:val="39"/>
    <w:unhideWhenUsed/>
    <w:qFormat/>
    <w:rPr>
      <w:rFonts w:hint="default" w:ascii="Times New Roman" w:hAnsi="Times New Roman" w:eastAsia="宋体" w:cs="Times New Roman"/>
      <w:lang w:val="en-US" w:eastAsia="zh-CN" w:bidi="ar-SA"/>
    </w:rPr>
  </w:style>
  <w:style w:type="paragraph" w:styleId="853" w:customStyle="1">
    <w:name w:val="style4"/>
    <w:basedOn w:val="645"/>
    <w:next w:val="854"/>
    <w:uiPriority w:val="0"/>
    <w:qFormat/>
    <w:pPr>
      <w:jc w:val="left"/>
      <w:spacing w:before="100" w:beforeAutospacing="1" w:after="100" w:afterAutospacing="1"/>
      <w:widowControl/>
    </w:pPr>
    <w:rPr>
      <w:rFonts w:ascii="Arial Unicode MS" w:hAnsi="Arial Unicode MS" w:eastAsia="Arial Unicode MS" w:cs="Arial Unicode MS"/>
      <w:color w:val="0000ff"/>
      <w:sz w:val="20"/>
    </w:rPr>
  </w:style>
  <w:style w:type="paragraph" w:styleId="854" w:customStyle="1">
    <w:name w:val="2"/>
    <w:next w:val="645"/>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55" w:customStyle="1">
    <w:name w:val="普通正文"/>
    <w:basedOn w:val="645"/>
    <w:uiPriority w:val="0"/>
    <w:qFormat/>
    <w:pPr>
      <w:ind w:firstLine="480"/>
      <w:jc w:val="left"/>
      <w:spacing w:before="120" w:after="120" w:line="360" w:lineRule="auto"/>
    </w:pPr>
    <w:rPr>
      <w:rFonts w:ascii="Arial" w:hAnsi="Arial"/>
      <w:sz w:val="24"/>
    </w:rPr>
  </w:style>
  <w:style w:type="paragraph" w:styleId="856" w:customStyle="1">
    <w:name w:val="*正文"/>
    <w:basedOn w:val="645"/>
    <w:uiPriority w:val="99"/>
    <w:qFormat/>
    <w:pPr>
      <w:ind w:firstLine="482"/>
      <w:spacing w:line="360" w:lineRule="auto"/>
    </w:pPr>
    <w:rPr>
      <w:rFonts w:eastAsia="仿宋_GB2312"/>
      <w:sz w:val="28"/>
    </w:rPr>
  </w:style>
  <w:style w:type="character" w:styleId="857" w:customStyle="1">
    <w:name w:val="font11"/>
    <w:basedOn w:val="655"/>
    <w:uiPriority w:val="0"/>
    <w:qFormat/>
    <w:rPr>
      <w:rFonts w:hint="eastAsia" w:ascii="方正仿宋_GB2312" w:hAnsi="方正仿宋_GB2312" w:eastAsia="方正仿宋_GB2312" w:cs="方正仿宋_GB2312"/>
      <w:color w:val="000000"/>
      <w:sz w:val="20"/>
      <w:szCs w:val="20"/>
      <w:u w:val="none"/>
    </w:rPr>
  </w:style>
  <w:style w:type="character" w:styleId="858" w:customStyle="1">
    <w:name w:val="font61"/>
    <w:basedOn w:val="655"/>
    <w:uiPriority w:val="0"/>
    <w:qFormat/>
    <w:rPr>
      <w:rFonts w:hint="eastAsia" w:ascii="方正仿宋_GB2312" w:hAnsi="方正仿宋_GB2312" w:eastAsia="方正仿宋_GB2312" w:cs="方正仿宋_GB2312"/>
      <w:color w:val="000000"/>
      <w:sz w:val="20"/>
      <w:szCs w:val="20"/>
      <w:u w:val="none"/>
    </w:rPr>
  </w:style>
  <w:style w:type="character" w:styleId="859" w:customStyle="1">
    <w:name w:val="font71"/>
    <w:basedOn w:val="655"/>
    <w:uiPriority w:val="0"/>
    <w:qFormat/>
    <w:rPr>
      <w:rFonts w:hint="default" w:ascii="Times New Roman" w:hAnsi="Times New Roman" w:cs="Times New Roman"/>
      <w:color w:val="000000"/>
      <w:sz w:val="20"/>
      <w:szCs w:val="20"/>
      <w:u w:val="none"/>
    </w:rPr>
  </w:style>
  <w:style w:type="paragraph" w:styleId="860" w:customStyle="1">
    <w:name w:val="首行缩进"/>
    <w:basedOn w:val="645"/>
    <w:uiPriority w:val="0"/>
    <w:qFormat/>
    <w:pPr>
      <w:ind w:firstLine="480"/>
      <w:jc w:val="left"/>
    </w:pPr>
    <w:rPr>
      <w:rFonts w:ascii="宋体" w:hAnsi="宋体"/>
    </w:rPr>
  </w:style>
  <w:style w:type="paragraph" w:styleId="861" w:customStyle="1">
    <w:name w:val="Char1"/>
    <w:basedOn w:val="645"/>
    <w:uiPriority w:val="0"/>
    <w:qFormat/>
    <w:pPr>
      <w:tabs>
        <w:tab w:val="left" w:pos="360" w:leader="none"/>
      </w:tabs>
    </w:pPr>
    <w:rPr>
      <w:color w:val="000000"/>
      <w:sz w:val="24"/>
    </w:rPr>
  </w:style>
  <w:style w:type="paragraph" w:styleId="862" w:customStyle="1">
    <w:name w:val="正文1"/>
    <w:basedOn w:val="645"/>
    <w:uiPriority w:val="0"/>
    <w:qFormat/>
    <w:pPr>
      <w:ind w:firstLine="361"/>
      <w:spacing w:line="360" w:lineRule="auto"/>
    </w:pPr>
    <w:rPr>
      <w:rFonts w:ascii="宋体" w:hAnsi="宋体" w:eastAsia="仿宋_GB2312"/>
    </w:rPr>
  </w:style>
  <w:style w:type="paragraph" w:styleId="863" w:customStyle="1">
    <w:name w:val="正文文本111"/>
    <w:basedOn w:val="645"/>
    <w:next w:val="645"/>
    <w:uiPriority w:val="0"/>
    <w:qFormat/>
    <w:pPr>
      <w:spacing w:after="120"/>
    </w:pPr>
    <w:rPr>
      <w:sz w:val="28"/>
    </w:rPr>
  </w:style>
  <w:style w:type="character" w:styleId="864" w:customStyle="1">
    <w:name w:val="NormalCharacter"/>
    <w:uiPriority w:val="0"/>
    <w:qFormat/>
  </w:style>
  <w:style w:type="paragraph" w:styleId="865" w:customStyle="1">
    <w:name w:val="Table Text"/>
    <w:basedOn w:val="645"/>
    <w:uiPriority w:val="0"/>
    <w:semiHidden/>
    <w:qFormat/>
    <w:rPr>
      <w:rFonts w:ascii="宋体" w:hAnsi="宋体" w:cs="宋体"/>
      <w:sz w:val="27"/>
      <w:szCs w:val="27"/>
      <w:lang w:eastAsia="en-US"/>
    </w:rPr>
  </w:style>
  <w:style w:type="table" w:styleId="866" w:customStyle="1">
    <w:name w:val="Table Normal"/>
    <w:uiPriority w:val="0"/>
    <w:semiHidden/>
    <w:unhideWhenUsed/>
    <w:qFormat/>
    <w:tblPr>
      <w:tblCellMar>
        <w:left w:w="0" w:type="dxa"/>
        <w:top w:w="0" w:type="dxa"/>
        <w:right w:w="0" w:type="dxa"/>
        <w:bottom w:w="0" w:type="dxa"/>
      </w:tblCellMar>
    </w:tblPr>
  </w:style>
  <w:style w:type="numbering" w:styleId="84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7b6c9752-719f-4ac6-8832-7a449329bd7d</errorID>
      <errorWord>;</errorWord>
      <group>L1_Format</group>
      <groupName>格式问题</groupName>
      <ability>L2_HalfPunc_CN</ability>
      <abilityName>全半角问题</abilityName>
      <candidateList>
        <item>；</item>
      </candidateList>
      <explain>文本全半角错误。</explain>
      <paraID>128FD1E8</paraID>
      <start>16</start>
      <end>17</end>
      <status>unmodified</status>
      <modifiedWord/>
      <trackRevisions>false</trackRevisions>
    </reviewItem>
    <reviewItem>
      <errorID>3f7950d6-2a8d-4a88-9496-82d2fbb5bf56</errorID>
      <errorWord>;</errorWord>
      <group>L1_Format</group>
      <groupName>格式问题</groupName>
      <ability>L2_HalfPunc_CN</ability>
      <abilityName>全半角问题</abilityName>
      <candidateList>
        <item>；</item>
      </candidateList>
      <explain>文本全半角错误。</explain>
      <paraID>5B3CE885</paraID>
      <start>22</start>
      <end>23</end>
      <status>unmodified</status>
      <modifiedWord/>
      <trackRevisions>false</trackRevisions>
    </reviewItem>
    <reviewItem>
      <errorID>7d73413b-3032-431c-a714-00b938174b51</errorID>
      <errorWord>;</errorWord>
      <group>L1_Format</group>
      <groupName>格式问题</groupName>
      <ability>L2_HalfPunc_CN</ability>
      <abilityName>全半角问题</abilityName>
      <candidateList>
        <item>；</item>
      </candidateList>
      <explain>文本全半角错误。</explain>
      <paraID>2A083BA5</paraID>
      <start>22</start>
      <end>23</end>
      <status>unmodified</status>
      <modifiedWord/>
      <trackRevisions>false</trackRevisions>
    </reviewItem>
    <reviewItem>
      <errorID>ee0631fd-31e7-4dc6-ba2f-687764646ac9</errorID>
      <errorWord>;</errorWord>
      <group>L1_Format</group>
      <groupName>格式问题</groupName>
      <ability>L2_HalfPunc_CN</ability>
      <abilityName>全半角问题</abilityName>
      <candidateList>
        <item>；</item>
      </candidateList>
      <explain>文本全半角错误。</explain>
      <paraID>2D4D1536</paraID>
      <start>22</start>
      <end>23</end>
      <status>unmodified</status>
      <modifiedWord/>
      <trackRevisions>false</trackRevisions>
    </reviewItem>
    <reviewItem>
      <errorID>cee732ad-7967-48f6-82c8-a3872df8f173</errorID>
      <errorWord>;</errorWord>
      <group>L1_Format</group>
      <groupName>格式问题</groupName>
      <ability>L2_HalfPunc_CN</ability>
      <abilityName>全半角问题</abilityName>
      <candidateList>
        <item>；</item>
      </candidateList>
      <explain>文本全半角错误。</explain>
      <paraID>1FDD09F2</paraID>
      <start>30</start>
      <end>31</end>
      <status>unmodified</status>
      <modifiedWord/>
      <trackRevisions>false</trackRevisions>
    </reviewItem>
    <reviewItem>
      <errorID>64c8b8c5-5d40-48aa-a6cd-d80363d2f634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18F268D</paraID>
      <start>10</start>
      <end>13</end>
      <status>unmodified</status>
      <modifiedWord/>
      <trackRevisions>false</trackRevisions>
    </reviewItem>
    <reviewItem>
      <errorID>61550c9c-ac0b-4060-9728-f9ecf6196a08</errorID>
      <errorWord>复印件加盖</errorWord>
      <group>L1_Word</group>
      <groupName>字词问题</groupName>
      <ability>L2_Typo</ability>
      <abilityName>字词错误</abilityName>
      <candidateList>
        <item>复印件并加盖</item>
      </candidateList>
      <explain/>
      <paraID>59C1A307</paraID>
      <start>88</start>
      <end>94</end>
      <status>modified</status>
      <modifiedWord>复印件并加盖</modifiedWord>
      <trackRevisions>false</trackRevisions>
    </reviewItem>
    <reviewItem>
      <errorID>15a3bab6-1795-4592-8db3-a865e27de4d8</errorID>
      <errorWord>复印件加盖</errorWord>
      <group>L1_Word</group>
      <groupName>字词问题</groupName>
      <ability>L2_Typo</ability>
      <abilityName>字词错误</abilityName>
      <candidateList>
        <item>复印件并加盖</item>
      </candidateList>
      <explain/>
      <paraID>59C1A307</paraID>
      <start>188</start>
      <end>194</end>
      <status>modified</status>
      <modifiedWord>复印件并加盖</modifiedWord>
      <trackRevisions>false</trackRevisions>
    </reviewItem>
    <reviewItem>
      <errorID>e4f5c5fb-8b06-47f6-85a0-e0e8aabb1694</errorID>
      <errorWord>复印件加盖</errorWord>
      <group>L1_Word</group>
      <groupName>字词问题</groupName>
      <ability>L2_Typo</ability>
      <abilityName>字词错误</abilityName>
      <candidateList>
        <item>复印件并加盖</item>
      </candidateList>
      <explain/>
      <paraID>59C1A307</paraID>
      <start>276</start>
      <end>282</end>
      <status>modified</status>
      <modifiedWord>复印件并加盖</modifiedWord>
      <trackRevisions>false</trackRevisions>
    </reviewItem>
    <reviewItem>
      <errorID>83ca2a52-7880-4b11-88d2-4b9f73565b12</errorID>
      <errorWord>2026年1月1日</errorWord>
      <group>L1_Word</group>
      <groupName>字词问题</groupName>
      <ability>L2_Typo</ability>
      <abilityName>字词错误</abilityName>
      <candidateList>
        <item>2026年1月1日起</item>
      </candidateList>
      <explain/>
      <paraID>7FB7F97D</paraID>
      <start>25</start>
      <end>34</end>
      <status>unmodified</status>
      <modifiedWord/>
      <trackRevisions>false</trackRevisions>
    </reviewItem>
    <reviewItem>
      <errorID>900cedfb-233e-4794-bedb-d91a574b15b9</errorID>
      <errorWord>复印件加盖</errorWord>
      <group>L1_Word</group>
      <groupName>字词问题</groupName>
      <ability>L2_Typo</ability>
      <abilityName>字词错误</abilityName>
      <candidateList>
        <item>复印件并加盖</item>
      </candidateList>
      <explain/>
      <paraID>7FB7F97D</paraID>
      <start>217</start>
      <end>223</end>
      <status>modified</status>
      <modifiedWord>复印件并加盖</modifiedWord>
      <trackRevisions>false</trackRevisions>
    </reviewItem>
    <reviewItem>
      <errorID>a709dc8b-65aa-4da0-901c-af171c13d77c</errorID>
      <errorWord>（</errorWord>
      <group>L1_Format</group>
      <groupName>格式问题</groupName>
      <ability>L2_HalfPunc_CN</ability>
      <abilityName>全半角问题</abilityName>
      <candidateList>
        <item>(</item>
      </candidateList>
      <explain>文本全半角错误。</explain>
      <paraID>66A775A8</paraID>
      <start>51</start>
      <end>52</end>
      <status>unmodified</status>
      <modifiedWord/>
      <trackRevisions>false</trackRevisions>
    </reviewItem>
    <reviewItem>
      <errorID>760c6860-9488-4a0f-b072-441da18ef9cb</errorID>
      <errorWord>:</errorWord>
      <group>L1_Format</group>
      <groupName>格式问题</groupName>
      <ability>L2_HalfPunc_CN</ability>
      <abilityName>全半角问题</abilityName>
      <candidateList>
        <item>：</item>
      </candidateList>
      <explain>文本全半角错误。</explain>
      <paraID>209A05FD</paraID>
      <start>2</start>
      <end>3</end>
      <status>unmodified</status>
      <modifiedWord/>
      <trackRevisions>false</trackRevisions>
    </reviewItem>
    <reviewItem>
      <errorID>14ce94a7-853b-46c6-b9f4-912552b78b73</errorID>
      <errorWord>、以及</errorWord>
      <group>L1_Punc</group>
      <groupName>标点问题</groupName>
      <ability>L2_Punc_CN</ability>
      <abilityName>标点符号问题</abilityName>
      <candidateList>
        <item>，以及</item>
      </candidateList>
      <explain>连接词前后不宜使用顿号，建议使用逗号。</explain>
      <paraID>3A5904FF</paraID>
      <start>79</start>
      <end>82</end>
      <status>unmodified</status>
      <modifiedWord/>
      <trackRevisions>false</trackRevisions>
    </reviewItem>
    <reviewItem>
      <errorID>94e2e1f9-92df-489c-84e7-5af603b3e1da</errorID>
      <errorWord>小组在</errorWord>
      <group>L1_Word</group>
      <groupName>字词问题</groupName>
      <ability>L2_Typo</ability>
      <abilityName>字词错误</abilityName>
      <candidateList>
        <item>小组</item>
      </candidateList>
      <explain/>
      <paraID>4E7C9991</paraID>
      <start>33</start>
      <end>36</end>
      <status>unmodified</status>
      <modifiedWord/>
      <trackRevisions>false</trackRevisions>
    </reviewItem>
    <reviewItem>
      <errorID>8ceb7f4b-8323-42dd-9e93-bf90d90ec635</errorID>
      <errorWord>查</errorWord>
      <group>L1_Word</group>
      <groupName>字词问题</groupName>
      <ability>L2_Typo</ability>
      <abilityName>字词错误</abilityName>
      <candidateList>
        <item>查中</item>
      </candidateList>
      <explain/>
      <paraID>4E7C9991</paraID>
      <start>37</start>
      <end>39</end>
      <status>modified</status>
      <modifiedWord>查中</modifiedWord>
      <trackRevisions>false</trackRevisions>
    </reviewItem>
    <reviewItem>
      <errorID>4124ae06-ac34-40b5-afe9-abaa8e373994</errorID>
      <errorWord>规定的时间内做出</errorWord>
      <group>L1_Word</group>
      <groupName>字词问题</groupName>
      <ability>L2_Typo</ability>
      <abilityName>字词错误</abilityName>
      <candidateList>
        <item>规定的时间内作出</item>
      </candidateList>
      <explain/>
      <paraID>60A02C8C</paraID>
      <start>21</start>
      <end>29</end>
      <status>unmodified</status>
      <modifiedWord/>
      <trackRevisions>false</trackRevisions>
    </reviewItem>
    <reviewItem>
      <errorID>5f48f208-5576-4a96-9c45-02ed2579a55a</errorID>
      <errorWord>保持通讯畅通</errorWord>
      <group>L1_Word</group>
      <groupName>字词问题</groupName>
      <ability>L2_Typo</ability>
      <abilityName>字词错误</abilityName>
      <candidateList>
        <item>保持通信畅通</item>
      </candidateList>
      <explain/>
      <paraID>787FF591</paraID>
      <start>15</start>
      <end>21</end>
      <status>unmodified</status>
      <modifiedWord/>
      <trackRevisions>false</trackRevisions>
    </reviewItem>
    <reviewItem>
      <errorID>1e2b02e6-00d9-4189-851f-98874ff1d2ab</errorID>
      <errorWord>&lt;</errorWord>
      <group>L1_Format</group>
      <groupName>格式问题</groupName>
      <ability>L2_HalfPunc_CN</ability>
      <abilityName>全半角问题</abilityName>
      <candidateList>
        <item>〈</item>
      </candidateList>
      <explain>文本全半角错误。</explain>
      <paraID>547943A7</paraID>
      <start>42</start>
      <end>43</end>
      <status>unmodified</status>
      <modifiedWord/>
      <trackRevisions>false</trackRevisions>
    </reviewItem>
    <reviewItem>
      <errorID>6af380f0-1379-4ad4-9ff9-9c6e41b4af9f</errorID>
      <errorWord>&lt;</errorWord>
      <group>L1_Format</group>
      <groupName>格式问题</groupName>
      <ability>L2_HalfPunc_CN</ability>
      <abilityName>全半角问题</abilityName>
      <candidateList>
        <item>〈</item>
      </candidateList>
      <explain>文本全半角错误。</explain>
      <paraID>67C85DAC</paraID>
      <start>42</start>
      <end>43</end>
      <status>unmodified</status>
      <modifiedWord/>
      <trackRevisions>false</trackRevisions>
    </reviewItem>
    <reviewItem>
      <errorID>b046f3fd-0051-4331-8893-5983818e4346</errorID>
      <errorWord>&lt;</errorWord>
      <group>L1_Format</group>
      <groupName>格式问题</groupName>
      <ability>L2_HalfPunc_CN</ability>
      <abilityName>全半角问题</abilityName>
      <candidateList>
        <item>〈</item>
      </candidateList>
      <explain>文本全半角错误。</explain>
      <paraID> A294F32</paraID>
      <start>31</start>
      <end>32</end>
      <status>unmodified</status>
      <modifiedWord/>
      <trackRevisions>false</trackRevisions>
    </reviewItem>
    <reviewItem>
      <errorID>aaede638-7a56-4e40-a0d2-02ce070b7bfa</errorID>
      <errorWord>，</errorWord>
      <group>L1_Word</group>
      <groupName>字词问题</groupName>
      <ability>L2_Typo</ability>
      <abilityName>字词错误</abilityName>
      <candidateList>
        <item>，并</item>
      </candidateList>
      <explain/>
      <paraID>64E710CE</paraID>
      <start>37</start>
      <end>39</end>
      <status>modified</status>
      <modifiedWord>，并</modifiedWord>
      <trackRevisions>false</trackRevisions>
    </reviewItem>
    <reviewItem>
      <errorID>9877fc3f-1e27-4994-a2be-b376a80abaea</errorID>
      <errorWord>、或者</errorWord>
      <group>L1_Word</group>
      <groupName>字词问题</groupName>
      <ability>L2_Typo</ability>
      <abilityName>字词错误</abilityName>
      <candidateList>
        <item>，或者</item>
      </candidateList>
      <explain/>
      <paraID> 51A5D56</paraID>
      <start>45</start>
      <end>48</end>
      <status>unmodified</status>
      <modifiedWord/>
      <trackRevisions>false</trackRevisions>
    </reviewItem>
    <reviewItem>
      <errorID>fbff040a-e75b-4dd1-9adc-886ed3aefd4a</errorID>
      <errorWord>须</errorWord>
      <group>L1_Word</group>
      <groupName>字词问题</groupName>
      <ability>L2_Typo</ability>
      <abilityName>字词错误</abilityName>
      <candidateList>
        <item>需</item>
      </candidateList>
      <explain>存在发音相同字词的误用。</explain>
      <paraID>51991D87</paraID>
      <start>38</start>
      <end>39</end>
      <status>unmodified</status>
      <modifiedWord/>
      <trackRevisions>false</trackRevisions>
    </reviewItem>
    <reviewItem>
      <errorID>56f7db96-2f6e-4c73-9610-b282923cfa27</errorID>
      <errorWord>（</errorWord>
      <group>L1_Punc</group>
      <groupName>标点问题</groupName>
      <ability>L2_Punc_CN</ability>
      <abilityName>标点符号问题</abilityName>
      <candidateList/>
      <explain>同一形式括号套用。</explain>
      <paraID>6B703EDB</paraID>
      <start>54</start>
      <end>55</end>
      <status>unmodified</status>
      <modifiedWord/>
      <trackRevisions>false</trackRevisions>
    </reviewItem>
    <reviewItem>
      <errorID>18a1e127-b3fe-44b3-a760-68f17dd46393</errorID>
      <errorWord>）</errorWord>
      <group>L1_Punc</group>
      <groupName>标点问题</groupName>
      <ability>L2_Punc_CN</ability>
      <abilityName>标点符号问题</abilityName>
      <candidateList/>
      <explain>同一形式括号套用。</explain>
      <paraID>6B703EDB</paraID>
      <start>59</start>
      <end>60</end>
      <status>unmodified</status>
      <modifiedWord/>
      <trackRevisions>false</trackRevisions>
    </reviewItem>
    <reviewItem>
      <errorID>df856c39-7b83-4d3f-a39f-dd54e7ca4622</errorID>
      <errorWord>似</errorWord>
      <group>L1_Word</group>
      <groupName>字词问题</groupName>
      <ability>L2_Typo</ability>
      <abilityName>字词错误</abilityName>
      <candidateList>
        <item>似制</item>
      </candidateList>
      <explain/>
      <paraID>29E2D91E</paraID>
      <start>459</start>
      <end>460</end>
      <status>unmodified</status>
      <modifiedWord/>
      <trackRevisions>false</trackRevisions>
    </reviewItem>
    <reviewItem>
      <errorID>4c2e8d94-3ca8-4c80-bf28-095f8bff47c7</errorID>
      <errorWord>法律、法规</errorWord>
      <group>L1_Word</group>
      <groupName>字词问题</groupName>
      <ability>L2_Typo</ability>
      <abilityName>字词错误</abilityName>
      <candidateList>
        <item>法律法规</item>
      </candidateList>
      <explain/>
      <paraID>106F6DE9</paraID>
      <start>9</start>
      <end>14</end>
      <status>unmodified</status>
      <modifiedWord/>
      <trackRevisions>false</trackRevisions>
    </reviewItem>
    <reviewItem>
      <errorID>7d61f982-ec16-493c-86fe-18e075fcc294</errorID>
      <errorWord>国家发改委</errorWord>
      <group>L1_Knowledge</group>
      <groupName>知识性问题</groupName>
      <ability>L2_Knowledge</ability>
      <abilityName>其他知识</abilityName>
      <candidateList>
        <item>国家发展改革委</item>
      </candidateList>
      <explain/>
      <paraID>2D4ABC04</paraID>
      <start>18</start>
      <end>23</end>
      <status>unmodified</status>
      <modifiedWord/>
      <trackRevisions>false</trackRevisions>
    </reviewItem>
    <reviewItem>
      <errorID>1eff7a80-efc9-4130-9bb6-83accba4fd75</errorID>
      <errorWord>,</errorWord>
      <group>L1_Format</group>
      <groupName>格式问题</groupName>
      <ability>L2_HalfPunc_CN</ability>
      <abilityName>全半角问题</abilityName>
      <candidateList>
        <item>，</item>
      </candidateList>
      <explain>文本全半角错误。</explain>
      <paraID> 5EE2E7F</paraID>
      <start>21</start>
      <end>22</end>
      <status>unmodified</status>
      <modifiedWord/>
      <trackRevisions>false</trackRevisions>
    </reviewItem>
    <reviewItem>
      <errorID>4ddbdba9-b8da-46b0-8ff4-3b23eb91de39</errorID>
      <errorWord>法律、法规</errorWord>
      <group>L1_Word</group>
      <groupName>字词问题</groupName>
      <ability>L2_Typo</ability>
      <abilityName>字词错误</abilityName>
      <candidateList>
        <item>法律法规</item>
      </candidateList>
      <explain/>
      <paraID>1E2FACEB</paraID>
      <start>8</start>
      <end>13</end>
      <status>unmodified</status>
      <modifiedWord/>
      <trackRevisions>false</trackRevisions>
    </reviewItem>
    <reviewItem>
      <errorID>6cc07e90-064d-47ac-8088-753db36ddc70</errorID>
      <errorWord>规定的属无效</errorWord>
      <group>L1_Word</group>
      <groupName>字词问题</groupName>
      <ability>L2_Typo</ability>
      <abilityName>字词错误</abilityName>
      <candidateList>
        <item>规定的属于无效</item>
      </candidateList>
      <explain/>
      <paraID>1E2FACEB</paraID>
      <start>19</start>
      <end>26</end>
      <status>modified</status>
      <modifiedWord>规定的属于无效</modifiedWord>
      <trackRevisions>false</trackRevisions>
    </reviewItem>
    <reviewItem>
      <errorID>88ac4c80-6cb9-4c25-81e8-c0a11e231bf1</errorID>
      <errorWord>,</errorWord>
      <group>L1_Format</group>
      <groupName>格式问题</groupName>
      <ability>L2_HalfPunc_CN</ability>
      <abilityName>全半角问题</abilityName>
      <candidateList>
        <item>，</item>
      </candidateList>
      <explain>文本全半角错误。</explain>
      <paraID>3944F7CD</paraID>
      <start>11</start>
      <end>12</end>
      <status>unmodified</status>
      <modifiedWord/>
      <trackRevisions>false</trackRevisions>
    </reviewItem>
    <reviewItem>
      <errorID>725b516b-edff-472a-9084-5f8fd8d45242</errorID>
      <errorWord>,</errorWord>
      <group>L1_Format</group>
      <groupName>格式问题</groupName>
      <ability>L2_HalfPunc_CN</ability>
      <abilityName>全半角问题</abilityName>
      <candidateList>
        <item>，</item>
      </candidateList>
      <explain>文本全半角错误。</explain>
      <paraID>1EE611EF</paraID>
      <start>11</start>
      <end>12</end>
      <status>unmodified</status>
      <modifiedWord/>
      <trackRevisions>false</trackRevisions>
    </reviewItem>
    <reviewItem>
      <errorID>98f4a7ec-910d-4eb5-bc93-29f08b347a6f</errorID>
      <errorWord>:</errorWord>
      <group>L1_Format</group>
      <groupName>格式问题</groupName>
      <ability>L2_HalfPunc_CN</ability>
      <abilityName>全半角问题</abilityName>
      <candidateList>
        <item>：</item>
      </candidateList>
      <explain>文本全半角错误。</explain>
      <paraID>103105AC</paraID>
      <start>6</start>
      <end>7</end>
      <status>unmodified</status>
      <modifiedWord/>
      <trackRevisions>false</trackRevisions>
    </reviewItem>
    <reviewItem>
      <errorID>9e3e7264-a96a-462e-b30e-a74943ec9697</errorID>
      <errorWord>:</errorWord>
      <group>L1_Format</group>
      <groupName>格式问题</groupName>
      <ability>L2_HalfPunc_CN</ability>
      <abilityName>全半角问题</abilityName>
      <candidateList>
        <item>：</item>
      </candidateList>
      <explain>文本全半角错误。</explain>
      <paraID>2130597D</paraID>
      <start>6</start>
      <end>7</end>
      <status>unmodified</status>
      <modifiedWord/>
      <trackRevisions>false</trackRevisions>
    </reviewItem>
    <reviewItem>
      <errorID>035c1530-3a38-4191-9875-9e2273caf41f</errorID>
      <errorWord>,</errorWord>
      <group>L1_Format</group>
      <groupName>格式问题</groupName>
      <ability>L2_HalfPunc_CN</ability>
      <abilityName>全半角问题</abilityName>
      <candidateList>
        <item>，</item>
      </candidateList>
      <explain>文本全半角错误。</explain>
      <paraID>42F000FE</paraID>
      <start>7</start>
      <end>8</end>
      <status>unmodified</status>
      <modifiedWord/>
      <trackRevisions>false</trackRevisions>
    </reviewItem>
    <reviewItem>
      <errorID>0b9322df-eb55-4c11-94df-a9f3a219a159</errorID>
      <errorWord>,</errorWord>
      <group>L1_Format</group>
      <groupName>格式问题</groupName>
      <ability>L2_HalfPunc_CN</ability>
      <abilityName>全半角问题</abilityName>
      <candidateList>
        <item>，</item>
      </candidateList>
      <explain>文本全半角错误。</explain>
      <paraID>3EA3CBBD</paraID>
      <start>12</start>
      <end>13</end>
      <status>unmodified</status>
      <modifiedWord/>
      <trackRevisions>false</trackRevisions>
    </reviewItem>
    <reviewItem>
      <errorID>403e13c9-d988-4eb9-8feb-151487c02729</errorID>
      <errorWord>-</errorWord>
      <group>L1_Format</group>
      <groupName>格式问题</groupName>
      <ability>L2_HalfPunc_CN</ability>
      <abilityName>全半角问题</abilityName>
      <candidateList>
        <item>－</item>
      </candidateList>
      <explain>文本全半角错误。</explain>
      <paraID>24B9DF78</paraID>
      <start>67</start>
      <end>68</end>
      <status>unmodified</status>
      <modifiedWord/>
      <trackRevisions>false</trackRevisions>
    </reviewItem>
    <reviewItem>
      <errorID>f784feb9-fa52-432b-b854-12780afd87e0</errorID>
      <errorWord>-</errorWord>
      <group>L1_Format</group>
      <groupName>格式问题</groupName>
      <ability>L2_HalfPunc_CN</ability>
      <abilityName>全半角问题</abilityName>
      <candidateList>
        <item>－</item>
      </candidateList>
      <explain>文本全半角错误。</explain>
      <paraID>24B9DF78</paraID>
      <start>75</start>
      <end>76</end>
      <status>unmodified</status>
      <modifiedWord/>
      <trackRevisions>false</trackRevisions>
    </reviewItem>
    <reviewItem>
      <errorID>5ab855a4-adc9-4b65-bf01-cfeacc15e685</errorID>
      <errorWord>（</errorWord>
      <group>L1_Punc</group>
      <groupName>标点问题</groupName>
      <ability>L2_Punc_CN</ability>
      <abilityName>标点符号问题</abilityName>
      <candidateList/>
      <explain>同一形式括号套用。</explain>
      <paraID>556A3B71</paraID>
      <start>112</start>
      <end>113</end>
      <status>unmodified</status>
      <modifiedWord/>
      <trackRevisions>false</trackRevisions>
    </reviewItem>
    <reviewItem>
      <errorID>d6a676cd-a2cb-4383-96d2-e7c47d8f69e6</errorID>
      <errorWord>）</errorWord>
      <group>L1_Punc</group>
      <groupName>标点问题</groupName>
      <ability>L2_Punc_CN</ability>
      <abilityName>标点符号问题</abilityName>
      <candidateList/>
      <explain>同一形式括号套用。</explain>
      <paraID>556A3B71</paraID>
      <start>114</start>
      <end>115</end>
      <status>unmodified</status>
      <modifiedWord/>
      <trackRevisions>false</trackRevisions>
    </reviewItem>
    <reviewItem>
      <errorID>779a2551-95cc-47c2-8cbe-0b295d8ca203</errorID>
      <errorWord>~</errorWord>
      <group>L1_Format</group>
      <groupName>格式问题</groupName>
      <ability>L2_HalfPunc_CN</ability>
      <abilityName>全半角问题</abilityName>
      <candidateList>
        <item>～</item>
      </candidateList>
      <explain>文本全半角错误。</explain>
      <paraID>556A3B71</paraID>
      <start>132</start>
      <end>133</end>
      <status>unmodified</status>
      <modifiedWord/>
      <trackRevisions>false</trackRevisions>
    </reviewItem>
    <reviewItem>
      <errorID>69d3f75d-1a36-482f-9195-5c39a335c462</errorID>
      <errorWord>（</errorWord>
      <group>L1_Punc</group>
      <groupName>标点问题</groupName>
      <ability>L2_Punc_CN</ability>
      <abilityName>标点符号问题</abilityName>
      <candidateList/>
      <explain>同一形式括号套用。</explain>
      <paraID>556A3B71</paraID>
      <start>139</start>
      <end>140</end>
      <status>unmodified</status>
      <modifiedWord/>
      <trackRevisions>false</trackRevisions>
    </reviewItem>
    <reviewItem>
      <errorID>8585aa69-6f8f-45e6-a6d1-405bee2ac628</errorID>
      <errorWord>）</errorWord>
      <group>L1_Punc</group>
      <groupName>标点问题</groupName>
      <ability>L2_Punc_CN</ability>
      <abilityName>标点符号问题</abilityName>
      <candidateList/>
      <explain>同一形式括号套用。</explain>
      <paraID>556A3B71</paraID>
      <start>141</start>
      <end>142</end>
      <status>unmodified</status>
      <modifiedWord/>
      <trackRevisions>false</trackRevisions>
    </reviewItem>
    <reviewItem>
      <errorID>81c30ed8-23b8-4946-801f-679333087c45</errorID>
      <errorWord>~</errorWord>
      <group>L1_Format</group>
      <groupName>格式问题</groupName>
      <ability>L2_HalfPunc_CN</ability>
      <abilityName>全半角问题</abilityName>
      <candidateList>
        <item>～</item>
      </candidateList>
      <explain>文本全半角错误。</explain>
      <paraID>556A3B71</paraID>
      <start>158</start>
      <end>159</end>
      <status>unmodified</status>
      <modifiedWord/>
      <trackRevisions>false</trackRevisions>
    </reviewItem>
    <reviewItem>
      <errorID>42951cea-b8dc-4504-9563-0f6b4b82db54</errorID>
      <errorWord>（</errorWord>
      <group>L1_Punc</group>
      <groupName>标点问题</groupName>
      <ability>L2_Punc_CN</ability>
      <abilityName>标点符号问题</abilityName>
      <candidateList/>
      <explain>同一形式括号套用。</explain>
      <paraID>556A3B71</paraID>
      <start>166</start>
      <end>167</end>
      <status>unmodified</status>
      <modifiedWord/>
      <trackRevisions>false</trackRevisions>
    </reviewItem>
    <reviewItem>
      <errorID>a1174fe1-bafd-4ea3-9f4a-9b596027d62c</errorID>
      <errorWord>）</errorWord>
      <group>L1_Punc</group>
      <groupName>标点问题</groupName>
      <ability>L2_Punc_CN</ability>
      <abilityName>标点符号问题</abilityName>
      <candidateList/>
      <explain>同一形式括号套用。</explain>
      <paraID>556A3B71</paraID>
      <start>168</start>
      <end>169</end>
      <status>unmodified</status>
      <modifiedWord/>
      <trackRevisions>false</trackRevisions>
    </reviewItem>
    <reviewItem>
      <errorID>978eca32-414c-4bf9-bd65-4807990686cf</errorID>
      <errorWord>,</errorWord>
      <group>L1_Format</group>
      <groupName>格式问题</groupName>
      <ability>L2_HalfPunc_CN</ability>
      <abilityName>全半角问题</abilityName>
      <candidateList>
        <item>，</item>
      </candidateList>
      <explain>文本全半角错误。</explain>
      <paraID>556A3B71</paraID>
      <start>171</start>
      <end>172</end>
      <status>unmodified</status>
      <modifiedWord/>
      <trackRevisions>false</trackRevisions>
    </reviewItem>
    <reviewItem>
      <errorID>20dbd322-40f6-43e7-989f-4f9a7fd9c3e8</errorID>
      <errorWord>~</errorWord>
      <group>L1_Format</group>
      <groupName>格式问题</groupName>
      <ability>L2_HalfPunc_CN</ability>
      <abilityName>全半角问题</abilityName>
      <candidateList>
        <item>～</item>
      </candidateList>
      <explain>文本全半角错误。</explain>
      <paraID>556A3B71</paraID>
      <start>186</start>
      <end>187</end>
      <status>unmodified</status>
      <modifiedWord/>
      <trackRevisions>false</trackRevisions>
    </reviewItem>
    <reviewItem>
      <errorID>bb8d9eca-43da-45e4-b994-47d1adf16811</errorID>
      <errorWord>（</errorWord>
      <group>L1_Punc</group>
      <groupName>标点问题</groupName>
      <ability>L2_Punc_CN</ability>
      <abilityName>标点符号问题</abilityName>
      <candidateList/>
      <explain>同一形式括号套用。</explain>
      <paraID>556A3B71</paraID>
      <start>194</start>
      <end>195</end>
      <status>unmodified</status>
      <modifiedWord/>
      <trackRevisions>false</trackRevisions>
    </reviewItem>
    <reviewItem>
      <errorID>b63d2f49-334b-45ec-8291-e301f6110a8f</errorID>
      <errorWord>）</errorWord>
      <group>L1_Punc</group>
      <groupName>标点问题</groupName>
      <ability>L2_Punc_CN</ability>
      <abilityName>标点符号问题</abilityName>
      <candidateList/>
      <explain>同一形式括号套用。</explain>
      <paraID>556A3B71</paraID>
      <start>196</start>
      <end>197</end>
      <status>unmodified</status>
      <modifiedWord/>
      <trackRevisions>false</trackRevisions>
    </reviewItem>
    <reviewItem>
      <errorID>34aa171a-2040-4281-a746-a785c8e1a045</errorID>
      <errorWord>,</errorWord>
      <group>L1_Format</group>
      <groupName>格式问题</groupName>
      <ability>L2_HalfPunc_CN</ability>
      <abilityName>全半角问题</abilityName>
      <candidateList>
        <item>，</item>
      </candidateList>
      <explain>文本全半角错误。</explain>
      <paraID>556A3B71</paraID>
      <start>199</start>
      <end>200</end>
      <status>unmodified</status>
      <modifiedWord/>
      <trackRevisions>false</trackRevisions>
    </reviewItem>
    <reviewItem>
      <errorID>2b90398b-3716-42c3-8bad-fc06a3fe780b</errorID>
      <errorWord>~</errorWord>
      <group>L1_Format</group>
      <groupName>格式问题</groupName>
      <ability>L2_HalfPunc_CN</ability>
      <abilityName>全半角问题</abilityName>
      <candidateList>
        <item>～</item>
      </candidateList>
      <explain>文本全半角错误。</explain>
      <paraID>556A3B71</paraID>
      <start>214</start>
      <end>215</end>
      <status>unmodified</status>
      <modifiedWord/>
      <trackRevisions>false</trackRevisions>
    </reviewItem>
    <reviewItem>
      <errorID>38f44bda-9dcd-474d-8c0f-906ae06bb711</errorID>
      <errorWord>（</errorWord>
      <group>L1_Punc</group>
      <groupName>标点问题</groupName>
      <ability>L2_Punc_CN</ability>
      <abilityName>标点符号问题</abilityName>
      <candidateList/>
      <explain>同一形式括号套用。</explain>
      <paraID>556A3B71</paraID>
      <start>218</start>
      <end>219</end>
      <status>unmodified</status>
      <modifiedWord/>
      <trackRevisions>false</trackRevisions>
    </reviewItem>
    <reviewItem>
      <errorID>c69ded02-e5e8-4a8e-9492-d10a8435b050</errorID>
      <errorWord>）</errorWord>
      <group>L1_Punc</group>
      <groupName>标点问题</groupName>
      <ability>L2_Punc_CN</ability>
      <abilityName>标点符号问题</abilityName>
      <candidateList/>
      <explain>同一形式括号套用。</explain>
      <paraID>556A3B71</paraID>
      <start>220</start>
      <end>221</end>
      <status>unmodified</status>
      <modifiedWord/>
      <trackRevisions>false</trackRevisions>
    </reviewItem>
    <reviewItem>
      <errorID>02e96ae7-37f6-4e75-9456-02c25c391bb3</errorID>
      <errorWord>,</errorWord>
      <group>L1_Format</group>
      <groupName>格式问题</groupName>
      <ability>L2_HalfPunc_CN</ability>
      <abilityName>全半角问题</abilityName>
      <candidateList>
        <item>，</item>
      </candidateList>
      <explain>文本全半角错误。</explain>
      <paraID>556A3B71</paraID>
      <start>223</start>
      <end>224</end>
      <status>unmodified</status>
      <modifiedWord/>
      <trackRevisions>false</trackRevisions>
    </reviewItem>
    <reviewItem>
      <errorID>ed66c6d8-10bc-4fa8-87c3-2c7cadd82e39</errorID>
      <errorWord>~</errorWord>
      <group>L1_Format</group>
      <groupName>格式问题</groupName>
      <ability>L2_HalfPunc_CN</ability>
      <abilityName>全半角问题</abilityName>
      <candidateList>
        <item>～</item>
      </candidateList>
      <explain>文本全半角错误。</explain>
      <paraID>556A3B71</paraID>
      <start>236</start>
      <end>237</end>
      <status>unmodified</status>
      <modifiedWord/>
      <trackRevisions>false</trackRevisions>
    </reviewItem>
    <reviewItem>
      <errorID>7e5ac2bc-eb4b-4f60-ae68-6152c90fd6f8</errorID>
      <errorWord>（</errorWord>
      <group>L1_Punc</group>
      <groupName>标点问题</groupName>
      <ability>L2_Punc_CN</ability>
      <abilityName>标点符号问题</abilityName>
      <candidateList/>
      <explain>同一形式括号套用。</explain>
      <paraID>556A3B71</paraID>
      <start>241</start>
      <end>242</end>
      <status>unmodified</status>
      <modifiedWord/>
      <trackRevisions>false</trackRevisions>
    </reviewItem>
    <reviewItem>
      <errorID>f276e086-3d4d-4068-8711-a9a253da4447</errorID>
      <errorWord>）</errorWord>
      <group>L1_Punc</group>
      <groupName>标点问题</groupName>
      <ability>L2_Punc_CN</ability>
      <abilityName>标点符号问题</abilityName>
      <candidateList/>
      <explain>同一形式括号套用。</explain>
      <paraID>556A3B71</paraID>
      <start>243</start>
      <end>244</end>
      <status>unmodified</status>
      <modifiedWord/>
      <trackRevisions>false</trackRevisions>
    </reviewItem>
    <reviewItem>
      <errorID>6430f774-ac1d-46e5-b40a-5315f666402d</errorID>
      <errorWord>,</errorWord>
      <group>L1_Format</group>
      <groupName>格式问题</groupName>
      <ability>L2_HalfPunc_CN</ability>
      <abilityName>全半角问题</abilityName>
      <candidateList>
        <item>，</item>
      </candidateList>
      <explain>文本全半角错误。</explain>
      <paraID>556A3B71</paraID>
      <start>246</start>
      <end>247</end>
      <status>unmodified</status>
      <modifiedWord/>
      <trackRevisions>false</trackRevisions>
    </reviewItem>
    <reviewItem>
      <errorID>00a3768a-b035-41ac-a573-070bef21b480</errorID>
      <errorWord>~</errorWord>
      <group>L1_Format</group>
      <groupName>格式问题</groupName>
      <ability>L2_HalfPunc_CN</ability>
      <abilityName>全半角问题</abilityName>
      <candidateList>
        <item>～</item>
      </candidateList>
      <explain>文本全半角错误。</explain>
      <paraID>556A3B71</paraID>
      <start>260</start>
      <end>261</end>
      <status>unmodified</status>
      <modifiedWord/>
      <trackRevisions>false</trackRevisions>
    </reviewItem>
    <reviewItem>
      <errorID>3d85b5e7-6f88-45d2-82d1-d3b65265514e</errorID>
      <errorWord>（</errorWord>
      <group>L1_Punc</group>
      <groupName>标点问题</groupName>
      <ability>L2_Punc_CN</ability>
      <abilityName>标点符号问题</abilityName>
      <candidateList/>
      <explain>同一形式括号套用。</explain>
      <paraID>556A3B71</paraID>
      <start>265</start>
      <end>266</end>
      <status>unmodified</status>
      <modifiedWord/>
      <trackRevisions>false</trackRevisions>
    </reviewItem>
    <reviewItem>
      <errorID>3fb823b1-cb28-4697-bd1e-3ae193d93c7c</errorID>
      <errorWord>）</errorWord>
      <group>L1_Punc</group>
      <groupName>标点问题</groupName>
      <ability>L2_Punc_CN</ability>
      <abilityName>标点符号问题</abilityName>
      <candidateList/>
      <explain>同一形式括号套用。</explain>
      <paraID>556A3B71</paraID>
      <start>267</start>
      <end>268</end>
      <status>unmodified</status>
      <modifiedWord/>
      <trackRevisions>false</trackRevisions>
    </reviewItem>
    <reviewItem>
      <errorID>3ce04a67-4b5b-4fd9-8298-a218175ec6c5</errorID>
      <errorWord>,</errorWord>
      <group>L1_Format</group>
      <groupName>格式问题</groupName>
      <ability>L2_HalfPunc_CN</ability>
      <abilityName>全半角问题</abilityName>
      <candidateList>
        <item>，</item>
      </candidateList>
      <explain>文本全半角错误。</explain>
      <paraID>556A3B71</paraID>
      <start>270</start>
      <end>271</end>
      <status>unmodified</status>
      <modifiedWord/>
      <trackRevisions>false</trackRevisions>
    </reviewItem>
    <reviewItem>
      <errorID>1f732e7b-c712-48ed-a426-5e8316f40212</errorID>
      <errorWord>:</errorWord>
      <group>L1_Format</group>
      <groupName>格式问题</groupName>
      <ability>L2_HalfPunc_CN</ability>
      <abilityName>全半角问题</abilityName>
      <candidateList>
        <item>：</item>
      </candidateList>
      <explain>文本全半角错误。</explain>
      <paraID>53C132F0</paraID>
      <start>37</start>
      <end>38</end>
      <status>unmodified</status>
      <modifiedWord/>
      <trackRevisions>false</trackRevisions>
    </reviewItem>
    <reviewItem>
      <errorID>b42584dd-5e37-49da-a964-36977b4138c2</errorID>
      <errorWord>;</errorWord>
      <group>L1_Format</group>
      <groupName>格式问题</groupName>
      <ability>L2_HalfPunc_CN</ability>
      <abilityName>全半角问题</abilityName>
      <candidateList>
        <item>；</item>
      </candidateList>
      <explain>文本全半角错误。</explain>
      <paraID>53C132F0</paraID>
      <start>84</start>
      <end>85</end>
      <status>unmodified</status>
      <modifiedWord/>
      <trackRevisions>false</trackRevisions>
    </reviewItem>
    <reviewItem>
      <errorID>9292bafd-7f68-4c2b-b100-f5cbb12ef4ab</errorID>
      <errorWord>法律、法规</errorWord>
      <group>L1_Word</group>
      <groupName>字词问题</groupName>
      <ability>L2_Typo</ability>
      <abilityName>字词错误</abilityName>
      <candidateList>
        <item>法律法规</item>
      </candidateList>
      <explain/>
      <paraID>265EBE03</paraID>
      <start>86</start>
      <end>91</end>
      <status>unmodified</status>
      <modifiedWord/>
      <trackRevisions>false</trackRevisions>
    </reviewItem>
    <reviewItem>
      <errorID>6e62ae05-962b-4b75-865d-239fa2bd96da</errorID>
      <errorWord>、和</errorWord>
      <group>L1_Punc</group>
      <groupName>标点问题</groupName>
      <ability>L2_Punc_CN</ability>
      <abilityName>标点符号问题</abilityName>
      <candidateList>
        <item>和</item>
      </candidateList>
      <explain>“及”“和”“等”连词前不宜使用顿号，建议删除（或使用逗号）。</explain>
      <paraID>63D2E0CF</paraID>
      <start>114</start>
      <end>116</end>
      <status>unmodified</status>
      <modifiedWord/>
      <trackRevisions>false</trackRevisions>
    </reviewItem>
    <reviewItem>
      <errorID>d30604f8-7ecd-4225-b6f7-90cc66da39ab</errorID>
      <errorWord>法律、法规</errorWord>
      <group>L1_Word</group>
      <groupName>字词问题</groupName>
      <ability>L2_Typo</ability>
      <abilityName>字词错误</abilityName>
      <candidateList>
        <item>法律法规</item>
      </candidateList>
      <explain/>
      <paraID>27924355</paraID>
      <start>24</start>
      <end>29</end>
      <status>unmodified</status>
      <modifiedWord/>
      <trackRevisions>false</trackRevisions>
    </reviewItem>
    <reviewItem>
      <errorID>5ca34b37-54f0-44aa-a002-534a451a907a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205B299B</paraID>
      <start>0</start>
      <end>2</end>
      <status>modified</status>
      <modifiedWord>1.</modifiedWord>
      <trackRevisions>false</trackRevisions>
    </reviewItem>
    <reviewItem>
      <errorID>1ccd897d-0a90-447d-9f5c-adb37df17507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347E8B89</paraID>
      <start>0</start>
      <end>2</end>
      <status>modified</status>
      <modifiedWord>2.</modifiedWord>
      <trackRevisions>false</trackRevisions>
    </reviewItem>
    <reviewItem>
      <errorID>867b5e7e-50f7-457d-b7fe-d3c6638bbe70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5E92C322</paraID>
      <start>0</start>
      <end>2</end>
      <status>modified</status>
      <modifiedWord>1.</modifiedWord>
      <trackRevisions>false</trackRevisions>
    </reviewItem>
    <reviewItem>
      <errorID>7461f3b8-d101-42d5-8bea-03f854aa92a0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508D1120</paraID>
      <start>0</start>
      <end>2</end>
      <status>modified</status>
      <modifiedWord>2.</modifiedWord>
      <trackRevisions>false</trackRevisions>
    </reviewItem>
    <reviewItem>
      <errorID>3e15309c-55c4-465c-9579-661f437743dd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37EDFC31</paraID>
      <start>0</start>
      <end>2</end>
      <status>modified</status>
      <modifiedWord>3.</modifiedWord>
      <trackRevisions>false</trackRevisions>
    </reviewItem>
    <reviewItem>
      <errorID>87e039da-c3af-4cc3-acb7-8e7c08da05af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5F219578</paraID>
      <start>0</start>
      <end>2</end>
      <status>modified</status>
      <modifiedWord>4.</modifiedWord>
      <trackRevisions>false</trackRevisions>
    </reviewItem>
    <reviewItem>
      <errorID>5fbeda00-f297-4d65-876f-3d2316055186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743B3678</paraID>
      <start>0</start>
      <end>2</end>
      <status>modified</status>
      <modifiedWord>1.</modifiedWord>
      <trackRevisions>false</trackRevisions>
    </reviewItem>
    <reviewItem>
      <errorID>0ce4423e-7828-4998-9472-e18604139ca9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6AB77D29</paraID>
      <start>0</start>
      <end>2</end>
      <status>modified</status>
      <modifiedWord>2.</modifiedWord>
      <trackRevisions>false</trackRevisions>
    </reviewItem>
    <reviewItem>
      <errorID>c26da4c2-26ea-4181-a8a9-335dcb801d8a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55D4288D</paraID>
      <start>0</start>
      <end>2</end>
      <status>modified</status>
      <modifiedWord>1.</modifiedWord>
      <trackRevisions>false</trackRevisions>
    </reviewItem>
    <reviewItem>
      <errorID>09f628fe-f2be-4475-88f3-36b5abbbfda5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34CC5084</paraID>
      <start>0</start>
      <end>2</end>
      <status>modified</status>
      <modifiedWord>2.</modifiedWord>
      <trackRevisions>false</trackRevisions>
    </reviewItem>
    <reviewItem>
      <errorID>b8b57b9c-f035-44be-bcbf-96befe1bc2bd</errorID>
      <errorWord>５</errorWord>
      <group>L1_Format</group>
      <groupName>格式问题</groupName>
      <ability>L2_HalfPunc_CN</ability>
      <abilityName>全半角问题</abilityName>
      <candidateList>
        <item>5</item>
      </candidateList>
      <explain>文本全半角错误。</explain>
      <paraID>34CC5084</paraID>
      <start>24</start>
      <end>25</end>
      <status>unmodified</status>
      <modifiedWord/>
      <trackRevisions>false</trackRevisions>
    </reviewItem>
    <reviewItem>
      <errorID>8f3febbf-1fad-4000-83a5-d725fcad2ff1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1D133AB3</paraID>
      <start>0</start>
      <end>2</end>
      <status>modified</status>
      <modifiedWord>3.</modifiedWord>
      <trackRevisions>false</trackRevisions>
    </reviewItem>
    <reviewItem>
      <errorID>d744eea8-f94d-4d0e-a444-493b0bc32d9a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4E0AE104</paraID>
      <start>0</start>
      <end>2</end>
      <status>modified</status>
      <modifiedWord>4.</modifiedWord>
      <trackRevisions>false</trackRevisions>
    </reviewItem>
    <reviewItem>
      <errorID>34ef0526-3aad-462f-9468-541d44604b22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7716C524</paraID>
      <start>0</start>
      <end>2</end>
      <status>modified</status>
      <modifiedWord>5.</modifiedWord>
      <trackRevisions>false</trackRevisions>
    </reviewItem>
    <reviewItem>
      <errorID>642170ae-1e00-4844-af52-5f34e8f4604b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6ACC6400</paraID>
      <start>0</start>
      <end>2</end>
      <status>modified</status>
      <modifiedWord>6.</modifiedWord>
      <trackRevisions>false</trackRevisions>
    </reviewItem>
    <reviewItem>
      <errorID>b5659db2-8814-47f6-9239-e434da2bb071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3DEB07FE</paraID>
      <start>2</start>
      <end>7</end>
      <status>unmodified</status>
      <modifiedWord/>
      <trackRevisions>false</trackRevisions>
    </reviewItem>
    <reviewItem>
      <errorID>6b384a83-32cd-4f1d-9e47-ba5daa9e6c11</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3DEB07FE</paraID>
      <start>8</start>
      <end>12</end>
      <status>unmodified</status>
      <modifiedWord/>
      <trackRevisions>false</trackRevisions>
    </reviewItem>
    <reviewItem>
      <errorID>d9ec7aac-a039-4bc6-8f3c-602bc13a75f5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66917FE5</paraID>
      <start>0</start>
      <end>2</end>
      <status>modified</status>
      <modifiedWord>1.</modifiedWord>
      <trackRevisions>false</trackRevisions>
    </reviewItem>
    <reviewItem>
      <errorID>778be944-ae9e-4729-bb89-5b9e99fd1973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3A5DC13C</paraID>
      <start>0</start>
      <end>2</end>
      <status>modified</status>
      <modifiedWord>2.</modifiedWord>
      <trackRevisions>false</trackRevisions>
    </reviewItem>
    <reviewItem>
      <errorID>7d4c6ae4-7458-4460-a8a8-028bf2d20388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1BB6F5E2</paraID>
      <start>0</start>
      <end>2</end>
      <status>modified</status>
      <modifiedWord>1.</modifiedWord>
      <trackRevisions>false</trackRevisions>
    </reviewItem>
    <reviewItem>
      <errorID>d3f0d319-fada-4153-a072-3767af63180a</errorID>
      <errorWord>程</errorWord>
      <group>L1_Word</group>
      <groupName>字词问题</groupName>
      <ability>L2_Typo</ability>
      <abilityName>字词错误</abilityName>
      <candidateList>
        <item>程中</item>
      </candidateList>
      <explain/>
      <paraID>66419539</paraID>
      <start>69</start>
      <end>71</end>
      <status>modified</status>
      <modifiedWord>程中</modifiedWord>
      <trackRevisions>false</trackRevisions>
    </reviewItem>
    <reviewItem>
      <errorID>86c0b1b3-c7a5-46bf-ac0a-6938b70e3b53</errorID>
      <errorWord>须</errorWord>
      <group>L1_Word</group>
      <groupName>字词问题</groupName>
      <ability>L2_Typo</ability>
      <abilityName>字词错误</abilityName>
      <candidateList>
        <item>需</item>
      </candidateList>
      <explain>存在发音相同字词的误用。</explain>
      <paraID>53E61E81</paraID>
      <start>192</start>
      <end>193</end>
      <status>unmodified</status>
      <modifiedWord/>
      <trackRevisions>false</trackRevisions>
    </reviewItem>
    <reviewItem>
      <errorID>b434873c-04f8-47a0-ba41-ca2d1aceb418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14BC92A9</paraID>
      <start>31</start>
      <end>32</end>
      <status>unmodified</status>
      <modifiedWord/>
      <trackRevisions>false</trackRevisions>
    </reviewItem>
    <reviewItem>
      <errorID>f5c8d66d-b197-4d89-905b-68269904649b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14BC92A9</paraID>
      <start>46</start>
      <end>47</end>
      <status>unmodified</status>
      <modifiedWord/>
      <trackRevisions>false</trackRevisions>
    </reviewItem>
    <reviewItem>
      <errorID>2c782b53-b5fb-4bb6-88a3-3d5667c40f06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28A25694</paraID>
      <start>34</start>
      <end>35</end>
      <status>unmodified</status>
      <modifiedWord/>
      <trackRevisions>false</trackRevisions>
    </reviewItem>
    <reviewItem>
      <errorID>7b8ba4c3-5216-46e5-a839-486a4c04f909</errorID>
      <errorWord>符合符合</errorWord>
      <group>L1_Word</group>
      <groupName>字词问题</groupName>
      <ability>L2_Typo</ability>
      <abilityName>字词错误</abilityName>
      <candidateList>
        <item>符合</item>
      </candidateList>
      <explain/>
      <paraID>28A25694</paraID>
      <start>45</start>
      <end>47</end>
      <status>modified</status>
      <modifiedWord>符合</modifiedWord>
      <trackRevisions>false</trackRevisions>
    </reviewItem>
    <reviewItem>
      <errorID>613fc0fa-693d-4468-8888-ef41fcf00e5d</errorID>
      <errorWord>印</errorWord>
      <group>L1_Word</group>
      <groupName>字词问题</groupName>
      <ability>L2_Typo</ability>
      <abilityName>字词错误</abilityName>
      <candidateList>
        <item>印件</item>
      </candidateList>
      <explain/>
      <paraID>1B3B1CBA</paraID>
      <start>90</start>
      <end>92</end>
      <status>modified</status>
      <modifiedWord>印件</modifiedWord>
      <trackRevisions>false</trackRevisions>
    </reviewItem>
    <reviewItem>
      <errorID>cfc777f8-c3d7-4bb5-8873-0a482730e5cf</errorID>
      <errorWord>须</errorWord>
      <group>L1_Word</group>
      <groupName>字词问题</groupName>
      <ability>L2_Typo</ability>
      <abilityName>字词错误</abilityName>
      <candidateList>
        <item>需</item>
      </candidateList>
      <explain>存在发音相同字词的误用。</explain>
      <paraID>33E9059E</paraID>
      <start>14</start>
      <end>15</end>
      <status>unmodified</status>
      <modifiedWord/>
      <trackRevisions>false</trackRevisions>
    </reviewItem>
    <reviewItem>
      <errorID>1270448e-e406-4fac-a0d5-c395824ef418</errorID>
      <errorWord>间</errorWord>
      <group>L1_Word</group>
      <groupName>字词问题</groupName>
      <ability>L2_Typo</ability>
      <abilityName>字词错误</abilityName>
      <candidateList>
        <item>间之</item>
      </candidateList>
      <explain/>
      <paraID>6A8BA762</paraID>
      <start>10</start>
      <end>11</end>
      <status>unmodified</status>
      <modifiedWord/>
      <trackRevisions>false</trackRevisions>
    </reviewItem>
    <reviewItem>
      <errorID>ae3cfec9-72e6-45e6-a7e5-f07d77ccd0bd</errorID>
      <errorWord>:</errorWord>
      <group>L1_Format</group>
      <groupName>格式问题</groupName>
      <ability>L2_HalfPunc_CN</ability>
      <abilityName>全半角问题</abilityName>
      <candidateList>
        <item>：</item>
      </candidateList>
      <explain>文本全半角错误。</explain>
      <paraID>183A45BA</paraID>
      <start>111</start>
      <end>112</end>
      <status>unmodified</status>
      <modifiedWord/>
      <trackRevisions>false</trackRevisions>
    </reviewItem>
    <reviewItem>
      <errorID>c591eb77-63df-4086-9f0e-930aabd98b86</errorID>
      <errorWord>间</errorWord>
      <group>L1_Word</group>
      <groupName>字词问题</groupName>
      <ability>L2_Typo</ability>
      <abilityName>字词错误</abilityName>
      <candidateList>
        <item>间内</item>
      </candidateList>
      <explain/>
      <paraID>29B04164</paraID>
      <start>43</start>
      <end>44</end>
      <status>unmodified</status>
      <modifiedWord/>
      <trackRevisions>false</trackRevisions>
    </reviewItem>
    <reviewItem>
      <errorID>367450b5-bb1b-4ced-8c94-9395ff66e53d</errorID>
      <errorWord>复印件加盖</errorWord>
      <group>L1_Word</group>
      <groupName>字词问题</groupName>
      <ability>L2_Typo</ability>
      <abilityName>字词错误</abilityName>
      <candidateList>
        <item>复印件并加盖</item>
      </candidateList>
      <explain/>
      <paraID>686747FC</paraID>
      <start>88</start>
      <end>94</end>
      <status>modified</status>
      <modifiedWord>复印件并加盖</modifiedWord>
      <trackRevisions>false</trackRevisions>
    </reviewItem>
    <reviewItem>
      <errorID>f6a1c2de-c9e4-471c-bb65-a58a83a603db</errorID>
      <errorWord>复印件加盖</errorWord>
      <group>L1_Word</group>
      <groupName>字词问题</groupName>
      <ability>L2_Typo</ability>
      <abilityName>字词错误</abilityName>
      <candidateList>
        <item>复印件并加盖</item>
      </candidateList>
      <explain/>
      <paraID>686747FC</paraID>
      <start>188</start>
      <end>194</end>
      <status>modified</status>
      <modifiedWord>复印件并加盖</modifiedWord>
      <trackRevisions>false</trackRevisions>
    </reviewItem>
    <reviewItem>
      <errorID>be4a94ff-9ee0-4d11-825f-e543e52beafe</errorID>
      <errorWord>复印件加盖</errorWord>
      <group>L1_Word</group>
      <groupName>字词问题</groupName>
      <ability>L2_Typo</ability>
      <abilityName>字词错误</abilityName>
      <candidateList>
        <item>复印件并加盖</item>
      </candidateList>
      <explain/>
      <paraID>686747FC</paraID>
      <start>276</start>
      <end>282</end>
      <status>modified</status>
      <modifiedWord>复印件并加盖</modifiedWord>
      <trackRevisions>false</trackRevisions>
    </reviewItem>
    <reviewItem>
      <errorID>20699101-f551-47a6-a23d-b73a6dae3259</errorID>
      <errorWord>2026年1月1日</errorWord>
      <group>L1_Word</group>
      <groupName>字词问题</groupName>
      <ability>L2_Typo</ability>
      <abilityName>字词错误</abilityName>
      <candidateList>
        <item>2026年1月1日起</item>
      </candidateList>
      <explain/>
      <paraID>767EBAC4</paraID>
      <start>25</start>
      <end>34</end>
      <status>unmodified</status>
      <modifiedWord/>
      <trackRevisions>false</trackRevisions>
    </reviewItem>
    <reviewItem>
      <errorID>85433fdf-74e0-4b0a-9ba4-a922b281d0d2</errorID>
      <errorWord>复印件加盖</errorWord>
      <group>L1_Word</group>
      <groupName>字词问题</groupName>
      <ability>L2_Typo</ability>
      <abilityName>字词错误</abilityName>
      <candidateList>
        <item>复印件并加盖</item>
      </candidateList>
      <explain/>
      <paraID>767EBAC4</paraID>
      <start>217</start>
      <end>223</end>
      <status>modified</status>
      <modifiedWord>复印件并加盖</modifiedWord>
      <trackRevisions>false</trackRevisions>
    </reviewItem>
    <reviewItem>
      <errorID>6e94feb7-3e85-49f9-aa51-e0358b48cd7d</errorID>
      <errorWord>法律、法规</errorWord>
      <group>L1_Word</group>
      <groupName>字词问题</groupName>
      <ability>L2_Typo</ability>
      <abilityName>字词错误</abilityName>
      <candidateList>
        <item>法律法规</item>
      </candidateList>
      <explain/>
      <paraID>68460422</paraID>
      <start>86</start>
      <end>91</end>
      <status>unmodified</status>
      <modifiedWord/>
      <trackRevisions>false</trackRevisions>
    </reviewItem>
    <reviewItem>
      <errorID>471c6fec-3c59-44b2-b793-cfe69e18cc89</errorID>
      <errorWord>法律、法规</errorWord>
      <group>L1_Word</group>
      <groupName>字词问题</groupName>
      <ability>L2_Typo</ability>
      <abilityName>字词错误</abilityName>
      <candidateList>
        <item>法律法规</item>
      </candidateList>
      <explain/>
      <paraID>7C2A7C66</paraID>
      <start>22</start>
      <end>27</end>
      <status>unmodified</status>
      <modifiedWord/>
      <trackRevisions>false</trackRevisions>
    </reviewItem>
    <reviewItem>
      <errorID>9a2bc6a5-3575-4f03-ad31-0f236be049ee</errorID>
      <errorWord>〔2017〕 141号</errorWord>
      <group>L1_Knowledge</group>
      <groupName>知识性问题</groupName>
      <ability>L2_Knowledge</ability>
      <abilityName>其他知识</abilityName>
      <candidateList>
        <item>〔2017〕141号</item>
      </candidateList>
      <explain>发文字号格式错误。</explain>
      <paraID>7A6DB9B9</paraID>
      <start>49</start>
      <end>60</end>
      <status>unmodified</status>
      <modifiedWord/>
      <trackRevisions>false</trackRevisions>
    </reviewItem>
    <reviewItem>
      <errorID>2bbcf7d5-0f42-436d-ac94-60a23bff3394</errorID>
      <errorWord>：）</errorWord>
      <group>L1_Punc</group>
      <groupName>标点问题</groupName>
      <ability>L2_Punc_CN</ability>
      <abilityName>标点符号问题</abilityName>
      <candidateList>
        <item>）</item>
      </candidateList>
      <explain/>
      <paraID> B427993</paraID>
      <start>41</start>
      <end>43</end>
      <status>unmodified</status>
      <modifiedWord/>
      <trackRevisions>false</trackRevisions>
    </reviewItem>
    <reviewItem>
      <errorID>703fa476-9e01-4ca9-ad60-38ac0ed7a89e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6F2D779B</paraID>
      <start>19</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B83137A-657F-46BB-AAFB-845B83271C6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朱凯慧</cp:lastModifiedBy>
  <cp:revision>8</cp:revision>
  <dcterms:created xsi:type="dcterms:W3CDTF">2026-07-22T23:26:00Z</dcterms:created>
  <dcterms:modified xsi:type="dcterms:W3CDTF">2026-09-04T06:28:16Z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D8B089E7E9CE40A0A5D7C0C5550652D1_13</vt:lpwstr>
  </property>
  <property fmtid="{D5CDD505-2E9C-101B-9397-08002B2CF9AE}" pid="4" name="KSOTemplateDocerSaveRecord">
    <vt:lpwstr>eyJoZGlkIjoiM2ZiYjQ1ZTMyODc3MGUxMThmNmEyZjI1YjU0MzdjN2YiLCJ1c2VySWQiOiIxMjQxODIxMDY5In0=</vt:lpwstr>
  </property>
</Properties>
</file>