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b/>
          <w:color w:val="auto"/>
          <w:spacing w:val="-23"/>
          <w:sz w:val="44"/>
          <w:highlight w:val="none"/>
        </w:rPr>
      </w:pPr>
      <w:r>
        <w:rPr>
          <w:rFonts w:hint="eastAsia" w:asciiTheme="minorEastAsia" w:hAnsiTheme="minorEastAsia" w:eastAsiaTheme="minorEastAsia"/>
          <w:b/>
          <w:color w:val="auto"/>
          <w:spacing w:val="0"/>
          <w:sz w:val="44"/>
          <w:highlight w:val="none"/>
          <w:lang w:eastAsia="zh-CN"/>
        </w:rPr>
        <w:t xml:space="preserve">启东市第二人民医院(新院区)导医导诊服务外包项目</w:t>
      </w:r>
      <w:r/>
    </w:p>
    <w:p>
      <w:pPr>
        <w:pStyle w:val="81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1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rPr>
          <w:rFonts w:asciiTheme="minorEastAsia" w:hAnsiTheme="minorEastAsia" w:eastAsiaTheme="minorEastAsia"/>
          <w:b/>
          <w:color w:val="auto"/>
          <w:sz w:val="100"/>
          <w:szCs w:val="100"/>
          <w:highlight w:val="none"/>
        </w:rPr>
      </w:pPr>
      <w:r>
        <w:rPr>
          <w:rFonts w:hint="eastAsia" w:asciiTheme="minorEastAsia" w:hAnsiTheme="minorEastAsia" w:eastAsiaTheme="minorEastAsia"/>
          <w:b/>
          <w:color w:val="auto"/>
          <w:sz w:val="100"/>
          <w:szCs w:val="100"/>
          <w:highlight w:val="none"/>
          <w:lang w:val="en-US" w:eastAsia="zh-CN"/>
        </w:rPr>
        <w:t xml:space="preserve">分散</w:t>
      </w:r>
      <w:r>
        <w:rPr>
          <w:rFonts w:hint="eastAsia" w:asciiTheme="minorEastAsia" w:hAnsiTheme="minorEastAsia" w:eastAsiaTheme="minorEastAsia"/>
          <w:b/>
          <w:color w:val="auto"/>
          <w:sz w:val="100"/>
          <w:szCs w:val="100"/>
          <w:highlight w:val="none"/>
        </w:rPr>
        <w:t xml:space="preserve">采购磋商文件</w:t>
      </w:r>
      <w:r/>
    </w:p>
    <w:p>
      <w:pPr>
        <w:jc w:val="center"/>
        <w:keepNext/>
        <w:spacing w:line="500" w:lineRule="exact"/>
        <w:rPr>
          <w:rFonts w:asciiTheme="minorEastAsia" w:hAnsiTheme="minorEastAsia" w:eastAsiaTheme="minorEastAsia"/>
          <w:b/>
          <w:color w:val="auto"/>
          <w:sz w:val="44"/>
          <w:szCs w:val="20"/>
          <w:highlight w:val="none"/>
        </w:rPr>
        <w:outlineLvl w:val="5"/>
      </w:pPr>
      <w:r>
        <w:rPr>
          <w:rFonts w:asciiTheme="minorEastAsia" w:hAnsiTheme="minorEastAsia" w:eastAsiaTheme="minorEastAsia"/>
          <w:b/>
          <w:color w:val="auto"/>
          <w:sz w:val="44"/>
          <w:szCs w:val="20"/>
          <w:highlight w:val="none"/>
        </w:rPr>
      </w:r>
      <w:r/>
    </w:p>
    <w:p>
      <w:pPr>
        <w:ind w:firstLine="1084"/>
        <w:jc w:val="both"/>
        <w:keepNext/>
        <w:spacing w:line="500" w:lineRule="exact"/>
        <w:rPr>
          <w:rFonts w:hint="eastAsia" w:asciiTheme="minorEastAsia" w:hAnsiTheme="minorEastAsia" w:eastAsiaTheme="minorEastAsia"/>
          <w:b/>
          <w:color w:val="auto"/>
          <w:sz w:val="36"/>
          <w:szCs w:val="36"/>
          <w:highlight w:val="none"/>
          <w:lang w:val="en-US" w:eastAsia="zh-CN"/>
        </w:rPr>
        <w:outlineLvl w:val="5"/>
      </w:pPr>
      <w:r>
        <w:rPr>
          <w:rFonts w:hint="eastAsia" w:asciiTheme="minorEastAsia" w:hAnsiTheme="minorEastAsia" w:eastAsiaTheme="minorEastAsia"/>
          <w:b/>
          <w:color w:val="auto"/>
          <w:sz w:val="36"/>
          <w:szCs w:val="36"/>
          <w:highlight w:val="none"/>
        </w:rPr>
        <w:t xml:space="preserve">项目编号：JSZC-320681-HXTH-C2026-0035</w:t>
      </w:r>
      <w:r>
        <w:rPr>
          <w:rFonts w:hint="eastAsia" w:asciiTheme="minorEastAsia" w:hAnsiTheme="minorEastAsia" w:eastAsiaTheme="minorEastAsia"/>
          <w:b/>
          <w:color w:val="auto"/>
          <w:sz w:val="36"/>
          <w:szCs w:val="36"/>
          <w:highlight w:val="none"/>
          <w:lang w:val="en-US" w:eastAsia="zh-CN"/>
        </w:rPr>
        <w:t xml:space="preserve"> </w:t>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pStyle w:val="81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1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spacing w:line="5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pStyle w:val="819"/>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both"/>
        <w:spacing w:line="500" w:lineRule="exact"/>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pStyle w:val="81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hint="eastAsia" w:asciiTheme="minorEastAsia" w:hAnsiTheme="minorEastAsia" w:eastAsiaTheme="minorEastAsia"/>
          <w:b/>
          <w:color w:val="auto"/>
          <w:sz w:val="44"/>
          <w:highlight w:val="none"/>
          <w:lang w:eastAsia="zh-CN"/>
        </w:rPr>
      </w:pPr>
      <w:r>
        <w:rPr>
          <w:rFonts w:hint="eastAsia" w:asciiTheme="minorEastAsia" w:hAnsiTheme="minorEastAsia" w:eastAsiaTheme="minorEastAsia"/>
          <w:b/>
          <w:color w:val="auto"/>
          <w:sz w:val="44"/>
          <w:highlight w:val="none"/>
          <w:lang w:eastAsia="zh-CN"/>
        </w:rPr>
        <w:t xml:space="preserve">启东市第二人民医院</w:t>
      </w:r>
      <w:r/>
    </w:p>
    <w:p>
      <w:pPr>
        <w:ind w:left="-2" w:right="120"/>
        <w:jc w:val="center"/>
        <w:spacing w:before="120" w:after="120" w:line="500" w:lineRule="exact"/>
        <w:rPr>
          <w:rFonts w:asciiTheme="minorEastAsia" w:hAnsiTheme="minorEastAsia" w:eastAsiaTheme="minorEastAsia"/>
          <w:b/>
          <w:bCs/>
          <w:color w:val="auto"/>
          <w:sz w:val="32"/>
          <w:highlight w:val="none"/>
        </w:rPr>
      </w:pPr>
      <w:r>
        <w:rPr>
          <w:rFonts w:hint="eastAsia" w:asciiTheme="minorEastAsia" w:hAnsiTheme="minorEastAsia" w:eastAsiaTheme="minorEastAsia"/>
          <w:b/>
          <w:bCs/>
          <w:color w:val="auto"/>
          <w:sz w:val="32"/>
          <w:highlight w:val="none"/>
          <w:u w:val="single"/>
        </w:rPr>
        <w:t xml:space="preserve">  202</w:t>
      </w:r>
      <w:r>
        <w:rPr>
          <w:rFonts w:hint="eastAsia" w:asciiTheme="minorEastAsia" w:hAnsiTheme="minorEastAsia" w:eastAsiaTheme="minorEastAsia"/>
          <w:b/>
          <w:bCs/>
          <w:color w:val="auto"/>
          <w:sz w:val="32"/>
          <w:highlight w:val="none"/>
          <w:u w:val="single"/>
          <w:lang w:val="en-US" w:eastAsia="zh-CN"/>
        </w:rPr>
        <w:t xml:space="preserve">6</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年</w:t>
      </w:r>
      <w:r>
        <w:rPr>
          <w:rFonts w:hint="eastAsia" w:asciiTheme="minorEastAsia" w:hAnsiTheme="minorEastAsia" w:eastAsiaTheme="minorEastAsia"/>
          <w:b/>
          <w:bCs/>
          <w:color w:val="auto"/>
          <w:sz w:val="32"/>
          <w:highlight w:val="none"/>
          <w:u w:val="single"/>
          <w:lang w:val="en-US" w:eastAsia="zh-CN"/>
        </w:rPr>
        <w:t xml:space="preserve"> 09</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月</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u w:val="single"/>
          <w:lang w:val="en-US" w:eastAsia="zh-CN"/>
        </w:rPr>
        <w:t xml:space="preserve">01</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日</w:t>
      </w:r>
      <w:r/>
    </w:p>
    <w:p>
      <w:pPr>
        <w:pStyle w:val="81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left="-158"/>
        <w:spacing w:line="500" w:lineRule="exact"/>
        <w:rPr>
          <w:rFonts w:asciiTheme="minorEastAsia" w:hAnsiTheme="minorEastAsia" w:eastAsiaTheme="minorEastAsia"/>
          <w:b/>
          <w:color w:val="auto"/>
          <w:sz w:val="26"/>
          <w:szCs w:val="28"/>
          <w:highlight w:val="none"/>
          <w:u w:val="single"/>
        </w:rPr>
      </w:pPr>
      <w:r>
        <w:rPr>
          <w:rFonts w:hint="eastAsia" w:asciiTheme="minorEastAsia" w:hAnsiTheme="minorEastAsia" w:eastAsiaTheme="minorEastAsia"/>
          <w:b/>
          <w:color w:val="auto"/>
          <w:sz w:val="26"/>
          <w:szCs w:val="28"/>
          <w:highlight w:val="none"/>
          <w:u w:val="single"/>
        </w:rPr>
        <w:t xml:space="preserve">_</w:t>
      </w:r>
      <w:r>
        <w:rPr>
          <w:rFonts w:asciiTheme="minorEastAsia" w:hAnsiTheme="minorEastAsia" w:eastAsiaTheme="minorEastAsia"/>
          <w:b/>
          <w:color w:val="auto"/>
          <w:sz w:val="26"/>
          <w:szCs w:val="28"/>
          <w:highlight w:val="none"/>
          <w:u w:val="single"/>
        </w:rPr>
        <w:t xml:space="preserve">_______________________________________________________________</w:t>
      </w:r>
      <w:r>
        <w:rPr>
          <w:rFonts w:hint="eastAsia" w:asciiTheme="minorEastAsia" w:hAnsiTheme="minorEastAsia" w:eastAsiaTheme="minorEastAsia"/>
          <w:b/>
          <w:color w:val="auto"/>
          <w:sz w:val="26"/>
          <w:szCs w:val="28"/>
          <w:highlight w:val="none"/>
          <w:u w:val="single"/>
        </w:rPr>
        <w:t xml:space="preserve">    </w:t>
      </w:r>
      <w:r/>
    </w:p>
    <w:p>
      <w:pPr>
        <w:ind w:left="-158"/>
        <w:jc w:val="left"/>
        <w:rPr>
          <w:rFonts w:cs="Times New Roman" w:asciiTheme="minorEastAsia" w:hAnsiTheme="minorEastAsia" w:eastAsiaTheme="minorEastAsia"/>
          <w:color w:val="auto"/>
          <w:sz w:val="32"/>
          <w:szCs w:val="32"/>
          <w:highlight w:val="none"/>
        </w:rPr>
      </w:pPr>
      <w:r>
        <w:rPr>
          <w:rFonts w:asciiTheme="minorEastAsia" w:hAnsiTheme="minorEastAsia" w:eastAsiaTheme="minorEastAsia"/>
          <w:b/>
          <w:color w:val="auto"/>
          <w:sz w:val="32"/>
          <w:szCs w:val="32"/>
          <w:highlight w:val="none"/>
        </w:rPr>
        <w:t xml:space="preserve">地址：</w:t>
      </w:r>
      <w:r>
        <w:rPr>
          <w:rFonts w:hint="eastAsia" w:ascii="宋体" w:hAnsi="宋体" w:cs="宋体"/>
          <w:color w:val="auto"/>
          <w:sz w:val="32"/>
          <w:szCs w:val="32"/>
          <w:highlight w:val="none"/>
          <w:lang w:val="en-US" w:eastAsia="zh-CN"/>
        </w:rPr>
        <w:t xml:space="preserve">启东市吕四港镇环城南路229号</w:t>
      </w:r>
      <w:r>
        <w:rPr>
          <w:rFonts w:cs="Times New Roman" w:asciiTheme="minorEastAsia" w:hAnsiTheme="minorEastAsia" w:eastAsiaTheme="minorEastAsia"/>
          <w:color w:val="auto"/>
          <w:sz w:val="32"/>
          <w:szCs w:val="32"/>
          <w:highlight w:val="none"/>
        </w:rPr>
        <w:t xml:space="preserve">‌</w:t>
      </w:r>
      <w:r>
        <w:rPr>
          <w:rFonts w:hint="eastAsia" w:cs="Times New Roman" w:asciiTheme="minorEastAsia" w:hAnsiTheme="minorEastAsia" w:eastAsiaTheme="minorEastAsia"/>
          <w:color w:val="auto"/>
          <w:sz w:val="32"/>
          <w:szCs w:val="32"/>
          <w:highlight w:val="none"/>
        </w:rPr>
        <w:t xml:space="preserve">　</w:t>
      </w:r>
      <w:r/>
    </w:p>
    <w:p>
      <w:pPr>
        <w:ind w:left="-158"/>
        <w:jc w:val="left"/>
        <w:rPr>
          <w:rFonts w:asciiTheme="minorEastAsia" w:hAnsiTheme="minorEastAsia" w:eastAsiaTheme="minorEastAsia"/>
          <w:color w:val="auto"/>
          <w:sz w:val="32"/>
          <w:szCs w:val="32"/>
          <w:highlight w:val="none"/>
        </w:rPr>
      </w:pPr>
      <w:r>
        <w:rPr>
          <w:rFonts w:hint="eastAsia" w:cs="宋体" w:asciiTheme="minorEastAsia" w:hAnsiTheme="minorEastAsia" w:eastAsiaTheme="minorEastAsia"/>
          <w:b/>
          <w:color w:val="auto"/>
          <w:sz w:val="32"/>
          <w:szCs w:val="32"/>
          <w:highlight w:val="none"/>
        </w:rPr>
        <w:t xml:space="preserve">邮</w:t>
      </w:r>
      <w:r>
        <w:rPr>
          <w:rFonts w:hint="eastAsia" w:cs="Malgun Gothic" w:asciiTheme="minorEastAsia" w:hAnsiTheme="minorEastAsia" w:eastAsiaTheme="minorEastAsia"/>
          <w:b/>
          <w:color w:val="auto"/>
          <w:sz w:val="32"/>
          <w:szCs w:val="32"/>
          <w:highlight w:val="none"/>
        </w:rPr>
        <w:t xml:space="preserve">政</w:t>
      </w:r>
      <w:r>
        <w:rPr>
          <w:rFonts w:hint="eastAsia" w:cs="宋体" w:asciiTheme="minorEastAsia" w:hAnsiTheme="minorEastAsia" w:eastAsiaTheme="minorEastAsia"/>
          <w:b/>
          <w:color w:val="auto"/>
          <w:sz w:val="32"/>
          <w:szCs w:val="32"/>
          <w:highlight w:val="none"/>
        </w:rPr>
        <w:t xml:space="preserve">编码</w:t>
      </w:r>
      <w:r>
        <w:rPr>
          <w:rFonts w:hint="eastAsia" w:cs="Malgun Gothic" w:asciiTheme="minorEastAsia" w:hAnsiTheme="minorEastAsia" w:eastAsiaTheme="minorEastAsia"/>
          <w:b/>
          <w:color w:val="auto"/>
          <w:sz w:val="32"/>
          <w:szCs w:val="32"/>
          <w:highlight w:val="none"/>
        </w:rPr>
        <w:t xml:space="preserve">：</w:t>
      </w:r>
      <w:r>
        <w:rPr>
          <w:rFonts w:asciiTheme="minorEastAsia" w:hAnsiTheme="minorEastAsia" w:eastAsiaTheme="minorEastAsia"/>
          <w:color w:val="auto"/>
          <w:sz w:val="32"/>
          <w:szCs w:val="32"/>
          <w:highlight w:val="none"/>
        </w:rPr>
        <w:t xml:space="preserve">226</w:t>
      </w:r>
      <w:r>
        <w:rPr>
          <w:rFonts w:hint="eastAsia" w:asciiTheme="minorEastAsia" w:hAnsiTheme="minorEastAsia" w:eastAsiaTheme="minorEastAsia"/>
          <w:color w:val="auto"/>
          <w:sz w:val="32"/>
          <w:szCs w:val="32"/>
          <w:highlight w:val="none"/>
        </w:rPr>
        <w:t xml:space="preserve">200</w:t>
      </w:r>
      <w:r/>
    </w:p>
    <w:p>
      <w:pPr>
        <w:ind w:left="-158" w:right="-601"/>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江</w:t>
      </w:r>
      <w:r>
        <w:rPr>
          <w:rFonts w:hint="eastAsia" w:cs="宋体" w:asciiTheme="minorEastAsia" w:hAnsiTheme="minorEastAsia" w:eastAsiaTheme="minorEastAsia"/>
          <w:b/>
          <w:color w:val="auto"/>
          <w:sz w:val="32"/>
          <w:szCs w:val="32"/>
          <w:highlight w:val="none"/>
        </w:rPr>
        <w:t xml:space="preserve">苏</w:t>
      </w:r>
      <w:r>
        <w:rPr>
          <w:rFonts w:hint="eastAsia" w:cs="Malgun Gothic" w:asciiTheme="minorEastAsia" w:hAnsiTheme="minorEastAsia" w:eastAsiaTheme="minorEastAsia"/>
          <w:b/>
          <w:color w:val="auto"/>
          <w:sz w:val="32"/>
          <w:szCs w:val="32"/>
          <w:highlight w:val="none"/>
        </w:rPr>
        <w:t xml:space="preserve">政府采</w:t>
      </w:r>
      <w:r>
        <w:rPr>
          <w:rFonts w:hint="eastAsia" w:cs="宋体" w:asciiTheme="minorEastAsia" w:hAnsiTheme="minorEastAsia" w:eastAsiaTheme="minorEastAsia"/>
          <w:b/>
          <w:color w:val="auto"/>
          <w:sz w:val="32"/>
          <w:szCs w:val="32"/>
          <w:highlight w:val="none"/>
        </w:rPr>
        <w:t xml:space="preserve">购网</w:t>
      </w:r>
      <w:r/>
    </w:p>
    <w:p>
      <w:pPr>
        <w:pStyle w:val="819"/>
        <w:rPr>
          <w:rFonts w:asciiTheme="minorEastAsia" w:hAnsiTheme="minorEastAsia" w:eastAsiaTheme="minorEastAsia"/>
          <w:color w:val="auto"/>
          <w:sz w:val="32"/>
          <w:szCs w:val="32"/>
          <w:highlight w:val="none"/>
        </w:rPr>
        <w:sectPr>
          <w:headerReference w:type="default" r:id="rId8"/>
          <w:footerReference w:type="default" r:id="rId11"/>
          <w:footerReference w:type="first" r:id="rId12"/>
          <w:footnotePr/>
          <w:endnotePr/>
          <w:type w:val="nextPage"/>
          <w:pgSz w:w="11907" w:h="16840" w:orient="portrait"/>
          <w:pgMar w:top="1418" w:right="1588" w:bottom="1588" w:left="1588" w:header="567" w:footer="612" w:gutter="0"/>
          <w:cols w:num="1" w:sep="0" w:space="1701" w:equalWidth="1"/>
          <w:docGrid w:linePitch="360"/>
        </w:sectPr>
      </w:pPr>
      <w:r>
        <w:rPr>
          <w:rFonts w:asciiTheme="minorEastAsia" w:hAnsiTheme="minorEastAsia" w:eastAsiaTheme="minorEastAsia"/>
          <w:color w:val="auto"/>
          <w:sz w:val="32"/>
          <w:szCs w:val="32"/>
          <w:highlight w:val="none"/>
        </w:rPr>
      </w:r>
      <w:r/>
    </w:p>
    <w:p>
      <w:pPr>
        <w:jc w:val="center"/>
        <w:spacing w:line="360" w:lineRule="auto"/>
        <w:rPr>
          <w:rFonts w:asciiTheme="minorEastAsia" w:hAnsiTheme="minorEastAsia" w:eastAsiaTheme="minorEastAsia"/>
          <w:color w:val="auto"/>
          <w:sz w:val="44"/>
          <w:szCs w:val="44"/>
          <w:highlight w:val="none"/>
          <w:lang w:val="zh-CN"/>
        </w:rPr>
      </w:pPr>
      <w:r>
        <w:rPr>
          <w:rFonts w:hint="eastAsia" w:asciiTheme="minorEastAsia" w:hAnsiTheme="minorEastAsia" w:eastAsiaTheme="minorEastAsia"/>
          <w:color w:val="auto"/>
          <w:sz w:val="44"/>
          <w:szCs w:val="44"/>
          <w:highlight w:val="none"/>
          <w:lang w:val="zh-CN"/>
        </w:rPr>
        <w:t xml:space="preserve">目  录</w:t>
      </w:r>
      <w:r/>
    </w:p>
    <w:p>
      <w:pPr>
        <w:ind w:firstLine="556"/>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556"/>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第一部分  竞争性磋商公告</w:t>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第二部分  磋商须知</w:t>
      </w:r>
      <w:r/>
    </w:p>
    <w:p>
      <w:pPr>
        <w:ind w:firstLine="537"/>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第三部分  项目需求</w:t>
      </w:r>
      <w:r/>
    </w:p>
    <w:p>
      <w:pPr>
        <w:ind w:firstLine="537"/>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第四部分  评审方法和评审标准</w:t>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第五部分  响应文件格式</w:t>
      </w:r>
      <w:r/>
    </w:p>
    <w:p>
      <w:pPr>
        <w:spacing w:line="500" w:lineRule="exact"/>
        <w:tabs>
          <w:tab w:val="left" w:pos="7740" w:leader="none"/>
        </w:tabs>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r>
      <w:r/>
    </w:p>
    <w:p>
      <w:pPr>
        <w:spacing w:line="500" w:lineRule="exact"/>
        <w:tabs>
          <w:tab w:val="left" w:pos="7740" w:leader="none"/>
        </w:tabs>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pStyle w:val="819"/>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819"/>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pStyle w:val="819"/>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pStyle w:val="819"/>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819"/>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color w:val="auto"/>
          <w:highlight w:val="none"/>
          <w:lang w:val="zh-CN"/>
        </w:rPr>
      </w:pPr>
      <w:r>
        <w:rPr>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jc w:val="center"/>
        <w:spacing w:line="500" w:lineRule="exact"/>
        <w:rPr>
          <w:rFonts w:asciiTheme="minorEastAsia" w:hAnsiTheme="minorEastAsia" w:eastAsiaTheme="minorEastAsia"/>
          <w:b/>
          <w:bCs/>
          <w:color w:val="auto"/>
          <w:sz w:val="36"/>
          <w:szCs w:val="36"/>
          <w:highlight w:val="none"/>
        </w:rPr>
        <w:outlineLvl w:val="0"/>
      </w:pPr>
      <w:r>
        <w:rPr>
          <w:rFonts w:hint="eastAsia" w:asciiTheme="minorEastAsia" w:hAnsiTheme="minorEastAsia" w:eastAsiaTheme="minorEastAsia"/>
          <w:b/>
          <w:bCs/>
          <w:color w:val="auto"/>
          <w:sz w:val="36"/>
          <w:szCs w:val="36"/>
          <w:highlight w:val="none"/>
          <w:lang w:val="zh-CN"/>
        </w:rPr>
        <w:t xml:space="preserve">第一部分  </w:t>
      </w:r>
      <w:r>
        <w:rPr>
          <w:rFonts w:hint="eastAsia" w:cs="宋体" w:asciiTheme="minorEastAsia" w:hAnsiTheme="minorEastAsia" w:eastAsiaTheme="minorEastAsia"/>
          <w:b/>
          <w:bCs/>
          <w:color w:val="auto"/>
          <w:sz w:val="36"/>
          <w:szCs w:val="36"/>
          <w:highlight w:val="none"/>
          <w:lang w:val="zh-CN"/>
        </w:rPr>
        <w:t xml:space="preserve">竞争</w:t>
      </w:r>
      <w:r>
        <w:rPr>
          <w:rFonts w:hint="eastAsia" w:cs="Malgun Gothic" w:asciiTheme="minorEastAsia" w:hAnsiTheme="minorEastAsia" w:eastAsiaTheme="minorEastAsia"/>
          <w:b/>
          <w:bCs/>
          <w:color w:val="auto"/>
          <w:sz w:val="36"/>
          <w:szCs w:val="36"/>
          <w:highlight w:val="none"/>
          <w:lang w:val="zh-CN"/>
        </w:rPr>
        <w:t xml:space="preserve">性磋商公告</w:t>
      </w:r>
      <w:r/>
    </w:p>
    <w:p>
      <w:pPr>
        <w:ind w:firstLine="561"/>
        <w:keepLines w:val="0"/>
        <w:keepNext w:val="0"/>
        <w:pageBreakBefore w:val="0"/>
        <w:spacing w:line="500" w:lineRule="exact"/>
        <w:widowControl w:val="off"/>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受</w:t>
      </w:r>
      <w:r>
        <w:rPr>
          <w:rFonts w:hint="eastAsia" w:cs="宋体" w:asciiTheme="minorEastAsia" w:hAnsiTheme="minorEastAsia" w:eastAsiaTheme="minorEastAsia"/>
          <w:color w:val="auto"/>
          <w:sz w:val="28"/>
          <w:szCs w:val="28"/>
          <w:highlight w:val="none"/>
          <w:lang w:eastAsia="zh-CN"/>
        </w:rPr>
        <w:t xml:space="preserve">启东市第二人民医院</w:t>
      </w:r>
      <w:r>
        <w:rPr>
          <w:rFonts w:hint="eastAsia" w:asciiTheme="minorEastAsia" w:hAnsiTheme="minorEastAsia" w:eastAsiaTheme="minorEastAsia"/>
          <w:color w:val="auto"/>
          <w:sz w:val="28"/>
          <w:szCs w:val="28"/>
          <w:highlight w:val="none"/>
        </w:rPr>
        <w:t xml:space="preserve">的委托，就</w:t>
      </w:r>
      <w:r>
        <w:rPr>
          <w:rFonts w:hint="eastAsia" w:cs="宋体" w:asciiTheme="minorEastAsia" w:hAnsiTheme="minorEastAsia" w:eastAsiaTheme="minorEastAsia"/>
          <w:color w:val="auto"/>
          <w:sz w:val="28"/>
          <w:szCs w:val="28"/>
          <w:highlight w:val="none"/>
          <w:lang w:eastAsia="zh-CN"/>
        </w:rPr>
        <w:t xml:space="preserve">启东市第二人民医院(新院区)导医导诊服务外包项目（</w:t>
      </w:r>
      <w:r>
        <w:rPr>
          <w:rFonts w:hint="eastAsia" w:cs="宋体" w:asciiTheme="minorEastAsia" w:hAnsiTheme="minorEastAsia" w:eastAsiaTheme="minorEastAsia"/>
          <w:color w:val="auto"/>
          <w:sz w:val="28"/>
          <w:szCs w:val="28"/>
          <w:highlight w:val="none"/>
          <w:lang w:val="en-US" w:eastAsia="zh-CN"/>
        </w:rPr>
        <w:t xml:space="preserve">项目</w:t>
      </w:r>
      <w:r>
        <w:rPr>
          <w:rFonts w:hint="eastAsia" w:cs="宋体" w:asciiTheme="minorEastAsia" w:hAnsiTheme="minorEastAsia" w:eastAsiaTheme="minorEastAsia"/>
          <w:color w:val="auto"/>
          <w:sz w:val="28"/>
          <w:szCs w:val="28"/>
          <w:highlight w:val="none"/>
        </w:rPr>
        <w:t xml:space="preserve">编号</w:t>
      </w:r>
      <w:r>
        <w:rPr>
          <w:rFonts w:hint="eastAsia" w:cs="宋体" w:asciiTheme="minorEastAsia" w:hAnsiTheme="minorEastAsia" w:eastAsiaTheme="minorEastAsia"/>
          <w:color w:val="auto"/>
          <w:sz w:val="28"/>
          <w:szCs w:val="28"/>
          <w:highlight w:val="none"/>
          <w:lang w:val="en-US" w:eastAsia="zh-CN"/>
        </w:rPr>
        <w:t xml:space="preserve">：JSZC-320681-HXTH-C2026-0035</w:t>
      </w:r>
      <w:r>
        <w:rPr>
          <w:rFonts w:hint="eastAsia" w:cs="宋体" w:asciiTheme="minorEastAsia" w:hAnsiTheme="minorEastAsia" w:eastAsiaTheme="minorEastAsia"/>
          <w:color w:val="auto"/>
          <w:sz w:val="28"/>
          <w:szCs w:val="28"/>
          <w:highlight w:val="none"/>
        </w:rPr>
        <w:t xml:space="preserve">）进行竞争性磋商采购，欢迎符</w:t>
      </w:r>
      <w:r>
        <w:rPr>
          <w:rFonts w:hint="eastAsia" w:cs="Malgun Gothic" w:asciiTheme="minorEastAsia" w:hAnsiTheme="minorEastAsia" w:eastAsiaTheme="minorEastAsia"/>
          <w:color w:val="auto"/>
          <w:sz w:val="28"/>
          <w:szCs w:val="28"/>
          <w:highlight w:val="none"/>
        </w:rPr>
        <w:t xml:space="preserve">合</w:t>
      </w:r>
      <w:r>
        <w:rPr>
          <w:rFonts w:hint="eastAsia" w:cs="宋体" w:asciiTheme="minorEastAsia" w:hAnsiTheme="minorEastAsia" w:eastAsiaTheme="minorEastAsia"/>
          <w:color w:val="auto"/>
          <w:sz w:val="28"/>
          <w:szCs w:val="28"/>
          <w:highlight w:val="none"/>
        </w:rPr>
        <w:t xml:space="preserve">条</w:t>
      </w:r>
      <w:r>
        <w:rPr>
          <w:rFonts w:hint="eastAsia" w:cs="Malgun Gothic" w:asciiTheme="minorEastAsia" w:hAnsiTheme="minorEastAsia" w:eastAsiaTheme="minorEastAsia"/>
          <w:color w:val="auto"/>
          <w:sz w:val="28"/>
          <w:szCs w:val="28"/>
          <w:highlight w:val="none"/>
        </w:rPr>
        <w:t xml:space="preserve">件的供</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商</w:t>
      </w:r>
      <w:r>
        <w:rPr>
          <w:rFonts w:hint="eastAsia" w:cs="宋体" w:asciiTheme="minorEastAsia" w:hAnsiTheme="minorEastAsia" w:eastAsiaTheme="minorEastAsia"/>
          <w:color w:val="auto"/>
          <w:sz w:val="28"/>
          <w:szCs w:val="28"/>
          <w:highlight w:val="none"/>
        </w:rPr>
        <w:t xml:space="preserve">参</w:t>
      </w:r>
      <w:r>
        <w:rPr>
          <w:rFonts w:hint="eastAsia" w:cs="Malgun Gothic" w:asciiTheme="minorEastAsia" w:hAnsiTheme="minorEastAsia" w:eastAsiaTheme="minorEastAsia"/>
          <w:color w:val="auto"/>
          <w:sz w:val="28"/>
          <w:szCs w:val="28"/>
          <w:highlight w:val="none"/>
        </w:rPr>
        <w:t xml:space="preserve">加磋商。</w:t>
      </w:r>
      <w:r/>
    </w:p>
    <w:p>
      <w:pPr>
        <w:ind w:firstLine="561"/>
        <w:keepLines w:val="0"/>
        <w:keepNext w:val="0"/>
        <w:pageBreakBefore w:val="0"/>
        <w:spacing w:line="480" w:lineRule="exact"/>
        <w:widowControl w:val="off"/>
        <w:rPr>
          <w:rFonts w:asciiTheme="minorEastAsia" w:hAnsiTheme="minorEastAsia" w:eastAsiaTheme="minorEastAsia"/>
          <w:color w:val="auto"/>
          <w:sz w:val="28"/>
          <w:szCs w:val="28"/>
          <w:highlight w:val="none"/>
        </w:rPr>
        <w:pBdr>
          <w:top w:val="single" w:color="000000" w:sz="4" w:space="1"/>
          <w:left w:val="single" w:color="000000" w:sz="4" w:space="1"/>
          <w:bottom w:val="single" w:color="000000" w:sz="4" w:space="1"/>
          <w:right w:val="single" w:color="000000" w:sz="4" w:space="4"/>
        </w:pBdr>
      </w:pPr>
      <w:r>
        <w:rPr>
          <w:rFonts w:hint="eastAsia" w:cs="宋体" w:asciiTheme="minorEastAsia" w:hAnsiTheme="minorEastAsia" w:eastAsiaTheme="minorEastAsia"/>
          <w:color w:val="auto"/>
          <w:sz w:val="28"/>
          <w:szCs w:val="28"/>
          <w:highlight w:val="none"/>
        </w:rPr>
        <w:t xml:space="preserve">项</w:t>
      </w:r>
      <w:r>
        <w:rPr>
          <w:rFonts w:hint="eastAsia" w:cs="Malgun Gothic" w:asciiTheme="minorEastAsia" w:hAnsiTheme="minorEastAsia" w:eastAsiaTheme="minorEastAsia"/>
          <w:color w:val="auto"/>
          <w:sz w:val="28"/>
          <w:szCs w:val="28"/>
          <w:highlight w:val="none"/>
        </w:rPr>
        <w:t xml:space="preserve">目</w:t>
      </w:r>
      <w:r>
        <w:rPr>
          <w:rFonts w:hint="eastAsia" w:cs="宋体" w:asciiTheme="minorEastAsia" w:hAnsiTheme="minorEastAsia" w:eastAsiaTheme="minorEastAsia"/>
          <w:color w:val="auto"/>
          <w:sz w:val="28"/>
          <w:szCs w:val="28"/>
          <w:highlight w:val="none"/>
        </w:rPr>
        <w:t xml:space="preserve">概况</w:t>
      </w:r>
      <w:r/>
    </w:p>
    <w:p>
      <w:pPr>
        <w:ind w:firstLine="561"/>
        <w:keepLines w:val="0"/>
        <w:keepNext w:val="0"/>
        <w:pageBreakBefore w:val="0"/>
        <w:spacing w:line="480" w:lineRule="exact"/>
        <w:widowControl w:val="off"/>
        <w:rPr>
          <w:rFonts w:asciiTheme="minorEastAsia" w:hAnsiTheme="minorEastAsia" w:eastAsiaTheme="minorEastAsia"/>
          <w:color w:val="auto"/>
          <w:sz w:val="28"/>
          <w:szCs w:val="28"/>
          <w:highlight w:val="none"/>
        </w:rPr>
        <w:pBdr>
          <w:top w:val="single" w:color="000000" w:sz="4" w:space="1"/>
          <w:left w:val="single" w:color="000000" w:sz="4" w:space="1"/>
          <w:bottom w:val="single" w:color="000000" w:sz="4" w:space="1"/>
          <w:right w:val="single" w:color="000000" w:sz="4" w:space="4"/>
        </w:pBdr>
      </w:pPr>
      <w:r/>
      <w:bookmarkStart w:id="0" w:name="_Hlk194482126"/>
      <w:r>
        <w:rPr>
          <w:rFonts w:hint="eastAsia" w:cs="宋体" w:asciiTheme="minorEastAsia" w:hAnsiTheme="minorEastAsia" w:eastAsiaTheme="minorEastAsia"/>
          <w:color w:val="auto"/>
          <w:sz w:val="28"/>
          <w:szCs w:val="28"/>
          <w:highlight w:val="none"/>
          <w:lang w:eastAsia="zh-CN"/>
        </w:rPr>
        <w:t xml:space="preserve">启东市第二人民医院(新院区)导医导诊服务外包项目</w:t>
      </w:r>
      <w:r>
        <w:rPr>
          <w:rFonts w:hint="eastAsia" w:asciiTheme="minorEastAsia" w:hAnsiTheme="minorEastAsia" w:eastAsiaTheme="minorEastAsia"/>
          <w:color w:val="auto"/>
          <w:sz w:val="28"/>
          <w:szCs w:val="28"/>
          <w:highlight w:val="none"/>
        </w:rPr>
        <w:t xml:space="preserve">的</w:t>
      </w:r>
      <w:bookmarkEnd w:id="0"/>
      <w:r>
        <w:rPr>
          <w:rFonts w:asciiTheme="minorEastAsia" w:hAnsiTheme="minorEastAsia" w:eastAsiaTheme="minorEastAsia"/>
          <w:color w:val="auto"/>
          <w:sz w:val="28"/>
          <w:szCs w:val="28"/>
          <w:highlight w:val="none"/>
        </w:rPr>
        <w:t xml:space="preserve">潜在供</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商</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在</w:t>
      </w:r>
      <w:r>
        <w:rPr>
          <w:rFonts w:hint="eastAsia" w:asciiTheme="minorEastAsia" w:hAnsiTheme="minorEastAsia" w:eastAsiaTheme="minorEastAsia"/>
          <w:color w:val="auto"/>
          <w:sz w:val="28"/>
          <w:szCs w:val="28"/>
          <w:highlight w:val="none"/>
        </w:rPr>
        <w:t xml:space="preserve">江</w:t>
      </w:r>
      <w:r>
        <w:rPr>
          <w:rFonts w:hint="eastAsia" w:cs="宋体" w:asciiTheme="minorEastAsia" w:hAnsiTheme="minorEastAsia" w:eastAsiaTheme="minorEastAsia"/>
          <w:color w:val="auto"/>
          <w:sz w:val="28"/>
          <w:szCs w:val="28"/>
          <w:highlight w:val="none"/>
        </w:rPr>
        <w:t xml:space="preserve">苏</w:t>
      </w:r>
      <w:r>
        <w:rPr>
          <w:rFonts w:hint="eastAsia" w:cs="Malgun Gothic" w:asciiTheme="minorEastAsia" w:hAnsiTheme="minorEastAsia" w:eastAsiaTheme="minorEastAsia"/>
          <w:color w:val="auto"/>
          <w:sz w:val="28"/>
          <w:szCs w:val="28"/>
          <w:highlight w:val="none"/>
        </w:rPr>
        <w:t xml:space="preserve">政府采</w:t>
      </w:r>
      <w:r>
        <w:rPr>
          <w:rFonts w:hint="eastAsia" w:cs="宋体" w:asciiTheme="minorEastAsia" w:hAnsiTheme="minorEastAsia" w:eastAsiaTheme="minorEastAsia"/>
          <w:color w:val="auto"/>
          <w:sz w:val="28"/>
          <w:szCs w:val="28"/>
          <w:highlight w:val="none"/>
        </w:rPr>
        <w:t xml:space="preserve">购网获</w:t>
      </w:r>
      <w:r>
        <w:rPr>
          <w:rFonts w:hint="eastAsia" w:cs="Malgun Gothic" w:asciiTheme="minorEastAsia" w:hAnsiTheme="minorEastAsia" w:eastAsiaTheme="minorEastAsia"/>
          <w:color w:val="auto"/>
          <w:sz w:val="28"/>
          <w:szCs w:val="28"/>
          <w:highlight w:val="none"/>
        </w:rPr>
        <w:t xml:space="preserve">取采</w:t>
      </w:r>
      <w:r>
        <w:rPr>
          <w:rFonts w:hint="eastAsia" w:cs="宋体" w:asciiTheme="minorEastAsia" w:hAnsiTheme="minorEastAsia" w:eastAsiaTheme="minorEastAsia"/>
          <w:color w:val="auto"/>
          <w:sz w:val="28"/>
          <w:szCs w:val="28"/>
          <w:highlight w:val="none"/>
        </w:rPr>
        <w:t xml:space="preserve">购</w:t>
      </w:r>
      <w:r>
        <w:rPr>
          <w:rFonts w:hint="eastAsia" w:cs="Malgun Gothic" w:asciiTheme="minorEastAsia" w:hAnsiTheme="minorEastAsia" w:eastAsiaTheme="minorEastAsia"/>
          <w:color w:val="auto"/>
          <w:sz w:val="28"/>
          <w:szCs w:val="28"/>
          <w:highlight w:val="none"/>
        </w:rPr>
        <w:t xml:space="preserve">文件，</w:t>
      </w:r>
      <w:r>
        <w:rPr>
          <w:rFonts w:hint="eastAsia" w:cs="宋体" w:asciiTheme="minorEastAsia" w:hAnsiTheme="minorEastAsia" w:eastAsiaTheme="minorEastAsia"/>
          <w:color w:val="auto"/>
          <w:sz w:val="28"/>
          <w:szCs w:val="28"/>
          <w:highlight w:val="none"/>
        </w:rPr>
        <w:t xml:space="preserve">并</w:t>
      </w:r>
      <w:r>
        <w:rPr>
          <w:rFonts w:hint="eastAsia" w:cs="Malgun Gothic" w:asciiTheme="minorEastAsia" w:hAnsiTheme="minorEastAsia" w:eastAsiaTheme="minorEastAsia"/>
          <w:color w:val="auto"/>
          <w:sz w:val="28"/>
          <w:szCs w:val="28"/>
          <w:highlight w:val="none"/>
        </w:rPr>
        <w:t xml:space="preserve">于</w:t>
      </w:r>
      <w:r>
        <w:rPr>
          <w:rFonts w:hint="eastAsia" w:asciiTheme="minorEastAsia" w:hAnsiTheme="minorEastAsia" w:eastAsiaTheme="minorEastAsia"/>
          <w:color w:val="auto"/>
          <w:sz w:val="28"/>
          <w:szCs w:val="28"/>
          <w:highlight w:val="none"/>
        </w:rPr>
        <w:t xml:space="preserve">202</w:t>
      </w:r>
      <w:r>
        <w:rPr>
          <w:rFonts w:hint="eastAsia" w:asciiTheme="minorEastAsia" w:hAnsiTheme="minorEastAsia" w:eastAsiaTheme="minorEastAsia"/>
          <w:color w:val="auto"/>
          <w:sz w:val="28"/>
          <w:szCs w:val="28"/>
          <w:highlight w:val="none"/>
          <w:lang w:val="en-US" w:eastAsia="zh-CN"/>
        </w:rPr>
        <w:t xml:space="preserve">6</w:t>
      </w:r>
      <w:r>
        <w:rPr>
          <w:rFonts w:asciiTheme="minorEastAsia" w:hAnsiTheme="minorEastAsia" w:eastAsiaTheme="minorEastAsia"/>
          <w:color w:val="auto"/>
          <w:sz w:val="28"/>
          <w:szCs w:val="28"/>
          <w:highlight w:val="none"/>
        </w:rPr>
        <w:t xml:space="preserve">年</w:t>
      </w:r>
      <w:r>
        <w:rPr>
          <w:rFonts w:hint="eastAsia" w:asciiTheme="minorEastAsia" w:hAnsiTheme="minorEastAsia" w:eastAsiaTheme="minorEastAsia"/>
          <w:color w:val="auto"/>
          <w:sz w:val="28"/>
          <w:szCs w:val="28"/>
          <w:highlight w:val="none"/>
          <w:lang w:val="en-US" w:eastAsia="zh-CN"/>
        </w:rPr>
        <w:t xml:space="preserve">09</w:t>
      </w:r>
      <w:r>
        <w:rPr>
          <w:rFonts w:asciiTheme="minorEastAsia" w:hAnsiTheme="minorEastAsia" w:eastAsiaTheme="minorEastAsia"/>
          <w:color w:val="auto"/>
          <w:sz w:val="28"/>
          <w:szCs w:val="28"/>
          <w:highlight w:val="none"/>
        </w:rPr>
        <w:t xml:space="preserve">月</w:t>
      </w:r>
      <w:r>
        <w:rPr>
          <w:rFonts w:hint="eastAsia" w:asciiTheme="minorEastAsia" w:hAnsiTheme="minorEastAsia" w:eastAsiaTheme="minorEastAsia"/>
          <w:color w:val="auto"/>
          <w:sz w:val="28"/>
          <w:szCs w:val="28"/>
          <w:highlight w:val="none"/>
          <w:lang w:val="en-US" w:eastAsia="zh-CN"/>
        </w:rPr>
        <w:t xml:space="preserve">14</w:t>
      </w:r>
      <w:r>
        <w:rPr>
          <w:rFonts w:asciiTheme="minorEastAsia" w:hAnsiTheme="minorEastAsia" w:eastAsiaTheme="minorEastAsia"/>
          <w:color w:val="auto"/>
          <w:sz w:val="28"/>
          <w:szCs w:val="28"/>
          <w:highlight w:val="none"/>
        </w:rPr>
        <w:t xml:space="preserve">日</w:t>
      </w:r>
      <w:r>
        <w:rPr>
          <w:rFonts w:hint="eastAsia" w:asciiTheme="minorEastAsia" w:hAnsiTheme="minorEastAsia" w:eastAsiaTheme="minorEastAsia"/>
          <w:color w:val="auto"/>
          <w:sz w:val="28"/>
          <w:szCs w:val="28"/>
          <w:highlight w:val="none"/>
          <w:lang w:val="en-US" w:eastAsia="zh-CN"/>
        </w:rPr>
        <w:t xml:space="preserve">09</w:t>
      </w:r>
      <w:r>
        <w:rPr>
          <w:rFonts w:asciiTheme="minorEastAsia" w:hAnsiTheme="minorEastAsia" w:eastAsiaTheme="minorEastAsia"/>
          <w:color w:val="auto"/>
          <w:sz w:val="28"/>
          <w:szCs w:val="28"/>
          <w:highlight w:val="none"/>
        </w:rPr>
        <w:t xml:space="preserve">点</w:t>
      </w:r>
      <w:r>
        <w:rPr>
          <w:rFonts w:hint="eastAsia" w:asciiTheme="minorEastAsia" w:hAnsiTheme="minorEastAsia" w:eastAsiaTheme="minorEastAsia"/>
          <w:color w:val="auto"/>
          <w:sz w:val="28"/>
          <w:szCs w:val="28"/>
          <w:highlight w:val="none"/>
          <w:lang w:val="en-US" w:eastAsia="zh-CN"/>
        </w:rPr>
        <w:t xml:space="preserve">00</w:t>
      </w:r>
      <w:r>
        <w:rPr>
          <w:rFonts w:asciiTheme="minorEastAsia" w:hAnsiTheme="minorEastAsia" w:eastAsiaTheme="minorEastAsia"/>
          <w:color w:val="auto"/>
          <w:sz w:val="28"/>
          <w:szCs w:val="28"/>
          <w:highlight w:val="none"/>
        </w:rPr>
        <w:t xml:space="preserve">分（北京</w:t>
      </w:r>
      <w:r>
        <w:rPr>
          <w:rFonts w:hint="eastAsia" w:cs="宋体" w:asciiTheme="minorEastAsia" w:hAnsiTheme="minorEastAsia" w:eastAsiaTheme="minorEastAsia"/>
          <w:color w:val="auto"/>
          <w:sz w:val="28"/>
          <w:szCs w:val="28"/>
          <w:highlight w:val="none"/>
        </w:rPr>
        <w:t xml:space="preserve">时间</w:t>
      </w:r>
      <w:r>
        <w:rPr>
          <w:rFonts w:hint="eastAsia" w:cs="Malgun Gothic" w:asciiTheme="minorEastAsia" w:hAnsiTheme="minorEastAsia" w:eastAsiaTheme="minorEastAsia"/>
          <w:color w:val="auto"/>
          <w:sz w:val="28"/>
          <w:szCs w:val="28"/>
          <w:highlight w:val="none"/>
        </w:rPr>
        <w:t xml:space="preserve">）前提交</w:t>
      </w:r>
      <w:r>
        <w:rPr>
          <w:rFonts w:hint="eastAsia" w:cs="宋体" w:asciiTheme="minorEastAsia" w:hAnsiTheme="minorEastAsia" w:eastAsiaTheme="minorEastAsia"/>
          <w:color w:val="auto"/>
          <w:sz w:val="28"/>
          <w:szCs w:val="28"/>
          <w:highlight w:val="none"/>
        </w:rPr>
        <w:t xml:space="preserve">响应</w:t>
      </w:r>
      <w:r>
        <w:rPr>
          <w:rFonts w:hint="eastAsia" w:cs="Malgun Gothic" w:asciiTheme="minorEastAsia" w:hAnsiTheme="minorEastAsia" w:eastAsiaTheme="minorEastAsia"/>
          <w:color w:val="auto"/>
          <w:sz w:val="28"/>
          <w:szCs w:val="28"/>
          <w:highlight w:val="none"/>
        </w:rPr>
        <w:t xml:space="preserve">文件。</w:t>
      </w:r>
      <w:r/>
    </w:p>
    <w:p>
      <w:pPr>
        <w:ind w:firstLine="577"/>
        <w:keepLines w:val="0"/>
        <w:keepNext w:val="0"/>
        <w:pageBreakBefore w:val="0"/>
        <w:spacing w:line="500" w:lineRule="exact"/>
        <w:shd w:val="clear" w:color="auto" w:fill="ffffff"/>
        <w:widowControl/>
        <w:rPr>
          <w:rFonts w:hint="eastAsia" w:ascii="宋体" w:hAnsi="宋体" w:eastAsia="宋体" w:cs="宋体"/>
          <w:b/>
          <w:color w:val="auto"/>
          <w:spacing w:val="7"/>
          <w:sz w:val="28"/>
          <w:szCs w:val="28"/>
          <w:highlight w:val="none"/>
        </w:rPr>
      </w:pPr>
      <w:r>
        <w:rPr>
          <w:rFonts w:hint="eastAsia" w:ascii="宋体" w:hAnsi="宋体" w:eastAsia="宋体" w:cs="宋体"/>
          <w:b/>
          <w:color w:val="auto"/>
          <w:spacing w:val="7"/>
          <w:sz w:val="28"/>
          <w:szCs w:val="28"/>
          <w:highlight w:val="none"/>
        </w:rPr>
        <w:t xml:space="preserve">一、项目基本情况</w:t>
      </w:r>
      <w:r/>
    </w:p>
    <w:p>
      <w:pPr>
        <w:ind w:firstLine="560"/>
        <w:keepLines w:val="0"/>
        <w:keepNext w:val="0"/>
        <w:pageBreakBefore w:val="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项目编号：JSZC-320681-HXTH-C2026-0035</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 xml:space="preserve">      </w:t>
      </w:r>
      <w:r/>
    </w:p>
    <w:p>
      <w:pPr>
        <w:ind w:firstLine="560"/>
        <w:keepLines w:val="0"/>
        <w:keepNext w:val="0"/>
        <w:pageBreakBefore w:val="0"/>
        <w:spacing w:line="50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eastAsia="zh-CN"/>
        </w:rPr>
        <w:t xml:space="preserve">启东市第二人民医院(新院区)导医导诊</w:t>
      </w:r>
      <w:r>
        <w:rPr>
          <w:rFonts w:hint="eastAsia" w:ascii="宋体" w:hAnsi="宋体" w:cs="宋体"/>
          <w:color w:val="auto"/>
          <w:spacing w:val="-6"/>
          <w:sz w:val="28"/>
          <w:szCs w:val="28"/>
          <w:highlight w:val="none"/>
          <w:lang w:eastAsia="zh-CN"/>
        </w:rPr>
        <w:t xml:space="preserve">服务外包项目</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项目类型：服务</w:t>
      </w:r>
      <w:r/>
    </w:p>
    <w:p>
      <w:pPr>
        <w:ind w:firstLine="560"/>
        <w:keepLines w:val="0"/>
        <w:keepNext w:val="0"/>
        <w:pageBreakBefore w:val="0"/>
        <w:spacing w:line="500" w:lineRule="exact"/>
        <w:rPr>
          <w:rFonts w:hint="eastAsia" w:ascii="宋体" w:hAnsi="宋体" w:eastAsia="宋体" w:cs="宋体"/>
          <w:color w:val="auto"/>
          <w:spacing w:val="-6"/>
          <w:sz w:val="28"/>
          <w:szCs w:val="28"/>
          <w:highlight w:val="none"/>
          <w:lang w:eastAsia="zh-CN"/>
        </w:rPr>
      </w:pPr>
      <w:r>
        <w:rPr>
          <w:rFonts w:hint="eastAsia" w:ascii="宋体" w:hAnsi="宋体" w:eastAsia="宋体" w:cs="宋体"/>
          <w:color w:val="auto"/>
          <w:sz w:val="28"/>
          <w:szCs w:val="28"/>
          <w:highlight w:val="none"/>
        </w:rPr>
        <w:t xml:space="preserve">所</w:t>
      </w:r>
      <w:r>
        <w:rPr>
          <w:rFonts w:hint="eastAsia" w:ascii="宋体" w:hAnsi="宋体" w:eastAsia="宋体" w:cs="宋体"/>
          <w:color w:val="auto"/>
          <w:spacing w:val="-6"/>
          <w:sz w:val="28"/>
          <w:szCs w:val="28"/>
          <w:highlight w:val="none"/>
          <w:lang w:eastAsia="zh-CN"/>
        </w:rPr>
        <w:t xml:space="preserve">属行业：</w:t>
      </w:r>
      <w:r>
        <w:rPr>
          <w:rFonts w:hint="eastAsia" w:ascii="宋体" w:hAnsi="宋体" w:eastAsia="宋体" w:cs="宋体"/>
          <w:color w:val="auto"/>
          <w:sz w:val="28"/>
          <w:szCs w:val="28"/>
          <w:highlight w:val="none"/>
          <w:lang w:val="en-US" w:eastAsia="zh-CN"/>
        </w:rPr>
        <w:t xml:space="preserve">租</w:t>
      </w:r>
      <w:bookmarkStart w:id="99" w:name="_GoBack"/>
      <w:r/>
      <w:bookmarkEnd w:id="99"/>
      <w:r>
        <w:rPr>
          <w:rFonts w:hint="eastAsia" w:ascii="宋体" w:hAnsi="宋体" w:eastAsia="宋体" w:cs="宋体"/>
          <w:color w:val="auto"/>
          <w:sz w:val="28"/>
          <w:szCs w:val="28"/>
          <w:highlight w:val="none"/>
          <w:lang w:val="en-US" w:eastAsia="zh-CN"/>
        </w:rPr>
        <w:t xml:space="preserve">赁和商务服务业</w:t>
      </w:r>
      <w:r/>
    </w:p>
    <w:p>
      <w:pPr>
        <w:ind w:firstLine="560"/>
        <w:keepLines w:val="0"/>
        <w:keepNext w:val="0"/>
        <w:pageBreakBefore w:val="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预算金额：</w:t>
      </w:r>
      <w:r>
        <w:rPr>
          <w:rFonts w:hint="eastAsia" w:ascii="宋体" w:hAnsi="宋体" w:eastAsia="宋体" w:cs="宋体"/>
          <w:color w:val="auto"/>
          <w:sz w:val="28"/>
          <w:szCs w:val="28"/>
          <w:highlight w:val="none"/>
          <w:lang w:val="en-US" w:eastAsia="zh-CN"/>
        </w:rPr>
        <w:t xml:space="preserve">126.42万元</w:t>
      </w:r>
      <w:r/>
    </w:p>
    <w:p>
      <w:pPr>
        <w:ind w:firstLine="560"/>
        <w:keepLines w:val="0"/>
        <w:keepNext w:val="0"/>
        <w:pageBreakBefore w:val="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最高限价：</w:t>
      </w:r>
      <w:r>
        <w:rPr>
          <w:rFonts w:hint="eastAsia" w:ascii="宋体" w:hAnsi="宋体" w:eastAsia="宋体" w:cs="宋体"/>
          <w:color w:val="auto"/>
          <w:sz w:val="28"/>
          <w:szCs w:val="28"/>
          <w:highlight w:val="none"/>
          <w:lang w:val="en-US" w:eastAsia="zh-CN"/>
        </w:rPr>
        <w:t xml:space="preserve">126.42万元</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采购需求：详见磋商文件，请仔细研究。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合同履行期限：详见磋商文件第三部分项目需求。</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本项目是否接受联合体投标：否。</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本项目是否接受分包：否。</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二、供应商的资格要求：</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1.满足《中华人民共和国政府采购法》第二十二条规定。</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落实政府采购政策需满足的资格要求：本项目属于专门面向中小企业采购的项目（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含新疆生产建设兵团</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出具的属于监狱企业的证明文件。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三、获取采购文件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时间：自本公告发布之日起至202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日</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地点：江苏政府采购网（网上注册登记成功后系统内免费下载）</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方式：本项目采用网上注册登记方式。</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2.潜在供应商访问“苏采云”系统的网络地址和方法：“苏采云”系统的网址：http://jszfcg.jsczt.cn/。</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4.采购文件（后缀名为“.kedt”）、供应商操作指南及政府采购客户端工具可通过“苏采云”系统－已报名项目－报名详情页面内相应链接进行下载。</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5.招标代理机构（采购代理机构）将数据电文形式的采购文件加载至“苏采云”系统，供潜在供应商下载或者查阅。</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6.请潜在响应单位提前安装相应的控件（详见《江苏省政府采购管理交易系统（苏采云）供应商操作指南》）并使用谷歌浏览器登录“苏采云”系统参与不见面开评标。</w:t>
      </w:r>
      <w:r/>
    </w:p>
    <w:p>
      <w:pPr>
        <w:ind w:firstLine="562"/>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注：如潜在供应商未按上述要求操作，将自行承担所产生的风险。</w:t>
      </w:r>
      <w:r/>
    </w:p>
    <w:p>
      <w:pPr>
        <w:ind w:firstLine="562"/>
        <w:keepLines w:val="0"/>
        <w:keepNext w:val="0"/>
        <w:pageBreakBefore w:val="0"/>
        <w:spacing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四、提交响应文件截止时间、磋商时间和地点</w:t>
      </w:r>
      <w:r/>
    </w:p>
    <w:p>
      <w:pPr>
        <w:ind w:firstLine="560"/>
        <w:keepLines w:val="0"/>
        <w:keepNext w:val="0"/>
        <w:pageBreakBefore w:val="0"/>
        <w:spacing w:line="500" w:lineRule="exact"/>
        <w:rPr>
          <w:rFonts w:hint="eastAsia" w:ascii="宋体" w:hAnsi="宋体" w:eastAsia="宋体" w:cs="宋体"/>
          <w:i/>
          <w:color w:val="auto"/>
          <w:sz w:val="28"/>
          <w:szCs w:val="28"/>
          <w:highlight w:val="none"/>
          <w:u w:val="single"/>
        </w:rPr>
      </w:pPr>
      <w:r>
        <w:rPr>
          <w:rFonts w:hint="eastAsia" w:ascii="宋体" w:hAnsi="宋体" w:eastAsia="宋体" w:cs="宋体"/>
          <w:color w:val="auto"/>
          <w:sz w:val="28"/>
          <w:szCs w:val="28"/>
          <w:highlight w:val="none"/>
        </w:rPr>
        <w:t xml:space="preserve">1．202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日</w:t>
      </w:r>
      <w:r>
        <w:rPr>
          <w:rFonts w:hint="eastAsia" w:ascii="宋体" w:hAnsi="宋体" w:eastAsia="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点</w:t>
      </w:r>
      <w:r>
        <w:rPr>
          <w:rFonts w:hint="eastAsia" w:ascii="宋体" w:hAnsi="宋体" w:eastAsia="宋体" w:cs="宋体"/>
          <w:color w:val="auto"/>
          <w:sz w:val="28"/>
          <w:szCs w:val="28"/>
          <w:highlight w:val="none"/>
          <w:lang w:val="en-US" w:eastAsia="zh-CN"/>
        </w:rPr>
        <w:t xml:space="preserve">00</w:t>
      </w:r>
      <w:r>
        <w:rPr>
          <w:rFonts w:hint="eastAsia" w:ascii="宋体" w:hAnsi="宋体" w:eastAsia="宋体" w:cs="宋体"/>
          <w:color w:val="auto"/>
          <w:sz w:val="28"/>
          <w:szCs w:val="28"/>
          <w:highlight w:val="none"/>
        </w:rPr>
        <w:t xml:space="preserve">分（北京时间）</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逾时，交易系统将拒绝接受上传响应文件电子文档。</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线上开标地点：“苏采云”系统（网址：http://jszfcg.jsczt.cn/）“开标大厅”</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t xml:space="preserve">响应文件的解密：开标当天各供应商及时登录不见面开标大厅，响应文件递交截止时间后，采购人将在系统内公布响</w:t>
      </w:r>
      <w:r>
        <w:rPr>
          <w:rFonts w:hint="eastAsia" w:ascii="宋体" w:hAnsi="宋体" w:eastAsia="宋体" w:cs="宋体"/>
          <w:color w:val="auto"/>
          <w:sz w:val="28"/>
          <w:szCs w:val="28"/>
          <w:highlight w:val="none"/>
        </w:rPr>
        <w:t xml:space="preserve">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五、公告期限</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自本公告发布之日起3个工作日。</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六、其他补充事宜</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保证金：免收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2．项目磋商活动模式：不见面远程磋商模式，供应商在各自地点通过“苏采云”系统参加磋商活动。</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3．项目演示、样品、答辩等：无</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4"/>
        <w:keepLines w:val="0"/>
        <w:keepNext w:val="0"/>
        <w:pageBreakBefore w:val="0"/>
        <w:spacing w:line="500" w:lineRule="exact"/>
        <w:shd w:val="clear" w:color="auto" w:fill="ffffff"/>
        <w:widowControl/>
        <w:rPr>
          <w:rFonts w:hint="eastAsia" w:ascii="宋体" w:hAnsi="宋体" w:eastAsia="宋体" w:cs="宋体"/>
          <w:b/>
          <w:color w:val="auto"/>
          <w:spacing w:val="7"/>
          <w:sz w:val="28"/>
          <w:szCs w:val="28"/>
          <w:highlight w:val="none"/>
        </w:rPr>
      </w:pPr>
      <w:r>
        <w:rPr>
          <w:rFonts w:hint="eastAsia" w:ascii="宋体" w:hAnsi="宋体" w:eastAsia="宋体" w:cs="宋体"/>
          <w:b/>
          <w:color w:val="auto"/>
          <w:spacing w:val="7"/>
          <w:sz w:val="28"/>
          <w:szCs w:val="28"/>
          <w:highlight w:val="none"/>
          <w:lang w:val="en-US" w:eastAsia="zh-CN"/>
        </w:rPr>
        <w:t xml:space="preserve">七</w:t>
      </w:r>
      <w:r>
        <w:rPr>
          <w:rFonts w:hint="eastAsia" w:ascii="宋体" w:hAnsi="宋体" w:eastAsia="宋体" w:cs="宋体"/>
          <w:b/>
          <w:color w:val="auto"/>
          <w:spacing w:val="7"/>
          <w:sz w:val="28"/>
          <w:szCs w:val="28"/>
          <w:highlight w:val="none"/>
        </w:rPr>
        <w:t xml:space="preserve">、凡对本次采购提出询问，请按以下方式联系。</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采购人信息</w:t>
      </w:r>
      <w:r/>
    </w:p>
    <w:p>
      <w:pPr>
        <w:ind w:firstLine="560"/>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名  称：</w:t>
      </w:r>
      <w:r>
        <w:rPr>
          <w:rFonts w:hint="eastAsia" w:ascii="宋体" w:hAnsi="宋体" w:cs="宋体"/>
          <w:color w:val="auto"/>
          <w:sz w:val="28"/>
          <w:szCs w:val="28"/>
          <w:highlight w:val="none"/>
          <w:lang w:eastAsia="zh-CN"/>
        </w:rPr>
        <w:t xml:space="preserve">启东市第二人民医院</w:t>
      </w:r>
      <w:r/>
    </w:p>
    <w:p>
      <w:pPr>
        <w:ind w:firstLine="560"/>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地  址：</w:t>
      </w:r>
      <w:r>
        <w:rPr>
          <w:rFonts w:hint="eastAsia" w:ascii="宋体" w:hAnsi="宋体" w:cs="宋体"/>
          <w:color w:val="auto"/>
          <w:sz w:val="28"/>
          <w:szCs w:val="28"/>
          <w:highlight w:val="none"/>
          <w:lang w:val="en-US" w:eastAsia="zh-CN"/>
        </w:rPr>
        <w:t xml:space="preserve">启东市吕四港镇环城南路229号</w:t>
      </w:r>
      <w:r>
        <w:rPr>
          <w:rFonts w:hint="eastAsia" w:ascii="宋体" w:hAnsi="宋体" w:eastAsia="宋体" w:cs="宋体"/>
          <w:color w:val="auto"/>
          <w:sz w:val="28"/>
          <w:szCs w:val="28"/>
          <w:highlight w:val="none"/>
          <w:lang w:val="en-US" w:eastAsia="zh-CN"/>
        </w:rPr>
        <w:t xml:space="preserve"> </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cs="宋体"/>
          <w:b w:val="0"/>
          <w:bCs/>
          <w:color w:val="auto"/>
          <w:sz w:val="28"/>
          <w:szCs w:val="28"/>
          <w:highlight w:val="none"/>
          <w:lang w:val="en-US" w:eastAsia="zh-CN"/>
        </w:rPr>
        <w:t xml:space="preserve">周</w:t>
      </w:r>
      <w:r>
        <w:rPr>
          <w:rFonts w:hint="eastAsia" w:ascii="宋体" w:hAnsi="宋体" w:eastAsia="宋体" w:cs="宋体"/>
          <w:b w:val="0"/>
          <w:bCs/>
          <w:color w:val="auto"/>
          <w:sz w:val="28"/>
          <w:szCs w:val="28"/>
          <w:highlight w:val="none"/>
          <w:lang w:val="en-US" w:eastAsia="zh-CN"/>
        </w:rPr>
        <w:t xml:space="preserve">先生</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w:t>
      </w:r>
      <w:r>
        <w:rPr>
          <w:rFonts w:hint="eastAsia" w:ascii="宋体" w:hAnsi="宋体" w:eastAsia="宋体" w:cs="宋体"/>
          <w:b w:val="0"/>
          <w:bCs/>
          <w:color w:val="auto"/>
          <w:sz w:val="28"/>
          <w:szCs w:val="28"/>
          <w:highlight w:val="none"/>
          <w:lang w:val="en-US" w:eastAsia="zh-CN"/>
        </w:rPr>
        <w:t xml:space="preserve">0513-83419472</w:t>
      </w:r>
      <w:r>
        <w:rPr>
          <w:rFonts w:hint="eastAsia" w:ascii="宋体" w:hAnsi="宋体" w:eastAsia="宋体" w:cs="宋体"/>
          <w:color w:val="auto"/>
          <w:sz w:val="28"/>
          <w:szCs w:val="28"/>
          <w:highlight w:val="none"/>
        </w:rPr>
        <w:t xml:space="preserve">　　</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采购代理机构</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称：江苏天宏华信工程投资管理咨询有限公司</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址：启东市南苑西路1168号国动产业园2号楼402室</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邱燕梅</w:t>
      </w:r>
      <w:r>
        <w:rPr>
          <w:rFonts w:hint="eastAsia" w:ascii="宋体" w:hAnsi="宋体" w:eastAsia="宋体" w:cs="宋体"/>
          <w:color w:val="auto"/>
          <w:sz w:val="28"/>
          <w:szCs w:val="28"/>
          <w:highlight w:val="none"/>
        </w:rPr>
        <w:t xml:space="preserve">　　</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联系方式：0513-83248588</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软件技术支持</w:t>
      </w:r>
      <w:r/>
    </w:p>
    <w:p>
      <w:pPr>
        <w:ind w:firstLine="560"/>
        <w:keepLines w:val="0"/>
        <w:keepNext w:val="0"/>
        <w:pageBreakBefore w:val="0"/>
        <w:spacing w:line="500" w:lineRule="exact"/>
        <w:rPr>
          <w:rFonts w:hint="eastAsia" w:cs="Times New Roman" w:asciiTheme="minorEastAsia" w:hAnsiTheme="minorEastAsia" w:eastAsiaTheme="minorEastAsia"/>
          <w:color w:val="auto"/>
          <w:sz w:val="28"/>
          <w:szCs w:val="28"/>
          <w:highlight w:val="none"/>
        </w:rPr>
      </w:pPr>
      <w:r>
        <w:rPr>
          <w:rFonts w:hint="eastAsia" w:ascii="宋体" w:hAnsi="宋体" w:eastAsia="宋体" w:cs="宋体"/>
          <w:color w:val="auto"/>
          <w:sz w:val="28"/>
          <w:szCs w:val="28"/>
          <w:highlight w:val="none"/>
        </w:rPr>
        <w:t xml:space="preserve">交易系统软件维护人员：0519-86722801、0519-86722806。</w:t>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第二部分  磋商须知</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总则</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5" w:name="_Hlt16619475"/>
      <w:r/>
      <w:bookmarkEnd w:id="5"/>
      <w:r/>
      <w:bookmarkStart w:id="6" w:name="_Toc458694821"/>
      <w:r/>
      <w:bookmarkStart w:id="7" w:name="_Toc16938520"/>
      <w:r/>
      <w:bookmarkStart w:id="8" w:name="_Toc513029204"/>
      <w:r/>
      <w:bookmarkStart w:id="9" w:name="_Toc20823276"/>
      <w:r>
        <w:rPr>
          <w:rFonts w:hint="eastAsia" w:ascii="宋体" w:hAnsi="宋体" w:eastAsia="宋体" w:cs="宋体"/>
          <w:color w:val="auto"/>
          <w:sz w:val="28"/>
          <w:szCs w:val="28"/>
          <w:highlight w:val="none"/>
        </w:rPr>
        <w:t xml:space="preserve">1</w:t>
      </w:r>
      <w:bookmarkEnd w:id="6"/>
      <w:r>
        <w:rPr>
          <w:rFonts w:hint="eastAsia" w:ascii="宋体" w:hAnsi="宋体" w:eastAsia="宋体" w:cs="宋体"/>
          <w:color w:val="auto"/>
          <w:sz w:val="28"/>
          <w:szCs w:val="28"/>
          <w:highlight w:val="none"/>
        </w:rPr>
        <w:t xml:space="preserve">.采购方式</w:t>
      </w:r>
      <w:bookmarkEnd w:id="7"/>
      <w:r/>
      <w:bookmarkEnd w:id="8"/>
      <w:r/>
      <w:bookmarkEnd w:id="9"/>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1.1本次采取竞争性磋商方式，本磋商文件仅适用于磋商公告中所述项目。</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0" w:name="_Toc513029205"/>
      <w:r/>
      <w:bookmarkStart w:id="11" w:name="_Toc16938521"/>
      <w:r/>
      <w:bookmarkStart w:id="12" w:name="_Toc20823277"/>
      <w:r>
        <w:rPr>
          <w:rFonts w:hint="eastAsia" w:ascii="宋体" w:hAnsi="宋体" w:eastAsia="宋体" w:cs="宋体"/>
          <w:color w:val="auto"/>
          <w:sz w:val="28"/>
          <w:szCs w:val="28"/>
          <w:highlight w:val="none"/>
        </w:rPr>
        <w:t xml:space="preserve">2.合格的</w:t>
      </w:r>
      <w:bookmarkEnd w:id="10"/>
      <w:r/>
      <w:bookmarkEnd w:id="11"/>
      <w:r/>
      <w:bookmarkEnd w:id="12"/>
      <w:r>
        <w:rPr>
          <w:rFonts w:hint="eastAsia" w:ascii="宋体" w:hAnsi="宋体" w:eastAsia="宋体" w:cs="宋体"/>
          <w:color w:val="auto"/>
          <w:sz w:val="28"/>
          <w:szCs w:val="28"/>
          <w:highlight w:val="none"/>
        </w:rPr>
        <w:t xml:space="preserve">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2.1满足磋商公告中供应商的资格要求的规定。</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2.2满足本文件实质性条款的规定。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3" w:name="_Toc513029206"/>
      <w:r/>
      <w:bookmarkStart w:id="14" w:name="_Toc20823278"/>
      <w:r/>
      <w:bookmarkStart w:id="15" w:name="_Toc16938522"/>
      <w:r>
        <w:rPr>
          <w:rFonts w:hint="eastAsia" w:ascii="宋体" w:hAnsi="宋体" w:eastAsia="宋体" w:cs="宋体"/>
          <w:color w:val="auto"/>
          <w:sz w:val="28"/>
          <w:szCs w:val="28"/>
          <w:highlight w:val="none"/>
        </w:rPr>
        <w:t xml:space="preserve">3.适用法律</w:t>
      </w:r>
      <w:bookmarkEnd w:id="13"/>
      <w:r/>
      <w:bookmarkEnd w:id="14"/>
      <w:r/>
      <w:bookmarkEnd w:id="15"/>
      <w:r/>
      <w:r/>
    </w:p>
    <w:p>
      <w:pPr>
        <w:ind w:firstLine="49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3.1本次采购及由此产生的合同受中华人民共和国有关的法律法规制约和保护。</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6" w:name="_Toc16938523"/>
      <w:r/>
      <w:bookmarkStart w:id="17" w:name="_Toc462564067"/>
      <w:r/>
      <w:bookmarkStart w:id="18" w:name="_Toc513029207"/>
      <w:r/>
      <w:bookmarkStart w:id="19" w:name="_Toc20823279"/>
      <w:r>
        <w:rPr>
          <w:rFonts w:hint="eastAsia" w:ascii="宋体" w:hAnsi="宋体" w:eastAsia="宋体" w:cs="宋体"/>
          <w:color w:val="auto"/>
          <w:sz w:val="28"/>
          <w:szCs w:val="28"/>
          <w:highlight w:val="none"/>
        </w:rPr>
        <w:t xml:space="preserve">4.磋商费用</w:t>
      </w:r>
      <w:bookmarkEnd w:id="16"/>
      <w:r/>
      <w:bookmarkEnd w:id="17"/>
      <w:r/>
      <w:bookmarkEnd w:id="18"/>
      <w:r/>
      <w:bookmarkEnd w:id="19"/>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4.1</w:t>
      </w:r>
      <w:r>
        <w:rPr>
          <w:rFonts w:hint="eastAsia" w:ascii="宋体" w:hAnsi="宋体" w:eastAsia="宋体" w:cs="宋体"/>
          <w:color w:val="auto"/>
          <w:sz w:val="28"/>
          <w:szCs w:val="28"/>
          <w:highlight w:val="none"/>
        </w:rPr>
        <w:t xml:space="preserve">供应商应自行承担所有与参加磋商有关的费用，无论磋商过程中的做法和结果如何，</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在任何情况下均无义务和责任承担这些费用。</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rPr>
        <w:t xml:space="preserve">5.磋商文件的约束力</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5.1</w:t>
      </w:r>
      <w:r>
        <w:rPr>
          <w:rFonts w:hint="eastAsia" w:ascii="宋体" w:hAnsi="宋体" w:eastAsia="宋体" w:cs="宋体"/>
          <w:color w:val="auto"/>
          <w:sz w:val="28"/>
          <w:szCs w:val="28"/>
          <w:highlight w:val="none"/>
        </w:rPr>
        <w:t xml:space="preserve">供应商一旦参加本项目采购活动，即被认为接受了本磋商文件的规定和约束。</w:t>
      </w:r>
      <w:r/>
    </w:p>
    <w:p>
      <w:pPr>
        <w:keepNext/>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6.磋商文件的解释</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eastAsia="宋体" w:cs="宋体"/>
          <w:color w:val="auto"/>
          <w:sz w:val="28"/>
          <w:szCs w:val="28"/>
          <w:highlight w:val="none"/>
        </w:rPr>
        <w:t xml:space="preserve">磋商文件需求部分（供应商资格要求、项目需求、商务技术评分标准）由采购人解释，其他部分由代理机构解释。</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20" w:name="_Toc513029209"/>
      <w:r/>
      <w:bookmarkStart w:id="21" w:name="_Toc16938525"/>
      <w:r/>
      <w:bookmarkStart w:id="22" w:name="_Toc120614215"/>
      <w:r/>
      <w:bookmarkStart w:id="23" w:name="_Toc20823281"/>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磋商文件</w:t>
      </w:r>
      <w:bookmarkEnd w:id="20"/>
      <w:r/>
      <w:bookmarkEnd w:id="21"/>
      <w:r/>
      <w:bookmarkEnd w:id="22"/>
      <w:r/>
      <w:bookmarkEnd w:id="23"/>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24" w:name="_Toc20823282"/>
      <w:r/>
      <w:bookmarkStart w:id="25" w:name="_Toc16938526"/>
      <w:r/>
      <w:bookmarkStart w:id="26" w:name="_Toc513029210"/>
      <w:r>
        <w:rPr>
          <w:rFonts w:hint="eastAsia" w:ascii="宋体" w:hAnsi="宋体" w:eastAsia="宋体" w:cs="宋体"/>
          <w:color w:val="auto"/>
          <w:sz w:val="28"/>
          <w:szCs w:val="28"/>
          <w:highlight w:val="none"/>
        </w:rPr>
        <w:t xml:space="preserve">1.磋商文件构成</w:t>
      </w:r>
      <w:bookmarkEnd w:id="24"/>
      <w:r/>
      <w:bookmarkEnd w:id="25"/>
      <w:r/>
      <w:bookmarkEnd w:id="26"/>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磋商文件由以下部分组成：</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（1）采购邀请</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（2）磋商须知</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（4）评审方法和评审标准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（5）响应文件格式</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（6）附件</w:t>
      </w:r>
      <w:r/>
    </w:p>
    <w:p>
      <w:pPr>
        <w:ind w:firstLine="536"/>
        <w:pageBreakBefore w:val="0"/>
        <w:spacing w:line="500" w:lineRule="exact"/>
        <w:widowControl w:val="off"/>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请仔细检查磋商文件是否齐全，如有缺漏请立即与代理机构联系解决。</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27" w:name="_Toc462564070"/>
      <w:r/>
      <w:bookmarkStart w:id="28" w:name="_Toc513029211"/>
      <w:r/>
      <w:bookmarkStart w:id="29" w:name="_Toc20823283"/>
      <w:r/>
      <w:bookmarkStart w:id="30" w:name="_Toc16938527"/>
      <w:r>
        <w:rPr>
          <w:rFonts w:hint="eastAsia" w:ascii="宋体" w:hAnsi="宋体" w:eastAsia="宋体" w:cs="宋体"/>
          <w:color w:val="auto"/>
          <w:sz w:val="28"/>
          <w:szCs w:val="28"/>
          <w:highlight w:val="none"/>
        </w:rPr>
        <w:t xml:space="preserve">2.磋商文件的澄清</w:t>
      </w:r>
      <w:bookmarkEnd w:id="27"/>
      <w:r/>
      <w:bookmarkEnd w:id="28"/>
      <w:r/>
      <w:bookmarkEnd w:id="29"/>
      <w:r/>
      <w:bookmarkEnd w:id="30"/>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2.2采购人视情组织答疑会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31" w:name="_Toc16938528"/>
      <w:r/>
      <w:bookmarkStart w:id="32" w:name="_Toc20823284"/>
      <w:r/>
      <w:bookmarkStart w:id="33" w:name="_Toc462564071"/>
      <w:r/>
      <w:bookmarkStart w:id="34" w:name="_Toc513029212"/>
      <w:r>
        <w:rPr>
          <w:rFonts w:hint="eastAsia" w:ascii="宋体" w:hAnsi="宋体" w:eastAsia="宋体" w:cs="宋体"/>
          <w:color w:val="auto"/>
          <w:sz w:val="28"/>
          <w:szCs w:val="28"/>
          <w:highlight w:val="none"/>
        </w:rPr>
        <w:t xml:space="preserve">3.磋商文件的修改</w:t>
      </w:r>
      <w:bookmarkEnd w:id="31"/>
      <w:r/>
      <w:bookmarkEnd w:id="32"/>
      <w:r/>
      <w:bookmarkEnd w:id="33"/>
      <w:r/>
      <w:bookmarkEnd w:id="34"/>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在响应文件提交截止时间前，采购人可以对磋商文件进行修改。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3.2</w:t>
      </w:r>
      <w:r>
        <w:rPr>
          <w:rFonts w:hint="eastAsia" w:ascii="宋体" w:hAnsi="宋体" w:eastAsia="宋体" w:cs="宋体"/>
          <w:color w:val="auto"/>
          <w:spacing w:val="-6"/>
          <w:sz w:val="28"/>
          <w:szCs w:val="28"/>
          <w:highlight w:val="none"/>
        </w:rPr>
        <w:t xml:space="preserve">采购人有权按照法定的要求推迟响应文件提交截止日期和磋商日期。</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3.3</w:t>
      </w:r>
      <w:r>
        <w:rPr>
          <w:rFonts w:hint="eastAsia" w:ascii="宋体" w:hAnsi="宋体" w:eastAsia="宋体" w:cs="宋体"/>
          <w:color w:val="auto"/>
          <w:sz w:val="28"/>
          <w:szCs w:val="28"/>
          <w:highlight w:val="none"/>
        </w:rPr>
        <w:t xml:space="preserve">磋商文件的修改将在江苏政府采购网公布，补充文件将作为磋商文件的组成部分，并对供应商具有约束力。</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35" w:name="_Toc20823285"/>
      <w:r/>
      <w:bookmarkStart w:id="36" w:name="_Toc16938529"/>
      <w:r/>
      <w:bookmarkStart w:id="37" w:name="_Toc120614216"/>
      <w:r/>
      <w:bookmarkStart w:id="38" w:name="_Toc513029213"/>
      <w:r/>
      <w:bookmarkStart w:id="39" w:name="_Toc462564072"/>
      <w:r>
        <w:rPr>
          <w:rFonts w:hint="eastAsia" w:ascii="宋体" w:hAnsi="宋体" w:eastAsia="宋体" w:cs="宋体"/>
          <w:b/>
          <w:bCs/>
          <w:color w:val="auto"/>
          <w:sz w:val="28"/>
          <w:szCs w:val="28"/>
          <w:highlight w:val="none"/>
          <w:lang w:eastAsia="zh-CN"/>
        </w:rPr>
        <w:t xml:space="preserve">三、</w:t>
      </w:r>
      <w:r>
        <w:rPr>
          <w:rFonts w:hint="eastAsia" w:ascii="宋体" w:hAnsi="宋体" w:eastAsia="宋体" w:cs="宋体"/>
          <w:b/>
          <w:bCs/>
          <w:color w:val="auto"/>
          <w:sz w:val="28"/>
          <w:szCs w:val="28"/>
          <w:highlight w:val="none"/>
        </w:rPr>
        <w:t xml:space="preserve">响应文件的编制</w:t>
      </w:r>
      <w:bookmarkEnd w:id="35"/>
      <w:r/>
      <w:bookmarkEnd w:id="36"/>
      <w:r/>
      <w:bookmarkEnd w:id="37"/>
      <w:r/>
      <w:bookmarkEnd w:id="38"/>
      <w:r/>
      <w:bookmarkEnd w:id="39"/>
      <w:r/>
      <w:r/>
    </w:p>
    <w:p>
      <w:pPr>
        <w:keepNext/>
        <w:pageBreakBefore w:val="0"/>
        <w:spacing w:line="500" w:lineRule="exact"/>
        <w:widowControl w:val="off"/>
        <w:rPr>
          <w:rFonts w:hint="eastAsia" w:ascii="宋体" w:hAnsi="宋体" w:eastAsia="宋体" w:cs="宋体"/>
          <w:bCs/>
          <w:color w:val="auto"/>
          <w:sz w:val="28"/>
          <w:szCs w:val="28"/>
          <w:highlight w:val="none"/>
        </w:rPr>
        <w:outlineLvl w:val="3"/>
      </w:pPr>
      <w:r/>
      <w:bookmarkStart w:id="40" w:name="_Toc16938530"/>
      <w:r/>
      <w:bookmarkStart w:id="41" w:name="_Toc462564073"/>
      <w:r/>
      <w:bookmarkStart w:id="42" w:name="_Toc20823286"/>
      <w:r/>
      <w:bookmarkStart w:id="43" w:name="_Toc513029214"/>
      <w:r>
        <w:rPr>
          <w:rFonts w:hint="eastAsia" w:ascii="宋体" w:hAnsi="宋体" w:eastAsia="宋体" w:cs="宋体"/>
          <w:color w:val="auto"/>
          <w:sz w:val="28"/>
          <w:szCs w:val="28"/>
          <w:highlight w:val="none"/>
        </w:rPr>
        <w:t xml:space="preserve">1.响应文件的语言及度量衡单位</w:t>
      </w:r>
      <w:bookmarkEnd w:id="40"/>
      <w:r/>
      <w:bookmarkEnd w:id="41"/>
      <w:r/>
      <w:bookmarkEnd w:id="42"/>
      <w:r/>
      <w:bookmarkEnd w:id="43"/>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供应商提交的响应文件以及供应商与采购人就有关磋商的所有来往通知、函件和文件均应使用</w:t>
      </w:r>
      <w:r>
        <w:rPr>
          <w:rFonts w:hint="eastAsia" w:ascii="宋体" w:hAnsi="宋体" w:eastAsia="宋体" w:cs="宋体"/>
          <w:bCs/>
          <w:color w:val="auto"/>
          <w:sz w:val="28"/>
          <w:szCs w:val="28"/>
          <w:highlight w:val="none"/>
        </w:rPr>
        <w:t xml:space="preserve">简体中文</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除技术性能另有规定外，响应文件所使用的度量衡单位，均须采用国家法定计量单位。</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44" w:name="_Toc16938531"/>
      <w:r/>
      <w:bookmarkStart w:id="45" w:name="_Toc462564074"/>
      <w:r/>
      <w:bookmarkStart w:id="46" w:name="_Toc513029215"/>
      <w:r/>
      <w:bookmarkStart w:id="47" w:name="_Toc20823287"/>
      <w:r>
        <w:rPr>
          <w:rFonts w:hint="eastAsia" w:ascii="宋体" w:hAnsi="宋体" w:eastAsia="宋体" w:cs="宋体"/>
          <w:color w:val="auto"/>
          <w:sz w:val="28"/>
          <w:szCs w:val="28"/>
          <w:highlight w:val="none"/>
        </w:rPr>
        <w:t xml:space="preserve">2.响应文件构成</w:t>
      </w:r>
      <w:bookmarkEnd w:id="44"/>
      <w:r/>
      <w:bookmarkEnd w:id="45"/>
      <w:r/>
      <w:bookmarkEnd w:id="46"/>
      <w:r/>
      <w:bookmarkEnd w:id="47"/>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2.1供应商编写的响应文件应包括资格证明文件、符合性证明文件、磋商报价表、分项报价明细表、其他证明文件等部分。供应商按“第五部分 响应文件格式”及“苏采云系统”中电子投标（响应）文件格式目录要求的内容编写响应文件。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2.2如标书制作工具中格式和内容与“江苏政府采购网”发布的磋商文件不一致，请以“江苏政府采购网”发布的磋商文件为准。</w:t>
      </w:r>
      <w:r/>
    </w:p>
    <w:p>
      <w:pPr>
        <w:pageBreakBefore w:val="0"/>
        <w:spacing w:line="500" w:lineRule="exact"/>
        <w:widowControl w:val="off"/>
        <w:rPr>
          <w:rFonts w:hint="eastAsia" w:ascii="宋体" w:hAnsi="宋体" w:eastAsia="宋体" w:cs="宋体"/>
          <w:color w:val="auto"/>
          <w:sz w:val="28"/>
          <w:szCs w:val="28"/>
          <w:highlight w:val="none"/>
        </w:rPr>
      </w:pPr>
      <w:r/>
      <w:bookmarkStart w:id="48" w:name="_Hlt26954838"/>
      <w:r/>
      <w:bookmarkEnd w:id="48"/>
      <w:r/>
      <w:bookmarkStart w:id="49" w:name="_Hlt26670360"/>
      <w:r/>
      <w:bookmarkEnd w:id="49"/>
      <w:r/>
      <w:bookmarkStart w:id="50" w:name="_Hlt26668975"/>
      <w:r/>
      <w:bookmarkEnd w:id="50"/>
      <w:r/>
      <w:bookmarkStart w:id="51" w:name="_Toc49090511"/>
      <w:r/>
      <w:bookmarkStart w:id="52" w:name="_Toc14577360"/>
      <w:r>
        <w:rPr>
          <w:rFonts w:hint="eastAsia" w:ascii="宋体" w:hAnsi="宋体" w:eastAsia="宋体" w:cs="宋体"/>
          <w:color w:val="auto"/>
          <w:sz w:val="28"/>
          <w:szCs w:val="28"/>
          <w:highlight w:val="none"/>
        </w:rPr>
        <w:t xml:space="preserve">3.证明供应商及响应标的符合磋商文件规定的文件</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53" w:name="_Toc14577355"/>
      <w:r/>
      <w:bookmarkStart w:id="54" w:name="_Toc49090508"/>
      <w:r>
        <w:rPr>
          <w:rFonts w:hint="eastAsia" w:ascii="宋体" w:hAnsi="宋体" w:eastAsia="宋体" w:cs="宋体"/>
          <w:color w:val="auto"/>
          <w:sz w:val="28"/>
          <w:szCs w:val="28"/>
          <w:highlight w:val="none"/>
        </w:rPr>
        <w:t xml:space="preserve">3.1供应商应按照法律、法规、规章和规范性文件以及磋商文件要求提交证明文件，证明其及响应标的符合磋商文件规定。</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3.2磋商文件对证明文件无明确形式要求的，证明文件可以以文字资料、图纸和数据等形式提交。</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4.分项报价</w:t>
      </w:r>
      <w:bookmarkEnd w:id="53"/>
      <w:r/>
      <w:bookmarkStart w:id="55" w:name="_Hlt26670373"/>
      <w:r/>
      <w:bookmarkEnd w:id="55"/>
      <w:r>
        <w:rPr>
          <w:rFonts w:hint="eastAsia" w:ascii="宋体" w:hAnsi="宋体" w:eastAsia="宋体" w:cs="宋体"/>
          <w:color w:val="auto"/>
          <w:sz w:val="28"/>
          <w:szCs w:val="28"/>
          <w:highlight w:val="none"/>
        </w:rPr>
        <w:t xml:space="preserve">明细表</w:t>
      </w:r>
      <w:bookmarkEnd w:id="54"/>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4.1供应商应按照磋商文件规定格式填报分项报价明细表</w:t>
      </w:r>
      <w:bookmarkStart w:id="56" w:name="_Hlt26670399"/>
      <w:r/>
      <w:bookmarkEnd w:id="56"/>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4.2响应货币。磋商文件中的单价和总价无特殊规定的采用人民币报价，以元为单位标注。磋商文件中另有规定的按规定执行。</w:t>
      </w:r>
      <w:r/>
    </w:p>
    <w:p>
      <w:pPr>
        <w:pageBreakBefore w:val="0"/>
        <w:spacing w:line="500" w:lineRule="exact"/>
        <w:widowControl w:val="off"/>
        <w:rPr>
          <w:rFonts w:hint="eastAsia" w:ascii="宋体" w:hAnsi="宋体" w:eastAsia="宋体" w:cs="宋体"/>
          <w:color w:val="auto"/>
          <w:sz w:val="28"/>
          <w:szCs w:val="28"/>
          <w:highlight w:val="none"/>
        </w:rPr>
      </w:pPr>
      <w:r/>
      <w:bookmarkStart w:id="57" w:name="_Hlt26670486"/>
      <w:r/>
      <w:bookmarkEnd w:id="57"/>
      <w:r/>
      <w:bookmarkStart w:id="58" w:name="_Hlt26670425"/>
      <w:r/>
      <w:bookmarkEnd w:id="58"/>
      <w:r/>
      <w:bookmarkStart w:id="59" w:name="_Hlt26668983"/>
      <w:r/>
      <w:bookmarkEnd w:id="59"/>
      <w:r/>
      <w:bookmarkStart w:id="60" w:name="_Hlt26670403"/>
      <w:r/>
      <w:bookmarkEnd w:id="60"/>
      <w:r/>
      <w:bookmarkStart w:id="61" w:name="_Hlt26670482"/>
      <w:r/>
      <w:bookmarkEnd w:id="61"/>
      <w:r/>
      <w:bookmarkStart w:id="62" w:name="_Hlt26954848"/>
      <w:r/>
      <w:bookmarkEnd w:id="62"/>
      <w:r/>
      <w:bookmarkStart w:id="63" w:name="_Hlt26954842"/>
      <w:r/>
      <w:bookmarkEnd w:id="63"/>
      <w:r/>
      <w:bookmarkStart w:id="64" w:name="_Hlt26954846"/>
      <w:r/>
      <w:bookmarkEnd w:id="64"/>
      <w:r/>
      <w:bookmarkStart w:id="65" w:name="_Hlt26954731"/>
      <w:r/>
      <w:bookmarkEnd w:id="65"/>
      <w:r/>
      <w:bookmarkStart w:id="66" w:name="_Hlt26954844"/>
      <w:r/>
      <w:bookmarkEnd w:id="66"/>
      <w:r>
        <w:rPr>
          <w:rFonts w:hint="eastAsia" w:ascii="宋体" w:hAnsi="宋体" w:eastAsia="宋体" w:cs="宋体"/>
          <w:color w:val="auto"/>
          <w:sz w:val="28"/>
          <w:szCs w:val="28"/>
          <w:highlight w:val="none"/>
        </w:rPr>
        <w:t xml:space="preserve">5.技术部分正负偏离表、商务部分正负偏离表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5.1供应商需按磋商文件中的技术要求与商务要求作出响应或偏离，并说明原因。</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5.2供应商可在磋商文件中提供认为需要的其他技术文件或说明。</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6.磋商响应函和磋商报价表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6.1供应商应按照磋商文件中提供的格式完整、正确填写磋商响应函、磋商报价表。</w:t>
      </w:r>
      <w:r/>
    </w:p>
    <w:p>
      <w:pPr>
        <w:ind w:firstLine="560"/>
        <w:keepNext/>
        <w:pageBreakBefore w:val="0"/>
        <w:spacing w:line="500" w:lineRule="exact"/>
        <w:widowControl w:val="off"/>
        <w:rPr>
          <w:rFonts w:hint="eastAsia" w:ascii="宋体" w:hAnsi="宋体" w:eastAsia="宋体" w:cs="宋体"/>
          <w:color w:val="auto"/>
          <w:sz w:val="28"/>
          <w:szCs w:val="28"/>
          <w:highlight w:val="none"/>
          <w:lang w:eastAsia="zh-CN"/>
        </w:rPr>
        <w:outlineLvl w:val="3"/>
      </w:pPr>
      <w:r>
        <w:rPr>
          <w:rFonts w:hint="eastAsia" w:ascii="宋体" w:hAnsi="宋体" w:eastAsia="宋体" w:cs="宋体"/>
          <w:color w:val="auto"/>
          <w:sz w:val="28"/>
          <w:szCs w:val="28"/>
          <w:highlight w:val="none"/>
        </w:rPr>
        <w:t xml:space="preserve">6.2对于采用货币报价的项目，磋商报价表中的响应总报价应与分项报价明细表中的响应总报价一致，如不一致，不作为无效响应处理，但评标时按磋商报价表中价格为准</w:t>
      </w:r>
      <w:r>
        <w:rPr>
          <w:rFonts w:hint="eastAsia" w:ascii="宋体" w:hAnsi="宋体" w:eastAsia="宋体" w:cs="宋体"/>
          <w:color w:val="auto"/>
          <w:sz w:val="28"/>
          <w:szCs w:val="28"/>
          <w:highlight w:val="none"/>
          <w:lang w:eastAsia="zh-CN"/>
        </w:rPr>
        <w:t xml:space="preserve">。</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w:t>
      </w:r>
      <w:bookmarkEnd w:id="51"/>
      <w:r/>
      <w:bookmarkEnd w:id="52"/>
      <w:r>
        <w:rPr>
          <w:rFonts w:hint="eastAsia" w:ascii="宋体" w:hAnsi="宋体" w:eastAsia="宋体" w:cs="宋体"/>
          <w:color w:val="auto"/>
          <w:sz w:val="28"/>
          <w:szCs w:val="28"/>
          <w:highlight w:val="none"/>
        </w:rPr>
        <w:t xml:space="preserve">磋商响应有效期</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3.1磋商响应有效期为</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规定的响应文件</w:t>
      </w:r>
      <w:r>
        <w:rPr>
          <w:rFonts w:hint="eastAsia" w:ascii="宋体" w:hAnsi="宋体" w:eastAsia="宋体" w:cs="宋体"/>
          <w:color w:val="auto"/>
          <w:sz w:val="28"/>
          <w:szCs w:val="28"/>
          <w:highlight w:val="none"/>
        </w:rPr>
        <w:t xml:space="preserve">提交</w:t>
      </w:r>
      <w:r>
        <w:rPr>
          <w:rFonts w:hint="eastAsia" w:ascii="宋体" w:hAnsi="宋体" w:eastAsia="宋体" w:cs="宋体"/>
          <w:bCs/>
          <w:color w:val="auto"/>
          <w:sz w:val="28"/>
          <w:szCs w:val="28"/>
          <w:highlight w:val="none"/>
        </w:rPr>
        <w:t xml:space="preserve">截止时间后</w:t>
      </w:r>
      <w:r>
        <w:rPr>
          <w:rFonts w:hint="eastAsia" w:ascii="宋体" w:hAnsi="宋体" w:eastAsia="宋体" w:cs="宋体"/>
          <w:b/>
          <w:color w:val="auto"/>
          <w:sz w:val="28"/>
          <w:szCs w:val="28"/>
          <w:highlight w:val="none"/>
          <w:u w:val="single"/>
        </w:rPr>
        <w:t xml:space="preserve">六十（60）天</w:t>
      </w:r>
      <w:r>
        <w:rPr>
          <w:rFonts w:hint="eastAsia" w:ascii="宋体" w:hAnsi="宋体" w:eastAsia="宋体" w:cs="宋体"/>
          <w:bCs/>
          <w:color w:val="auto"/>
          <w:sz w:val="28"/>
          <w:szCs w:val="28"/>
          <w:highlight w:val="none"/>
        </w:rPr>
        <w:t xml:space="preserve">。磋商响应有效期比规定短的将被视为非实质性响应而予以拒绝。</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.磋商响应有效期的延长</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.1在特殊情况下，</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于原磋商响应有效期满之前，可向磋商供应商提出延长磋商响应有效期的要求。这种要求与答复均应采用书面形式。供应商可以拒绝</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的这一要求而放弃磋商响应，同意延长磋商响应有效期的供应商既不能要求也不允许修改其响应文件。</w:t>
      </w:r>
      <w:r>
        <w:rPr>
          <w:rFonts w:hint="eastAsia" w:ascii="宋体" w:hAnsi="宋体" w:eastAsia="宋体" w:cs="宋体"/>
          <w:color w:val="auto"/>
          <w:sz w:val="28"/>
          <w:szCs w:val="28"/>
          <w:highlight w:val="none"/>
        </w:rPr>
        <w:t xml:space="preserve">受磋商响应有效期约束的所有权利与义务均延长至新的有效期</w:t>
      </w:r>
      <w:r>
        <w:rPr>
          <w:rFonts w:hint="eastAsia" w:ascii="宋体" w:hAnsi="宋体" w:eastAsia="宋体" w:cs="宋体"/>
          <w:bCs/>
          <w:color w:val="auto"/>
          <w:sz w:val="28"/>
          <w:szCs w:val="28"/>
          <w:highlight w:val="none"/>
        </w:rPr>
        <w:t xml:space="preserve">。</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67" w:name="_Hlt26954739"/>
      <w:r/>
      <w:bookmarkEnd w:id="67"/>
      <w:r/>
      <w:bookmarkStart w:id="68" w:name="_Hlt26954852"/>
      <w:r/>
      <w:bookmarkEnd w:id="68"/>
      <w:r/>
      <w:bookmarkStart w:id="69" w:name="_Toc16938540"/>
      <w:r/>
      <w:bookmarkStart w:id="70" w:name="_Toc20823296"/>
      <w:r/>
      <w:bookmarkStart w:id="71" w:name="_Toc513029224"/>
      <w:r/>
      <w:bookmarkStart w:id="72" w:name="_Toc120614217"/>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响应文件的提交</w:t>
      </w:r>
      <w:bookmarkEnd w:id="69"/>
      <w:r/>
      <w:bookmarkEnd w:id="70"/>
      <w:r/>
      <w:bookmarkEnd w:id="71"/>
      <w:r/>
      <w:bookmarkEnd w:id="72"/>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73" w:name="_Toc20823297"/>
      <w:r/>
      <w:bookmarkStart w:id="74" w:name="_Toc462564084"/>
      <w:r/>
      <w:bookmarkStart w:id="75" w:name="_Toc513029225"/>
      <w:r/>
      <w:bookmarkStart w:id="76" w:name="_Toc16938541"/>
      <w:r>
        <w:rPr>
          <w:rFonts w:hint="eastAsia" w:ascii="宋体" w:hAnsi="宋体" w:eastAsia="宋体" w:cs="宋体"/>
          <w:color w:val="auto"/>
          <w:sz w:val="28"/>
          <w:szCs w:val="28"/>
          <w:highlight w:val="none"/>
        </w:rPr>
        <w:t xml:space="preserve">1.响应文件</w:t>
      </w:r>
      <w:bookmarkEnd w:id="73"/>
      <w:r/>
      <w:bookmarkEnd w:id="74"/>
      <w:r/>
      <w:bookmarkEnd w:id="75"/>
      <w:r/>
      <w:bookmarkEnd w:id="76"/>
      <w:r>
        <w:rPr>
          <w:rFonts w:hint="eastAsia" w:ascii="宋体" w:hAnsi="宋体" w:eastAsia="宋体" w:cs="宋体"/>
          <w:color w:val="auto"/>
          <w:sz w:val="28"/>
          <w:szCs w:val="28"/>
          <w:highlight w:val="none"/>
        </w:rPr>
        <w:t xml:space="preserve">的提交</w:t>
      </w:r>
      <w:r/>
    </w:p>
    <w:p>
      <w:pPr>
        <w:ind w:firstLine="556"/>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bookmarkStart w:id="77" w:name="_Toc513029226"/>
      <w:r/>
      <w:bookmarkStart w:id="78" w:name="_Toc16938542"/>
      <w:r/>
      <w:bookmarkStart w:id="79" w:name="_Toc20823298"/>
      <w:r>
        <w:rPr>
          <w:rFonts w:hint="eastAsia" w:ascii="宋体" w:hAnsi="宋体" w:eastAsia="宋体" w:cs="宋体"/>
          <w:bCs/>
          <w:color w:val="auto"/>
          <w:sz w:val="28"/>
          <w:szCs w:val="28"/>
          <w:highlight w:val="none"/>
        </w:rPr>
        <w:t xml:space="preserve">供应商应当按照江苏政府采购网—资料下载中《江苏省政府采购管理交易系统（苏采云）供应商操作指南》规定，在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 xml:space="preserve">响应文件提交</w:t>
      </w:r>
      <w:r>
        <w:rPr>
          <w:rFonts w:hint="eastAsia" w:ascii="宋体" w:hAnsi="宋体" w:eastAsia="宋体" w:cs="宋体"/>
          <w:bCs/>
          <w:color w:val="auto"/>
          <w:sz w:val="28"/>
          <w:szCs w:val="28"/>
          <w:highlight w:val="none"/>
        </w:rPr>
        <w:t xml:space="preserve">截止时间前</w:t>
      </w:r>
      <w:r>
        <w:rPr>
          <w:rFonts w:hint="eastAsia" w:ascii="宋体" w:hAnsi="宋体" w:eastAsia="宋体" w:cs="宋体"/>
          <w:bCs/>
          <w:color w:val="auto"/>
          <w:sz w:val="28"/>
          <w:szCs w:val="28"/>
          <w:highlight w:val="none"/>
          <w:lang w:val="en-US" w:eastAsia="zh-CN"/>
        </w:rPr>
        <w:t xml:space="preserve">按要求</w:t>
      </w:r>
      <w:r>
        <w:rPr>
          <w:rFonts w:hint="eastAsia" w:ascii="宋体" w:hAnsi="宋体" w:eastAsia="宋体" w:cs="宋体"/>
          <w:bCs/>
          <w:color w:val="auto"/>
          <w:sz w:val="28"/>
          <w:szCs w:val="28"/>
          <w:highlight w:val="none"/>
        </w:rPr>
        <w:t xml:space="preserve">制作并上传电子响应文件。</w:t>
      </w:r>
      <w:r/>
    </w:p>
    <w:p>
      <w:pPr>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2.响应文件截止日期</w:t>
      </w:r>
      <w:bookmarkEnd w:id="77"/>
      <w:r/>
      <w:bookmarkEnd w:id="78"/>
      <w:r/>
      <w:bookmarkEnd w:id="79"/>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2.1供应商上传电子响应文件的时间不得迟于磋商公告中规定的响应文件提交截止时间。</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供应商应充分考虑到网络环境、网络带宽、CA数字证书及电子签章故障等风险因素，如因供应商自身原因造成的电子响应文件上传不成功由供应商自行承担全部责任。</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2.2采购人</w:t>
      </w:r>
      <w:r>
        <w:rPr>
          <w:rFonts w:hint="eastAsia" w:ascii="宋体" w:hAnsi="宋体" w:eastAsia="宋体" w:cs="宋体"/>
          <w:bCs/>
          <w:color w:val="auto"/>
          <w:sz w:val="28"/>
          <w:szCs w:val="28"/>
          <w:highlight w:val="none"/>
        </w:rPr>
        <w:t xml:space="preserve">可以按照规定，通过修改响应文件酌情延长响应文件提交截止日期，在此情况下，供应商的所有权利和义务以及供应商受制的截止日期均应以延长后新的截止日期为准。</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0" w:name="_Toc513029227"/>
      <w:r/>
      <w:bookmarkStart w:id="81" w:name="_Toc16938543"/>
      <w:r/>
      <w:bookmarkStart w:id="82" w:name="_Toc20823299"/>
      <w:r>
        <w:rPr>
          <w:rFonts w:hint="eastAsia" w:ascii="宋体" w:hAnsi="宋体" w:eastAsia="宋体" w:cs="宋体"/>
          <w:color w:val="auto"/>
          <w:sz w:val="28"/>
          <w:szCs w:val="28"/>
          <w:highlight w:val="none"/>
        </w:rPr>
        <w:t xml:space="preserve">3.响应文件</w:t>
      </w:r>
      <w:bookmarkEnd w:id="80"/>
      <w:r/>
      <w:bookmarkEnd w:id="81"/>
      <w:r/>
      <w:bookmarkEnd w:id="82"/>
      <w:r>
        <w:rPr>
          <w:rFonts w:hint="eastAsia" w:ascii="宋体" w:hAnsi="宋体" w:eastAsia="宋体" w:cs="宋体"/>
          <w:color w:val="auto"/>
          <w:sz w:val="28"/>
          <w:szCs w:val="28"/>
          <w:highlight w:val="none"/>
        </w:rPr>
        <w:t xml:space="preserve">的拒收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拒绝接收在其规定的响应文件提交截止时间后上传的任何响应文件。</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3" w:name="_Toc20823300"/>
      <w:r/>
      <w:bookmarkStart w:id="84" w:name="_Toc513029228"/>
      <w:r/>
      <w:bookmarkStart w:id="85" w:name="_Toc16938544"/>
      <w:r>
        <w:rPr>
          <w:rFonts w:hint="eastAsia" w:ascii="宋体" w:hAnsi="宋体" w:eastAsia="宋体" w:cs="宋体"/>
          <w:color w:val="auto"/>
          <w:sz w:val="28"/>
          <w:szCs w:val="28"/>
          <w:highlight w:val="none"/>
        </w:rPr>
        <w:t xml:space="preserve">4.响应文件的撤回和修改</w:t>
      </w:r>
      <w:bookmarkEnd w:id="83"/>
      <w:r/>
      <w:bookmarkEnd w:id="84"/>
      <w:r/>
      <w:bookmarkEnd w:id="85"/>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4.1.1电子响应文件的撤回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供应商可在响应文件提交截止时间前，撤回其电子响应文件，具体操作方法见《江苏省政府采购管理交易系统（苏采云）供应商操作指南》。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4.1.2供应商撤回电子响应文件，则认为其不再参与本项目磋商活动。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4.2响应文件的修改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供应商可在响应文件提交截止时间前，对其电子响应文件进行修改，</w:t>
      </w:r>
      <w:r>
        <w:rPr>
          <w:rFonts w:hint="eastAsia" w:ascii="宋体" w:hAnsi="宋体" w:eastAsia="宋体" w:cs="宋体"/>
          <w:color w:val="auto"/>
          <w:sz w:val="28"/>
          <w:szCs w:val="28"/>
          <w:highlight w:val="none"/>
        </w:rPr>
        <w:t xml:space="preserve">具体操作方法见《江苏省政府采购管理交易系统（苏采云）供应商操作指南》</w:t>
      </w:r>
      <w:r>
        <w:rPr>
          <w:rFonts w:hint="eastAsia" w:ascii="宋体" w:hAnsi="宋体" w:eastAsia="宋体" w:cs="宋体"/>
          <w:bCs/>
          <w:color w:val="auto"/>
          <w:sz w:val="28"/>
          <w:szCs w:val="28"/>
          <w:highlight w:val="none"/>
        </w:rPr>
        <w:t xml:space="preserve">。</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w:t>
      </w:r>
      <w:r>
        <w:rPr>
          <w:rFonts w:hint="eastAsia" w:ascii="宋体" w:hAnsi="宋体" w:eastAsia="宋体" w:cs="宋体"/>
          <w:bCs/>
          <w:color w:val="auto"/>
          <w:sz w:val="28"/>
          <w:szCs w:val="28"/>
          <w:highlight w:val="none"/>
        </w:rPr>
        <w:t xml:space="preserve">在响应文件提交截止时间之后，供应商不得对其电子响应文件作任何修改。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4.4</w:t>
      </w:r>
      <w:r>
        <w:rPr>
          <w:rFonts w:hint="eastAsia" w:ascii="宋体" w:hAnsi="宋体" w:eastAsia="宋体" w:cs="宋体"/>
          <w:bCs/>
          <w:color w:val="auto"/>
          <w:sz w:val="28"/>
          <w:szCs w:val="28"/>
          <w:highlight w:val="none"/>
        </w:rPr>
        <w:t xml:space="preserve">在响应文件截止时间至响应文件中规定的磋商响应有效期满之间的这段时间内，供应商不得撤回其响应文件。</w:t>
      </w:r>
      <w:r/>
    </w:p>
    <w:p>
      <w:pPr>
        <w:pageBreakBefore w:val="0"/>
        <w:spacing w:line="500" w:lineRule="exact"/>
        <w:widowControl w:val="off"/>
        <w:rPr>
          <w:rFonts w:hint="eastAsia" w:ascii="宋体" w:hAnsi="宋体" w:eastAsia="宋体" w:cs="宋体"/>
          <w:b/>
          <w:bCs/>
          <w:color w:val="auto"/>
          <w:sz w:val="28"/>
          <w:szCs w:val="28"/>
          <w:highlight w:val="none"/>
        </w:rPr>
      </w:pPr>
      <w:r/>
      <w:bookmarkStart w:id="86" w:name="_Toc513029230"/>
      <w:r/>
      <w:bookmarkStart w:id="87" w:name="_Toc16938546"/>
      <w:r/>
      <w:bookmarkStart w:id="88" w:name="_Toc20823302"/>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磋商与评审</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1.磋商仪式</w:t>
      </w:r>
      <w:r/>
    </w:p>
    <w:p>
      <w:pPr>
        <w:ind w:firstLine="42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将在磋商公告中规定的时间和地点组织磋商开始仪式。</w:t>
      </w:r>
      <w:r/>
    </w:p>
    <w:p>
      <w:pPr>
        <w:ind w:firstLine="42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1.2磋商活动的文件解密工作</w:t>
      </w:r>
      <w:r>
        <w:rPr>
          <w:rFonts w:hint="eastAsia" w:ascii="宋体" w:hAnsi="宋体" w:eastAsia="宋体" w:cs="宋体"/>
          <w:color w:val="auto"/>
          <w:sz w:val="28"/>
          <w:szCs w:val="28"/>
          <w:highlight w:val="none"/>
        </w:rPr>
        <w:t xml:space="preserve">由采购人组织，在“苏采云”系统中进行磋商。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1.3供应商在磋商过程中涉及到的磋商文件解密等工作，按照《</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》执行。</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2.磋商小组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2.1磋商开始仪式结束后，采购人将组织磋商小组进行评审。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w:t>
      </w:r>
      <w:r>
        <w:rPr>
          <w:rFonts w:hint="eastAsia" w:ascii="宋体" w:hAnsi="宋体" w:eastAsia="宋体" w:cs="宋体"/>
          <w:color w:val="auto"/>
          <w:spacing w:val="-6"/>
          <w:sz w:val="28"/>
          <w:szCs w:val="28"/>
          <w:highlight w:val="none"/>
        </w:rPr>
        <w:t xml:space="preserve">超过公开招标限额标准的项目，磋商小组应当由5人以上单数组成。</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2.5磋商小组独立工作，负责评审所有响应文件并确定成交候选人。</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3.磋商评审过程的保密与公正</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3.1磋商小组、采购人和代理机构工作人员、相关监督人员等与评审工作有关的人员，对评审情况以及在评审过程中获悉的国家秘密、商业秘密负有保密责任。</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3.2在磋商评审过程中，磋商供应商不得以任何行为影响磋商评审过程，否则其响应文件将被作为无效响应文件。</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3.3磋商小组成员应当按照客观、公正、审慎的原则，根据磋商文件规定的评审程序、评审方法和评审标准进行独立评审。未实质性响应磋商文件的响应文件按无效响应处理，</w:t>
      </w:r>
      <w:r>
        <w:rPr>
          <w:rFonts w:hint="eastAsia" w:ascii="宋体" w:hAnsi="宋体" w:eastAsia="宋体" w:cs="宋体"/>
          <w:color w:val="auto"/>
          <w:spacing w:val="-6"/>
          <w:sz w:val="28"/>
          <w:szCs w:val="28"/>
          <w:highlight w:val="none"/>
        </w:rPr>
        <w:t xml:space="preserve">磋商小组应当告知提交响应文件的供应商。</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3.4</w:t>
      </w:r>
      <w:r>
        <w:rPr>
          <w:rFonts w:hint="eastAsia" w:ascii="宋体" w:hAnsi="宋体" w:eastAsia="宋体" w:cs="宋体"/>
          <w:bCs/>
          <w:color w:val="auto"/>
          <w:sz w:val="28"/>
          <w:szCs w:val="28"/>
          <w:highlight w:val="none"/>
        </w:rPr>
        <w:t xml:space="preserve">评审开始后，直至向成交供应商授予合同时止，凡是与审查、澄清、评价和比较响应的有关资料以及授标建议等，采购人、磋商小组、代理机构均不得向供应商或与评标无关的其他人员透露。</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3.5在评审期间，采购人将设专门人员与供应商联系。</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3.6采购人和评审小组不向未成交的供应商解释未成交原因，也不公布评审过程中的相关细节。</w:t>
      </w:r>
      <w:r/>
    </w:p>
    <w:p>
      <w:pPr>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4.评审过程的澄清</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4.1评审期间，为有助于对响应文件的审查、评价和比较，磋商小组有权以电子函件形式要求响应人对其响应文件进行澄清，但并非对每个供应商都作澄清要求。</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4.3接到磋商小组澄清要求的供应商如未按规定做出澄清，其风</w:t>
      </w:r>
      <w:r>
        <w:rPr>
          <w:rFonts w:hint="eastAsia" w:ascii="宋体" w:hAnsi="宋体" w:eastAsia="宋体" w:cs="宋体"/>
          <w:bCs/>
          <w:color w:val="auto"/>
          <w:sz w:val="28"/>
          <w:szCs w:val="28"/>
          <w:highlight w:val="none"/>
        </w:rPr>
        <w:t xml:space="preserve">险由供应商自行承担。</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5.对响应文件的初审</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5.1响应文件初审分为资格性审查和符合性审查。</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5.1.1资格性检查：依据法律法规和磋商文件的规定，由磋商小组对响应文件中的资格审查证明材料进行审查，以确定供应商是否具备参加磋商的资格。</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磋商小组在进行资格性审查的同时，将在“信用中国”网站查询供应商的信用记录，以确定供应商是否具备参加磋商的资格</w:t>
      </w:r>
      <w:r>
        <w:rPr>
          <w:rFonts w:hint="eastAsia" w:ascii="宋体" w:hAnsi="宋体" w:eastAsia="宋体" w:cs="宋体"/>
          <w:color w:val="auto"/>
          <w:spacing w:val="-6"/>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5.1.2符合性审查：依据磋商文件的规定，由磋商小组从响应文件的有效性、完整性和对磋商文件的响应程度（包括技术部分、商务部分和其他磋商材料的响应）进行审查，以确定是否对磋商文件的实质性要求作出响应。</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5.1.3未通过资格审查或符合性审查的供应商，采购人或代理机构将告知未通过资格审查或符合性审查的原因，评审结束后，采购人或代理机构将不再告知未通过资格审查或符合性审查的原因。</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5.4</w:t>
      </w:r>
      <w:r>
        <w:rPr>
          <w:rFonts w:hint="eastAsia" w:ascii="宋体" w:hAnsi="宋体" w:eastAsia="宋体" w:cs="宋体"/>
          <w:bCs/>
          <w:color w:val="auto"/>
          <w:sz w:val="28"/>
          <w:szCs w:val="28"/>
          <w:highlight w:val="none"/>
        </w:rPr>
        <w:t xml:space="preserve">磋商小组将对确定为实质性响应的文件进行进一步审核，看其是否有计算上或累加上的算术错误，修正错误的原则如下：</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（1）响应文件中磋商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内容与响应文件中相应内容不一致的，以磋商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的总价为准，并修改单价。</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同时出现两种以上错误的，按照前款规定的顺序修正。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bCs/>
          <w:color w:val="auto"/>
          <w:sz w:val="28"/>
          <w:szCs w:val="28"/>
          <w:highlight w:val="none"/>
        </w:rPr>
        <w:t xml:space="preserve">.5磋商小组将按上述修正错误的方法调整响应文件中的报价，并通过</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系统告知供应商，调整后的价格应对供应商具有约束力。如果供应商不接受修正后的价格，则其磋商活动将被拒绝。</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5.6磋商小组将允许修正响应文件中不构成重大偏离的、微小的、非正规的、不一致的或不规则的地方，但这些修改不能影响任何供应商相应的名次排列。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5.7</w:t>
      </w:r>
      <w:r>
        <w:rPr>
          <w:rFonts w:hint="eastAsia" w:ascii="宋体" w:hAnsi="宋体" w:eastAsia="宋体" w:cs="宋体"/>
          <w:color w:val="auto"/>
          <w:sz w:val="28"/>
          <w:szCs w:val="28"/>
          <w:highlight w:val="none"/>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非单一产品采购项目，磋商文件中将载明其中的核心产品。多家供应商提供的核心产品品牌相同的，按前款规定处理。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5.8供应商在评审全过程中应保持通讯畅通，并安排专人与采购人及磋商小组联系。</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6.被认定为未实质性响应磋商文件的响应文件的情形。</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6.1出现下列情形之一的，作无效响应处理。</w:t>
      </w:r>
      <w:r>
        <w:rPr>
          <w:rFonts w:hint="eastAsia" w:ascii="宋体" w:hAnsi="宋体" w:eastAsia="宋体" w:cs="宋体"/>
          <w:bCs/>
          <w:color w:val="auto"/>
          <w:sz w:val="28"/>
          <w:szCs w:val="28"/>
          <w:highlight w:val="none"/>
        </w:rPr>
        <w:tab/>
      </w:r>
      <w:r>
        <w:rPr>
          <w:rFonts w:hint="eastAsia" w:ascii="宋体" w:hAnsi="宋体" w:eastAsia="宋体" w:cs="宋体"/>
          <w:b/>
          <w:color w:val="auto"/>
          <w:sz w:val="28"/>
          <w:szCs w:val="28"/>
          <w:highlight w:val="none"/>
        </w:rPr>
        <w:tab/>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6.1.1供应商在</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系统规定的时间内未成功解密电子响应文件的。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6.1.2未完整上传响应文件电子文档的,或上传的文件打不开的。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6.1.3同一供应商提交两个（含两个）以上不同的响应报价的。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6.1.4不具备磋商文件中规定的资格要求的。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6.1.5响应报价超过了采购预算或最高限价的。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6.1.6未通过符合性检查的。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6.1.7不符合法律、法规和磋商文件中规定的其他实质性要求的。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6.1.9响应文件含有采购人不能接受的附加条件的。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6.1.10异常低价投标（响应）审查的情形和具体要求：</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6.1.10.1评审过程中出现下列情形之一的，磋商小组应当启动异常低价投标（响应）审查程序：</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w:t>
      </w:r>
      <w:r>
        <w:rPr>
          <w:rFonts w:hint="eastAsia" w:ascii="宋体" w:hAnsi="宋体" w:eastAsia="宋体" w:cs="宋体"/>
          <w:bCs/>
          <w:color w:val="auto"/>
          <w:sz w:val="28"/>
          <w:szCs w:val="28"/>
          <w:highlight w:val="none"/>
        </w:rPr>
        <w:t xml:space="preserve">投标（响应）报价低于通过符合性审查的次低报价供应商投标（响应）报价50%的，即投标（响应）报价&lt;通过符合性审查的次低报价供应商投标（响应）报价×50%；</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w:t>
      </w:r>
      <w:r>
        <w:rPr>
          <w:rFonts w:hint="eastAsia" w:ascii="宋体" w:hAnsi="宋体" w:eastAsia="宋体" w:cs="宋体"/>
          <w:bCs/>
          <w:color w:val="auto"/>
          <w:sz w:val="28"/>
          <w:szCs w:val="28"/>
          <w:highlight w:val="none"/>
        </w:rPr>
        <w:t xml:space="preserve">投标（响应）报价低于采购项目最高限价45%的，即投标（响应）报价&lt;采购项目最高限价×45%；</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④</w:t>
      </w:r>
      <w:r>
        <w:rPr>
          <w:rFonts w:hint="eastAsia" w:ascii="宋体" w:hAnsi="宋体" w:eastAsia="宋体" w:cs="宋体"/>
          <w:bCs/>
          <w:color w:val="auto"/>
          <w:sz w:val="28"/>
          <w:szCs w:val="28"/>
          <w:highlight w:val="none"/>
        </w:rPr>
        <w:t xml:space="preserve">磋商小组基于专业判断，认为供应商报价过低，有可能影响产品质量或者不能诚信履约的其他情形。</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6.1.10.2</w:t>
      </w:r>
      <w:r>
        <w:rPr>
          <w:rFonts w:hint="eastAsia" w:ascii="宋体" w:hAnsi="宋体" w:eastAsia="宋体" w:cs="宋体"/>
          <w:bCs/>
          <w:color w:val="auto"/>
          <w:sz w:val="28"/>
          <w:szCs w:val="28"/>
          <w:highlight w:val="none"/>
        </w:rPr>
        <w:t xml:space="preserve">启动异常低价投标（响应）审查后，属于前述第</w:t>
      </w:r>
      <w:r>
        <w:rPr>
          <w:rFonts w:hint="eastAsia" w:ascii="宋体" w:hAnsi="宋体" w:eastAsia="宋体" w:cs="宋体"/>
          <w:bCs/>
          <w:color w:val="auto"/>
          <w:sz w:val="28"/>
          <w:szCs w:val="28"/>
          <w:highlight w:val="none"/>
        </w:rPr>
        <w:t xml:space="preserve">①</w:t>
      </w:r>
      <w:r>
        <w:rPr>
          <w:rFonts w:hint="eastAsia" w:ascii="宋体" w:hAnsi="宋体" w:eastAsia="宋体" w:cs="宋体"/>
          <w:bCs/>
          <w:color w:val="auto"/>
          <w:sz w:val="28"/>
          <w:szCs w:val="28"/>
          <w:highlight w:val="none"/>
        </w:rPr>
        <w:t xml:space="preserve">项至第</w:t>
      </w:r>
      <w:r>
        <w:rPr>
          <w:rFonts w:hint="eastAsia" w:ascii="宋体" w:hAnsi="宋体" w:eastAsia="宋体" w:cs="宋体"/>
          <w:bCs/>
          <w:color w:val="auto"/>
          <w:sz w:val="28"/>
          <w:szCs w:val="28"/>
          <w:highlight w:val="none"/>
        </w:rPr>
        <w:t xml:space="preserve">④</w:t>
      </w:r>
      <w:r>
        <w:rPr>
          <w:rFonts w:hint="eastAsia" w:ascii="宋体" w:hAnsi="宋体" w:eastAsia="宋体" w:cs="宋体"/>
          <w:bCs/>
          <w:color w:val="auto"/>
          <w:sz w:val="28"/>
          <w:szCs w:val="28"/>
          <w:highlight w:val="none"/>
        </w:rPr>
        <w:t xml:space="preserve">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6.1.12响应文件未按照采购文件要求加盖电子签章。</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6.1.13不同供应商的响应文件经系统查询Mac地址、标书制作工具客户端标识码一致的。（符合本条款不同的供应商不得参加本项目的后续采购事项，并移送政府采购监管部门进行处理。）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其他法律、法规及本磋商文件规定的属无效响应的情形。</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6.2出现下列情形之一的，磋商失败。</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6.2.1符合条件的供应商或者对磋商文件作实质响应的供应商不足3家的（市场竞争不充分的科研项目，以及需要扶持的科技成果转化项目可以是2家）；</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6.2.4磋商小组认定磋商文件存在歧义、重大缺陷导致评审工作无法进行。</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6.2.5因</w:t>
      </w:r>
      <w:r>
        <w:rPr>
          <w:rFonts w:hint="eastAsia" w:ascii="宋体" w:hAnsi="宋体" w:eastAsia="宋体" w:cs="宋体"/>
          <w:color w:val="auto"/>
          <w:sz w:val="28"/>
          <w:szCs w:val="28"/>
          <w:highlight w:val="none"/>
        </w:rPr>
        <w:t xml:space="preserve">“苏采云”系统</w:t>
      </w:r>
      <w:r>
        <w:rPr>
          <w:rFonts w:hint="eastAsia" w:ascii="宋体" w:hAnsi="宋体" w:eastAsia="宋体" w:cs="宋体"/>
          <w:bCs/>
          <w:color w:val="auto"/>
          <w:sz w:val="28"/>
          <w:szCs w:val="28"/>
          <w:highlight w:val="none"/>
        </w:rPr>
        <w:t xml:space="preserve">系统故障原因造成磋商不成功的。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截止时间结束后参加磋商的供应商不足三家的处理：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截止时间结束后参加磋商的供应商或者在评审期间对磋商文件做出实质响应的供应商不足三家情况，按政府采购相关规定执行。</w:t>
      </w:r>
      <w:bookmarkEnd w:id="86"/>
      <w:r/>
      <w:bookmarkEnd w:id="87"/>
      <w:r/>
      <w:bookmarkEnd w:id="88"/>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成交</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bookmarkStart w:id="89" w:name="_Toc20823310"/>
      <w:r/>
      <w:bookmarkStart w:id="90" w:name="_Toc16938554"/>
      <w:r>
        <w:rPr>
          <w:rFonts w:hint="eastAsia" w:ascii="宋体" w:hAnsi="宋体" w:eastAsia="宋体" w:cs="宋体"/>
          <w:color w:val="auto"/>
          <w:sz w:val="28"/>
          <w:szCs w:val="28"/>
          <w:highlight w:val="none"/>
        </w:rPr>
        <w:t xml:space="preserve">1.确定</w:t>
      </w:r>
      <w:bookmarkEnd w:id="89"/>
      <w:r/>
      <w:bookmarkEnd w:id="90"/>
      <w:r>
        <w:rPr>
          <w:rFonts w:hint="eastAsia" w:ascii="宋体" w:hAnsi="宋体" w:eastAsia="宋体" w:cs="宋体"/>
          <w:color w:val="auto"/>
          <w:sz w:val="28"/>
          <w:szCs w:val="28"/>
          <w:highlight w:val="none"/>
        </w:rPr>
        <w:t xml:space="preserve">成交单位</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1.1成交候选供应商的选取原则和数量见磋商文件第四部分规定。</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1.2采购人从评审报告提出的成交候选供应商中，按照排序由高到低的原则确定成交供应商。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w:t>
      </w:r>
      <w:r>
        <w:rPr>
          <w:rFonts w:hint="eastAsia" w:ascii="宋体" w:hAnsi="宋体" w:eastAsia="宋体" w:cs="宋体"/>
          <w:color w:val="auto"/>
          <w:sz w:val="28"/>
          <w:szCs w:val="28"/>
          <w:highlight w:val="none"/>
        </w:rPr>
        <w:t xml:space="preserve">采购人确定成交供应商后，将在江苏政府采购网发布成交结果公告，公告期限为1个工作日。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1.4若有充分证据证明，成交供应商出现下列情况之一的，一经查实，将被取消成交资格：</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1.4.1提供虚假材料谋取成交的。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1.4.2向采购人、代理机构行贿或者评审专家提供其他不正当利益的。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1.4.3恶意竞争，最终总报价明显低于其自身合理成本且又无法提供证明的。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1.4.4属于本文件规定的无效条件，但在评审过程中又未被磋商小组发现的。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1.4.5与采购人或者其他供应商恶意串通的。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1.4.6采取不正当手段诋毁、排挤其他供应商的。</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91" w:name="_Toc200451960"/>
      <w:r>
        <w:rPr>
          <w:rFonts w:hint="eastAsia" w:ascii="宋体" w:hAnsi="宋体" w:eastAsia="宋体" w:cs="宋体"/>
          <w:color w:val="auto"/>
          <w:sz w:val="28"/>
          <w:szCs w:val="28"/>
          <w:highlight w:val="none"/>
        </w:rPr>
        <w:t xml:space="preserve">1.5.有下列情形之一的，视为供应商串通参与磋商，响应无效：</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1.5.1不同供应商的响应文件由同一单位或者个人编制；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1.5.2不同供应商委托同一单位或者个人办理磋商事宜；</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1.5.3不同供应商的响应文件载明的项目管理成员或者联系人员为同一人；</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1.5.4不同供应商的响应文件异常一致或者响应报价呈规律性差异。</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2.质疑处理</w:t>
      </w:r>
      <w:bookmarkEnd w:id="91"/>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2.1提出质疑的供应商应当是参与所质疑项目采购活动的供应商。潜在供应商依法获取其可质疑的磋商文件的，可以对磋商文件提出质疑。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2.2供应商认为磋商文件、采购过程和采购结果使自己的权益受到损害的，可以在知道或应知其权益受到损害之日起</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个工作日内，以书面形式向采购人提出质疑。上述应知其权益受到损害之日，是指：</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2.2.1对可以质疑的磋商文件提出质疑的，为收到磋商文件之日或者磋商文件公告期限届满之日；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2.2.2对采购过程提出质疑的，为各采购程序环节结束之日；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2.2.3对成交结果提出质疑的，为成交结果公告期限届满之日。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2.4对采购方式、磋商文件中项目需求、供应商资格条件、评审方法和评审标准、资格审查结果等应当由采购人答复的质疑，请向采购人提出，由采购人负责答复。供应商对其他事项的质疑，请向采购人提出，由采购人负责答复。</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供应商于法定期限内提起质疑，向采购人以书面形式提交质疑函。</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采购人质疑接收人及联系方式，见磋商文件第一部分。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2.5以下情形的质疑不予受理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2.5.1内容不符合《政府采购质疑和投诉办法》第十二条规定的质疑。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2.5.2超出政府采购法定期限的质疑。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2.5.3未参加磋商活动的供应商或在磋商活动中自身权益未受到损害的供应商所提出的质疑。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2.5.4供应商组成联合体参加磋商，联合体中任何一方或多方未按要求签字、盖章、加盖公章的质疑。</w:t>
      </w:r>
      <w:r/>
    </w:p>
    <w:p>
      <w:pPr>
        <w:ind w:firstLine="546"/>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3．成交通知书</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3.l成交结果确定后，采购人将向成交供应商发出成交通知书</w:t>
      </w:r>
      <w:r>
        <w:rPr>
          <w:rFonts w:hint="eastAsia" w:ascii="宋体" w:hAnsi="宋体" w:eastAsia="宋体" w:cs="宋体"/>
          <w:bCs/>
          <w:color w:val="auto"/>
          <w:sz w:val="28"/>
          <w:szCs w:val="28"/>
          <w:highlight w:val="none"/>
        </w:rPr>
        <w:t xml:space="preserve">（详见磋商文件第四部分）</w:t>
      </w:r>
      <w:r>
        <w:rPr>
          <w:rFonts w:hint="eastAsia" w:ascii="宋体" w:hAnsi="宋体" w:eastAsia="宋体" w:cs="宋体"/>
          <w:color w:val="auto"/>
          <w:sz w:val="28"/>
          <w:szCs w:val="28"/>
          <w:highlight w:val="none"/>
        </w:rPr>
        <w:t xml:space="preserve">。</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92" w:name="_Toc16938552"/>
      <w:r/>
      <w:bookmarkStart w:id="93" w:name="_Toc20823308"/>
      <w:r/>
      <w:bookmarkStart w:id="94" w:name="_Toc513029236"/>
      <w:r/>
      <w:bookmarkStart w:id="95" w:name="_Toc120614220"/>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授予合同</w:t>
      </w:r>
      <w:bookmarkEnd w:id="92"/>
      <w:r/>
      <w:bookmarkEnd w:id="93"/>
      <w:r/>
      <w:bookmarkEnd w:id="94"/>
      <w:r/>
      <w:bookmarkEnd w:id="95"/>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bookmarkStart w:id="96" w:name="_Toc16938553"/>
      <w:r/>
      <w:bookmarkStart w:id="97" w:name="_Toc20823309"/>
      <w:r/>
      <w:bookmarkStart w:id="98" w:name="_Toc513029237"/>
      <w:r>
        <w:rPr>
          <w:rFonts w:hint="eastAsia" w:ascii="宋体" w:hAnsi="宋体" w:eastAsia="宋体" w:cs="宋体"/>
          <w:color w:val="auto"/>
          <w:sz w:val="28"/>
          <w:szCs w:val="28"/>
          <w:highlight w:val="none"/>
        </w:rPr>
        <w:t xml:space="preserve">1.签订合同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color w:val="auto"/>
          <w:sz w:val="28"/>
          <w:szCs w:val="28"/>
          <w:highlight w:val="none"/>
        </w:rPr>
        <w:t xml:space="preserve">.l成交供应商应当在成交通知书发出之日起三十日内，按照磋商文件确定的事项与采购人签订政府采购合同。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1.2磋商文件、成交供应商的响应文件及磋商过程中有关澄清、承诺文件均应作为合同附件。</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Lines w:val="0"/>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2.货物和服务的追加、减少和添购。</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816"/>
        <w:jc w:val="both"/>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3.合同信用融资扶持政策</w:t>
      </w:r>
      <w:r/>
    </w:p>
    <w:p>
      <w:pPr>
        <w:ind w:firstLine="560"/>
        <w:keepLines w:val="0"/>
        <w:keepNext/>
        <w:pageBreakBefore w:val="0"/>
        <w:spacing w:line="500" w:lineRule="exact"/>
        <w:widowControl w:val="off"/>
        <w:rPr>
          <w:rFonts w:asciiTheme="minorEastAsia" w:hAnsiTheme="minorEastAsia" w:eastAsiaTheme="minorEastAsia"/>
          <w:color w:val="auto"/>
          <w:sz w:val="28"/>
          <w:szCs w:val="28"/>
          <w:highlight w:val="none"/>
        </w:rPr>
        <w:outlineLvl w:val="3"/>
      </w:pPr>
      <w:r>
        <w:rPr>
          <w:rFonts w:hint="eastAsia" w:ascii="宋体" w:hAnsi="宋体" w:eastAsia="宋体" w:cs="宋体"/>
          <w:color w:val="auto"/>
          <w:sz w:val="28"/>
          <w:szCs w:val="28"/>
          <w:highlight w:val="none"/>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jc w:val="left"/>
        <w:keepLines w:val="0"/>
        <w:pageBreakBefore w:val="0"/>
        <w:spacing w:line="500" w:lineRule="exact"/>
        <w:widowControl w:val="off"/>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br w:type="page" w:clear="all"/>
      </w:r>
      <w:bookmarkEnd w:id="96"/>
      <w:r/>
      <w:bookmarkEnd w:id="97"/>
      <w:r/>
      <w:bookmarkEnd w:id="98"/>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第三部分  项目需求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在制作响应文件时应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不能简单照搬照抄磋商文件项目需求说明中的技术、商务要求，必须作实事求是的响应。如果供应商提供的货物和服务同采购人提出的项目需求说明中的技术、商务要求不同的，必须在《商务部分正负偏离表》和《技术部分正负偏离表》上明示。</w:t>
      </w:r>
      <w:r/>
    </w:p>
    <w:p>
      <w:pPr>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项目具体需求说明</w:t>
      </w:r>
      <w:r>
        <w:rPr>
          <w:rFonts w:hint="eastAsia" w:ascii="宋体" w:hAnsi="宋体" w:eastAsia="宋体" w:cs="宋体"/>
          <w:b/>
          <w:bCs/>
          <w:color w:val="auto"/>
          <w:sz w:val="28"/>
          <w:szCs w:val="28"/>
          <w:highlight w:val="none"/>
        </w:rPr>
        <w:t xml:space="preserve">：</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1.服务范围：</w:t>
      </w:r>
      <w:r>
        <w:rPr>
          <w:rFonts w:hint="eastAsia" w:ascii="宋体" w:hAnsi="宋体" w:eastAsia="宋体" w:cs="宋体"/>
          <w:color w:val="auto"/>
          <w:sz w:val="28"/>
          <w:szCs w:val="28"/>
          <w:highlight w:val="none"/>
          <w:lang w:val="en-US" w:eastAsia="zh-CN"/>
        </w:rPr>
        <w:t xml:space="preserve">启东市第二人民医院(新院区)</w:t>
      </w:r>
      <w:r>
        <w:rPr>
          <w:rFonts w:hint="eastAsia" w:ascii="宋体" w:hAnsi="宋体" w:eastAsia="宋体" w:cs="宋体"/>
          <w:color w:val="auto"/>
          <w:sz w:val="28"/>
          <w:szCs w:val="28"/>
          <w:highlight w:val="none"/>
        </w:rPr>
        <w:t xml:space="preserve">综合服务中心、一站式服务中心、门急诊科室、医技科室</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自助服务区等</w:t>
      </w:r>
      <w:r>
        <w:rPr>
          <w:rFonts w:hint="eastAsia" w:ascii="宋体" w:hAnsi="宋体" w:eastAsia="宋体" w:cs="宋体"/>
          <w:color w:val="auto"/>
          <w:sz w:val="28"/>
          <w:szCs w:val="28"/>
          <w:highlight w:val="none"/>
          <w:lang w:eastAsia="zh-CN"/>
        </w:rPr>
        <w:t xml:space="preserve">。</w:t>
      </w:r>
      <w:r/>
    </w:p>
    <w:p>
      <w:pPr>
        <w:contextualSpacing/>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2.服务内容</w:t>
      </w:r>
      <w:r/>
    </w:p>
    <w:p>
      <w:pPr>
        <w:ind w:firstLine="562"/>
        <w:jc w:val="left"/>
        <w:keepLines w:val="0"/>
        <w:keepNext w:val="0"/>
        <w:pageBreakBefore w:val="0"/>
        <w:spacing w:line="500" w:lineRule="exact"/>
        <w:widowControl/>
        <w:tabs>
          <w:tab w:val="left" w:pos="600" w:leader="none"/>
          <w:tab w:val="left" w:pos="13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（1）门诊导医服务人员</w:t>
      </w:r>
      <w:r/>
    </w:p>
    <w:p>
      <w:pPr>
        <w:ind w:firstLine="560"/>
        <w:jc w:val="left"/>
        <w:keepLines w:val="0"/>
        <w:keepNext w:val="0"/>
        <w:pageBreakBefore w:val="0"/>
        <w:spacing w:line="500" w:lineRule="exact"/>
        <w:widowControl/>
        <w:tabs>
          <w:tab w:val="left" w:pos="600" w:leader="none"/>
          <w:tab w:val="left" w:pos="132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每天早上提前15分钟上班，开展导医工作。</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负责导医导诊、预检分诊、咨询预约、各种地点指引等门诊服务工作，随时接受咨询。</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高峰时对病人进行分流及引导，维持门诊良好的就诊秩序与整洁的就诊环境。</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认真落实承诺的各项便民措施，办理轮椅借用登记手续。</w:t>
      </w:r>
      <w:r/>
    </w:p>
    <w:p>
      <w:pPr>
        <w:ind w:firstLine="560"/>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为初诊病人提供信息咨询，指导选择专科医生，指引就诊路线。</w:t>
      </w:r>
      <w:r/>
    </w:p>
    <w:p>
      <w:pPr>
        <w:ind w:firstLine="560"/>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指导“就诊卡”办理相关手续，帮助病人信息登记（填写信息）。</w:t>
      </w:r>
      <w:r/>
    </w:p>
    <w:p>
      <w:pPr>
        <w:ind w:firstLine="560"/>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指导病人使用自助设备，帮助病人自助打印门诊检验报告单，必要时帮助病人打印门诊发票清单。</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对老弱、伤残、重症、无陪客患者实行陪诊、陪检等援助式服务。</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帮助病人办理住院登记手续、并护送病人至住院病区。</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接受病人投诉并登记处理，协调医患关系。</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接待办理：入职体检、招工体检、特殊工种体检、操作工体检等各类个人健康体检。</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发放一次性杯子和各种健康教育资料。</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发放“检查报告单”，并协调与此相关问题。</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按病人需求为其联系安排“特需门诊”、“专家门诊”。</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接受各类咨询：医院科室布局查询、检查治疗流程咨询、医院专科介绍、专家介绍、电话咨询、病人查询、药品查询、费用咨询、健康知识咨询等。</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自动扶梯安全管理：对乘自动扶梯的患者应加强安全告知和指导工作，严防意外发生。</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发现紧急情况或意外事件、标牌和电子屏损坏，及时报告、报修、通知相应部门，及时处理。劝阻吸烟者，注意节能和按需开灯。</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下班前负责关闭导医分管区域的电脑、电灯、空调、门窗，并负责收好导医物品：电脑、打印机、椅子、轮椅、平车等物品。</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推行迎宾式服务，实施急诊配送，无缝对接。</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其它大厅导诊服务等。</w:t>
      </w:r>
      <w:r/>
    </w:p>
    <w:p>
      <w:pPr>
        <w:ind w:firstLine="562"/>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（2）门诊科室分诊台服务人员</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每天早上提前15分钟上班，开展分诊工作。</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主动帮助老、弱、残、孕患者就诊，必要时协调帮助轮椅推送病人检查、治疗。</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经常观察候诊病员的病情变化，对病情较重的病员应安排提前诊治或联系护送至急诊科处理。</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协调帮助患者办理住院手续并护送至病区。</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维持好各分诊区域诊室的就诊秩序，严格执行各诊室一医一患制度，并对就诊者进行相关解释工作。</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保持工作台面及诊疗场所的清洁，下班前整理干净。（必要时测体温、血压）</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严格做好各分诊区域门诊出诊医生的登记签到与联系工作，确保随时知晓当班坐诊医师在岗和离岗情况。</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下班前负责检查各分诊区域诊室房间的电脑、电灯、空调、门窗、水龙头关闭情况。</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其它科室导诊服务等。</w:t>
      </w:r>
      <w:r/>
    </w:p>
    <w:p>
      <w:pPr>
        <w:ind w:firstLine="562"/>
        <w:jc w:val="left"/>
        <w:keepLines w:val="0"/>
        <w:keepNext w:val="0"/>
        <w:pageBreakBefore w:val="0"/>
        <w:spacing w:line="500" w:lineRule="exact"/>
        <w:widowControl/>
        <w:tabs>
          <w:tab w:val="left" w:pos="600" w:leader="none"/>
          <w:tab w:val="left" w:pos="13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（3）医技科室服务人员</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●在管理人员和护士长的领导及治疗医生的指导下进行工作。</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●负责检查前的准备工作。</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●做好叫号、咨询工作，维持诊室秩序。</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●做好预约挂号工作。</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●做好物品、器材的保管及维护工作。</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●协助护士处理意外突发事件。</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●负责受理、接待患者投诉，做好解释工作。</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●做好抽血排号、检验单发放等技能工作。</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●其它医技科室服务等。</w:t>
      </w:r>
      <w:r/>
    </w:p>
    <w:p>
      <w:pPr>
        <w:contextualSpacing/>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3.服务要求：</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（1）工作时间由医院安排（不含夜班），每个星期工作的时间不超过40个小时/人(含40个小时)，包括处理各项突发事件及紧急任务。</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（2）工作过程中因成交供应商责任所造成的经济损失由成交供应商按实际额赔偿。</w:t>
      </w:r>
      <w:r/>
    </w:p>
    <w:p>
      <w:pPr>
        <w:contextualSpacing/>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（3）采购人有权利对成交供应商的工作每月实施考核，具体方案由供应商在响应文件中详细列出，并要求给出具体的处罚措施。</w:t>
      </w:r>
      <w:r/>
    </w:p>
    <w:p>
      <w:pPr>
        <w:contextualSpacing/>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（4）成交供应商有责任配合医院接受上级领导部门的监督、检查</w:t>
      </w:r>
      <w:r>
        <w:rPr>
          <w:rFonts w:hint="eastAsia" w:ascii="宋体" w:hAnsi="宋体" w:eastAsia="宋体" w:cs="宋体"/>
          <w:bCs/>
          <w:color w:val="auto"/>
          <w:sz w:val="28"/>
          <w:szCs w:val="28"/>
          <w:highlight w:val="none"/>
        </w:rPr>
        <w:t xml:space="preserve">等。</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4.配备人员及服务管理方案要求</w:t>
      </w:r>
      <w:r/>
    </w:p>
    <w:p>
      <w:pPr>
        <w:pStyle w:val="888"/>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（1）人员要求：参加本项目服务人员为 </w:t>
      </w:r>
      <w:r>
        <w:rPr>
          <w:rFonts w:hint="eastAsia" w:ascii="宋体" w:hAnsi="宋体" w:eastAsia="宋体" w:cs="宋体"/>
          <w:color w:val="auto"/>
          <w:sz w:val="28"/>
          <w:szCs w:val="28"/>
          <w:highlight w:val="none"/>
          <w:u w:val="single"/>
        </w:rPr>
        <w:t xml:space="preserve"> 17 </w:t>
      </w:r>
      <w:r>
        <w:rPr>
          <w:rFonts w:hint="eastAsia" w:ascii="宋体" w:hAnsi="宋体" w:eastAsia="宋体" w:cs="宋体"/>
          <w:color w:val="auto"/>
          <w:sz w:val="28"/>
          <w:szCs w:val="28"/>
          <w:highlight w:val="none"/>
        </w:rPr>
        <w:t xml:space="preserve">人(其中1人为管理人员，只参与日常管理工作)。</w:t>
      </w:r>
      <w:r/>
    </w:p>
    <w:p>
      <w:pPr>
        <w:pStyle w:val="888"/>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（2）员工需统一着装上岗。</w:t>
      </w:r>
      <w:r/>
    </w:p>
    <w:p>
      <w:pPr>
        <w:pStyle w:val="888"/>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（3）任职条件：</w:t>
      </w:r>
      <w:r/>
    </w:p>
    <w:p>
      <w:pPr>
        <w:pStyle w:val="888"/>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①年龄18-40岁。</w:t>
      </w:r>
      <w:r/>
    </w:p>
    <w:p>
      <w:pPr>
        <w:pStyle w:val="888"/>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②中专及以上学历。</w:t>
      </w:r>
      <w:r/>
    </w:p>
    <w:p>
      <w:pPr>
        <w:pStyle w:val="888"/>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③无违法违纪等不良行为记录。</w:t>
      </w:r>
      <w:r/>
    </w:p>
    <w:p>
      <w:pPr>
        <w:pStyle w:val="888"/>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④政治素质好，人品好，沟通能力强，工作积极主动。</w:t>
      </w:r>
      <w:r/>
    </w:p>
    <w:p>
      <w:pPr>
        <w:pStyle w:val="888"/>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⑤通过公司内部的岗前培训且培训合格。</w:t>
      </w:r>
      <w:r/>
    </w:p>
    <w:p>
      <w:pPr>
        <w:pStyle w:val="888"/>
        <w:numPr>
          <w:ilvl w:val="0"/>
          <w:numId w:val="0"/>
        </w:num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方案的内容要求具体如下：</w:t>
      </w:r>
      <w:r/>
    </w:p>
    <w:p>
      <w:pPr>
        <w:pStyle w:val="888"/>
        <w:numPr>
          <w:ilvl w:val="0"/>
          <w:numId w:val="0"/>
        </w:numPr>
        <w:ind w:firstLine="560"/>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（1）门急诊导医导诊外包服务的目标：从人力资源成本、优化门诊服务质量、患者满意度方面进行阐述。</w:t>
      </w:r>
      <w:r/>
    </w:p>
    <w:p>
      <w:pPr>
        <w:pStyle w:val="888"/>
        <w:numPr>
          <w:ilvl w:val="0"/>
          <w:numId w:val="0"/>
        </w:numPr>
        <w:ind w:firstLine="560"/>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2）门急诊导医导诊外包服务的具体内容、特色与亮点。</w:t>
      </w:r>
      <w:r/>
    </w:p>
    <w:p>
      <w:pPr>
        <w:pStyle w:val="888"/>
        <w:numPr>
          <w:ilvl w:val="0"/>
          <w:numId w:val="0"/>
        </w:numPr>
        <w:ind w:firstLine="560"/>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（3）岗位的具体配置。包括：岗位名称、主要岗位明细要求（根据具体给出但不限于岗位职责展开）、工作形式及聘任要求等。</w:t>
      </w:r>
      <w:r/>
    </w:p>
    <w:p>
      <w:pPr>
        <w:pStyle w:val="888"/>
        <w:ind w:left="0" w:firstLine="560"/>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具体管理方案：包括项目管理人员的情况介绍、管理理念和方法、组织管理、人力资源管理、培训管理（培训包含但不限于企业文化、人力资源、沟通技巧、形象礼仪、消防、心肺复苏等）、绩效和激励、日常运营和现场管理、质量监控与管理。</w:t>
      </w:r>
      <w:r/>
    </w:p>
    <w:p>
      <w:pPr>
        <w:pStyle w:val="888"/>
        <w:ind w:left="0" w:firstLine="560"/>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（5）服务外包的实施和导入：实施中的工作、周期以及需要院方配合的内容。</w:t>
      </w:r>
      <w:r/>
    </w:p>
    <w:p>
      <w:pPr>
        <w:pStyle w:val="888"/>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（6）退场交接方案、应急措施等。</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服务期限及地点</w:t>
      </w:r>
      <w:r/>
    </w:p>
    <w:p>
      <w:pPr>
        <w:contextualSpacing/>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zh-CN"/>
        </w:rPr>
        <w:t xml:space="preserve">本项目预算为一年度的预算，根据《政府购买服务管理办法》第二十四条规定，本项目根据采购结果，采取一次招标三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成交供应商没有达到合同所要求履行条件之一的，</w:t>
      </w:r>
      <w:r>
        <w:rPr>
          <w:rFonts w:hint="eastAsia" w:ascii="宋体" w:hAnsi="宋体" w:eastAsia="宋体" w:cs="宋体"/>
          <w:color w:val="auto"/>
          <w:sz w:val="28"/>
          <w:szCs w:val="28"/>
          <w:highlight w:val="none"/>
        </w:rPr>
        <w:t xml:space="preserve">或者第二医疗集团对外包服务实行统一采购，</w:t>
      </w:r>
      <w:r>
        <w:rPr>
          <w:rFonts w:hint="eastAsia" w:ascii="宋体" w:hAnsi="宋体" w:eastAsia="宋体" w:cs="宋体"/>
          <w:color w:val="auto"/>
          <w:sz w:val="28"/>
          <w:szCs w:val="28"/>
          <w:highlight w:val="none"/>
          <w:lang w:val="zh-CN"/>
        </w:rPr>
        <w:t xml:space="preserve">则采购人有权在委托期限内随时终止合同。</w:t>
      </w:r>
      <w:r/>
    </w:p>
    <w:p>
      <w:pPr>
        <w:contextualSpacing/>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2.期间按实际使用人员核算，院方如需增加外包人员，费用按照成交金额所确定的标准相应增加。</w:t>
      </w:r>
      <w:r/>
    </w:p>
    <w:p>
      <w:pPr>
        <w:ind w:firstLine="560"/>
        <w:keepLines w:val="0"/>
        <w:keepNext w:val="0"/>
        <w:pageBreakBefore w:val="0"/>
        <w:spacing w:line="500" w:lineRule="exact"/>
        <w:widowControl w:val="off"/>
        <w:rPr>
          <w:rFonts w:hint="eastAsia" w:ascii="宋体" w:hAnsi="宋体" w:eastAsia="宋体" w:cs="宋体"/>
          <w:b/>
          <w:color w:val="auto"/>
          <w:sz w:val="28"/>
          <w:szCs w:val="28"/>
          <w:highlight w:val="none"/>
          <w:lang w:eastAsia="zh-CN"/>
        </w:rPr>
      </w:pPr>
      <w:r>
        <w:rPr>
          <w:rFonts w:hint="eastAsia" w:ascii="宋体" w:hAnsi="宋体" w:eastAsia="宋体" w:cs="宋体"/>
          <w:color w:val="auto"/>
          <w:sz w:val="28"/>
          <w:szCs w:val="28"/>
          <w:highlight w:val="none"/>
        </w:rPr>
        <w:t xml:space="preserve">3.服务地点：</w:t>
      </w:r>
      <w:r>
        <w:rPr>
          <w:rFonts w:hint="eastAsia" w:ascii="宋体" w:hAnsi="宋体" w:eastAsia="宋体" w:cs="宋体"/>
          <w:color w:val="auto"/>
          <w:sz w:val="28"/>
          <w:szCs w:val="28"/>
          <w:highlight w:val="none"/>
        </w:rPr>
        <w:t xml:space="preserve">具体地点由采购人指定。</w:t>
      </w:r>
      <w:r/>
    </w:p>
    <w:p>
      <w:pPr>
        <w:ind w:firstLine="560"/>
        <w:keepLines w:val="0"/>
        <w:keepNext w:val="0"/>
        <w:pageBreakBefore w:val="0"/>
        <w:spacing w:line="500" w:lineRule="exact"/>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三、考核标准</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以病人满意度调查的得分和医院相关部门的评分按一定比例计算得出的分数为标准</w:t>
      </w:r>
      <w:r>
        <w:rPr>
          <w:rFonts w:hint="eastAsia" w:ascii="宋体" w:hAnsi="宋体" w:eastAsia="宋体" w:cs="宋体"/>
          <w:color w:val="auto"/>
          <w:sz w:val="28"/>
          <w:szCs w:val="28"/>
          <w:highlight w:val="none"/>
        </w:rPr>
        <w:t xml:space="preserve">，高于</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5分为合格。</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●服务人员具有应有的职业道德，遵循社会公德，为就诊人员创建健康、文明服务环境；</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●服务人员对门诊服务工作具备基本业务知识和技能，并能快速、准确运用；</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●服务人员熟悉医院的服务流程、服务内容，能耐心、亲切地应答就诊人员的提问，正确指导患者就诊；</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●服务人员能及时发现就诊人员的需求，主动服务，与就诊人员交谈时，做到用心倾听；</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●仪容仪表端庄、大方、整洁，着装、配饰统一标准；</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●站、坐、行姿符合岗位规范和要求，保持微笑；</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●礼貌用语、工作用语统一标准，工作期间首选使用普通话；</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●准时上下班，不迟到早退，不脱岗。上班时间不玩手机，接听电话注意场合、注意音量、不超过规定时间；</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●维持现场秩序和主动疏导就诊人员；</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●对有需要特殊帮助的就诊人员（如残疾人士、行动不便的老年人等）应主动予以帮助；对需要走绿色通道的就诊人员及时与医院总值班进行联系；</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●管理人员接到投诉，及时与医院相关部门沟通、协调，正确、快速进行处理；</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●服务中如有差错，应道歉并立即更正；</w:t>
      </w:r>
      <w:r/>
    </w:p>
    <w:p>
      <w:pPr>
        <w:ind w:firstLine="560"/>
        <w:keepLines w:val="0"/>
        <w:keepNext w:val="0"/>
        <w:pageBreakBefore w:val="0"/>
        <w:spacing w:line="50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●其它服务标准等。</w:t>
      </w:r>
      <w:r/>
    </w:p>
    <w:p>
      <w:pPr>
        <w:ind w:firstLine="560"/>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备注：</w:t>
      </w:r>
      <w:r/>
    </w:p>
    <w:p>
      <w:pPr>
        <w:ind w:firstLine="560"/>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1.</w:t>
      </w:r>
      <w:r>
        <w:rPr>
          <w:rFonts w:hint="eastAsia" w:ascii="宋体" w:hAnsi="宋体" w:eastAsia="宋体" w:cs="宋体"/>
          <w:bCs/>
          <w:color w:val="auto"/>
          <w:sz w:val="28"/>
          <w:szCs w:val="28"/>
          <w:highlight w:val="none"/>
        </w:rPr>
        <w:t xml:space="preserve">满意度评估方式及内容由双方协商，评估结果须由双方签字确认，评估办法的解释权归采购人所有。</w:t>
      </w:r>
      <w:r/>
    </w:p>
    <w:p>
      <w:pPr>
        <w:pStyle w:val="819"/>
        <w:ind w:firstLine="560"/>
        <w:keepLines w:val="0"/>
        <w:keepNext w:val="0"/>
        <w:pageBreakBefore w:val="0"/>
        <w:spacing w:after="0"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zh-CN"/>
        </w:rPr>
        <w:t xml:space="preserve">在合同履行过程中，因成交供应商原因造成重大安全事故或重大不良影响及舆情的，采购人有权解除合同。</w:t>
      </w:r>
      <w:r/>
    </w:p>
    <w:p>
      <w:pPr>
        <w:ind w:firstLine="560"/>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、报价费用说明：</w:t>
      </w:r>
      <w:r/>
    </w:p>
    <w:p>
      <w:pPr>
        <w:contextualSpacing/>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本项目报价包含本项目所有服务费用，包括</w:t>
      </w:r>
      <w:r>
        <w:rPr>
          <w:rFonts w:hint="eastAsia" w:ascii="宋体" w:hAnsi="宋体" w:eastAsia="宋体" w:cs="宋体"/>
          <w:color w:val="auto"/>
          <w:sz w:val="28"/>
          <w:szCs w:val="28"/>
          <w:highlight w:val="none"/>
          <w:lang w:eastAsia="zh-CN"/>
        </w:rPr>
        <w:t xml:space="preserve">但</w:t>
      </w:r>
      <w:r>
        <w:rPr>
          <w:rFonts w:hint="eastAsia" w:ascii="宋体" w:hAnsi="宋体" w:eastAsia="宋体" w:cs="宋体"/>
          <w:color w:val="auto"/>
          <w:sz w:val="28"/>
          <w:szCs w:val="28"/>
          <w:highlight w:val="none"/>
        </w:rPr>
        <w:t xml:space="preserve">不限于本项目所有服务人员的工资、劳保费、福利费、培训费、交通费、维护费、通讯费、各项保险和基金、服装费、服务工具、管理费、利润、税金、招标代理费</w:t>
      </w:r>
      <w:r>
        <w:rPr>
          <w:rFonts w:hint="eastAsia" w:ascii="宋体" w:hAnsi="宋体" w:eastAsia="宋体" w:cs="宋体"/>
          <w:color w:val="auto"/>
          <w:sz w:val="28"/>
          <w:szCs w:val="28"/>
          <w:highlight w:val="none"/>
          <w:lang w:val="en-US" w:eastAsia="zh-CN"/>
        </w:rPr>
        <w:t xml:space="preserve">（按照国家计委【计价格〔2002〕1980号】《招标代理服务收费管理暂行办法》的67%计取）</w:t>
      </w:r>
      <w:r>
        <w:rPr>
          <w:rFonts w:hint="eastAsia" w:ascii="宋体" w:hAnsi="宋体" w:eastAsia="宋体" w:cs="宋体"/>
          <w:color w:val="auto"/>
          <w:sz w:val="28"/>
          <w:szCs w:val="28"/>
          <w:highlight w:val="none"/>
        </w:rPr>
        <w:t xml:space="preserve">及相关费用等一切费用。供应商报价时应充分考虑现场环境以及国家政策性调整等风险因素。</w:t>
      </w:r>
      <w:r/>
    </w:p>
    <w:p>
      <w:pPr>
        <w:contextualSpacing/>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本项目的招标代理费由成交供应商在领取中标通知书前支付，此费用由供应商综合考虑在报价中，不单独立项。</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供应商所提供的服务人员的劳动、人事关系应归属成交供应商，成交供应商必须按照法律、法规及劳动法的有关政策为服务人员办理缴纳养老、失业、医疗等各项社保。合同期内如遇政府调整最低工资标准及社保基数调整（个人和公司部分），新标准与旧标准之间所产生的费用，在合同期内不作调整，待合同续签时协商调整。供应商所提供的服务人员在合同期内如发生因工负伤、致残、疾病、死亡等各类劳动仲裁事宜均与采购人无关。</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、采购标的的其他技术、服务等要求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品目清单见《关于印发环境标志产品政府采购品目清单的通知》（财库〔2019〕18号）、《关于印发节能产品政府采购品目清单的通知》（财库〔2019〕19号）。</w:t>
      </w:r>
      <w:r/>
    </w:p>
    <w:p>
      <w:pPr>
        <w:contextualSpacing/>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color w:val="auto"/>
          <w:sz w:val="28"/>
          <w:szCs w:val="28"/>
          <w:highlight w:val="none"/>
        </w:rPr>
        <w:t xml:space="preserve">。</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lang w:val="zh-CN"/>
        </w:rPr>
        <w:t xml:space="preserve">、付款方式：</w:t>
      </w:r>
      <w:r/>
    </w:p>
    <w:p>
      <w:pPr>
        <w:ind w:firstLine="560"/>
        <w:keepLines w:val="0"/>
        <w:keepNext w:val="0"/>
        <w:pageBreakBefore w:val="0"/>
        <w:spacing w:line="500" w:lineRule="exact"/>
        <w:tabs>
          <w:tab w:val="left" w:pos="53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采购资金的支付方式：银行转账或银行汇票。</w:t>
      </w:r>
      <w:r/>
    </w:p>
    <w:p>
      <w:pPr>
        <w:contextualSpacing/>
        <w:ind w:right="-1" w:firstLine="560"/>
        <w:keepLines w:val="0"/>
        <w:keepNext w:val="0"/>
        <w:pageBreakBefore w:val="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lang w:val="zh-CN"/>
        </w:rPr>
        <w:t xml:space="preserve">于每月10日前支付上月外包费用的95%，余款为月度浮动服务费，由</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lang w:val="zh-CN"/>
        </w:rPr>
        <w:t xml:space="preserve">根据每月考核结果支付。（备注：对满足合同支付条件的，</w:t>
      </w: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lang w:val="zh-CN"/>
        </w:rPr>
        <w:t xml:space="preserve">应当自收到发票后30日内支付资金）</w:t>
      </w:r>
      <w:r/>
    </w:p>
    <w:p>
      <w:pPr>
        <w:contextualSpacing/>
        <w:ind w:right="-1" w:firstLine="560"/>
        <w:keepLines w:val="0"/>
        <w:keepNext w:val="0"/>
        <w:pageBreakBefore w:val="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成交供应商</w:t>
      </w:r>
      <w:r>
        <w:rPr>
          <w:rFonts w:hint="eastAsia" w:ascii="宋体" w:hAnsi="宋体" w:eastAsia="宋体" w:cs="宋体"/>
          <w:color w:val="auto"/>
          <w:sz w:val="28"/>
          <w:szCs w:val="28"/>
          <w:highlight w:val="none"/>
          <w:lang w:val="zh-CN"/>
        </w:rPr>
        <w:t xml:space="preserve">每月的浮动服务费=余款*浮动服务费系数。浮动服务费系数及考核分值见下表：</w:t>
      </w:r>
      <w:r/>
    </w:p>
    <w:tbl>
      <w:tblPr>
        <w:tblStyle w:val="818"/>
        <w:tblW w:w="9617"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Layout w:type="fixed"/>
        <w:tblCellMar>
          <w:left w:w="108" w:type="dxa"/>
          <w:top w:w="29" w:type="dxa"/>
          <w:right w:w="108" w:type="dxa"/>
          <w:bottom w:w="29" w:type="dxa"/>
        </w:tblCellMar>
        <w:tblLook w:val="04A0" w:firstRow="1" w:lastRow="0" w:firstColumn="1" w:lastColumn="0" w:noHBand="0" w:noVBand="1"/>
      </w:tblPr>
      <w:tblGrid>
        <w:gridCol w:w="790"/>
        <w:gridCol w:w="2400"/>
        <w:gridCol w:w="6427"/>
      </w:tblGrid>
      <w:tr>
        <w:trPr>
          <w:jc w:val="center"/>
          <w:trHeight w:val="344"/>
        </w:trPr>
        <w:tc>
          <w:tcPr>
            <w:shd w:val="clear" w:color="auto" w:fill="ffffff" w:themeFill="background1"/>
            <w:tcW w:w="790" w:type="dxa"/>
            <w:vAlign w:val="center"/>
            <w:textDirection w:val="lrTb"/>
            <w:noWrap w:val="false"/>
          </w:tcPr>
          <w:p>
            <w:pPr>
              <w:jc w:val="center"/>
              <w:keepLines w:val="0"/>
              <w:keepNext w:val="0"/>
              <w:pageBreakBefore w:val="0"/>
              <w:spacing w:line="440" w:lineRule="exact"/>
              <w:widowControl/>
              <w:rPr>
                <w:rFonts w:ascii="宋体" w:hAnsi="宋体"/>
                <w:b/>
                <w:color w:val="auto"/>
                <w:szCs w:val="21"/>
                <w:highlight w:val="none"/>
              </w:rPr>
            </w:pPr>
            <w:r>
              <w:rPr>
                <w:rFonts w:hint="eastAsia" w:ascii="宋体" w:hAnsi="宋体"/>
                <w:b/>
                <w:color w:val="auto"/>
                <w:szCs w:val="21"/>
                <w:highlight w:val="none"/>
              </w:rPr>
              <w:t xml:space="preserve">序号</w:t>
            </w:r>
            <w:r/>
          </w:p>
        </w:tc>
        <w:tc>
          <w:tcPr>
            <w:shd w:val="clear" w:color="auto" w:fill="ffffff" w:themeFill="background1"/>
            <w:tcW w:w="2400" w:type="dxa"/>
            <w:vAlign w:val="center"/>
            <w:textDirection w:val="lrTb"/>
            <w:noWrap w:val="false"/>
          </w:tcPr>
          <w:p>
            <w:pPr>
              <w:jc w:val="center"/>
              <w:keepLines w:val="0"/>
              <w:keepNext w:val="0"/>
              <w:pageBreakBefore w:val="0"/>
              <w:spacing w:line="440" w:lineRule="exact"/>
              <w:widowControl/>
              <w:rPr>
                <w:rFonts w:ascii="宋体" w:hAnsi="宋体"/>
                <w:b/>
                <w:color w:val="auto"/>
                <w:szCs w:val="21"/>
                <w:highlight w:val="none"/>
              </w:rPr>
            </w:pPr>
            <w:r>
              <w:rPr>
                <w:rFonts w:hint="eastAsia" w:ascii="宋体" w:hAnsi="宋体"/>
                <w:b/>
                <w:color w:val="auto"/>
                <w:szCs w:val="21"/>
                <w:highlight w:val="none"/>
              </w:rPr>
              <w:t xml:space="preserve">考核分值</w:t>
            </w:r>
            <w:r/>
          </w:p>
        </w:tc>
        <w:tc>
          <w:tcPr>
            <w:shd w:val="clear" w:color="auto" w:fill="ffffff" w:themeFill="background1"/>
            <w:tcW w:w="6427" w:type="dxa"/>
            <w:vAlign w:val="center"/>
            <w:textDirection w:val="lrTb"/>
            <w:noWrap w:val="false"/>
          </w:tcPr>
          <w:p>
            <w:pPr>
              <w:ind w:firstLine="1687"/>
              <w:keepLines w:val="0"/>
              <w:keepNext w:val="0"/>
              <w:pageBreakBefore w:val="0"/>
              <w:spacing w:line="440" w:lineRule="exact"/>
              <w:widowControl/>
              <w:rPr>
                <w:rFonts w:ascii="宋体" w:hAnsi="宋体"/>
                <w:b/>
                <w:color w:val="auto"/>
                <w:szCs w:val="21"/>
                <w:highlight w:val="none"/>
              </w:rPr>
            </w:pPr>
            <w:r>
              <w:rPr>
                <w:rFonts w:hint="eastAsia" w:ascii="宋体" w:hAnsi="宋体"/>
                <w:b/>
                <w:color w:val="auto"/>
                <w:szCs w:val="21"/>
                <w:highlight w:val="none"/>
              </w:rPr>
              <w:t xml:space="preserve">浮动服务费系数</w:t>
            </w:r>
            <w:r/>
          </w:p>
        </w:tc>
      </w:tr>
      <w:tr>
        <w:trPr>
          <w:jc w:val="center"/>
          <w:trHeight w:val="547"/>
        </w:trPr>
        <w:tc>
          <w:tcPr>
            <w:shd w:val="clear" w:color="auto" w:fill="ffffff" w:themeFill="background1"/>
            <w:tcW w:w="790" w:type="dxa"/>
            <w:vAlign w:val="center"/>
            <w:textDirection w:val="lrTb"/>
            <w:noWrap w:val="false"/>
          </w:tcPr>
          <w:p>
            <w:pPr>
              <w:jc w:val="center"/>
              <w:keepLines w:val="0"/>
              <w:keepNext w:val="0"/>
              <w:pageBreakBefore w:val="0"/>
              <w:spacing w:line="440" w:lineRule="exact"/>
              <w:widowControl/>
              <w:rPr>
                <w:rFonts w:ascii="宋体" w:hAnsi="宋体"/>
                <w:bCs/>
                <w:color w:val="auto"/>
                <w:szCs w:val="21"/>
                <w:highlight w:val="none"/>
              </w:rPr>
            </w:pPr>
            <w:r>
              <w:rPr>
                <w:rFonts w:ascii="宋体" w:hAnsi="宋体"/>
                <w:bCs/>
                <w:color w:val="auto"/>
                <w:szCs w:val="21"/>
                <w:highlight w:val="none"/>
              </w:rPr>
              <w:t xml:space="preserve">1</w:t>
            </w:r>
            <w:r/>
          </w:p>
        </w:tc>
        <w:tc>
          <w:tcPr>
            <w:shd w:val="clear" w:color="auto" w:fill="ffffff" w:themeFill="background1"/>
            <w:tcW w:w="2400" w:type="dxa"/>
            <w:vAlign w:val="center"/>
            <w:textDirection w:val="lrTb"/>
            <w:noWrap w:val="false"/>
          </w:tcPr>
          <w:p>
            <w:pPr>
              <w:jc w:val="center"/>
              <w:keepLines w:val="0"/>
              <w:keepNext w:val="0"/>
              <w:pageBreakBefore w:val="0"/>
              <w:spacing w:line="440" w:lineRule="exact"/>
              <w:widowControl/>
              <w:rPr>
                <w:rFonts w:ascii="宋体" w:hAnsi="宋体"/>
                <w:color w:val="auto"/>
                <w:szCs w:val="21"/>
                <w:highlight w:val="none"/>
              </w:rPr>
            </w:pPr>
            <w:r>
              <w:rPr>
                <w:rFonts w:ascii="宋体" w:hAnsi="宋体"/>
                <w:color w:val="auto"/>
                <w:szCs w:val="21"/>
                <w:highlight w:val="none"/>
              </w:rPr>
              <w:t xml:space="preserve">&lt; </w:t>
            </w:r>
            <w:r>
              <w:rPr>
                <w:rFonts w:hint="eastAsia" w:ascii="宋体" w:hAnsi="宋体"/>
                <w:color w:val="auto"/>
                <w:szCs w:val="21"/>
                <w:highlight w:val="none"/>
              </w:rPr>
              <w:t xml:space="preserve">7</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tc>
        <w:tc>
          <w:tcPr>
            <w:shd w:val="clear" w:color="auto" w:fill="ffffff" w:themeFill="background1"/>
            <w:tcW w:w="6427" w:type="dxa"/>
            <w:vAlign w:val="center"/>
            <w:textDirection w:val="lrTb"/>
            <w:noWrap w:val="false"/>
          </w:tcPr>
          <w:p>
            <w:pPr>
              <w:numPr>
                <w:ilvl w:val="0"/>
                <w:numId w:val="0"/>
              </w:numPr>
              <w:jc w:val="left"/>
              <w:keepLines w:val="0"/>
              <w:keepNext w:val="0"/>
              <w:pageBreakBefore w:val="0"/>
              <w:spacing w:line="440" w:lineRule="exact"/>
              <w:widowControl/>
              <w:rPr>
                <w:rFonts w:ascii="宋体" w:hAnsi="宋体"/>
                <w:color w:val="auto"/>
                <w:szCs w:val="21"/>
                <w:highlight w:val="none"/>
              </w:rPr>
            </w:pPr>
            <w:r>
              <w:rPr>
                <w:rFonts w:hint="eastAsia" w:ascii="宋体" w:hAnsi="宋体"/>
                <w:color w:val="auto"/>
                <w:szCs w:val="21"/>
                <w:highlight w:val="none"/>
                <w:lang w:val="en-US" w:eastAsia="zh-CN"/>
              </w:rPr>
              <w:t xml:space="preserve">不达标，</w:t>
            </w:r>
            <w:r>
              <w:rPr>
                <w:rFonts w:hint="eastAsia" w:ascii="宋体" w:hAnsi="宋体"/>
                <w:color w:val="auto"/>
                <w:szCs w:val="21"/>
                <w:highlight w:val="none"/>
              </w:rPr>
              <w:t xml:space="preserve">浮动服务费不予支付。一个年度服务期内，连续三个月考核不达标，且经整改后第四个月仍未达标的，则</w:t>
            </w:r>
            <w:r>
              <w:rPr>
                <w:rFonts w:hint="eastAsia" w:ascii="宋体" w:hAnsi="宋体"/>
                <w:color w:val="auto"/>
                <w:szCs w:val="21"/>
                <w:highlight w:val="none"/>
                <w:lang w:val="en-US" w:eastAsia="zh-CN"/>
              </w:rPr>
              <w:t xml:space="preserve">采购人</w:t>
            </w:r>
            <w:r>
              <w:rPr>
                <w:rFonts w:hint="eastAsia" w:ascii="宋体" w:hAnsi="宋体"/>
                <w:color w:val="auto"/>
                <w:szCs w:val="21"/>
                <w:highlight w:val="none"/>
              </w:rPr>
              <w:t xml:space="preserve">将终止合同。</w:t>
            </w:r>
            <w:r/>
          </w:p>
        </w:tc>
      </w:tr>
      <w:tr>
        <w:trPr>
          <w:jc w:val="center"/>
          <w:trHeight w:val="254"/>
        </w:trPr>
        <w:tc>
          <w:tcPr>
            <w:shd w:val="clear" w:color="auto" w:fill="ffffff" w:themeFill="background1"/>
            <w:tcW w:w="790" w:type="dxa"/>
            <w:vAlign w:val="center"/>
            <w:textDirection w:val="lrTb"/>
            <w:noWrap w:val="false"/>
          </w:tcPr>
          <w:p>
            <w:pPr>
              <w:jc w:val="center"/>
              <w:keepLines w:val="0"/>
              <w:keepNext w:val="0"/>
              <w:pageBreakBefore w:val="0"/>
              <w:spacing w:line="440" w:lineRule="exact"/>
              <w:widowControl/>
              <w:rPr>
                <w:rFonts w:ascii="宋体" w:hAnsi="宋体"/>
                <w:bCs/>
                <w:color w:val="auto"/>
                <w:szCs w:val="21"/>
                <w:highlight w:val="none"/>
              </w:rPr>
            </w:pPr>
            <w:r>
              <w:rPr>
                <w:rFonts w:ascii="宋体" w:hAnsi="宋体"/>
                <w:bCs/>
                <w:color w:val="auto"/>
                <w:szCs w:val="21"/>
                <w:highlight w:val="none"/>
              </w:rPr>
              <w:t xml:space="preserve">2</w:t>
            </w:r>
            <w:r/>
          </w:p>
        </w:tc>
        <w:tc>
          <w:tcPr>
            <w:shd w:val="clear" w:color="auto" w:fill="ffffff" w:themeFill="background1"/>
            <w:tcW w:w="2400" w:type="dxa"/>
            <w:vAlign w:val="center"/>
            <w:textDirection w:val="lrTb"/>
            <w:noWrap w:val="false"/>
          </w:tcPr>
          <w:p>
            <w:pPr>
              <w:jc w:val="center"/>
              <w:keepLines w:val="0"/>
              <w:keepNext w:val="0"/>
              <w:pageBreakBefore w:val="0"/>
              <w:spacing w:line="440" w:lineRule="exact"/>
              <w:widowControl/>
              <w:rPr>
                <w:rFonts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olor w:val="auto"/>
                <w:szCs w:val="21"/>
                <w:highlight w:val="none"/>
                <w:lang w:val="en-US" w:eastAsia="zh-CN"/>
              </w:rPr>
              <w:t xml:space="preserve">5</w:t>
            </w:r>
            <w:r>
              <w:rPr>
                <w:rFonts w:ascii="宋体" w:hAnsi="宋体"/>
                <w:color w:val="auto"/>
                <w:szCs w:val="21"/>
                <w:highlight w:val="none"/>
              </w:rPr>
              <w:t xml:space="preserve">-</w:t>
            </w:r>
            <w:r>
              <w:rPr>
                <w:rFonts w:hint="eastAsia" w:ascii="宋体" w:hAnsi="宋体"/>
                <w:color w:val="auto"/>
                <w:szCs w:val="21"/>
                <w:highlight w:val="none"/>
              </w:rPr>
              <w:t xml:space="preserve">8</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分（含</w:t>
            </w:r>
            <w:r>
              <w:rPr>
                <w:rFonts w:hint="eastAsia" w:ascii="宋体" w:hAnsi="宋体"/>
                <w:color w:val="auto"/>
                <w:szCs w:val="21"/>
                <w:highlight w:val="none"/>
                <w:lang w:val="en-US" w:eastAsia="zh-CN"/>
              </w:rPr>
              <w:t xml:space="preserve">75</w:t>
            </w:r>
            <w:r>
              <w:rPr>
                <w:rFonts w:hint="eastAsia" w:ascii="宋体" w:hAnsi="宋体"/>
                <w:color w:val="auto"/>
                <w:szCs w:val="21"/>
                <w:highlight w:val="none"/>
              </w:rPr>
              <w:t xml:space="preserve">分）</w:t>
            </w:r>
            <w:r/>
          </w:p>
        </w:tc>
        <w:tc>
          <w:tcPr>
            <w:shd w:val="clear" w:color="auto" w:fill="ffffff" w:themeFill="background1"/>
            <w:tcW w:w="6427" w:type="dxa"/>
            <w:vAlign w:val="center"/>
            <w:textDirection w:val="lrTb"/>
            <w:noWrap w:val="false"/>
          </w:tcPr>
          <w:p>
            <w:pPr>
              <w:jc w:val="center"/>
              <w:keepLines w:val="0"/>
              <w:keepNext w:val="0"/>
              <w:pageBreakBefore w:val="0"/>
              <w:spacing w:line="440" w:lineRule="exact"/>
              <w:widowControl/>
              <w:rPr>
                <w:rFonts w:ascii="宋体" w:hAnsi="宋体"/>
                <w:color w:val="auto"/>
                <w:szCs w:val="21"/>
                <w:highlight w:val="none"/>
              </w:rPr>
            </w:pPr>
            <w:r>
              <w:rPr>
                <w:rFonts w:hint="eastAsia" w:ascii="宋体" w:hAnsi="宋体"/>
                <w:color w:val="auto"/>
                <w:szCs w:val="21"/>
                <w:highlight w:val="none"/>
              </w:rPr>
              <w:t xml:space="preserve">浮动服务费不予支付。</w:t>
            </w:r>
            <w:r/>
          </w:p>
        </w:tc>
      </w:tr>
      <w:tr>
        <w:trPr>
          <w:jc w:val="center"/>
          <w:trHeight w:val="254"/>
        </w:trPr>
        <w:tc>
          <w:tcPr>
            <w:shd w:val="clear" w:color="auto" w:fill="ffffff" w:themeFill="background1"/>
            <w:tcW w:w="790" w:type="dxa"/>
            <w:vAlign w:val="center"/>
            <w:textDirection w:val="lrTb"/>
            <w:noWrap w:val="false"/>
          </w:tcPr>
          <w:p>
            <w:pPr>
              <w:jc w:val="center"/>
              <w:keepLines w:val="0"/>
              <w:keepNext w:val="0"/>
              <w:pageBreakBefore w:val="0"/>
              <w:spacing w:line="440" w:lineRule="exact"/>
              <w:widowControl/>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3</w:t>
            </w:r>
            <w:r/>
          </w:p>
        </w:tc>
        <w:tc>
          <w:tcPr>
            <w:shd w:val="clear" w:color="auto" w:fill="ffffff" w:themeFill="background1"/>
            <w:tcW w:w="2400" w:type="dxa"/>
            <w:vAlign w:val="center"/>
            <w:textDirection w:val="lrTb"/>
            <w:noWrap w:val="false"/>
          </w:tcPr>
          <w:p>
            <w:pPr>
              <w:pStyle w:val="1076"/>
              <w:ind w:firstLine="0"/>
              <w:jc w:val="center"/>
              <w:keepLines w:val="0"/>
              <w:keepNext w:val="0"/>
              <w:pageBreakBefore w:val="0"/>
              <w:spacing w:before="0" w:after="0" w:line="440" w:lineRule="exact"/>
              <w:widowControl/>
              <w:rPr>
                <w:rFonts w:hint="eastAsia" w:ascii="宋体" w:hAnsi="宋体"/>
                <w:color w:val="auto"/>
                <w:sz w:val="21"/>
                <w:szCs w:val="21"/>
                <w:highlight w:val="none"/>
                <w:lang w:val="en-US" w:eastAsia="ja-JP" w:bidi="ar-SA"/>
              </w:rPr>
            </w:pPr>
            <w:r>
              <w:rPr>
                <w:rFonts w:hint="eastAsia"/>
                <w:color w:val="auto"/>
                <w:szCs w:val="21"/>
                <w:highlight w:val="none"/>
                <w:lang w:val="en-US"/>
              </w:rPr>
              <w:t xml:space="preserve">85-90分（含</w:t>
            </w:r>
            <w:r>
              <w:rPr>
                <w:rFonts w:hint="eastAsia"/>
                <w:color w:val="auto"/>
                <w:szCs w:val="21"/>
                <w:highlight w:val="none"/>
                <w:lang w:val="en-US" w:eastAsia="zh-CN"/>
              </w:rPr>
              <w:t xml:space="preserve">85</w:t>
            </w:r>
            <w:r>
              <w:rPr>
                <w:rFonts w:hint="eastAsia"/>
                <w:color w:val="auto"/>
                <w:szCs w:val="21"/>
                <w:highlight w:val="none"/>
                <w:lang w:val="en-US"/>
              </w:rPr>
              <w:t xml:space="preserve">分）</w:t>
            </w:r>
            <w:r/>
          </w:p>
        </w:tc>
        <w:tc>
          <w:tcPr>
            <w:shd w:val="clear" w:color="auto" w:fill="ffffff" w:themeFill="background1"/>
            <w:tcW w:w="6427" w:type="dxa"/>
            <w:vAlign w:val="center"/>
            <w:textDirection w:val="lrTb"/>
            <w:noWrap w:val="false"/>
          </w:tcPr>
          <w:p>
            <w:pPr>
              <w:pStyle w:val="1076"/>
              <w:ind w:firstLine="0"/>
              <w:jc w:val="center"/>
              <w:keepLines w:val="0"/>
              <w:keepNext w:val="0"/>
              <w:pageBreakBefore w:val="0"/>
              <w:spacing w:before="0" w:after="0" w:line="440" w:lineRule="exact"/>
              <w:widowControl/>
              <w:rPr>
                <w:rFonts w:hint="eastAsia" w:ascii="宋体" w:hAnsi="宋体"/>
                <w:color w:val="auto"/>
                <w:sz w:val="21"/>
                <w:szCs w:val="21"/>
                <w:highlight w:val="none"/>
                <w:lang w:val="en-US" w:eastAsia="ja-JP" w:bidi="ar-SA"/>
              </w:rPr>
            </w:pPr>
            <w:r>
              <w:rPr>
                <w:rFonts w:hint="eastAsia"/>
                <w:color w:val="auto"/>
                <w:szCs w:val="21"/>
                <w:highlight w:val="none"/>
                <w:lang w:val="en-US"/>
              </w:rPr>
              <w:t xml:space="preserve">90</w:t>
            </w:r>
            <w:r>
              <w:rPr>
                <w:color w:val="auto"/>
                <w:szCs w:val="21"/>
                <w:highlight w:val="none"/>
                <w:lang w:val="en-US"/>
              </w:rPr>
              <w:t xml:space="preserve">%</w:t>
            </w:r>
            <w:r/>
          </w:p>
        </w:tc>
      </w:tr>
      <w:tr>
        <w:trPr>
          <w:jc w:val="center"/>
          <w:trHeight w:val="24"/>
        </w:trPr>
        <w:tc>
          <w:tcPr>
            <w:shd w:val="clear" w:color="auto" w:fill="ffffff" w:themeFill="background1"/>
            <w:tcW w:w="790" w:type="dxa"/>
            <w:vAlign w:val="center"/>
            <w:textDirection w:val="lrTb"/>
            <w:noWrap w:val="false"/>
          </w:tcPr>
          <w:p>
            <w:pPr>
              <w:jc w:val="center"/>
              <w:keepLines w:val="0"/>
              <w:keepNext w:val="0"/>
              <w:pageBreakBefore w:val="0"/>
              <w:spacing w:line="440" w:lineRule="exact"/>
              <w:widowControl/>
              <w:rPr>
                <w:rFonts w:hint="eastAsia" w:ascii="宋体" w:hAnsi="宋体" w:eastAsia="宋体"/>
                <w:bCs/>
                <w:color w:val="auto"/>
                <w:szCs w:val="21"/>
                <w:highlight w:val="none"/>
                <w:lang w:eastAsia="zh-CN"/>
              </w:rPr>
            </w:pPr>
            <w:r>
              <w:rPr>
                <w:rFonts w:hint="eastAsia" w:ascii="宋体" w:hAnsi="宋体"/>
                <w:bCs/>
                <w:color w:val="auto"/>
                <w:szCs w:val="21"/>
                <w:highlight w:val="none"/>
                <w:lang w:val="en-US" w:eastAsia="zh-CN"/>
              </w:rPr>
              <w:t xml:space="preserve">4</w:t>
            </w:r>
            <w:r/>
          </w:p>
        </w:tc>
        <w:tc>
          <w:tcPr>
            <w:shd w:val="clear" w:color="auto" w:fill="ffffff" w:themeFill="background1"/>
            <w:tcW w:w="2400" w:type="dxa"/>
            <w:vAlign w:val="center"/>
            <w:textDirection w:val="lrTb"/>
            <w:noWrap w:val="false"/>
          </w:tcPr>
          <w:p>
            <w:pPr>
              <w:pStyle w:val="1076"/>
              <w:ind w:left="0" w:firstLine="0"/>
              <w:jc w:val="center"/>
              <w:keepLines w:val="0"/>
              <w:keepNext w:val="0"/>
              <w:pageBreakBefore w:val="0"/>
              <w:spacing w:before="0" w:after="0" w:line="440" w:lineRule="exact"/>
              <w:widowControl/>
              <w:rPr>
                <w:rFonts w:ascii="宋体" w:hAnsi="宋体"/>
                <w:color w:val="auto"/>
                <w:sz w:val="21"/>
                <w:szCs w:val="21"/>
                <w:highlight w:val="none"/>
                <w:lang w:val="en-US" w:eastAsia="ja-JP" w:bidi="ar-SA"/>
              </w:rPr>
            </w:pPr>
            <w:r>
              <w:rPr>
                <w:rFonts w:hint="eastAsia"/>
                <w:color w:val="auto"/>
                <w:szCs w:val="21"/>
                <w:highlight w:val="none"/>
                <w:lang w:val="en-US"/>
              </w:rPr>
              <w:t xml:space="preserve">90-95分（含9</w:t>
            </w:r>
            <w:r>
              <w:rPr>
                <w:rFonts w:hint="eastAsia"/>
                <w:color w:val="auto"/>
                <w:szCs w:val="21"/>
                <w:highlight w:val="none"/>
                <w:lang w:val="en-US" w:eastAsia="zh-CN"/>
              </w:rPr>
              <w:t xml:space="preserve">0</w:t>
            </w:r>
            <w:r>
              <w:rPr>
                <w:rFonts w:hint="eastAsia"/>
                <w:color w:val="auto"/>
                <w:szCs w:val="21"/>
                <w:highlight w:val="none"/>
                <w:lang w:val="en-US"/>
              </w:rPr>
              <w:t xml:space="preserve">分）</w:t>
            </w:r>
            <w:r/>
          </w:p>
        </w:tc>
        <w:tc>
          <w:tcPr>
            <w:shd w:val="clear" w:color="auto" w:fill="ffffff" w:themeFill="background1"/>
            <w:tcW w:w="6427" w:type="dxa"/>
            <w:vAlign w:val="center"/>
            <w:textDirection w:val="lrTb"/>
            <w:noWrap w:val="false"/>
          </w:tcPr>
          <w:p>
            <w:pPr>
              <w:pStyle w:val="1076"/>
              <w:ind w:firstLine="0"/>
              <w:jc w:val="center"/>
              <w:keepLines w:val="0"/>
              <w:keepNext w:val="0"/>
              <w:pageBreakBefore w:val="0"/>
              <w:spacing w:before="0" w:after="0" w:line="440" w:lineRule="exact"/>
              <w:widowControl/>
              <w:rPr>
                <w:rFonts w:ascii="宋体" w:hAnsi="宋体"/>
                <w:color w:val="auto"/>
                <w:sz w:val="21"/>
                <w:szCs w:val="21"/>
                <w:highlight w:val="none"/>
                <w:lang w:val="en-US" w:eastAsia="ja-JP" w:bidi="ar-SA"/>
              </w:rPr>
            </w:pPr>
            <w:r>
              <w:rPr>
                <w:rFonts w:hint="eastAsia"/>
                <w:color w:val="auto"/>
                <w:szCs w:val="21"/>
                <w:highlight w:val="none"/>
                <w:lang w:val="en-US"/>
              </w:rPr>
              <w:t xml:space="preserve">95</w:t>
            </w:r>
            <w:r>
              <w:rPr>
                <w:color w:val="auto"/>
                <w:szCs w:val="21"/>
                <w:highlight w:val="none"/>
                <w:lang w:val="en-US"/>
              </w:rPr>
              <w:t xml:space="preserve">%</w:t>
            </w:r>
            <w:r/>
          </w:p>
        </w:tc>
      </w:tr>
      <w:tr>
        <w:trPr>
          <w:jc w:val="center"/>
          <w:trHeight w:val="207"/>
        </w:trPr>
        <w:tc>
          <w:tcPr>
            <w:shd w:val="clear" w:color="auto" w:fill="ffffff" w:themeFill="background1"/>
            <w:tcW w:w="790" w:type="dxa"/>
            <w:vAlign w:val="center"/>
            <w:textDirection w:val="lrTb"/>
            <w:noWrap w:val="false"/>
          </w:tcPr>
          <w:p>
            <w:pPr>
              <w:jc w:val="center"/>
              <w:keepLines w:val="0"/>
              <w:keepNext w:val="0"/>
              <w:pageBreakBefore w:val="0"/>
              <w:spacing w:line="440" w:lineRule="exact"/>
              <w:widowControl/>
              <w:rPr>
                <w:rFonts w:hint="eastAsia" w:ascii="宋体" w:hAnsi="宋体" w:eastAsia="宋体"/>
                <w:bCs/>
                <w:color w:val="auto"/>
                <w:szCs w:val="21"/>
                <w:highlight w:val="none"/>
                <w:lang w:eastAsia="zh-CN"/>
              </w:rPr>
            </w:pPr>
            <w:r>
              <w:rPr>
                <w:rFonts w:hint="eastAsia" w:ascii="宋体" w:hAnsi="宋体"/>
                <w:bCs/>
                <w:color w:val="auto"/>
                <w:szCs w:val="21"/>
                <w:highlight w:val="none"/>
                <w:lang w:val="en-US" w:eastAsia="zh-CN"/>
              </w:rPr>
              <w:t xml:space="preserve">5</w:t>
            </w:r>
            <w:r/>
          </w:p>
        </w:tc>
        <w:tc>
          <w:tcPr>
            <w:shd w:val="clear" w:color="auto" w:fill="ffffff" w:themeFill="background1"/>
            <w:tcW w:w="2400" w:type="dxa"/>
            <w:vAlign w:val="center"/>
            <w:textDirection w:val="lrTb"/>
            <w:noWrap w:val="false"/>
          </w:tcPr>
          <w:p>
            <w:pPr>
              <w:pStyle w:val="1076"/>
              <w:ind w:firstLine="0"/>
              <w:jc w:val="center"/>
              <w:keepLines w:val="0"/>
              <w:keepNext w:val="0"/>
              <w:pageBreakBefore w:val="0"/>
              <w:spacing w:before="0" w:after="0" w:line="440" w:lineRule="exact"/>
              <w:widowControl/>
              <w:rPr>
                <w:rFonts w:ascii="宋体" w:hAnsi="宋体"/>
                <w:color w:val="auto"/>
                <w:sz w:val="21"/>
                <w:szCs w:val="21"/>
                <w:highlight w:val="none"/>
                <w:lang w:val="en-US" w:eastAsia="zh-CN" w:bidi="ar-SA"/>
              </w:rPr>
            </w:pPr>
            <w:r>
              <w:rPr>
                <w:color w:val="auto"/>
                <w:szCs w:val="21"/>
                <w:highlight w:val="none"/>
                <w:lang w:val="en-US"/>
              </w:rPr>
              <w:t xml:space="preserve">9</w:t>
            </w:r>
            <w:r>
              <w:rPr>
                <w:rFonts w:hint="eastAsia"/>
                <w:color w:val="auto"/>
                <w:szCs w:val="21"/>
                <w:highlight w:val="none"/>
                <w:lang w:val="en-US"/>
              </w:rPr>
              <w:t xml:space="preserve">5</w:t>
            </w:r>
            <w:r>
              <w:rPr>
                <w:color w:val="auto"/>
                <w:szCs w:val="21"/>
                <w:highlight w:val="none"/>
                <w:lang w:val="en-US"/>
              </w:rPr>
              <w:t xml:space="preserve">-100</w:t>
            </w:r>
            <w:r>
              <w:rPr>
                <w:rFonts w:hint="eastAsia"/>
                <w:color w:val="auto"/>
                <w:szCs w:val="21"/>
                <w:highlight w:val="none"/>
                <w:lang w:val="en-US"/>
              </w:rPr>
              <w:t xml:space="preserve">分（含95分）</w:t>
            </w:r>
            <w:r/>
          </w:p>
        </w:tc>
        <w:tc>
          <w:tcPr>
            <w:shd w:val="clear" w:color="auto" w:fill="ffffff" w:themeFill="background1"/>
            <w:tcW w:w="6427" w:type="dxa"/>
            <w:vAlign w:val="center"/>
            <w:textDirection w:val="lrTb"/>
            <w:noWrap w:val="false"/>
          </w:tcPr>
          <w:p>
            <w:pPr>
              <w:pStyle w:val="1076"/>
              <w:ind w:firstLine="0"/>
              <w:jc w:val="center"/>
              <w:keepLines w:val="0"/>
              <w:keepNext w:val="0"/>
              <w:pageBreakBefore w:val="0"/>
              <w:spacing w:before="0" w:after="0" w:line="440" w:lineRule="exact"/>
              <w:widowControl/>
              <w:rPr>
                <w:rFonts w:ascii="宋体" w:hAnsi="宋体"/>
                <w:color w:val="auto"/>
                <w:sz w:val="21"/>
                <w:szCs w:val="21"/>
                <w:highlight w:val="none"/>
                <w:lang w:val="en-US" w:eastAsia="zh-CN" w:bidi="ar-SA"/>
              </w:rPr>
            </w:pPr>
            <w:r>
              <w:rPr>
                <w:rFonts w:hint="eastAsia"/>
                <w:color w:val="auto"/>
                <w:szCs w:val="21"/>
                <w:highlight w:val="none"/>
                <w:lang w:val="en-US"/>
              </w:rPr>
              <w:t xml:space="preserve">100</w:t>
            </w:r>
            <w:r>
              <w:rPr>
                <w:color w:val="auto"/>
                <w:szCs w:val="21"/>
                <w:highlight w:val="none"/>
                <w:lang w:val="en-US"/>
              </w:rPr>
              <w:t xml:space="preserve">%</w:t>
            </w:r>
            <w:r/>
          </w:p>
        </w:tc>
      </w:tr>
    </w:tbl>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lang w:val="zh-CN"/>
        </w:rPr>
        <w:t xml:space="preserve">、履约保证金：</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1.本项目成交后的履约保证金为项目成交价的</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    2.成交供应商全部履约合同义务，经采购单位验收合格无质量、进度等问题的，采购人在验收合格后一次性退还履约保证金，采购人若逾期退还履约保证金的，按照逾期部分的</w:t>
      </w:r>
      <w:r>
        <w:rPr>
          <w:rFonts w:hint="eastAsia" w:ascii="宋体" w:hAnsi="宋体" w:eastAsia="宋体" w:cs="宋体"/>
          <w:color w:val="auto"/>
          <w:sz w:val="28"/>
          <w:szCs w:val="28"/>
          <w:highlight w:val="none"/>
          <w:u w:val="single"/>
        </w:rPr>
        <w:t xml:space="preserve">每日0.05%</w:t>
      </w:r>
      <w:r>
        <w:rPr>
          <w:rFonts w:hint="eastAsia" w:ascii="宋体" w:hAnsi="宋体" w:eastAsia="宋体" w:cs="宋体"/>
          <w:color w:val="auto"/>
          <w:sz w:val="28"/>
          <w:szCs w:val="28"/>
          <w:highlight w:val="none"/>
        </w:rPr>
        <w:t xml:space="preserve">支付违约金。</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    3.发生以下情况的，履约保证金不予退还或部分退还：</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    a.签订合同后，成交供应商不履行合同义务的，采购单位有权全额扣除履约保证金，全额不予退还，同时采购单位亦有权终止合同，成交供应商还须承担相应的法律赔偿责任。</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4.</w:t>
      </w:r>
      <w:r>
        <w:rPr>
          <w:rFonts w:hint="eastAsia" w:ascii="宋体" w:hAnsi="宋体" w:eastAsia="宋体" w:cs="宋体"/>
          <w:color w:val="auto"/>
          <w:sz w:val="28"/>
          <w:szCs w:val="28"/>
          <w:highlight w:val="none"/>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lang w:val="zh-CN"/>
        </w:rPr>
        <w:t xml:space="preserve">、</w:t>
      </w:r>
      <w:r>
        <w:rPr>
          <w:rFonts w:hint="eastAsia" w:ascii="宋体" w:hAnsi="宋体" w:eastAsia="宋体" w:cs="宋体"/>
          <w:b/>
          <w:bCs/>
          <w:color w:val="auto"/>
          <w:sz w:val="28"/>
          <w:szCs w:val="28"/>
          <w:highlight w:val="none"/>
        </w:rPr>
        <w:t xml:space="preserve">本项目（不接受）进口产品参与</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、合同条款</w:t>
      </w:r>
      <w:r/>
    </w:p>
    <w:p>
      <w:pPr>
        <w:jc w:val="center"/>
        <w:spacing w:line="560" w:lineRule="exact"/>
        <w:tabs>
          <w:tab w:val="left" w:pos="0" w:leader="none"/>
          <w:tab w:val="left" w:pos="510" w:leader="none"/>
          <w:tab w:val="left" w:pos="567" w:leader="none"/>
          <w:tab w:val="left" w:pos="601" w:leader="none"/>
        </w:tabs>
        <w:rPr>
          <w:rFonts w:ascii="宋体" w:hAnsi="宋体" w:cs="黑体"/>
          <w:b/>
          <w:bCs/>
          <w:color w:val="auto"/>
          <w:sz w:val="28"/>
          <w:szCs w:val="28"/>
          <w:highlight w:val="none"/>
        </w:rPr>
      </w:pPr>
      <w:r>
        <w:rPr>
          <w:rFonts w:hint="eastAsia" w:ascii="宋体" w:hAnsi="宋体" w:cs="黑体"/>
          <w:b/>
          <w:bCs/>
          <w:color w:val="auto"/>
          <w:sz w:val="28"/>
          <w:szCs w:val="28"/>
          <w:highlight w:val="none"/>
        </w:rPr>
        <w:t xml:space="preserve">第一章   总 则</w:t>
      </w:r>
      <w:r/>
    </w:p>
    <w:p>
      <w:pPr>
        <w:ind w:firstLine="482"/>
        <w:jc w:val="left"/>
        <w:keepLines w:val="0"/>
        <w:keepNext w:val="0"/>
        <w:pageBreakBefore w:val="0"/>
        <w:spacing w:line="480" w:lineRule="exact"/>
        <w:widowControl w:val="off"/>
        <w:tabs>
          <w:tab w:val="left" w:pos="0" w:leader="none"/>
          <w:tab w:val="left" w:pos="405" w:leader="none"/>
          <w:tab w:val="left" w:pos="567" w:leader="none"/>
          <w:tab w:val="left" w:pos="601" w:leader="none"/>
          <w:tab w:val="left" w:pos="1980" w:leader="none"/>
        </w:tabs>
        <w:rPr>
          <w:rFonts w:ascii="Times New Roman" w:hAnsi="Times New Roman"/>
          <w:color w:val="auto"/>
          <w:sz w:val="24"/>
          <w:szCs w:val="24"/>
          <w:highlight w:val="none"/>
        </w:rPr>
      </w:pPr>
      <w:r>
        <w:rPr>
          <w:rFonts w:hint="eastAsia" w:ascii="宋体" w:hAnsi="Times New Roman" w:cs="宋体"/>
          <w:b/>
          <w:color w:val="auto"/>
          <w:sz w:val="24"/>
          <w:szCs w:val="24"/>
          <w:highlight w:val="none"/>
        </w:rPr>
        <w:t xml:space="preserve">第一</w:t>
      </w:r>
      <w:r>
        <w:rPr>
          <w:rFonts w:hint="eastAsia" w:ascii="Times New Roman" w:hAnsi="Times New Roman"/>
          <w:b/>
          <w:color w:val="auto"/>
          <w:sz w:val="24"/>
          <w:szCs w:val="24"/>
          <w:highlight w:val="none"/>
        </w:rPr>
        <w:t xml:space="preserve">条</w:t>
      </w:r>
      <w:r>
        <w:rPr>
          <w:rFonts w:hint="eastAsia" w:ascii="Times New Roman" w:hAnsi="Times New Roman"/>
          <w:b/>
          <w:color w:val="auto"/>
          <w:sz w:val="24"/>
          <w:szCs w:val="24"/>
          <w:highlight w:val="none"/>
          <w:lang w:val="en-US" w:eastAsia="zh-CN"/>
        </w:rPr>
        <w:t xml:space="preserve"> </w:t>
      </w:r>
      <w:r>
        <w:rPr>
          <w:rFonts w:hint="eastAsia" w:ascii="Times New Roman" w:hAnsi="Times New Roman"/>
          <w:color w:val="auto"/>
          <w:sz w:val="24"/>
          <w:szCs w:val="24"/>
          <w:highlight w:val="none"/>
        </w:rPr>
        <w:t xml:space="preserve">为了积极构建和谐互相的医患关系，全面营造良好的医疗生态环境，</w:t>
      </w:r>
      <w:r>
        <w:rPr>
          <w:rFonts w:hint="eastAsia"/>
          <w:color w:val="auto"/>
          <w:sz w:val="24"/>
          <w:szCs w:val="24"/>
          <w:highlight w:val="none"/>
          <w:u w:val="single"/>
          <w:lang w:eastAsia="zh-CN"/>
        </w:rPr>
        <w:t xml:space="preserve">启东市第二人民医院</w:t>
      </w:r>
      <w:r>
        <w:rPr>
          <w:rFonts w:ascii="Times New Roman" w:hAnsi="Times New Roman"/>
          <w:color w:val="auto"/>
          <w:sz w:val="24"/>
          <w:szCs w:val="24"/>
          <w:highlight w:val="none"/>
        </w:rPr>
        <w:t xml:space="preserve">（以下简称甲方）</w:t>
      </w:r>
      <w:r>
        <w:rPr>
          <w:rFonts w:hint="eastAsia" w:ascii="Times New Roman" w:hAnsi="Times New Roman"/>
          <w:color w:val="auto"/>
          <w:sz w:val="24"/>
          <w:szCs w:val="24"/>
          <w:highlight w:val="none"/>
        </w:rPr>
        <w:t xml:space="preserve">与</w:t>
      </w:r>
      <w:r>
        <w:rPr>
          <w:rFonts w:hint="eastAsia" w:ascii="Times New Roman" w:hAnsi="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color w:val="auto"/>
          <w:sz w:val="24"/>
          <w:szCs w:val="24"/>
          <w:highlight w:val="none"/>
        </w:rPr>
        <w:t xml:space="preserve">（以下简称乙方）就甲方</w:t>
      </w:r>
      <w:r>
        <w:rPr>
          <w:rFonts w:hint="eastAsia"/>
          <w:color w:val="auto"/>
          <w:sz w:val="24"/>
          <w:szCs w:val="24"/>
          <w:highlight w:val="none"/>
          <w:lang w:eastAsia="zh-CN"/>
        </w:rPr>
        <w:t xml:space="preserve">导医导诊</w:t>
      </w:r>
      <w:r>
        <w:rPr>
          <w:rFonts w:hint="eastAsia" w:ascii="Times New Roman" w:hAnsi="Times New Roman"/>
          <w:color w:val="auto"/>
          <w:sz w:val="24"/>
          <w:szCs w:val="24"/>
          <w:highlight w:val="none"/>
        </w:rPr>
        <w:t xml:space="preserve">服务合作事宜，共同签署本合作方案，以资共同遵守。</w:t>
      </w:r>
      <w:r/>
    </w:p>
    <w:p>
      <w:pPr>
        <w:ind w:firstLine="480"/>
        <w:jc w:val="left"/>
        <w:keepLines w:val="0"/>
        <w:keepNext w:val="0"/>
        <w:pageBreakBefore w:val="0"/>
        <w:spacing w:line="480" w:lineRule="exact"/>
        <w:widowControl w:val="off"/>
        <w:tabs>
          <w:tab w:val="left" w:pos="0" w:leader="none"/>
          <w:tab w:val="left" w:pos="405" w:leader="none"/>
          <w:tab w:val="left" w:pos="567" w:leader="none"/>
          <w:tab w:val="left" w:pos="601" w:leader="none"/>
          <w:tab w:val="left" w:pos="1980" w:leader="none"/>
        </w:tabs>
        <w:rPr>
          <w:rFonts w:ascii="Times New Roman" w:hAnsi="Times New Roman"/>
          <w:color w:val="auto"/>
          <w:sz w:val="24"/>
          <w:szCs w:val="24"/>
          <w:highlight w:val="none"/>
        </w:rPr>
      </w:pPr>
      <w:r>
        <w:rPr>
          <w:rFonts w:hint="eastAsia" w:ascii="宋体" w:hAnsi="Times New Roman" w:cs="宋体"/>
          <w:color w:val="auto"/>
          <w:sz w:val="24"/>
          <w:szCs w:val="24"/>
          <w:highlight w:val="none"/>
        </w:rPr>
        <w:t xml:space="preserve">本合作方案对甲乙双方权利义务、服务性质、服务内容、费用作相关约定。其他未尽事项或在执行过程中，双方认为需增加</w:t>
      </w:r>
      <w:r>
        <w:rPr>
          <w:rFonts w:hint="eastAsia" w:ascii="Times New Roman" w:hAnsi="Times New Roman"/>
          <w:color w:val="auto"/>
          <w:sz w:val="24"/>
          <w:szCs w:val="24"/>
          <w:highlight w:val="none"/>
        </w:rPr>
        <w:t xml:space="preserve">补充条款或说明的，补充条款可作为本合作方案的附件，与本合作方案具有同等的法律效力。</w:t>
      </w:r>
      <w:r/>
    </w:p>
    <w:p>
      <w:pPr>
        <w:ind w:firstLine="482"/>
        <w:jc w:val="left"/>
        <w:keepLines w:val="0"/>
        <w:keepNext w:val="0"/>
        <w:pageBreakBefore w:val="0"/>
        <w:spacing w:line="480" w:lineRule="exact"/>
        <w:widowControl w:val="off"/>
        <w:tabs>
          <w:tab w:val="left" w:pos="0" w:leader="none"/>
          <w:tab w:val="left" w:pos="405" w:leader="none"/>
          <w:tab w:val="left" w:pos="567" w:leader="none"/>
          <w:tab w:val="left" w:pos="601" w:leader="none"/>
          <w:tab w:val="left" w:pos="1980" w:leader="none"/>
        </w:tabs>
        <w:rPr>
          <w:rFonts w:ascii="宋体" w:hAnsi="Times New Roman" w:cs="宋体"/>
          <w:color w:val="auto"/>
          <w:sz w:val="24"/>
          <w:szCs w:val="24"/>
          <w:highlight w:val="none"/>
        </w:rPr>
      </w:pPr>
      <w:r>
        <w:rPr>
          <w:rFonts w:hint="eastAsia" w:ascii="宋体" w:hAnsi="Times New Roman" w:cs="宋体"/>
          <w:b/>
          <w:bCs/>
          <w:color w:val="auto"/>
          <w:sz w:val="24"/>
          <w:szCs w:val="24"/>
          <w:highlight w:val="none"/>
        </w:rPr>
        <w:t xml:space="preserve">第二条 </w:t>
      </w:r>
      <w:r>
        <w:rPr>
          <w:rFonts w:hint="eastAsia" w:ascii="宋体" w:hAnsi="Times New Roman" w:cs="宋体"/>
          <w:bCs/>
          <w:color w:val="auto"/>
          <w:sz w:val="24"/>
          <w:szCs w:val="24"/>
          <w:highlight w:val="none"/>
        </w:rPr>
        <w:t xml:space="preserve">服务</w:t>
      </w:r>
      <w:r>
        <w:rPr>
          <w:rFonts w:hint="eastAsia" w:ascii="宋体" w:hAnsi="Times New Roman" w:cs="宋体"/>
          <w:color w:val="auto"/>
          <w:sz w:val="24"/>
          <w:szCs w:val="24"/>
          <w:highlight w:val="none"/>
        </w:rPr>
        <w:t xml:space="preserve">合作定义：甲方根据自身经营需要，将服务业务交由</w:t>
      </w:r>
      <w:r>
        <w:rPr>
          <w:rFonts w:ascii="宋体" w:hAnsi="Times New Roman" w:cs="宋体"/>
          <w:color w:val="auto"/>
          <w:sz w:val="24"/>
          <w:szCs w:val="24"/>
          <w:highlight w:val="none"/>
        </w:rPr>
        <w:t xml:space="preserve">具有</w:t>
      </w:r>
      <w:r>
        <w:rPr>
          <w:rFonts w:hint="eastAsia" w:ascii="宋体" w:hAnsi="Times New Roman" w:cs="宋体"/>
          <w:color w:val="auto"/>
          <w:sz w:val="24"/>
          <w:szCs w:val="24"/>
          <w:highlight w:val="none"/>
        </w:rPr>
        <w:t xml:space="preserve">该类业务服务</w:t>
      </w:r>
      <w:r>
        <w:rPr>
          <w:rFonts w:ascii="宋体" w:hAnsi="Times New Roman" w:cs="宋体"/>
          <w:color w:val="auto"/>
          <w:sz w:val="24"/>
          <w:szCs w:val="24"/>
          <w:highlight w:val="none"/>
        </w:rPr>
        <w:t xml:space="preserve">经验</w:t>
      </w:r>
      <w:r>
        <w:rPr>
          <w:rFonts w:hint="eastAsia" w:ascii="宋体" w:hAnsi="Times New Roman" w:cs="宋体"/>
          <w:color w:val="auto"/>
          <w:sz w:val="24"/>
          <w:szCs w:val="24"/>
          <w:highlight w:val="none"/>
        </w:rPr>
        <w:t xml:space="preserve">、</w:t>
      </w:r>
      <w:r>
        <w:rPr>
          <w:rFonts w:ascii="宋体" w:hAnsi="Times New Roman" w:cs="宋体"/>
          <w:color w:val="auto"/>
          <w:sz w:val="24"/>
          <w:szCs w:val="24"/>
          <w:highlight w:val="none"/>
        </w:rPr>
        <w:t xml:space="preserve">良好的业绩</w:t>
      </w:r>
      <w:r>
        <w:rPr>
          <w:rFonts w:hint="eastAsia" w:ascii="宋体" w:cs="宋体"/>
          <w:color w:val="auto"/>
          <w:sz w:val="24"/>
          <w:szCs w:val="24"/>
          <w:highlight w:val="none"/>
          <w:lang w:eastAsia="zh-CN"/>
        </w:rPr>
        <w:t xml:space="preserve">，以及</w:t>
      </w:r>
      <w:r>
        <w:rPr>
          <w:rFonts w:ascii="宋体" w:hAnsi="Times New Roman" w:cs="宋体"/>
          <w:color w:val="auto"/>
          <w:sz w:val="24"/>
          <w:szCs w:val="24"/>
          <w:highlight w:val="none"/>
        </w:rPr>
        <w:t xml:space="preserve">具备</w:t>
      </w:r>
      <w:r>
        <w:rPr>
          <w:rFonts w:hint="eastAsia" w:ascii="宋体" w:hAnsi="Times New Roman" w:cs="宋体"/>
          <w:color w:val="auto"/>
          <w:sz w:val="24"/>
          <w:szCs w:val="24"/>
          <w:highlight w:val="none"/>
        </w:rPr>
        <w:t xml:space="preserve">高效</w:t>
      </w:r>
      <w:r>
        <w:rPr>
          <w:rFonts w:ascii="宋体" w:hAnsi="Times New Roman" w:cs="宋体"/>
          <w:color w:val="auto"/>
          <w:sz w:val="24"/>
          <w:szCs w:val="24"/>
          <w:highlight w:val="none"/>
        </w:rPr>
        <w:t xml:space="preserve">管理团队</w:t>
      </w:r>
      <w:r>
        <w:rPr>
          <w:rFonts w:hint="eastAsia" w:ascii="宋体" w:hAnsi="Times New Roman" w:cs="宋体"/>
          <w:color w:val="auto"/>
          <w:sz w:val="24"/>
          <w:szCs w:val="24"/>
          <w:highlight w:val="none"/>
        </w:rPr>
        <w:t xml:space="preserve">的乙方进行代理，要求乙方服务人员到甲方的服务场所，利用甲方的服务工具和场所，乙方承诺在确保满足甲方要求的服务标准的前提下，于本方案合作期内，为甲方提供相应合作项目服务，甲方向乙方支付项目合作费用。</w:t>
      </w:r>
      <w:r/>
    </w:p>
    <w:p>
      <w:pPr>
        <w:ind w:firstLine="482"/>
        <w:jc w:val="left"/>
        <w:keepLines w:val="0"/>
        <w:keepNext w:val="0"/>
        <w:pageBreakBefore w:val="0"/>
        <w:spacing w:line="480" w:lineRule="exact"/>
        <w:widowControl w:val="off"/>
        <w:tabs>
          <w:tab w:val="left" w:pos="0" w:leader="none"/>
          <w:tab w:val="left" w:pos="405" w:leader="none"/>
          <w:tab w:val="left" w:pos="567" w:leader="none"/>
          <w:tab w:val="left" w:pos="601" w:leader="none"/>
          <w:tab w:val="left" w:pos="1980" w:leader="none"/>
        </w:tabs>
        <w:rPr>
          <w:rFonts w:ascii="Times New Roman" w:hAnsi="Times New Roman"/>
          <w:color w:val="auto"/>
          <w:sz w:val="24"/>
          <w:szCs w:val="24"/>
          <w:highlight w:val="none"/>
        </w:rPr>
      </w:pPr>
      <w:r>
        <w:rPr>
          <w:rFonts w:hint="eastAsia" w:ascii="Times New Roman" w:hAnsi="Times New Roman"/>
          <w:b/>
          <w:color w:val="auto"/>
          <w:sz w:val="24"/>
          <w:szCs w:val="24"/>
          <w:highlight w:val="none"/>
        </w:rPr>
        <w:t xml:space="preserve">第三条</w:t>
      </w:r>
      <w:r>
        <w:rPr>
          <w:rFonts w:hint="eastAsia" w:ascii="Times New Roman" w:hAnsi="Times New Roman"/>
          <w:b/>
          <w:color w:val="auto"/>
          <w:sz w:val="24"/>
          <w:szCs w:val="24"/>
          <w:highlight w:val="none"/>
          <w:lang w:val="en-US" w:eastAsia="zh-CN"/>
        </w:rPr>
        <w:t xml:space="preserve"> </w:t>
      </w:r>
      <w:r>
        <w:rPr>
          <w:rFonts w:hint="eastAsia" w:ascii="Times New Roman" w:hAnsi="Times New Roman"/>
          <w:color w:val="auto"/>
          <w:sz w:val="24"/>
          <w:szCs w:val="24"/>
          <w:highlight w:val="none"/>
        </w:rPr>
        <w:t xml:space="preserve">乙方合作服务人员：是指乙方派出的符合本合作资格条件的、在甲方从事本合作规定的合作项目范围以内工作的人员。所有服务人员在劳动人事、工资福利、社会保险等各方面均隶属于乙方。乙方有义务在本合作有效期内维持其与合作服务人员合法的劳动合作关系，不得因与合作服务人员间就劳动法律关系或在其他方面的任何争议或瑕疵影响其履行在本合作项下的义务。</w:t>
      </w:r>
      <w:r/>
    </w:p>
    <w:p>
      <w:pPr>
        <w:ind w:firstLine="482"/>
        <w:jc w:val="left"/>
        <w:keepLines w:val="0"/>
        <w:keepNext w:val="0"/>
        <w:pageBreakBefore w:val="0"/>
        <w:spacing w:line="480" w:lineRule="exact"/>
        <w:widowControl w:val="off"/>
        <w:tabs>
          <w:tab w:val="left" w:pos="0" w:leader="none"/>
          <w:tab w:val="left" w:pos="405" w:leader="none"/>
          <w:tab w:val="left" w:pos="567" w:leader="none"/>
          <w:tab w:val="left" w:pos="601" w:leader="none"/>
          <w:tab w:val="left" w:pos="1980" w:leader="none"/>
        </w:tabs>
        <w:rPr>
          <w:rFonts w:ascii="宋体" w:hAnsi="Times New Roman" w:cs="宋体"/>
          <w:color w:val="auto"/>
          <w:sz w:val="24"/>
          <w:szCs w:val="24"/>
          <w:highlight w:val="none"/>
        </w:rPr>
      </w:pPr>
      <w:r>
        <w:rPr>
          <w:rFonts w:hint="eastAsia" w:ascii="Times New Roman" w:hAnsi="Times New Roman"/>
          <w:b/>
          <w:color w:val="auto"/>
          <w:sz w:val="24"/>
          <w:szCs w:val="24"/>
          <w:highlight w:val="none"/>
        </w:rPr>
        <w:t xml:space="preserve">第四条</w:t>
      </w:r>
      <w:r>
        <w:rPr>
          <w:rFonts w:hint="eastAsia" w:ascii="Times New Roman" w:hAnsi="Times New Roman"/>
          <w:b/>
          <w:color w:val="auto"/>
          <w:sz w:val="24"/>
          <w:szCs w:val="24"/>
          <w:highlight w:val="none"/>
          <w:lang w:val="en-US" w:eastAsia="zh-CN"/>
        </w:rPr>
        <w:t xml:space="preserve"> </w:t>
      </w:r>
      <w:r>
        <w:rPr>
          <w:rFonts w:hint="eastAsia" w:ascii="Times New Roman" w:hAnsi="Times New Roman"/>
          <w:color w:val="auto"/>
          <w:sz w:val="24"/>
          <w:szCs w:val="24"/>
          <w:highlight w:val="none"/>
        </w:rPr>
        <w:t xml:space="preserve">除双方另有约定外，甲</w:t>
      </w:r>
      <w:r>
        <w:rPr>
          <w:rFonts w:hint="eastAsia" w:ascii="宋体" w:hAnsi="Times New Roman" w:cs="宋体"/>
          <w:color w:val="auto"/>
          <w:sz w:val="24"/>
          <w:szCs w:val="24"/>
          <w:highlight w:val="none"/>
        </w:rPr>
        <w:t xml:space="preserve">乙双方之间任何与本合作相关的正式信函以及结算，均使用并且只能使用本方案中甲、乙双方指定的地址和银行</w:t>
      </w:r>
      <w:r>
        <w:rPr>
          <w:rFonts w:hint="eastAsia" w:ascii="宋体" w:cs="宋体"/>
          <w:color w:val="auto"/>
          <w:sz w:val="24"/>
          <w:szCs w:val="24"/>
          <w:highlight w:val="none"/>
          <w:lang w:eastAsia="zh-CN"/>
        </w:rPr>
        <w:t xml:space="preserve">开户账号</w:t>
      </w:r>
      <w:r>
        <w:rPr>
          <w:rFonts w:hint="eastAsia" w:ascii="宋体" w:hAnsi="Times New Roman" w:cs="宋体"/>
          <w:color w:val="auto"/>
          <w:sz w:val="24"/>
          <w:szCs w:val="24"/>
          <w:highlight w:val="none"/>
        </w:rPr>
        <w:t xml:space="preserve">。</w:t>
      </w:r>
      <w:r/>
    </w:p>
    <w:tbl>
      <w:tblPr>
        <w:tblStyle w:val="818"/>
        <w:tblW w:w="9342" w:type="dxa"/>
        <w:tblInd w:w="-191" w:type="dxa"/>
        <w:tblLayout w:type="fixed"/>
        <w:tblCellMar>
          <w:left w:w="108" w:type="dxa"/>
          <w:top w:w="0" w:type="dxa"/>
          <w:right w:w="108" w:type="dxa"/>
          <w:bottom w:w="0" w:type="dxa"/>
        </w:tblCellMar>
        <w:tblLook w:val="04A0" w:firstRow="1" w:lastRow="0" w:firstColumn="1" w:lastColumn="0" w:noHBand="0" w:noVBand="1"/>
      </w:tblPr>
      <w:tblGrid>
        <w:gridCol w:w="1665"/>
        <w:gridCol w:w="3330"/>
        <w:gridCol w:w="1424"/>
        <w:gridCol w:w="2923"/>
      </w:tblGrid>
      <w:tr>
        <w:trPr>
          <w:trHeight w:val="292"/>
        </w:trPr>
        <w:tc>
          <w:tcPr>
            <w:gridSpan w:val="2"/>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center"/>
              <w:spacing w:line="500" w:lineRule="exact"/>
              <w:rPr>
                <w:rFonts w:ascii="宋体" w:hAnsi="宋体"/>
                <w:b/>
                <w:color w:val="auto"/>
                <w:sz w:val="24"/>
                <w:szCs w:val="24"/>
                <w:highlight w:val="none"/>
              </w:rPr>
            </w:pPr>
            <w:r>
              <w:rPr>
                <w:rFonts w:hint="eastAsia" w:ascii="宋体" w:hAnsi="宋体" w:cs="宋体"/>
                <w:b/>
                <w:color w:val="auto"/>
                <w:sz w:val="24"/>
                <w:szCs w:val="24"/>
                <w:highlight w:val="none"/>
              </w:rPr>
              <w:t xml:space="preserve">甲方</w:t>
            </w:r>
            <w:r/>
          </w:p>
        </w:tc>
        <w:tc>
          <w:tcPr>
            <w:gridSpan w:val="2"/>
            <w:tcBorders>
              <w:top w:val="single" w:color="auto" w:sz="6" w:space="0"/>
              <w:left w:val="single" w:color="auto" w:sz="6" w:space="0"/>
              <w:bottom w:val="single" w:color="auto" w:sz="6" w:space="0"/>
              <w:right w:val="single" w:color="auto" w:sz="6" w:space="0"/>
            </w:tcBorders>
            <w:tcW w:w="4347" w:type="dxa"/>
            <w:vAlign w:val="center"/>
            <w:textDirection w:val="lrTb"/>
            <w:noWrap w:val="false"/>
          </w:tcPr>
          <w:p>
            <w:pPr>
              <w:jc w:val="center"/>
              <w:spacing w:line="500" w:lineRule="exact"/>
              <w:rPr>
                <w:rFonts w:ascii="宋体" w:hAnsi="宋体"/>
                <w:b/>
                <w:color w:val="auto"/>
                <w:sz w:val="24"/>
                <w:szCs w:val="24"/>
                <w:highlight w:val="none"/>
              </w:rPr>
            </w:pPr>
            <w:r>
              <w:rPr>
                <w:rFonts w:hint="eastAsia" w:ascii="宋体" w:hAnsi="宋体" w:cs="宋体"/>
                <w:b/>
                <w:color w:val="auto"/>
                <w:sz w:val="24"/>
                <w:szCs w:val="24"/>
                <w:highlight w:val="none"/>
              </w:rPr>
              <w:t xml:space="preserve">乙方</w:t>
            </w:r>
            <w:r/>
          </w:p>
        </w:tc>
      </w:tr>
      <w:tr>
        <w:trPr>
          <w:trHeight w:val="246"/>
        </w:trPr>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500" w:lineRule="exact"/>
              <w:rPr>
                <w:rFonts w:ascii="宋体" w:hAnsi="宋体"/>
                <w:color w:val="auto"/>
                <w:sz w:val="24"/>
                <w:szCs w:val="24"/>
                <w:highlight w:val="none"/>
              </w:rPr>
            </w:pPr>
            <w:r>
              <w:rPr>
                <w:rFonts w:hint="eastAsia" w:ascii="宋体" w:hAnsi="宋体" w:cs="宋体"/>
                <w:color w:val="auto"/>
                <w:sz w:val="24"/>
                <w:szCs w:val="24"/>
                <w:highlight w:val="none"/>
              </w:rPr>
              <w:t xml:space="preserve">名称</w:t>
            </w:r>
            <w:r/>
          </w:p>
        </w:tc>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spacing w:line="50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eastAsia="zh-CN"/>
              </w:rPr>
              <w:t xml:space="preserve">启东市第二人民医院</w:t>
            </w:r>
            <w:r>
              <w:rPr>
                <w:rFonts w:hint="eastAsia" w:ascii="宋体" w:hAnsi="宋体" w:cs="Times New Roman"/>
                <w:color w:val="auto"/>
                <w:sz w:val="21"/>
                <w:szCs w:val="21"/>
                <w:highlight w:val="none"/>
                <w:lang w:val="en-US" w:eastAsia="zh-CN"/>
              </w:rPr>
              <w:t xml:space="preserve">(新院区）</w:t>
            </w:r>
            <w:r/>
          </w:p>
        </w:tc>
        <w:tc>
          <w:tcPr>
            <w:tcBorders>
              <w:top w:val="single" w:color="auto" w:sz="6" w:space="0"/>
              <w:left w:val="single" w:color="auto" w:sz="6" w:space="0"/>
              <w:bottom w:val="single" w:color="auto" w:sz="6" w:space="0"/>
              <w:right w:val="single" w:color="auto" w:sz="6" w:space="0"/>
            </w:tcBorders>
            <w:tcW w:w="1424" w:type="dxa"/>
            <w:vAlign w:val="center"/>
            <w:textDirection w:val="lrTb"/>
            <w:noWrap w:val="false"/>
          </w:tcPr>
          <w:p>
            <w:pPr>
              <w:jc w:val="center"/>
              <w:spacing w:line="500" w:lineRule="exact"/>
              <w:rPr>
                <w:rFonts w:ascii="宋体" w:hAnsi="宋体"/>
                <w:color w:val="auto"/>
                <w:sz w:val="24"/>
                <w:szCs w:val="24"/>
                <w:highlight w:val="none"/>
              </w:rPr>
            </w:pPr>
            <w:r>
              <w:rPr>
                <w:rFonts w:hint="eastAsia" w:ascii="宋体" w:hAnsi="宋体" w:cs="宋体"/>
                <w:color w:val="auto"/>
                <w:sz w:val="24"/>
                <w:szCs w:val="24"/>
                <w:highlight w:val="none"/>
              </w:rPr>
              <w:t xml:space="preserve">名称</w:t>
            </w:r>
            <w:r/>
          </w:p>
        </w:tc>
        <w:tc>
          <w:tcPr>
            <w:tcBorders>
              <w:top w:val="single" w:color="auto" w:sz="6" w:space="0"/>
              <w:left w:val="single" w:color="auto" w:sz="6" w:space="0"/>
              <w:bottom w:val="single" w:color="auto" w:sz="6" w:space="0"/>
              <w:right w:val="single" w:color="auto" w:sz="6" w:space="0"/>
            </w:tcBorders>
            <w:tcW w:w="2923" w:type="dxa"/>
            <w:vAlign w:val="center"/>
            <w:textDirection w:val="lrTb"/>
            <w:noWrap w:val="false"/>
          </w:tcPr>
          <w:p>
            <w:pPr>
              <w:spacing w:line="500" w:lineRule="exact"/>
              <w:rPr>
                <w:rFonts w:hint="eastAsia" w:ascii="宋体" w:hAnsi="宋体" w:eastAsia="宋体" w:cs="Times New Roman"/>
                <w:color w:val="auto"/>
                <w:spacing w:val="-11"/>
                <w:sz w:val="24"/>
                <w:szCs w:val="24"/>
                <w:highlight w:val="none"/>
                <w:lang w:eastAsia="zh-CN"/>
              </w:rPr>
            </w:pPr>
            <w:r>
              <w:rPr>
                <w:rFonts w:hint="eastAsia" w:ascii="宋体" w:hAnsi="宋体" w:eastAsia="宋体" w:cs="Times New Roman"/>
                <w:color w:val="auto"/>
                <w:spacing w:val="-11"/>
                <w:sz w:val="24"/>
                <w:szCs w:val="24"/>
                <w:highlight w:val="none"/>
                <w:lang w:eastAsia="zh-CN"/>
              </w:rPr>
            </w:r>
            <w:r/>
          </w:p>
        </w:tc>
      </w:tr>
      <w:tr>
        <w:trPr>
          <w:trHeight w:val="282"/>
        </w:trPr>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500" w:lineRule="exact"/>
              <w:tabs>
                <w:tab w:val="center" w:pos="4153" w:leader="none"/>
                <w:tab w:val="right" w:pos="8306" w:leader="none"/>
              </w:tabs>
              <w:rPr>
                <w:rFonts w:ascii="Times New Roman" w:hAnsi="宋体"/>
                <w:color w:val="auto"/>
                <w:sz w:val="24"/>
                <w:szCs w:val="24"/>
                <w:highlight w:val="none"/>
              </w:rPr>
            </w:pPr>
            <w:r>
              <w:rPr>
                <w:rFonts w:hint="eastAsia" w:ascii="Times New Roman" w:hAnsi="宋体"/>
                <w:color w:val="auto"/>
                <w:sz w:val="24"/>
                <w:szCs w:val="24"/>
                <w:highlight w:val="none"/>
              </w:rPr>
              <w:t xml:space="preserve">通讯地址</w:t>
            </w:r>
            <w:r/>
          </w:p>
        </w:tc>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jc w:val="left"/>
              <w:spacing w:line="50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eastAsia="zh-CN"/>
              </w:rPr>
              <w:t xml:space="preserve">启东市吕四港镇</w:t>
            </w:r>
            <w:r>
              <w:rPr>
                <w:rFonts w:hint="eastAsia" w:ascii="宋体" w:hAnsi="宋体" w:cs="Times New Roman"/>
                <w:color w:val="auto"/>
                <w:sz w:val="21"/>
                <w:szCs w:val="21"/>
                <w:highlight w:val="none"/>
                <w:lang w:val="en-US" w:eastAsia="zh-CN"/>
              </w:rPr>
              <w:t xml:space="preserve">来鹤东路68号</w:t>
            </w:r>
            <w:r/>
          </w:p>
        </w:tc>
        <w:tc>
          <w:tcPr>
            <w:tcBorders>
              <w:top w:val="single" w:color="auto" w:sz="6" w:space="0"/>
              <w:left w:val="single" w:color="auto" w:sz="6" w:space="0"/>
              <w:bottom w:val="single" w:color="auto" w:sz="6" w:space="0"/>
              <w:right w:val="single" w:color="auto" w:sz="6" w:space="0"/>
            </w:tcBorders>
            <w:tcW w:w="1424" w:type="dxa"/>
            <w:vAlign w:val="center"/>
            <w:textDirection w:val="lrTb"/>
            <w:noWrap w:val="false"/>
          </w:tcPr>
          <w:p>
            <w:pPr>
              <w:jc w:val="center"/>
              <w:spacing w:line="500" w:lineRule="exact"/>
              <w:tabs>
                <w:tab w:val="center" w:pos="4153" w:leader="none"/>
                <w:tab w:val="right" w:pos="8306" w:leader="none"/>
              </w:tabs>
              <w:rPr>
                <w:rFonts w:ascii="Times New Roman" w:hAnsi="宋体"/>
                <w:color w:val="auto"/>
                <w:sz w:val="24"/>
                <w:szCs w:val="24"/>
                <w:highlight w:val="none"/>
              </w:rPr>
            </w:pPr>
            <w:r>
              <w:rPr>
                <w:rFonts w:hint="eastAsia" w:ascii="Times New Roman" w:hAnsi="宋体"/>
                <w:color w:val="auto"/>
                <w:sz w:val="24"/>
                <w:szCs w:val="24"/>
                <w:highlight w:val="none"/>
              </w:rPr>
              <w:t xml:space="preserve">通讯地址</w:t>
            </w:r>
            <w:r/>
          </w:p>
        </w:tc>
        <w:tc>
          <w:tcPr>
            <w:tcBorders>
              <w:top w:val="single" w:color="auto" w:sz="6" w:space="0"/>
              <w:left w:val="single" w:color="auto" w:sz="6" w:space="0"/>
              <w:bottom w:val="single" w:color="auto" w:sz="6" w:space="0"/>
              <w:right w:val="single" w:color="auto" w:sz="6" w:space="0"/>
            </w:tcBorders>
            <w:tcW w:w="2923" w:type="dxa"/>
            <w:vAlign w:val="center"/>
            <w:textDirection w:val="lrTb"/>
            <w:noWrap w:val="false"/>
          </w:tcPr>
          <w:p>
            <w:pPr>
              <w:keepLines w:val="0"/>
              <w:keepNext w:val="0"/>
              <w:pageBreakBefore w:val="0"/>
              <w:spacing w:line="400" w:lineRule="exact"/>
              <w:widowControl w:val="off"/>
              <w:rPr>
                <w:rFonts w:hint="eastAsia" w:ascii="宋体" w:hAnsi="宋体" w:eastAsia="宋体" w:cs="Times New Roman"/>
                <w:color w:val="auto"/>
                <w:spacing w:val="-11"/>
                <w:sz w:val="24"/>
                <w:szCs w:val="24"/>
                <w:highlight w:val="none"/>
                <w:lang w:eastAsia="zh-CN"/>
              </w:rPr>
            </w:pPr>
            <w:r>
              <w:rPr>
                <w:rFonts w:hint="eastAsia" w:ascii="宋体" w:hAnsi="宋体" w:eastAsia="宋体" w:cs="Times New Roman"/>
                <w:color w:val="auto"/>
                <w:spacing w:val="-11"/>
                <w:sz w:val="24"/>
                <w:szCs w:val="24"/>
                <w:highlight w:val="none"/>
                <w:lang w:eastAsia="zh-CN"/>
              </w:rPr>
            </w:r>
            <w:r/>
          </w:p>
        </w:tc>
      </w:tr>
      <w:tr>
        <w:trPr>
          <w:trHeight w:val="454"/>
        </w:trPr>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500" w:lineRule="exact"/>
              <w:tabs>
                <w:tab w:val="center" w:pos="4153" w:leader="none"/>
                <w:tab w:val="right" w:pos="8306" w:leader="none"/>
              </w:tabs>
              <w:rPr>
                <w:rFonts w:ascii="Times New Roman" w:hAnsi="宋体"/>
                <w:color w:val="auto"/>
                <w:sz w:val="24"/>
                <w:szCs w:val="24"/>
                <w:highlight w:val="none"/>
              </w:rPr>
            </w:pPr>
            <w:r>
              <w:rPr>
                <w:rFonts w:hint="eastAsia" w:ascii="Times New Roman" w:hAnsi="宋体"/>
                <w:color w:val="auto"/>
                <w:sz w:val="24"/>
                <w:szCs w:val="24"/>
                <w:highlight w:val="none"/>
              </w:rPr>
              <w:t xml:space="preserve">邮编</w:t>
            </w:r>
            <w:r/>
          </w:p>
        </w:tc>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spacing w:line="5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rPr>
              <w:t xml:space="preserve">2262</w:t>
            </w:r>
            <w:r>
              <w:rPr>
                <w:rFonts w:hint="eastAsia" w:ascii="宋体" w:hAnsi="宋体" w:cs="Times New Roman"/>
                <w:color w:val="auto"/>
                <w:sz w:val="21"/>
                <w:szCs w:val="21"/>
                <w:highlight w:val="none"/>
                <w:lang w:val="en-US" w:eastAsia="zh-CN"/>
              </w:rPr>
              <w:t xml:space="preserve">41</w:t>
            </w:r>
            <w:r/>
          </w:p>
        </w:tc>
        <w:tc>
          <w:tcPr>
            <w:tcBorders>
              <w:top w:val="single" w:color="auto" w:sz="6" w:space="0"/>
              <w:left w:val="single" w:color="auto" w:sz="6" w:space="0"/>
              <w:bottom w:val="single" w:color="auto" w:sz="6" w:space="0"/>
              <w:right w:val="single" w:color="auto" w:sz="6" w:space="0"/>
            </w:tcBorders>
            <w:tcW w:w="1424" w:type="dxa"/>
            <w:vAlign w:val="center"/>
            <w:textDirection w:val="lrTb"/>
            <w:noWrap w:val="false"/>
          </w:tcPr>
          <w:p>
            <w:pPr>
              <w:jc w:val="center"/>
              <w:spacing w:line="500" w:lineRule="exact"/>
              <w:tabs>
                <w:tab w:val="center" w:pos="4153" w:leader="none"/>
                <w:tab w:val="right" w:pos="8306" w:leader="none"/>
              </w:tabs>
              <w:rPr>
                <w:rFonts w:ascii="Times New Roman" w:hAnsi="宋体"/>
                <w:color w:val="auto"/>
                <w:sz w:val="24"/>
                <w:szCs w:val="24"/>
                <w:highlight w:val="none"/>
              </w:rPr>
            </w:pPr>
            <w:r>
              <w:rPr>
                <w:rFonts w:hint="eastAsia" w:ascii="Times New Roman" w:hAnsi="宋体"/>
                <w:color w:val="auto"/>
                <w:sz w:val="24"/>
                <w:szCs w:val="24"/>
                <w:highlight w:val="none"/>
              </w:rPr>
              <w:t xml:space="preserve">邮编</w:t>
            </w:r>
            <w:r/>
          </w:p>
        </w:tc>
        <w:tc>
          <w:tcPr>
            <w:tcBorders>
              <w:top w:val="single" w:color="auto" w:sz="6" w:space="0"/>
              <w:left w:val="single" w:color="auto" w:sz="6" w:space="0"/>
              <w:bottom w:val="single" w:color="auto" w:sz="6" w:space="0"/>
              <w:right w:val="single" w:color="auto" w:sz="6" w:space="0"/>
            </w:tcBorders>
            <w:tcW w:w="2923" w:type="dxa"/>
            <w:vAlign w:val="center"/>
            <w:textDirection w:val="lrTb"/>
            <w:noWrap w:val="false"/>
          </w:tcPr>
          <w:p>
            <w:pPr>
              <w:spacing w:line="500" w:lineRule="exac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tc>
      </w:tr>
      <w:tr>
        <w:trPr>
          <w:trHeight w:val="454"/>
        </w:trPr>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电话</w:t>
            </w:r>
            <w:r/>
          </w:p>
        </w:tc>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spacing w:line="500" w:lineRule="exact"/>
              <w:rPr>
                <w:rFonts w:ascii="宋体" w:hAnsi="宋体"/>
                <w:color w:val="auto"/>
                <w:sz w:val="21"/>
                <w:szCs w:val="21"/>
                <w:highlight w:val="none"/>
              </w:rPr>
            </w:pPr>
            <w:r>
              <w:rPr>
                <w:rFonts w:hint="eastAsia" w:ascii="宋体" w:hAnsi="宋体" w:eastAsia="宋体" w:cs="Times New Roman"/>
                <w:color w:val="auto"/>
                <w:sz w:val="21"/>
                <w:szCs w:val="21"/>
                <w:highlight w:val="none"/>
                <w:lang w:val="en-US" w:eastAsia="zh-CN"/>
              </w:rPr>
              <w:t xml:space="preserve">0513-83419472</w:t>
            </w:r>
            <w:r/>
          </w:p>
        </w:tc>
        <w:tc>
          <w:tcPr>
            <w:tcBorders>
              <w:top w:val="single" w:color="auto" w:sz="6" w:space="0"/>
              <w:left w:val="single" w:color="auto" w:sz="6" w:space="0"/>
              <w:bottom w:val="single" w:color="auto" w:sz="6" w:space="0"/>
              <w:right w:val="single" w:color="auto" w:sz="6" w:space="0"/>
            </w:tcBorders>
            <w:tcW w:w="1424" w:type="dxa"/>
            <w:vAlign w:val="center"/>
            <w:textDirection w:val="lrTb"/>
            <w:noWrap w:val="false"/>
          </w:tcPr>
          <w:p>
            <w:pPr>
              <w:jc w:val="center"/>
              <w:spacing w:line="500" w:lineRule="exact"/>
              <w:tabs>
                <w:tab w:val="center" w:pos="4153" w:leader="none"/>
                <w:tab w:val="right" w:pos="8306" w:leader="none"/>
              </w:tabs>
              <w:rPr>
                <w:rFonts w:ascii="Times New Roman" w:hAnsi="宋体"/>
                <w:color w:val="auto"/>
                <w:sz w:val="24"/>
                <w:szCs w:val="24"/>
                <w:highlight w:val="none"/>
              </w:rPr>
            </w:pPr>
            <w:r>
              <w:rPr>
                <w:rFonts w:hint="eastAsia" w:ascii="Times New Roman" w:hAnsi="宋体"/>
                <w:color w:val="auto"/>
                <w:sz w:val="24"/>
                <w:szCs w:val="24"/>
                <w:highlight w:val="none"/>
              </w:rPr>
              <w:t xml:space="preserve">电话</w:t>
            </w:r>
            <w:r/>
          </w:p>
        </w:tc>
        <w:tc>
          <w:tcPr>
            <w:tcBorders>
              <w:top w:val="single" w:color="auto" w:sz="6" w:space="0"/>
              <w:left w:val="single" w:color="auto" w:sz="6" w:space="0"/>
              <w:bottom w:val="single" w:color="auto" w:sz="6" w:space="0"/>
              <w:right w:val="single" w:color="auto" w:sz="6" w:space="0"/>
            </w:tcBorders>
            <w:tcW w:w="2923" w:type="dxa"/>
            <w:vAlign w:val="center"/>
            <w:textDirection w:val="lrTb"/>
            <w:noWrap w:val="false"/>
          </w:tcPr>
          <w:p>
            <w:pPr>
              <w:spacing w:line="500" w:lineRule="exact"/>
              <w:rPr>
                <w:rFonts w:hint="eastAsia" w:ascii="宋体" w:hAnsi="宋体" w:eastAsia="宋体" w:cs="Times New Roman"/>
                <w:color w:val="auto"/>
                <w:spacing w:val="-11"/>
                <w:sz w:val="24"/>
                <w:szCs w:val="24"/>
                <w:highlight w:val="none"/>
                <w:lang w:val="en-US" w:eastAsia="zh-CN"/>
              </w:rPr>
            </w:pPr>
            <w:r>
              <w:rPr>
                <w:rFonts w:hint="eastAsia" w:ascii="宋体" w:hAnsi="宋体" w:eastAsia="宋体" w:cs="Times New Roman"/>
                <w:color w:val="auto"/>
                <w:spacing w:val="-11"/>
                <w:sz w:val="24"/>
                <w:szCs w:val="24"/>
                <w:highlight w:val="none"/>
                <w:lang w:val="en-US" w:eastAsia="zh-CN"/>
              </w:rPr>
            </w:r>
            <w:r/>
          </w:p>
        </w:tc>
      </w:tr>
      <w:tr>
        <w:trPr>
          <w:trHeight w:val="454"/>
        </w:trPr>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传真</w:t>
            </w:r>
            <w:r/>
          </w:p>
        </w:tc>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spacing w:line="5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24" w:type="dxa"/>
            <w:vAlign w:val="center"/>
            <w:textDirection w:val="lrTb"/>
            <w:noWrap w:val="false"/>
          </w:tcPr>
          <w:p>
            <w:pPr>
              <w:jc w:val="center"/>
              <w:spacing w:line="500" w:lineRule="exact"/>
              <w:rPr>
                <w:rFonts w:ascii="宋体" w:hAnsi="宋体"/>
                <w:color w:val="auto"/>
                <w:sz w:val="24"/>
                <w:szCs w:val="24"/>
                <w:highlight w:val="none"/>
              </w:rPr>
            </w:pPr>
            <w:r>
              <w:rPr>
                <w:rFonts w:hint="eastAsia" w:ascii="宋体" w:hAnsi="宋体" w:cs="宋体"/>
                <w:color w:val="auto"/>
                <w:sz w:val="24"/>
                <w:szCs w:val="24"/>
                <w:highlight w:val="none"/>
              </w:rPr>
              <w:t xml:space="preserve">传真</w:t>
            </w:r>
            <w:r/>
          </w:p>
        </w:tc>
        <w:tc>
          <w:tcPr>
            <w:tcBorders>
              <w:top w:val="single" w:color="auto" w:sz="6" w:space="0"/>
              <w:left w:val="single" w:color="auto" w:sz="6" w:space="0"/>
              <w:bottom w:val="single" w:color="auto" w:sz="6" w:space="0"/>
              <w:right w:val="single" w:color="auto" w:sz="6" w:space="0"/>
            </w:tcBorders>
            <w:tcW w:w="2923" w:type="dxa"/>
            <w:vAlign w:val="center"/>
            <w:textDirection w:val="lrTb"/>
            <w:noWrap w:val="false"/>
          </w:tcPr>
          <w:p>
            <w:pPr>
              <w:spacing w:line="5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tc>
      </w:tr>
      <w:tr>
        <w:trPr>
          <w:trHeight w:val="454"/>
        </w:trPr>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500" w:lineRule="exact"/>
              <w:rPr>
                <w:rFonts w:ascii="宋体" w:hAnsi="宋体"/>
                <w:color w:val="auto"/>
                <w:sz w:val="24"/>
                <w:szCs w:val="24"/>
                <w:highlight w:val="none"/>
              </w:rPr>
            </w:pPr>
            <w:r>
              <w:rPr>
                <w:rFonts w:hint="eastAsia" w:ascii="宋体" w:hAnsi="宋体" w:cs="宋体"/>
                <w:color w:val="auto"/>
                <w:sz w:val="24"/>
                <w:szCs w:val="24"/>
                <w:highlight w:val="none"/>
              </w:rPr>
              <w:t xml:space="preserve">汇款人名称</w:t>
            </w:r>
            <w:r/>
          </w:p>
        </w:tc>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spacing w:line="5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24" w:type="dxa"/>
            <w:vAlign w:val="center"/>
            <w:textDirection w:val="lrTb"/>
            <w:noWrap w:val="false"/>
          </w:tcPr>
          <w:p>
            <w:pPr>
              <w:jc w:val="center"/>
              <w:spacing w:line="500" w:lineRule="exact"/>
              <w:rPr>
                <w:rFonts w:ascii="宋体" w:hAnsi="宋体"/>
                <w:color w:val="auto"/>
                <w:sz w:val="24"/>
                <w:szCs w:val="24"/>
                <w:highlight w:val="none"/>
              </w:rPr>
            </w:pPr>
            <w:r>
              <w:rPr>
                <w:rFonts w:hint="eastAsia" w:ascii="宋体" w:hAnsi="宋体" w:cs="宋体"/>
                <w:color w:val="auto"/>
                <w:sz w:val="24"/>
                <w:szCs w:val="24"/>
                <w:highlight w:val="none"/>
              </w:rPr>
              <w:t xml:space="preserve">收款人名称</w:t>
            </w:r>
            <w:r/>
          </w:p>
        </w:tc>
        <w:tc>
          <w:tcPr>
            <w:tcBorders>
              <w:top w:val="single" w:color="auto" w:sz="6" w:space="0"/>
              <w:left w:val="single" w:color="auto" w:sz="6" w:space="0"/>
              <w:bottom w:val="single" w:color="auto" w:sz="6" w:space="0"/>
              <w:right w:val="single" w:color="auto" w:sz="6" w:space="0"/>
            </w:tcBorders>
            <w:tcW w:w="2923" w:type="dxa"/>
            <w:vAlign w:val="center"/>
            <w:textDirection w:val="lrTb"/>
            <w:noWrap w:val="false"/>
          </w:tcPr>
          <w:p>
            <w:pPr>
              <w:spacing w:line="500" w:lineRule="exact"/>
              <w:rPr>
                <w:rFonts w:hint="eastAsia" w:ascii="宋体" w:hAnsi="宋体" w:eastAsia="宋体" w:cs="Times New Roman"/>
                <w:color w:val="auto"/>
                <w:spacing w:val="-11"/>
                <w:sz w:val="24"/>
                <w:szCs w:val="24"/>
                <w:highlight w:val="none"/>
                <w:lang w:val="en-US" w:eastAsia="zh-CN"/>
              </w:rPr>
            </w:pPr>
            <w:r>
              <w:rPr>
                <w:rFonts w:hint="eastAsia" w:ascii="宋体" w:hAnsi="宋体" w:eastAsia="宋体" w:cs="Times New Roman"/>
                <w:color w:val="auto"/>
                <w:spacing w:val="-11"/>
                <w:sz w:val="24"/>
                <w:szCs w:val="24"/>
                <w:highlight w:val="none"/>
                <w:lang w:val="en-US" w:eastAsia="zh-CN"/>
              </w:rPr>
            </w:r>
            <w:r/>
          </w:p>
        </w:tc>
      </w:tr>
      <w:tr>
        <w:trPr>
          <w:trHeight w:val="454"/>
        </w:trPr>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500" w:lineRule="exact"/>
              <w:rPr>
                <w:rFonts w:ascii="宋体" w:hAnsi="宋体"/>
                <w:color w:val="auto"/>
                <w:sz w:val="24"/>
                <w:szCs w:val="24"/>
                <w:highlight w:val="none"/>
              </w:rPr>
            </w:pPr>
            <w:r>
              <w:rPr>
                <w:rFonts w:hint="eastAsia" w:ascii="宋体" w:hAnsi="宋体" w:cs="宋体"/>
                <w:color w:val="auto"/>
                <w:sz w:val="24"/>
                <w:szCs w:val="24"/>
                <w:highlight w:val="none"/>
              </w:rPr>
              <w:t xml:space="preserve">开户银行</w:t>
            </w:r>
            <w:r/>
          </w:p>
        </w:tc>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spacing w:line="5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24" w:type="dxa"/>
            <w:vAlign w:val="center"/>
            <w:textDirection w:val="lrTb"/>
            <w:noWrap w:val="false"/>
          </w:tcPr>
          <w:p>
            <w:pPr>
              <w:jc w:val="center"/>
              <w:spacing w:line="500" w:lineRule="exact"/>
              <w:rPr>
                <w:rFonts w:ascii="宋体" w:hAnsi="宋体"/>
                <w:color w:val="auto"/>
                <w:sz w:val="24"/>
                <w:szCs w:val="24"/>
                <w:highlight w:val="none"/>
              </w:rPr>
            </w:pPr>
            <w:r>
              <w:rPr>
                <w:rFonts w:hint="eastAsia" w:ascii="宋体" w:hAnsi="宋体" w:cs="宋体"/>
                <w:color w:val="auto"/>
                <w:sz w:val="24"/>
                <w:szCs w:val="24"/>
                <w:highlight w:val="none"/>
              </w:rPr>
              <w:t xml:space="preserve">开户银行</w:t>
            </w:r>
            <w:r/>
          </w:p>
        </w:tc>
        <w:tc>
          <w:tcPr>
            <w:tcBorders>
              <w:top w:val="single" w:color="auto" w:sz="6" w:space="0"/>
              <w:left w:val="single" w:color="auto" w:sz="6" w:space="0"/>
              <w:bottom w:val="single" w:color="auto" w:sz="6" w:space="0"/>
              <w:right w:val="single" w:color="auto" w:sz="6" w:space="0"/>
            </w:tcBorders>
            <w:tcW w:w="2923" w:type="dxa"/>
            <w:vAlign w:val="center"/>
            <w:textDirection w:val="lrTb"/>
            <w:noWrap w:val="false"/>
          </w:tcPr>
          <w:p>
            <w:pPr>
              <w:spacing w:line="500" w:lineRule="exact"/>
              <w:rPr>
                <w:rFonts w:hint="eastAsia" w:ascii="宋体" w:hAnsi="宋体" w:eastAsia="宋体" w:cs="Times New Roman"/>
                <w:color w:val="auto"/>
                <w:spacing w:val="-11"/>
                <w:sz w:val="24"/>
                <w:szCs w:val="24"/>
                <w:highlight w:val="none"/>
                <w:lang w:val="en-US" w:eastAsia="zh-CN"/>
              </w:rPr>
            </w:pPr>
            <w:r>
              <w:rPr>
                <w:rFonts w:hint="eastAsia" w:ascii="宋体" w:hAnsi="宋体" w:eastAsia="宋体" w:cs="Times New Roman"/>
                <w:color w:val="auto"/>
                <w:spacing w:val="-11"/>
                <w:sz w:val="24"/>
                <w:szCs w:val="24"/>
                <w:highlight w:val="none"/>
                <w:lang w:val="en-US" w:eastAsia="zh-CN"/>
              </w:rPr>
            </w:r>
            <w:r/>
          </w:p>
        </w:tc>
      </w:tr>
      <w:tr>
        <w:trPr>
          <w:trHeight w:val="181"/>
        </w:trPr>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500" w:lineRule="exact"/>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rPr>
              <w:t xml:space="preserve">银行</w:t>
            </w:r>
            <w:r>
              <w:rPr>
                <w:rFonts w:hint="eastAsia" w:ascii="宋体" w:hAnsi="宋体" w:cs="宋体"/>
                <w:color w:val="auto"/>
                <w:sz w:val="24"/>
                <w:szCs w:val="24"/>
                <w:highlight w:val="none"/>
                <w:lang w:val="en-US" w:eastAsia="zh-CN"/>
              </w:rPr>
              <w:t xml:space="preserve">账号</w:t>
            </w:r>
            <w:r/>
          </w:p>
        </w:tc>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spacing w:line="50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24" w:type="dxa"/>
            <w:vAlign w:val="center"/>
            <w:textDirection w:val="lrTb"/>
            <w:noWrap w:val="false"/>
          </w:tcPr>
          <w:p>
            <w:pPr>
              <w:jc w:val="center"/>
              <w:spacing w:line="500" w:lineRule="exact"/>
              <w:rPr>
                <w:rFonts w:ascii="宋体" w:hAnsi="宋体"/>
                <w:color w:val="auto"/>
                <w:sz w:val="24"/>
                <w:szCs w:val="24"/>
                <w:highlight w:val="none"/>
              </w:rPr>
            </w:pPr>
            <w:r>
              <w:rPr>
                <w:rFonts w:hint="eastAsia" w:ascii="宋体" w:hAnsi="宋体" w:cs="宋体"/>
                <w:color w:val="auto"/>
                <w:sz w:val="24"/>
                <w:szCs w:val="24"/>
                <w:highlight w:val="none"/>
              </w:rPr>
              <w:t xml:space="preserve">银行</w:t>
            </w:r>
            <w:r>
              <w:rPr>
                <w:rFonts w:hint="eastAsia" w:ascii="宋体" w:hAnsi="宋体" w:cs="宋体"/>
                <w:color w:val="auto"/>
                <w:sz w:val="24"/>
                <w:szCs w:val="24"/>
                <w:highlight w:val="none"/>
                <w:lang w:val="en-US" w:eastAsia="zh-CN"/>
              </w:rPr>
              <w:t xml:space="preserve">账号</w:t>
            </w:r>
            <w:r/>
          </w:p>
        </w:tc>
        <w:tc>
          <w:tcPr>
            <w:tcBorders>
              <w:top w:val="single" w:color="auto" w:sz="6" w:space="0"/>
              <w:left w:val="single" w:color="auto" w:sz="6" w:space="0"/>
              <w:bottom w:val="single" w:color="auto" w:sz="6" w:space="0"/>
              <w:right w:val="single" w:color="auto" w:sz="6" w:space="0"/>
            </w:tcBorders>
            <w:tcW w:w="2923" w:type="dxa"/>
            <w:vAlign w:val="center"/>
            <w:textDirection w:val="lrTb"/>
            <w:noWrap w:val="false"/>
          </w:tcPr>
          <w:p>
            <w:pPr>
              <w:spacing w:line="5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tc>
      </w:tr>
    </w:tbl>
    <w:p>
      <w:pPr>
        <w:ind w:left="178" w:firstLine="482"/>
        <w:jc w:val="left"/>
        <w:keepLines w:val="0"/>
        <w:keepNext w:val="0"/>
        <w:pageBreakBefore w:val="0"/>
        <w:spacing w:line="480" w:lineRule="exact"/>
        <w:widowControl w:val="off"/>
        <w:tabs>
          <w:tab w:val="left" w:pos="0" w:leader="none"/>
          <w:tab w:val="left" w:pos="567" w:leader="none"/>
          <w:tab w:val="left" w:pos="601" w:leader="none"/>
        </w:tabs>
        <w:rPr>
          <w:rFonts w:ascii="宋体" w:hAnsi="宋体" w:cs="宋体"/>
          <w:color w:val="auto"/>
          <w:sz w:val="24"/>
          <w:szCs w:val="24"/>
          <w:highlight w:val="none"/>
        </w:rPr>
      </w:pPr>
      <w:r>
        <w:rPr>
          <w:rFonts w:hint="eastAsia" w:ascii="宋体" w:hAnsi="宋体" w:cs="宋体"/>
          <w:b/>
          <w:color w:val="auto"/>
          <w:sz w:val="24"/>
          <w:szCs w:val="24"/>
          <w:highlight w:val="none"/>
        </w:rPr>
        <w:t xml:space="preserve">第五条</w:t>
      </w:r>
      <w:r>
        <w:rPr>
          <w:rFonts w:hint="eastAsia" w:ascii="宋体" w:hAnsi="宋体" w:cs="宋体"/>
          <w:color w:val="auto"/>
          <w:sz w:val="24"/>
          <w:szCs w:val="24"/>
          <w:highlight w:val="none"/>
        </w:rPr>
        <w:t xml:space="preserve"> 甲乙任一方的名称、法定地址若有变更，变更一方应至少提前十个工作日书面通知对方。该书面通知须加盖变更方公章并经本合作授权代表签字确认后生效；甲乙双方的</w:t>
      </w:r>
      <w:r>
        <w:rPr>
          <w:rFonts w:hint="eastAsia" w:ascii="宋体" w:hAnsi="宋体" w:cs="宋体"/>
          <w:color w:val="auto"/>
          <w:sz w:val="24"/>
          <w:szCs w:val="24"/>
          <w:highlight w:val="none"/>
          <w:lang w:val="en-US" w:eastAsia="zh-CN"/>
        </w:rPr>
        <w:t xml:space="preserve">账</w:t>
      </w:r>
      <w:r>
        <w:rPr>
          <w:rFonts w:hint="eastAsia" w:ascii="宋体" w:hAnsi="宋体" w:cs="宋体"/>
          <w:color w:val="auto"/>
          <w:sz w:val="24"/>
          <w:szCs w:val="24"/>
          <w:highlight w:val="none"/>
        </w:rPr>
        <w:t xml:space="preserve">户名称、开户银行、</w:t>
      </w:r>
      <w:r>
        <w:rPr>
          <w:rFonts w:hint="eastAsia" w:ascii="宋体" w:hAnsi="宋体" w:cs="宋体"/>
          <w:color w:val="auto"/>
          <w:sz w:val="24"/>
          <w:szCs w:val="24"/>
          <w:highlight w:val="none"/>
          <w:lang w:eastAsia="zh-CN"/>
        </w:rPr>
        <w:t xml:space="preserve">银行账号</w:t>
      </w:r>
      <w:r>
        <w:rPr>
          <w:rFonts w:hint="eastAsia" w:ascii="宋体" w:hAnsi="宋体" w:cs="宋体"/>
          <w:color w:val="auto"/>
          <w:sz w:val="24"/>
          <w:szCs w:val="24"/>
          <w:highlight w:val="none"/>
        </w:rPr>
        <w:t xml:space="preserve">有变更的，变更方应在本合作约定的相关付款期限十个工作日前以加盖财务专用章的书面文件的原件通知对方。</w:t>
      </w:r>
      <w:r/>
    </w:p>
    <w:p>
      <w:pPr>
        <w:ind w:firstLine="200"/>
        <w:jc w:val="center"/>
        <w:spacing w:before="120" w:line="500" w:lineRule="exact"/>
        <w:rPr>
          <w:rFonts w:hint="eastAsia"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第二章  服务合作项目范围和</w:t>
      </w:r>
      <w:r>
        <w:rPr>
          <w:rFonts w:hint="eastAsia" w:ascii="宋体" w:hAnsi="宋体"/>
          <w:b/>
          <w:bCs/>
          <w:color w:val="auto"/>
          <w:sz w:val="28"/>
          <w:szCs w:val="28"/>
          <w:highlight w:val="none"/>
          <w:lang w:val="en-US" w:eastAsia="zh-CN"/>
        </w:rPr>
        <w:t xml:space="preserve">需求</w:t>
      </w:r>
      <w:r/>
    </w:p>
    <w:p>
      <w:pPr>
        <w:ind w:firstLine="482"/>
        <w:jc w:val="left"/>
        <w:keepLines w:val="0"/>
        <w:keepNext w:val="0"/>
        <w:pageBreakBefore w:val="0"/>
        <w:spacing w:line="480" w:lineRule="exact"/>
        <w:tabs>
          <w:tab w:val="left" w:pos="0" w:leader="none"/>
          <w:tab w:val="left" w:pos="405" w:leader="none"/>
          <w:tab w:val="left" w:pos="567" w:leader="none"/>
          <w:tab w:val="left" w:pos="601" w:leader="none"/>
        </w:tabs>
        <w:rPr>
          <w:rFonts w:hint="default" w:ascii="宋体" w:hAnsi="宋体" w:eastAsia="宋体" w:cs="宋体"/>
          <w:color w:val="auto"/>
          <w:sz w:val="24"/>
          <w:szCs w:val="24"/>
          <w:highlight w:val="none"/>
          <w:lang w:val="en-US" w:eastAsia="zh-CN"/>
        </w:rPr>
      </w:pPr>
      <w:r>
        <w:rPr>
          <w:rFonts w:hint="eastAsia" w:ascii="宋体" w:hAnsi="宋体" w:cs="宋体"/>
          <w:b/>
          <w:color w:val="auto"/>
          <w:sz w:val="24"/>
          <w:szCs w:val="24"/>
          <w:highlight w:val="none"/>
        </w:rPr>
        <w:t xml:space="preserve">第六条</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 xml:space="preserve">服务范围</w:t>
      </w:r>
      <w:r>
        <w:rPr>
          <w:rFonts w:hint="eastAsia" w:ascii="宋体" w:hAnsi="宋体" w:cs="宋体"/>
          <w:color w:val="auto"/>
          <w:sz w:val="24"/>
          <w:highlight w:val="none"/>
          <w:lang w:val="en-US" w:eastAsia="zh-CN"/>
        </w:rPr>
        <w:t xml:space="preserve">及需求</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1.服务范围：</w:t>
      </w:r>
      <w:r>
        <w:rPr>
          <w:rFonts w:hint="eastAsia" w:ascii="宋体" w:hAnsi="宋体" w:eastAsia="宋体" w:cs="宋体"/>
          <w:color w:val="auto"/>
          <w:sz w:val="24"/>
          <w:szCs w:val="24"/>
          <w:highlight w:val="none"/>
          <w:lang w:val="en-US" w:eastAsia="zh-CN"/>
        </w:rPr>
        <w:t xml:space="preserve">启东市第二人民医院(新院区)</w:t>
      </w:r>
      <w:r>
        <w:rPr>
          <w:rFonts w:hint="eastAsia" w:ascii="宋体" w:hAnsi="宋体" w:eastAsia="宋体" w:cs="宋体"/>
          <w:color w:val="auto"/>
          <w:sz w:val="24"/>
          <w:szCs w:val="24"/>
          <w:highlight w:val="none"/>
        </w:rPr>
        <w:t xml:space="preserve">综合服务中心、一站式服务中心、门急诊科室、医技科室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自助服务区等</w:t>
      </w:r>
      <w:r>
        <w:rPr>
          <w:rFonts w:hint="eastAsia" w:ascii="宋体" w:hAnsi="宋体" w:eastAsia="宋体" w:cs="宋体"/>
          <w:color w:val="auto"/>
          <w:sz w:val="24"/>
          <w:szCs w:val="24"/>
          <w:highlight w:val="none"/>
          <w:lang w:eastAsia="zh-CN"/>
        </w:rPr>
        <w:t xml:space="preserve">。</w:t>
      </w:r>
      <w:r/>
    </w:p>
    <w:p>
      <w:pPr>
        <w:contextualSpacing/>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2.服务内容</w:t>
      </w:r>
      <w:r/>
    </w:p>
    <w:p>
      <w:pPr>
        <w:ind w:firstLine="482"/>
        <w:jc w:val="left"/>
        <w:keepLines w:val="0"/>
        <w:keepNext w:val="0"/>
        <w:pageBreakBefore w:val="0"/>
        <w:spacing w:line="480" w:lineRule="exact"/>
        <w:widowControl/>
        <w:tabs>
          <w:tab w:val="left" w:pos="600" w:leader="none"/>
          <w:tab w:val="left" w:pos="132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（1）门诊导医服务人员</w:t>
      </w:r>
      <w:r/>
    </w:p>
    <w:p>
      <w:pPr>
        <w:ind w:firstLine="480"/>
        <w:jc w:val="left"/>
        <w:keepLines w:val="0"/>
        <w:keepNext w:val="0"/>
        <w:pageBreakBefore w:val="0"/>
        <w:spacing w:line="480" w:lineRule="exact"/>
        <w:widowControl/>
        <w:tabs>
          <w:tab w:val="left" w:pos="600" w:leader="none"/>
          <w:tab w:val="left" w:pos="132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每天早上提前15分钟上班，开展导医工作。</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负责导医导诊、预检分诊、咨询预约、各种地点指引等门诊服务工作，随时接受咨询。</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高峰时对病人进行分流及引导，维持门诊良好的就诊秩序与整洁的就诊环境。</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认真落实承诺的各项便民措施，办理轮椅借用登记手续。</w:t>
      </w:r>
      <w:r/>
    </w:p>
    <w:p>
      <w:pPr>
        <w:ind w:firstLine="480"/>
        <w:jc w:val="left"/>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为初诊病人提供信息咨询，指导选择专科医生，指引就诊路线。</w:t>
      </w:r>
      <w:r/>
    </w:p>
    <w:p>
      <w:pPr>
        <w:ind w:firstLine="480"/>
        <w:jc w:val="left"/>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指导“就诊卡”办理相关手续，帮助病人信息登记（填写信息）。</w:t>
      </w:r>
      <w:r/>
    </w:p>
    <w:p>
      <w:pPr>
        <w:ind w:firstLine="480"/>
        <w:jc w:val="left"/>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指导病人使用自助设备，帮助病人自助打印门诊检验报告单，必要时帮助病人打印门诊发票清单。</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对老弱、伤残、重症、无陪客患者实行陪诊、陪检等援助式服务。</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帮助病人办理住院登记手续、并护送病人至住院病区。</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接受病人投诉并登记处理，协调医患关系。</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接待办理：入职体检、招工体检、特殊工种体检、操作工体检等各类个人健康体检。</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发放一次性杯子和各种健康教育资料。</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发放“检查报告单”，并协调与此相关问题。</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按病人需求为其联系安排“特需门诊</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专家门诊”。</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接受各类咨询：医院科室布局查询、检查治疗流程咨询、医院专科介绍、专家介绍、电话咨询、病人查询、药品查询、费用咨询、健康知识咨询等。</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自动扶梯安全管理：对乘自动扶梯的患者应加强安全告知和指导工作，严防意外发生。</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发现紧急情况或意外事件、标牌和电子屏损坏，及时报告、报修、通知相应部门，及时处理。劝阻吸烟者，注意节能和按需开灯。</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下班前负责关闭导医分管区域的电脑、电灯、空调、门窗，并负责收好导医物品：电脑、打印机、椅子、轮椅、平车等物品。</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推行迎宾式服务，实施急诊配送，无缝对接。</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其它大厅导诊服务等。</w:t>
      </w:r>
      <w:r/>
    </w:p>
    <w:p>
      <w:pPr>
        <w:ind w:firstLine="482"/>
        <w:keepLines w:val="0"/>
        <w:keepNext w:val="0"/>
        <w:pageBreakBefore w:val="0"/>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（2）门诊科室分诊台服务人员</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每天早上提前15分钟上班，开展分诊工作。</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主动帮助老、弱、残、孕患者就诊，必要时协调帮助轮椅推送病人检查、治疗。</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经常观察候诊病员的病情变化，对病情较重的病员应安排提前诊治或联系护送至急诊科处理。</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协调帮助患者办理住院手续并护送至病区。</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维持好各分诊区域诊室的就诊秩序，严格执行各诊室一医一患制度，并对就诊者进行相关解释工作。</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保持工作台面及诊疗场所的清洁，下班前整理干净。（必要时测体温、血压）</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严格做好各分诊区域门诊出诊医生的登记签到与联系工作，确保随时知晓当班坐诊医师在岗和离岗情况。</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下班前负责检查各分诊区域诊室房间的电脑、电灯、空调、门窗、水龙头关闭情况。</w:t>
      </w:r>
      <w:r/>
    </w:p>
    <w:p>
      <w:pPr>
        <w:ind w:firstLine="480"/>
        <w:keepLines w:val="0"/>
        <w:keepNext w:val="0"/>
        <w:pageBreakBefore w:val="0"/>
        <w:spacing w:line="480" w:lineRule="exact"/>
        <w:rPr>
          <w:rFonts w:hint="eastAsia"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其它科室导诊服务等。</w:t>
      </w:r>
      <w:r/>
    </w:p>
    <w:p>
      <w:pPr>
        <w:ind w:firstLine="482"/>
        <w:jc w:val="left"/>
        <w:keepLines w:val="0"/>
        <w:keepNext w:val="0"/>
        <w:pageBreakBefore w:val="0"/>
        <w:spacing w:line="480" w:lineRule="exact"/>
        <w:widowControl/>
        <w:tabs>
          <w:tab w:val="left" w:pos="600" w:leader="none"/>
          <w:tab w:val="left" w:pos="132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（3）医技科室服务人员</w:t>
      </w:r>
      <w:r/>
    </w:p>
    <w:p>
      <w:pPr>
        <w:ind w:firstLine="480"/>
        <w:keepLines w:val="0"/>
        <w:keepNext w:val="0"/>
        <w:pageBreakBefore w:val="0"/>
        <w:spacing w:line="480" w:lineRule="exact"/>
        <w:rPr>
          <w:rFonts w:hint="eastAsia" w:ascii="宋体" w:hAnsi="宋体" w:cs="宋体"/>
          <w:b/>
          <w:color w:val="auto"/>
          <w:sz w:val="24"/>
          <w:highlight w:val="none"/>
        </w:rPr>
      </w:pPr>
      <w:r>
        <w:rPr>
          <w:rFonts w:hint="eastAsia" w:ascii="宋体" w:hAnsi="宋体" w:cs="宋体"/>
          <w:color w:val="auto"/>
          <w:sz w:val="24"/>
          <w:highlight w:val="none"/>
        </w:rPr>
        <w:t xml:space="preserve">●在管理人员和护士长的领导及治疗医生的指导下进行工作。</w:t>
      </w:r>
      <w:r/>
    </w:p>
    <w:p>
      <w:pPr>
        <w:ind w:firstLine="480"/>
        <w:keepLines w:val="0"/>
        <w:keepNext w:val="0"/>
        <w:pageBreakBefore w:val="0"/>
        <w:spacing w:line="480" w:lineRule="exact"/>
        <w:rPr>
          <w:rFonts w:hint="eastAsia" w:ascii="宋体" w:hAnsi="宋体" w:cs="宋体"/>
          <w:b/>
          <w:color w:val="auto"/>
          <w:sz w:val="24"/>
          <w:highlight w:val="none"/>
        </w:rPr>
      </w:pPr>
      <w:r>
        <w:rPr>
          <w:rFonts w:hint="eastAsia" w:ascii="宋体" w:hAnsi="宋体" w:cs="宋体"/>
          <w:color w:val="auto"/>
          <w:sz w:val="24"/>
          <w:highlight w:val="none"/>
        </w:rPr>
        <w:t xml:space="preserve">●负责检查前的准备工作。</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●做好叫号、咨询工作，维持诊室秩序。</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●做好预约挂号工作。</w:t>
      </w:r>
      <w:r/>
    </w:p>
    <w:p>
      <w:pPr>
        <w:ind w:firstLine="480"/>
        <w:keepLines w:val="0"/>
        <w:keepNext w:val="0"/>
        <w:pageBreakBefore w:val="0"/>
        <w:spacing w:line="480" w:lineRule="exact"/>
        <w:rPr>
          <w:rFonts w:hint="eastAsia" w:ascii="宋体" w:hAnsi="宋体" w:cs="宋体"/>
          <w:b/>
          <w:color w:val="auto"/>
          <w:sz w:val="24"/>
          <w:highlight w:val="none"/>
        </w:rPr>
      </w:pPr>
      <w:r>
        <w:rPr>
          <w:rFonts w:hint="eastAsia" w:ascii="宋体" w:hAnsi="宋体" w:cs="宋体"/>
          <w:color w:val="auto"/>
          <w:sz w:val="24"/>
          <w:highlight w:val="none"/>
        </w:rPr>
        <w:t xml:space="preserve">●做好物品、器材的保管及维护工作。</w:t>
      </w:r>
      <w:r/>
    </w:p>
    <w:p>
      <w:pPr>
        <w:ind w:firstLine="480"/>
        <w:keepLines w:val="0"/>
        <w:keepNext w:val="0"/>
        <w:pageBreakBefore w:val="0"/>
        <w:spacing w:line="480" w:lineRule="exact"/>
        <w:rPr>
          <w:rFonts w:hint="eastAsia" w:ascii="宋体" w:hAnsi="宋体" w:cs="宋体"/>
          <w:b/>
          <w:color w:val="auto"/>
          <w:sz w:val="24"/>
          <w:highlight w:val="none"/>
        </w:rPr>
      </w:pPr>
      <w:r>
        <w:rPr>
          <w:rFonts w:hint="eastAsia" w:ascii="宋体" w:hAnsi="宋体" w:cs="宋体"/>
          <w:color w:val="auto"/>
          <w:sz w:val="24"/>
          <w:highlight w:val="none"/>
        </w:rPr>
        <w:t xml:space="preserve">●协助护士处理意外突发事件。</w:t>
      </w:r>
      <w:r/>
    </w:p>
    <w:p>
      <w:pPr>
        <w:ind w:firstLine="480"/>
        <w:keepLines w:val="0"/>
        <w:keepNext w:val="0"/>
        <w:pageBreakBefore w:val="0"/>
        <w:spacing w:line="480" w:lineRule="exact"/>
        <w:rPr>
          <w:rFonts w:hint="eastAsia" w:ascii="宋体" w:hAnsi="宋体" w:cs="宋体"/>
          <w:b/>
          <w:color w:val="auto"/>
          <w:sz w:val="24"/>
          <w:highlight w:val="none"/>
        </w:rPr>
      </w:pPr>
      <w:r>
        <w:rPr>
          <w:rFonts w:hint="eastAsia" w:ascii="宋体" w:hAnsi="宋体" w:cs="宋体"/>
          <w:color w:val="auto"/>
          <w:sz w:val="24"/>
          <w:highlight w:val="none"/>
        </w:rPr>
        <w:t xml:space="preserve">●负责受理、接待患者投诉，做好解释工作。</w:t>
      </w:r>
      <w:r/>
    </w:p>
    <w:p>
      <w:pPr>
        <w:ind w:firstLine="480"/>
        <w:keepLines w:val="0"/>
        <w:keepNext w:val="0"/>
        <w:pageBreakBefore w:val="0"/>
        <w:spacing w:line="480" w:lineRule="exact"/>
        <w:rPr>
          <w:rFonts w:hint="eastAsia" w:ascii="宋体" w:hAnsi="宋体" w:cs="宋体"/>
          <w:b/>
          <w:color w:val="auto"/>
          <w:sz w:val="24"/>
          <w:highlight w:val="none"/>
        </w:rPr>
      </w:pPr>
      <w:r>
        <w:rPr>
          <w:rFonts w:hint="eastAsia" w:ascii="宋体" w:hAnsi="宋体" w:cs="宋体"/>
          <w:color w:val="auto"/>
          <w:sz w:val="24"/>
          <w:highlight w:val="none"/>
        </w:rPr>
        <w:t xml:space="preserve">●做好抽血排号、检验单发放等技能工作。</w:t>
      </w:r>
      <w:r/>
    </w:p>
    <w:p>
      <w:pPr>
        <w:ind w:firstLine="480"/>
        <w:keepLines w:val="0"/>
        <w:keepNext w:val="0"/>
        <w:pageBreakBefore w:val="0"/>
        <w:spacing w:line="480" w:lineRule="exact"/>
        <w:rPr>
          <w:rFonts w:hint="eastAsia" w:ascii="宋体" w:hAnsi="宋体" w:cs="宋体"/>
          <w:b/>
          <w:color w:val="auto"/>
          <w:sz w:val="24"/>
          <w:highlight w:val="none"/>
        </w:rPr>
      </w:pPr>
      <w:r>
        <w:rPr>
          <w:rFonts w:hint="eastAsia" w:ascii="宋体" w:hAnsi="宋体" w:cs="宋体"/>
          <w:color w:val="auto"/>
          <w:sz w:val="24"/>
          <w:highlight w:val="none"/>
        </w:rPr>
        <w:t xml:space="preserve">●其它医技科室服务等。</w:t>
      </w:r>
      <w:r/>
    </w:p>
    <w:p>
      <w:pPr>
        <w:contextualSpacing/>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3.服务要求：</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（1）工作时间由医院安排（不含夜班），每个星期工作的时间不超过40个小时/人(含40个小时)，包括处理各项突发事件及紧急任务。</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（2）工作过程中因</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责任所造成的经济损失由</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按实际额赔偿。</w:t>
      </w:r>
      <w:r/>
    </w:p>
    <w:p>
      <w:pPr>
        <w:contextualSpacing/>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有权利对</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的工作每月实施考核，具体方案由</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在响应文件中详细列出，并要求给出具体的处罚措施。</w:t>
      </w:r>
      <w:r/>
    </w:p>
    <w:p>
      <w:pPr>
        <w:contextualSpacing/>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有责任配合医院接受上级领导部门的监督、检查</w:t>
      </w:r>
      <w:r>
        <w:rPr>
          <w:rFonts w:hint="eastAsia" w:ascii="宋体" w:hAnsi="宋体" w:cs="宋体"/>
          <w:bCs/>
          <w:color w:val="auto"/>
          <w:sz w:val="24"/>
          <w:highlight w:val="none"/>
        </w:rPr>
        <w:t xml:space="preserve">等。</w:t>
      </w:r>
      <w:r/>
    </w:p>
    <w:p>
      <w:pPr>
        <w:pStyle w:val="888"/>
        <w:numPr>
          <w:ilvl w:val="0"/>
          <w:numId w:val="0"/>
        </w:numPr>
        <w:keepLines w:val="0"/>
        <w:keepNext w:val="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方案的内容要求具体如下：</w:t>
      </w:r>
      <w:r/>
    </w:p>
    <w:p>
      <w:pPr>
        <w:pStyle w:val="888"/>
        <w:numPr>
          <w:ilvl w:val="0"/>
          <w:numId w:val="0"/>
        </w:numPr>
        <w:keepLines w:val="0"/>
        <w:keepNext w:val="0"/>
        <w:pageBreakBefore w:val="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（1）门急诊导医导诊外包服务的目标：从人力资源成本、优化门诊服务质量、患者满意度方面进行阐述。</w:t>
      </w:r>
      <w:r/>
    </w:p>
    <w:p>
      <w:pPr>
        <w:pStyle w:val="888"/>
        <w:numPr>
          <w:ilvl w:val="0"/>
          <w:numId w:val="0"/>
        </w:numPr>
        <w:ind w:firstLine="480"/>
        <w:keepLines w:val="0"/>
        <w:keepNext w:val="0"/>
        <w:pageBreakBefore w:val="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2）门急诊导医导诊外包服务的具体内容、特色与亮点。</w:t>
      </w:r>
      <w:r/>
    </w:p>
    <w:p>
      <w:pPr>
        <w:pStyle w:val="888"/>
        <w:numPr>
          <w:ilvl w:val="0"/>
          <w:numId w:val="0"/>
        </w:numPr>
        <w:ind w:firstLine="480"/>
        <w:keepLines w:val="0"/>
        <w:keepNext w:val="0"/>
        <w:pageBreakBefore w:val="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（3）岗位的具体配置。包括：岗位名称、主要岗位明细要求（根据具体给出但不限于岗位职责展开）、工作形式及聘任要求等。</w:t>
      </w:r>
      <w:r/>
    </w:p>
    <w:p>
      <w:pPr>
        <w:pStyle w:val="888"/>
        <w:ind w:left="0" w:firstLine="480"/>
        <w:keepLines w:val="0"/>
        <w:keepNext w:val="0"/>
        <w:pageBreakBefore w:val="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具体管理方案：包括项目管理人员的情况介绍、管理理念和方法、组织管理、人力资源管理、培训管理（培训包含但不限于企业文化、人力资源、沟通技巧、形象礼仪、消防、心肺复苏等）、绩效和激励、日常运营和现场管理、质量监控与管理。</w:t>
      </w:r>
      <w:r/>
    </w:p>
    <w:p>
      <w:pPr>
        <w:pStyle w:val="888"/>
        <w:ind w:left="0" w:firstLine="480"/>
        <w:keepLines w:val="0"/>
        <w:keepNext w:val="0"/>
        <w:pageBreakBefore w:val="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（5）服务外包的实施和导入：实施中的工作、周期以及需要院方配合的内容。</w:t>
      </w:r>
      <w:r/>
    </w:p>
    <w:p>
      <w:pPr>
        <w:numPr>
          <w:ilvl w:val="0"/>
          <w:numId w:val="0"/>
        </w:numPr>
        <w:ind w:firstLine="480"/>
        <w:keepLines w:val="0"/>
        <w:keepNext w:val="0"/>
        <w:pageBreakBefore w:val="0"/>
        <w:spacing w:line="480" w:lineRule="exact"/>
        <w:rPr>
          <w:rFonts w:ascii="宋体" w:hAnsi="宋体" w:cs="宋体"/>
          <w:b/>
          <w:color w:val="auto"/>
          <w:sz w:val="24"/>
          <w:szCs w:val="24"/>
          <w:highlight w:val="none"/>
        </w:rPr>
      </w:pPr>
      <w:r>
        <w:rPr>
          <w:rFonts w:hint="eastAsia" w:ascii="宋体" w:hAnsi="宋体" w:cs="宋体"/>
          <w:bCs/>
          <w:color w:val="auto"/>
          <w:sz w:val="24"/>
          <w:szCs w:val="24"/>
          <w:highlight w:val="none"/>
        </w:rPr>
        <w:t xml:space="preserve">（6）退场交接方案、应急措施等。</w:t>
      </w:r>
      <w:r/>
    </w:p>
    <w:p>
      <w:pPr>
        <w:numPr>
          <w:ilvl w:val="0"/>
          <w:numId w:val="0"/>
        </w:numPr>
        <w:contextualSpacing/>
        <w:ind w:firstLine="480"/>
        <w:keepLines w:val="0"/>
        <w:keepNext w:val="0"/>
        <w:pageBreakBefore w:val="0"/>
        <w:spacing w:line="480" w:lineRule="exact"/>
        <w:widowControl w:val="off"/>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考核</w:t>
      </w:r>
      <w:r>
        <w:rPr>
          <w:rFonts w:hint="eastAsia" w:ascii="宋体" w:hAnsi="宋体" w:eastAsia="宋体" w:cs="宋体"/>
          <w:b w:val="0"/>
          <w:bCs w:val="0"/>
          <w:color w:val="auto"/>
          <w:sz w:val="24"/>
          <w:highlight w:val="none"/>
        </w:rPr>
        <w:t xml:space="preserve">标准：</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bCs/>
          <w:color w:val="auto"/>
          <w:sz w:val="24"/>
          <w:highlight w:val="none"/>
        </w:rPr>
        <w:t xml:space="preserve">以病人满意度调查的得分和医院相关部门的评分按一定比例计算得出的分数为标准</w:t>
      </w:r>
      <w:r>
        <w:rPr>
          <w:rFonts w:hint="eastAsia" w:ascii="宋体" w:hAnsi="宋体" w:cs="宋体"/>
          <w:color w:val="auto"/>
          <w:sz w:val="24"/>
          <w:highlight w:val="none"/>
        </w:rPr>
        <w:t xml:space="preserve">，高于</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5分为合格。</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●服务人员具有应有的职业道德，遵循社会公德，为就诊人员创建健康、文明服务环境；</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●服务人员对门诊服务工作具备基本业务知识和技能，并能快速、准确运用；</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●服务人员熟悉医院的服务流程、服务内容，能耐心、亲切地应答就诊人员的提问，正确指导患者就诊；</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●服务人员能及时发现就诊人员的需求，主动服务，与就诊人员交谈时，做到用心倾听；</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●仪容仪表端庄、大方、整洁，着装、配饰统一标准；</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●站、坐、行姿符合岗位规范和要求，保持微笑；</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●礼貌用语、工作用语统一标准，工作期间首选使用普通话；</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●准时上下班，不迟到早退，不脱岗。上班时间不玩手机，接听电话注意场合、注意音量、不超过规定时间；</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●维持现场秩序和主动疏导就诊人员；</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●对有需要特殊帮助的就诊人员（如残疾人士、行动不便的老年人等）应主动予以帮助；对需要走绿色通道的就诊人员及时与医院总值班进行联系；</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●管理人员接到投诉，及时与医院相关部门沟通、协调，正确、快速进行处理；</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●服务中如有差错，应道歉并立即更正；</w:t>
      </w:r>
      <w:r/>
    </w:p>
    <w:p>
      <w:pPr>
        <w:ind w:firstLine="480"/>
        <w:keepLines w:val="0"/>
        <w:keepNext w:val="0"/>
        <w:pageBreakBefore w:val="0"/>
        <w:spacing w:line="48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●其它服务标准等。</w:t>
      </w:r>
      <w:r/>
    </w:p>
    <w:p>
      <w:pPr>
        <w:ind w:firstLine="480"/>
        <w:keepLines w:val="0"/>
        <w:keepNext w:val="0"/>
        <w:pageBreakBefore w:val="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备注：</w:t>
      </w:r>
      <w:r/>
    </w:p>
    <w:p>
      <w:pPr>
        <w:ind w:firstLine="480"/>
        <w:keepLines w:val="0"/>
        <w:keepNext w:val="0"/>
        <w:pageBreakBefore w:val="0"/>
        <w:spacing w:line="48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满意度评估方式及内容由双方协商，评估结果须由双方签字确认，评估办法的解释权归</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所有。</w:t>
      </w:r>
      <w:r/>
    </w:p>
    <w:p>
      <w:pPr>
        <w:ind w:firstLine="480"/>
        <w:jc w:val="left"/>
        <w:keepLines w:val="0"/>
        <w:keepNext w:val="0"/>
        <w:pageBreakBefore w:val="0"/>
        <w:spacing w:line="480" w:lineRule="exact"/>
        <w:widowControl w:val="off"/>
        <w:rPr>
          <w:rFonts w:hint="eastAsia" w:ascii="宋体" w:hAnsi="宋体" w:cs="宋体"/>
          <w:b/>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color w:val="auto"/>
          <w:sz w:val="24"/>
          <w:highlight w:val="none"/>
          <w:lang w:val="zh-CN"/>
        </w:rPr>
        <w:t xml:space="preserve">在合同履行过程中，因乙方原因造成重大安全事故或重大不良影响及舆情的，甲方有权解除合同。</w:t>
      </w:r>
      <w:r/>
    </w:p>
    <w:p>
      <w:pPr>
        <w:ind w:firstLine="482"/>
        <w:keepLines w:val="0"/>
        <w:keepNext w:val="0"/>
        <w:pageBreakBefore w:val="0"/>
        <w:spacing w:line="480" w:lineRule="exact"/>
        <w:widowControl w:val="off"/>
        <w:rPr>
          <w:rFonts w:hint="eastAsia" w:ascii="宋体" w:hAnsi="宋体" w:eastAsia="宋体" w:cs="宋体"/>
          <w:b/>
          <w:color w:val="auto"/>
          <w:sz w:val="24"/>
          <w:szCs w:val="24"/>
          <w:highlight w:val="none"/>
          <w:lang w:val="en-US" w:eastAsia="zh-CN"/>
        </w:rPr>
      </w:pPr>
      <w:r>
        <w:rPr>
          <w:rFonts w:ascii="宋体" w:hAnsi="宋体" w:cs="宋体"/>
          <w:b/>
          <w:color w:val="auto"/>
          <w:sz w:val="24"/>
          <w:szCs w:val="24"/>
          <w:highlight w:val="none"/>
        </w:rPr>
        <w:t xml:space="preserve">第七条</w:t>
      </w:r>
      <w:r>
        <w:rPr>
          <w:rFonts w:hint="eastAsia" w:ascii="宋体" w:hAnsi="宋体" w:cs="宋体"/>
          <w:b/>
          <w:color w:val="auto"/>
          <w:sz w:val="24"/>
          <w:szCs w:val="24"/>
          <w:highlight w:val="none"/>
        </w:rPr>
        <w:t xml:space="preserve"> 人员</w:t>
      </w:r>
      <w:r>
        <w:rPr>
          <w:rFonts w:hint="eastAsia" w:ascii="宋体" w:hAnsi="宋体" w:cs="宋体"/>
          <w:b/>
          <w:color w:val="auto"/>
          <w:sz w:val="24"/>
          <w:szCs w:val="24"/>
          <w:highlight w:val="none"/>
          <w:lang w:val="en-US" w:eastAsia="zh-CN"/>
        </w:rPr>
        <w:t xml:space="preserve">配备</w:t>
      </w:r>
      <w:r/>
    </w:p>
    <w:p>
      <w:pPr>
        <w:pStyle w:val="888"/>
        <w:ind w:left="0" w:firstLine="480"/>
        <w:keepLines w:val="0"/>
        <w:keepNext w:val="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szCs w:val="24"/>
          <w:highlight w:val="none"/>
        </w:rPr>
        <w:t xml:space="preserve">人员要求：参加本项目服务人员为 </w:t>
      </w:r>
      <w:r>
        <w:rPr>
          <w:rFonts w:hint="eastAsia" w:ascii="宋体" w:hAnsi="宋体" w:cs="宋体"/>
          <w:color w:val="auto"/>
          <w:sz w:val="24"/>
          <w:szCs w:val="24"/>
          <w:highlight w:val="none"/>
          <w:u w:val="single"/>
        </w:rPr>
        <w:t xml:space="preserve"> 17 </w:t>
      </w:r>
      <w:r>
        <w:rPr>
          <w:rFonts w:hint="eastAsia" w:ascii="宋体" w:hAnsi="宋体" w:cs="宋体"/>
          <w:color w:val="auto"/>
          <w:sz w:val="24"/>
          <w:szCs w:val="24"/>
          <w:highlight w:val="none"/>
        </w:rPr>
        <w:t xml:space="preserve">人(其中1人为管理人员，只参与日常管理工作)。</w:t>
      </w:r>
      <w:r/>
    </w:p>
    <w:p>
      <w:pPr>
        <w:pStyle w:val="888"/>
        <w:ind w:left="0" w:firstLine="480"/>
        <w:keepLines w:val="0"/>
        <w:keepNext w:val="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szCs w:val="24"/>
          <w:highlight w:val="none"/>
        </w:rPr>
        <w:t xml:space="preserve">员工需统一着装上岗。</w:t>
      </w:r>
      <w:r/>
    </w:p>
    <w:p>
      <w:pPr>
        <w:pStyle w:val="888"/>
        <w:ind w:left="0" w:firstLine="480"/>
        <w:keepLines w:val="0"/>
        <w:keepNext w:val="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szCs w:val="24"/>
          <w:highlight w:val="none"/>
        </w:rPr>
        <w:t xml:space="preserve">任职条件：</w:t>
      </w:r>
      <w:r/>
    </w:p>
    <w:p>
      <w:pPr>
        <w:pStyle w:val="888"/>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①年龄18-40岁。</w:t>
      </w:r>
      <w:r/>
    </w:p>
    <w:p>
      <w:pPr>
        <w:pStyle w:val="888"/>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②中专及以上学历。</w:t>
      </w:r>
      <w:r/>
    </w:p>
    <w:p>
      <w:pPr>
        <w:pStyle w:val="888"/>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③无违法违纪等不良行为记录。</w:t>
      </w:r>
      <w:r/>
    </w:p>
    <w:p>
      <w:pPr>
        <w:pStyle w:val="888"/>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④政治素质好，人品好，沟通能力强，工作积极主动。</w:t>
      </w:r>
      <w:r/>
    </w:p>
    <w:p>
      <w:pPr>
        <w:pStyle w:val="888"/>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⑤通过公司内部的岗前培训且培训合格。</w:t>
      </w:r>
      <w:r/>
    </w:p>
    <w:p>
      <w:pPr>
        <w:ind w:firstLine="482"/>
        <w:keepLines w:val="0"/>
        <w:keepNext w:val="0"/>
        <w:pageBreakBefore w:val="0"/>
        <w:spacing w:line="480" w:lineRule="exact"/>
        <w:widowControl w:val="off"/>
        <w:rPr>
          <w:rFonts w:ascii="宋体" w:hAnsi="宋体" w:cs="宋体"/>
          <w:color w:val="auto"/>
          <w:sz w:val="24"/>
          <w:szCs w:val="24"/>
          <w:highlight w:val="none"/>
        </w:rPr>
      </w:pPr>
      <w:r>
        <w:rPr>
          <w:rFonts w:hint="eastAsia" w:ascii="宋体" w:hAnsi="宋体" w:cs="宋体"/>
          <w:b/>
          <w:color w:val="auto"/>
          <w:sz w:val="24"/>
          <w:szCs w:val="24"/>
          <w:highlight w:val="none"/>
        </w:rPr>
        <w:t xml:space="preserve">第八条</w:t>
      </w:r>
      <w:r>
        <w:rPr>
          <w:rFonts w:hint="eastAsia" w:ascii="宋体" w:hAnsi="宋体" w:cs="宋体"/>
          <w:color w:val="auto"/>
          <w:sz w:val="24"/>
          <w:szCs w:val="24"/>
          <w:highlight w:val="none"/>
        </w:rPr>
        <w:t xml:space="preserve"> 甲方负责提供服务场地、设备、设施等。</w:t>
      </w:r>
      <w:r/>
    </w:p>
    <w:p>
      <w:pPr>
        <w:ind w:firstLine="200"/>
        <w:jc w:val="center"/>
        <w:spacing w:before="120" w:line="5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第三章</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合作期限</w:t>
      </w:r>
      <w:r/>
    </w:p>
    <w:p>
      <w:pPr>
        <w:numPr>
          <w:ilvl w:val="0"/>
          <w:numId w:val="0"/>
        </w:numPr>
        <w:ind w:firstLine="482"/>
        <w:keepLines w:val="0"/>
        <w:keepNext w:val="0"/>
        <w:pageBreakBefore w:val="0"/>
        <w:spacing w:line="480" w:lineRule="exact"/>
        <w:widowControl w:val="off"/>
        <w:rPr>
          <w:rFonts w:hint="eastAsia" w:ascii="宋体" w:hAnsi="宋体"/>
          <w:color w:val="auto"/>
          <w:sz w:val="24"/>
          <w:szCs w:val="24"/>
          <w:highlight w:val="none"/>
          <w:lang w:val="en-US" w:eastAsia="zh-CN"/>
        </w:rPr>
      </w:pPr>
      <w:r>
        <w:rPr>
          <w:rFonts w:hint="eastAsia" w:ascii="宋体" w:hAnsi="宋体"/>
          <w:b/>
          <w:bCs/>
          <w:color w:val="auto"/>
          <w:sz w:val="24"/>
          <w:szCs w:val="24"/>
          <w:highlight w:val="none"/>
          <w:lang w:val="en-US" w:eastAsia="zh-CN"/>
        </w:rPr>
        <w:t xml:space="preserve">第九条</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本合作期限从202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  月  日起至202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年  月  日</w:t>
      </w:r>
      <w:r>
        <w:rPr>
          <w:rFonts w:hint="eastAsia" w:ascii="宋体" w:hAnsi="宋体"/>
          <w:color w:val="auto"/>
          <w:sz w:val="24"/>
          <w:szCs w:val="24"/>
          <w:highlight w:val="none"/>
          <w:lang w:val="en-US" w:eastAsia="zh-CN"/>
        </w:rPr>
        <w:t xml:space="preserve">止</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具体进场时间等甲方通知。</w:t>
      </w:r>
      <w:r/>
    </w:p>
    <w:p>
      <w:pPr>
        <w:contextualSpacing/>
        <w:ind w:firstLine="480"/>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val="zh-CN"/>
        </w:rPr>
        <w:t xml:space="preserve">根据《政府购买服务管理办法》第二十四条规定，本项目根据采购结果，采取一次招标三年沿用。服务期自合同签订之日起一年，实行一年一考核一续签合同的办法，一年合同期满后，甲方可自主决定是否续签下一年度合同。如甲方因未获得预算批复或次年预算压减或需求变化等其他原因经书面通知乙方后，合同到期终止不再续签，乙方自行承担相应风险。如果乙方没有达到合同所要求履行条件之一的，</w:t>
      </w:r>
      <w:r>
        <w:rPr>
          <w:rFonts w:hint="eastAsia" w:ascii="宋体" w:hAnsi="宋体" w:cs="宋体"/>
          <w:color w:val="auto"/>
          <w:sz w:val="24"/>
          <w:highlight w:val="none"/>
        </w:rPr>
        <w:t xml:space="preserve">或者第二医疗集团对外包服务实行统一采购，</w:t>
      </w:r>
      <w:r>
        <w:rPr>
          <w:rFonts w:hint="eastAsia" w:ascii="宋体" w:hAnsi="宋体" w:cs="宋体"/>
          <w:color w:val="auto"/>
          <w:sz w:val="24"/>
          <w:highlight w:val="none"/>
          <w:lang w:val="zh-CN"/>
        </w:rPr>
        <w:t xml:space="preserve">则甲方有权在委托期限内随时终止合同。</w:t>
      </w:r>
      <w:r/>
    </w:p>
    <w:p>
      <w:pPr>
        <w:contextualSpacing/>
        <w:ind w:firstLine="480"/>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2.期间按实际使用人员核算，院方如需增加外包人员，费用按照成交金额所确定的标准相应增加。</w:t>
      </w:r>
      <w:r/>
    </w:p>
    <w:p>
      <w:pPr>
        <w:pStyle w:val="819"/>
        <w:ind w:firstLine="480"/>
        <w:keepLines w:val="0"/>
        <w:keepNext w:val="0"/>
        <w:pageBreakBefore w:val="0"/>
        <w:spacing w:after="0" w:line="480" w:lineRule="exact"/>
        <w:widowControl w:val="off"/>
        <w:rPr>
          <w:color w:val="auto"/>
          <w:highlight w:val="none"/>
        </w:rPr>
      </w:pPr>
      <w:r>
        <w:rPr>
          <w:rFonts w:hint="eastAsia" w:ascii="宋体" w:hAnsi="宋体" w:cs="宋体"/>
          <w:color w:val="auto"/>
          <w:sz w:val="24"/>
          <w:highlight w:val="none"/>
        </w:rPr>
        <w:t xml:space="preserve">3.服务地点：</w:t>
      </w:r>
      <w:r>
        <w:rPr>
          <w:rFonts w:hint="eastAsia" w:ascii="宋体" w:hAnsi="宋体" w:cs="宋体"/>
          <w:color w:val="auto"/>
          <w:sz w:val="24"/>
          <w:highlight w:val="none"/>
        </w:rPr>
        <w:t xml:space="preserve">具体地点由</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指定。</w:t>
      </w:r>
      <w:r/>
    </w:p>
    <w:p>
      <w:pPr>
        <w:ind w:firstLine="200"/>
        <w:jc w:val="center"/>
        <w:spacing w:before="120" w:line="500" w:lineRule="exact"/>
        <w:rPr>
          <w:rFonts w:hint="default" w:ascii="宋体" w:hAnsi="宋体" w:eastAsia="宋体"/>
          <w:color w:val="auto"/>
          <w:sz w:val="28"/>
          <w:szCs w:val="28"/>
          <w:highlight w:val="none"/>
          <w:lang w:val="en-US" w:eastAsia="zh-CN"/>
        </w:rPr>
      </w:pPr>
      <w:r>
        <w:rPr>
          <w:rFonts w:hint="eastAsia" w:ascii="宋体" w:hAnsi="宋体"/>
          <w:b/>
          <w:bCs/>
          <w:color w:val="auto"/>
          <w:sz w:val="28"/>
          <w:szCs w:val="28"/>
          <w:highlight w:val="none"/>
        </w:rPr>
        <w:t xml:space="preserve">第四章   </w:t>
      </w:r>
      <w:r>
        <w:rPr>
          <w:rFonts w:hint="eastAsia" w:ascii="宋体" w:hAnsi="宋体"/>
          <w:b/>
          <w:bCs/>
          <w:color w:val="auto"/>
          <w:sz w:val="28"/>
          <w:szCs w:val="28"/>
          <w:highlight w:val="none"/>
          <w:lang w:val="en-US" w:eastAsia="zh-CN"/>
        </w:rPr>
        <w:t xml:space="preserve">付款方式</w:t>
      </w:r>
      <w:r>
        <w:rPr>
          <w:rFonts w:ascii="宋体" w:hAnsi="宋体"/>
          <w:b/>
          <w:bCs/>
          <w:color w:val="auto"/>
          <w:sz w:val="28"/>
          <w:szCs w:val="28"/>
          <w:highlight w:val="none"/>
        </w:rPr>
        <w:t xml:space="preserve">和</w:t>
      </w:r>
      <w:r>
        <w:rPr>
          <w:rFonts w:hint="eastAsia" w:ascii="宋体" w:hAnsi="宋体"/>
          <w:b/>
          <w:bCs/>
          <w:color w:val="auto"/>
          <w:sz w:val="28"/>
          <w:szCs w:val="28"/>
          <w:highlight w:val="none"/>
          <w:lang w:val="en-US" w:eastAsia="zh-CN"/>
        </w:rPr>
        <w:t xml:space="preserve">履约保证金</w:t>
      </w:r>
      <w:r/>
    </w:p>
    <w:p>
      <w:pPr>
        <w:ind w:firstLine="482"/>
        <w:keepLines w:val="0"/>
        <w:keepNext w:val="0"/>
        <w:pageBreakBefore w:val="0"/>
        <w:spacing w:line="48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第十条 </w:t>
      </w:r>
      <w:r>
        <w:rPr>
          <w:rFonts w:hint="eastAsia" w:ascii="宋体" w:hAnsi="宋体" w:eastAsia="宋体" w:cs="宋体"/>
          <w:b/>
          <w:color w:val="auto"/>
          <w:sz w:val="24"/>
          <w:highlight w:val="none"/>
          <w:lang w:val="en-US" w:eastAsia="zh-CN"/>
        </w:rPr>
        <w:t xml:space="preserve">付款</w:t>
      </w:r>
      <w:r>
        <w:rPr>
          <w:rFonts w:hint="eastAsia" w:ascii="宋体" w:hAnsi="宋体" w:eastAsia="宋体" w:cs="宋体"/>
          <w:b/>
          <w:color w:val="auto"/>
          <w:sz w:val="24"/>
          <w:highlight w:val="none"/>
        </w:rPr>
        <w:t xml:space="preserve">方式</w:t>
      </w:r>
      <w:r/>
    </w:p>
    <w:p>
      <w:pPr>
        <w:ind w:firstLine="480"/>
        <w:keepLines w:val="0"/>
        <w:keepNext w:val="0"/>
        <w:pageBreakBefore w:val="0"/>
        <w:spacing w:line="480" w:lineRule="exact"/>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1.合同价为人民币大写：                （小写：</w:t>
      </w:r>
      <w:r>
        <w:rPr>
          <w:rFonts w:hint="eastAsia" w:ascii="宋体" w:hAnsi="宋体" w:eastAsia="宋体" w:cs="宋体"/>
          <w:color w:val="auto"/>
          <w:sz w:val="24"/>
          <w:szCs w:val="24"/>
          <w:highlight w:val="none"/>
          <w:lang w:val="en-US" w:eastAsia="zh-CN" w:bidi="ar"/>
        </w:rPr>
        <w:t xml:space="preserve">     </w:t>
      </w:r>
      <w:r>
        <w:rPr>
          <w:rFonts w:ascii="宋体" w:hAnsi="宋体" w:eastAsia="宋体" w:cs="宋体"/>
          <w:color w:val="auto"/>
          <w:sz w:val="24"/>
          <w:szCs w:val="24"/>
          <w:highlight w:val="none"/>
          <w:lang w:val="en-US" w:eastAsia="zh-CN" w:bidi="ar"/>
        </w:rPr>
        <w:t xml:space="preserve">元</w:t>
      </w:r>
      <w:r>
        <w:rPr>
          <w:rFonts w:hint="eastAsia" w:ascii="宋体" w:hAnsi="宋体" w:cs="宋体"/>
          <w:color w:val="auto"/>
          <w:sz w:val="24"/>
          <w:highlight w:val="none"/>
          <w:lang w:val="en-US" w:eastAsia="zh-CN"/>
        </w:rPr>
        <w:t xml:space="preserve">）。</w:t>
      </w:r>
      <w:r/>
    </w:p>
    <w:p>
      <w:pPr>
        <w:ind w:firstLine="480"/>
        <w:keepLines w:val="0"/>
        <w:keepNext w:val="0"/>
        <w:pageBreakBefore w:val="0"/>
        <w:spacing w:line="480" w:lineRule="exact"/>
        <w:widowControl w:val="off"/>
        <w:tabs>
          <w:tab w:val="left" w:pos="5325" w:leader="none"/>
        </w:tabs>
        <w:rPr>
          <w:rFonts w:hint="eastAsia" w:ascii="宋体" w:hAnsi="宋体" w:cs="仿宋_GB2312"/>
          <w:color w:val="auto"/>
          <w:sz w:val="24"/>
          <w:highlight w:val="none"/>
        </w:rPr>
      </w:pPr>
      <w:r>
        <w:rPr>
          <w:rFonts w:hint="eastAsia" w:ascii="宋体" w:hAnsi="宋体" w:cs="仿宋_GB2312"/>
          <w:color w:val="auto"/>
          <w:sz w:val="24"/>
          <w:highlight w:val="none"/>
          <w:lang w:val="en-US" w:eastAsia="zh-CN"/>
        </w:rPr>
        <w:t xml:space="preserve">2.</w:t>
      </w:r>
      <w:r>
        <w:rPr>
          <w:rFonts w:hint="eastAsia" w:ascii="宋体" w:hAnsi="宋体" w:cs="仿宋_GB2312"/>
          <w:color w:val="auto"/>
          <w:sz w:val="24"/>
          <w:highlight w:val="none"/>
        </w:rPr>
        <w:t xml:space="preserve">采购资金的支付方式：银行转账或银行汇票。</w:t>
      </w:r>
      <w:r/>
    </w:p>
    <w:p>
      <w:pPr>
        <w:contextualSpacing/>
        <w:ind w:right="-1" w:firstLine="480"/>
        <w:keepLines w:val="0"/>
        <w:keepNext w:val="0"/>
        <w:pageBreakBefore w:val="0"/>
        <w:spacing w:line="480" w:lineRule="exact"/>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 xml:space="preserve">3.甲方</w:t>
      </w:r>
      <w:r>
        <w:rPr>
          <w:rFonts w:hint="eastAsia" w:ascii="宋体" w:hAnsi="宋体" w:cs="宋体"/>
          <w:color w:val="auto"/>
          <w:sz w:val="24"/>
          <w:highlight w:val="none"/>
          <w:lang w:val="zh-CN"/>
        </w:rPr>
        <w:t xml:space="preserve">于每月10日前支付上月外包费用的95%，余款为月度浮动服务费，由</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lang w:val="zh-CN"/>
        </w:rPr>
        <w:t xml:space="preserve">根据每月考核结果支付。（备注：对满足合同支付条件的，</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应当自收到发票后30日内支付资金）</w:t>
      </w:r>
      <w:r/>
    </w:p>
    <w:p>
      <w:pPr>
        <w:contextualSpacing/>
        <w:ind w:right="-1" w:firstLine="480"/>
        <w:keepLines w:val="0"/>
        <w:keepNext w:val="0"/>
        <w:pageBreakBefore w:val="0"/>
        <w:spacing w:line="480" w:lineRule="exact"/>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lang w:val="zh-CN"/>
        </w:rPr>
        <w:t xml:space="preserve">每月的浮动服务费=余款*浮动服务费系数。浮动服务费系数及考核分值见下表：</w:t>
      </w:r>
      <w:r/>
    </w:p>
    <w:tbl>
      <w:tblPr>
        <w:tblStyle w:val="818"/>
        <w:tblW w:w="96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29" w:type="dxa"/>
          <w:right w:w="108" w:type="dxa"/>
          <w:bottom w:w="29" w:type="dxa"/>
        </w:tblCellMar>
        <w:tblLook w:val="04A0" w:firstRow="1" w:lastRow="0" w:firstColumn="1" w:lastColumn="0" w:noHBand="0" w:noVBand="1"/>
      </w:tblPr>
      <w:tblGrid>
        <w:gridCol w:w="790"/>
        <w:gridCol w:w="2400"/>
        <w:gridCol w:w="6427"/>
      </w:tblGrid>
      <w:tr>
        <w:trPr>
          <w:jc w:val="center"/>
          <w:trHeight w:val="344"/>
        </w:trPr>
        <w:tc>
          <w:tcPr>
            <w:shd w:val="clear" w:color="auto" w:fill="ffffff"/>
            <w:tcW w:w="790" w:type="dxa"/>
            <w:vAlign w:val="center"/>
            <w:textDirection w:val="lrTb"/>
            <w:noWrap w:val="false"/>
          </w:tcPr>
          <w:p>
            <w:pPr>
              <w:jc w:val="center"/>
              <w:keepLines w:val="0"/>
              <w:keepNext w:val="0"/>
              <w:pageBreakBefore w:val="0"/>
              <w:spacing w:line="440" w:lineRule="exact"/>
              <w:widowControl/>
              <w:rPr>
                <w:rFonts w:ascii="宋体" w:hAnsi="宋体"/>
                <w:b/>
                <w:color w:val="auto"/>
                <w:szCs w:val="21"/>
                <w:highlight w:val="none"/>
              </w:rPr>
            </w:pPr>
            <w:r>
              <w:rPr>
                <w:rFonts w:hint="eastAsia" w:ascii="宋体" w:hAnsi="宋体"/>
                <w:b/>
                <w:color w:val="auto"/>
                <w:szCs w:val="21"/>
                <w:highlight w:val="none"/>
              </w:rPr>
              <w:t xml:space="preserve">序号</w:t>
            </w:r>
            <w:r/>
          </w:p>
        </w:tc>
        <w:tc>
          <w:tcPr>
            <w:shd w:val="clear" w:color="auto" w:fill="ffffff"/>
            <w:tcW w:w="2400" w:type="dxa"/>
            <w:vAlign w:val="center"/>
            <w:textDirection w:val="lrTb"/>
            <w:noWrap w:val="false"/>
          </w:tcPr>
          <w:p>
            <w:pPr>
              <w:jc w:val="center"/>
              <w:keepLines w:val="0"/>
              <w:keepNext w:val="0"/>
              <w:pageBreakBefore w:val="0"/>
              <w:spacing w:line="440" w:lineRule="exact"/>
              <w:widowControl/>
              <w:rPr>
                <w:rFonts w:ascii="宋体" w:hAnsi="宋体"/>
                <w:b/>
                <w:color w:val="auto"/>
                <w:szCs w:val="21"/>
                <w:highlight w:val="none"/>
              </w:rPr>
            </w:pPr>
            <w:r>
              <w:rPr>
                <w:rFonts w:hint="eastAsia" w:ascii="宋体" w:hAnsi="宋体"/>
                <w:b/>
                <w:color w:val="auto"/>
                <w:szCs w:val="21"/>
                <w:highlight w:val="none"/>
              </w:rPr>
              <w:t xml:space="preserve">考核分值</w:t>
            </w:r>
            <w:r/>
          </w:p>
        </w:tc>
        <w:tc>
          <w:tcPr>
            <w:shd w:val="clear" w:color="auto" w:fill="ffffff"/>
            <w:tcW w:w="6427" w:type="dxa"/>
            <w:vAlign w:val="center"/>
            <w:textDirection w:val="lrTb"/>
            <w:noWrap w:val="false"/>
          </w:tcPr>
          <w:p>
            <w:pPr>
              <w:ind w:firstLine="1687"/>
              <w:keepLines w:val="0"/>
              <w:keepNext w:val="0"/>
              <w:pageBreakBefore w:val="0"/>
              <w:spacing w:line="440" w:lineRule="exact"/>
              <w:widowControl/>
              <w:rPr>
                <w:rFonts w:ascii="宋体" w:hAnsi="宋体"/>
                <w:b/>
                <w:color w:val="auto"/>
                <w:szCs w:val="21"/>
                <w:highlight w:val="none"/>
              </w:rPr>
            </w:pPr>
            <w:r>
              <w:rPr>
                <w:rFonts w:hint="eastAsia" w:ascii="宋体" w:hAnsi="宋体"/>
                <w:b/>
                <w:color w:val="auto"/>
                <w:szCs w:val="21"/>
                <w:highlight w:val="none"/>
              </w:rPr>
              <w:t xml:space="preserve">浮动服务费系数</w:t>
            </w:r>
            <w:r/>
          </w:p>
        </w:tc>
      </w:tr>
      <w:tr>
        <w:trPr>
          <w:jc w:val="center"/>
          <w:trHeight w:val="547"/>
        </w:trPr>
        <w:tc>
          <w:tcPr>
            <w:shd w:val="clear" w:color="auto" w:fill="ffffff"/>
            <w:tcW w:w="790" w:type="dxa"/>
            <w:vAlign w:val="center"/>
            <w:textDirection w:val="lrTb"/>
            <w:noWrap w:val="false"/>
          </w:tcPr>
          <w:p>
            <w:pPr>
              <w:jc w:val="center"/>
              <w:keepLines w:val="0"/>
              <w:keepNext w:val="0"/>
              <w:pageBreakBefore w:val="0"/>
              <w:spacing w:line="440" w:lineRule="exact"/>
              <w:widowControl/>
              <w:rPr>
                <w:rFonts w:ascii="宋体" w:hAnsi="宋体"/>
                <w:bCs/>
                <w:color w:val="auto"/>
                <w:szCs w:val="21"/>
                <w:highlight w:val="none"/>
              </w:rPr>
            </w:pPr>
            <w:r>
              <w:rPr>
                <w:rFonts w:ascii="宋体" w:hAnsi="宋体"/>
                <w:bCs/>
                <w:color w:val="auto"/>
                <w:szCs w:val="21"/>
                <w:highlight w:val="none"/>
              </w:rPr>
              <w:t xml:space="preserve">1</w:t>
            </w:r>
            <w:r/>
          </w:p>
        </w:tc>
        <w:tc>
          <w:tcPr>
            <w:shd w:val="clear" w:color="auto" w:fill="ffffff"/>
            <w:tcW w:w="2400" w:type="dxa"/>
            <w:vAlign w:val="center"/>
            <w:textDirection w:val="lrTb"/>
            <w:noWrap w:val="false"/>
          </w:tcPr>
          <w:p>
            <w:pPr>
              <w:jc w:val="center"/>
              <w:keepLines w:val="0"/>
              <w:keepNext w:val="0"/>
              <w:pageBreakBefore w:val="0"/>
              <w:spacing w:line="440" w:lineRule="exact"/>
              <w:widowControl/>
              <w:rPr>
                <w:rFonts w:ascii="宋体" w:hAnsi="宋体"/>
                <w:color w:val="auto"/>
                <w:szCs w:val="21"/>
                <w:highlight w:val="none"/>
              </w:rPr>
            </w:pPr>
            <w:r>
              <w:rPr>
                <w:rFonts w:ascii="宋体" w:hAnsi="宋体"/>
                <w:color w:val="auto"/>
                <w:szCs w:val="21"/>
                <w:highlight w:val="none"/>
              </w:rPr>
              <w:t xml:space="preserve">&lt; </w:t>
            </w:r>
            <w:r>
              <w:rPr>
                <w:rFonts w:hint="eastAsia" w:ascii="宋体" w:hAnsi="宋体"/>
                <w:color w:val="auto"/>
                <w:szCs w:val="21"/>
                <w:highlight w:val="none"/>
              </w:rPr>
              <w:t xml:space="preserve">7</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tc>
        <w:tc>
          <w:tcPr>
            <w:shd w:val="clear" w:color="auto" w:fill="ffffff"/>
            <w:tcW w:w="6427" w:type="dxa"/>
            <w:vAlign w:val="center"/>
            <w:textDirection w:val="lrTb"/>
            <w:noWrap w:val="false"/>
          </w:tcPr>
          <w:p>
            <w:pPr>
              <w:numPr>
                <w:ilvl w:val="0"/>
                <w:numId w:val="0"/>
              </w:numPr>
              <w:jc w:val="left"/>
              <w:keepLines w:val="0"/>
              <w:keepNext w:val="0"/>
              <w:pageBreakBefore w:val="0"/>
              <w:spacing w:line="440" w:lineRule="exact"/>
              <w:widowControl/>
              <w:rPr>
                <w:rFonts w:ascii="宋体" w:hAnsi="宋体"/>
                <w:color w:val="auto"/>
                <w:szCs w:val="21"/>
                <w:highlight w:val="none"/>
              </w:rPr>
            </w:pPr>
            <w:r>
              <w:rPr>
                <w:rFonts w:hint="eastAsia" w:ascii="宋体" w:hAnsi="宋体"/>
                <w:color w:val="auto"/>
                <w:szCs w:val="21"/>
                <w:highlight w:val="none"/>
                <w:lang w:val="en-US" w:eastAsia="zh-CN"/>
              </w:rPr>
              <w:t xml:space="preserve">不达标，</w:t>
            </w:r>
            <w:r>
              <w:rPr>
                <w:rFonts w:hint="eastAsia" w:ascii="宋体" w:hAnsi="宋体"/>
                <w:color w:val="auto"/>
                <w:szCs w:val="21"/>
                <w:highlight w:val="none"/>
              </w:rPr>
              <w:t xml:space="preserve">浮动服务费不予支付。一个年度服务期内，连续三个月考核不达标，且经整改后第四个月仍未达标的，则</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将终止合同。</w:t>
            </w:r>
            <w:r/>
          </w:p>
        </w:tc>
      </w:tr>
      <w:tr>
        <w:trPr>
          <w:jc w:val="center"/>
          <w:trHeight w:val="254"/>
        </w:trPr>
        <w:tc>
          <w:tcPr>
            <w:shd w:val="clear" w:color="auto" w:fill="ffffff"/>
            <w:tcW w:w="790" w:type="dxa"/>
            <w:vAlign w:val="center"/>
            <w:textDirection w:val="lrTb"/>
            <w:noWrap w:val="false"/>
          </w:tcPr>
          <w:p>
            <w:pPr>
              <w:jc w:val="center"/>
              <w:keepLines w:val="0"/>
              <w:keepNext w:val="0"/>
              <w:pageBreakBefore w:val="0"/>
              <w:spacing w:line="440" w:lineRule="exact"/>
              <w:widowControl/>
              <w:rPr>
                <w:rFonts w:ascii="宋体" w:hAnsi="宋体"/>
                <w:bCs/>
                <w:color w:val="auto"/>
                <w:szCs w:val="21"/>
                <w:highlight w:val="none"/>
              </w:rPr>
            </w:pPr>
            <w:r>
              <w:rPr>
                <w:rFonts w:ascii="宋体" w:hAnsi="宋体"/>
                <w:bCs/>
                <w:color w:val="auto"/>
                <w:szCs w:val="21"/>
                <w:highlight w:val="none"/>
              </w:rPr>
              <w:t xml:space="preserve">2</w:t>
            </w:r>
            <w:r/>
          </w:p>
        </w:tc>
        <w:tc>
          <w:tcPr>
            <w:shd w:val="clear" w:color="auto" w:fill="ffffff"/>
            <w:tcW w:w="2400" w:type="dxa"/>
            <w:vAlign w:val="center"/>
            <w:textDirection w:val="lrTb"/>
            <w:noWrap w:val="false"/>
          </w:tcPr>
          <w:p>
            <w:pPr>
              <w:jc w:val="center"/>
              <w:keepLines w:val="0"/>
              <w:keepNext w:val="0"/>
              <w:pageBreakBefore w:val="0"/>
              <w:spacing w:line="440" w:lineRule="exact"/>
              <w:widowControl/>
              <w:rPr>
                <w:rFonts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olor w:val="auto"/>
                <w:szCs w:val="21"/>
                <w:highlight w:val="none"/>
                <w:lang w:val="en-US" w:eastAsia="zh-CN"/>
              </w:rPr>
              <w:t xml:space="preserve">5</w:t>
            </w:r>
            <w:r>
              <w:rPr>
                <w:rFonts w:ascii="宋体" w:hAnsi="宋体"/>
                <w:color w:val="auto"/>
                <w:szCs w:val="21"/>
                <w:highlight w:val="none"/>
              </w:rPr>
              <w:t xml:space="preserve">-</w:t>
            </w:r>
            <w:r>
              <w:rPr>
                <w:rFonts w:hint="eastAsia" w:ascii="宋体" w:hAnsi="宋体"/>
                <w:color w:val="auto"/>
                <w:szCs w:val="21"/>
                <w:highlight w:val="none"/>
              </w:rPr>
              <w:t xml:space="preserve">8</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分（含</w:t>
            </w:r>
            <w:r>
              <w:rPr>
                <w:rFonts w:hint="eastAsia" w:ascii="宋体" w:hAnsi="宋体"/>
                <w:color w:val="auto"/>
                <w:szCs w:val="21"/>
                <w:highlight w:val="none"/>
                <w:lang w:val="en-US" w:eastAsia="zh-CN"/>
              </w:rPr>
              <w:t xml:space="preserve">75</w:t>
            </w:r>
            <w:r>
              <w:rPr>
                <w:rFonts w:hint="eastAsia" w:ascii="宋体" w:hAnsi="宋体"/>
                <w:color w:val="auto"/>
                <w:szCs w:val="21"/>
                <w:highlight w:val="none"/>
              </w:rPr>
              <w:t xml:space="preserve">分）</w:t>
            </w:r>
            <w:r/>
          </w:p>
        </w:tc>
        <w:tc>
          <w:tcPr>
            <w:shd w:val="clear" w:color="auto" w:fill="ffffff"/>
            <w:tcW w:w="6427" w:type="dxa"/>
            <w:vAlign w:val="center"/>
            <w:textDirection w:val="lrTb"/>
            <w:noWrap w:val="false"/>
          </w:tcPr>
          <w:p>
            <w:pPr>
              <w:jc w:val="center"/>
              <w:keepLines w:val="0"/>
              <w:keepNext w:val="0"/>
              <w:pageBreakBefore w:val="0"/>
              <w:spacing w:line="440" w:lineRule="exact"/>
              <w:widowControl/>
              <w:rPr>
                <w:rFonts w:ascii="宋体" w:hAnsi="宋体"/>
                <w:color w:val="auto"/>
                <w:szCs w:val="21"/>
                <w:highlight w:val="none"/>
              </w:rPr>
            </w:pPr>
            <w:r>
              <w:rPr>
                <w:rFonts w:hint="eastAsia" w:ascii="宋体" w:hAnsi="宋体"/>
                <w:color w:val="auto"/>
                <w:szCs w:val="21"/>
                <w:highlight w:val="none"/>
              </w:rPr>
              <w:t xml:space="preserve">浮动服务费不予支付。</w:t>
            </w:r>
            <w:r/>
          </w:p>
        </w:tc>
      </w:tr>
      <w:tr>
        <w:trPr>
          <w:jc w:val="center"/>
          <w:trHeight w:val="254"/>
        </w:trPr>
        <w:tc>
          <w:tcPr>
            <w:shd w:val="clear" w:color="auto" w:fill="ffffff"/>
            <w:tcW w:w="790" w:type="dxa"/>
            <w:vAlign w:val="center"/>
            <w:textDirection w:val="lrTb"/>
            <w:noWrap w:val="false"/>
          </w:tcPr>
          <w:p>
            <w:pPr>
              <w:jc w:val="center"/>
              <w:keepLines w:val="0"/>
              <w:keepNext w:val="0"/>
              <w:pageBreakBefore w:val="0"/>
              <w:spacing w:line="440" w:lineRule="exact"/>
              <w:widowControl/>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3</w:t>
            </w:r>
            <w:r/>
          </w:p>
        </w:tc>
        <w:tc>
          <w:tcPr>
            <w:shd w:val="clear" w:color="auto" w:fill="ffffff"/>
            <w:tcW w:w="2400" w:type="dxa"/>
            <w:vAlign w:val="center"/>
            <w:textDirection w:val="lrTb"/>
            <w:noWrap w:val="false"/>
          </w:tcPr>
          <w:p>
            <w:pPr>
              <w:pStyle w:val="1076"/>
              <w:ind w:firstLine="0"/>
              <w:jc w:val="center"/>
              <w:keepLines w:val="0"/>
              <w:keepNext w:val="0"/>
              <w:pageBreakBefore w:val="0"/>
              <w:spacing w:before="0" w:after="0" w:line="440" w:lineRule="exact"/>
              <w:widowControl/>
              <w:rPr>
                <w:rFonts w:hint="eastAsia" w:ascii="宋体" w:hAnsi="宋体"/>
                <w:color w:val="auto"/>
                <w:sz w:val="21"/>
                <w:szCs w:val="21"/>
                <w:highlight w:val="none"/>
                <w:lang w:val="en-US" w:eastAsia="ja-JP" w:bidi="ar-SA"/>
              </w:rPr>
            </w:pPr>
            <w:r>
              <w:rPr>
                <w:rFonts w:hint="eastAsia"/>
                <w:color w:val="auto"/>
                <w:szCs w:val="21"/>
                <w:highlight w:val="none"/>
                <w:lang w:val="en-US"/>
              </w:rPr>
              <w:t xml:space="preserve">85-90分（含</w:t>
            </w:r>
            <w:r>
              <w:rPr>
                <w:rFonts w:hint="eastAsia"/>
                <w:color w:val="auto"/>
                <w:szCs w:val="21"/>
                <w:highlight w:val="none"/>
                <w:lang w:val="en-US" w:eastAsia="zh-CN"/>
              </w:rPr>
              <w:t xml:space="preserve">85</w:t>
            </w:r>
            <w:r>
              <w:rPr>
                <w:rFonts w:hint="eastAsia"/>
                <w:color w:val="auto"/>
                <w:szCs w:val="21"/>
                <w:highlight w:val="none"/>
                <w:lang w:val="en-US"/>
              </w:rPr>
              <w:t xml:space="preserve">分）</w:t>
            </w:r>
            <w:r/>
          </w:p>
        </w:tc>
        <w:tc>
          <w:tcPr>
            <w:shd w:val="clear" w:color="auto" w:fill="ffffff"/>
            <w:tcW w:w="6427" w:type="dxa"/>
            <w:vAlign w:val="center"/>
            <w:textDirection w:val="lrTb"/>
            <w:noWrap w:val="false"/>
          </w:tcPr>
          <w:p>
            <w:pPr>
              <w:pStyle w:val="1076"/>
              <w:ind w:firstLine="0"/>
              <w:jc w:val="center"/>
              <w:keepLines w:val="0"/>
              <w:keepNext w:val="0"/>
              <w:pageBreakBefore w:val="0"/>
              <w:spacing w:before="0" w:after="0" w:line="440" w:lineRule="exact"/>
              <w:widowControl/>
              <w:rPr>
                <w:rFonts w:hint="eastAsia" w:ascii="宋体" w:hAnsi="宋体"/>
                <w:color w:val="auto"/>
                <w:sz w:val="21"/>
                <w:szCs w:val="21"/>
                <w:highlight w:val="none"/>
                <w:lang w:val="en-US" w:eastAsia="ja-JP" w:bidi="ar-SA"/>
              </w:rPr>
            </w:pPr>
            <w:r>
              <w:rPr>
                <w:rFonts w:hint="eastAsia"/>
                <w:color w:val="auto"/>
                <w:szCs w:val="21"/>
                <w:highlight w:val="none"/>
                <w:lang w:val="en-US"/>
              </w:rPr>
              <w:t xml:space="preserve">90</w:t>
            </w:r>
            <w:r>
              <w:rPr>
                <w:color w:val="auto"/>
                <w:szCs w:val="21"/>
                <w:highlight w:val="none"/>
                <w:lang w:val="en-US"/>
              </w:rPr>
              <w:t xml:space="preserve">%</w:t>
            </w:r>
            <w:r/>
          </w:p>
        </w:tc>
      </w:tr>
      <w:tr>
        <w:trPr>
          <w:jc w:val="center"/>
          <w:trHeight w:val="24"/>
        </w:trPr>
        <w:tc>
          <w:tcPr>
            <w:shd w:val="clear" w:color="auto" w:fill="ffffff"/>
            <w:tcW w:w="790" w:type="dxa"/>
            <w:vAlign w:val="center"/>
            <w:textDirection w:val="lrTb"/>
            <w:noWrap w:val="false"/>
          </w:tcPr>
          <w:p>
            <w:pPr>
              <w:jc w:val="center"/>
              <w:keepLines w:val="0"/>
              <w:keepNext w:val="0"/>
              <w:pageBreakBefore w:val="0"/>
              <w:spacing w:line="440" w:lineRule="exact"/>
              <w:widowControl/>
              <w:rPr>
                <w:rFonts w:hint="eastAsia" w:ascii="宋体" w:hAnsi="宋体" w:eastAsia="宋体"/>
                <w:bCs/>
                <w:color w:val="auto"/>
                <w:szCs w:val="21"/>
                <w:highlight w:val="none"/>
                <w:lang w:eastAsia="zh-CN"/>
              </w:rPr>
            </w:pPr>
            <w:r>
              <w:rPr>
                <w:rFonts w:hint="eastAsia" w:ascii="宋体" w:hAnsi="宋体"/>
                <w:bCs/>
                <w:color w:val="auto"/>
                <w:szCs w:val="21"/>
                <w:highlight w:val="none"/>
                <w:lang w:val="en-US" w:eastAsia="zh-CN"/>
              </w:rPr>
              <w:t xml:space="preserve">4</w:t>
            </w:r>
            <w:r/>
          </w:p>
        </w:tc>
        <w:tc>
          <w:tcPr>
            <w:shd w:val="clear" w:color="auto" w:fill="ffffff"/>
            <w:tcW w:w="2400" w:type="dxa"/>
            <w:vAlign w:val="center"/>
            <w:textDirection w:val="lrTb"/>
            <w:noWrap w:val="false"/>
          </w:tcPr>
          <w:p>
            <w:pPr>
              <w:pStyle w:val="1076"/>
              <w:ind w:firstLine="0"/>
              <w:jc w:val="center"/>
              <w:keepLines w:val="0"/>
              <w:keepNext w:val="0"/>
              <w:pageBreakBefore w:val="0"/>
              <w:spacing w:before="0" w:after="0" w:line="440" w:lineRule="exact"/>
              <w:widowControl/>
              <w:rPr>
                <w:rFonts w:ascii="宋体" w:hAnsi="宋体"/>
                <w:color w:val="auto"/>
                <w:sz w:val="21"/>
                <w:szCs w:val="21"/>
                <w:highlight w:val="none"/>
                <w:lang w:val="en-US" w:eastAsia="ja-JP" w:bidi="ar-SA"/>
              </w:rPr>
            </w:pPr>
            <w:r>
              <w:rPr>
                <w:rFonts w:hint="eastAsia"/>
                <w:color w:val="auto"/>
                <w:szCs w:val="21"/>
                <w:highlight w:val="none"/>
                <w:lang w:val="en-US"/>
              </w:rPr>
              <w:t xml:space="preserve">90-95 分（含9</w:t>
            </w:r>
            <w:r>
              <w:rPr>
                <w:rFonts w:hint="eastAsia"/>
                <w:color w:val="auto"/>
                <w:szCs w:val="21"/>
                <w:highlight w:val="none"/>
                <w:lang w:val="en-US" w:eastAsia="zh-CN"/>
              </w:rPr>
              <w:t xml:space="preserve">0</w:t>
            </w:r>
            <w:r>
              <w:rPr>
                <w:rFonts w:hint="eastAsia"/>
                <w:color w:val="auto"/>
                <w:szCs w:val="21"/>
                <w:highlight w:val="none"/>
                <w:lang w:val="en-US"/>
              </w:rPr>
              <w:t xml:space="preserve">分）</w:t>
            </w:r>
            <w:r/>
          </w:p>
        </w:tc>
        <w:tc>
          <w:tcPr>
            <w:shd w:val="clear" w:color="auto" w:fill="ffffff"/>
            <w:tcW w:w="6427" w:type="dxa"/>
            <w:vAlign w:val="center"/>
            <w:textDirection w:val="lrTb"/>
            <w:noWrap w:val="false"/>
          </w:tcPr>
          <w:p>
            <w:pPr>
              <w:pStyle w:val="1076"/>
              <w:ind w:firstLine="0"/>
              <w:jc w:val="center"/>
              <w:keepLines w:val="0"/>
              <w:keepNext w:val="0"/>
              <w:pageBreakBefore w:val="0"/>
              <w:spacing w:before="0" w:after="0" w:line="440" w:lineRule="exact"/>
              <w:widowControl/>
              <w:rPr>
                <w:rFonts w:ascii="宋体" w:hAnsi="宋体"/>
                <w:color w:val="auto"/>
                <w:sz w:val="21"/>
                <w:szCs w:val="21"/>
                <w:highlight w:val="none"/>
                <w:lang w:val="en-US" w:eastAsia="ja-JP" w:bidi="ar-SA"/>
              </w:rPr>
            </w:pPr>
            <w:r>
              <w:rPr>
                <w:rFonts w:hint="eastAsia"/>
                <w:color w:val="auto"/>
                <w:szCs w:val="21"/>
                <w:highlight w:val="none"/>
                <w:lang w:val="en-US"/>
              </w:rPr>
              <w:t xml:space="preserve">95</w:t>
            </w:r>
            <w:r>
              <w:rPr>
                <w:color w:val="auto"/>
                <w:szCs w:val="21"/>
                <w:highlight w:val="none"/>
                <w:lang w:val="en-US"/>
              </w:rPr>
              <w:t xml:space="preserve">%</w:t>
            </w:r>
            <w:r/>
          </w:p>
        </w:tc>
      </w:tr>
      <w:tr>
        <w:trPr>
          <w:jc w:val="center"/>
          <w:trHeight w:val="207"/>
        </w:trPr>
        <w:tc>
          <w:tcPr>
            <w:shd w:val="clear" w:color="auto" w:fill="ffffff"/>
            <w:tcW w:w="790" w:type="dxa"/>
            <w:vAlign w:val="center"/>
            <w:textDirection w:val="lrTb"/>
            <w:noWrap w:val="false"/>
          </w:tcPr>
          <w:p>
            <w:pPr>
              <w:jc w:val="center"/>
              <w:keepLines w:val="0"/>
              <w:keepNext w:val="0"/>
              <w:pageBreakBefore w:val="0"/>
              <w:spacing w:line="440" w:lineRule="exact"/>
              <w:widowControl/>
              <w:rPr>
                <w:rFonts w:hint="eastAsia" w:ascii="宋体" w:hAnsi="宋体" w:eastAsia="宋体"/>
                <w:bCs/>
                <w:color w:val="auto"/>
                <w:szCs w:val="21"/>
                <w:highlight w:val="none"/>
                <w:lang w:eastAsia="zh-CN"/>
              </w:rPr>
            </w:pPr>
            <w:r>
              <w:rPr>
                <w:rFonts w:hint="eastAsia" w:ascii="宋体" w:hAnsi="宋体"/>
                <w:bCs/>
                <w:color w:val="auto"/>
                <w:szCs w:val="21"/>
                <w:highlight w:val="none"/>
                <w:lang w:val="en-US" w:eastAsia="zh-CN"/>
              </w:rPr>
              <w:t xml:space="preserve">5</w:t>
            </w:r>
            <w:r/>
          </w:p>
        </w:tc>
        <w:tc>
          <w:tcPr>
            <w:shd w:val="clear" w:color="auto" w:fill="ffffff"/>
            <w:tcW w:w="2400" w:type="dxa"/>
            <w:vAlign w:val="center"/>
            <w:textDirection w:val="lrTb"/>
            <w:noWrap w:val="false"/>
          </w:tcPr>
          <w:p>
            <w:pPr>
              <w:pStyle w:val="1076"/>
              <w:ind w:firstLine="0"/>
              <w:jc w:val="center"/>
              <w:keepLines w:val="0"/>
              <w:keepNext w:val="0"/>
              <w:pageBreakBefore w:val="0"/>
              <w:spacing w:before="0" w:after="0" w:line="440" w:lineRule="exact"/>
              <w:widowControl/>
              <w:rPr>
                <w:rFonts w:ascii="宋体" w:hAnsi="宋体"/>
                <w:color w:val="auto"/>
                <w:sz w:val="21"/>
                <w:szCs w:val="21"/>
                <w:highlight w:val="none"/>
                <w:lang w:val="en-US" w:eastAsia="zh-CN" w:bidi="ar-SA"/>
              </w:rPr>
            </w:pPr>
            <w:r>
              <w:rPr>
                <w:color w:val="auto"/>
                <w:szCs w:val="21"/>
                <w:highlight w:val="none"/>
                <w:lang w:val="en-US"/>
              </w:rPr>
              <w:t xml:space="preserve">9</w:t>
            </w:r>
            <w:r>
              <w:rPr>
                <w:rFonts w:hint="eastAsia"/>
                <w:color w:val="auto"/>
                <w:szCs w:val="21"/>
                <w:highlight w:val="none"/>
                <w:lang w:val="en-US"/>
              </w:rPr>
              <w:t xml:space="preserve">5</w:t>
            </w:r>
            <w:r>
              <w:rPr>
                <w:color w:val="auto"/>
                <w:szCs w:val="21"/>
                <w:highlight w:val="none"/>
                <w:lang w:val="en-US"/>
              </w:rPr>
              <w:t xml:space="preserve">-100</w:t>
            </w:r>
            <w:r>
              <w:rPr>
                <w:rFonts w:hint="eastAsia"/>
                <w:color w:val="auto"/>
                <w:szCs w:val="21"/>
                <w:highlight w:val="none"/>
                <w:lang w:val="en-US"/>
              </w:rPr>
              <w:t xml:space="preserve">分（含95分）</w:t>
            </w:r>
            <w:r/>
          </w:p>
        </w:tc>
        <w:tc>
          <w:tcPr>
            <w:shd w:val="clear" w:color="auto" w:fill="ffffff"/>
            <w:tcW w:w="6427" w:type="dxa"/>
            <w:vAlign w:val="center"/>
            <w:textDirection w:val="lrTb"/>
            <w:noWrap w:val="false"/>
          </w:tcPr>
          <w:p>
            <w:pPr>
              <w:pStyle w:val="1076"/>
              <w:ind w:firstLine="0"/>
              <w:jc w:val="center"/>
              <w:keepLines w:val="0"/>
              <w:keepNext w:val="0"/>
              <w:pageBreakBefore w:val="0"/>
              <w:spacing w:before="0" w:after="0" w:line="440" w:lineRule="exact"/>
              <w:widowControl/>
              <w:rPr>
                <w:rFonts w:ascii="宋体" w:hAnsi="宋体"/>
                <w:color w:val="auto"/>
                <w:sz w:val="21"/>
                <w:szCs w:val="21"/>
                <w:highlight w:val="none"/>
                <w:lang w:val="en-US" w:eastAsia="zh-CN" w:bidi="ar-SA"/>
              </w:rPr>
            </w:pPr>
            <w:r>
              <w:rPr>
                <w:rFonts w:hint="eastAsia"/>
                <w:color w:val="auto"/>
                <w:szCs w:val="21"/>
                <w:highlight w:val="none"/>
                <w:lang w:val="en-US"/>
              </w:rPr>
              <w:t xml:space="preserve">100</w:t>
            </w:r>
            <w:r>
              <w:rPr>
                <w:color w:val="auto"/>
                <w:szCs w:val="21"/>
                <w:highlight w:val="none"/>
                <w:lang w:val="en-US"/>
              </w:rPr>
              <w:t xml:space="preserve">%</w:t>
            </w:r>
            <w:r/>
          </w:p>
        </w:tc>
      </w:tr>
    </w:tbl>
    <w:p>
      <w:pPr>
        <w:ind w:firstLine="482"/>
        <w:keepLines w:val="0"/>
        <w:keepNext w:val="0"/>
        <w:pageBreakBefore w:val="0"/>
        <w:spacing w:line="480" w:lineRule="exact"/>
        <w:widowControl w:val="off"/>
        <w:rPr>
          <w:rFonts w:hint="eastAsia" w:ascii="宋体" w:hAnsi="宋体" w:cs="宋体"/>
          <w:b/>
          <w:color w:val="auto"/>
          <w:sz w:val="24"/>
          <w:highlight w:val="none"/>
        </w:rPr>
      </w:pPr>
      <w:r>
        <w:rPr>
          <w:rFonts w:hint="eastAsia" w:ascii="宋体" w:hAnsi="宋体" w:eastAsia="宋体" w:cs="宋体"/>
          <w:b/>
          <w:color w:val="auto"/>
          <w:sz w:val="24"/>
          <w:highlight w:val="none"/>
        </w:rPr>
        <w:t xml:space="preserve">第十一条</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履约</w:t>
      </w:r>
      <w:r>
        <w:rPr>
          <w:rFonts w:hint="eastAsia" w:ascii="宋体" w:hAnsi="宋体" w:cs="宋体"/>
          <w:b/>
          <w:color w:val="auto"/>
          <w:sz w:val="24"/>
          <w:highlight w:val="none"/>
        </w:rPr>
        <w:t xml:space="preserve">保证金</w:t>
      </w:r>
      <w:r/>
    </w:p>
    <w:p>
      <w:pPr>
        <w:ind w:firstLine="480"/>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1.本项目成交后的履约保证金为项目成交价的10%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     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的履约保证金须在成交通知书发出之日起至合同签订前汇入</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账户（应当以数字人民币、支票、汇票或者金融机构、担保机构出具的保函等非现金形式提交），</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凭成交通知书与</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签订合同。超期或未有协商，则视为自动放弃成交资格。</w:t>
      </w:r>
      <w:r>
        <w:rPr>
          <w:rFonts w:hint="eastAsia" w:ascii="宋体" w:hAnsi="宋体" w:cs="宋体"/>
          <w:color w:val="auto"/>
          <w:sz w:val="24"/>
          <w:highlight w:val="none"/>
        </w:rPr>
        <w:br/>
      </w:r>
      <w:r>
        <w:rPr>
          <w:rFonts w:hint="eastAsia" w:ascii="宋体" w:hAnsi="宋体" w:cs="宋体"/>
          <w:color w:val="auto"/>
          <w:sz w:val="24"/>
          <w:highlight w:val="none"/>
        </w:rPr>
        <w:t xml:space="preserve">    2.</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全部履约合同义务，经</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验收合格无质量、进度等问题的，</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在验收合格后一次性退还履约保证金，</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若逾期退还履约保证金的，按照逾期部分的</w:t>
      </w:r>
      <w:r>
        <w:rPr>
          <w:rFonts w:hint="eastAsia" w:ascii="宋体" w:hAnsi="宋体" w:cs="宋体"/>
          <w:color w:val="auto"/>
          <w:sz w:val="24"/>
          <w:highlight w:val="none"/>
          <w:u w:val="single"/>
        </w:rPr>
        <w:t xml:space="preserve">每日0.05%</w:t>
      </w:r>
      <w:r>
        <w:rPr>
          <w:rFonts w:hint="eastAsia" w:ascii="宋体" w:hAnsi="宋体" w:cs="宋体"/>
          <w:color w:val="auto"/>
          <w:sz w:val="24"/>
          <w:highlight w:val="none"/>
        </w:rPr>
        <w:t xml:space="preserve">支付违约金。</w:t>
      </w:r>
      <w:r>
        <w:rPr>
          <w:rFonts w:hint="eastAsia" w:ascii="宋体" w:hAnsi="宋体" w:cs="宋体"/>
          <w:color w:val="auto"/>
          <w:sz w:val="24"/>
          <w:highlight w:val="none"/>
        </w:rPr>
        <w:br/>
      </w:r>
      <w:r>
        <w:rPr>
          <w:rFonts w:hint="eastAsia" w:ascii="宋体" w:hAnsi="宋体" w:cs="宋体"/>
          <w:color w:val="auto"/>
          <w:sz w:val="24"/>
          <w:highlight w:val="none"/>
        </w:rPr>
        <w:t xml:space="preserve">    3.发生以下情况的，履约保证金不予退还或部分退还：</w:t>
      </w:r>
      <w:r>
        <w:rPr>
          <w:rFonts w:hint="eastAsia" w:ascii="宋体" w:hAnsi="宋体" w:cs="宋体"/>
          <w:color w:val="auto"/>
          <w:sz w:val="24"/>
          <w:highlight w:val="none"/>
        </w:rPr>
        <w:br/>
      </w:r>
      <w:r>
        <w:rPr>
          <w:rFonts w:hint="eastAsia" w:ascii="宋体" w:hAnsi="宋体" w:cs="宋体"/>
          <w:color w:val="auto"/>
          <w:sz w:val="24"/>
          <w:highlight w:val="none"/>
        </w:rPr>
        <w:t xml:space="preserve">    a.签订合同后，</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不履行合同义务的，</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有权全额扣除履约保证金，全额不予退还，同时</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亦有权终止合同，</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还须承担相应的法律赔偿责任。</w:t>
      </w:r>
      <w:r/>
    </w:p>
    <w:p>
      <w:pPr>
        <w:ind w:firstLine="480"/>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b.</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在履约过程中发生违约行为，给</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造成损失的，</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有权在</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缴纳的履约保证金中予以扣款，以弥补</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经济损失，不足的部分</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另外补齐。</w:t>
      </w:r>
      <w:r/>
    </w:p>
    <w:p>
      <w:pPr>
        <w:pStyle w:val="819"/>
        <w:rPr>
          <w:color w:val="auto"/>
          <w:highlight w:val="none"/>
        </w:rPr>
      </w:pPr>
      <w:r>
        <w:rPr>
          <w:color w:val="auto"/>
          <w:highlight w:val="none"/>
        </w:rPr>
      </w:r>
      <w:r/>
    </w:p>
    <w:p>
      <w:pPr>
        <w:ind w:firstLine="200"/>
        <w:jc w:val="center"/>
        <w:spacing w:before="120" w:line="5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第五章  权利和义务</w:t>
      </w:r>
      <w:r/>
    </w:p>
    <w:p>
      <w:pPr>
        <w:ind w:firstLine="482"/>
        <w:keepLines w:val="0"/>
        <w:keepNext w:val="0"/>
        <w:pageBreakBefore w:val="0"/>
        <w:spacing w:line="480" w:lineRule="exact"/>
        <w:widowControl w:val="off"/>
        <w:rPr>
          <w:rFonts w:ascii="宋体" w:hAnsi="宋体"/>
          <w:color w:val="auto"/>
          <w:sz w:val="24"/>
          <w:szCs w:val="24"/>
          <w:highlight w:val="none"/>
        </w:rPr>
      </w:pPr>
      <w:r>
        <w:rPr>
          <w:rFonts w:hint="eastAsia" w:ascii="宋体" w:hAnsi="宋体"/>
          <w:b/>
          <w:bCs/>
          <w:color w:val="auto"/>
          <w:sz w:val="24"/>
          <w:szCs w:val="24"/>
          <w:highlight w:val="none"/>
        </w:rPr>
        <w:t xml:space="preserve">第十二条</w:t>
      </w:r>
      <w:r>
        <w:rPr>
          <w:rFonts w:hint="eastAsia" w:ascii="宋体" w:hAnsi="宋体"/>
          <w:color w:val="auto"/>
          <w:sz w:val="24"/>
          <w:szCs w:val="24"/>
          <w:highlight w:val="none"/>
        </w:rPr>
        <w:t xml:space="preserve"> </w:t>
      </w:r>
      <w:r>
        <w:rPr>
          <w:rFonts w:hint="eastAsia" w:ascii="宋体" w:hAnsi="宋体"/>
          <w:b/>
          <w:bCs/>
          <w:color w:val="auto"/>
          <w:sz w:val="24"/>
          <w:szCs w:val="24"/>
          <w:highlight w:val="none"/>
        </w:rPr>
        <w:t xml:space="preserve">甲方的权利</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甲方有权监督乙方的服务工作，并进行月度质量考核。乙方服务人员必须严格执行甲方的工作制度及岗位职责，在集体或重大事件中乙方服务人员必须服从甲方的统一调度及接受甲方临时派遣的工作，乙方应按照甲方的合理要求，对服务中存在的不足予以改进；</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甲方有权查看乙方服务人员的身份证明、健康证明、技能证书等相关档案，若相关条件不符合岗位要求，甲方有权要求乙方更换相关人员或对岗位进行调整；</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甲方有权要求参加服务人员的面试、筛选等过程，并向乙方提供专业意见。经录用后，在工作中考核不合格的，甲方有权建议乙方更换服务人员；</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甲方有权制止乙方服务人员在其工作场所内从事与服务无关的活动；</w:t>
      </w:r>
      <w:r/>
    </w:p>
    <w:p>
      <w:pPr>
        <w:ind w:firstLine="480"/>
        <w:keepLines w:val="0"/>
        <w:keepNext w:val="0"/>
        <w:pageBreakBefore w:val="0"/>
        <w:spacing w:line="48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甲方有权根据工作需要</w:t>
      </w:r>
      <w:r>
        <w:rPr>
          <w:rFonts w:hint="eastAsia" w:ascii="宋体" w:hAnsi="宋体"/>
          <w:color w:val="auto"/>
          <w:sz w:val="24"/>
          <w:szCs w:val="24"/>
          <w:highlight w:val="none"/>
          <w:lang w:eastAsia="zh-CN"/>
        </w:rPr>
        <w:t xml:space="preserve">制定</w:t>
      </w:r>
      <w:r>
        <w:rPr>
          <w:rFonts w:hint="eastAsia" w:ascii="宋体" w:hAnsi="宋体"/>
          <w:color w:val="auto"/>
          <w:sz w:val="24"/>
          <w:szCs w:val="24"/>
          <w:highlight w:val="none"/>
        </w:rPr>
        <w:t xml:space="preserve">相应的服务规范、考评办法，甲方有权要求乙方服务人员遵照甲方的服务规范和本合作方案的规定为甲方提供服务。甲方根据相关服务项目的质量考核指标要求，按月对乙方的服务质量进行考核</w:t>
      </w:r>
      <w:r>
        <w:rPr>
          <w:rFonts w:hint="eastAsia" w:ascii="宋体" w:hAnsi="宋体"/>
          <w:color w:val="auto"/>
          <w:sz w:val="24"/>
          <w:szCs w:val="24"/>
          <w:highlight w:val="none"/>
          <w:lang w:eastAsia="zh-CN"/>
        </w:rPr>
        <w:t xml:space="preserve">。</w:t>
      </w:r>
      <w:r/>
    </w:p>
    <w:p>
      <w:pPr>
        <w:ind w:firstLine="482"/>
        <w:keepLines w:val="0"/>
        <w:keepNext w:val="0"/>
        <w:pageBreakBefore w:val="0"/>
        <w:spacing w:line="480" w:lineRule="exact"/>
        <w:widowControl w:val="off"/>
        <w:rPr>
          <w:rFonts w:ascii="宋体" w:hAnsi="宋体"/>
          <w:color w:val="auto"/>
          <w:sz w:val="24"/>
          <w:szCs w:val="24"/>
          <w:highlight w:val="none"/>
        </w:rPr>
      </w:pPr>
      <w:r>
        <w:rPr>
          <w:rFonts w:hint="eastAsia" w:ascii="宋体" w:hAnsi="宋体"/>
          <w:b/>
          <w:bCs/>
          <w:color w:val="auto"/>
          <w:sz w:val="24"/>
          <w:szCs w:val="24"/>
          <w:highlight w:val="none"/>
        </w:rPr>
        <w:t xml:space="preserve">第十三条</w:t>
      </w:r>
      <w:r>
        <w:rPr>
          <w:rFonts w:hint="eastAsia" w:ascii="宋体" w:hAnsi="宋体"/>
          <w:color w:val="auto"/>
          <w:sz w:val="24"/>
          <w:szCs w:val="24"/>
          <w:highlight w:val="none"/>
        </w:rPr>
        <w:t xml:space="preserve"> </w:t>
      </w:r>
      <w:r>
        <w:rPr>
          <w:rFonts w:hint="eastAsia" w:ascii="宋体" w:hAnsi="宋体"/>
          <w:b/>
          <w:bCs/>
          <w:color w:val="auto"/>
          <w:sz w:val="24"/>
          <w:szCs w:val="24"/>
          <w:highlight w:val="none"/>
        </w:rPr>
        <w:t xml:space="preserve">甲方的义务</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甲方应明确乙方工作岗位及具体要求，如有变动或人员岗位数量增减，应于期望调整日提前22个工作日以上，以书面形式向乙方进行反馈,双方达成一致后方可执行。</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甲方有义务及时支付乙方服务费用。</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甲方确定乙方上岗人数，乙方必须保证出勤人数，保持员工的相对稳定，不影响甲方正常工作的开展。</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甲方有义务配合乙方进行服务满意度调查、质量改进、员工培训等工作的开展。</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甲方有义务对本合作所涉及的商务信息内容进行保密，未经乙方许可，不应向任何第三方透露服务价格等内容。</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甲方有义务提供乙方会议室，用于客服开会，员工培训，需要时可提供。</w:t>
      </w:r>
      <w:r/>
    </w:p>
    <w:p>
      <w:pPr>
        <w:ind w:firstLine="482"/>
        <w:keepLines w:val="0"/>
        <w:keepNext w:val="0"/>
        <w:pageBreakBefore w:val="0"/>
        <w:spacing w:line="480" w:lineRule="exact"/>
        <w:widowControl w:val="off"/>
        <w:rPr>
          <w:rFonts w:ascii="宋体" w:hAnsi="宋体"/>
          <w:color w:val="auto"/>
          <w:sz w:val="24"/>
          <w:szCs w:val="24"/>
          <w:highlight w:val="none"/>
        </w:rPr>
      </w:pPr>
      <w:r>
        <w:rPr>
          <w:rFonts w:hint="eastAsia" w:ascii="宋体" w:hAnsi="宋体"/>
          <w:b/>
          <w:bCs/>
          <w:color w:val="auto"/>
          <w:sz w:val="24"/>
          <w:szCs w:val="24"/>
          <w:highlight w:val="none"/>
        </w:rPr>
        <w:t xml:space="preserve">第十四条 乙方的权利</w:t>
      </w:r>
      <w:r/>
    </w:p>
    <w:p>
      <w:pPr>
        <w:ind w:firstLine="480"/>
        <w:keepLines w:val="0"/>
        <w:keepNext w:val="0"/>
        <w:pageBreakBefore w:val="0"/>
        <w:spacing w:line="48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乙方有权利向甲方询问、了解投诉或服务人员反映情况的真实性，甲方有义务配合乙方进行情况核实。</w:t>
      </w:r>
      <w:r/>
    </w:p>
    <w:p>
      <w:pPr>
        <w:ind w:firstLine="480"/>
        <w:keepLines w:val="0"/>
        <w:keepNext w:val="0"/>
        <w:pageBreakBefore w:val="0"/>
        <w:spacing w:line="48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乙方对派至甲方的服务人员有管理权，甲方对乙方的管理可以提出合理的建议，同时对乙方的管理方法和管理工具有义务支持。</w:t>
      </w:r>
      <w:r/>
    </w:p>
    <w:p>
      <w:pPr>
        <w:ind w:firstLine="480"/>
        <w:keepLines w:val="0"/>
        <w:keepNext w:val="0"/>
        <w:pageBreakBefore w:val="0"/>
        <w:spacing w:line="48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对于甲方安排的工作,如涉及专业医疗技能服务或者与合同规定不相关的工作，乙方有</w:t>
      </w:r>
      <w:r>
        <w:rPr>
          <w:rFonts w:hint="eastAsia" w:ascii="宋体" w:hAnsi="宋体"/>
          <w:color w:val="auto"/>
          <w:sz w:val="24"/>
          <w:szCs w:val="24"/>
          <w:highlight w:val="none"/>
          <w:lang w:eastAsia="zh-CN"/>
        </w:rPr>
        <w:t xml:space="preserve">权</w:t>
      </w:r>
      <w:r>
        <w:rPr>
          <w:rFonts w:hint="eastAsia" w:ascii="宋体" w:hAnsi="宋体"/>
          <w:color w:val="auto"/>
          <w:sz w:val="24"/>
          <w:szCs w:val="24"/>
          <w:highlight w:val="none"/>
        </w:rPr>
        <w:t xml:space="preserve">进行拒绝，同时产生的一切损失由甲方负责。</w:t>
      </w:r>
      <w:r/>
    </w:p>
    <w:p>
      <w:pPr>
        <w:ind w:firstLine="480"/>
        <w:keepLines w:val="0"/>
        <w:keepNext w:val="0"/>
        <w:pageBreakBefore w:val="0"/>
        <w:spacing w:line="48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乙方可根据服务人员实际工作量大小和排班变化，提出服务人员数量调整的权利。</w:t>
      </w:r>
      <w:r/>
    </w:p>
    <w:p>
      <w:pPr>
        <w:ind w:firstLine="480"/>
        <w:keepLines w:val="0"/>
        <w:keepNext w:val="0"/>
        <w:pageBreakBefore w:val="0"/>
        <w:spacing w:line="48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在合作期内甲方如需增加服务人员，按照合作所确定的人均费用增加相应金额。</w:t>
      </w:r>
      <w:r/>
    </w:p>
    <w:p>
      <w:pPr>
        <w:ind w:firstLine="482"/>
        <w:keepLines w:val="0"/>
        <w:keepNext w:val="0"/>
        <w:pageBreakBefore w:val="0"/>
        <w:spacing w:line="480" w:lineRule="exact"/>
        <w:widowControl w:val="off"/>
        <w:rPr>
          <w:rFonts w:ascii="宋体" w:hAnsi="宋体"/>
          <w:color w:val="auto"/>
          <w:sz w:val="24"/>
          <w:szCs w:val="24"/>
          <w:highlight w:val="none"/>
        </w:rPr>
      </w:pPr>
      <w:r>
        <w:rPr>
          <w:rFonts w:hint="eastAsia" w:ascii="宋体" w:hAnsi="宋体"/>
          <w:b/>
          <w:bCs/>
          <w:color w:val="auto"/>
          <w:sz w:val="24"/>
          <w:szCs w:val="24"/>
          <w:highlight w:val="none"/>
        </w:rPr>
        <w:t xml:space="preserve">第十五条</w:t>
      </w:r>
      <w:r>
        <w:rPr>
          <w:rFonts w:hint="eastAsia" w:ascii="宋体" w:hAnsi="宋体"/>
          <w:color w:val="auto"/>
          <w:sz w:val="24"/>
          <w:szCs w:val="24"/>
          <w:highlight w:val="none"/>
        </w:rPr>
        <w:t xml:space="preserve"> </w:t>
      </w:r>
      <w:r>
        <w:rPr>
          <w:rFonts w:hint="eastAsia" w:ascii="宋体" w:hAnsi="宋体"/>
          <w:b/>
          <w:bCs/>
          <w:color w:val="auto"/>
          <w:sz w:val="24"/>
          <w:szCs w:val="24"/>
          <w:highlight w:val="none"/>
        </w:rPr>
        <w:t xml:space="preserve">乙方的义务</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乙方应保证具有履行本合作的法定资质。</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乙方应保证严格遵守中华人民共和国的相关法律法规，同时承诺遵守甲方医疗机构的相关规定。</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乙方应根据甲方的工作要求，选派符合甲方要求的服务人员到甲方指定的工作地点工作。</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乙方服务人员按照规定统一着装，乙方服务人员应严格遵守甲方规定的工作时间，不得迟到早退。</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乙方应根据甲方要求，对派至甲方的员工实施岗前培训，培训内容应包括医疗机构及其科室的有关规章制度、工作流程、岗位技能等。</w:t>
      </w:r>
      <w:r>
        <w:rPr>
          <w:rFonts w:hint="eastAsia" w:ascii="宋体" w:hAnsi="宋体"/>
          <w:color w:val="auto"/>
          <w:sz w:val="24"/>
          <w:szCs w:val="24"/>
          <w:highlight w:val="none"/>
          <w:lang w:eastAsia="zh-CN"/>
        </w:rPr>
        <w:t xml:space="preserve">涉及</w:t>
      </w:r>
      <w:r>
        <w:rPr>
          <w:rFonts w:hint="eastAsia" w:ascii="宋体" w:hAnsi="宋体"/>
          <w:color w:val="auto"/>
          <w:sz w:val="24"/>
          <w:szCs w:val="24"/>
          <w:highlight w:val="none"/>
        </w:rPr>
        <w:t xml:space="preserve">甲方业务的培训，甲方有义务进行配合。</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乙方可设置管理人员，负责乙方服务人员的管理和监督，乙方服务人员接受甲方管理人员的监督和检查。</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乙方管理人员应及时与甲方相关管理部门确认乙方服务人员的工作表现，如甲方发现乙方服务人员的工作方式、工作态度、工作能力存在不足，乙方应采取有效措施及时改进。对于经过教导仍不适合需求的乙方服务人员，甲方保留辞换人员的权利。</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乙方应对各项服务过程进行记录,对各项记录和数据进行分析,并制定相应的服务优化方案和计划,与甲方达成共识后执行。</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乙方应根据当地政府的有关规定，按月支付员工工资，为员工按规定投缴社会保险及支付其他国家规定的相关费用，乙方支付给员工的工资不得低于当地政府规定的最低工资。劳资及保险等纠纷与甲方无关，因保险、工资等被政府行政部门查处与甲方无关。乙方服务人员发生工伤事故的（在甲方工作期间），一切费用由乙方承担。</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乙方服务人员如因不履行职责或违反职业道德被投诉后，乙方应与甲方一起进行调查，经查证属实，应当要求乙方员工及时改正；调查处理情况应及时告知投诉人，乙方自己备案以便查询。</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乙方服务人员从甲方领取的工作工具、设备和其他物品，由甲方负责登记管理，在乙方服务人员离职时，由乙方负责协助收回交还甲方，发生缺失由乙方负责按原价赔偿。</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乙方不得将本合作的内容向甲乙双方以外的、与签订和履行本合作无关的任何第三方透露，不得泄露各方的商业秘密（包括本合作方案及其附件和合作签订前的各项方案）。</w:t>
      </w:r>
      <w:r/>
    </w:p>
    <w:p>
      <w:pPr>
        <w:ind w:firstLine="200"/>
        <w:jc w:val="center"/>
        <w:spacing w:before="120" w:line="500" w:lineRule="exact"/>
        <w:rPr>
          <w:rFonts w:ascii="宋体" w:hAnsi="宋体"/>
          <w:b/>
          <w:bCs/>
          <w:color w:val="auto"/>
          <w:sz w:val="24"/>
          <w:szCs w:val="21"/>
          <w:highlight w:val="none"/>
        </w:rPr>
      </w:pPr>
      <w:r>
        <w:rPr>
          <w:rFonts w:hint="eastAsia" w:ascii="宋体" w:hAnsi="宋体"/>
          <w:b/>
          <w:bCs/>
          <w:color w:val="auto"/>
          <w:sz w:val="24"/>
          <w:szCs w:val="21"/>
          <w:highlight w:val="none"/>
        </w:rPr>
        <w:t xml:space="preserve">第六章  违约责任</w:t>
      </w:r>
      <w:r/>
    </w:p>
    <w:p>
      <w:pPr>
        <w:ind w:firstLine="482"/>
        <w:keepLines w:val="0"/>
        <w:keepNext w:val="0"/>
        <w:pageBreakBefore w:val="0"/>
        <w:spacing w:line="480" w:lineRule="exact"/>
        <w:widowControl w:val="off"/>
        <w:tabs>
          <w:tab w:val="left" w:pos="900" w:leader="none"/>
        </w:tabs>
        <w:rPr>
          <w:rFonts w:ascii="宋体" w:hAnsi="宋体"/>
          <w:color w:val="auto"/>
          <w:sz w:val="24"/>
          <w:szCs w:val="24"/>
          <w:highlight w:val="none"/>
        </w:rPr>
      </w:pPr>
      <w:r>
        <w:rPr>
          <w:rFonts w:hint="eastAsia" w:ascii="宋体" w:hAnsi="宋体"/>
          <w:b/>
          <w:color w:val="auto"/>
          <w:sz w:val="24"/>
          <w:szCs w:val="24"/>
          <w:highlight w:val="none"/>
        </w:rPr>
        <w:t xml:space="preserve">第十六条</w:t>
      </w:r>
      <w:r>
        <w:rPr>
          <w:rFonts w:hint="eastAsia" w:ascii="宋体" w:hAnsi="宋体"/>
          <w:color w:val="auto"/>
          <w:sz w:val="24"/>
          <w:szCs w:val="24"/>
          <w:highlight w:val="none"/>
        </w:rPr>
        <w:t xml:space="preserve"> 任何一方违反或擅自变更本合同的约定，应当承担由此给对方造成的经济损失和相关责任。</w:t>
      </w:r>
      <w:r>
        <w:rPr>
          <w:rFonts w:hint="eastAsia" w:ascii="宋体" w:hAnsi="宋体"/>
          <w:color w:val="auto"/>
          <w:sz w:val="24"/>
          <w:szCs w:val="24"/>
          <w:highlight w:val="none"/>
        </w:rPr>
        <w:t xml:space="preserve"> </w:t>
      </w:r>
      <w:r/>
    </w:p>
    <w:p>
      <w:pPr>
        <w:ind w:firstLine="482"/>
        <w:keepLines w:val="0"/>
        <w:keepNext w:val="0"/>
        <w:pageBreakBefore w:val="0"/>
        <w:spacing w:line="48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第十</w:t>
      </w:r>
      <w:r>
        <w:rPr>
          <w:rFonts w:hint="eastAsia" w:ascii="宋体" w:hAnsi="宋体"/>
          <w:b/>
          <w:color w:val="auto"/>
          <w:sz w:val="24"/>
          <w:szCs w:val="24"/>
          <w:highlight w:val="none"/>
          <w:lang w:val="en-US" w:eastAsia="zh-CN"/>
        </w:rPr>
        <w:t xml:space="preserve">七</w:t>
      </w:r>
      <w:r>
        <w:rPr>
          <w:rFonts w:hint="eastAsia" w:ascii="宋体" w:hAnsi="宋体"/>
          <w:b/>
          <w:color w:val="auto"/>
          <w:sz w:val="24"/>
          <w:szCs w:val="24"/>
          <w:highlight w:val="none"/>
        </w:rPr>
        <w:t xml:space="preserve">条 </w:t>
      </w:r>
      <w:r>
        <w:rPr>
          <w:rFonts w:hint="eastAsia" w:ascii="宋体" w:hAnsi="宋体"/>
          <w:color w:val="auto"/>
          <w:sz w:val="24"/>
          <w:szCs w:val="24"/>
          <w:highlight w:val="none"/>
        </w:rPr>
        <w:t xml:space="preserve">乙方无正当理由，未按时支付派出甲方外包服务人员的工资及办理各种社会保险等福利的，逾期10日以上的，甲方可终止本合同的履行，由此造成的损失和一切法律责任，由乙方自行承担。</w:t>
      </w:r>
      <w:r/>
    </w:p>
    <w:p>
      <w:pPr>
        <w:ind w:firstLine="482"/>
        <w:keepLines w:val="0"/>
        <w:keepNext w:val="0"/>
        <w:pageBreakBefore w:val="0"/>
        <w:spacing w:line="48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第十</w:t>
      </w:r>
      <w:r>
        <w:rPr>
          <w:rFonts w:hint="eastAsia" w:ascii="宋体" w:hAnsi="宋体"/>
          <w:b/>
          <w:color w:val="auto"/>
          <w:sz w:val="24"/>
          <w:szCs w:val="24"/>
          <w:highlight w:val="none"/>
          <w:lang w:val="en-US" w:eastAsia="zh-CN"/>
        </w:rPr>
        <w:t xml:space="preserve">八</w:t>
      </w:r>
      <w:r>
        <w:rPr>
          <w:rFonts w:hint="eastAsia" w:ascii="宋体" w:hAnsi="宋体"/>
          <w:b/>
          <w:color w:val="auto"/>
          <w:sz w:val="24"/>
          <w:szCs w:val="24"/>
          <w:highlight w:val="none"/>
        </w:rPr>
        <w:t xml:space="preserve">条 </w:t>
      </w:r>
      <w:r>
        <w:rPr>
          <w:rFonts w:hint="eastAsia" w:ascii="宋体" w:hAnsi="宋体"/>
          <w:color w:val="auto"/>
          <w:sz w:val="24"/>
          <w:szCs w:val="24"/>
          <w:highlight w:val="none"/>
        </w:rPr>
        <w:t xml:space="preserve">甲乙任何一方按照本合同规定索取违约金或赔偿金时，应书面通知违约方并说明违约金或赔偿金额；违约方应在收到对方发出的书面索赔通知的十个工作日内按索赔要求支付违约金或经济赔偿；如违约方对违约金或赔偿金额有异议，应在收到通知后七个工作日内通知对方，双方应在收到对方的通知或答复后尽快协商明确违约责任。</w:t>
      </w:r>
      <w:r/>
    </w:p>
    <w:p>
      <w:pPr>
        <w:ind w:firstLine="482"/>
        <w:keepLines w:val="0"/>
        <w:keepNext w:val="0"/>
        <w:pageBreakBefore w:val="0"/>
        <w:spacing w:line="48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第</w:t>
      </w:r>
      <w:r>
        <w:rPr>
          <w:rFonts w:hint="eastAsia" w:ascii="宋体" w:hAnsi="宋体"/>
          <w:b/>
          <w:color w:val="auto"/>
          <w:sz w:val="24"/>
          <w:szCs w:val="24"/>
          <w:highlight w:val="none"/>
          <w:lang w:val="en-US" w:eastAsia="zh-CN"/>
        </w:rPr>
        <w:t xml:space="preserve">十九</w:t>
      </w:r>
      <w:r>
        <w:rPr>
          <w:rFonts w:hint="eastAsia" w:ascii="宋体" w:hAnsi="宋体"/>
          <w:b/>
          <w:color w:val="auto"/>
          <w:sz w:val="24"/>
          <w:szCs w:val="24"/>
          <w:highlight w:val="none"/>
        </w:rPr>
        <w:t xml:space="preserve">条</w:t>
      </w:r>
      <w:r>
        <w:rPr>
          <w:rFonts w:hint="eastAsia" w:ascii="宋体" w:hAnsi="宋体"/>
          <w:color w:val="auto"/>
          <w:sz w:val="24"/>
          <w:szCs w:val="24"/>
          <w:highlight w:val="none"/>
        </w:rPr>
        <w:t xml:space="preserve">  因执行本合同发生的一切争议，双方应首先友好协商解决。经协商不能解决，可向甲方所在地人民法院提起诉讼。在诉讼期间，除必须在诉讼过程中进行解决的问题外，合同其余部分应继续履行。</w:t>
      </w:r>
      <w:r/>
    </w:p>
    <w:p>
      <w:pPr>
        <w:ind w:firstLine="200"/>
        <w:jc w:val="center"/>
        <w:spacing w:before="120" w:line="500" w:lineRule="exact"/>
        <w:rPr>
          <w:rFonts w:ascii="宋体" w:hAnsi="宋体"/>
          <w:b/>
          <w:bCs/>
          <w:color w:val="auto"/>
          <w:sz w:val="24"/>
          <w:szCs w:val="21"/>
          <w:highlight w:val="none"/>
        </w:rPr>
      </w:pPr>
      <w:r>
        <w:rPr>
          <w:rFonts w:hint="eastAsia" w:ascii="宋体" w:hAnsi="宋体"/>
          <w:b/>
          <w:bCs/>
          <w:color w:val="auto"/>
          <w:sz w:val="24"/>
          <w:szCs w:val="21"/>
          <w:highlight w:val="none"/>
        </w:rPr>
        <w:t xml:space="preserve">第七章 合同变更和终止</w:t>
      </w:r>
      <w:r/>
    </w:p>
    <w:p>
      <w:pPr>
        <w:ind w:firstLine="467"/>
        <w:jc w:val="left"/>
        <w:keepLines w:val="0"/>
        <w:keepNext w:val="0"/>
        <w:pageBreakBefore w:val="0"/>
        <w:spacing w:line="480" w:lineRule="exact"/>
        <w:widowControl w:val="off"/>
        <w:tabs>
          <w:tab w:val="left" w:pos="0" w:leader="none"/>
          <w:tab w:val="left" w:pos="5940" w:leader="none"/>
        </w:tabs>
        <w:rPr>
          <w:rFonts w:ascii="宋体" w:hAnsi="宋体"/>
          <w:color w:val="auto"/>
          <w:sz w:val="24"/>
          <w:szCs w:val="24"/>
          <w:highlight w:val="none"/>
        </w:rPr>
      </w:pPr>
      <w:r>
        <w:rPr>
          <w:rFonts w:hint="eastAsia" w:ascii="宋体" w:hAnsi="宋体"/>
          <w:b/>
          <w:color w:val="auto"/>
          <w:sz w:val="24"/>
          <w:szCs w:val="24"/>
          <w:highlight w:val="none"/>
        </w:rPr>
        <w:t xml:space="preserve">第二十条 </w:t>
      </w:r>
      <w:r>
        <w:rPr>
          <w:rFonts w:hint="eastAsia" w:ascii="宋体" w:hAnsi="宋体"/>
          <w:color w:val="auto"/>
          <w:sz w:val="24"/>
          <w:szCs w:val="24"/>
          <w:highlight w:val="none"/>
        </w:rPr>
        <w:t xml:space="preserve">甲、乙双方有一方有正当理由要求变更本合同，须提前30个工作日以书面形式通知对方并协商解决，双方应签署变更合同。</w:t>
      </w:r>
      <w:r/>
    </w:p>
    <w:p>
      <w:pPr>
        <w:ind w:firstLine="482"/>
        <w:keepLines w:val="0"/>
        <w:keepNext w:val="0"/>
        <w:pageBreakBefore w:val="0"/>
        <w:spacing w:line="480" w:lineRule="exact"/>
        <w:widowControl w:val="off"/>
        <w:tabs>
          <w:tab w:val="left" w:pos="900" w:leader="none"/>
        </w:tabs>
        <w:rPr>
          <w:rFonts w:ascii="宋体" w:hAnsi="宋体"/>
          <w:color w:val="auto"/>
          <w:sz w:val="24"/>
          <w:szCs w:val="24"/>
          <w:highlight w:val="none"/>
        </w:rPr>
      </w:pPr>
      <w:r>
        <w:rPr>
          <w:rFonts w:hint="eastAsia" w:ascii="宋体" w:hAnsi="宋体"/>
          <w:b/>
          <w:color w:val="auto"/>
          <w:sz w:val="24"/>
          <w:szCs w:val="24"/>
          <w:highlight w:val="none"/>
        </w:rPr>
        <w:t xml:space="preserve">第二十</w:t>
      </w:r>
      <w:r>
        <w:rPr>
          <w:rFonts w:hint="eastAsia" w:ascii="宋体" w:hAnsi="宋体"/>
          <w:b/>
          <w:color w:val="auto"/>
          <w:sz w:val="24"/>
          <w:szCs w:val="24"/>
          <w:highlight w:val="none"/>
          <w:lang w:val="en-US" w:eastAsia="zh-CN"/>
        </w:rPr>
        <w:t xml:space="preserve">一</w:t>
      </w:r>
      <w:r>
        <w:rPr>
          <w:rFonts w:hint="eastAsia" w:ascii="宋体" w:hAnsi="宋体"/>
          <w:b/>
          <w:color w:val="auto"/>
          <w:sz w:val="24"/>
          <w:szCs w:val="24"/>
          <w:highlight w:val="none"/>
        </w:rPr>
        <w:t xml:space="preserve">条 </w:t>
      </w:r>
      <w:r>
        <w:rPr>
          <w:rFonts w:hint="eastAsia" w:ascii="宋体" w:hAnsi="宋体"/>
          <w:color w:val="auto"/>
          <w:sz w:val="24"/>
          <w:szCs w:val="24"/>
          <w:highlight w:val="none"/>
        </w:rPr>
        <w:t xml:space="preserve">本合同期满双方不再续约或者因一方违约导致本合同无法履行，则本合同终止。但合同的终止不得损害第三方的利益，双方应为此做出合理安排。</w:t>
      </w:r>
      <w:r/>
    </w:p>
    <w:p>
      <w:pPr>
        <w:ind w:firstLine="200"/>
        <w:jc w:val="center"/>
        <w:spacing w:before="120" w:line="500" w:lineRule="exact"/>
        <w:rPr>
          <w:rFonts w:ascii="宋体" w:hAnsi="宋体"/>
          <w:b/>
          <w:bCs/>
          <w:color w:val="auto"/>
          <w:sz w:val="24"/>
          <w:szCs w:val="21"/>
          <w:highlight w:val="none"/>
        </w:rPr>
      </w:pPr>
      <w:r>
        <w:rPr>
          <w:rFonts w:hint="eastAsia" w:ascii="宋体" w:hAnsi="宋体"/>
          <w:b/>
          <w:bCs/>
          <w:color w:val="auto"/>
          <w:sz w:val="24"/>
          <w:szCs w:val="21"/>
          <w:highlight w:val="none"/>
        </w:rPr>
        <w:t xml:space="preserve">第八章 附则</w:t>
      </w:r>
      <w:r/>
    </w:p>
    <w:p>
      <w:pPr>
        <w:ind w:firstLine="482"/>
        <w:keepLines w:val="0"/>
        <w:keepNext w:val="0"/>
        <w:pageBreakBefore w:val="0"/>
        <w:spacing w:line="480" w:lineRule="exact"/>
        <w:widowControl w:val="off"/>
        <w:tabs>
          <w:tab w:val="left" w:pos="900" w:leader="none"/>
        </w:tabs>
        <w:rPr>
          <w:rFonts w:ascii="宋体" w:hAnsi="宋体"/>
          <w:color w:val="auto"/>
          <w:sz w:val="24"/>
          <w:szCs w:val="24"/>
          <w:highlight w:val="none"/>
        </w:rPr>
      </w:pPr>
      <w:r>
        <w:rPr>
          <w:rFonts w:hint="eastAsia" w:ascii="宋体" w:hAnsi="宋体"/>
          <w:b/>
          <w:color w:val="auto"/>
          <w:sz w:val="24"/>
          <w:szCs w:val="24"/>
          <w:highlight w:val="none"/>
        </w:rPr>
        <w:t xml:space="preserve">第二十</w:t>
      </w:r>
      <w:r>
        <w:rPr>
          <w:rFonts w:hint="eastAsia" w:ascii="宋体" w:hAnsi="宋体"/>
          <w:b/>
          <w:color w:val="auto"/>
          <w:sz w:val="24"/>
          <w:szCs w:val="24"/>
          <w:highlight w:val="none"/>
          <w:lang w:val="en-US" w:eastAsia="zh-CN"/>
        </w:rPr>
        <w:t xml:space="preserve">二</w:t>
      </w:r>
      <w:r>
        <w:rPr>
          <w:rFonts w:hint="eastAsia" w:ascii="宋体" w:hAnsi="宋体"/>
          <w:b/>
          <w:color w:val="auto"/>
          <w:sz w:val="24"/>
          <w:szCs w:val="24"/>
          <w:highlight w:val="none"/>
        </w:rPr>
        <w:t xml:space="preserve">条 </w:t>
      </w:r>
      <w:r>
        <w:rPr>
          <w:rFonts w:hint="eastAsia" w:ascii="宋体" w:hAnsi="宋体"/>
          <w:color w:val="auto"/>
          <w:sz w:val="24"/>
          <w:szCs w:val="24"/>
          <w:highlight w:val="none"/>
        </w:rPr>
        <w:t xml:space="preserve">未经对方同意，甲乙任何一方不得将本合同部分或全部权利和义务转让给第三方。</w:t>
      </w:r>
      <w:r/>
    </w:p>
    <w:p>
      <w:pPr>
        <w:ind w:firstLine="482"/>
        <w:keepLines w:val="0"/>
        <w:keepNext w:val="0"/>
        <w:pageBreakBefore w:val="0"/>
        <w:spacing w:line="480" w:lineRule="exact"/>
        <w:widowControl w:val="off"/>
        <w:tabs>
          <w:tab w:val="left" w:pos="900" w:leader="none"/>
        </w:tabs>
        <w:rPr>
          <w:rFonts w:ascii="宋体" w:hAnsi="宋体"/>
          <w:color w:val="auto"/>
          <w:sz w:val="24"/>
          <w:szCs w:val="24"/>
          <w:highlight w:val="none"/>
        </w:rPr>
      </w:pPr>
      <w:r>
        <w:rPr>
          <w:rFonts w:ascii="宋体" w:hAnsi="宋体"/>
          <w:b/>
          <w:color w:val="auto"/>
          <w:sz w:val="24"/>
          <w:szCs w:val="24"/>
          <w:highlight w:val="none"/>
        </w:rPr>
        <w:t xml:space="preserve">第</w:t>
      </w:r>
      <w:r>
        <w:rPr>
          <w:rFonts w:hint="eastAsia" w:ascii="宋体" w:hAnsi="宋体"/>
          <w:b/>
          <w:color w:val="auto"/>
          <w:sz w:val="24"/>
          <w:szCs w:val="24"/>
          <w:highlight w:val="none"/>
        </w:rPr>
        <w:t xml:space="preserve">二</w:t>
      </w:r>
      <w:r>
        <w:rPr>
          <w:rFonts w:ascii="宋体" w:hAnsi="宋体"/>
          <w:b/>
          <w:color w:val="auto"/>
          <w:sz w:val="24"/>
          <w:szCs w:val="24"/>
          <w:highlight w:val="none"/>
        </w:rPr>
        <w:t xml:space="preserve">十</w:t>
      </w:r>
      <w:r>
        <w:rPr>
          <w:rFonts w:hint="eastAsia" w:ascii="宋体" w:hAnsi="宋体"/>
          <w:b/>
          <w:color w:val="auto"/>
          <w:sz w:val="24"/>
          <w:szCs w:val="24"/>
          <w:highlight w:val="none"/>
          <w:lang w:eastAsia="zh-CN"/>
        </w:rPr>
        <w:t xml:space="preserve">三</w:t>
      </w:r>
      <w:r>
        <w:rPr>
          <w:rFonts w:ascii="宋体" w:hAnsi="宋体"/>
          <w:b/>
          <w:color w:val="auto"/>
          <w:sz w:val="24"/>
          <w:szCs w:val="24"/>
          <w:highlight w:val="none"/>
        </w:rPr>
        <w:t xml:space="preserve">条 </w:t>
      </w:r>
      <w:r>
        <w:rPr>
          <w:rFonts w:ascii="宋体" w:hAnsi="宋体"/>
          <w:color w:val="auto"/>
          <w:sz w:val="24"/>
          <w:szCs w:val="24"/>
          <w:highlight w:val="none"/>
        </w:rPr>
        <w:t xml:space="preserve">本合同中涉及的所有“通知</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同意</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确认”等事项均应以</w:t>
      </w:r>
      <w:r>
        <w:rPr>
          <w:rFonts w:hint="eastAsia" w:ascii="宋体" w:hAnsi="宋体"/>
          <w:color w:val="auto"/>
          <w:sz w:val="24"/>
          <w:szCs w:val="24"/>
          <w:highlight w:val="none"/>
          <w:lang w:eastAsia="zh-CN"/>
        </w:rPr>
        <w:t xml:space="preserve">书面形式作出</w:t>
      </w:r>
      <w:r>
        <w:rPr>
          <w:rFonts w:ascii="宋体" w:hAnsi="宋体"/>
          <w:color w:val="auto"/>
          <w:sz w:val="24"/>
          <w:szCs w:val="24"/>
          <w:highlight w:val="none"/>
        </w:rPr>
        <w:t xml:space="preserve">，并作为依据。</w:t>
      </w:r>
      <w:r/>
    </w:p>
    <w:p>
      <w:pPr>
        <w:ind w:firstLine="482"/>
        <w:keepLines w:val="0"/>
        <w:keepNext w:val="0"/>
        <w:pageBreakBefore w:val="0"/>
        <w:spacing w:line="480" w:lineRule="exact"/>
        <w:widowControl w:val="off"/>
        <w:tabs>
          <w:tab w:val="left" w:pos="900" w:leader="none"/>
        </w:tabs>
        <w:rPr>
          <w:rFonts w:ascii="宋体" w:hAnsi="宋体"/>
          <w:color w:val="auto"/>
          <w:sz w:val="24"/>
          <w:szCs w:val="24"/>
          <w:highlight w:val="none"/>
        </w:rPr>
      </w:pPr>
      <w:r>
        <w:rPr>
          <w:rFonts w:hint="eastAsia" w:ascii="宋体" w:hAnsi="宋体"/>
          <w:b/>
          <w:color w:val="auto"/>
          <w:sz w:val="24"/>
          <w:szCs w:val="24"/>
          <w:highlight w:val="none"/>
        </w:rPr>
        <w:t xml:space="preserve">第二十</w:t>
      </w:r>
      <w:r>
        <w:rPr>
          <w:rFonts w:hint="eastAsia" w:ascii="宋体" w:hAnsi="宋体"/>
          <w:b/>
          <w:color w:val="auto"/>
          <w:sz w:val="24"/>
          <w:szCs w:val="24"/>
          <w:highlight w:val="none"/>
          <w:lang w:val="en-US" w:eastAsia="zh-CN"/>
        </w:rPr>
        <w:t xml:space="preserve">四</w:t>
      </w:r>
      <w:r>
        <w:rPr>
          <w:rFonts w:hint="eastAsia" w:ascii="宋体" w:hAnsi="宋体"/>
          <w:b/>
          <w:color w:val="auto"/>
          <w:sz w:val="24"/>
          <w:szCs w:val="24"/>
          <w:highlight w:val="none"/>
        </w:rPr>
        <w:t xml:space="preserve">条 </w:t>
      </w:r>
      <w:r>
        <w:rPr>
          <w:rFonts w:hint="eastAsia" w:ascii="宋体" w:hAnsi="宋体" w:cs="宋体"/>
          <w:color w:val="auto"/>
          <w:sz w:val="24"/>
          <w:szCs w:val="24"/>
          <w:highlight w:val="none"/>
        </w:rPr>
        <w:t xml:space="preserve">本合同有关附件及补充合同是本合同不可分割的组成部分，与本合同具有同等法律效力；</w:t>
      </w:r>
      <w:r>
        <w:rPr>
          <w:rFonts w:hint="eastAsia" w:ascii="宋体" w:hAnsi="宋体"/>
          <w:color w:val="auto"/>
          <w:sz w:val="24"/>
          <w:szCs w:val="24"/>
          <w:highlight w:val="none"/>
        </w:rPr>
        <w:t xml:space="preserve">本合同未尽事宜，双方另行协商并签署补充合同，作为本合同的附件，具有同等法律效力。</w:t>
      </w:r>
      <w:r/>
    </w:p>
    <w:p>
      <w:pPr>
        <w:ind w:firstLine="482"/>
        <w:keepLines w:val="0"/>
        <w:keepNext w:val="0"/>
        <w:pageBreakBefore w:val="0"/>
        <w:spacing w:line="480" w:lineRule="exact"/>
        <w:widowControl w:val="off"/>
        <w:tabs>
          <w:tab w:val="left" w:pos="900" w:leader="none"/>
        </w:tabs>
        <w:rPr>
          <w:rFonts w:ascii="宋体" w:hAnsi="宋体"/>
          <w:color w:val="auto"/>
          <w:sz w:val="24"/>
          <w:szCs w:val="24"/>
          <w:highlight w:val="none"/>
        </w:rPr>
      </w:pPr>
      <w:r>
        <w:rPr>
          <w:rFonts w:hint="eastAsia" w:ascii="宋体" w:hAnsi="宋体"/>
          <w:b/>
          <w:color w:val="auto"/>
          <w:sz w:val="24"/>
          <w:szCs w:val="24"/>
          <w:highlight w:val="none"/>
        </w:rPr>
        <w:t xml:space="preserve">第二十</w:t>
      </w:r>
      <w:r>
        <w:rPr>
          <w:rFonts w:hint="eastAsia" w:ascii="宋体" w:hAnsi="宋体"/>
          <w:b/>
          <w:color w:val="auto"/>
          <w:sz w:val="24"/>
          <w:szCs w:val="24"/>
          <w:highlight w:val="none"/>
          <w:lang w:val="en-US" w:eastAsia="zh-CN"/>
        </w:rPr>
        <w:t xml:space="preserve">五</w:t>
      </w:r>
      <w:r>
        <w:rPr>
          <w:rFonts w:hint="eastAsia" w:ascii="宋体" w:hAnsi="宋体"/>
          <w:b/>
          <w:color w:val="auto"/>
          <w:sz w:val="24"/>
          <w:szCs w:val="24"/>
          <w:highlight w:val="none"/>
        </w:rPr>
        <w:t xml:space="preserve">条</w:t>
      </w:r>
      <w:r>
        <w:rPr>
          <w:rFonts w:hint="eastAsia" w:ascii="宋体" w:hAnsi="宋体"/>
          <w:b/>
          <w:color w:val="auto"/>
          <w:sz w:val="24"/>
          <w:szCs w:val="24"/>
          <w:highlight w:val="none"/>
          <w:lang w:val="en-US" w:eastAsia="zh-CN"/>
        </w:rPr>
        <w:t xml:space="preserve"> </w:t>
      </w:r>
      <w:r>
        <w:rPr>
          <w:rFonts w:hint="eastAsia" w:ascii="宋体" w:hAnsi="宋体"/>
          <w:color w:val="auto"/>
          <w:sz w:val="24"/>
          <w:szCs w:val="24"/>
          <w:highlight w:val="none"/>
        </w:rPr>
        <w:t xml:space="preserve">本合同</w:t>
      </w:r>
      <w:r>
        <w:rPr>
          <w:rFonts w:hint="eastAsia" w:ascii="宋体" w:hAnsi="宋体" w:eastAsia="宋体" w:cs="Times New Roman"/>
          <w:color w:val="auto"/>
          <w:sz w:val="24"/>
          <w:szCs w:val="24"/>
          <w:highlight w:val="none"/>
        </w:rPr>
        <w:t xml:space="preserve">一式</w:t>
      </w:r>
      <w:r>
        <w:rPr>
          <w:rFonts w:hint="eastAsia" w:ascii="宋体" w:hAnsi="宋体" w:eastAsia="宋体" w:cs="Times New Roman"/>
          <w:color w:val="auto"/>
          <w:sz w:val="24"/>
          <w:szCs w:val="24"/>
          <w:highlight w:val="none"/>
          <w:lang w:val="en-US" w:eastAsia="zh-CN"/>
        </w:rPr>
        <w:t xml:space="preserve">陆</w:t>
      </w:r>
      <w:r>
        <w:rPr>
          <w:rFonts w:hint="eastAsia" w:ascii="宋体" w:hAnsi="宋体" w:eastAsia="宋体" w:cs="Times New Roman"/>
          <w:color w:val="auto"/>
          <w:sz w:val="24"/>
          <w:szCs w:val="24"/>
          <w:highlight w:val="none"/>
        </w:rPr>
        <w:t xml:space="preserve">份，甲乙双方各执</w:t>
      </w:r>
      <w:r>
        <w:rPr>
          <w:rFonts w:hint="eastAsia" w:ascii="宋体" w:hAnsi="宋体" w:eastAsia="宋体" w:cs="Times New Roman"/>
          <w:color w:val="auto"/>
          <w:sz w:val="24"/>
          <w:szCs w:val="24"/>
          <w:highlight w:val="none"/>
          <w:lang w:val="en-US" w:eastAsia="zh-CN"/>
        </w:rPr>
        <w:t xml:space="preserve">叁</w:t>
      </w:r>
      <w:r>
        <w:rPr>
          <w:rFonts w:hint="eastAsia" w:ascii="宋体" w:hAnsi="宋体" w:eastAsia="宋体" w:cs="Times New Roman"/>
          <w:color w:val="auto"/>
          <w:sz w:val="24"/>
          <w:szCs w:val="24"/>
          <w:highlight w:val="none"/>
        </w:rPr>
        <w:t xml:space="preserve">份</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经双方签字盖章</w:t>
      </w:r>
      <w:r>
        <w:rPr>
          <w:rFonts w:hint="eastAsia" w:ascii="宋体" w:hAnsi="宋体" w:eastAsia="宋体" w:cs="Times New Roman"/>
          <w:color w:val="auto"/>
          <w:sz w:val="24"/>
          <w:szCs w:val="24"/>
          <w:highlight w:val="none"/>
          <w:lang w:val="en-US" w:eastAsia="zh-CN"/>
        </w:rPr>
        <w:t xml:space="preserve">之日</w:t>
      </w:r>
      <w:r>
        <w:rPr>
          <w:rFonts w:hint="eastAsia" w:ascii="宋体" w:hAnsi="宋体" w:eastAsia="宋体" w:cs="Times New Roman"/>
          <w:color w:val="auto"/>
          <w:sz w:val="24"/>
          <w:szCs w:val="24"/>
          <w:highlight w:val="none"/>
        </w:rPr>
        <w:t xml:space="preserve">起生效，至合同终止之日失效。</w:t>
      </w:r>
      <w:r/>
    </w:p>
    <w:p>
      <w:pPr>
        <w:spacing w:before="30" w:after="30" w:line="440" w:lineRule="exact"/>
        <w:tabs>
          <w:tab w:val="left" w:pos="900" w:leader="none"/>
        </w:tabs>
        <w:rPr>
          <w:rFonts w:ascii="宋体" w:hAnsi="宋体"/>
          <w:b/>
          <w:bCs/>
          <w:color w:val="auto"/>
          <w:sz w:val="24"/>
          <w:szCs w:val="24"/>
          <w:highlight w:val="none"/>
        </w:rPr>
      </w:pPr>
      <w:r>
        <w:rPr>
          <w:rFonts w:ascii="宋体" w:hAnsi="宋体"/>
          <w:b/>
          <w:bCs/>
          <w:color w:val="auto"/>
          <w:sz w:val="24"/>
          <w:szCs w:val="24"/>
          <w:highlight w:val="none"/>
        </w:rPr>
      </w:r>
      <w:r/>
    </w:p>
    <w:p>
      <w:pPr>
        <w:pStyle w:val="819"/>
        <w:rPr>
          <w:color w:val="auto"/>
          <w:highlight w:val="none"/>
        </w:rPr>
      </w:pPr>
      <w:r>
        <w:rPr>
          <w:color w:val="auto"/>
          <w:highlight w:val="none"/>
        </w:rPr>
      </w:r>
      <w:r/>
    </w:p>
    <w:p>
      <w:pPr>
        <w:ind w:firstLine="482"/>
        <w:spacing w:before="30" w:after="30" w:line="440" w:lineRule="exact"/>
        <w:tabs>
          <w:tab w:val="left" w:pos="900" w:leader="none"/>
        </w:tabs>
        <w:rPr>
          <w:rFonts w:ascii="宋体" w:hAnsi="宋体"/>
          <w:color w:val="auto"/>
          <w:sz w:val="24"/>
          <w:szCs w:val="24"/>
          <w:highlight w:val="none"/>
        </w:rPr>
      </w:pPr>
      <w:r>
        <w:rPr>
          <w:rFonts w:hint="eastAsia" w:ascii="宋体" w:hAnsi="宋体"/>
          <w:b/>
          <w:bCs/>
          <w:color w:val="auto"/>
          <w:sz w:val="24"/>
          <w:szCs w:val="24"/>
          <w:highlight w:val="none"/>
        </w:rPr>
        <w:t xml:space="preserve">甲方：（盖章）                             乙方：（盖章）</w:t>
      </w:r>
      <w:r/>
    </w:p>
    <w:p>
      <w:pPr>
        <w:ind w:firstLine="482"/>
        <w:spacing w:before="30" w:after="30" w:line="440" w:lineRule="exact"/>
        <w:tabs>
          <w:tab w:val="left" w:pos="900" w:leader="none"/>
        </w:tabs>
        <w:rPr>
          <w:rFonts w:ascii="宋体" w:hAnsi="宋体"/>
          <w:color w:val="auto"/>
          <w:sz w:val="24"/>
          <w:szCs w:val="24"/>
          <w:highlight w:val="none"/>
        </w:rPr>
      </w:pPr>
      <w:r>
        <w:rPr>
          <w:rFonts w:hint="eastAsia" w:ascii="宋体" w:hAnsi="宋体"/>
          <w:b/>
          <w:bCs/>
          <w:color w:val="auto"/>
          <w:sz w:val="24"/>
          <w:szCs w:val="24"/>
          <w:highlight w:val="none"/>
        </w:rPr>
        <w:t xml:space="preserve">授权签约人签字：                          授权签约人签字：</w:t>
      </w:r>
      <w:r/>
    </w:p>
    <w:p>
      <w:pPr>
        <w:ind w:firstLine="480"/>
        <w:spacing w:before="30" w:after="30" w:line="440" w:lineRule="exact"/>
        <w:tabs>
          <w:tab w:val="left" w:pos="900" w:leader="none"/>
        </w:tabs>
        <w:rPr>
          <w:rFonts w:ascii="宋体" w:hAnsi="宋体"/>
          <w:bCs/>
          <w:color w:val="auto"/>
          <w:sz w:val="24"/>
          <w:szCs w:val="24"/>
          <w:highlight w:val="none"/>
        </w:rPr>
      </w:pPr>
      <w:r>
        <w:rPr>
          <w:rFonts w:ascii="宋体" w:hAnsi="宋体"/>
          <w:bCs/>
          <w:color w:val="auto"/>
          <w:sz w:val="24"/>
          <w:szCs w:val="24"/>
          <w:highlight w:val="none"/>
        </w:rPr>
      </w:r>
      <w:r/>
    </w:p>
    <w:p>
      <w:pPr>
        <w:ind w:firstLine="482"/>
        <w:keepLines w:val="0"/>
        <w:keepNext w:val="0"/>
        <w:pageBreakBefore w:val="0"/>
        <w:spacing w:line="360" w:lineRule="exact"/>
        <w:rPr>
          <w:rFonts w:hint="eastAsia" w:ascii="仿宋" w:hAnsi="仿宋" w:eastAsia="仿宋" w:cs="仿宋"/>
          <w:color w:val="auto"/>
          <w:sz w:val="28"/>
          <w:szCs w:val="28"/>
          <w:highlight w:val="none"/>
        </w:rPr>
        <w:outlineLvl w:val="0"/>
      </w:pPr>
      <w:r>
        <w:rPr>
          <w:rFonts w:hint="eastAsia" w:ascii="宋体" w:hAnsi="宋体"/>
          <w:b/>
          <w:bCs/>
          <w:color w:val="auto"/>
          <w:sz w:val="24"/>
          <w:szCs w:val="24"/>
          <w:highlight w:val="none"/>
        </w:rPr>
        <w:t xml:space="preserve">签订时间：   </w:t>
      </w:r>
      <w:r>
        <w:rPr>
          <w:rFonts w:hint="eastAsia" w:ascii="宋体" w:hAnsi="宋体"/>
          <w:color w:val="auto"/>
          <w:sz w:val="24"/>
          <w:szCs w:val="24"/>
          <w:highlight w:val="none"/>
        </w:rPr>
        <w:t xml:space="preserve">年  月   日                  </w:t>
      </w:r>
      <w:r>
        <w:rPr>
          <w:rFonts w:hint="eastAsia" w:ascii="宋体" w:hAnsi="宋体"/>
          <w:b/>
          <w:bCs/>
          <w:color w:val="auto"/>
          <w:sz w:val="24"/>
          <w:szCs w:val="24"/>
          <w:highlight w:val="none"/>
        </w:rPr>
        <w:t xml:space="preserve">签订时间：  </w:t>
      </w:r>
      <w:r>
        <w:rPr>
          <w:rFonts w:hint="eastAsia" w:ascii="宋体" w:hAnsi="宋体"/>
          <w:color w:val="auto"/>
          <w:sz w:val="24"/>
          <w:szCs w:val="24"/>
          <w:highlight w:val="none"/>
        </w:rPr>
        <w:t xml:space="preserve">年</w:t>
      </w:r>
      <w:r>
        <w:rPr>
          <w:rFonts w:hint="eastAsia" w:ascii="宋体" w:hAnsi="宋体"/>
          <w:color w:val="auto"/>
          <w:sz w:val="24"/>
          <w:szCs w:val="24"/>
          <w:highlight w:val="none"/>
        </w:rPr>
        <w:t xml:space="preserve">   月  日</w:t>
      </w:r>
      <w:r/>
    </w:p>
    <w:p>
      <w:pPr>
        <w:ind w:firstLine="48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第四部分 评审方法和评审标准</w:t>
      </w:r>
      <w:r/>
    </w:p>
    <w:p>
      <w:pPr>
        <w:ind w:firstLine="640"/>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一、磋商方式</w:t>
      </w:r>
      <w:r/>
    </w:p>
    <w:p>
      <w:pPr>
        <w:ind w:firstLine="537"/>
        <w:keepLines w:val="0"/>
        <w:keepNext w:val="0"/>
        <w:pageBreakBefore w:val="0"/>
        <w:spacing w:line="500" w:lineRule="exact"/>
        <w:widowControl w:val="off"/>
        <w:tabs>
          <w:tab w:val="left" w:pos="358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不见面远程磋商模式：供应商在各自地点通过“苏采云”系统参加磋商活动。</w:t>
      </w:r>
      <w:r/>
    </w:p>
    <w:p>
      <w:pPr>
        <w:ind w:firstLine="640"/>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二、评审方法和标准</w:t>
      </w:r>
      <w:r/>
    </w:p>
    <w:p>
      <w:pPr>
        <w:ind w:firstLine="691"/>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bCs/>
          <w:color w:val="auto"/>
          <w:sz w:val="28"/>
          <w:szCs w:val="28"/>
          <w:highlight w:val="none"/>
        </w:rPr>
        <w:t xml:space="preserve">评审方法：综合评分法。</w:t>
      </w:r>
      <w:r/>
    </w:p>
    <w:p>
      <w:pPr>
        <w:ind w:firstLine="70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最后报价将作为评审价。系统发送最后报价填报通知后，所有的响应供应商须在系统规定的时间内填写并提交最后报价，未在规定时间内提交最后报价的或超过第一轮报价的，视作无效响应处理。</w:t>
      </w:r>
      <w:r/>
    </w:p>
    <w:p>
      <w:pPr>
        <w:ind w:firstLine="557"/>
        <w:keepLines w:val="0"/>
        <w:keepNext w:val="0"/>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2015</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124号）规定情形的，提交最后报价的供应商可以为2家。</w:t>
      </w:r>
      <w:r/>
    </w:p>
    <w:p>
      <w:pPr>
        <w:ind w:firstLine="555"/>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供应商价格部分和商务、技术部分的合计分值，为该供应商的评审总得分。</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评标结果按评审后总得分由高到低顺序排列，确定成交候选供应商名单并按顺序确定成交供应商。得分相同的，按响应报价由低到高顺序排列，得分且响应报价相同的并列。</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评委在认真审阅响应文件的基础上，根据各响应文件的响应程度独立评判，不得统一打分。</w:t>
      </w:r>
      <w:r/>
    </w:p>
    <w:p>
      <w:pPr>
        <w:ind w:firstLine="562"/>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
          <w:bCs w:val="0"/>
          <w:color w:val="auto"/>
          <w:sz w:val="28"/>
          <w:szCs w:val="28"/>
          <w:highlight w:val="none"/>
        </w:rPr>
        <w:t xml:space="preserve">（一）磋商小组对供应商资格进行审查</w:t>
      </w:r>
      <w:r/>
    </w:p>
    <w:p>
      <w:pPr>
        <w:ind w:firstLine="576"/>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供应商资格不合格的，其响应文件判定为无效响应文件。</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（二）磋商小组对符合资格供应商的响应文件进行符合性审查</w:t>
      </w:r>
      <w:r/>
    </w:p>
    <w:p>
      <w:pPr>
        <w:ind w:firstLine="576"/>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未通过符合性审查的响应文件，将被判为不满足磋商文件实质性要求。</w:t>
      </w:r>
      <w:r/>
    </w:p>
    <w:p>
      <w:pPr>
        <w:ind w:firstLine="562"/>
        <w:jc w:val="left"/>
        <w:keepLines w:val="0"/>
        <w:keepNext w:val="0"/>
        <w:pageBreakBefore w:val="0"/>
        <w:spacing w:line="500" w:lineRule="exact"/>
        <w:widowControl w:val="off"/>
        <w:rPr>
          <w:rFonts w:hint="eastAsia" w:ascii="宋体" w:hAnsi="宋体" w:eastAsia="宋体" w:cs="宋体"/>
          <w:b/>
          <w:bCs w:val="0"/>
          <w:color w:val="auto"/>
          <w:sz w:val="28"/>
          <w:szCs w:val="28"/>
          <w:highlight w:val="none"/>
          <w:lang w:val="zh-CN"/>
        </w:rPr>
      </w:pPr>
      <w:r>
        <w:rPr>
          <w:rFonts w:hint="eastAsia" w:ascii="宋体" w:hAnsi="宋体" w:eastAsia="宋体" w:cs="宋体"/>
          <w:b/>
          <w:bCs w:val="0"/>
          <w:color w:val="auto"/>
          <w:sz w:val="28"/>
          <w:szCs w:val="28"/>
          <w:highlight w:val="none"/>
        </w:rPr>
        <w:t xml:space="preserve">（三）</w:t>
      </w:r>
      <w:r>
        <w:rPr>
          <w:rFonts w:hint="eastAsia" w:ascii="宋体" w:hAnsi="宋体" w:eastAsia="宋体" w:cs="宋体"/>
          <w:b/>
          <w:bCs w:val="0"/>
          <w:color w:val="auto"/>
          <w:sz w:val="28"/>
          <w:szCs w:val="28"/>
          <w:highlight w:val="none"/>
          <w:lang w:val="zh-CN"/>
        </w:rPr>
        <w:t xml:space="preserve">商务技术分：</w:t>
      </w:r>
      <w:r>
        <w:rPr>
          <w:rFonts w:hint="eastAsia" w:ascii="宋体" w:hAnsi="宋体" w:eastAsia="宋体" w:cs="宋体"/>
          <w:b/>
          <w:bCs w:val="0"/>
          <w:color w:val="auto"/>
          <w:sz w:val="28"/>
          <w:szCs w:val="28"/>
          <w:highlight w:val="none"/>
          <w:lang w:val="en-US" w:eastAsia="zh-CN"/>
        </w:rPr>
        <w:t xml:space="preserve">70</w:t>
      </w:r>
      <w:r>
        <w:rPr>
          <w:rFonts w:hint="eastAsia" w:ascii="宋体" w:hAnsi="宋体" w:eastAsia="宋体" w:cs="宋体"/>
          <w:b/>
          <w:bCs w:val="0"/>
          <w:color w:val="auto"/>
          <w:sz w:val="28"/>
          <w:szCs w:val="28"/>
          <w:highlight w:val="none"/>
          <w:lang w:val="zh-CN"/>
        </w:rPr>
        <w:t xml:space="preserve">分</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各供应商得分为磋商小组成员评分的算术平均分，分值保留小数点后两位。</w:t>
      </w:r>
      <w:r/>
    </w:p>
    <w:tbl>
      <w:tblPr>
        <w:tblStyle w:val="818"/>
        <w:tblW w:w="8880"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320"/>
        <w:gridCol w:w="6210"/>
        <w:gridCol w:w="735"/>
      </w:tblGrid>
      <w:tr>
        <w:trPr>
          <w:trHeight w:val="616"/>
        </w:trPr>
        <w:tc>
          <w:tcPr>
            <w:tcW w:w="61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320"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评审项目</w:t>
            </w:r>
            <w:r/>
          </w:p>
        </w:tc>
        <w:tc>
          <w:tcPr>
            <w:tcW w:w="6210" w:type="dxa"/>
            <w:vAlign w:val="center"/>
            <w:textDirection w:val="lrTb"/>
            <w:noWrap w:val="false"/>
          </w:tcPr>
          <w:p>
            <w:pPr>
              <w:ind w:firstLine="560"/>
              <w:jc w:val="center"/>
              <w:keepLines w:val="0"/>
              <w:keepNext w:val="0"/>
              <w:pageBreakBefore w:val="0"/>
              <w:spacing w:beforeAutospacing="0" w:afterAutospacing="0" w:line="360" w:lineRule="exact"/>
              <w:tabs>
                <w:tab w:val="left" w:pos="231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评分内容和标准</w:t>
            </w:r>
            <w:r/>
          </w:p>
        </w:tc>
        <w:tc>
          <w:tcPr>
            <w:tcW w:w="73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分值</w:t>
            </w:r>
            <w:r/>
          </w:p>
        </w:tc>
      </w:tr>
      <w:tr>
        <w:trPr>
          <w:trHeight w:val="283"/>
        </w:trPr>
        <w:tc>
          <w:tcPr>
            <w:tcW w:w="615" w:type="dxa"/>
            <w:vAlign w:val="center"/>
            <w:vMerge w:val="restart"/>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320" w:type="dxa"/>
            <w:vAlign w:val="center"/>
            <w:vMerge w:val="restart"/>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管理与服务</w:t>
            </w:r>
            <w:r/>
          </w:p>
        </w:tc>
        <w:tc>
          <w:tcPr>
            <w:tcW w:w="6210" w:type="dxa"/>
            <w:vAlign w:val="center"/>
            <w:textDirection w:val="lrTb"/>
            <w:noWrap w:val="false"/>
          </w:tcPr>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1.门急诊导医导诊服务的目标：</w:t>
            </w:r>
            <w:r>
              <w:rPr>
                <w:rFonts w:hint="eastAsia" w:ascii="宋体" w:hAnsi="宋体" w:cs="宋体"/>
                <w:color w:val="auto"/>
                <w:szCs w:val="21"/>
                <w:highlight w:val="none"/>
              </w:rPr>
              <w:t xml:space="preserve">从人力资源成本、优化门诊服务质量（包含但不限于服务人员形象规范、服</w:t>
            </w:r>
            <w:r>
              <w:rPr>
                <w:rFonts w:hint="eastAsia" w:ascii="宋体" w:hAnsi="宋体" w:cs="宋体"/>
                <w:color w:val="auto"/>
                <w:spacing w:val="-6"/>
                <w:szCs w:val="21"/>
                <w:highlight w:val="none"/>
              </w:rPr>
              <w:t xml:space="preserve">务行为规范、工作时间安排）、患者满意度方面进行阐述。</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优化人力资源成本、门诊服务质量及提升患者满意度方案</w:t>
            </w:r>
            <w:r>
              <w:rPr>
                <w:rFonts w:hint="eastAsia" w:ascii="宋体" w:hAnsi="宋体" w:cs="宋体"/>
                <w:color w:val="auto"/>
                <w:spacing w:val="-6"/>
                <w:szCs w:val="21"/>
                <w:highlight w:val="none"/>
              </w:rPr>
              <w:t xml:space="preserve">目标科学合理、可行性高、完全满足医院需求的得</w:t>
            </w:r>
            <w:r>
              <w:rPr>
                <w:rFonts w:hint="eastAsia" w:ascii="宋体" w:hAnsi="宋体" w:cs="宋体"/>
                <w:color w:val="auto"/>
                <w:spacing w:val="-6"/>
                <w:szCs w:val="21"/>
                <w:highlight w:val="none"/>
                <w:lang w:val="en-US" w:eastAsia="zh-CN"/>
              </w:rPr>
              <w:t xml:space="preserve">5</w:t>
            </w:r>
            <w:r>
              <w:rPr>
                <w:rFonts w:hint="eastAsia" w:ascii="宋体" w:hAnsi="宋体" w:cs="宋体"/>
                <w:color w:val="auto"/>
                <w:spacing w:val="-6"/>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优化人力资源成本、门诊服务质量及提升患者满意度方案目标较科学合理、可行性较高、基本满足医院需求的得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优化人力资源成本、门诊服务质量及提升患者满意度方案目标不够科学合理、可行性一般、勉强满足医院需求的得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其他情况或没有内容不得分。</w:t>
            </w:r>
            <w:r/>
          </w:p>
        </w:tc>
        <w:tc>
          <w:tcPr>
            <w:tcW w:w="73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r>
      <w:tr>
        <w:trPr>
          <w:trHeight w:val="506"/>
        </w:trPr>
        <w:tc>
          <w:tcPr>
            <w:tcW w:w="615" w:type="dxa"/>
            <w:vAlign w:val="center"/>
            <w:vMerge w:val="continue"/>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1320" w:type="dxa"/>
            <w:vAlign w:val="center"/>
            <w:vMerge w:val="continue"/>
            <w:textDirection w:val="lrTb"/>
            <w:noWrap w:val="false"/>
          </w:tcPr>
          <w:p>
            <w:pPr>
              <w:jc w:val="center"/>
              <w:keepLines w:val="0"/>
              <w:keepNext w:val="0"/>
              <w:pageBreakBefore w:val="0"/>
              <w:spacing w:beforeAutospacing="0" w:afterAutospacing="0" w:line="36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6210" w:type="dxa"/>
            <w:vAlign w:val="center"/>
            <w:textDirection w:val="lrTb"/>
            <w:noWrap w:val="false"/>
          </w:tcPr>
          <w:p>
            <w:pPr>
              <w:jc w:val="left"/>
              <w:keepLines w:val="0"/>
              <w:keepNext w:val="0"/>
              <w:pageBreakBefore w:val="0"/>
              <w:spacing w:beforeAutospacing="0" w:afterAutospacing="0" w:line="360" w:lineRule="exact"/>
              <w:tabs>
                <w:tab w:val="left" w:pos="231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2.门急诊导医导诊服务的具体内容、特色与亮点。</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内容全面具体，特色亮点鲜明多样、完全满足医院要求的得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内容较全面具体，特色亮点较鲜明多样、基本满足医院要求的得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内容简单片面，没有特色亮点、勉强满足医院基本要求的得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其他情况或没有内容不得分。</w:t>
            </w:r>
            <w:r/>
          </w:p>
        </w:tc>
        <w:tc>
          <w:tcPr>
            <w:tcW w:w="73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r>
      <w:tr>
        <w:trPr>
          <w:trHeight w:val="283"/>
        </w:trPr>
        <w:tc>
          <w:tcPr>
            <w:tcW w:w="615" w:type="dxa"/>
            <w:vAlign w:val="center"/>
            <w:vMerge w:val="continue"/>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1320" w:type="dxa"/>
            <w:vAlign w:val="center"/>
            <w:vMerge w:val="continue"/>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6210" w:type="dxa"/>
            <w:vAlign w:val="center"/>
            <w:textDirection w:val="lrTb"/>
            <w:noWrap w:val="false"/>
          </w:tcPr>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3.具体管理方案：</w:t>
            </w:r>
            <w:r>
              <w:rPr>
                <w:rFonts w:hint="eastAsia" w:ascii="宋体" w:hAnsi="宋体" w:cs="宋体"/>
                <w:color w:val="auto"/>
                <w:szCs w:val="21"/>
                <w:highlight w:val="none"/>
              </w:rPr>
              <w:t xml:space="preserve">包括项目负责人的情况介绍、管理理念和方法、组织管理、人力资源管理、培训管理（培训包含但不限于企业文化、人力资源、沟通技巧、形象礼仪、消防、心肺复苏等）、绩效(包括但不限于制定考核细则表、满意度评估方式等)、激励、日常运营和现场管理、质量监控与管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管理方案内容细致完整包含上述所有</w:t>
            </w:r>
            <w:r>
              <w:rPr>
                <w:rFonts w:hint="eastAsia" w:ascii="宋体" w:hAnsi="宋体" w:cs="宋体"/>
                <w:color w:val="auto"/>
                <w:szCs w:val="21"/>
                <w:highlight w:val="none"/>
                <w:lang w:eastAsia="zh-CN"/>
              </w:rPr>
              <w:t xml:space="preserve">要点</w:t>
            </w:r>
            <w:r>
              <w:rPr>
                <w:rFonts w:hint="eastAsia" w:ascii="宋体" w:hAnsi="宋体" w:cs="宋体"/>
                <w:color w:val="auto"/>
                <w:szCs w:val="21"/>
                <w:highlight w:val="none"/>
              </w:rPr>
              <w:t xml:space="preserve">，科学合理，可行性针对性强，思路清晰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结合项目实际分析重点难点问题表述详尽的得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方案内容较完整全面的，较科学合理，可行性针对性较强，思路较清晰的得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方案内容不够完整全面的，科学合理性较差，可行性针对性较差，思路不清晰的得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其他情况或没有内容不得分。</w:t>
            </w:r>
            <w:r/>
          </w:p>
        </w:tc>
        <w:tc>
          <w:tcPr>
            <w:tcW w:w="73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r>
      <w:tr>
        <w:trPr>
          <w:trHeight w:val="283"/>
        </w:trPr>
        <w:tc>
          <w:tcPr>
            <w:tcW w:w="615" w:type="dxa"/>
            <w:vAlign w:val="center"/>
            <w:vMerge w:val="continue"/>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1320" w:type="dxa"/>
            <w:vAlign w:val="center"/>
            <w:vMerge w:val="continue"/>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6210" w:type="dxa"/>
            <w:vAlign w:val="center"/>
            <w:textDirection w:val="lrTb"/>
            <w:noWrap w:val="false"/>
          </w:tcPr>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4.服务外包的实施和导入方案：</w:t>
            </w:r>
            <w:r>
              <w:rPr>
                <w:rFonts w:hint="eastAsia" w:ascii="宋体" w:hAnsi="宋体" w:cs="宋体"/>
                <w:color w:val="auto"/>
                <w:szCs w:val="21"/>
                <w:highlight w:val="none"/>
              </w:rPr>
              <w:t xml:space="preserve">实施中的工作、周期以及需要院方配合的内容。</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方案内容全面详细、科学合理、针对性强、可操作性强的得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方案内容较全面详细、较科学合理、针对性较强、可操作性较强的得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方案内容简单片面、不够科学合理、针对性较差、可操作性较差的得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其他情况或没有内容不得分。</w:t>
            </w:r>
            <w:r/>
          </w:p>
        </w:tc>
        <w:tc>
          <w:tcPr>
            <w:tcW w:w="73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r>
      <w:tr>
        <w:trPr>
          <w:trHeight w:val="90"/>
        </w:trPr>
        <w:tc>
          <w:tcPr>
            <w:tcW w:w="615" w:type="dxa"/>
            <w:vAlign w:val="center"/>
            <w:vMerge w:val="continue"/>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1320" w:type="dxa"/>
            <w:vAlign w:val="center"/>
            <w:vMerge w:val="continue"/>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6210" w:type="dxa"/>
            <w:vAlign w:val="center"/>
            <w:textDirection w:val="lrTb"/>
            <w:noWrap w:val="false"/>
          </w:tcPr>
          <w:p>
            <w:pPr>
              <w:jc w:val="left"/>
              <w:keepLines w:val="0"/>
              <w:keepNext w:val="0"/>
              <w:pageBreakBefore w:val="0"/>
              <w:spacing w:beforeAutospacing="0" w:afterAutospacing="0" w:line="360" w:lineRule="exact"/>
              <w:tabs>
                <w:tab w:val="left" w:pos="231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5.退场交接方案、应急措施等。</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方案措施内容全面详细、切实可行、针对性强、完全满足医院要求的得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方案措施内容较全面详细、较切实可行、针对性较强、基本满足医院要求的得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方案措施内容简单片面、不够切实可行、针对性较差、不能满足医院要求的得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其他情况或没有内容不得分。</w:t>
            </w:r>
            <w:r/>
          </w:p>
        </w:tc>
        <w:tc>
          <w:tcPr>
            <w:tcW w:w="73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r>
      <w:tr>
        <w:trPr>
          <w:trHeight w:val="1666"/>
        </w:trPr>
        <w:tc>
          <w:tcPr>
            <w:tcW w:w="615" w:type="dxa"/>
            <w:vAlign w:val="center"/>
            <w:vMerge w:val="continue"/>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1320" w:type="dxa"/>
            <w:vAlign w:val="center"/>
            <w:vMerge w:val="continue"/>
            <w:textDirection w:val="lrTb"/>
            <w:noWrap w:val="false"/>
          </w:tcPr>
          <w:p>
            <w:pPr>
              <w:pStyle w:val="844"/>
              <w:jc w:val="center"/>
              <w:keepLines w:val="0"/>
              <w:keepNext w:val="0"/>
              <w:pageBreakBefore w:val="0"/>
              <w:spacing w:before="0" w:beforeAutospacing="0" w:after="0" w:afterAutospacing="0"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210" w:type="dxa"/>
            <w:vAlign w:val="center"/>
            <w:textDirection w:val="lrTb"/>
            <w:noWrap w:val="false"/>
          </w:tcPr>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6.岗位的具体配置：</w:t>
            </w:r>
            <w:r>
              <w:rPr>
                <w:rFonts w:hint="eastAsia" w:ascii="宋体" w:hAnsi="宋体" w:cs="宋体"/>
                <w:color w:val="auto"/>
                <w:szCs w:val="21"/>
                <w:highlight w:val="none"/>
              </w:rPr>
              <w:t xml:space="preserve">包含岗位名称、主要岗位明细要求（根据具体给出但不限于岗位职责展开）、工作形式及聘任要求等。</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所有岗位设置全，人力安排合理的得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各岗位人员配备基本齐全，人力安排基本合理的得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人员配备齐全但安排不合理的得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其他情况或没有内容不得分。</w:t>
            </w:r>
            <w:r/>
          </w:p>
        </w:tc>
        <w:tc>
          <w:tcPr>
            <w:tcW w:w="73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r>
      <w:tr>
        <w:trPr>
          <w:trHeight w:val="2799"/>
        </w:trPr>
        <w:tc>
          <w:tcPr>
            <w:tcW w:w="61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320"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提供完整、全面的现场客服手册</w:t>
            </w:r>
            <w:r/>
          </w:p>
        </w:tc>
        <w:tc>
          <w:tcPr>
            <w:tcW w:w="6210" w:type="dxa"/>
            <w:vAlign w:val="center"/>
            <w:textDirection w:val="lrTb"/>
            <w:noWrap w:val="false"/>
          </w:tcPr>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现场客服手册的目的、服务总则、服务形象规范、服务行为规范、工作时间与休假、绩效管理体系六个方面进行全面说明。评委根据内容进行综合评审：</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手册设计布局合理、制作精美、品质好，内容全面详细、思路清晰、科学合理的得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手册设计布局较合理、品质较好，内容较全面、思路一般、较科学合理的得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手册布局不够合理、品质一般，内容不全面、思路不够清晰、简单笼统的得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其他情况或没有内容不得分。</w:t>
            </w:r>
            <w:r/>
          </w:p>
        </w:tc>
        <w:tc>
          <w:tcPr>
            <w:tcW w:w="73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r>
      <w:tr>
        <w:trPr>
          <w:trHeight w:val="825"/>
        </w:trPr>
        <w:tc>
          <w:tcPr>
            <w:tcW w:w="61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320"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体系认证</w:t>
            </w:r>
            <w:r/>
          </w:p>
        </w:tc>
        <w:tc>
          <w:tcPr>
            <w:tcBorders>
              <w:bottom w:val="single" w:color="000000" w:sz="4" w:space="0"/>
            </w:tcBorders>
            <w:tcW w:w="6210" w:type="dxa"/>
            <w:vAlign w:val="center"/>
            <w:textDirection w:val="lrTb"/>
            <w:noWrap w:val="false"/>
          </w:tcPr>
          <w:p>
            <w:pPr>
              <w:jc w:val="left"/>
              <w:keepLines w:val="0"/>
              <w:keepNext w:val="0"/>
              <w:pageBreakBefore w:val="0"/>
              <w:spacing w:beforeAutospacing="0" w:afterAutospacing="0" w:line="360" w:lineRule="exact"/>
              <w:tabs>
                <w:tab w:val="left" w:pos="231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供应商具有有效的质量管理体系认证证书、环境管理体系认证证书、职业健康安全管理体系认证证书、</w:t>
            </w:r>
            <w:r>
              <w:rPr>
                <w:rFonts w:hint="eastAsia" w:ascii="宋体" w:hAnsi="宋体" w:eastAsia="宋体" w:cs="宋体"/>
                <w:bCs/>
                <w:strike w:val="0"/>
                <w:color w:val="auto"/>
                <w:sz w:val="21"/>
                <w:szCs w:val="21"/>
                <w:highlight w:val="none"/>
                <w:lang w:val="en-US" w:eastAsia="zh-CN"/>
              </w:rPr>
              <w:t xml:space="preserve">诚信管理体系认证证书，</w:t>
            </w:r>
            <w:r>
              <w:rPr>
                <w:rFonts w:hint="eastAsia" w:ascii="宋体" w:hAnsi="宋体" w:cs="宋体"/>
                <w:bCs/>
                <w:color w:val="auto"/>
                <w:szCs w:val="21"/>
                <w:highlight w:val="none"/>
              </w:rPr>
              <w:t xml:space="preserve">有一项得1分，满分</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w:t>
            </w:r>
            <w:r/>
          </w:p>
          <w:p>
            <w:pPr>
              <w:pStyle w:val="819"/>
              <w:keepLines w:val="0"/>
              <w:keepNext w:val="0"/>
              <w:pageBreakBefore w:val="0"/>
              <w:spacing w:beforeAutospacing="0" w:after="0" w:afterAutospacing="0" w:line="36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注：上述认证证书必须在中国国家认证认可监督管理委员会官网可查，响应文件中必须提供在此网站上查验的截图及证书复印件，否则对应评分项不得分。</w:t>
            </w:r>
            <w:r/>
          </w:p>
        </w:tc>
        <w:tc>
          <w:tcPr>
            <w:tcBorders>
              <w:bottom w:val="single" w:color="000000" w:sz="4" w:space="0"/>
            </w:tcBorders>
            <w:tcW w:w="73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tc>
      </w:tr>
      <w:tr>
        <w:trPr>
          <w:trHeight w:val="718"/>
        </w:trPr>
        <w:tc>
          <w:tcPr>
            <w:tcW w:w="61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320"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拟派项目</w:t>
            </w:r>
            <w:r/>
          </w:p>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团队</w:t>
            </w:r>
            <w:r/>
          </w:p>
        </w:tc>
        <w:tc>
          <w:tcPr>
            <w:tcBorders>
              <w:bottom w:val="single" w:color="000000" w:sz="4" w:space="0"/>
            </w:tcBorders>
            <w:tcW w:w="6210" w:type="dxa"/>
            <w:vAlign w:val="center"/>
            <w:textDirection w:val="lrTb"/>
            <w:noWrap w:val="false"/>
          </w:tcPr>
          <w:p>
            <w:pPr>
              <w:keepLines w:val="0"/>
              <w:keepNext w:val="0"/>
              <w:pageBreakBefore w:val="0"/>
              <w:spacing w:beforeAutospacing="0" w:afterAutospacing="0" w:line="3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1.拟派管理人员：</w:t>
            </w:r>
            <w:r/>
          </w:p>
          <w:p>
            <w:pPr>
              <w:keepLines w:val="0"/>
              <w:keepNext w:val="0"/>
              <w:pageBreakBefore w:val="0"/>
              <w:spacing w:beforeAutospacing="0" w:afterAutospacing="0" w:line="3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具有人力资源管理师证书的，得2分；</w:t>
            </w:r>
            <w:r/>
          </w:p>
          <w:p>
            <w:pPr>
              <w:keepLines w:val="0"/>
              <w:keepNext w:val="0"/>
              <w:pageBreakBefore w:val="0"/>
              <w:spacing w:beforeAutospacing="0" w:afterAutospacing="0" w:line="3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2.拟派项目团队（除项目经理外）：</w:t>
            </w:r>
            <w:r/>
          </w:p>
          <w:p>
            <w:pPr>
              <w:keepLines w:val="0"/>
              <w:keepNext w:val="0"/>
              <w:pageBreakBefore w:val="0"/>
              <w:spacing w:beforeAutospacing="0" w:afterAutospacing="0" w:line="3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具有应急救援员证书</w:t>
            </w:r>
            <w:r>
              <w:rPr>
                <w:rFonts w:hint="eastAsia" w:ascii="宋体" w:hAnsi="宋体" w:eastAsia="宋体" w:cs="宋体"/>
                <w:bCs/>
                <w:color w:val="auto"/>
                <w:sz w:val="21"/>
                <w:szCs w:val="21"/>
                <w:highlight w:val="none"/>
              </w:rPr>
              <w:t xml:space="preserve">或红十字会</w:t>
            </w:r>
            <w:r>
              <w:rPr>
                <w:rFonts w:hint="eastAsia" w:ascii="宋体" w:hAnsi="宋体" w:cs="宋体"/>
                <w:bCs/>
                <w:color w:val="auto"/>
                <w:sz w:val="21"/>
                <w:szCs w:val="21"/>
                <w:highlight w:val="none"/>
                <w:lang w:val="en-US" w:eastAsia="zh-CN"/>
              </w:rPr>
              <w:t xml:space="preserve">颁发的</w:t>
            </w:r>
            <w:r>
              <w:rPr>
                <w:rFonts w:hint="eastAsia" w:ascii="宋体" w:hAnsi="宋体" w:eastAsia="宋体" w:cs="宋体"/>
                <w:bCs/>
                <w:color w:val="auto"/>
                <w:sz w:val="21"/>
                <w:szCs w:val="21"/>
                <w:highlight w:val="none"/>
              </w:rPr>
              <w:t xml:space="preserve">救护</w:t>
            </w:r>
            <w:r>
              <w:rPr>
                <w:rFonts w:hint="eastAsia" w:ascii="宋体" w:hAnsi="宋体" w:cs="宋体"/>
                <w:bCs/>
                <w:color w:val="auto"/>
                <w:sz w:val="21"/>
                <w:szCs w:val="21"/>
                <w:highlight w:val="none"/>
                <w:lang w:val="en-US" w:eastAsia="zh-CN"/>
              </w:rPr>
              <w:t xml:space="preserve">员</w:t>
            </w:r>
            <w:r>
              <w:rPr>
                <w:rFonts w:hint="eastAsia" w:ascii="宋体" w:hAnsi="宋体" w:eastAsia="宋体" w:cs="宋体"/>
                <w:bCs/>
                <w:color w:val="auto"/>
                <w:sz w:val="21"/>
                <w:szCs w:val="21"/>
                <w:highlight w:val="none"/>
              </w:rPr>
              <w:t xml:space="preserve">证</w:t>
            </w:r>
            <w:r>
              <w:rPr>
                <w:rFonts w:hint="eastAsia" w:ascii="宋体" w:hAnsi="宋体" w:cs="宋体"/>
                <w:bCs/>
                <w:color w:val="auto"/>
                <w:sz w:val="21"/>
                <w:szCs w:val="21"/>
                <w:highlight w:val="none"/>
                <w:lang w:val="en-US" w:eastAsia="zh-CN"/>
              </w:rPr>
              <w:t xml:space="preserve">书</w:t>
            </w:r>
            <w:r>
              <w:rPr>
                <w:rFonts w:hint="eastAsia" w:ascii="宋体" w:hAnsi="宋体" w:cs="宋体"/>
                <w:bCs/>
                <w:color w:val="auto"/>
                <w:szCs w:val="21"/>
                <w:highlight w:val="none"/>
              </w:rPr>
              <w:t xml:space="preserve">的，有1人得2分，最多得4分。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注：提供有效的证书及供应商为上述拟派项目团队人员缴纳的投标截止时间前当月或前一个月的养老保险缴费证明，供应商如为投标截止时间前一个月内新成立的公司，可以不提交养老保险缴费证明。</w:t>
            </w:r>
            <w:r/>
          </w:p>
        </w:tc>
        <w:tc>
          <w:tcPr>
            <w:tcBorders>
              <w:bottom w:val="single" w:color="000000" w:sz="4" w:space="0"/>
            </w:tcBorders>
            <w:tcW w:w="73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6分</w:t>
            </w:r>
            <w:r/>
          </w:p>
        </w:tc>
      </w:tr>
      <w:tr>
        <w:trPr>
          <w:trHeight w:val="343"/>
        </w:trPr>
        <w:tc>
          <w:tcPr>
            <w:tcW w:w="61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320"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辅助管理</w:t>
            </w:r>
            <w:r/>
          </w:p>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系统</w:t>
            </w:r>
            <w:r/>
          </w:p>
        </w:tc>
        <w:tc>
          <w:tcPr>
            <w:tcBorders>
              <w:bottom w:val="single" w:color="000000" w:sz="4" w:space="0"/>
            </w:tcBorders>
            <w:tcW w:w="6210" w:type="dxa"/>
            <w:vAlign w:val="center"/>
            <w:textDirection w:val="lrTb"/>
            <w:noWrap w:val="false"/>
          </w:tcPr>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具有与本项目相关的服务外包人事管理系统、服务外包项目督导管理系统、服务外包信息管理系统、医患满意度系统</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培训管理系统等类似管理系统，有一个得1分，最高得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注：1.自主研发的提供软件著作权证书，若向第三方购买的提供购买发票（发票抬头与供应商信息一致）及软件著作权证书；2.具备的每个系统都须提供体现导医管理相应功能模块截图至少3张，功能服务的截图至少3张。未提供或提供不全不得分。</w:t>
            </w:r>
            <w:r/>
          </w:p>
        </w:tc>
        <w:tc>
          <w:tcPr>
            <w:tcBorders>
              <w:bottom w:val="single" w:color="000000" w:sz="4" w:space="0"/>
            </w:tcBorders>
            <w:tcW w:w="73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r>
      <w:tr>
        <w:trPr>
          <w:trHeight w:val="283"/>
        </w:trPr>
        <w:tc>
          <w:tcPr>
            <w:tcW w:w="61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320"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企业业绩</w:t>
            </w:r>
            <w:r/>
          </w:p>
        </w:tc>
        <w:tc>
          <w:tcPr>
            <w:tcW w:w="6210" w:type="dxa"/>
            <w:vAlign w:val="center"/>
            <w:textDirection w:val="lrTb"/>
            <w:noWrap w:val="false"/>
          </w:tcPr>
          <w:p>
            <w:pPr>
              <w:keepLines w:val="0"/>
              <w:keepNext w:val="0"/>
              <w:pageBreakBefore w:val="0"/>
              <w:spacing w:beforeAutospacing="0" w:afterAutospacing="0" w:line="360" w:lineRule="exact"/>
              <w:tabs>
                <w:tab w:val="left" w:pos="720" w:leader="none"/>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供应商自2023年1月1日以来(以合同签订时间为准)承担过类似本项目业绩的，有1个得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分，本项最高</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keepLines w:val="0"/>
              <w:keepNext w:val="0"/>
              <w:pageBreakBefore w:val="0"/>
              <w:spacing w:beforeAutospacing="0" w:afterAutospacing="0" w:line="360" w:lineRule="exact"/>
              <w:tabs>
                <w:tab w:val="left" w:pos="720" w:leader="none"/>
                <w:tab w:val="left" w:pos="231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注:提供服务合同及服务期内任意三个月（对应项目）的付款凭证扫描件作为得分依据，仅限门急诊导医导诊等服务类外包，不含保洁、保安等后勤类外包。同一服务单位只计取一次有效业绩，不累计得分，证明材料不全或不符合不得分。</w:t>
            </w:r>
            <w:r/>
          </w:p>
        </w:tc>
        <w:tc>
          <w:tcPr>
            <w:tcW w:w="73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分</w:t>
            </w:r>
            <w:r/>
          </w:p>
        </w:tc>
      </w:tr>
      <w:tr>
        <w:trPr>
          <w:trHeight w:val="283"/>
        </w:trPr>
        <w:tc>
          <w:tcPr>
            <w:tcW w:w="61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320"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服务</w:t>
            </w:r>
            <w:r/>
          </w:p>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满意度</w:t>
            </w:r>
            <w:r/>
          </w:p>
        </w:tc>
        <w:tc>
          <w:tcPr>
            <w:tcW w:w="6210" w:type="dxa"/>
            <w:vAlign w:val="center"/>
            <w:textDirection w:val="lrTb"/>
            <w:noWrap w:val="false"/>
          </w:tcPr>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供应商提供自2023年1月1日以来同等级及以上医院有关门急诊导医导诊服务的满意度优秀评价（仅限门急诊导医导诊等服务患者的外包，不含保洁、</w:t>
            </w:r>
            <w:r>
              <w:rPr>
                <w:rFonts w:hint="eastAsia" w:ascii="宋体" w:hAnsi="宋体" w:cs="宋体"/>
                <w:color w:val="auto"/>
                <w:spacing w:val="-6"/>
                <w:szCs w:val="21"/>
                <w:highlight w:val="none"/>
              </w:rPr>
              <w:t xml:space="preserve">保安，护工等后勤类外包），</w:t>
            </w:r>
            <w:r>
              <w:rPr>
                <w:rFonts w:hint="eastAsia" w:ascii="宋体" w:hAnsi="宋体" w:eastAsia="宋体" w:cs="宋体"/>
                <w:color w:val="auto"/>
                <w:spacing w:val="-6"/>
                <w:sz w:val="21"/>
                <w:szCs w:val="21"/>
                <w:highlight w:val="none"/>
              </w:rPr>
              <w:t xml:space="preserve">有一个得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分，满分</w:t>
            </w:r>
            <w:r>
              <w:rPr>
                <w:rFonts w:hint="eastAsia" w:ascii="宋体" w:hAnsi="宋体" w:cs="宋体"/>
                <w:color w:val="auto"/>
                <w:spacing w:val="-6"/>
                <w:sz w:val="21"/>
                <w:szCs w:val="21"/>
                <w:highlight w:val="none"/>
                <w:lang w:val="en-US" w:eastAsia="zh-CN"/>
              </w:rPr>
              <w:t xml:space="preserve">10</w:t>
            </w:r>
            <w:r>
              <w:rPr>
                <w:rFonts w:hint="eastAsia" w:ascii="宋体" w:hAnsi="宋体" w:eastAsia="宋体" w:cs="宋体"/>
                <w:color w:val="auto"/>
                <w:spacing w:val="-6"/>
                <w:sz w:val="21"/>
                <w:szCs w:val="21"/>
                <w:highlight w:val="none"/>
              </w:rPr>
              <w:t xml:space="preserve">分</w:t>
            </w:r>
            <w:r>
              <w:rPr>
                <w:rFonts w:hint="eastAsia" w:ascii="宋体" w:hAnsi="宋体" w:cs="宋体"/>
                <w:color w:val="auto"/>
                <w:spacing w:val="-6"/>
                <w:szCs w:val="21"/>
                <w:highlight w:val="none"/>
              </w:rPr>
              <w:t xml:space="preserve">。</w:t>
            </w:r>
            <w:r/>
          </w:p>
          <w:p>
            <w:pPr>
              <w:jc w:val="left"/>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注：提供服务合同及服务单位开具的满意度证明加盖服务单位公章或业务部门章。</w:t>
            </w:r>
            <w:r/>
          </w:p>
        </w:tc>
        <w:tc>
          <w:tcPr>
            <w:tcW w:w="735" w:type="dxa"/>
            <w:vAlign w:val="center"/>
            <w:textDirection w:val="lrTb"/>
            <w:noWrap w:val="false"/>
          </w:tcPr>
          <w:p>
            <w:pPr>
              <w:jc w:val="center"/>
              <w:keepLines w:val="0"/>
              <w:keepNext w:val="0"/>
              <w:pageBreakBefore w:val="0"/>
              <w:spacing w:beforeAutospacing="0" w:afterAutospacing="0" w:line="360" w:lineRule="exact"/>
              <w:tabs>
                <w:tab w:val="left" w:pos="231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r>
      <w:tr>
        <w:trPr>
          <w:trHeight w:val="770"/>
        </w:trPr>
        <w:tc>
          <w:tcPr>
            <w:gridSpan w:val="4"/>
            <w:tcW w:w="8880" w:type="dxa"/>
            <w:vAlign w:val="center"/>
            <w:textDirection w:val="lrTb"/>
            <w:noWrap w:val="false"/>
          </w:tcPr>
          <w:p>
            <w:pPr>
              <w:keepLines w:val="0"/>
              <w:keepNext w:val="0"/>
              <w:pageBreakBefore w:val="0"/>
              <w:spacing w:beforeAutospacing="0" w:afterAutospacing="0" w:line="360" w:lineRule="exact"/>
              <w:tabs>
                <w:tab w:val="left" w:pos="720" w:leader="none"/>
                <w:tab w:val="left" w:pos="231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备注：所涉及的相关证明材料均需上传原件的扫描件加盖供应商公章。如发现有弄虚作假的，取消成交资格。</w:t>
            </w:r>
            <w:r/>
          </w:p>
        </w:tc>
      </w:tr>
    </w:tbl>
    <w:p>
      <w:pPr>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四</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价格分</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0</w:t>
      </w:r>
      <w:r>
        <w:rPr>
          <w:rFonts w:hint="eastAsia" w:ascii="宋体" w:hAnsi="宋体" w:eastAsia="宋体" w:cs="宋体"/>
          <w:b/>
          <w:bCs/>
          <w:color w:val="auto"/>
          <w:sz w:val="28"/>
          <w:szCs w:val="28"/>
          <w:highlight w:val="none"/>
          <w:lang w:val="zh-CN"/>
        </w:rPr>
        <w:t xml:space="preserve">分</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磋商报价得分=（磋商基准价/最后磋商报价）×价格权值×100</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（五）政府采购政策功能落实</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1.专门面向中小企业采购的项目或者采购包，不再执行价格评审优惠的扶持政策。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2.非专门面向中小企业采购的项目或者采购包，执行以下价格评审优惠的扶持政策。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（1）小微型企业价格扣除：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①对小型和微型企业产品给予10%的扣除价格，用扣除后的价格参与评审。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②供应商需按照《政府采购促进中小企业发展管理办法》（财库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2020</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46号）的规定提供相应的《中小企业声明函》。</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③企业标准请参照《关于印发中小企业划型标准规定的通知》（工信部联企业</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2011</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300号）文件规定自行填写。</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（2）残疾人福利单位价格扣除：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①对残疾人福利性单位，给予10%的价格扣除，用扣除后的价格参与评审。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②残疾人福利单位需按照采购文件的要求提供《残疾人福利性单位声明函》。</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③残疾人福利单位标准请参照《关于促进残疾人就业政府采购政策的通知》（财库〔2017〕141号）。</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（3）监狱和戒毒企业价格扣除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①对监狱和戒毒企业（简称监狱企业）给予10%的价格扣除，用扣除后的价格参与评审。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③监狱企业标准请参照《关于政府采购支持监狱企业发展有关问题的通知》（财库〔2014</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68号）。</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（4）残疾人福利单位、监狱企业属于小型、微型企业的，不重复享受政策。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（6）联合体各方均为小型、微型企业（残疾人福利单位、监狱企业）的，联合体享受上述同类价格扣除，用扣除后的价格参与评审。</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（六）成交供应商的确定</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磋商小组汇总各评委评分后，按照评审得分由高到低顺序推荐3名成交候选供应商，并编写评审报告。符合《政府采购竞争性磋商采购方式管理暂行办法》第二十一条第三款</w:t>
      </w:r>
      <w:r>
        <w:rPr>
          <w:rFonts w:hint="eastAsia" w:ascii="宋体" w:hAnsi="宋体" w:eastAsia="宋体" w:cs="宋体"/>
          <w:bCs/>
          <w:color w:val="auto"/>
          <w:sz w:val="28"/>
          <w:szCs w:val="28"/>
          <w:highlight w:val="none"/>
        </w:rPr>
        <w:t xml:space="preserve">或《财政部关于竞争性磋商采购方式管理暂行办法有关问题的补充通知》（财库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2015</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124号）规定情形</w:t>
      </w:r>
      <w:r>
        <w:rPr>
          <w:rFonts w:hint="eastAsia" w:ascii="宋体" w:hAnsi="宋体" w:eastAsia="宋体" w:cs="宋体"/>
          <w:color w:val="auto"/>
          <w:sz w:val="28"/>
          <w:szCs w:val="28"/>
          <w:highlight w:val="none"/>
        </w:rPr>
        <w:t xml:space="preserve">的，可以推荐2家成交候选供应商。评审得分相同的，按照最后报价由低到高的顺序推荐。评审得分且最后报价相同的，按照技术指标优劣顺序推荐，如技术指标不能区分优劣顺序的，则通过抽签方式随机确定排名顺序。</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采购人应根据磋商小组推荐的成交候选供应商确定成交供应商。</w:t>
      </w:r>
      <w:r/>
    </w:p>
    <w:p>
      <w:pPr>
        <w:ind w:firstLine="555"/>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（七）公告成交结果</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自确定成交供应商之日起2个工作日内，在江苏政府采购网公告成交结果，公告期限为1个工作日。</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八</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发放成交通知书</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公告成交结果的同时，采购人向成交供应商发放成交通知书。</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成交通知书发出后，采购人不得违法改变成交结果，成交供应商无正当理由不得放弃成交。</w:t>
      </w:r>
      <w:r/>
    </w:p>
    <w:p>
      <w:pPr>
        <w:ind w:firstLine="57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特别说明：成交供应商在成交结果公告结束后须提供三套（一正二副）加盖红章的系统内打印的纸质响应文件给招标代理机构。</w:t>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asciiTheme="minorEastAsia" w:hAnsiTheme="minorEastAsia" w:eastAsiaTheme="minorEastAsia"/>
          <w:b/>
          <w:color w:val="auto"/>
          <w:sz w:val="36"/>
          <w:szCs w:val="36"/>
          <w:highlight w:val="none"/>
        </w:rPr>
        <w:br w:type="page" w:clear="all"/>
      </w:r>
      <w:r>
        <w:rPr>
          <w:rFonts w:hint="eastAsia" w:asciiTheme="minorEastAsia" w:hAnsiTheme="minorEastAsia" w:eastAsiaTheme="minorEastAsia"/>
          <w:b/>
          <w:bCs/>
          <w:color w:val="auto"/>
          <w:sz w:val="36"/>
          <w:szCs w:val="36"/>
          <w:highlight w:val="none"/>
          <w:lang w:val="zh-CN"/>
        </w:rPr>
        <w:t xml:space="preserve">第五部分  响应文件格式</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color w:val="auto"/>
          <w:sz w:val="28"/>
          <w:szCs w:val="28"/>
          <w:highlight w:val="none"/>
        </w:rPr>
        <w:t xml:space="preserve">响应人符合《中华人民共和国政府采购法》第二十二条规定条件的声明函</w:t>
      </w:r>
      <w:r>
        <w:rPr>
          <w:rFonts w:hint="eastAsia" w:ascii="宋体" w:hAnsi="宋体" w:eastAsia="宋体" w:cs="宋体"/>
          <w:color w:val="auto"/>
          <w:sz w:val="28"/>
          <w:szCs w:val="28"/>
          <w:highlight w:val="none"/>
          <w:lang w:val="zh-CN"/>
        </w:rPr>
        <w:t xml:space="preserve">（格式见附件1）（如分公司参加响应的，另需提供总公司的授权证明）；</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2.法人或者其他组织的营业执照等证明文件，自然人参加的提供身份证明；</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3.法定代表人参加响应的提供法定代表人身份证明书（格式见附件2）；非法定代表人参加响应的提供法定代表人授权委托书原件（格式见附件3）；</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供应商信用承诺书（格式见附件</w:t>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zh-CN"/>
        </w:rPr>
        <w:t xml:space="preserve">磋商响应函（格式见附件</w:t>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lang w:val="zh-CN"/>
        </w:rPr>
      </w:pPr>
      <w:r>
        <w:rPr>
          <w:rFonts w:hint="eastAsia" w:ascii="宋体" w:hAnsi="宋体" w:cs="宋体"/>
          <w:bCs/>
          <w:color w:val="auto"/>
          <w:sz w:val="28"/>
          <w:szCs w:val="28"/>
          <w:highlight w:val="none"/>
          <w:lang w:val="en-US" w:eastAsia="zh-CN"/>
        </w:rPr>
        <w:t xml:space="preserve">6</w:t>
      </w:r>
      <w:r>
        <w:rPr>
          <w:rFonts w:hint="eastAsia" w:ascii="宋体" w:hAnsi="宋体" w:eastAsia="宋体" w:cs="宋体"/>
          <w:bCs/>
          <w:color w:val="auto"/>
          <w:sz w:val="28"/>
          <w:szCs w:val="28"/>
          <w:highlight w:val="none"/>
          <w:lang w:val="zh-CN"/>
        </w:rPr>
        <w:t xml:space="preserve">.商务部分正负偏离表（格式见附件6）、技术部分正负偏离表（格式见附件7）</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lang w:val="zh-CN"/>
        </w:rPr>
      </w:pPr>
      <w:r>
        <w:rPr>
          <w:rFonts w:hint="eastAsia" w:ascii="宋体" w:hAnsi="宋体" w:eastAsia="宋体" w:cs="宋体"/>
          <w:bCs/>
          <w:color w:val="auto"/>
          <w:sz w:val="28"/>
          <w:szCs w:val="28"/>
          <w:highlight w:val="none"/>
          <w:lang w:val="zh-CN"/>
        </w:rPr>
        <w:t xml:space="preserve">填制正负偏离表，完全响应的，请以空白表列示。不完全响应的，必须在偏离表中列示；列示不全的，视同故意隐瞒。</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cs="宋体"/>
          <w:bCs/>
          <w:color w:val="auto"/>
          <w:sz w:val="28"/>
          <w:szCs w:val="28"/>
          <w:highlight w:val="none"/>
          <w:lang w:val="en-US" w:eastAsia="zh-CN"/>
        </w:rPr>
        <w:t xml:space="preserve">7</w:t>
      </w:r>
      <w:r>
        <w:rPr>
          <w:rFonts w:hint="eastAsia" w:ascii="宋体" w:hAnsi="宋体" w:eastAsia="宋体" w:cs="宋体"/>
          <w:bCs/>
          <w:color w:val="auto"/>
          <w:sz w:val="28"/>
          <w:szCs w:val="28"/>
          <w:highlight w:val="none"/>
          <w:lang w:val="zh-CN"/>
        </w:rPr>
        <w:t xml:space="preserve">.</w:t>
      </w:r>
      <w:r>
        <w:rPr>
          <w:rFonts w:hint="eastAsia" w:ascii="宋体" w:hAnsi="宋体" w:eastAsia="宋体" w:cs="宋体"/>
          <w:color w:val="auto"/>
          <w:sz w:val="28"/>
          <w:szCs w:val="28"/>
          <w:highlight w:val="none"/>
        </w:rPr>
        <w:t xml:space="preserve">磋商报价表</w:t>
      </w:r>
      <w:r>
        <w:rPr>
          <w:rFonts w:hint="eastAsia" w:ascii="宋体" w:hAnsi="宋体" w:eastAsia="宋体" w:cs="宋体"/>
          <w:bCs/>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格式见</w:t>
      </w:r>
      <w:r>
        <w:rPr>
          <w:rFonts w:hint="eastAsia" w:ascii="宋体" w:hAnsi="宋体" w:eastAsia="宋体" w:cs="宋体"/>
          <w:color w:val="auto"/>
          <w:sz w:val="28"/>
          <w:szCs w:val="28"/>
          <w:highlight w:val="none"/>
        </w:rPr>
        <w:t xml:space="preserve">“苏采云”</w:t>
      </w:r>
      <w:r>
        <w:rPr>
          <w:rFonts w:hint="eastAsia" w:ascii="宋体" w:hAnsi="宋体" w:eastAsia="宋体" w:cs="宋体"/>
          <w:color w:val="auto"/>
          <w:sz w:val="28"/>
          <w:szCs w:val="28"/>
          <w:highlight w:val="none"/>
          <w:lang w:val="zh-CN"/>
        </w:rPr>
        <w:t xml:space="preserve">系统内电子投标（响应）文件中</w:t>
      </w:r>
      <w:r>
        <w:rPr>
          <w:rFonts w:hint="eastAsia" w:ascii="宋体" w:hAnsi="宋体" w:cs="宋体"/>
          <w:color w:val="auto"/>
          <w:sz w:val="28"/>
          <w:szCs w:val="28"/>
          <w:highlight w:val="none"/>
          <w:lang w:val="en-US" w:eastAsia="zh-CN"/>
        </w:rPr>
        <w:t xml:space="preserve">表示</w:t>
      </w:r>
      <w:r>
        <w:rPr>
          <w:rFonts w:hint="eastAsia" w:ascii="宋体" w:hAnsi="宋体" w:eastAsia="宋体" w:cs="宋体"/>
          <w:bCs/>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 </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val="zh-CN"/>
        </w:rPr>
        <w:t xml:space="preserve">.分项报价明细表（格式见附件8）；</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中小企业声明函（格式见附件9）；</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1</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残疾人福利性单位声明函（格式见附件10）；</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监狱和戒毒企业证明材料（格式见附件11）。</w:t>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jc w:val="left"/>
        <w:widowControl/>
        <w:rPr>
          <w:rFonts w:hint="eastAsia" w:ascii="宋体" w:hAnsi="宋体" w:eastAsia="宋体" w:cs="宋体"/>
          <w:b/>
          <w:bCs/>
          <w:color w:val="auto"/>
          <w:sz w:val="32"/>
          <w:szCs w:val="32"/>
          <w:highlight w:val="none"/>
          <w:lang w:val="zh-CN"/>
        </w:rPr>
      </w:pPr>
      <w:r>
        <w:rPr>
          <w:rFonts w:eastAsia="方正黑体_GBK"/>
          <w:color w:val="auto"/>
          <w:sz w:val="32"/>
          <w:szCs w:val="32"/>
          <w:highlight w:val="none"/>
          <w:lang w:val="zh-CN"/>
        </w:rPr>
        <w:br w:type="page" w:clear="all"/>
      </w:r>
      <w:r>
        <w:rPr>
          <w:rFonts w:hint="eastAsia" w:ascii="宋体" w:hAnsi="宋体" w:eastAsia="宋体" w:cs="宋体"/>
          <w:b/>
          <w:bCs/>
          <w:color w:val="auto"/>
          <w:sz w:val="32"/>
          <w:szCs w:val="32"/>
          <w:highlight w:val="none"/>
          <w:lang w:val="zh-CN"/>
        </w:rPr>
        <w:t xml:space="preserve">附件1</w:t>
      </w:r>
      <w:r/>
    </w:p>
    <w:p>
      <w:pPr>
        <w:jc w:val="center"/>
        <w:rPr>
          <w:rFonts w:hint="eastAsia" w:ascii="宋体" w:hAnsi="宋体" w:eastAsia="宋体" w:cs="宋体"/>
          <w:b/>
          <w:bCs w:val="0"/>
          <w:color w:val="auto"/>
          <w:spacing w:val="-6"/>
          <w:sz w:val="30"/>
          <w:szCs w:val="30"/>
          <w:highlight w:val="none"/>
        </w:rPr>
      </w:pPr>
      <w:r>
        <w:rPr>
          <w:rFonts w:hint="eastAsia" w:ascii="宋体" w:hAnsi="宋体" w:eastAsia="宋体" w:cs="宋体"/>
          <w:b/>
          <w:bCs w:val="0"/>
          <w:color w:val="auto"/>
          <w:spacing w:val="-6"/>
          <w:sz w:val="30"/>
          <w:szCs w:val="30"/>
          <w:highlight w:val="none"/>
        </w:rPr>
        <w:t xml:space="preserve">响应人符合《中华人民共和国政府采购法》第二十二条规定条件的</w:t>
      </w:r>
      <w:r/>
    </w:p>
    <w:p>
      <w:pPr>
        <w:jc w:val="center"/>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声明函</w:t>
      </w:r>
      <w:r/>
    </w:p>
    <w:p>
      <w:pPr>
        <w:ind w:firstLine="482"/>
        <w:spacing w:line="520" w:lineRule="exact"/>
        <w:rPr>
          <w:rFonts w:ascii="宋体" w:hAnsi="宋体"/>
          <w:b/>
          <w:bCs/>
          <w:color w:val="auto"/>
          <w:sz w:val="24"/>
          <w:szCs w:val="21"/>
          <w:highlight w:val="none"/>
        </w:rPr>
      </w:pPr>
      <w:r>
        <w:rPr>
          <w:rFonts w:ascii="宋体" w:hAnsi="宋体"/>
          <w:b/>
          <w:bCs/>
          <w:color w:val="auto"/>
          <w:sz w:val="24"/>
          <w:szCs w:val="21"/>
          <w:highlight w:val="none"/>
        </w:rPr>
      </w:r>
      <w:r/>
    </w:p>
    <w:p>
      <w:pPr>
        <w:spacing w:line="520" w:lineRule="exact"/>
        <w:rPr>
          <w:rFonts w:eastAsia="仿宋"/>
          <w:b/>
          <w:bCs/>
          <w:color w:val="auto"/>
          <w:sz w:val="28"/>
          <w:szCs w:val="28"/>
          <w:highlight w:val="none"/>
        </w:rPr>
      </w:pPr>
      <w:r>
        <w:rPr>
          <w:rFonts w:eastAsia="仿宋"/>
          <w:bCs/>
          <w:color w:val="auto"/>
          <w:sz w:val="28"/>
          <w:szCs w:val="28"/>
          <w:highlight w:val="none"/>
        </w:rPr>
        <w:t xml:space="preserve">我单位参加</w:t>
      </w:r>
      <w:r>
        <w:rPr>
          <w:rFonts w:eastAsia="仿宋"/>
          <w:color w:val="auto"/>
          <w:sz w:val="28"/>
          <w:szCs w:val="28"/>
          <w:highlight w:val="none"/>
          <w:u w:val="single"/>
        </w:rPr>
        <w:t xml:space="preserve">               </w:t>
      </w:r>
      <w:r>
        <w:rPr>
          <w:rFonts w:hint="eastAsia" w:eastAsia="仿宋"/>
          <w:color w:val="auto"/>
          <w:sz w:val="28"/>
          <w:szCs w:val="28"/>
          <w:highlight w:val="none"/>
          <w:u w:val="single"/>
        </w:rPr>
        <w:t xml:space="preserve">          </w:t>
      </w:r>
      <w:r>
        <w:rPr>
          <w:rFonts w:eastAsia="仿宋"/>
          <w:color w:val="auto"/>
          <w:sz w:val="28"/>
          <w:szCs w:val="28"/>
          <w:highlight w:val="none"/>
          <w:u w:val="single"/>
        </w:rPr>
        <w:t xml:space="preserve">                 </w:t>
      </w:r>
      <w:r>
        <w:rPr>
          <w:rFonts w:eastAsia="仿宋"/>
          <w:bCs/>
          <w:color w:val="auto"/>
          <w:sz w:val="28"/>
          <w:szCs w:val="28"/>
          <w:highlight w:val="none"/>
        </w:rPr>
        <w:t xml:space="preserve">（项目名称）</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项目编号：                      </w:t>
      </w:r>
      <w:r>
        <w:rPr>
          <w:rFonts w:hint="eastAsia" w:ascii="仿宋" w:hAnsi="仿宋" w:eastAsia="仿宋" w:cs="仿宋"/>
          <w:color w:val="auto"/>
          <w:sz w:val="28"/>
          <w:szCs w:val="28"/>
          <w:highlight w:val="none"/>
        </w:rPr>
        <w:t xml:space="preserve">）响应</w:t>
      </w:r>
      <w:r>
        <w:rPr>
          <w:rFonts w:eastAsia="仿宋"/>
          <w:bCs/>
          <w:color w:val="auto"/>
          <w:sz w:val="28"/>
          <w:szCs w:val="28"/>
          <w:highlight w:val="none"/>
        </w:rPr>
        <w:t xml:space="preserve">活动。针对《中华人民共和国政府采购法》第二十二条规定做出如下声明：</w:t>
      </w:r>
      <w:r/>
    </w:p>
    <w:p>
      <w:pPr>
        <w:ind w:firstLine="482"/>
        <w:spacing w:line="520" w:lineRule="exact"/>
        <w:rPr>
          <w:rFonts w:eastAsia="仿宋"/>
          <w:color w:val="auto"/>
          <w:sz w:val="28"/>
          <w:szCs w:val="28"/>
          <w:highlight w:val="none"/>
        </w:rPr>
      </w:pPr>
      <w:r>
        <w:rPr>
          <w:rFonts w:eastAsia="仿宋"/>
          <w:bCs/>
          <w:color w:val="auto"/>
          <w:sz w:val="28"/>
          <w:szCs w:val="28"/>
          <w:highlight w:val="none"/>
        </w:rPr>
        <w:t xml:space="preserve">1.我单位具有独立承担民事责任的能力；</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2.我单位具有良好的商业信誉和健全的财务会计制度；</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3.我单位具有履行合同所必需的设备和专业技术能力；</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4.我单位有依法缴纳税收和社会保障资金的良好记录；</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6.我单位满足法律、行政法规规定的其他条件。</w:t>
      </w:r>
      <w:r/>
    </w:p>
    <w:p>
      <w:pPr>
        <w:spacing w:line="500" w:lineRule="exact"/>
        <w:rPr>
          <w:rFonts w:eastAsia="仿宋"/>
          <w:bCs/>
          <w:color w:val="auto"/>
          <w:sz w:val="28"/>
          <w:szCs w:val="28"/>
          <w:highlight w:val="none"/>
        </w:rPr>
      </w:pPr>
      <w:r>
        <w:rPr>
          <w:rFonts w:eastAsia="仿宋"/>
          <w:bCs/>
          <w:color w:val="auto"/>
          <w:sz w:val="28"/>
          <w:szCs w:val="28"/>
          <w:highlight w:val="none"/>
        </w:rPr>
      </w:r>
      <w:r/>
    </w:p>
    <w:p>
      <w:pPr>
        <w:spacing w:line="500" w:lineRule="exact"/>
        <w:rPr>
          <w:rFonts w:eastAsia="仿宋"/>
          <w:bCs/>
          <w:color w:val="auto"/>
          <w:sz w:val="28"/>
          <w:szCs w:val="28"/>
          <w:highlight w:val="none"/>
        </w:rPr>
      </w:pPr>
      <w:r>
        <w:rPr>
          <w:rFonts w:eastAsia="仿宋"/>
          <w:bCs/>
          <w:color w:val="auto"/>
          <w:sz w:val="28"/>
          <w:szCs w:val="28"/>
          <w:highlight w:val="none"/>
        </w:rPr>
      </w:r>
      <w:r/>
    </w:p>
    <w:p>
      <w:pPr>
        <w:jc w:val="center"/>
        <w:spacing w:line="460" w:lineRule="exact"/>
        <w:rPr>
          <w:rFonts w:eastAsia="仿宋"/>
          <w:bCs/>
          <w:color w:val="auto"/>
          <w:sz w:val="28"/>
          <w:szCs w:val="28"/>
          <w:highlight w:val="none"/>
        </w:rPr>
      </w:pPr>
      <w:r>
        <w:rPr>
          <w:rFonts w:eastAsia="仿宋"/>
          <w:bCs/>
          <w:color w:val="auto"/>
          <w:sz w:val="28"/>
          <w:szCs w:val="28"/>
          <w:highlight w:val="none"/>
        </w:rPr>
        <w:t xml:space="preserve"> 承诺人名称（</w:t>
      </w:r>
      <w:r>
        <w:rPr>
          <w:rFonts w:hint="eastAsia" w:eastAsia="仿宋"/>
          <w:bCs/>
          <w:color w:val="auto"/>
          <w:sz w:val="28"/>
          <w:szCs w:val="28"/>
          <w:highlight w:val="none"/>
        </w:rPr>
        <w:t xml:space="preserve">加盖</w:t>
      </w:r>
      <w:r>
        <w:rPr>
          <w:rFonts w:eastAsia="仿宋"/>
          <w:bCs/>
          <w:color w:val="auto"/>
          <w:sz w:val="28"/>
          <w:szCs w:val="28"/>
          <w:highlight w:val="none"/>
        </w:rPr>
        <w:t xml:space="preserve">公章）：</w:t>
      </w:r>
      <w:r>
        <w:rPr>
          <w:rFonts w:eastAsia="仿宋"/>
          <w:color w:val="auto"/>
          <w:sz w:val="28"/>
          <w:szCs w:val="28"/>
          <w:highlight w:val="none"/>
          <w:u w:val="single"/>
        </w:rPr>
        <w:t xml:space="preserve">                   </w:t>
      </w:r>
      <w:r/>
    </w:p>
    <w:p>
      <w:pPr>
        <w:jc w:val="right"/>
        <w:spacing w:line="460" w:lineRule="exact"/>
        <w:rPr>
          <w:rFonts w:eastAsia="仿宋"/>
          <w:bCs/>
          <w:color w:val="auto"/>
          <w:sz w:val="28"/>
          <w:szCs w:val="28"/>
          <w:highlight w:val="none"/>
        </w:rPr>
      </w:pPr>
      <w:r>
        <w:rPr>
          <w:rFonts w:eastAsia="仿宋"/>
          <w:bCs/>
          <w:color w:val="auto"/>
          <w:sz w:val="28"/>
          <w:szCs w:val="28"/>
          <w:highlight w:val="none"/>
        </w:rPr>
        <w:t xml:space="preserve">    </w:t>
      </w:r>
      <w:r/>
    </w:p>
    <w:p>
      <w:pPr>
        <w:jc w:val="right"/>
        <w:spacing w:line="460" w:lineRule="exact"/>
        <w:rPr>
          <w:rFonts w:eastAsia="仿宋"/>
          <w:bCs/>
          <w:color w:val="auto"/>
          <w:sz w:val="28"/>
          <w:szCs w:val="28"/>
          <w:highlight w:val="none"/>
        </w:rPr>
      </w:pPr>
      <w:r>
        <w:rPr>
          <w:rFonts w:eastAsia="仿宋"/>
          <w:bCs/>
          <w:color w:val="auto"/>
          <w:sz w:val="28"/>
          <w:szCs w:val="28"/>
          <w:highlight w:val="none"/>
        </w:rPr>
        <w:t xml:space="preserve">                                日期：</w:t>
      </w:r>
      <w:r>
        <w:rPr>
          <w:rFonts w:eastAsia="仿宋"/>
          <w:bCs/>
          <w:color w:val="auto"/>
          <w:sz w:val="28"/>
          <w:szCs w:val="28"/>
          <w:highlight w:val="none"/>
          <w:u w:val="single"/>
        </w:rPr>
        <w:t xml:space="preserve">        </w:t>
      </w:r>
      <w:r>
        <w:rPr>
          <w:rFonts w:eastAsia="仿宋"/>
          <w:bCs/>
          <w:color w:val="auto"/>
          <w:sz w:val="28"/>
          <w:szCs w:val="28"/>
          <w:highlight w:val="none"/>
        </w:rPr>
        <w:t xml:space="preserve">年</w:t>
      </w:r>
      <w:r>
        <w:rPr>
          <w:rFonts w:eastAsia="仿宋"/>
          <w:bCs/>
          <w:color w:val="auto"/>
          <w:sz w:val="28"/>
          <w:szCs w:val="28"/>
          <w:highlight w:val="none"/>
          <w:u w:val="single"/>
        </w:rPr>
        <w:t xml:space="preserve">    </w:t>
      </w:r>
      <w:r>
        <w:rPr>
          <w:rFonts w:eastAsia="仿宋"/>
          <w:bCs/>
          <w:color w:val="auto"/>
          <w:sz w:val="28"/>
          <w:szCs w:val="28"/>
          <w:highlight w:val="none"/>
        </w:rPr>
        <w:t xml:space="preserve">月</w:t>
      </w:r>
      <w:r>
        <w:rPr>
          <w:rFonts w:eastAsia="仿宋"/>
          <w:bCs/>
          <w:color w:val="auto"/>
          <w:sz w:val="28"/>
          <w:szCs w:val="28"/>
          <w:highlight w:val="none"/>
          <w:u w:val="single"/>
        </w:rPr>
        <w:t xml:space="preserve">    </w:t>
      </w:r>
      <w:r>
        <w:rPr>
          <w:rFonts w:eastAsia="仿宋"/>
          <w:bCs/>
          <w:color w:val="auto"/>
          <w:sz w:val="28"/>
          <w:szCs w:val="28"/>
          <w:highlight w:val="none"/>
        </w:rPr>
        <w:t xml:space="preserve">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jc w:val="left"/>
        <w:rPr>
          <w:rFonts w:eastAsia="方正黑体_GBK"/>
          <w:color w:val="auto"/>
          <w:sz w:val="32"/>
          <w:szCs w:val="32"/>
          <w:highlight w:val="none"/>
          <w:lang w:val="zh-CN"/>
        </w:rPr>
      </w:pPr>
      <w:r>
        <w:rPr>
          <w:rFonts w:hint="eastAsia" w:ascii="宋体" w:hAnsi="宋体" w:eastAsia="宋体" w:cs="宋体"/>
          <w:b/>
          <w:bCs w:val="0"/>
          <w:color w:val="auto"/>
          <w:sz w:val="32"/>
          <w:szCs w:val="32"/>
          <w:highlight w:val="none"/>
          <w:lang w:val="zh-CN"/>
        </w:rPr>
        <w:t xml:space="preserve">附件2</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法定代表人身份证明</w:t>
      </w:r>
      <w:r/>
    </w:p>
    <w:p>
      <w:pPr>
        <w:ind w:firstLine="56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先生/女士，身份证号码：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，现任我单位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职务，为我单位法定代表人，特此证明。</w:t>
      </w:r>
      <w:r/>
    </w:p>
    <w:p>
      <w:pPr>
        <w:ind w:firstLine="56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本证明用于参加</w:t>
      </w:r>
      <w:r>
        <w:rPr>
          <w:rFonts w:hint="eastAsia" w:ascii="仿宋" w:hAnsi="仿宋" w:eastAsia="仿宋" w:cs="仿宋"/>
          <w:color w:val="auto"/>
          <w:sz w:val="28"/>
          <w:szCs w:val="28"/>
          <w:highlight w:val="none"/>
          <w:u w:val="single"/>
        </w:rPr>
        <w:t xml:space="preserve">              </w:t>
      </w:r>
      <w:r>
        <w:rPr>
          <w:rFonts w:eastAsia="仿宋"/>
          <w:color w:val="auto"/>
          <w:sz w:val="28"/>
          <w:szCs w:val="28"/>
          <w:highlight w:val="none"/>
          <w:u w:val="single"/>
        </w:rPr>
        <w:t xml:space="preserve">                   </w:t>
      </w:r>
      <w:r>
        <w:rPr>
          <w:rFonts w:eastAsia="仿宋"/>
          <w:bCs/>
          <w:color w:val="auto"/>
          <w:sz w:val="28"/>
          <w:szCs w:val="28"/>
          <w:highlight w:val="none"/>
        </w:rPr>
        <w:t xml:space="preserve">（项目名称）</w:t>
      </w:r>
      <w:r>
        <w:rPr>
          <w:rFonts w:eastAsia="仿宋"/>
          <w:bCs/>
          <w:color w:val="auto"/>
          <w:sz w:val="28"/>
          <w:szCs w:val="28"/>
          <w:highlight w:val="none"/>
          <w:u w:val="single"/>
        </w:rPr>
        <w:t xml:space="preserve"> </w:t>
      </w:r>
      <w:r>
        <w:rPr>
          <w:rFonts w:eastAsia="仿宋"/>
          <w:bCs/>
          <w:color w:val="auto"/>
          <w:sz w:val="28"/>
          <w:szCs w:val="28"/>
          <w:highlight w:val="none"/>
        </w:rPr>
        <w:t xml:space="preserve">（</w:t>
      </w:r>
      <w:r>
        <w:rPr>
          <w:rFonts w:hint="eastAsia" w:ascii="仿宋" w:hAnsi="仿宋" w:eastAsia="仿宋" w:cs="仿宋"/>
          <w:color w:val="auto"/>
          <w:sz w:val="28"/>
          <w:szCs w:val="28"/>
          <w:highlight w:val="none"/>
          <w:u w:val="single"/>
        </w:rPr>
        <w:t xml:space="preserve">项目编号：                    </w:t>
      </w:r>
      <w:r>
        <w:rPr>
          <w:rFonts w:eastAsia="仿宋"/>
          <w:bCs/>
          <w:color w:val="auto"/>
          <w:sz w:val="28"/>
          <w:szCs w:val="28"/>
          <w:highlight w:val="none"/>
        </w:rPr>
        <w:t xml:space="preserve">）</w:t>
      </w:r>
      <w:r>
        <w:rPr>
          <w:rFonts w:hint="eastAsia" w:ascii="仿宋" w:hAnsi="仿宋" w:eastAsia="仿宋" w:cs="仿宋"/>
          <w:bCs/>
          <w:color w:val="auto"/>
          <w:sz w:val="28"/>
          <w:szCs w:val="28"/>
          <w:highlight w:val="none"/>
        </w:rPr>
        <w:t xml:space="preserve">投标活动。</w:t>
      </w:r>
      <w:r/>
    </w:p>
    <w:p>
      <w:pPr>
        <w:ind w:firstLine="480"/>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80"/>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3255" w:firstLine="280"/>
        <w:spacing w:line="48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3255" w:firstLine="280"/>
        <w:jc w:val="left"/>
        <w:spacing w:line="48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单位名称（</w:t>
      </w:r>
      <w:r>
        <w:rPr>
          <w:rFonts w:hint="eastAsia" w:eastAsia="仿宋"/>
          <w:bCs/>
          <w:color w:val="auto"/>
          <w:sz w:val="28"/>
          <w:szCs w:val="28"/>
          <w:highlight w:val="none"/>
        </w:rPr>
        <w:t xml:space="preserve">加盖</w:t>
      </w:r>
      <w:r>
        <w:rPr>
          <w:rFonts w:hint="eastAsia" w:ascii="仿宋" w:hAnsi="仿宋" w:eastAsia="仿宋" w:cs="仿宋"/>
          <w:color w:val="auto"/>
          <w:sz w:val="28"/>
          <w:szCs w:val="28"/>
          <w:highlight w:val="none"/>
        </w:rPr>
        <w:t xml:space="preserve">公章）：</w:t>
      </w:r>
      <w:r>
        <w:rPr>
          <w:rFonts w:hint="eastAsia" w:ascii="仿宋" w:hAnsi="仿宋" w:eastAsia="仿宋" w:cs="仿宋"/>
          <w:color w:val="auto"/>
          <w:sz w:val="28"/>
          <w:szCs w:val="28"/>
          <w:highlight w:val="none"/>
          <w:u w:val="single"/>
        </w:rPr>
        <w:t xml:space="preserve">                     </w:t>
      </w:r>
      <w:r/>
    </w:p>
    <w:p>
      <w:pPr>
        <w:ind w:left="3255" w:firstLine="280"/>
        <w:jc w:val="left"/>
        <w:spacing w:line="48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jc w:val="left"/>
        <w:spacing w:line="48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auto"/>
        <w:widowControl/>
        <w:rPr>
          <w:rFonts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附：法定代表人的身份证</w:t>
      </w:r>
      <w:r>
        <w:rPr>
          <w:rFonts w:hint="eastAsia" w:ascii="仿宋" w:hAnsi="仿宋" w:eastAsia="仿宋" w:cs="仿宋"/>
          <w:b/>
          <w:color w:val="auto"/>
          <w:sz w:val="28"/>
          <w:szCs w:val="28"/>
          <w:highlight w:val="none"/>
          <w:lang w:val="en-US" w:eastAsia="zh-CN"/>
        </w:rPr>
        <w:t xml:space="preserve">正反面</w:t>
      </w:r>
      <w:r>
        <w:rPr>
          <w:rFonts w:hint="eastAsia" w:ascii="仿宋" w:hAnsi="仿宋" w:eastAsia="仿宋" w:cs="仿宋"/>
          <w:b/>
          <w:color w:val="auto"/>
          <w:sz w:val="28"/>
          <w:szCs w:val="28"/>
          <w:highlight w:val="none"/>
        </w:rPr>
        <w:t xml:space="preserve">复印件加盖单位公章</w:t>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r>
      <w:r/>
    </w:p>
    <w:p>
      <w:pPr>
        <w:contextualSpacing/>
        <w:spacing w:line="400" w:lineRule="exact"/>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附件3</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法定代表人授权委托书</w:t>
      </w:r>
      <w:r/>
    </w:p>
    <w:p>
      <w:pPr>
        <w:ind w:firstLine="56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（授权单位名称）的法定代表人，现委托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（姓名）（身份证号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）为我方代理人，以我方名义全权处理与</w:t>
      </w:r>
      <w:r>
        <w:rPr>
          <w:rFonts w:hint="eastAsia" w:ascii="仿宋" w:hAnsi="仿宋" w:eastAsia="仿宋" w:cs="仿宋"/>
          <w:color w:val="auto"/>
          <w:sz w:val="28"/>
          <w:szCs w:val="28"/>
          <w:highlight w:val="none"/>
          <w:u w:val="single"/>
        </w:rPr>
        <w:t xml:space="preserve">                       （项目名称）</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项目编号：                    </w:t>
      </w:r>
      <w:r>
        <w:rPr>
          <w:rFonts w:hint="eastAsia" w:ascii="仿宋" w:hAnsi="仿宋" w:eastAsia="仿宋" w:cs="仿宋"/>
          <w:color w:val="auto"/>
          <w:sz w:val="28"/>
          <w:szCs w:val="28"/>
          <w:highlight w:val="none"/>
        </w:rPr>
        <w:t xml:space="preserve">）有关的一切事务，其法律后果由我方承担。</w:t>
      </w:r>
      <w:r/>
    </w:p>
    <w:p>
      <w:pPr>
        <w:ind w:firstLine="56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日起生效。代理人无转委托权。</w:t>
      </w:r>
      <w:r/>
    </w:p>
    <w:p>
      <w:pPr>
        <w:ind w:firstLine="420"/>
        <w:keepLines w:val="0"/>
        <w:keepNext w:val="0"/>
        <w:pageBreakBefore w:val="0"/>
        <w:spacing w:line="500" w:lineRule="exact"/>
        <w:widowControl w:val="off"/>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2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代理人（被授权人）签字：</w:t>
      </w:r>
      <w:r>
        <w:rPr>
          <w:rFonts w:hint="eastAsia" w:ascii="仿宋" w:hAnsi="仿宋" w:eastAsia="仿宋" w:cs="仿宋"/>
          <w:color w:val="auto"/>
          <w:sz w:val="28"/>
          <w:szCs w:val="28"/>
          <w:highlight w:val="none"/>
          <w:u w:val="single"/>
        </w:rPr>
        <w:t xml:space="preserve">                                </w:t>
      </w:r>
      <w:r/>
    </w:p>
    <w:p>
      <w:pPr>
        <w:ind w:firstLine="42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授权单位名称（</w:t>
      </w:r>
      <w:r>
        <w:rPr>
          <w:rFonts w:hint="eastAsia" w:eastAsia="仿宋"/>
          <w:bCs/>
          <w:color w:val="auto"/>
          <w:sz w:val="28"/>
          <w:szCs w:val="28"/>
          <w:highlight w:val="none"/>
        </w:rPr>
        <w:t xml:space="preserve">加盖</w:t>
      </w:r>
      <w:r>
        <w:rPr>
          <w:rFonts w:hint="eastAsia" w:ascii="仿宋" w:hAnsi="仿宋" w:eastAsia="仿宋" w:cs="仿宋"/>
          <w:color w:val="auto"/>
          <w:sz w:val="28"/>
          <w:szCs w:val="28"/>
          <w:highlight w:val="none"/>
        </w:rPr>
        <w:t xml:space="preserve">公章）：</w:t>
      </w:r>
      <w:r>
        <w:rPr>
          <w:rFonts w:hint="eastAsia" w:ascii="仿宋" w:hAnsi="仿宋" w:eastAsia="仿宋" w:cs="仿宋"/>
          <w:color w:val="auto"/>
          <w:sz w:val="28"/>
          <w:szCs w:val="28"/>
          <w:highlight w:val="none"/>
          <w:u w:val="single"/>
        </w:rPr>
        <w:t xml:space="preserve">                                </w:t>
      </w:r>
      <w:r/>
    </w:p>
    <w:p>
      <w:pPr>
        <w:ind w:firstLine="42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授权单位法定代表人（签字或盖章）：</w:t>
      </w:r>
      <w:r>
        <w:rPr>
          <w:rFonts w:hint="eastAsia" w:ascii="仿宋" w:hAnsi="仿宋" w:eastAsia="仿宋" w:cs="仿宋"/>
          <w:color w:val="auto"/>
          <w:sz w:val="28"/>
          <w:szCs w:val="28"/>
          <w:highlight w:val="none"/>
          <w:u w:val="single"/>
        </w:rPr>
        <w:t xml:space="preserve">                  </w:t>
      </w:r>
      <w:r/>
    </w:p>
    <w:p>
      <w:pPr>
        <w:jc w:val="right"/>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contextualSpacing/>
        <w:ind w:firstLine="3897"/>
        <w:spacing w:line="400" w:lineRule="exact"/>
        <w:rPr>
          <w:rFonts w:ascii="宋体" w:hAnsi="宋体" w:cs="宋体"/>
          <w:b/>
          <w:color w:val="auto"/>
          <w:sz w:val="28"/>
          <w:szCs w:val="28"/>
          <w:highlight w:val="none"/>
        </w:rPr>
      </w:pP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contextualSpacing/>
        <w:ind w:firstLine="540"/>
        <w:spacing w:line="400" w:lineRule="exact"/>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contextualSpacing/>
        <w:ind w:firstLine="540"/>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ind w:firstLine="540"/>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ind w:firstLine="540"/>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ind w:firstLine="540"/>
        <w:spacing w:line="40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附：代理人（被授权人）身份证</w:t>
      </w:r>
      <w:r>
        <w:rPr>
          <w:rFonts w:hint="eastAsia" w:ascii="仿宋" w:hAnsi="仿宋" w:eastAsia="仿宋" w:cs="仿宋"/>
          <w:b/>
          <w:color w:val="auto"/>
          <w:sz w:val="28"/>
          <w:szCs w:val="28"/>
          <w:highlight w:val="none"/>
          <w:lang w:val="en-US" w:eastAsia="zh-CN"/>
        </w:rPr>
        <w:t xml:space="preserve">正反面</w:t>
      </w:r>
      <w:r>
        <w:rPr>
          <w:rFonts w:hint="eastAsia" w:ascii="仿宋" w:hAnsi="仿宋" w:eastAsia="仿宋" w:cs="仿宋"/>
          <w:b/>
          <w:color w:val="auto"/>
          <w:sz w:val="28"/>
          <w:szCs w:val="28"/>
          <w:highlight w:val="none"/>
        </w:rPr>
        <w:t xml:space="preserve">复印件加盖单位公章</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附件4</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供应商信用承诺书</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六、自觉接受政府部门、行业组织、社会公众、新闻舆论等监督；</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七、上述承诺已向本单位员工作了宣传教育。</w:t>
      </w:r>
      <w:r/>
    </w:p>
    <w:p>
      <w:pPr>
        <w:ind w:firstLine="562"/>
        <w:spacing w:line="480" w:lineRule="exact"/>
        <w:rPr>
          <w:rFonts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bidi="ar"/>
        </w:rPr>
        <w:t xml:space="preserve">如有违反上述承诺的不良行为，本单位同意将其予以上网公示。</w:t>
      </w:r>
      <w:r/>
    </w:p>
    <w:p>
      <w:pPr>
        <w:spacing w:line="480" w:lineRule="exact"/>
        <w:rPr>
          <w:rFonts w:ascii="仿宋" w:hAnsi="仿宋" w:eastAsia="仿宋" w:cs="仿宋"/>
          <w:color w:val="auto"/>
          <w:sz w:val="28"/>
          <w:szCs w:val="28"/>
          <w:highlight w:val="none"/>
          <w:lang w:val="zh-CN"/>
        </w:rPr>
      </w:pPr>
      <w:r>
        <w:rPr>
          <w:rFonts w:ascii="仿宋" w:hAnsi="仿宋" w:eastAsia="仿宋" w:cs="仿宋"/>
          <w:color w:val="auto"/>
          <w:sz w:val="28"/>
          <w:szCs w:val="28"/>
          <w:highlight w:val="none"/>
          <w:lang w:val="zh-CN"/>
        </w:rPr>
      </w:r>
      <w:r/>
    </w:p>
    <w:p>
      <w:pPr>
        <w:ind w:firstLine="2800"/>
        <w:spacing w:line="480" w:lineRule="exact"/>
        <w:rPr>
          <w:rFonts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lang w:bidi="ar"/>
        </w:rPr>
        <w:t xml:space="preserve">响应</w:t>
      </w:r>
      <w:r>
        <w:rPr>
          <w:rFonts w:hint="eastAsia" w:ascii="仿宋" w:hAnsi="仿宋" w:eastAsia="仿宋" w:cs="仿宋"/>
          <w:color w:val="auto"/>
          <w:sz w:val="28"/>
          <w:szCs w:val="28"/>
          <w:highlight w:val="none"/>
          <w:lang w:val="zh-CN" w:bidi="ar"/>
        </w:rPr>
        <w:t xml:space="preserve">供应商名称（</w:t>
      </w:r>
      <w:r>
        <w:rPr>
          <w:rFonts w:hint="eastAsia" w:eastAsia="仿宋"/>
          <w:bCs/>
          <w:color w:val="auto"/>
          <w:sz w:val="28"/>
          <w:szCs w:val="28"/>
          <w:highlight w:val="none"/>
        </w:rPr>
        <w:t xml:space="preserve">加盖</w:t>
      </w:r>
      <w:r>
        <w:rPr>
          <w:rFonts w:hint="eastAsia" w:ascii="仿宋" w:hAnsi="仿宋" w:eastAsia="仿宋" w:cs="仿宋"/>
          <w:color w:val="auto"/>
          <w:sz w:val="28"/>
          <w:szCs w:val="28"/>
          <w:highlight w:val="none"/>
          <w:lang w:val="zh-CN" w:bidi="ar"/>
        </w:rPr>
        <w:t xml:space="preserve">公章）：</w:t>
      </w:r>
      <w:r>
        <w:rPr>
          <w:rFonts w:hint="eastAsia" w:ascii="仿宋" w:hAnsi="仿宋" w:eastAsia="仿宋" w:cs="仿宋"/>
          <w:color w:val="auto"/>
          <w:sz w:val="28"/>
          <w:szCs w:val="28"/>
          <w:highlight w:val="none"/>
          <w:u w:val="single"/>
        </w:rPr>
        <w:t xml:space="preserve">                </w:t>
      </w:r>
      <w:r/>
    </w:p>
    <w:p>
      <w:pPr>
        <w:ind w:firstLine="2800"/>
        <w:spacing w:line="480" w:lineRule="exact"/>
        <w:rPr>
          <w:rFonts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lang w:val="zh-CN" w:bidi="ar"/>
        </w:rPr>
        <w:t xml:space="preserve">法定代表人（签字或盖章）：</w:t>
      </w:r>
      <w:r>
        <w:rPr>
          <w:rFonts w:hint="eastAsia" w:ascii="仿宋" w:hAnsi="仿宋" w:eastAsia="仿宋" w:cs="仿宋"/>
          <w:color w:val="auto"/>
          <w:sz w:val="28"/>
          <w:szCs w:val="28"/>
          <w:highlight w:val="none"/>
          <w:u w:val="single"/>
        </w:rPr>
        <w:t xml:space="preserve">                    </w:t>
      </w:r>
      <w:r/>
    </w:p>
    <w:p>
      <w:pPr>
        <w:ind w:firstLine="3080"/>
        <w:spacing w:line="480" w:lineRule="exact"/>
        <w:rPr>
          <w:rFonts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lang w:val="zh-CN" w:bidi="ar"/>
        </w:rPr>
        <w:t xml:space="preserve">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bidi="ar"/>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bidi="ar"/>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bidi="ar"/>
        </w:rPr>
        <w:t xml:space="preserve">日</w:t>
      </w:r>
      <w:r/>
    </w:p>
    <w:p>
      <w:pPr>
        <w:contextualSpacing/>
        <w:spacing w:line="300" w:lineRule="auto"/>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hint="eastAsia" w:ascii="宋体" w:hAnsi="宋体" w:eastAsia="宋体" w:cs="宋体"/>
          <w:b/>
          <w:bCs/>
          <w:color w:val="auto"/>
          <w:sz w:val="32"/>
          <w:szCs w:val="32"/>
          <w:highlight w:val="none"/>
        </w:rPr>
        <w:t xml:space="preserve">附件5</w:t>
      </w:r>
      <w:r/>
    </w:p>
    <w:p>
      <w:pPr>
        <w:jc w:val="center"/>
        <w:keepLines w:val="0"/>
        <w:keepNext w:val="0"/>
        <w:pageBreakBefore w:val="0"/>
        <w:spacing w:after="361"/>
        <w:widowControl w:val="off"/>
        <w:rPr>
          <w:rFonts w:ascii="方正小标宋简体" w:hAnsi="方正小标宋简体" w:eastAsia="方正小标宋简体" w:cs="方正小标宋简体"/>
          <w:bCs/>
          <w:color w:val="auto"/>
          <w:sz w:val="30"/>
          <w:szCs w:val="30"/>
          <w:highlight w:val="none"/>
        </w:rPr>
      </w:pPr>
      <w:r>
        <w:rPr>
          <w:rFonts w:hint="eastAsia" w:ascii="宋体" w:hAnsi="宋体" w:eastAsia="宋体" w:cs="宋体"/>
          <w:b/>
          <w:bCs w:val="0"/>
          <w:color w:val="auto"/>
          <w:sz w:val="30"/>
          <w:szCs w:val="30"/>
          <w:highlight w:val="none"/>
        </w:rPr>
        <w:t xml:space="preserve">磋商响应函</w:t>
      </w:r>
      <w:r/>
    </w:p>
    <w:p>
      <w:pPr>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（采购人名称）</w:t>
      </w:r>
      <w:r/>
    </w:p>
    <w:p>
      <w:pPr>
        <w:ind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根据贵方项目编号为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的磋商文件，我方正式提交磋商响应函，并宣布同意如下内容：</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1.按</w:t>
      </w:r>
      <w:r>
        <w:rPr>
          <w:rFonts w:hint="eastAsia" w:eastAsia="仿宋"/>
          <w:color w:val="auto"/>
          <w:sz w:val="28"/>
          <w:szCs w:val="28"/>
          <w:highlight w:val="none"/>
        </w:rPr>
        <w:t xml:space="preserve">磋商</w:t>
      </w:r>
      <w:r>
        <w:rPr>
          <w:rFonts w:eastAsia="仿宋"/>
          <w:color w:val="auto"/>
          <w:sz w:val="28"/>
          <w:szCs w:val="28"/>
          <w:highlight w:val="none"/>
        </w:rPr>
        <w:t xml:space="preserve">文件规定的各项要求，向买方提供所需货物、服务（包含与货物相关的服务及与服务相关的货物）。</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2.我们完全理解贵方不一定将合同授予最低报价的</w:t>
      </w:r>
      <w:r>
        <w:rPr>
          <w:rFonts w:hint="eastAsia" w:eastAsia="仿宋"/>
          <w:color w:val="auto"/>
          <w:sz w:val="28"/>
          <w:szCs w:val="28"/>
          <w:highlight w:val="none"/>
        </w:rPr>
        <w:t xml:space="preserve">供应商</w:t>
      </w:r>
      <w:r>
        <w:rPr>
          <w:rFonts w:eastAsia="仿宋"/>
          <w:color w:val="auto"/>
          <w:sz w:val="28"/>
          <w:szCs w:val="28"/>
          <w:highlight w:val="none"/>
        </w:rPr>
        <w:t xml:space="preserve">。</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3.我们已详细审核全部</w:t>
      </w:r>
      <w:r>
        <w:rPr>
          <w:rFonts w:hint="eastAsia" w:eastAsia="仿宋"/>
          <w:color w:val="auto"/>
          <w:sz w:val="28"/>
          <w:szCs w:val="28"/>
          <w:highlight w:val="none"/>
        </w:rPr>
        <w:t xml:space="preserve">磋商</w:t>
      </w:r>
      <w:r>
        <w:rPr>
          <w:rFonts w:eastAsia="仿宋"/>
          <w:color w:val="auto"/>
          <w:sz w:val="28"/>
          <w:szCs w:val="28"/>
          <w:highlight w:val="none"/>
        </w:rPr>
        <w:t xml:space="preserve">文件及其有效补充文件，我们知道必须放弃提出含糊不清或误解问题的权利。</w:t>
      </w:r>
      <w:r/>
    </w:p>
    <w:p>
      <w:pPr>
        <w:ind w:firstLine="480"/>
        <w:jc w:val="left"/>
        <w:spacing w:line="480" w:lineRule="exact"/>
        <w:rPr>
          <w:rFonts w:eastAsia="仿宋"/>
          <w:color w:val="auto"/>
          <w:sz w:val="28"/>
          <w:szCs w:val="28"/>
          <w:highlight w:val="none"/>
        </w:rPr>
      </w:pPr>
      <w:r>
        <w:rPr>
          <w:rFonts w:eastAsia="仿宋"/>
          <w:color w:val="auto"/>
          <w:sz w:val="28"/>
          <w:szCs w:val="28"/>
          <w:highlight w:val="none"/>
        </w:rPr>
        <w:t xml:space="preserve">4.我们同意从规定的开标日期起遵循本</w:t>
      </w:r>
      <w:r>
        <w:rPr>
          <w:rFonts w:hint="eastAsia" w:eastAsia="仿宋"/>
          <w:color w:val="auto"/>
          <w:sz w:val="28"/>
          <w:szCs w:val="28"/>
          <w:highlight w:val="none"/>
        </w:rPr>
        <w:t xml:space="preserve">响应</w:t>
      </w:r>
      <w:r>
        <w:rPr>
          <w:rFonts w:eastAsia="仿宋"/>
          <w:color w:val="auto"/>
          <w:sz w:val="28"/>
          <w:szCs w:val="28"/>
          <w:highlight w:val="none"/>
        </w:rPr>
        <w:t xml:space="preserve">文件，并在规定的投标有效期期满之前均具有约束力。</w:t>
      </w:r>
      <w:r/>
    </w:p>
    <w:p>
      <w:pPr>
        <w:ind w:firstLine="480"/>
        <w:jc w:val="left"/>
        <w:spacing w:line="480" w:lineRule="exact"/>
        <w:rPr>
          <w:rFonts w:eastAsia="仿宋"/>
          <w:color w:val="auto"/>
          <w:sz w:val="28"/>
          <w:szCs w:val="28"/>
          <w:highlight w:val="none"/>
        </w:rPr>
      </w:pPr>
      <w:r>
        <w:rPr>
          <w:rFonts w:eastAsia="仿宋"/>
          <w:color w:val="auto"/>
          <w:sz w:val="28"/>
          <w:szCs w:val="28"/>
          <w:highlight w:val="none"/>
        </w:rPr>
        <w:t xml:space="preserve">5.同意向贵方提供贵方可能另外要求的与</w:t>
      </w:r>
      <w:r>
        <w:rPr>
          <w:rFonts w:hint="eastAsia" w:eastAsia="仿宋"/>
          <w:color w:val="auto"/>
          <w:sz w:val="28"/>
          <w:szCs w:val="28"/>
          <w:highlight w:val="none"/>
        </w:rPr>
        <w:t xml:space="preserve">磋商</w:t>
      </w:r>
      <w:r>
        <w:rPr>
          <w:rFonts w:eastAsia="仿宋"/>
          <w:color w:val="auto"/>
          <w:sz w:val="28"/>
          <w:szCs w:val="28"/>
          <w:highlight w:val="none"/>
        </w:rPr>
        <w:t xml:space="preserve">有关的任何证据或资料，并保证我方已提供和将要提供的文件是真实的、准确的。</w:t>
      </w:r>
      <w:r/>
    </w:p>
    <w:p>
      <w:pPr>
        <w:ind w:firstLine="480"/>
        <w:jc w:val="left"/>
        <w:spacing w:line="480" w:lineRule="exact"/>
        <w:rPr>
          <w:rFonts w:eastAsia="仿宋"/>
          <w:color w:val="auto"/>
          <w:sz w:val="28"/>
          <w:szCs w:val="28"/>
          <w:highlight w:val="none"/>
        </w:rPr>
      </w:pPr>
      <w:r>
        <w:rPr>
          <w:rFonts w:eastAsia="仿宋"/>
          <w:color w:val="auto"/>
          <w:sz w:val="28"/>
          <w:szCs w:val="28"/>
          <w:highlight w:val="none"/>
        </w:rPr>
        <w:t xml:space="preserve">6.一旦我方</w:t>
      </w:r>
      <w:r>
        <w:rPr>
          <w:rFonts w:hint="eastAsia" w:eastAsia="仿宋"/>
          <w:color w:val="auto"/>
          <w:sz w:val="28"/>
          <w:szCs w:val="28"/>
          <w:highlight w:val="none"/>
        </w:rPr>
        <w:t xml:space="preserve">成交</w:t>
      </w:r>
      <w:r>
        <w:rPr>
          <w:rFonts w:eastAsia="仿宋"/>
          <w:color w:val="auto"/>
          <w:sz w:val="28"/>
          <w:szCs w:val="28"/>
          <w:highlight w:val="none"/>
        </w:rPr>
        <w:t xml:space="preserve">，我方将根据</w:t>
      </w:r>
      <w:r>
        <w:rPr>
          <w:rFonts w:hint="eastAsia" w:eastAsia="仿宋"/>
          <w:color w:val="auto"/>
          <w:sz w:val="28"/>
          <w:szCs w:val="28"/>
          <w:highlight w:val="none"/>
        </w:rPr>
        <w:t xml:space="preserve">磋商</w:t>
      </w:r>
      <w:r>
        <w:rPr>
          <w:rFonts w:eastAsia="仿宋"/>
          <w:color w:val="auto"/>
          <w:sz w:val="28"/>
          <w:szCs w:val="28"/>
          <w:highlight w:val="none"/>
        </w:rPr>
        <w:t xml:space="preserve">文件的规定，严格履行合同的责任和义务，并保证在</w:t>
      </w:r>
      <w:r>
        <w:rPr>
          <w:rFonts w:hint="eastAsia" w:eastAsia="仿宋"/>
          <w:color w:val="auto"/>
          <w:sz w:val="28"/>
          <w:szCs w:val="28"/>
          <w:highlight w:val="none"/>
        </w:rPr>
        <w:t xml:space="preserve">磋商</w:t>
      </w:r>
      <w:r>
        <w:rPr>
          <w:rFonts w:eastAsia="仿宋"/>
          <w:color w:val="auto"/>
          <w:sz w:val="28"/>
          <w:szCs w:val="28"/>
          <w:highlight w:val="none"/>
        </w:rPr>
        <w:t xml:space="preserve">文件规定的时间内完成项目，交付买方验收、使用。</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7.与本</w:t>
      </w:r>
      <w:r>
        <w:rPr>
          <w:rFonts w:hint="eastAsia" w:eastAsia="仿宋"/>
          <w:color w:val="auto"/>
          <w:sz w:val="28"/>
          <w:szCs w:val="28"/>
          <w:highlight w:val="none"/>
        </w:rPr>
        <w:t xml:space="preserve">次磋商</w:t>
      </w:r>
      <w:r>
        <w:rPr>
          <w:rFonts w:eastAsia="仿宋"/>
          <w:color w:val="auto"/>
          <w:sz w:val="28"/>
          <w:szCs w:val="28"/>
          <w:highlight w:val="none"/>
        </w:rPr>
        <w:t xml:space="preserve">有关的正式通讯地址为：</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邮          编：</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子  邮  箱：</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right="181" w:firstLine="98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供应商名称（</w:t>
      </w:r>
      <w:r>
        <w:rPr>
          <w:rFonts w:hint="eastAsia" w:eastAsia="仿宋"/>
          <w:bCs/>
          <w:color w:val="auto"/>
          <w:sz w:val="28"/>
          <w:szCs w:val="28"/>
          <w:highlight w:val="none"/>
        </w:rPr>
        <w:t xml:space="preserve">加盖</w:t>
      </w:r>
      <w:r>
        <w:rPr>
          <w:rFonts w:hint="eastAsia" w:ascii="仿宋" w:hAnsi="仿宋" w:eastAsia="仿宋" w:cs="仿宋"/>
          <w:color w:val="auto"/>
          <w:sz w:val="28"/>
          <w:szCs w:val="28"/>
          <w:highlight w:val="none"/>
        </w:rPr>
        <w:t xml:space="preserve">公章）：</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hint="eastAsia" w:ascii="宋体" w:hAnsi="宋体" w:eastAsia="宋体" w:cs="宋体"/>
          <w:b/>
          <w:bCs/>
          <w:color w:val="auto"/>
          <w:sz w:val="32"/>
          <w:szCs w:val="32"/>
          <w:highlight w:val="none"/>
        </w:rPr>
        <w:t xml:space="preserve">附件6</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商务部分正负偏离表</w:t>
      </w:r>
      <w:r/>
    </w:p>
    <w:p>
      <w:pPr>
        <w:spacing w:line="520" w:lineRule="exact"/>
        <w:rPr>
          <w:rFonts w:eastAsia="仿宋"/>
          <w:bCs/>
          <w:color w:val="auto"/>
          <w:sz w:val="28"/>
          <w:szCs w:val="28"/>
          <w:highlight w:val="none"/>
          <w:u w:val="single"/>
        </w:rPr>
      </w:pPr>
      <w:r>
        <w:rPr>
          <w:rFonts w:eastAsia="仿宋"/>
          <w:bCs/>
          <w:color w:val="auto"/>
          <w:sz w:val="28"/>
          <w:szCs w:val="28"/>
          <w:highlight w:val="none"/>
        </w:rPr>
        <w:t xml:space="preserve">项目编号：</w:t>
      </w:r>
      <w:r>
        <w:rPr>
          <w:rFonts w:eastAsia="仿宋"/>
          <w:bCs/>
          <w:color w:val="auto"/>
          <w:sz w:val="28"/>
          <w:szCs w:val="28"/>
          <w:highlight w:val="none"/>
          <w:u w:val="single"/>
        </w:rPr>
        <w:t xml:space="preserve">      </w:t>
      </w:r>
      <w:r>
        <w:rPr>
          <w:rFonts w:hint="eastAsia" w:eastAsia="仿宋"/>
          <w:bCs/>
          <w:color w:val="auto"/>
          <w:sz w:val="28"/>
          <w:szCs w:val="28"/>
          <w:highlight w:val="none"/>
          <w:u w:val="single"/>
        </w:rPr>
        <w:t xml:space="preserve">   </w:t>
      </w:r>
      <w:r>
        <w:rPr>
          <w:rFonts w:eastAsia="仿宋"/>
          <w:bCs/>
          <w:color w:val="auto"/>
          <w:sz w:val="28"/>
          <w:szCs w:val="28"/>
          <w:highlight w:val="none"/>
          <w:u w:val="single"/>
        </w:rPr>
        <w:t xml:space="preserve">       </w:t>
      </w:r>
      <w:r/>
    </w:p>
    <w:p>
      <w:pPr>
        <w:ind w:firstLine="560"/>
        <w:jc w:val="center"/>
        <w:spacing w:line="520" w:lineRule="exact"/>
        <w:rPr>
          <w:rFonts w:eastAsia="仿宋"/>
          <w:color w:val="auto"/>
          <w:sz w:val="28"/>
          <w:szCs w:val="28"/>
          <w:highlight w:val="none"/>
        </w:rPr>
      </w:pPr>
      <w:r>
        <w:rPr>
          <w:rFonts w:eastAsia="仿宋"/>
          <w:color w:val="auto"/>
          <w:sz w:val="28"/>
          <w:szCs w:val="28"/>
          <w:highlight w:val="none"/>
        </w:rPr>
        <w:t xml:space="preserve">（由</w:t>
      </w:r>
      <w:r>
        <w:rPr>
          <w:rFonts w:hint="eastAsia" w:eastAsia="仿宋"/>
          <w:color w:val="auto"/>
          <w:sz w:val="28"/>
          <w:szCs w:val="28"/>
          <w:highlight w:val="none"/>
        </w:rPr>
        <w:t xml:space="preserve">供应商</w:t>
      </w:r>
      <w:r>
        <w:rPr>
          <w:rFonts w:eastAsia="仿宋"/>
          <w:color w:val="auto"/>
          <w:sz w:val="28"/>
          <w:szCs w:val="28"/>
          <w:highlight w:val="none"/>
        </w:rPr>
        <w:t xml:space="preserve">据实填写，表格不够自行添加）</w:t>
      </w:r>
      <w:r/>
    </w:p>
    <w:tbl>
      <w:tblPr>
        <w:tblStyle w:val="81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color w:val="auto"/>
                <w:sz w:val="24"/>
                <w:highlight w:val="none"/>
              </w:rPr>
            </w:pPr>
            <w:r>
              <w:rPr>
                <w:rFonts w:hint="eastAsia" w:eastAsia="黑体"/>
                <w:color w:val="auto"/>
                <w:sz w:val="24"/>
                <w:highlight w:val="none"/>
              </w:rPr>
              <w:t xml:space="preserve">磋商</w:t>
            </w:r>
            <w:r>
              <w:rPr>
                <w:rFonts w:eastAsia="黑体"/>
                <w:color w:val="auto"/>
                <w:sz w:val="24"/>
                <w:highlight w:val="none"/>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color w:val="auto"/>
                <w:sz w:val="24"/>
                <w:highlight w:val="none"/>
              </w:rPr>
            </w:pPr>
            <w:r>
              <w:rPr>
                <w:rFonts w:hint="eastAsia" w:eastAsia="黑体"/>
                <w:color w:val="auto"/>
                <w:sz w:val="24"/>
                <w:highlight w:val="none"/>
              </w:rPr>
              <w:t xml:space="preserve">响应</w:t>
            </w:r>
            <w:r>
              <w:rPr>
                <w:rFonts w:eastAsia="黑体"/>
                <w:color w:val="auto"/>
                <w:sz w:val="24"/>
                <w:highlight w:val="none"/>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color w:val="auto"/>
                <w:sz w:val="24"/>
                <w:highlight w:val="none"/>
              </w:rPr>
            </w:pPr>
            <w:r>
              <w:rPr>
                <w:rFonts w:eastAsia="黑体"/>
                <w:color w:val="auto"/>
                <w:sz w:val="24"/>
                <w:highlight w:val="none"/>
              </w:rPr>
            </w:r>
            <w:r/>
          </w:p>
          <w:p>
            <w:pPr>
              <w:jc w:val="center"/>
              <w:spacing w:line="340" w:lineRule="exact"/>
              <w:rPr>
                <w:rFonts w:eastAsia="黑体"/>
                <w:color w:val="auto"/>
                <w:sz w:val="24"/>
                <w:highlight w:val="none"/>
              </w:rPr>
            </w:pPr>
            <w:r>
              <w:rPr>
                <w:rFonts w:eastAsia="黑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eastAsia="仿宋"/>
          <w:b/>
          <w:bCs/>
          <w:color w:val="auto"/>
          <w:sz w:val="28"/>
          <w:szCs w:val="28"/>
          <w:highlight w:val="none"/>
        </w:rPr>
      </w:pPr>
      <w:r>
        <w:rPr>
          <w:rFonts w:eastAsia="仿宋"/>
          <w:b/>
          <w:bCs/>
          <w:color w:val="auto"/>
          <w:sz w:val="28"/>
          <w:szCs w:val="28"/>
          <w:highlight w:val="none"/>
        </w:rPr>
        <w:t xml:space="preserve">注：</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1.未说明偏离的，将被认为响应</w:t>
      </w:r>
      <w:r>
        <w:rPr>
          <w:rFonts w:hint="eastAsia" w:eastAsia="仿宋"/>
          <w:color w:val="auto"/>
          <w:sz w:val="28"/>
          <w:szCs w:val="28"/>
          <w:highlight w:val="none"/>
        </w:rPr>
        <w:t xml:space="preserve">磋商</w:t>
      </w:r>
      <w:r>
        <w:rPr>
          <w:rFonts w:eastAsia="仿宋"/>
          <w:color w:val="auto"/>
          <w:sz w:val="28"/>
          <w:szCs w:val="28"/>
          <w:highlight w:val="none"/>
        </w:rPr>
        <w:t xml:space="preserve">文件的规定，但该表不作为</w:t>
      </w:r>
      <w:r>
        <w:rPr>
          <w:rFonts w:hint="eastAsia" w:eastAsia="仿宋"/>
          <w:color w:val="auto"/>
          <w:sz w:val="28"/>
          <w:szCs w:val="28"/>
          <w:highlight w:val="none"/>
        </w:rPr>
        <w:t xml:space="preserve">供应商</w:t>
      </w:r>
      <w:r>
        <w:rPr>
          <w:rFonts w:eastAsia="仿宋"/>
          <w:color w:val="auto"/>
          <w:sz w:val="28"/>
          <w:szCs w:val="28"/>
          <w:highlight w:val="none"/>
        </w:rPr>
        <w:t xml:space="preserve">对所</w:t>
      </w:r>
      <w:r>
        <w:rPr>
          <w:rFonts w:hint="eastAsia" w:eastAsia="仿宋"/>
          <w:color w:val="auto"/>
          <w:sz w:val="28"/>
          <w:szCs w:val="28"/>
          <w:highlight w:val="none"/>
        </w:rPr>
        <w:t xml:space="preserve">响应</w:t>
      </w:r>
      <w:r>
        <w:rPr>
          <w:rFonts w:eastAsia="仿宋"/>
          <w:color w:val="auto"/>
          <w:sz w:val="28"/>
          <w:szCs w:val="28"/>
          <w:highlight w:val="none"/>
        </w:rPr>
        <w:t xml:space="preserve">内容关于商务部分等详细描述和说明的替代。</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2.如有偏离的，在“偏离说明”一栏选择“正偏离</w:t>
      </w:r>
      <w:r>
        <w:rPr>
          <w:rFonts w:hint="eastAsia" w:eastAsia="仿宋"/>
          <w:color w:val="auto"/>
          <w:sz w:val="28"/>
          <w:szCs w:val="28"/>
          <w:highlight w:val="none"/>
        </w:rPr>
        <w:t xml:space="preserve">”“</w:t>
      </w:r>
      <w:r>
        <w:rPr>
          <w:rFonts w:eastAsia="仿宋"/>
          <w:color w:val="auto"/>
          <w:sz w:val="28"/>
          <w:szCs w:val="28"/>
          <w:highlight w:val="none"/>
        </w:rPr>
        <w:t xml:space="preserve">负偏离”进行填写。正偏离、负偏离的确认和负偏离的是否响应</w:t>
      </w:r>
      <w:r>
        <w:rPr>
          <w:rFonts w:hint="eastAsia" w:eastAsia="仿宋"/>
          <w:color w:val="auto"/>
          <w:sz w:val="28"/>
          <w:szCs w:val="28"/>
          <w:highlight w:val="none"/>
        </w:rPr>
        <w:t xml:space="preserve">磋商</w:t>
      </w:r>
      <w:r>
        <w:rPr>
          <w:rFonts w:eastAsia="仿宋"/>
          <w:color w:val="auto"/>
          <w:sz w:val="28"/>
          <w:szCs w:val="28"/>
          <w:highlight w:val="none"/>
        </w:rPr>
        <w:t xml:space="preserve">文件，由</w:t>
      </w:r>
      <w:r>
        <w:rPr>
          <w:rFonts w:hint="eastAsia" w:eastAsia="仿宋"/>
          <w:color w:val="auto"/>
          <w:sz w:val="28"/>
          <w:szCs w:val="28"/>
          <w:highlight w:val="none"/>
        </w:rPr>
        <w:t xml:space="preserve">磋商小组</w:t>
      </w:r>
      <w:r>
        <w:rPr>
          <w:rFonts w:eastAsia="仿宋"/>
          <w:color w:val="auto"/>
          <w:sz w:val="28"/>
          <w:szCs w:val="28"/>
          <w:highlight w:val="none"/>
        </w:rPr>
        <w:t xml:space="preserve">认定。</w:t>
      </w:r>
      <w:r/>
    </w:p>
    <w:p>
      <w:pPr>
        <w:contextualSpacing/>
        <w:ind w:firstLine="560"/>
        <w:spacing w:line="300" w:lineRule="auto"/>
        <w:rPr>
          <w:rFonts w:eastAsia="仿宋"/>
          <w:bCs/>
          <w:color w:val="auto"/>
          <w:sz w:val="28"/>
          <w:szCs w:val="28"/>
          <w:highlight w:val="none"/>
        </w:rPr>
      </w:pPr>
      <w:r>
        <w:rPr>
          <w:rFonts w:eastAsia="仿宋"/>
          <w:bCs/>
          <w:color w:val="auto"/>
          <w:sz w:val="28"/>
          <w:szCs w:val="28"/>
          <w:highlight w:val="none"/>
        </w:rPr>
        <w:t xml:space="preserve">3.</w:t>
      </w:r>
      <w:r>
        <w:rPr>
          <w:rFonts w:hint="eastAsia" w:eastAsia="仿宋"/>
          <w:bCs/>
          <w:color w:val="auto"/>
          <w:sz w:val="28"/>
          <w:szCs w:val="28"/>
          <w:highlight w:val="none"/>
        </w:rPr>
        <w:t xml:space="preserve">供应商</w:t>
      </w:r>
      <w:r>
        <w:rPr>
          <w:rFonts w:eastAsia="仿宋"/>
          <w:bCs/>
          <w:color w:val="auto"/>
          <w:sz w:val="28"/>
          <w:szCs w:val="28"/>
          <w:highlight w:val="none"/>
        </w:rPr>
        <w:t xml:space="preserve">若提供其他增值服务，可以在表中自行据实填写。</w:t>
      </w:r>
      <w:r/>
    </w:p>
    <w:p>
      <w:pPr>
        <w:contextualSpacing/>
        <w:ind w:firstLine="540"/>
        <w:spacing w:line="400" w:lineRule="exact"/>
        <w:rPr>
          <w:rFonts w:eastAsia="仿宋"/>
          <w:b/>
          <w:color w:val="auto"/>
          <w:sz w:val="28"/>
          <w:szCs w:val="28"/>
          <w:highlight w:val="none"/>
        </w:rPr>
      </w:pPr>
      <w:r>
        <w:rPr>
          <w:rFonts w:eastAsia="仿宋"/>
          <w:b/>
          <w:color w:val="auto"/>
          <w:sz w:val="28"/>
          <w:szCs w:val="28"/>
          <w:highlight w:val="none"/>
        </w:rPr>
      </w:r>
      <w:r/>
    </w:p>
    <w:p>
      <w:pPr>
        <w:contextualSpacing/>
        <w:ind w:firstLine="540"/>
        <w:spacing w:line="400" w:lineRule="exact"/>
        <w:rPr>
          <w:rFonts w:eastAsia="仿宋"/>
          <w:b/>
          <w:color w:val="auto"/>
          <w:sz w:val="28"/>
          <w:szCs w:val="28"/>
          <w:highlight w:val="none"/>
        </w:rPr>
      </w:pPr>
      <w:r>
        <w:rPr>
          <w:rFonts w:eastAsia="仿宋"/>
          <w:b/>
          <w:color w:val="auto"/>
          <w:sz w:val="28"/>
          <w:szCs w:val="28"/>
          <w:highlight w:val="none"/>
        </w:rPr>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r>
      <w:r/>
    </w:p>
    <w:p>
      <w:pPr>
        <w:contextualSpacing/>
        <w:ind w:firstLine="3080"/>
        <w:spacing w:line="300" w:lineRule="auto"/>
        <w:rPr>
          <w:rFonts w:eastAsia="仿宋"/>
          <w:color w:val="auto"/>
          <w:sz w:val="28"/>
          <w:szCs w:val="28"/>
          <w:highlight w:val="none"/>
        </w:rPr>
      </w:pPr>
      <w:r>
        <w:rPr>
          <w:rFonts w:hint="eastAsia" w:eastAsia="仿宋"/>
          <w:color w:val="auto"/>
          <w:sz w:val="28"/>
          <w:szCs w:val="28"/>
          <w:highlight w:val="none"/>
        </w:rPr>
        <w:t xml:space="preserve">供应商</w:t>
      </w:r>
      <w:r>
        <w:rPr>
          <w:rFonts w:eastAsia="仿宋"/>
          <w:color w:val="auto"/>
          <w:sz w:val="28"/>
          <w:szCs w:val="28"/>
          <w:highlight w:val="none"/>
        </w:rPr>
        <w:t xml:space="preserve">名称（</w:t>
      </w:r>
      <w:r>
        <w:rPr>
          <w:rFonts w:hint="eastAsia" w:eastAsia="仿宋"/>
          <w:bCs/>
          <w:color w:val="auto"/>
          <w:sz w:val="28"/>
          <w:szCs w:val="28"/>
          <w:highlight w:val="none"/>
        </w:rPr>
        <w:t xml:space="preserve">加盖</w:t>
      </w:r>
      <w:r>
        <w:rPr>
          <w:rFonts w:eastAsia="仿宋"/>
          <w:color w:val="auto"/>
          <w:sz w:val="28"/>
          <w:szCs w:val="28"/>
          <w:highlight w:val="none"/>
        </w:rPr>
        <w:t xml:space="preserve">公章）：</w:t>
      </w:r>
      <w:r>
        <w:rPr>
          <w:rFonts w:eastAsia="仿宋"/>
          <w:color w:val="auto"/>
          <w:sz w:val="28"/>
          <w:szCs w:val="28"/>
          <w:highlight w:val="none"/>
          <w:u w:val="single"/>
        </w:rPr>
        <w:t xml:space="preserve">                  </w:t>
      </w:r>
      <w:r/>
    </w:p>
    <w:p>
      <w:pPr>
        <w:contextualSpacing/>
        <w:ind w:firstLine="3080"/>
        <w:spacing w:line="300" w:lineRule="auto"/>
        <w:rPr>
          <w:rFonts w:eastAsia="仿宋"/>
          <w:color w:val="auto"/>
          <w:sz w:val="28"/>
          <w:szCs w:val="28"/>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contextualSpacing/>
        <w:ind w:firstLine="480"/>
        <w:spacing w:line="300" w:lineRule="auto"/>
        <w:rPr>
          <w:color w:val="auto"/>
          <w:sz w:val="24"/>
          <w:highlight w:val="none"/>
        </w:rPr>
      </w:pPr>
      <w:r>
        <w:rPr>
          <w:color w:val="auto"/>
          <w:sz w:val="24"/>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spacing w:line="400" w:lineRule="exact"/>
        <w:rPr>
          <w:rFonts w:eastAsia="方正黑体_GBK"/>
          <w:color w:val="auto"/>
          <w:sz w:val="32"/>
          <w:szCs w:val="32"/>
          <w:highlight w:val="none"/>
        </w:rPr>
      </w:pPr>
      <w:r>
        <w:rPr>
          <w:rFonts w:hint="eastAsia" w:ascii="宋体" w:hAnsi="宋体" w:eastAsia="宋体" w:cs="宋体"/>
          <w:b/>
          <w:bCs/>
          <w:color w:val="auto"/>
          <w:sz w:val="32"/>
          <w:szCs w:val="32"/>
          <w:highlight w:val="none"/>
        </w:rPr>
        <w:t xml:space="preserve">附件7</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技术部分正负偏离表</w:t>
      </w:r>
      <w:r/>
    </w:p>
    <w:p>
      <w:pPr>
        <w:spacing w:line="520" w:lineRule="exact"/>
        <w:rPr>
          <w:rFonts w:eastAsia="仿宋"/>
          <w:color w:val="auto"/>
          <w:sz w:val="28"/>
          <w:szCs w:val="28"/>
          <w:highlight w:val="none"/>
        </w:rPr>
      </w:pPr>
      <w:r>
        <w:rPr>
          <w:rFonts w:eastAsia="仿宋"/>
          <w:bCs/>
          <w:color w:val="auto"/>
          <w:sz w:val="28"/>
          <w:szCs w:val="28"/>
          <w:highlight w:val="none"/>
        </w:rPr>
        <w:t xml:space="preserve">项目</w:t>
      </w:r>
      <w:r>
        <w:rPr>
          <w:rFonts w:hint="eastAsia" w:eastAsia="仿宋"/>
          <w:bCs/>
          <w:color w:val="auto"/>
          <w:sz w:val="28"/>
          <w:szCs w:val="28"/>
          <w:highlight w:val="none"/>
        </w:rPr>
        <w:t xml:space="preserve">编号：</w:t>
      </w:r>
      <w:r>
        <w:rPr>
          <w:rFonts w:eastAsia="仿宋"/>
          <w:color w:val="auto"/>
          <w:sz w:val="28"/>
          <w:szCs w:val="28"/>
          <w:highlight w:val="none"/>
          <w:u w:val="single"/>
        </w:rPr>
        <w:t xml:space="preserve">                    </w:t>
      </w:r>
      <w:r/>
    </w:p>
    <w:p>
      <w:pPr>
        <w:ind w:firstLine="560"/>
        <w:jc w:val="center"/>
        <w:spacing w:line="520" w:lineRule="exact"/>
        <w:rPr>
          <w:rFonts w:eastAsia="仿宋"/>
          <w:color w:val="auto"/>
          <w:sz w:val="28"/>
          <w:szCs w:val="28"/>
          <w:highlight w:val="none"/>
        </w:rPr>
      </w:pPr>
      <w:r>
        <w:rPr>
          <w:rFonts w:eastAsia="仿宋"/>
          <w:color w:val="auto"/>
          <w:sz w:val="28"/>
          <w:szCs w:val="28"/>
          <w:highlight w:val="none"/>
        </w:rPr>
        <w:t xml:space="preserve">（由</w:t>
      </w:r>
      <w:r>
        <w:rPr>
          <w:rFonts w:hint="eastAsia" w:eastAsia="仿宋"/>
          <w:color w:val="auto"/>
          <w:sz w:val="28"/>
          <w:szCs w:val="28"/>
          <w:highlight w:val="none"/>
        </w:rPr>
        <w:t xml:space="preserve">供应商</w:t>
      </w:r>
      <w:r>
        <w:rPr>
          <w:rFonts w:eastAsia="仿宋"/>
          <w:color w:val="auto"/>
          <w:sz w:val="28"/>
          <w:szCs w:val="28"/>
          <w:highlight w:val="none"/>
        </w:rPr>
        <w:t xml:space="preserve">据实填写，表格不够自行添加）</w:t>
      </w:r>
      <w:r/>
    </w:p>
    <w:tbl>
      <w:tblPr>
        <w:tblStyle w:val="81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color w:val="auto"/>
                <w:sz w:val="24"/>
                <w:highlight w:val="none"/>
              </w:rPr>
            </w:pPr>
            <w:r>
              <w:rPr>
                <w:rFonts w:hint="eastAsia" w:eastAsia="黑体"/>
                <w:color w:val="auto"/>
                <w:sz w:val="24"/>
                <w:highlight w:val="none"/>
              </w:rPr>
              <w:t xml:space="preserve">磋商</w:t>
            </w:r>
            <w:r>
              <w:rPr>
                <w:rFonts w:eastAsia="黑体"/>
                <w:color w:val="auto"/>
                <w:sz w:val="24"/>
                <w:highlight w:val="none"/>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color w:val="auto"/>
                <w:sz w:val="24"/>
                <w:highlight w:val="none"/>
              </w:rPr>
            </w:pPr>
            <w:r>
              <w:rPr>
                <w:rFonts w:hint="eastAsia" w:eastAsia="黑体"/>
                <w:color w:val="auto"/>
                <w:sz w:val="24"/>
                <w:highlight w:val="none"/>
              </w:rPr>
              <w:t xml:space="preserve">响应</w:t>
            </w:r>
            <w:r>
              <w:rPr>
                <w:rFonts w:eastAsia="黑体"/>
                <w:color w:val="auto"/>
                <w:sz w:val="24"/>
                <w:highlight w:val="none"/>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color w:val="auto"/>
                <w:sz w:val="24"/>
                <w:highlight w:val="none"/>
              </w:rPr>
            </w:pPr>
            <w:r>
              <w:rPr>
                <w:rFonts w:eastAsia="黑体"/>
                <w:color w:val="auto"/>
                <w:sz w:val="24"/>
                <w:highlight w:val="none"/>
              </w:rPr>
            </w:r>
            <w:r/>
          </w:p>
          <w:p>
            <w:pPr>
              <w:jc w:val="center"/>
              <w:spacing w:line="340" w:lineRule="exact"/>
              <w:rPr>
                <w:rFonts w:eastAsia="黑体"/>
                <w:color w:val="auto"/>
                <w:sz w:val="24"/>
                <w:highlight w:val="none"/>
              </w:rPr>
            </w:pPr>
            <w:r>
              <w:rPr>
                <w:rFonts w:eastAsia="黑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eastAsia="仿宋"/>
          <w:b/>
          <w:bCs/>
          <w:color w:val="auto"/>
          <w:sz w:val="28"/>
          <w:szCs w:val="28"/>
          <w:highlight w:val="none"/>
        </w:rPr>
      </w:pPr>
      <w:r>
        <w:rPr>
          <w:rFonts w:eastAsia="仿宋"/>
          <w:b/>
          <w:bCs/>
          <w:color w:val="auto"/>
          <w:sz w:val="28"/>
          <w:szCs w:val="28"/>
          <w:highlight w:val="none"/>
        </w:rPr>
        <w:t xml:space="preserve">注：</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1.未说明偏离的，将被认为响应</w:t>
      </w:r>
      <w:r>
        <w:rPr>
          <w:rFonts w:hint="eastAsia" w:eastAsia="仿宋"/>
          <w:color w:val="auto"/>
          <w:sz w:val="28"/>
          <w:szCs w:val="28"/>
          <w:highlight w:val="none"/>
        </w:rPr>
        <w:t xml:space="preserve">磋商</w:t>
      </w:r>
      <w:r>
        <w:rPr>
          <w:rFonts w:eastAsia="仿宋"/>
          <w:color w:val="auto"/>
          <w:sz w:val="28"/>
          <w:szCs w:val="28"/>
          <w:highlight w:val="none"/>
        </w:rPr>
        <w:t xml:space="preserve">文件的规定，但该表不作为</w:t>
      </w:r>
      <w:r>
        <w:rPr>
          <w:rFonts w:hint="eastAsia" w:eastAsia="仿宋"/>
          <w:color w:val="auto"/>
          <w:sz w:val="28"/>
          <w:szCs w:val="28"/>
          <w:highlight w:val="none"/>
        </w:rPr>
        <w:t xml:space="preserve">供应商</w:t>
      </w:r>
      <w:r>
        <w:rPr>
          <w:rFonts w:eastAsia="仿宋"/>
          <w:color w:val="auto"/>
          <w:sz w:val="28"/>
          <w:szCs w:val="28"/>
          <w:highlight w:val="none"/>
        </w:rPr>
        <w:t xml:space="preserve">对所</w:t>
      </w:r>
      <w:r>
        <w:rPr>
          <w:rFonts w:hint="eastAsia" w:eastAsia="仿宋"/>
          <w:color w:val="auto"/>
          <w:sz w:val="28"/>
          <w:szCs w:val="28"/>
          <w:highlight w:val="none"/>
        </w:rPr>
        <w:t xml:space="preserve">响应</w:t>
      </w:r>
      <w:r>
        <w:rPr>
          <w:rFonts w:eastAsia="仿宋"/>
          <w:color w:val="auto"/>
          <w:sz w:val="28"/>
          <w:szCs w:val="28"/>
          <w:highlight w:val="none"/>
        </w:rPr>
        <w:t xml:space="preserve">内容关于技术部分等详细描述和说明的替代。</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2. 如有偏离的，在“偏离说明”一栏选择“正偏离</w:t>
      </w:r>
      <w:r>
        <w:rPr>
          <w:rFonts w:hint="eastAsia" w:eastAsia="仿宋"/>
          <w:color w:val="auto"/>
          <w:sz w:val="28"/>
          <w:szCs w:val="28"/>
          <w:highlight w:val="none"/>
        </w:rPr>
        <w:t xml:space="preserve">”“</w:t>
      </w:r>
      <w:r>
        <w:rPr>
          <w:rFonts w:eastAsia="仿宋"/>
          <w:color w:val="auto"/>
          <w:sz w:val="28"/>
          <w:szCs w:val="28"/>
          <w:highlight w:val="none"/>
        </w:rPr>
        <w:t xml:space="preserve">负偏离”进行填写。正偏离、负偏离的确认和负偏离的是否响应</w:t>
      </w:r>
      <w:r>
        <w:rPr>
          <w:rFonts w:hint="eastAsia" w:eastAsia="仿宋"/>
          <w:color w:val="auto"/>
          <w:sz w:val="28"/>
          <w:szCs w:val="28"/>
          <w:highlight w:val="none"/>
        </w:rPr>
        <w:t xml:space="preserve">磋商</w:t>
      </w:r>
      <w:r>
        <w:rPr>
          <w:rFonts w:eastAsia="仿宋"/>
          <w:color w:val="auto"/>
          <w:sz w:val="28"/>
          <w:szCs w:val="28"/>
          <w:highlight w:val="none"/>
        </w:rPr>
        <w:t xml:space="preserve">文件，由</w:t>
      </w:r>
      <w:r>
        <w:rPr>
          <w:rFonts w:hint="eastAsia" w:eastAsia="仿宋"/>
          <w:color w:val="auto"/>
          <w:sz w:val="28"/>
          <w:szCs w:val="28"/>
          <w:highlight w:val="none"/>
        </w:rPr>
        <w:t xml:space="preserve">磋商小组</w:t>
      </w:r>
      <w:r>
        <w:rPr>
          <w:rFonts w:eastAsia="仿宋"/>
          <w:color w:val="auto"/>
          <w:sz w:val="28"/>
          <w:szCs w:val="28"/>
          <w:highlight w:val="none"/>
        </w:rPr>
        <w:t xml:space="preserve">认定。</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3.</w:t>
      </w:r>
      <w:r>
        <w:rPr>
          <w:rFonts w:hint="eastAsia" w:eastAsia="仿宋"/>
          <w:color w:val="auto"/>
          <w:sz w:val="28"/>
          <w:szCs w:val="28"/>
          <w:highlight w:val="none"/>
        </w:rPr>
        <w:t xml:space="preserve">供应商</w:t>
      </w:r>
      <w:r>
        <w:rPr>
          <w:rFonts w:eastAsia="仿宋"/>
          <w:color w:val="auto"/>
          <w:sz w:val="28"/>
          <w:szCs w:val="28"/>
          <w:highlight w:val="none"/>
        </w:rPr>
        <w:t xml:space="preserve">若提供其他增值服务，可以在表中自行据实填写。</w:t>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3080"/>
        <w:spacing w:line="300" w:lineRule="auto"/>
        <w:rPr>
          <w:rFonts w:eastAsia="仿宋"/>
          <w:color w:val="auto"/>
          <w:sz w:val="28"/>
          <w:szCs w:val="28"/>
          <w:highlight w:val="none"/>
        </w:rPr>
      </w:pPr>
      <w:r>
        <w:rPr>
          <w:rFonts w:hint="eastAsia" w:eastAsia="仿宋"/>
          <w:color w:val="auto"/>
          <w:sz w:val="28"/>
          <w:szCs w:val="28"/>
          <w:highlight w:val="none"/>
        </w:rPr>
        <w:t xml:space="preserve">供应商</w:t>
      </w:r>
      <w:r>
        <w:rPr>
          <w:rFonts w:eastAsia="仿宋"/>
          <w:color w:val="auto"/>
          <w:sz w:val="28"/>
          <w:szCs w:val="28"/>
          <w:highlight w:val="none"/>
        </w:rPr>
        <w:t xml:space="preserve">名称（</w:t>
      </w:r>
      <w:r>
        <w:rPr>
          <w:rFonts w:hint="eastAsia" w:eastAsia="仿宋"/>
          <w:bCs/>
          <w:color w:val="auto"/>
          <w:sz w:val="28"/>
          <w:szCs w:val="28"/>
          <w:highlight w:val="none"/>
        </w:rPr>
        <w:t xml:space="preserve">加盖</w:t>
      </w:r>
      <w:r>
        <w:rPr>
          <w:rFonts w:eastAsia="仿宋"/>
          <w:color w:val="auto"/>
          <w:sz w:val="28"/>
          <w:szCs w:val="28"/>
          <w:highlight w:val="none"/>
        </w:rPr>
        <w:t xml:space="preserve">公章）：</w:t>
      </w:r>
      <w:r>
        <w:rPr>
          <w:rFonts w:eastAsia="仿宋"/>
          <w:color w:val="auto"/>
          <w:sz w:val="28"/>
          <w:szCs w:val="28"/>
          <w:highlight w:val="none"/>
          <w:u w:val="single"/>
        </w:rPr>
        <w:t xml:space="preserve">                  </w:t>
      </w:r>
      <w:r/>
    </w:p>
    <w:p>
      <w:pPr>
        <w:contextualSpacing/>
        <w:ind w:firstLine="3080"/>
        <w:spacing w:line="300" w:lineRule="auto"/>
        <w:rPr>
          <w:rFonts w:eastAsia="方正黑体_GBK"/>
          <w:color w:val="auto"/>
          <w:sz w:val="32"/>
          <w:szCs w:val="32"/>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jc w:val="lef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widowControl/>
        <w:rPr>
          <w:b/>
          <w:color w:val="auto"/>
          <w:sz w:val="32"/>
          <w:szCs w:val="32"/>
          <w:highlight w:val="none"/>
        </w:rPr>
      </w:pPr>
      <w:r>
        <w:rPr>
          <w:rFonts w:hint="eastAsia" w:ascii="宋体" w:hAnsi="宋体" w:eastAsia="宋体" w:cs="宋体"/>
          <w:b/>
          <w:bCs/>
          <w:color w:val="auto"/>
          <w:sz w:val="32"/>
          <w:szCs w:val="32"/>
          <w:highlight w:val="none"/>
        </w:rPr>
        <w:t xml:space="preserve">附件8</w:t>
      </w:r>
      <w:r/>
    </w:p>
    <w:p>
      <w:pPr>
        <w:jc w:val="center"/>
        <w:keepLines w:val="0"/>
        <w:keepNext w:val="0"/>
        <w:pageBreakBefore w:val="0"/>
        <w:spacing w:after="361" w:line="5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分项报价明细表（服务类）</w:t>
      </w:r>
      <w:r/>
    </w:p>
    <w:p>
      <w:pPr>
        <w:keepLines w:val="0"/>
        <w:keepNext w:val="0"/>
        <w:pageBreakBefore w:val="0"/>
        <w:spacing w:line="500" w:lineRule="exact"/>
        <w:widowControl w:val="off"/>
        <w:rPr>
          <w:rFonts w:eastAsia="仿宋_GB2312"/>
          <w:color w:val="auto"/>
          <w:sz w:val="28"/>
          <w:szCs w:val="28"/>
          <w:highlight w:val="none"/>
        </w:rPr>
      </w:pPr>
      <w:r>
        <w:rPr>
          <w:rFonts w:eastAsia="仿宋"/>
          <w:bCs/>
          <w:color w:val="auto"/>
          <w:sz w:val="28"/>
          <w:szCs w:val="28"/>
          <w:highlight w:val="none"/>
        </w:rPr>
        <w:t xml:space="preserve">项目编号：</w:t>
      </w:r>
      <w:r>
        <w:rPr>
          <w:rFonts w:eastAsia="仿宋"/>
          <w:color w:val="auto"/>
          <w:sz w:val="28"/>
          <w:szCs w:val="28"/>
          <w:highlight w:val="none"/>
          <w:u w:val="single"/>
        </w:rPr>
        <w:t xml:space="preserve">                      </w:t>
      </w:r>
      <w:r/>
    </w:p>
    <w:p>
      <w:pPr>
        <w:keepLines w:val="0"/>
        <w:keepNext w:val="0"/>
        <w:pageBreakBefore w:val="0"/>
        <w:spacing w:line="500" w:lineRule="exact"/>
        <w:widowControl w:val="off"/>
        <w:rPr>
          <w:rFonts w:eastAsia="仿宋_GB2312"/>
          <w:color w:val="auto"/>
          <w:sz w:val="28"/>
          <w:szCs w:val="28"/>
          <w:highlight w:val="none"/>
        </w:rPr>
      </w:pPr>
      <w:r>
        <w:rPr>
          <w:rFonts w:hint="eastAsia" w:eastAsia="仿宋_GB2312"/>
          <w:color w:val="auto"/>
          <w:sz w:val="28"/>
          <w:szCs w:val="28"/>
          <w:highlight w:val="none"/>
        </w:rPr>
        <w:t xml:space="preserve">供应商</w:t>
      </w:r>
      <w:r>
        <w:rPr>
          <w:rFonts w:eastAsia="仿宋_GB2312"/>
          <w:color w:val="auto"/>
          <w:sz w:val="28"/>
          <w:szCs w:val="28"/>
          <w:highlight w:val="none"/>
        </w:rPr>
        <w:t xml:space="preserve">名称（</w:t>
      </w:r>
      <w:r>
        <w:rPr>
          <w:rFonts w:hint="eastAsia" w:eastAsia="仿宋"/>
          <w:bCs/>
          <w:color w:val="auto"/>
          <w:sz w:val="28"/>
          <w:szCs w:val="28"/>
          <w:highlight w:val="none"/>
        </w:rPr>
        <w:t xml:space="preserve">加盖公章</w:t>
      </w:r>
      <w:r>
        <w:rPr>
          <w:rFonts w:eastAsia="仿宋_GB2312"/>
          <w:color w:val="auto"/>
          <w:sz w:val="28"/>
          <w:szCs w:val="28"/>
          <w:highlight w:val="none"/>
        </w:rPr>
        <w:t xml:space="preserve">）：                            年  月  日</w:t>
      </w:r>
      <w:r/>
    </w:p>
    <w:tbl>
      <w:tblPr>
        <w:tblStyle w:val="818"/>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2271"/>
        <w:gridCol w:w="879"/>
        <w:gridCol w:w="1303"/>
        <w:gridCol w:w="1303"/>
        <w:gridCol w:w="1305"/>
        <w:gridCol w:w="1069"/>
      </w:tblGrid>
      <w:tr>
        <w:trPr>
          <w:cantSplit/>
          <w:jc w:val="center"/>
          <w:trHeight w:val="624" w:hRule="exact"/>
        </w:trPr>
        <w:tc>
          <w:tcPr>
            <w:tcW w:w="788"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序号</w:t>
            </w:r>
            <w:r/>
          </w:p>
        </w:tc>
        <w:tc>
          <w:tcPr>
            <w:tcW w:w="2271"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名称</w:t>
            </w:r>
            <w:r/>
          </w:p>
        </w:tc>
        <w:tc>
          <w:tcPr>
            <w:tcW w:w="879"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人数</w:t>
            </w:r>
            <w:r/>
          </w:p>
        </w:tc>
        <w:tc>
          <w:tcPr>
            <w:tcW w:w="1303" w:type="dxa"/>
            <w:vAlign w:val="center"/>
            <w:textDirection w:val="lrTb"/>
            <w:noWrap w:val="false"/>
          </w:tcPr>
          <w:p>
            <w:pPr>
              <w:jc w:val="center"/>
              <w:spacing w:line="240" w:lineRule="auto"/>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月度费用（元/人）</w:t>
            </w:r>
            <w:r/>
          </w:p>
        </w:tc>
        <w:tc>
          <w:tcPr>
            <w:tcW w:w="1303" w:type="dxa"/>
            <w:vAlign w:val="center"/>
            <w:textDirection w:val="lrTb"/>
            <w:noWrap w:val="false"/>
          </w:tcPr>
          <w:p>
            <w:pPr>
              <w:jc w:val="center"/>
              <w:spacing w:line="240" w:lineRule="auto"/>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年度费用（元/人）</w:t>
            </w:r>
            <w:r/>
          </w:p>
        </w:tc>
        <w:tc>
          <w:tcPr>
            <w:tcW w:w="1305" w:type="dxa"/>
            <w:vAlign w:val="center"/>
            <w:textDirection w:val="lrTb"/>
            <w:noWrap w:val="false"/>
          </w:tcPr>
          <w:p>
            <w:pPr>
              <w:jc w:val="center"/>
              <w:spacing w:line="240" w:lineRule="auto"/>
              <w:rPr>
                <w:rFonts w:hint="default"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合价</w:t>
            </w:r>
            <w:r/>
          </w:p>
          <w:p>
            <w:pPr>
              <w:jc w:val="center"/>
              <w:spacing w:line="240" w:lineRule="auto"/>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 xml:space="preserve">（元）</w:t>
            </w:r>
            <w:r/>
          </w:p>
        </w:tc>
        <w:tc>
          <w:tcPr>
            <w:tcW w:w="1069"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备注</w:t>
            </w:r>
            <w:r/>
          </w:p>
        </w:tc>
      </w:tr>
      <w:tr>
        <w:trPr>
          <w:cantSplit/>
          <w:jc w:val="center"/>
          <w:trHeight w:val="479"/>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1</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02"/>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2</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3</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4</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5</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360" w:lineRule="auto"/>
              <w:rPr>
                <w:rFonts w:hint="eastAsia" w:ascii="仿宋_GB2312" w:hAnsi="宋体" w:eastAsia="仿宋_GB2312"/>
                <w:b w:val="0"/>
                <w:bCs/>
                <w:color w:val="auto"/>
                <w:sz w:val="24"/>
                <w:highlight w:val="none"/>
              </w:rPr>
            </w:pPr>
            <w:r>
              <w:rPr>
                <w:rFonts w:hint="eastAsia" w:ascii="仿宋_GB2312" w:hAnsi="宋体" w:eastAsia="仿宋_GB2312"/>
                <w:b w:val="0"/>
                <w:bCs/>
                <w:color w:val="auto"/>
                <w:sz w:val="24"/>
                <w:highlight w:val="none"/>
              </w:rPr>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360" w:lineRule="auto"/>
              <w:rPr>
                <w:rFonts w:hint="eastAsia" w:ascii="仿宋_GB2312" w:hAnsi="宋体" w:eastAsia="仿宋_GB2312"/>
                <w:b w:val="0"/>
                <w:bCs/>
                <w:color w:val="auto"/>
                <w:sz w:val="24"/>
                <w:highlight w:val="none"/>
              </w:rPr>
            </w:pPr>
            <w:r>
              <w:rPr>
                <w:rFonts w:hint="eastAsia" w:ascii="仿宋_GB2312" w:hAnsi="宋体" w:eastAsia="仿宋_GB2312"/>
                <w:b w:val="0"/>
                <w:bCs/>
                <w:color w:val="auto"/>
                <w:sz w:val="24"/>
                <w:highlight w:val="none"/>
              </w:rPr>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hint="eastAsia" w:ascii="宋体" w:hAnsi="宋体" w:eastAsia="宋体" w:cs="Times New Roman"/>
                <w:b w:val="0"/>
                <w:bCs/>
                <w:color w:val="auto"/>
                <w:szCs w:val="21"/>
                <w:highlight w:val="none"/>
                <w:lang w:val="en-US" w:eastAsia="zh-CN"/>
              </w:rPr>
              <w:t xml:space="preserve">......</w:t>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default"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小计</w:t>
            </w:r>
            <w:r/>
          </w:p>
        </w:tc>
        <w:tc>
          <w:tcPr>
            <w:tcW w:w="2271"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879"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303"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303"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305"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069"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r>
      <w:tr>
        <w:trPr>
          <w:cantSplit/>
          <w:jc w:val="center"/>
          <w:trHeight w:val="719"/>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合计</w:t>
            </w:r>
            <w:r/>
          </w:p>
        </w:tc>
        <w:tc>
          <w:tcPr>
            <w:gridSpan w:val="6"/>
            <w:tcW w:w="8130" w:type="dxa"/>
            <w:vAlign w:val="center"/>
            <w:textDirection w:val="lrTb"/>
            <w:noWrap w:val="false"/>
          </w:tcPr>
          <w:p>
            <w:pPr>
              <w:jc w:val="both"/>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大写：</w:t>
            </w:r>
            <w:r/>
          </w:p>
        </w:tc>
      </w:tr>
    </w:tbl>
    <w:p>
      <w:pPr>
        <w:spacing w:line="360" w:lineRule="auto"/>
        <w:rPr>
          <w:rFonts w:eastAsia="仿宋"/>
          <w:b/>
          <w:color w:val="auto"/>
          <w:sz w:val="24"/>
          <w:highlight w:val="none"/>
          <w:lang w:val="zh-CN"/>
        </w:rPr>
      </w:pPr>
      <w:r>
        <w:rPr>
          <w:rFonts w:eastAsia="仿宋"/>
          <w:b/>
          <w:color w:val="auto"/>
          <w:sz w:val="24"/>
          <w:highlight w:val="none"/>
          <w:lang w:val="zh-CN"/>
        </w:rPr>
        <w:t xml:space="preserve">注：1.供应商须按实填写</w:t>
      </w:r>
      <w:r>
        <w:rPr>
          <w:rFonts w:hint="eastAsia" w:eastAsia="仿宋"/>
          <w:b/>
          <w:color w:val="auto"/>
          <w:sz w:val="24"/>
          <w:highlight w:val="none"/>
          <w:lang w:val="zh-CN"/>
        </w:rPr>
        <w:t xml:space="preserve">分项报价</w:t>
      </w:r>
      <w:r>
        <w:rPr>
          <w:rFonts w:eastAsia="仿宋"/>
          <w:b/>
          <w:color w:val="auto"/>
          <w:sz w:val="24"/>
          <w:highlight w:val="none"/>
          <w:lang w:val="zh-CN"/>
        </w:rPr>
        <w:t xml:space="preserve">明细表中的各项内容，且本表各分项报价合计应当与磋商报价表报价合计相等</w:t>
      </w:r>
      <w:r>
        <w:rPr>
          <w:rFonts w:hint="eastAsia" w:eastAsia="仿宋"/>
          <w:b/>
          <w:color w:val="auto"/>
          <w:sz w:val="24"/>
          <w:highlight w:val="none"/>
          <w:lang w:val="zh-CN"/>
        </w:rPr>
        <w:t xml:space="preserve">，</w:t>
      </w:r>
      <w:r>
        <w:rPr>
          <w:rFonts w:eastAsia="仿宋"/>
          <w:b/>
          <w:color w:val="auto"/>
          <w:sz w:val="24"/>
          <w:highlight w:val="none"/>
          <w:lang w:val="zh-CN"/>
        </w:rPr>
        <w:t xml:space="preserve">请各供应商务必按照以上要求填报。</w:t>
      </w:r>
      <w:r/>
    </w:p>
    <w:p>
      <w:pPr>
        <w:ind w:firstLine="482"/>
        <w:spacing w:line="360" w:lineRule="auto"/>
        <w:rPr>
          <w:rFonts w:eastAsia="仿宋"/>
          <w:b/>
          <w:color w:val="auto"/>
          <w:sz w:val="24"/>
          <w:highlight w:val="none"/>
          <w:lang w:val="zh-CN"/>
        </w:rPr>
      </w:pPr>
      <w:r>
        <w:rPr>
          <w:rFonts w:eastAsia="仿宋"/>
          <w:b/>
          <w:color w:val="auto"/>
          <w:sz w:val="24"/>
          <w:highlight w:val="none"/>
          <w:lang w:val="zh-CN"/>
        </w:rPr>
        <w:t xml:space="preserve">2.主要标的信息将随中标（成交）结果公告进行公示。内容不实的，属于提供虚假材料谋取中标、成交，依照《中华人民共和国政府采购法》等国家有关规定追究相应责任。</w:t>
      </w:r>
      <w:r/>
    </w:p>
    <w:p>
      <w:pPr>
        <w:ind w:firstLine="482"/>
        <w:spacing w:line="300" w:lineRule="auto"/>
        <w:rPr>
          <w:b/>
          <w:color w:val="auto"/>
          <w:sz w:val="24"/>
          <w:highlight w:val="none"/>
          <w:lang w:val="zh-CN"/>
        </w:rPr>
        <w:outlineLvl w:val="0"/>
      </w:pPr>
      <w:r>
        <w:rPr>
          <w:b/>
          <w:color w:val="auto"/>
          <w:sz w:val="24"/>
          <w:highlight w:val="none"/>
          <w:lang w:val="zh-CN"/>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jc w:val="left"/>
        <w:widowControl/>
        <w:rPr>
          <w:rFonts w:ascii="Times New Roman" w:hAnsi="Times New Roman" w:cs="Times New Roman"/>
          <w:b/>
          <w:bCs/>
          <w:color w:val="auto"/>
          <w:highlight w:val="none"/>
        </w:rPr>
      </w:pPr>
      <w:r>
        <w:rPr>
          <w:rFonts w:eastAsia="方正黑体_GBK"/>
          <w:color w:val="auto"/>
          <w:sz w:val="32"/>
          <w:szCs w:val="32"/>
          <w:highlight w:val="none"/>
        </w:rPr>
        <w:br w:type="page" w:clear="all"/>
      </w:r>
      <w:r>
        <w:rPr>
          <w:rFonts w:hint="eastAsia" w:ascii="宋体" w:hAnsi="宋体" w:eastAsia="宋体" w:cs="宋体"/>
          <w:b/>
          <w:bCs/>
          <w:color w:val="auto"/>
          <w:sz w:val="32"/>
          <w:szCs w:val="32"/>
          <w:highlight w:val="none"/>
        </w:rPr>
        <w:t xml:space="preserve">附件9</w:t>
      </w:r>
      <w:r/>
    </w:p>
    <w:p>
      <w:pPr>
        <w:jc w:val="center"/>
        <w:spacing w:line="400" w:lineRule="exact"/>
        <w:rPr>
          <w:rFonts w:ascii="方正小标宋简体" w:hAnsi="方正小标宋简体" w:eastAsia="方正小标宋简体" w:cs="方正小标宋简体"/>
          <w:bCs/>
          <w:color w:val="auto"/>
          <w:sz w:val="30"/>
          <w:szCs w:val="30"/>
          <w:highlight w:val="none"/>
        </w:rPr>
      </w:pPr>
      <w:r>
        <w:rPr>
          <w:rFonts w:hint="eastAsia" w:ascii="宋体" w:hAnsi="宋体" w:eastAsia="宋体" w:cs="宋体"/>
          <w:b/>
          <w:bCs w:val="0"/>
          <w:color w:val="auto"/>
          <w:sz w:val="30"/>
          <w:szCs w:val="30"/>
          <w:highlight w:val="none"/>
        </w:rPr>
        <w:t xml:space="preserve">中小微企业声明函（服务类项目）</w:t>
      </w:r>
      <w:r/>
    </w:p>
    <w:p>
      <w:pPr>
        <w:ind w:firstLine="360"/>
        <w:jc w:val="center"/>
        <w:spacing w:line="380" w:lineRule="exact"/>
        <w:rPr>
          <w:color w:val="auto"/>
          <w:sz w:val="24"/>
          <w:highlight w:val="none"/>
        </w:rPr>
      </w:pPr>
      <w:r>
        <w:rPr>
          <w:color w:val="auto"/>
          <w:sz w:val="24"/>
          <w:highlight w:val="none"/>
        </w:rPr>
      </w:r>
      <w:r/>
    </w:p>
    <w:p>
      <w:pPr>
        <w:ind w:firstLine="360"/>
        <w:keepLines w:val="0"/>
        <w:keepNext w:val="0"/>
        <w:pageBreakBefore w:val="0"/>
        <w:spacing w:line="440" w:lineRule="exact"/>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本公司（联合体）郑重声明，根据《政府采购促进中小企业发展管理办法》（财库</w:t>
      </w:r>
      <w:r>
        <w:rPr>
          <w:rFonts w:hint="eastAsia" w:eastAsia="仿宋"/>
          <w:color w:val="auto"/>
          <w:sz w:val="24"/>
          <w:highlight w:val="none"/>
        </w:rPr>
        <w:t xml:space="preserve">〔2020〕46号</w:t>
      </w:r>
      <w:r>
        <w:rPr>
          <w:rFonts w:hint="eastAsia" w:ascii="仿宋" w:hAnsi="仿宋" w:eastAsia="仿宋" w:cs="仿宋"/>
          <w:color w:val="auto"/>
          <w:sz w:val="24"/>
          <w:highlight w:val="none"/>
        </w:rPr>
        <w:t xml:space="preserve">）的规定，本公司（联合体）参加</w:t>
      </w:r>
      <w:r>
        <w:rPr>
          <w:rFonts w:hint="eastAsia" w:ascii="仿宋" w:hAnsi="仿宋" w:eastAsia="仿宋" w:cs="仿宋"/>
          <w:color w:val="auto"/>
          <w:sz w:val="24"/>
          <w:highlight w:val="none"/>
          <w:u w:val="single"/>
        </w:rPr>
        <w:t xml:space="preserve">（单位名称）</w:t>
      </w:r>
      <w:r>
        <w:rPr>
          <w:rFonts w:hint="eastAsia" w:ascii="仿宋" w:hAnsi="仿宋" w:eastAsia="仿宋" w:cs="仿宋"/>
          <w:color w:val="auto"/>
          <w:sz w:val="24"/>
          <w:highlight w:val="none"/>
        </w:rPr>
        <w:t xml:space="preserve">采购编号为</w:t>
      </w:r>
      <w:r>
        <w:rPr>
          <w:rFonts w:hint="eastAsia" w:ascii="仿宋" w:hAnsi="仿宋" w:eastAsia="仿宋" w:cs="仿宋"/>
          <w:color w:val="auto"/>
          <w:sz w:val="24"/>
          <w:highlight w:val="none"/>
          <w:u w:val="single"/>
        </w:rPr>
        <w:t xml:space="preserve">（采购编号）</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项目（项目名称）的采购活动，提供的服务全部由符合政策的中小微企业承接。相关企业（含联合体中的中小微企业、签订采购包意向协议的中小微企业）的具体情况如下：</w:t>
      </w:r>
      <w:r/>
    </w:p>
    <w:p>
      <w:pPr>
        <w:ind w:firstLine="480"/>
        <w:keepLines w:val="0"/>
        <w:keepNext w:val="0"/>
        <w:pageBreakBefore w:val="0"/>
        <w:spacing w:line="440" w:lineRule="exact"/>
        <w:widowControl w:val="off"/>
        <w:rPr>
          <w:rFonts w:ascii="仿宋" w:hAnsi="仿宋" w:eastAsia="仿宋" w:cs="仿宋"/>
          <w:color w:val="auto"/>
          <w:sz w:val="24"/>
          <w:highlight w:val="none"/>
        </w:rPr>
      </w:pPr>
      <w:r>
        <w:rPr>
          <w:rFonts w:hint="eastAsia" w:eastAsia="仿宋"/>
          <w:color w:val="auto"/>
          <w:sz w:val="24"/>
          <w:highlight w:val="none"/>
        </w:rPr>
        <w:t xml:space="preserve">1.</w:t>
      </w:r>
      <w:r>
        <w:rPr>
          <w:rFonts w:hint="eastAsia" w:ascii="仿宋" w:hAnsi="仿宋" w:eastAsia="仿宋" w:cs="仿宋"/>
          <w:color w:val="auto"/>
          <w:sz w:val="24"/>
          <w:highlight w:val="none"/>
          <w:u w:val="single"/>
        </w:rPr>
        <w:t xml:space="preserve">（标的名称）</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（供应商填写磋商文件中明确的所属行业）</w:t>
      </w:r>
      <w:r>
        <w:rPr>
          <w:rFonts w:hint="eastAsia" w:ascii="仿宋" w:hAnsi="仿宋" w:eastAsia="仿宋" w:cs="仿宋"/>
          <w:color w:val="auto"/>
          <w:sz w:val="24"/>
          <w:highlight w:val="none"/>
        </w:rPr>
        <w:t xml:space="preserve">行业；承接企业为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万元，属于（□中型企业 □小型企业 □微型企业）；</w:t>
      </w:r>
      <w:r/>
    </w:p>
    <w:p>
      <w:pPr>
        <w:ind w:firstLine="480"/>
        <w:keepLines w:val="0"/>
        <w:keepNext w:val="0"/>
        <w:pageBreakBefore w:val="0"/>
        <w:spacing w:line="440" w:lineRule="exact"/>
        <w:widowControl w:val="off"/>
        <w:rPr>
          <w:rFonts w:ascii="仿宋" w:hAnsi="仿宋" w:eastAsia="仿宋" w:cs="仿宋"/>
          <w:color w:val="auto"/>
          <w:sz w:val="24"/>
          <w:highlight w:val="none"/>
        </w:rPr>
      </w:pPr>
      <w:r>
        <w:rPr>
          <w:rFonts w:hint="eastAsia" w:eastAsia="仿宋"/>
          <w:color w:val="auto"/>
          <w:sz w:val="24"/>
          <w:highlight w:val="none"/>
        </w:rPr>
        <w:t xml:space="preserve">2.</w:t>
      </w:r>
      <w:r>
        <w:rPr>
          <w:rFonts w:hint="eastAsia" w:ascii="仿宋" w:hAnsi="仿宋" w:eastAsia="仿宋" w:cs="仿宋"/>
          <w:color w:val="auto"/>
          <w:sz w:val="24"/>
          <w:highlight w:val="none"/>
          <w:u w:val="single"/>
        </w:rPr>
        <w:t xml:space="preserve">（标的名称）</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（供应商填写磋商文件中明确的所属行业）</w:t>
      </w:r>
      <w:r>
        <w:rPr>
          <w:rFonts w:hint="eastAsia" w:ascii="仿宋" w:hAnsi="仿宋" w:eastAsia="仿宋" w:cs="仿宋"/>
          <w:color w:val="auto"/>
          <w:sz w:val="24"/>
          <w:highlight w:val="none"/>
        </w:rPr>
        <w:t xml:space="preserve">行业；承接企业为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万元，属于</w:t>
      </w:r>
      <w:r>
        <w:rPr>
          <w:rFonts w:hint="eastAsia" w:ascii="仿宋" w:hAnsi="仿宋" w:eastAsia="仿宋" w:cs="仿宋"/>
          <w:color w:val="auto"/>
          <w:sz w:val="24"/>
          <w:highlight w:val="none"/>
          <w:u w:val="single"/>
        </w:rPr>
        <w:t xml:space="preserve">（□中型企业 □小型企业 □微型企业）；</w:t>
      </w:r>
      <w:r/>
    </w:p>
    <w:p>
      <w:pPr>
        <w:ind w:firstLine="360"/>
        <w:keepLines w:val="0"/>
        <w:keepNext w:val="0"/>
        <w:pageBreakBefore w:val="0"/>
        <w:spacing w:line="440" w:lineRule="exact"/>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ind w:firstLine="360"/>
        <w:keepLines w:val="0"/>
        <w:keepNext w:val="0"/>
        <w:pageBreakBefore w:val="0"/>
        <w:spacing w:line="440" w:lineRule="exact"/>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44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本企业对上述声明内容的真实性负责。如有虚假，将依法承担相应责任</w:t>
      </w:r>
      <w:r>
        <w:rPr>
          <w:rFonts w:hint="eastAsia" w:ascii="仿宋" w:hAnsi="仿宋" w:eastAsia="仿宋" w:cs="仿宋"/>
          <w:color w:val="auto"/>
          <w:sz w:val="24"/>
          <w:highlight w:val="none"/>
          <w:lang w:eastAsia="zh-CN"/>
        </w:rPr>
        <w:t xml:space="preserve">。</w:t>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pStyle w:val="844"/>
        <w:ind w:right="180" w:firstLine="360"/>
        <w:jc w:val="center"/>
        <w:keepLines w:val="0"/>
        <w:keepNext w:val="0"/>
        <w:pageBreakBefore w:val="0"/>
        <w:spacing w:before="0" w:beforeAutospacing="0" w:after="0" w:afterAutospacing="0" w:line="500" w:lineRule="exact"/>
        <w:rPr>
          <w:rFonts w:ascii="仿宋" w:hAnsi="仿宋" w:eastAsia="仿宋" w:cs="仿宋"/>
          <w:color w:val="auto"/>
          <w:highlight w:val="none"/>
        </w:rPr>
      </w:pPr>
      <w:r>
        <w:rPr>
          <w:rFonts w:hint="eastAsia" w:ascii="仿宋" w:hAnsi="仿宋" w:eastAsia="仿宋" w:cs="仿宋"/>
          <w:color w:val="auto"/>
          <w:highlight w:val="none"/>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企业名称（加盖CA电子公章）：</w:t>
      </w:r>
      <w:r/>
    </w:p>
    <w:p>
      <w:pPr>
        <w:contextualSpacing/>
        <w:ind w:firstLine="2310"/>
        <w:keepLines w:val="0"/>
        <w:keepNext w:val="0"/>
        <w:pageBreakBefore w:val="0"/>
        <w:spacing w:line="500" w:lineRule="exact"/>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w:t>
      </w:r>
      <w:r>
        <w:rPr>
          <w:rFonts w:hint="eastAsia" w:ascii="仿宋" w:hAnsi="仿宋" w:eastAsia="仿宋" w:cs="仿宋"/>
          <w:color w:val="auto"/>
          <w:highlight w:val="none"/>
          <w:shd w:val="clear" w:color="auto" w:fill="ffffff"/>
          <w:lang w:val="en-US" w:eastAsia="zh-CN"/>
        </w:rPr>
        <w:t xml:space="preserve">    </w:t>
      </w:r>
      <w:r>
        <w:rPr>
          <w:rFonts w:hint="eastAsia" w:ascii="仿宋" w:hAnsi="仿宋" w:eastAsia="仿宋" w:cs="仿宋"/>
          <w:color w:val="auto"/>
          <w:highlight w:val="none"/>
          <w:shd w:val="clear" w:color="auto" w:fill="ffffff"/>
        </w:rPr>
        <w:t xml:space="preserve"> </w:t>
      </w:r>
      <w:r>
        <w:rPr>
          <w:rFonts w:eastAsia="仿宋"/>
          <w:color w:val="auto"/>
          <w:sz w:val="24"/>
          <w:highlight w:val="none"/>
        </w:rPr>
        <w:t xml:space="preserve">日期：</w:t>
      </w:r>
      <w:r>
        <w:rPr>
          <w:rFonts w:eastAsia="仿宋"/>
          <w:color w:val="auto"/>
          <w:sz w:val="24"/>
          <w:highlight w:val="none"/>
          <w:u w:val="single"/>
        </w:rPr>
        <w:t xml:space="preserve">       </w:t>
      </w:r>
      <w:r>
        <w:rPr>
          <w:rFonts w:eastAsia="仿宋"/>
          <w:color w:val="auto"/>
          <w:sz w:val="24"/>
          <w:highlight w:val="none"/>
        </w:rPr>
        <w:t xml:space="preserve">年</w:t>
      </w:r>
      <w:r>
        <w:rPr>
          <w:rFonts w:eastAsia="仿宋"/>
          <w:color w:val="auto"/>
          <w:sz w:val="24"/>
          <w:highlight w:val="none"/>
          <w:u w:val="single"/>
        </w:rPr>
        <w:t xml:space="preserve">   </w:t>
      </w:r>
      <w:r>
        <w:rPr>
          <w:rFonts w:eastAsia="仿宋"/>
          <w:color w:val="auto"/>
          <w:sz w:val="24"/>
          <w:highlight w:val="none"/>
        </w:rPr>
        <w:t xml:space="preserve">月</w:t>
      </w:r>
      <w:r>
        <w:rPr>
          <w:rFonts w:eastAsia="仿宋"/>
          <w:color w:val="auto"/>
          <w:sz w:val="24"/>
          <w:highlight w:val="none"/>
          <w:u w:val="single"/>
        </w:rPr>
        <w:t xml:space="preserve">    </w:t>
      </w:r>
      <w:r>
        <w:rPr>
          <w:rFonts w:eastAsia="仿宋"/>
          <w:color w:val="auto"/>
          <w:sz w:val="24"/>
          <w:highlight w:val="none"/>
        </w:rPr>
        <w:t xml:space="preserve">日</w:t>
      </w:r>
      <w:r/>
    </w:p>
    <w:p>
      <w:pPr>
        <w:pStyle w:val="844"/>
        <w:ind w:firstLine="480"/>
        <w:jc w:val="both"/>
        <w:spacing w:before="0" w:beforeAutospacing="0" w:after="0" w:afterAutospacing="0" w:line="380" w:lineRule="exact"/>
        <w:widowControl w:val="off"/>
        <w:rPr>
          <w:rFonts w:ascii="仿宋" w:hAnsi="仿宋" w:eastAsia="仿宋" w:cs="仿宋"/>
          <w:color w:val="auto"/>
          <w:highlight w:val="none"/>
        </w:rPr>
      </w:pPr>
      <w:r>
        <w:rPr>
          <w:rFonts w:ascii="仿宋" w:hAnsi="仿宋" w:eastAsia="仿宋" w:cs="仿宋"/>
          <w:color w:val="auto"/>
          <w:highlight w:val="none"/>
        </w:rPr>
      </w:r>
      <w:r/>
    </w:p>
    <w:p>
      <w:pPr>
        <w:pStyle w:val="844"/>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备注：</w:t>
      </w:r>
      <w:r/>
    </w:p>
    <w:p>
      <w:pPr>
        <w:pStyle w:val="844"/>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Times New Roman" w:hAnsi="Times New Roman" w:eastAsia="仿宋" w:cs="Times New Roman"/>
          <w:color w:val="auto"/>
          <w:highlight w:val="none"/>
        </w:rPr>
        <w:t xml:space="preserve">1.</w:t>
      </w:r>
      <w:r>
        <w:rPr>
          <w:rFonts w:hint="eastAsia" w:ascii="仿宋" w:hAnsi="仿宋" w:eastAsia="仿宋" w:cs="仿宋"/>
          <w:color w:val="auto"/>
          <w:highlight w:val="none"/>
        </w:rPr>
        <w:t xml:space="preserve">从业人员、营业收入、资产总额填报上一年度数据，无上一年度数据的新成立企业可不填报。</w:t>
      </w:r>
      <w:r/>
    </w:p>
    <w:p>
      <w:pPr>
        <w:pStyle w:val="844"/>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Times New Roman" w:hAnsi="Times New Roman" w:eastAsia="仿宋" w:cs="Times New Roman"/>
          <w:color w:val="auto"/>
          <w:highlight w:val="none"/>
        </w:rPr>
        <w:t xml:space="preserve">2.</w:t>
      </w:r>
      <w:r>
        <w:rPr>
          <w:rFonts w:hint="eastAsia" w:ascii="仿宋" w:hAnsi="仿宋" w:eastAsia="仿宋" w:cs="仿宋"/>
          <w:color w:val="auto"/>
          <w:highlight w:val="none"/>
        </w:rPr>
        <w:t xml:space="preserve">专门面向中小微型企业采购的项目，供应商如不提供此声明函，则不能通过资格审查；非专门面向中小微型企业采购的项目，供应商如不提供此声明函，价格将不做相应扣除。</w:t>
      </w:r>
      <w:r/>
    </w:p>
    <w:p>
      <w:pPr>
        <w:pStyle w:val="844"/>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Times New Roman" w:hAnsi="Times New Roman" w:eastAsia="仿宋" w:cs="Times New Roman"/>
          <w:color w:val="auto"/>
          <w:highlight w:val="none"/>
        </w:rPr>
        <w:t xml:space="preserve">3.</w:t>
      </w:r>
      <w:r>
        <w:rPr>
          <w:rFonts w:hint="eastAsia" w:ascii="仿宋" w:hAnsi="仿宋" w:eastAsia="仿宋" w:cs="仿宋"/>
          <w:color w:val="auto"/>
          <w:highlight w:val="none"/>
        </w:rPr>
        <w:t xml:space="preserve">供应商应对照《工业和信息化部、国家统计局、国家发展和改革委员会、财政部关于印发中小企业划型标准规定的通</w:t>
      </w:r>
      <w:r>
        <w:rPr>
          <w:rFonts w:ascii="Times New Roman" w:hAnsi="Times New Roman" w:eastAsia="仿宋" w:cs="Times New Roman"/>
          <w:color w:val="auto"/>
          <w:highlight w:val="none"/>
        </w:rPr>
        <w:t xml:space="preserve">知》（工信部联企业〔2011〕300号)和《国家统计局关于印发〈统计上大中小微型企业划分办法（2017）〉的通知》（国统字〔2017〕213号）的规定，自行勾选承接企业的企业规模类型。</w:t>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附件10</w:t>
      </w:r>
      <w:r/>
    </w:p>
    <w:p>
      <w:pPr>
        <w:jc w:val="center"/>
        <w:spacing w:line="400" w:lineRule="exact"/>
        <w:rPr>
          <w:rFonts w:hint="eastAsia" w:ascii="宋体" w:hAnsi="宋体" w:eastAsia="宋体" w:cs="宋体"/>
          <w:b/>
          <w:bCs w:val="0"/>
          <w:color w:val="auto"/>
          <w:highlight w:val="none"/>
        </w:rPr>
      </w:pPr>
      <w:r>
        <w:rPr>
          <w:rFonts w:hint="eastAsia" w:ascii="宋体" w:hAnsi="宋体" w:eastAsia="宋体" w:cs="宋体"/>
          <w:b/>
          <w:bCs w:val="0"/>
          <w:color w:val="auto"/>
          <w:sz w:val="30"/>
          <w:szCs w:val="30"/>
          <w:highlight w:val="none"/>
        </w:rPr>
        <w:t xml:space="preserve">残疾人福利性单位声明函</w:t>
      </w:r>
      <w:r/>
    </w:p>
    <w:p>
      <w:pPr>
        <w:pStyle w:val="844"/>
        <w:ind w:firstLine="482"/>
        <w:jc w:val="both"/>
        <w:spacing w:before="0" w:beforeAutospacing="0" w:after="0" w:afterAutospacing="0" w:line="4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844"/>
        <w:ind w:firstLine="480"/>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本单位郑重声明，根据《财政部 民政部 中国残疾人联合会关于促进残疾人就业政府采购政策的通知》（</w:t>
      </w:r>
      <w:r>
        <w:rPr>
          <w:rFonts w:ascii="Times New Roman" w:hAnsi="Times New Roman" w:eastAsia="仿宋" w:cs="Times New Roman"/>
          <w:color w:val="auto"/>
          <w:sz w:val="28"/>
          <w:szCs w:val="28"/>
          <w:highlight w:val="none"/>
        </w:rPr>
        <w:t xml:space="preserve">财库〔2017〕141号</w:t>
      </w:r>
      <w:r>
        <w:rPr>
          <w:rFonts w:hint="eastAsia" w:ascii="仿宋" w:hAnsi="仿宋" w:eastAsia="仿宋" w:cs="仿宋"/>
          <w:color w:val="auto"/>
          <w:sz w:val="28"/>
          <w:szCs w:val="28"/>
          <w:highlight w:val="none"/>
        </w:rPr>
        <w:t xml:space="preserve">）的规定，本单位为符合条件的残疾人福利性单位，且本单位参加</w:t>
      </w:r>
      <w:r>
        <w:rPr>
          <w:rFonts w:hint="eastAsia" w:ascii="仿宋" w:hAnsi="仿宋" w:eastAsia="仿宋" w:cs="仿宋"/>
          <w:color w:val="auto"/>
          <w:sz w:val="28"/>
          <w:szCs w:val="28"/>
          <w:highlight w:val="none"/>
          <w:u w:val="single"/>
        </w:rPr>
        <w:t xml:space="preserve">（单位名称）</w:t>
      </w:r>
      <w:r>
        <w:rPr>
          <w:rFonts w:hint="eastAsia" w:ascii="仿宋" w:hAnsi="仿宋" w:eastAsia="仿宋" w:cs="仿宋"/>
          <w:color w:val="auto"/>
          <w:sz w:val="28"/>
          <w:szCs w:val="28"/>
          <w:highlight w:val="none"/>
        </w:rPr>
        <w:t xml:space="preserve">采购编号为</w:t>
      </w:r>
      <w:r>
        <w:rPr>
          <w:rFonts w:hint="eastAsia" w:ascii="仿宋" w:hAnsi="仿宋" w:eastAsia="仿宋" w:cs="仿宋"/>
          <w:color w:val="auto"/>
          <w:sz w:val="28"/>
          <w:szCs w:val="28"/>
          <w:highlight w:val="none"/>
          <w:u w:val="single"/>
        </w:rPr>
        <w:t xml:space="preserve">（采购编号）</w:t>
      </w:r>
      <w:r>
        <w:rPr>
          <w:rFonts w:hint="eastAsia" w:ascii="仿宋" w:hAnsi="仿宋" w:eastAsia="仿宋" w:cs="仿宋"/>
          <w:color w:val="auto"/>
          <w:sz w:val="28"/>
          <w:szCs w:val="28"/>
          <w:highlight w:val="none"/>
        </w:rPr>
        <w:t xml:space="preserve">， </w:t>
      </w:r>
      <w:r>
        <w:rPr>
          <w:rFonts w:eastAsia="仿宋"/>
          <w:color w:val="auto"/>
          <w:highlight w:val="none"/>
          <w:u w:val="single"/>
        </w:rPr>
        <w:t xml:space="preserve">    </w:t>
      </w:r>
      <w:r>
        <w:rPr>
          <w:rFonts w:hint="eastAsia" w:eastAsia="仿宋"/>
          <w:color w:val="auto"/>
          <w:highlight w:val="none"/>
          <w:u w:val="single"/>
        </w:rPr>
        <w:t xml:space="preserve">     </w:t>
      </w:r>
      <w:r>
        <w:rPr>
          <w:rFonts w:eastAsia="仿宋"/>
          <w:color w:val="auto"/>
          <w:highlight w:val="none"/>
          <w:u w:val="single"/>
        </w:rPr>
        <w:t xml:space="preserve">   </w:t>
      </w:r>
      <w:r>
        <w:rPr>
          <w:rFonts w:hint="eastAsia" w:ascii="仿宋" w:hAnsi="仿宋" w:eastAsia="仿宋" w:cs="仿宋"/>
          <w:color w:val="auto"/>
          <w:sz w:val="28"/>
          <w:szCs w:val="28"/>
          <w:highlight w:val="none"/>
        </w:rPr>
        <w:t xml:space="preserve">项目（项目名称）采购活动由本单位提供服务。</w:t>
      </w:r>
      <w:r/>
    </w:p>
    <w:p>
      <w:pPr>
        <w:pStyle w:val="844"/>
        <w:ind w:firstLine="480"/>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本单位对上述声明的真实性负责。如有虚假，将依法承担相应责任。</w:t>
      </w:r>
      <w:r/>
    </w:p>
    <w:p>
      <w:pPr>
        <w:pStyle w:val="844"/>
        <w:ind w:firstLine="480"/>
        <w:jc w:val="both"/>
        <w:spacing w:beforeAutospacing="0" w:afterAutospacing="0" w:line="360" w:lineRule="auto"/>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备注：</w:t>
      </w:r>
      <w:r/>
    </w:p>
    <w:p>
      <w:pPr>
        <w:pStyle w:val="844"/>
        <w:ind w:firstLine="480"/>
        <w:jc w:val="both"/>
        <w:spacing w:beforeAutospacing="0" w:afterAutospacing="0" w:line="360" w:lineRule="auto"/>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1.专门面向中小微型企业采购的项目，供应商为残疾人福利性单位并提供服务的必须提供此声明函，否则将不能通过资格审查。</w:t>
      </w:r>
      <w:r/>
    </w:p>
    <w:p>
      <w:pPr>
        <w:pStyle w:val="844"/>
        <w:ind w:firstLine="480"/>
        <w:jc w:val="both"/>
        <w:spacing w:beforeAutospacing="0" w:afterAutospacing="0" w:line="360" w:lineRule="auto"/>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2.非专门面向中小微型企业采购的项目，供应商如不提供此声明函，价格将不做相应扣除。</w:t>
      </w:r>
      <w:r/>
    </w:p>
    <w:p>
      <w:pPr>
        <w:pStyle w:val="844"/>
        <w:ind w:firstLine="480"/>
        <w:jc w:val="both"/>
        <w:spacing w:beforeAutospacing="0" w:afterAutospacing="0" w:line="360" w:lineRule="auto"/>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3.中标/成交供应商为残疾人福利性单位的，此声明函将随中标/成交结果同时公告，接受社会监督。</w:t>
      </w:r>
      <w:r/>
    </w:p>
    <w:p>
      <w:pPr>
        <w:pStyle w:val="844"/>
        <w:ind w:firstLine="624"/>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844"/>
        <w:ind w:right="1559" w:firstLine="624"/>
        <w:jc w:val="center"/>
        <w:spacing w:beforeAutospacing="0" w:afterAutospacing="0" w:line="360" w:lineRule="auto"/>
        <w:tabs>
          <w:tab w:val="left" w:pos="4864"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供应商全称（加盖CA电子公章）：</w:t>
      </w:r>
      <w:r/>
    </w:p>
    <w:p>
      <w:pPr>
        <w:contextualSpacing/>
        <w:ind w:firstLine="2240"/>
        <w:spacing w:line="300" w:lineRule="auto"/>
        <w:rPr>
          <w:rFonts w:eastAsia="方正黑体_GBK"/>
          <w:color w:val="auto"/>
          <w:sz w:val="32"/>
          <w:szCs w:val="32"/>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附件11</w:t>
      </w:r>
      <w:r/>
    </w:p>
    <w:p>
      <w:pPr>
        <w:jc w:val="center"/>
        <w:spacing w:line="400" w:lineRule="exact"/>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spacing w:line="42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（格式自拟）</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0"/>
        <w:spacing w:line="420" w:lineRule="exact"/>
        <w:rPr>
          <w:rFonts w:eastAsia="仿宋"/>
          <w:color w:val="auto"/>
          <w:sz w:val="28"/>
          <w:szCs w:val="28"/>
          <w:highlight w:val="none"/>
        </w:rPr>
      </w:pPr>
      <w:r>
        <w:rPr>
          <w:rFonts w:eastAsia="仿宋"/>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lang w:bidi="zh-CN"/>
        </w:rPr>
        <w:outlineLvl w:val="0"/>
      </w:pPr>
      <w:r>
        <w:rPr>
          <w:rFonts w:eastAsia="仿宋"/>
          <w:color w:val="auto"/>
          <w:sz w:val="28"/>
          <w:szCs w:val="28"/>
          <w:highlight w:val="none"/>
          <w:lang w:bidi="zh-CN"/>
        </w:rPr>
        <w:t xml:space="preserve">注：1.供应商如不提供此声明函，价格将不做相应扣除。</w:t>
      </w:r>
      <w:r/>
    </w:p>
    <w:p>
      <w:pPr>
        <w:ind w:firstLine="560"/>
        <w:spacing w:line="300" w:lineRule="auto"/>
        <w:rPr>
          <w:rFonts w:eastAsia="仿宋"/>
          <w:color w:val="auto"/>
          <w:sz w:val="28"/>
          <w:szCs w:val="28"/>
          <w:highlight w:val="none"/>
        </w:rPr>
        <w:outlineLvl w:val="0"/>
      </w:pPr>
      <w:r>
        <w:rPr>
          <w:rFonts w:eastAsia="仿宋"/>
          <w:color w:val="auto"/>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附件12</w:t>
      </w:r>
      <w:r/>
    </w:p>
    <w:p>
      <w:pPr>
        <w:jc w:val="center"/>
        <w:rPr>
          <w:rFonts w:ascii="方正小标宋简体" w:hAnsi="方正小标宋简体" w:eastAsia="方正小标宋简体" w:cs="方正小标宋简体"/>
          <w:b/>
          <w:bCs w:val="0"/>
          <w:color w:val="auto"/>
          <w:sz w:val="44"/>
          <w:szCs w:val="44"/>
          <w:highlight w:val="none"/>
        </w:rPr>
      </w:pPr>
      <w:r>
        <w:rPr>
          <w:rFonts w:hint="eastAsia" w:ascii="宋体" w:hAnsi="宋体" w:eastAsia="宋体" w:cs="宋体"/>
          <w:b/>
          <w:bCs w:val="0"/>
          <w:color w:val="auto"/>
          <w:sz w:val="44"/>
          <w:szCs w:val="44"/>
          <w:highlight w:val="none"/>
        </w:rPr>
        <w:t xml:space="preserve">质疑函范本</w:t>
      </w:r>
      <w:r/>
    </w:p>
    <w:p>
      <w:pPr>
        <w:spacing w:line="560" w:lineRule="exact"/>
        <w:rPr>
          <w:rFonts w:eastAsia="黑体"/>
          <w:bCs/>
          <w:color w:val="auto"/>
          <w:sz w:val="32"/>
          <w:szCs w:val="32"/>
          <w:highlight w:val="none"/>
        </w:rPr>
      </w:pPr>
      <w:r>
        <w:rPr>
          <w:rFonts w:eastAsia="黑体"/>
          <w:bCs/>
          <w:color w:val="auto"/>
          <w:sz w:val="32"/>
          <w:szCs w:val="32"/>
          <w:highlight w:val="none"/>
        </w:rPr>
        <w:t xml:space="preserve">一、质疑供应商基本信息</w:t>
      </w:r>
      <w:r/>
    </w:p>
    <w:p>
      <w:pPr>
        <w:spacing w:line="560" w:lineRule="exact"/>
        <w:rPr>
          <w:rFonts w:eastAsia="仿宋"/>
          <w:color w:val="auto"/>
          <w:sz w:val="32"/>
          <w:szCs w:val="32"/>
          <w:highlight w:val="none"/>
          <w:u w:val="single"/>
        </w:rPr>
      </w:pPr>
      <w:r>
        <w:rPr>
          <w:rFonts w:eastAsia="仿宋"/>
          <w:color w:val="auto"/>
          <w:sz w:val="32"/>
          <w:szCs w:val="32"/>
          <w:highlight w:val="none"/>
        </w:rPr>
        <w:t xml:space="preserve">质疑供应商：</w:t>
      </w:r>
      <w:r/>
    </w:p>
    <w:p>
      <w:pPr>
        <w:spacing w:line="560" w:lineRule="exact"/>
        <w:rPr>
          <w:rFonts w:eastAsia="仿宋"/>
          <w:color w:val="auto"/>
          <w:sz w:val="32"/>
          <w:szCs w:val="32"/>
          <w:highlight w:val="none"/>
        </w:rPr>
      </w:pPr>
      <w:r>
        <w:rPr>
          <w:rFonts w:eastAsia="仿宋"/>
          <w:color w:val="auto"/>
          <w:sz w:val="32"/>
          <w:szCs w:val="32"/>
          <w:highlight w:val="none"/>
        </w:rPr>
        <w:t xml:space="preserve">地址：邮编：</w:t>
      </w:r>
      <w:r/>
    </w:p>
    <w:p>
      <w:pPr>
        <w:spacing w:line="560" w:lineRule="exact"/>
        <w:rPr>
          <w:rFonts w:eastAsia="仿宋"/>
          <w:color w:val="auto"/>
          <w:sz w:val="32"/>
          <w:szCs w:val="32"/>
          <w:highlight w:val="none"/>
        </w:rPr>
      </w:pPr>
      <w:r>
        <w:rPr>
          <w:rFonts w:eastAsia="仿宋"/>
          <w:color w:val="auto"/>
          <w:sz w:val="32"/>
          <w:szCs w:val="32"/>
          <w:highlight w:val="none"/>
        </w:rPr>
        <w:t xml:space="preserve">联系人：联系电话：</w:t>
      </w:r>
      <w:r/>
    </w:p>
    <w:p>
      <w:pPr>
        <w:spacing w:line="560" w:lineRule="exact"/>
        <w:rPr>
          <w:rFonts w:eastAsia="仿宋"/>
          <w:color w:val="auto"/>
          <w:sz w:val="32"/>
          <w:szCs w:val="32"/>
          <w:highlight w:val="none"/>
          <w:u w:val="single"/>
        </w:rPr>
      </w:pPr>
      <w:r>
        <w:rPr>
          <w:rFonts w:eastAsia="仿宋"/>
          <w:color w:val="auto"/>
          <w:sz w:val="32"/>
          <w:szCs w:val="32"/>
          <w:highlight w:val="none"/>
        </w:rPr>
        <w:t xml:space="preserve">授权代表：</w:t>
      </w:r>
      <w:r/>
    </w:p>
    <w:p>
      <w:pPr>
        <w:spacing w:line="560" w:lineRule="exact"/>
        <w:rPr>
          <w:rFonts w:eastAsia="仿宋"/>
          <w:color w:val="auto"/>
          <w:sz w:val="32"/>
          <w:szCs w:val="32"/>
          <w:highlight w:val="none"/>
        </w:rPr>
      </w:pPr>
      <w:r>
        <w:rPr>
          <w:rFonts w:eastAsia="仿宋"/>
          <w:color w:val="auto"/>
          <w:sz w:val="32"/>
          <w:szCs w:val="32"/>
          <w:highlight w:val="none"/>
        </w:rPr>
        <w:t xml:space="preserve">联系电话：</w:t>
      </w:r>
      <w:r/>
    </w:p>
    <w:p>
      <w:pPr>
        <w:spacing w:line="560" w:lineRule="exact"/>
        <w:rPr>
          <w:rFonts w:eastAsia="仿宋"/>
          <w:color w:val="auto"/>
          <w:sz w:val="32"/>
          <w:szCs w:val="32"/>
          <w:highlight w:val="none"/>
        </w:rPr>
      </w:pPr>
      <w:r>
        <w:rPr>
          <w:rFonts w:eastAsia="仿宋"/>
          <w:color w:val="auto"/>
          <w:sz w:val="32"/>
          <w:szCs w:val="32"/>
          <w:highlight w:val="none"/>
        </w:rPr>
        <w:t xml:space="preserve">地址：邮编：</w:t>
      </w:r>
      <w:r/>
    </w:p>
    <w:p>
      <w:pPr>
        <w:spacing w:line="560" w:lineRule="exact"/>
        <w:rPr>
          <w:rFonts w:eastAsia="黑体"/>
          <w:bCs/>
          <w:color w:val="auto"/>
          <w:sz w:val="32"/>
          <w:szCs w:val="32"/>
          <w:highlight w:val="none"/>
        </w:rPr>
      </w:pPr>
      <w:r>
        <w:rPr>
          <w:rFonts w:eastAsia="黑体"/>
          <w:bCs/>
          <w:color w:val="auto"/>
          <w:sz w:val="32"/>
          <w:szCs w:val="32"/>
          <w:highlight w:val="none"/>
        </w:rPr>
        <w:t xml:space="preserve">二、质疑项目基本情况</w:t>
      </w:r>
      <w:r/>
    </w:p>
    <w:p>
      <w:pPr>
        <w:spacing w:line="560" w:lineRule="exact"/>
        <w:rPr>
          <w:rFonts w:eastAsia="仿宋"/>
          <w:color w:val="auto"/>
          <w:sz w:val="32"/>
          <w:szCs w:val="32"/>
          <w:highlight w:val="none"/>
        </w:rPr>
      </w:pPr>
      <w:r>
        <w:rPr>
          <w:rFonts w:eastAsia="仿宋"/>
          <w:color w:val="auto"/>
          <w:sz w:val="32"/>
          <w:szCs w:val="32"/>
          <w:highlight w:val="none"/>
        </w:rPr>
        <w:t xml:space="preserve">质疑项目的名称：</w:t>
      </w:r>
      <w:r/>
    </w:p>
    <w:p>
      <w:pPr>
        <w:spacing w:line="560" w:lineRule="exact"/>
        <w:rPr>
          <w:rFonts w:eastAsia="仿宋"/>
          <w:color w:val="auto"/>
          <w:sz w:val="32"/>
          <w:szCs w:val="32"/>
          <w:highlight w:val="none"/>
        </w:rPr>
      </w:pPr>
      <w:r>
        <w:rPr>
          <w:rFonts w:eastAsia="仿宋"/>
          <w:color w:val="auto"/>
          <w:sz w:val="32"/>
          <w:szCs w:val="32"/>
          <w:highlight w:val="none"/>
        </w:rPr>
        <w:t xml:space="preserve">质疑项目的编号：包号：</w:t>
      </w:r>
      <w:r/>
    </w:p>
    <w:p>
      <w:pPr>
        <w:spacing w:line="560" w:lineRule="exact"/>
        <w:rPr>
          <w:rFonts w:eastAsia="仿宋"/>
          <w:color w:val="auto"/>
          <w:sz w:val="32"/>
          <w:szCs w:val="32"/>
          <w:highlight w:val="none"/>
        </w:rPr>
      </w:pPr>
      <w:r>
        <w:rPr>
          <w:rFonts w:eastAsia="仿宋"/>
          <w:color w:val="auto"/>
          <w:sz w:val="32"/>
          <w:szCs w:val="32"/>
          <w:highlight w:val="none"/>
        </w:rPr>
        <w:t xml:space="preserve">采购人名称：</w:t>
      </w:r>
      <w:r/>
    </w:p>
    <w:p>
      <w:pPr>
        <w:spacing w:line="560" w:lineRule="exact"/>
        <w:rPr>
          <w:rFonts w:eastAsia="仿宋"/>
          <w:color w:val="auto"/>
          <w:sz w:val="32"/>
          <w:szCs w:val="32"/>
          <w:highlight w:val="none"/>
        </w:rPr>
      </w:pPr>
      <w:r>
        <w:rPr>
          <w:rFonts w:eastAsia="仿宋"/>
          <w:color w:val="auto"/>
          <w:sz w:val="32"/>
          <w:szCs w:val="32"/>
          <w:highlight w:val="none"/>
        </w:rPr>
        <w:t xml:space="preserve">采购文件获取日期：</w:t>
      </w:r>
      <w:r/>
    </w:p>
    <w:p>
      <w:pPr>
        <w:spacing w:line="560" w:lineRule="exact"/>
        <w:rPr>
          <w:rFonts w:eastAsia="黑体"/>
          <w:bCs/>
          <w:color w:val="auto"/>
          <w:sz w:val="32"/>
          <w:szCs w:val="32"/>
          <w:highlight w:val="none"/>
        </w:rPr>
      </w:pPr>
      <w:r>
        <w:rPr>
          <w:rFonts w:eastAsia="黑体"/>
          <w:bCs/>
          <w:color w:val="auto"/>
          <w:sz w:val="32"/>
          <w:szCs w:val="32"/>
          <w:highlight w:val="none"/>
        </w:rPr>
        <w:t xml:space="preserve">三、质疑事项具体内容</w:t>
      </w:r>
      <w:r/>
    </w:p>
    <w:p>
      <w:pPr>
        <w:spacing w:line="560" w:lineRule="exact"/>
        <w:rPr>
          <w:rFonts w:eastAsia="仿宋"/>
          <w:color w:val="auto"/>
          <w:sz w:val="32"/>
          <w:szCs w:val="32"/>
          <w:highlight w:val="none"/>
        </w:rPr>
      </w:pPr>
      <w:r>
        <w:rPr>
          <w:rFonts w:eastAsia="仿宋"/>
          <w:color w:val="auto"/>
          <w:sz w:val="32"/>
          <w:szCs w:val="32"/>
          <w:highlight w:val="none"/>
        </w:rPr>
        <w:t xml:space="preserve">质疑事项1：</w:t>
      </w:r>
      <w:r/>
    </w:p>
    <w:p>
      <w:pPr>
        <w:spacing w:line="560" w:lineRule="exact"/>
        <w:rPr>
          <w:rFonts w:eastAsia="仿宋"/>
          <w:color w:val="auto"/>
          <w:sz w:val="32"/>
          <w:szCs w:val="32"/>
          <w:highlight w:val="none"/>
        </w:rPr>
      </w:pPr>
      <w:r>
        <w:rPr>
          <w:rFonts w:eastAsia="仿宋"/>
          <w:color w:val="auto"/>
          <w:sz w:val="32"/>
          <w:szCs w:val="32"/>
          <w:highlight w:val="none"/>
        </w:rPr>
        <w:t xml:space="preserve">事实依据：</w:t>
      </w:r>
      <w:r/>
    </w:p>
    <w:p>
      <w:pPr>
        <w:spacing w:line="560" w:lineRule="exact"/>
        <w:rPr>
          <w:rFonts w:eastAsia="仿宋"/>
          <w:color w:val="auto"/>
          <w:sz w:val="32"/>
          <w:szCs w:val="32"/>
          <w:highlight w:val="none"/>
        </w:rPr>
      </w:pPr>
      <w:r>
        <w:rPr>
          <w:rFonts w:eastAsia="仿宋"/>
          <w:color w:val="auto"/>
          <w:sz w:val="32"/>
          <w:szCs w:val="32"/>
          <w:highlight w:val="none"/>
        </w:rPr>
      </w:r>
      <w:r/>
    </w:p>
    <w:p>
      <w:pPr>
        <w:spacing w:line="560" w:lineRule="exact"/>
        <w:rPr>
          <w:rFonts w:eastAsia="仿宋"/>
          <w:color w:val="auto"/>
          <w:sz w:val="32"/>
          <w:szCs w:val="32"/>
          <w:highlight w:val="none"/>
        </w:rPr>
      </w:pPr>
      <w:r>
        <w:rPr>
          <w:rFonts w:eastAsia="仿宋"/>
          <w:color w:val="auto"/>
          <w:sz w:val="32"/>
          <w:szCs w:val="32"/>
          <w:highlight w:val="none"/>
        </w:rPr>
        <w:t xml:space="preserve">法律依据：</w:t>
      </w:r>
      <w:r/>
    </w:p>
    <w:p>
      <w:pPr>
        <w:spacing w:line="560" w:lineRule="exact"/>
        <w:rPr>
          <w:rFonts w:eastAsia="仿宋"/>
          <w:color w:val="auto"/>
          <w:sz w:val="32"/>
          <w:szCs w:val="32"/>
          <w:highlight w:val="none"/>
        </w:rPr>
      </w:pPr>
      <w:r>
        <w:rPr>
          <w:rFonts w:eastAsia="仿宋"/>
          <w:color w:val="auto"/>
          <w:sz w:val="32"/>
          <w:szCs w:val="32"/>
          <w:highlight w:val="none"/>
        </w:rPr>
      </w:r>
      <w:r/>
    </w:p>
    <w:p>
      <w:pPr>
        <w:spacing w:line="560" w:lineRule="exact"/>
        <w:rPr>
          <w:rFonts w:eastAsia="仿宋"/>
          <w:color w:val="auto"/>
          <w:sz w:val="32"/>
          <w:szCs w:val="32"/>
          <w:highlight w:val="none"/>
        </w:rPr>
      </w:pPr>
      <w:r>
        <w:rPr>
          <w:rFonts w:eastAsia="仿宋"/>
          <w:color w:val="auto"/>
          <w:sz w:val="32"/>
          <w:szCs w:val="32"/>
          <w:highlight w:val="none"/>
        </w:rPr>
        <w:t xml:space="preserve">质疑事项2</w:t>
      </w:r>
      <w:r/>
    </w:p>
    <w:p>
      <w:pPr>
        <w:spacing w:line="560" w:lineRule="exact"/>
        <w:rPr>
          <w:rFonts w:eastAsia="仿宋"/>
          <w:color w:val="auto"/>
          <w:sz w:val="32"/>
          <w:szCs w:val="32"/>
          <w:highlight w:val="none"/>
        </w:rPr>
      </w:pPr>
      <w:r>
        <w:rPr>
          <w:rFonts w:eastAsia="仿宋"/>
          <w:color w:val="auto"/>
          <w:sz w:val="32"/>
          <w:szCs w:val="32"/>
          <w:highlight w:val="none"/>
        </w:rPr>
        <w:t xml:space="preserve">……</w:t>
      </w:r>
      <w:r/>
    </w:p>
    <w:p>
      <w:pPr>
        <w:spacing w:line="560" w:lineRule="exact"/>
        <w:rPr>
          <w:rFonts w:eastAsia="黑体"/>
          <w:bCs/>
          <w:color w:val="auto"/>
          <w:sz w:val="32"/>
          <w:szCs w:val="32"/>
          <w:highlight w:val="none"/>
        </w:rPr>
      </w:pPr>
      <w:r>
        <w:rPr>
          <w:rFonts w:eastAsia="黑体"/>
          <w:bCs/>
          <w:color w:val="auto"/>
          <w:sz w:val="32"/>
          <w:szCs w:val="32"/>
          <w:highlight w:val="none"/>
        </w:rPr>
        <w:t xml:space="preserve">四、与质疑事项相关的质疑请求</w:t>
      </w:r>
      <w:r/>
    </w:p>
    <w:p>
      <w:pPr>
        <w:spacing w:line="560" w:lineRule="exact"/>
        <w:rPr>
          <w:rFonts w:eastAsia="仿宋"/>
          <w:color w:val="auto"/>
          <w:sz w:val="32"/>
          <w:szCs w:val="32"/>
          <w:highlight w:val="none"/>
        </w:rPr>
      </w:pPr>
      <w:r>
        <w:rPr>
          <w:rFonts w:eastAsia="仿宋"/>
          <w:color w:val="auto"/>
          <w:sz w:val="32"/>
          <w:szCs w:val="32"/>
          <w:highlight w:val="none"/>
        </w:rPr>
        <w:t xml:space="preserve">请求：</w:t>
      </w:r>
      <w:r/>
    </w:p>
    <w:p>
      <w:pPr>
        <w:spacing w:line="560" w:lineRule="exact"/>
        <w:rPr>
          <w:rFonts w:eastAsia="仿宋"/>
          <w:color w:val="auto"/>
          <w:sz w:val="32"/>
          <w:szCs w:val="32"/>
          <w:highlight w:val="none"/>
        </w:rPr>
      </w:pPr>
      <w:r>
        <w:rPr>
          <w:rFonts w:eastAsia="仿宋"/>
          <w:color w:val="auto"/>
          <w:sz w:val="32"/>
          <w:szCs w:val="32"/>
          <w:highlight w:val="none"/>
        </w:rPr>
        <w:t xml:space="preserve">签字（签章）：                   公章：                      </w:t>
      </w:r>
      <w:r/>
    </w:p>
    <w:p>
      <w:pPr>
        <w:spacing w:line="560" w:lineRule="exact"/>
        <w:rPr>
          <w:rFonts w:eastAsia="仿宋"/>
          <w:color w:val="auto"/>
          <w:sz w:val="32"/>
          <w:szCs w:val="32"/>
          <w:highlight w:val="none"/>
        </w:rPr>
      </w:pPr>
      <w:r>
        <w:rPr>
          <w:rFonts w:eastAsia="仿宋"/>
          <w:color w:val="auto"/>
          <w:sz w:val="32"/>
          <w:szCs w:val="32"/>
          <w:highlight w:val="none"/>
        </w:rPr>
        <w:t xml:space="preserve">日期：</w:t>
      </w:r>
      <w:r/>
    </w:p>
    <w:p>
      <w:pPr>
        <w:spacing w:line="560" w:lineRule="exact"/>
        <w:rPr>
          <w:rFonts w:eastAsia="黑体"/>
          <w:b/>
          <w:color w:val="auto"/>
          <w:sz w:val="32"/>
          <w:szCs w:val="32"/>
          <w:highlight w:val="none"/>
        </w:rPr>
      </w:pPr>
      <w:r>
        <w:rPr>
          <w:rFonts w:eastAsia="黑体"/>
          <w:b/>
          <w:color w:val="auto"/>
          <w:sz w:val="32"/>
          <w:szCs w:val="32"/>
          <w:highlight w:val="none"/>
        </w:rPr>
      </w:r>
      <w:r/>
    </w:p>
    <w:p>
      <w:pPr>
        <w:spacing w:line="560" w:lineRule="exact"/>
        <w:rPr>
          <w:rFonts w:eastAsia="黑体"/>
          <w:bCs/>
          <w:color w:val="auto"/>
          <w:sz w:val="32"/>
          <w:szCs w:val="32"/>
          <w:highlight w:val="none"/>
        </w:rPr>
      </w:pPr>
      <w:r>
        <w:rPr>
          <w:rFonts w:eastAsia="黑体"/>
          <w:bCs/>
          <w:color w:val="auto"/>
          <w:sz w:val="32"/>
          <w:szCs w:val="32"/>
          <w:highlight w:val="none"/>
        </w:rPr>
        <w:t xml:space="preserve">质疑函制作说明：</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1.供应商提出质疑时，应提交质疑函和必要的证明材料。</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3.质疑供应商若对项目的某一分包进行质疑，质疑函中应列明具体分包号。</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4.质疑函的质疑事项应具体、明确，并有必要的事实依据和法律依据。</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5.质疑函的质疑请求应与质疑事项相关。</w:t>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eastAsia="仿宋"/>
          <w:color w:val="auto"/>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contextualSpacing/>
        <w:ind w:firstLine="562"/>
        <w:spacing w:line="500" w:lineRule="exact"/>
        <w:rPr>
          <w:rFonts w:asciiTheme="minorEastAsia" w:hAnsiTheme="minorEastAsia" w:eastAsiaTheme="minorEastAsia"/>
          <w:b/>
          <w:color w:val="auto"/>
          <w:sz w:val="28"/>
          <w:szCs w:val="28"/>
          <w:highlight w:val="none"/>
        </w:rPr>
        <w:outlineLvl w:val="0"/>
      </w:pPr>
      <w:r>
        <w:rPr>
          <w:rFonts w:asciiTheme="minorEastAsia" w:hAnsiTheme="minorEastAsia" w:eastAsiaTheme="minorEastAsia"/>
          <w:b/>
          <w:color w:val="auto"/>
          <w:sz w:val="28"/>
          <w:szCs w:val="28"/>
          <w:highlight w:val="none"/>
        </w:rPr>
      </w:r>
      <w:r/>
    </w:p>
    <w:sectPr>
      <w:headerReference w:type="default" r:id="rId9"/>
      <w:headerReference w:type="even" r:id="rId10"/>
      <w:footerReference w:type="default" r:id="rId13"/>
      <w:footerReference w:type="even" r:id="rId14"/>
      <w:footerReference w:type="first" r:id="rId15"/>
      <w:footnotePr/>
      <w:endnotePr/>
      <w:type w:val="nextPage"/>
      <w:pgSz w:w="11907" w:h="16839" w:orient="portrait"/>
      <w:pgMar w:top="1418" w:right="1588" w:bottom="1588" w:left="1588" w:header="720" w:footer="737" w:gutter="0"/>
      <w:pgNumType w:start="2"/>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Calibri">
    <w:panose1 w:val="020F0502020204030204"/>
  </w:font>
  <w:font w:name="仿宋">
    <w:panose1 w:val="02010609060101010101"/>
  </w:font>
  <w:font w:name="等线">
    <w:panose1 w:val="02010600030101010101"/>
  </w:font>
  <w:font w:name="Tahoma">
    <w:panose1 w:val="020B0604030504040204"/>
  </w:font>
  <w:font w:name="方正小标宋简体">
    <w:panose1 w:val="020B0503020202020204"/>
  </w:font>
  <w:font w:name="Courier New">
    <w:panose1 w:val="02070309020205020404"/>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fldSimple w:instr="PAGE \* MERGEFORMAT">
      <w:r>
        <w:t xml:space="preserve">1</w:t>
      </w:r>
    </w:fldSimple>
    <w:r/>
    <w:r/>
  </w:p>
  <w:p>
    <w:pPr>
      <w:pStyle w:val="898"/>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71198"/>
      <w:showingPlcHdr w:val="true"/>
      <w:docPartObj>
        <w:docPartGallery w:val="autotext"/>
      </w:docPartObj>
      <w:rPr/>
    </w:sdtPr>
    <w:sdtContent>
      <w:p>
        <w:pPr>
          <w:pStyle w:val="833"/>
          <w:jc w:val="center"/>
        </w:pPr>
        <w:r>
          <w:rPr>
            <w:rFonts w:hint="eastAsia"/>
            <w:lang w:eastAsia="zh-CN"/>
          </w:rPr>
          <w:t xml:space="preserve">     </w:t>
        </w:r>
        <w:r/>
      </w:p>
    </w:sdtContent>
  </w:sdt>
  <w:p>
    <w:pPr>
      <w:pStyle w:val="8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fldSimple w:instr="PAGE \* MERGEFORMAT">
      <w:r>
        <w:t xml:space="preserve">1</w:t>
      </w:r>
    </w:fldSimple>
    <w:r/>
    <w:r/>
  </w:p>
  <w:p>
    <w:pPr>
      <w:pStyle w:val="898"/>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74</w:t>
    </w:r>
    <w:r>
      <w:rPr>
        <w:sz w:val="28"/>
        <w:szCs w:val="28"/>
      </w:rPr>
      <w:fldChar w:fldCharType="end"/>
    </w:r>
    <w:r>
      <w:rPr>
        <w:sz w:val="28"/>
        <w:szCs w:val="28"/>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fldSimple w:instr="PAGE \* MERGEFORMAT">
      <w:r>
        <w:t xml:space="preserve">1</w:t>
      </w:r>
    </w:fldSimple>
    <w:r/>
    <w:r/>
  </w:p>
  <w:p>
    <w:pPr>
      <w:pStyle w:val="898"/>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next w:val="8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name w:val="Heading 1"/>
    <w:basedOn w:val="812"/>
    <w:next w:val="812"/>
    <w:link w:val="1030"/>
    <w:uiPriority w:val="0"/>
    <w:qFormat/>
    <w:pPr>
      <w:keepLines/>
      <w:keepNext/>
      <w:spacing w:before="340" w:after="330" w:line="578" w:lineRule="auto"/>
      <w:outlineLvl w:val="0"/>
    </w:pPr>
    <w:rPr>
      <w:b/>
      <w:bCs/>
      <w:sz w:val="44"/>
      <w:szCs w:val="44"/>
    </w:rPr>
  </w:style>
  <w:style w:type="paragraph" w:styleId="814">
    <w:name w:val="Heading 2"/>
    <w:basedOn w:val="812"/>
    <w:next w:val="812"/>
    <w:link w:val="1031"/>
    <w:uiPriority w:val="0"/>
    <w:qFormat/>
    <w:pPr>
      <w:keepLines/>
      <w:keepNext/>
      <w:spacing w:before="260" w:after="260" w:line="416" w:lineRule="auto"/>
      <w:outlineLvl w:val="1"/>
    </w:pPr>
    <w:rPr>
      <w:rFonts w:ascii="Arial" w:hAnsi="Arial" w:eastAsia="黑体"/>
      <w:b/>
      <w:bCs/>
      <w:sz w:val="32"/>
      <w:szCs w:val="32"/>
    </w:rPr>
  </w:style>
  <w:style w:type="paragraph" w:styleId="815">
    <w:name w:val="Heading 3"/>
    <w:basedOn w:val="812"/>
    <w:next w:val="812"/>
    <w:link w:val="1032"/>
    <w:uiPriority w:val="0"/>
    <w:qFormat/>
    <w:pPr>
      <w:keepLines/>
      <w:keepNext/>
      <w:spacing w:before="260" w:after="260" w:line="416" w:lineRule="auto"/>
      <w:outlineLvl w:val="2"/>
    </w:pPr>
    <w:rPr>
      <w:b/>
      <w:bCs/>
      <w:sz w:val="32"/>
      <w:szCs w:val="32"/>
    </w:rPr>
  </w:style>
  <w:style w:type="paragraph" w:styleId="816">
    <w:name w:val="Heading 4"/>
    <w:basedOn w:val="812"/>
    <w:next w:val="812"/>
    <w:link w:val="1033"/>
    <w:uiPriority w:val="0"/>
    <w:qFormat/>
    <w:pPr>
      <w:jc w:val="center"/>
      <w:keepNext/>
      <w:outlineLvl w:val="3"/>
    </w:pPr>
    <w:rPr>
      <w:rFonts w:eastAsia="新宋体"/>
      <w:sz w:val="30"/>
      <w:szCs w:val="21"/>
    </w:rPr>
  </w:style>
  <w:style w:type="character" w:styleId="817" w:default="1">
    <w:name w:val="Default Paragraph Font"/>
    <w:uiPriority w:val="1"/>
    <w:semiHidden/>
    <w:unhideWhenUsed/>
    <w:qFormat/>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name w:val="Body Text"/>
    <w:basedOn w:val="812"/>
    <w:next w:val="812"/>
    <w:uiPriority w:val="0"/>
    <w:qFormat/>
    <w:pPr>
      <w:spacing w:after="120"/>
    </w:pPr>
    <w:rPr>
      <w:szCs w:val="20"/>
    </w:rPr>
  </w:style>
  <w:style w:type="paragraph" w:styleId="820">
    <w:name w:val="toc 7"/>
    <w:basedOn w:val="812"/>
    <w:next w:val="812"/>
    <w:uiPriority w:val="39"/>
    <w:unhideWhenUsed/>
    <w:qFormat/>
    <w:pPr>
      <w:ind w:left="1701"/>
      <w:spacing w:after="57"/>
    </w:pPr>
  </w:style>
  <w:style w:type="paragraph" w:styleId="821">
    <w:name w:val="Normal Indent"/>
    <w:basedOn w:val="812"/>
    <w:link w:val="1034"/>
    <w:uiPriority w:val="0"/>
    <w:qFormat/>
    <w:pPr>
      <w:ind w:firstLine="420"/>
    </w:pPr>
    <w:rPr>
      <w:szCs w:val="20"/>
    </w:rPr>
  </w:style>
  <w:style w:type="paragraph" w:styleId="822">
    <w:name w:val="Document Map"/>
    <w:basedOn w:val="812"/>
    <w:link w:val="1035"/>
    <w:uiPriority w:val="0"/>
    <w:semiHidden/>
    <w:qFormat/>
    <w:pPr>
      <w:shd w:val="clear" w:color="auto" w:fill="000080"/>
    </w:pPr>
  </w:style>
  <w:style w:type="paragraph" w:styleId="823">
    <w:name w:val="annotation text"/>
    <w:basedOn w:val="812"/>
    <w:uiPriority w:val="0"/>
    <w:qFormat/>
    <w:pPr>
      <w:jc w:val="left"/>
    </w:pPr>
  </w:style>
  <w:style w:type="paragraph" w:styleId="824">
    <w:name w:val="Body Text Indent"/>
    <w:basedOn w:val="812"/>
    <w:next w:val="825"/>
    <w:link w:val="1036"/>
    <w:uiPriority w:val="0"/>
    <w:qFormat/>
    <w:pPr>
      <w:ind w:left="420"/>
      <w:spacing w:after="120"/>
    </w:pPr>
  </w:style>
  <w:style w:type="paragraph" w:styleId="825">
    <w:name w:val="envelope return"/>
    <w:basedOn w:val="812"/>
    <w:uiPriority w:val="0"/>
    <w:qFormat/>
    <w:rPr>
      <w:rFonts w:ascii="Arial" w:hAnsi="Arial"/>
    </w:rPr>
  </w:style>
  <w:style w:type="paragraph" w:styleId="826">
    <w:name w:val="toc 5"/>
    <w:basedOn w:val="812"/>
    <w:next w:val="812"/>
    <w:uiPriority w:val="39"/>
    <w:unhideWhenUsed/>
    <w:qFormat/>
    <w:pPr>
      <w:ind w:left="1134"/>
      <w:spacing w:after="57"/>
    </w:pPr>
  </w:style>
  <w:style w:type="paragraph" w:styleId="827">
    <w:name w:val="toc 3"/>
    <w:basedOn w:val="812"/>
    <w:next w:val="812"/>
    <w:uiPriority w:val="39"/>
    <w:unhideWhenUsed/>
    <w:qFormat/>
    <w:pPr>
      <w:ind w:left="567"/>
      <w:spacing w:after="57"/>
    </w:pPr>
  </w:style>
  <w:style w:type="paragraph" w:styleId="828">
    <w:name w:val="Plain Text"/>
    <w:basedOn w:val="812"/>
    <w:link w:val="1071"/>
    <w:uiPriority w:val="0"/>
    <w:qFormat/>
    <w:rPr>
      <w:rFonts w:ascii="宋体" w:hAnsi="Courier New"/>
      <w:szCs w:val="20"/>
    </w:rPr>
  </w:style>
  <w:style w:type="paragraph" w:styleId="829">
    <w:name w:val="toc 8"/>
    <w:basedOn w:val="812"/>
    <w:next w:val="812"/>
    <w:uiPriority w:val="39"/>
    <w:unhideWhenUsed/>
    <w:qFormat/>
    <w:pPr>
      <w:ind w:left="1984"/>
      <w:spacing w:after="57"/>
    </w:pPr>
  </w:style>
  <w:style w:type="paragraph" w:styleId="830">
    <w:name w:val="Date"/>
    <w:basedOn w:val="812"/>
    <w:next w:val="812"/>
    <w:link w:val="1037"/>
    <w:uiPriority w:val="0"/>
    <w:qFormat/>
    <w:pPr>
      <w:ind w:left="100"/>
    </w:pPr>
  </w:style>
  <w:style w:type="paragraph" w:styleId="831">
    <w:name w:val="endnote text"/>
    <w:basedOn w:val="812"/>
    <w:link w:val="1028"/>
    <w:uiPriority w:val="99"/>
    <w:semiHidden/>
    <w:unhideWhenUsed/>
    <w:qFormat/>
    <w:rPr>
      <w:sz w:val="20"/>
    </w:rPr>
  </w:style>
  <w:style w:type="paragraph" w:styleId="832">
    <w:name w:val="Balloon Text"/>
    <w:basedOn w:val="812"/>
    <w:link w:val="1038"/>
    <w:uiPriority w:val="0"/>
    <w:semiHidden/>
    <w:qFormat/>
    <w:rPr>
      <w:sz w:val="18"/>
      <w:szCs w:val="18"/>
    </w:rPr>
  </w:style>
  <w:style w:type="paragraph" w:styleId="833">
    <w:name w:val="Footer"/>
    <w:basedOn w:val="812"/>
    <w:link w:val="1039"/>
    <w:uiPriority w:val="99"/>
    <w:qFormat/>
    <w:pPr>
      <w:jc w:val="left"/>
      <w:tabs>
        <w:tab w:val="center" w:pos="4153" w:leader="none"/>
        <w:tab w:val="right" w:pos="8306" w:leader="none"/>
      </w:tabs>
    </w:pPr>
    <w:rPr>
      <w:sz w:val="18"/>
      <w:szCs w:val="18"/>
    </w:rPr>
  </w:style>
  <w:style w:type="paragraph" w:styleId="834">
    <w:name w:val="Header"/>
    <w:basedOn w:val="812"/>
    <w:link w:val="1040"/>
    <w:uiPriority w:val="0"/>
    <w:qFormat/>
    <w:pPr>
      <w:jc w:val="center"/>
      <w:tabs>
        <w:tab w:val="center" w:pos="4153" w:leader="none"/>
        <w:tab w:val="right" w:pos="8306" w:leader="none"/>
      </w:tabs>
      <w:pBdr>
        <w:bottom w:val="single" w:color="000000" w:sz="6" w:space="1"/>
      </w:pBdr>
    </w:pPr>
    <w:rPr>
      <w:sz w:val="18"/>
      <w:szCs w:val="18"/>
    </w:rPr>
  </w:style>
  <w:style w:type="paragraph" w:styleId="835">
    <w:name w:val="toc 1"/>
    <w:basedOn w:val="812"/>
    <w:next w:val="812"/>
    <w:uiPriority w:val="39"/>
    <w:unhideWhenUsed/>
    <w:qFormat/>
    <w:pPr>
      <w:spacing w:after="57"/>
    </w:pPr>
  </w:style>
  <w:style w:type="paragraph" w:styleId="836">
    <w:name w:val="toc 4"/>
    <w:basedOn w:val="812"/>
    <w:next w:val="812"/>
    <w:uiPriority w:val="39"/>
    <w:unhideWhenUsed/>
    <w:qFormat/>
    <w:pPr>
      <w:ind w:left="850"/>
      <w:spacing w:after="57"/>
    </w:pPr>
  </w:style>
  <w:style w:type="paragraph" w:styleId="837">
    <w:name w:val="Subtitle"/>
    <w:basedOn w:val="812"/>
    <w:next w:val="812"/>
    <w:link w:val="891"/>
    <w:uiPriority w:val="11"/>
    <w:qFormat/>
    <w:pPr>
      <w:spacing w:before="200" w:after="200"/>
    </w:pPr>
    <w:rPr>
      <w:sz w:val="24"/>
    </w:rPr>
  </w:style>
  <w:style w:type="paragraph" w:styleId="838">
    <w:name w:val="footnote text"/>
    <w:basedOn w:val="812"/>
    <w:link w:val="1027"/>
    <w:uiPriority w:val="99"/>
    <w:semiHidden/>
    <w:unhideWhenUsed/>
    <w:qFormat/>
    <w:pPr>
      <w:spacing w:after="40"/>
    </w:pPr>
    <w:rPr>
      <w:sz w:val="18"/>
    </w:rPr>
  </w:style>
  <w:style w:type="paragraph" w:styleId="839">
    <w:name w:val="toc 6"/>
    <w:basedOn w:val="812"/>
    <w:next w:val="812"/>
    <w:uiPriority w:val="39"/>
    <w:unhideWhenUsed/>
    <w:qFormat/>
    <w:pPr>
      <w:ind w:left="1417"/>
      <w:spacing w:after="57"/>
    </w:pPr>
  </w:style>
  <w:style w:type="paragraph" w:styleId="840">
    <w:name w:val="Body Text Indent 3"/>
    <w:basedOn w:val="812"/>
    <w:link w:val="1041"/>
    <w:uiPriority w:val="0"/>
    <w:qFormat/>
    <w:pPr>
      <w:ind w:firstLine="539"/>
      <w:spacing w:line="520" w:lineRule="exact"/>
    </w:pPr>
    <w:rPr>
      <w:rFonts w:ascii="宋体"/>
      <w:b/>
      <w:spacing w:val="6"/>
      <w:sz w:val="28"/>
    </w:rPr>
  </w:style>
  <w:style w:type="paragraph" w:styleId="841">
    <w:name w:val="table of figures"/>
    <w:basedOn w:val="812"/>
    <w:next w:val="812"/>
    <w:uiPriority w:val="99"/>
    <w:unhideWhenUsed/>
    <w:qFormat/>
  </w:style>
  <w:style w:type="paragraph" w:styleId="842">
    <w:name w:val="toc 2"/>
    <w:basedOn w:val="812"/>
    <w:next w:val="812"/>
    <w:uiPriority w:val="39"/>
    <w:unhideWhenUsed/>
    <w:qFormat/>
    <w:pPr>
      <w:ind w:left="283"/>
      <w:spacing w:after="57"/>
    </w:pPr>
  </w:style>
  <w:style w:type="paragraph" w:styleId="843">
    <w:name w:val="toc 9"/>
    <w:basedOn w:val="812"/>
    <w:next w:val="812"/>
    <w:uiPriority w:val="39"/>
    <w:unhideWhenUsed/>
    <w:qFormat/>
    <w:pPr>
      <w:ind w:left="2268"/>
      <w:spacing w:after="57"/>
    </w:pPr>
  </w:style>
  <w:style w:type="paragraph" w:styleId="844">
    <w:name w:val="Normal (Web)"/>
    <w:basedOn w:val="812"/>
    <w:uiPriority w:val="99"/>
    <w:unhideWhenUsed/>
    <w:qFormat/>
    <w:pPr>
      <w:jc w:val="left"/>
      <w:spacing w:before="100" w:beforeAutospacing="1" w:after="100" w:afterAutospacing="1"/>
      <w:widowControl/>
    </w:pPr>
    <w:rPr>
      <w:rFonts w:ascii="宋体" w:hAnsi="宋体" w:cs="宋体"/>
      <w:sz w:val="24"/>
    </w:rPr>
  </w:style>
  <w:style w:type="paragraph" w:styleId="845">
    <w:name w:val="Title"/>
    <w:basedOn w:val="812"/>
    <w:next w:val="812"/>
    <w:link w:val="890"/>
    <w:uiPriority w:val="10"/>
    <w:qFormat/>
    <w:pPr>
      <w:contextualSpacing/>
      <w:spacing w:before="300" w:after="200"/>
    </w:pPr>
    <w:rPr>
      <w:sz w:val="48"/>
      <w:szCs w:val="48"/>
    </w:rPr>
  </w:style>
  <w:style w:type="paragraph" w:styleId="846">
    <w:name w:val="Body Text First Indent 2"/>
    <w:basedOn w:val="824"/>
    <w:uiPriority w:val="99"/>
    <w:unhideWhenUsed/>
    <w:qFormat/>
    <w:pPr>
      <w:ind w:firstLine="200"/>
    </w:pPr>
  </w:style>
  <w:style w:type="table" w:styleId="847">
    <w:name w:val="Table Grid"/>
    <w:basedOn w:val="818"/>
    <w:uiPriority w:val="0"/>
    <w:qFormat/>
    <w:pPr>
      <w:jc w:val="both"/>
      <w:widowControl w:val="off"/>
    </w:pPr>
    <w:tblPr>
      <w:tblCellMar>
        <w:left w:w="108" w:type="dxa"/>
        <w:top w:w="0" w:type="dxa"/>
        <w:right w:w="108" w:type="dxa"/>
        <w:bottom w:w="0" w:type="dxa"/>
      </w:tblCellMar>
    </w:tblPr>
  </w:style>
  <w:style w:type="character" w:styleId="848">
    <w:name w:val="Strong"/>
    <w:uiPriority w:val="22"/>
    <w:qFormat/>
    <w:rPr>
      <w:b/>
      <w:bCs/>
    </w:rPr>
  </w:style>
  <w:style w:type="character" w:styleId="849">
    <w:name w:val="endnote reference"/>
    <w:uiPriority w:val="99"/>
    <w:semiHidden/>
    <w:unhideWhenUsed/>
    <w:qFormat/>
    <w:rPr>
      <w:vertAlign w:val="superscript"/>
    </w:rPr>
  </w:style>
  <w:style w:type="character" w:styleId="850">
    <w:name w:val="page number"/>
    <w:basedOn w:val="817"/>
    <w:uiPriority w:val="0"/>
    <w:qFormat/>
  </w:style>
  <w:style w:type="character" w:styleId="851">
    <w:name w:val="FollowedHyperlink"/>
    <w:uiPriority w:val="99"/>
    <w:unhideWhenUsed/>
    <w:qFormat/>
    <w:rPr>
      <w:color w:val="800080"/>
      <w:u w:val="none"/>
    </w:rPr>
  </w:style>
  <w:style w:type="character" w:styleId="852">
    <w:name w:val="Emphasis"/>
    <w:uiPriority w:val="0"/>
    <w:qFormat/>
    <w:rPr>
      <w:b/>
      <w:bCs/>
    </w:rPr>
  </w:style>
  <w:style w:type="character" w:styleId="853">
    <w:name w:val="HTML Definition"/>
    <w:uiPriority w:val="99"/>
    <w:unhideWhenUsed/>
    <w:qFormat/>
  </w:style>
  <w:style w:type="character" w:styleId="854">
    <w:name w:val="HTML Typewriter"/>
    <w:uiPriority w:val="99"/>
    <w:unhideWhenUsed/>
    <w:qFormat/>
    <w:rPr>
      <w:rFonts w:ascii="monospace" w:hAnsi="monospace" w:eastAsia="monospace" w:cs="monospace"/>
      <w:sz w:val="20"/>
    </w:rPr>
  </w:style>
  <w:style w:type="character" w:styleId="855">
    <w:name w:val="HTML Acronym"/>
    <w:uiPriority w:val="99"/>
    <w:unhideWhenUsed/>
    <w:qFormat/>
  </w:style>
  <w:style w:type="character" w:styleId="856">
    <w:name w:val="HTML Variable"/>
    <w:uiPriority w:val="99"/>
    <w:unhideWhenUsed/>
    <w:qFormat/>
  </w:style>
  <w:style w:type="character" w:styleId="857">
    <w:name w:val="Hyperlink"/>
    <w:uiPriority w:val="99"/>
    <w:unhideWhenUsed/>
    <w:qFormat/>
    <w:rPr>
      <w:color w:val="0000ff"/>
      <w:u w:val="none"/>
    </w:rPr>
  </w:style>
  <w:style w:type="character" w:styleId="858">
    <w:name w:val="HTML Code"/>
    <w:uiPriority w:val="99"/>
    <w:unhideWhenUsed/>
    <w:qFormat/>
    <w:rPr>
      <w:rFonts w:ascii="monospace" w:hAnsi="monospace" w:eastAsia="monospace" w:cs="monospace"/>
      <w:sz w:val="20"/>
    </w:rPr>
  </w:style>
  <w:style w:type="character" w:styleId="859">
    <w:name w:val="HTML Cite"/>
    <w:uiPriority w:val="99"/>
    <w:unhideWhenUsed/>
    <w:qFormat/>
  </w:style>
  <w:style w:type="character" w:styleId="860">
    <w:name w:val="footnote reference"/>
    <w:uiPriority w:val="99"/>
    <w:unhideWhenUsed/>
    <w:qFormat/>
    <w:rPr>
      <w:vertAlign w:val="superscript"/>
    </w:rPr>
  </w:style>
  <w:style w:type="character" w:styleId="861">
    <w:name w:val="HTML Keyboard"/>
    <w:uiPriority w:val="99"/>
    <w:unhideWhenUsed/>
    <w:qFormat/>
    <w:rPr>
      <w:rFonts w:ascii="monospace" w:hAnsi="monospace" w:eastAsia="monospace" w:cs="monospace"/>
      <w:sz w:val="20"/>
    </w:rPr>
  </w:style>
  <w:style w:type="character" w:styleId="862">
    <w:name w:val="HTML Sample"/>
    <w:uiPriority w:val="99"/>
    <w:unhideWhenUsed/>
    <w:qFormat/>
    <w:rPr>
      <w:rFonts w:ascii="monospace" w:hAnsi="monospace" w:eastAsia="monospace" w:cs="monospace"/>
    </w:rPr>
  </w:style>
  <w:style w:type="character" w:styleId="863" w:customStyle="1">
    <w:name w:val="Title Char"/>
    <w:basedOn w:val="817"/>
    <w:uiPriority w:val="10"/>
    <w:qFormat/>
    <w:rPr>
      <w:sz w:val="48"/>
      <w:szCs w:val="48"/>
    </w:rPr>
  </w:style>
  <w:style w:type="character" w:styleId="864" w:customStyle="1">
    <w:name w:val="Subtitle Char"/>
    <w:basedOn w:val="817"/>
    <w:uiPriority w:val="11"/>
    <w:qFormat/>
    <w:rPr>
      <w:sz w:val="24"/>
      <w:szCs w:val="24"/>
    </w:rPr>
  </w:style>
  <w:style w:type="character" w:styleId="865" w:customStyle="1">
    <w:name w:val="Quote Char"/>
    <w:uiPriority w:val="29"/>
    <w:qFormat/>
    <w:rPr>
      <w:i/>
    </w:rPr>
  </w:style>
  <w:style w:type="character" w:styleId="866" w:customStyle="1">
    <w:name w:val="Intense Quote Char"/>
    <w:uiPriority w:val="30"/>
    <w:qFormat/>
    <w:rPr>
      <w:i/>
    </w:rPr>
  </w:style>
  <w:style w:type="character" w:styleId="867" w:customStyle="1">
    <w:name w:val="Footnote Text Char"/>
    <w:uiPriority w:val="99"/>
    <w:qFormat/>
    <w:rPr>
      <w:sz w:val="18"/>
    </w:rPr>
  </w:style>
  <w:style w:type="character" w:styleId="868" w:customStyle="1">
    <w:name w:val="Endnote Text Char"/>
    <w:uiPriority w:val="99"/>
    <w:qFormat/>
    <w:rPr>
      <w:sz w:val="20"/>
    </w:rPr>
  </w:style>
  <w:style w:type="paragraph" w:styleId="86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70" w:customStyle="1">
    <w:name w:val="Heading 1"/>
    <w:basedOn w:val="812"/>
    <w:next w:val="812"/>
    <w:link w:val="871"/>
    <w:uiPriority w:val="9"/>
    <w:qFormat/>
    <w:pPr>
      <w:keepLines/>
      <w:keepNext/>
      <w:spacing w:before="480" w:after="200"/>
      <w:outlineLvl w:val="0"/>
    </w:pPr>
    <w:rPr>
      <w:rFonts w:ascii="Arial" w:hAnsi="Arial" w:eastAsia="Arial" w:cs="Arial"/>
      <w:sz w:val="40"/>
      <w:szCs w:val="40"/>
    </w:rPr>
  </w:style>
  <w:style w:type="character" w:styleId="871" w:customStyle="1">
    <w:name w:val="Heading 1 Char"/>
    <w:link w:val="870"/>
    <w:uiPriority w:val="9"/>
    <w:qFormat/>
    <w:rPr>
      <w:rFonts w:ascii="Arial" w:hAnsi="Arial" w:eastAsia="Arial" w:cs="Arial"/>
      <w:sz w:val="40"/>
      <w:szCs w:val="40"/>
    </w:rPr>
  </w:style>
  <w:style w:type="paragraph" w:styleId="872" w:customStyle="1">
    <w:name w:val="Heading 2"/>
    <w:basedOn w:val="812"/>
    <w:next w:val="812"/>
    <w:link w:val="873"/>
    <w:uiPriority w:val="9"/>
    <w:unhideWhenUsed/>
    <w:qFormat/>
    <w:pPr>
      <w:keepLines/>
      <w:keepNext/>
      <w:spacing w:before="360" w:after="200"/>
      <w:outlineLvl w:val="1"/>
    </w:pPr>
    <w:rPr>
      <w:rFonts w:ascii="Arial" w:hAnsi="Arial" w:eastAsia="Arial" w:cs="Arial"/>
      <w:sz w:val="34"/>
    </w:rPr>
  </w:style>
  <w:style w:type="character" w:styleId="873" w:customStyle="1">
    <w:name w:val="Heading 2 Char"/>
    <w:link w:val="872"/>
    <w:uiPriority w:val="9"/>
    <w:qFormat/>
    <w:rPr>
      <w:rFonts w:ascii="Arial" w:hAnsi="Arial" w:eastAsia="Arial" w:cs="Arial"/>
      <w:sz w:val="34"/>
    </w:rPr>
  </w:style>
  <w:style w:type="paragraph" w:styleId="874" w:customStyle="1">
    <w:name w:val="Heading 3"/>
    <w:basedOn w:val="812"/>
    <w:next w:val="812"/>
    <w:link w:val="875"/>
    <w:uiPriority w:val="9"/>
    <w:unhideWhenUsed/>
    <w:qFormat/>
    <w:pPr>
      <w:keepLines/>
      <w:keepNext/>
      <w:spacing w:before="320" w:after="200"/>
      <w:outlineLvl w:val="2"/>
    </w:pPr>
    <w:rPr>
      <w:rFonts w:ascii="Arial" w:hAnsi="Arial" w:eastAsia="Arial" w:cs="Arial"/>
      <w:sz w:val="30"/>
      <w:szCs w:val="30"/>
    </w:rPr>
  </w:style>
  <w:style w:type="character" w:styleId="875" w:customStyle="1">
    <w:name w:val="Heading 3 Char"/>
    <w:link w:val="874"/>
    <w:uiPriority w:val="9"/>
    <w:qFormat/>
    <w:rPr>
      <w:rFonts w:ascii="Arial" w:hAnsi="Arial" w:eastAsia="Arial" w:cs="Arial"/>
      <w:sz w:val="30"/>
      <w:szCs w:val="30"/>
    </w:rPr>
  </w:style>
  <w:style w:type="paragraph" w:styleId="876" w:customStyle="1">
    <w:name w:val="Heading 4"/>
    <w:basedOn w:val="812"/>
    <w:next w:val="812"/>
    <w:link w:val="877"/>
    <w:uiPriority w:val="9"/>
    <w:unhideWhenUsed/>
    <w:qFormat/>
    <w:pPr>
      <w:keepLines/>
      <w:keepNext/>
      <w:spacing w:before="320" w:after="200"/>
      <w:outlineLvl w:val="3"/>
    </w:pPr>
    <w:rPr>
      <w:rFonts w:ascii="Arial" w:hAnsi="Arial" w:eastAsia="Arial" w:cs="Arial"/>
      <w:b/>
      <w:bCs/>
      <w:sz w:val="26"/>
      <w:szCs w:val="26"/>
    </w:rPr>
  </w:style>
  <w:style w:type="character" w:styleId="877" w:customStyle="1">
    <w:name w:val="Heading 4 Char"/>
    <w:link w:val="876"/>
    <w:uiPriority w:val="9"/>
    <w:qFormat/>
    <w:rPr>
      <w:rFonts w:ascii="Arial" w:hAnsi="Arial" w:eastAsia="Arial" w:cs="Arial"/>
      <w:b/>
      <w:bCs/>
      <w:sz w:val="26"/>
      <w:szCs w:val="26"/>
    </w:rPr>
  </w:style>
  <w:style w:type="paragraph" w:styleId="878" w:customStyle="1">
    <w:name w:val="Heading 5"/>
    <w:basedOn w:val="812"/>
    <w:next w:val="812"/>
    <w:link w:val="879"/>
    <w:uiPriority w:val="9"/>
    <w:unhideWhenUsed/>
    <w:qFormat/>
    <w:pPr>
      <w:keepLines/>
      <w:keepNext/>
      <w:spacing w:before="320" w:after="200"/>
      <w:outlineLvl w:val="4"/>
    </w:pPr>
    <w:rPr>
      <w:rFonts w:ascii="Arial" w:hAnsi="Arial" w:eastAsia="Arial" w:cs="Arial"/>
      <w:b/>
      <w:bCs/>
      <w:sz w:val="24"/>
    </w:rPr>
  </w:style>
  <w:style w:type="character" w:styleId="879" w:customStyle="1">
    <w:name w:val="Heading 5 Char"/>
    <w:link w:val="878"/>
    <w:uiPriority w:val="9"/>
    <w:qFormat/>
    <w:rPr>
      <w:rFonts w:ascii="Arial" w:hAnsi="Arial" w:eastAsia="Arial" w:cs="Arial"/>
      <w:b/>
      <w:bCs/>
      <w:sz w:val="24"/>
      <w:szCs w:val="24"/>
    </w:rPr>
  </w:style>
  <w:style w:type="paragraph" w:styleId="880" w:customStyle="1">
    <w:name w:val="Heading 6"/>
    <w:basedOn w:val="812"/>
    <w:next w:val="812"/>
    <w:link w:val="881"/>
    <w:uiPriority w:val="9"/>
    <w:unhideWhenUsed/>
    <w:qFormat/>
    <w:pPr>
      <w:keepLines/>
      <w:keepNext/>
      <w:spacing w:before="320" w:after="200"/>
      <w:outlineLvl w:val="5"/>
    </w:pPr>
    <w:rPr>
      <w:rFonts w:ascii="Arial" w:hAnsi="Arial" w:eastAsia="Arial" w:cs="Arial"/>
      <w:b/>
      <w:bCs/>
      <w:sz w:val="22"/>
      <w:szCs w:val="22"/>
    </w:rPr>
  </w:style>
  <w:style w:type="character" w:styleId="881" w:customStyle="1">
    <w:name w:val="Heading 6 Char"/>
    <w:link w:val="880"/>
    <w:uiPriority w:val="9"/>
    <w:qFormat/>
    <w:rPr>
      <w:rFonts w:ascii="Arial" w:hAnsi="Arial" w:eastAsia="Arial" w:cs="Arial"/>
      <w:b/>
      <w:bCs/>
      <w:sz w:val="22"/>
      <w:szCs w:val="22"/>
    </w:rPr>
  </w:style>
  <w:style w:type="paragraph" w:styleId="882" w:customStyle="1">
    <w:name w:val="Heading 7"/>
    <w:basedOn w:val="812"/>
    <w:next w:val="812"/>
    <w:link w:val="883"/>
    <w:uiPriority w:val="9"/>
    <w:unhideWhenUsed/>
    <w:qFormat/>
    <w:pPr>
      <w:keepLines/>
      <w:keepNext/>
      <w:spacing w:before="320" w:after="200"/>
      <w:outlineLvl w:val="6"/>
    </w:pPr>
    <w:rPr>
      <w:rFonts w:ascii="Arial" w:hAnsi="Arial" w:eastAsia="Arial" w:cs="Arial"/>
      <w:b/>
      <w:bCs/>
      <w:i/>
      <w:iCs/>
      <w:sz w:val="22"/>
      <w:szCs w:val="22"/>
    </w:rPr>
  </w:style>
  <w:style w:type="character" w:styleId="883" w:customStyle="1">
    <w:name w:val="Heading 7 Char"/>
    <w:link w:val="882"/>
    <w:uiPriority w:val="9"/>
    <w:qFormat/>
    <w:rPr>
      <w:rFonts w:ascii="Arial" w:hAnsi="Arial" w:eastAsia="Arial" w:cs="Arial"/>
      <w:b/>
      <w:bCs/>
      <w:i/>
      <w:iCs/>
      <w:sz w:val="22"/>
      <w:szCs w:val="22"/>
    </w:rPr>
  </w:style>
  <w:style w:type="paragraph" w:styleId="884" w:customStyle="1">
    <w:name w:val="Heading 8"/>
    <w:basedOn w:val="812"/>
    <w:next w:val="812"/>
    <w:link w:val="885"/>
    <w:uiPriority w:val="9"/>
    <w:unhideWhenUsed/>
    <w:qFormat/>
    <w:pPr>
      <w:keepLines/>
      <w:keepNext/>
      <w:spacing w:before="320" w:after="200"/>
      <w:outlineLvl w:val="7"/>
    </w:pPr>
    <w:rPr>
      <w:rFonts w:ascii="Arial" w:hAnsi="Arial" w:eastAsia="Arial" w:cs="Arial"/>
      <w:i/>
      <w:iCs/>
      <w:sz w:val="22"/>
      <w:szCs w:val="22"/>
    </w:rPr>
  </w:style>
  <w:style w:type="character" w:styleId="885" w:customStyle="1">
    <w:name w:val="Heading 8 Char"/>
    <w:link w:val="884"/>
    <w:uiPriority w:val="9"/>
    <w:qFormat/>
    <w:rPr>
      <w:rFonts w:ascii="Arial" w:hAnsi="Arial" w:eastAsia="Arial" w:cs="Arial"/>
      <w:i/>
      <w:iCs/>
      <w:sz w:val="22"/>
      <w:szCs w:val="22"/>
    </w:rPr>
  </w:style>
  <w:style w:type="paragraph" w:styleId="886" w:customStyle="1">
    <w:name w:val="Heading 9"/>
    <w:basedOn w:val="812"/>
    <w:next w:val="812"/>
    <w:link w:val="887"/>
    <w:uiPriority w:val="9"/>
    <w:unhideWhenUsed/>
    <w:qFormat/>
    <w:pPr>
      <w:keepLines/>
      <w:keepNext/>
      <w:spacing w:before="320" w:after="200"/>
      <w:outlineLvl w:val="8"/>
    </w:pPr>
    <w:rPr>
      <w:rFonts w:ascii="Arial" w:hAnsi="Arial" w:eastAsia="Arial" w:cs="Arial"/>
      <w:i/>
      <w:iCs/>
      <w:szCs w:val="21"/>
    </w:rPr>
  </w:style>
  <w:style w:type="character" w:styleId="887" w:customStyle="1">
    <w:name w:val="Heading 9 Char"/>
    <w:link w:val="886"/>
    <w:uiPriority w:val="9"/>
    <w:qFormat/>
    <w:rPr>
      <w:rFonts w:ascii="Arial" w:hAnsi="Arial" w:eastAsia="Arial" w:cs="Arial"/>
      <w:i/>
      <w:iCs/>
      <w:sz w:val="21"/>
      <w:szCs w:val="21"/>
    </w:rPr>
  </w:style>
  <w:style w:type="paragraph" w:styleId="888">
    <w:name w:val="List Paragraph"/>
    <w:basedOn w:val="812"/>
    <w:uiPriority w:val="34"/>
    <w:qFormat/>
    <w:pPr>
      <w:contextualSpacing/>
      <w:ind w:left="720"/>
    </w:pPr>
  </w:style>
  <w:style w:type="paragraph" w:styleId="889">
    <w:name w:val="No Spacing"/>
    <w:uiPriority w:val="1"/>
    <w:qFormat/>
    <w:rPr>
      <w:rFonts w:hint="default" w:ascii="Times New Roman" w:hAnsi="Times New Roman" w:eastAsia="宋体" w:cs="Times New Roman"/>
      <w:lang w:val="en-US" w:eastAsia="zh-CN" w:bidi="ar-SA"/>
    </w:rPr>
  </w:style>
  <w:style w:type="character" w:styleId="890" w:customStyle="1">
    <w:name w:val="标题 Char"/>
    <w:link w:val="845"/>
    <w:uiPriority w:val="10"/>
    <w:qFormat/>
    <w:rPr>
      <w:sz w:val="48"/>
      <w:szCs w:val="48"/>
    </w:rPr>
  </w:style>
  <w:style w:type="character" w:styleId="891" w:customStyle="1">
    <w:name w:val="副标题 Char"/>
    <w:link w:val="837"/>
    <w:uiPriority w:val="11"/>
    <w:qFormat/>
    <w:rPr>
      <w:sz w:val="24"/>
      <w:szCs w:val="24"/>
    </w:rPr>
  </w:style>
  <w:style w:type="paragraph" w:styleId="892">
    <w:name w:val="Quote"/>
    <w:basedOn w:val="812"/>
    <w:next w:val="812"/>
    <w:link w:val="893"/>
    <w:uiPriority w:val="29"/>
    <w:qFormat/>
    <w:pPr>
      <w:ind w:left="720" w:right="720"/>
    </w:pPr>
    <w:rPr>
      <w:i/>
    </w:rPr>
  </w:style>
  <w:style w:type="character" w:styleId="893" w:customStyle="1">
    <w:name w:val="引用 Char"/>
    <w:link w:val="892"/>
    <w:uiPriority w:val="29"/>
    <w:qFormat/>
    <w:rPr>
      <w:i/>
    </w:rPr>
  </w:style>
  <w:style w:type="paragraph" w:styleId="894">
    <w:name w:val="Intense Quote"/>
    <w:basedOn w:val="812"/>
    <w:next w:val="812"/>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Char"/>
    <w:link w:val="894"/>
    <w:uiPriority w:val="30"/>
    <w:qFormat/>
    <w:rPr>
      <w:i/>
    </w:rPr>
  </w:style>
  <w:style w:type="paragraph" w:styleId="896" w:customStyle="1">
    <w:name w:val="Header"/>
    <w:basedOn w:val="812"/>
    <w:link w:val="897"/>
    <w:uiPriority w:val="99"/>
    <w:unhideWhenUsed/>
    <w:qFormat/>
    <w:pPr>
      <w:tabs>
        <w:tab w:val="center" w:pos="7143" w:leader="none"/>
        <w:tab w:val="right" w:pos="14287" w:leader="none"/>
      </w:tabs>
    </w:pPr>
  </w:style>
  <w:style w:type="character" w:styleId="897" w:customStyle="1">
    <w:name w:val="Header Char"/>
    <w:link w:val="896"/>
    <w:uiPriority w:val="99"/>
    <w:qFormat/>
  </w:style>
  <w:style w:type="paragraph" w:styleId="898" w:customStyle="1">
    <w:name w:val="Footer"/>
    <w:basedOn w:val="812"/>
    <w:link w:val="901"/>
    <w:uiPriority w:val="99"/>
    <w:unhideWhenUsed/>
    <w:qFormat/>
    <w:pPr>
      <w:tabs>
        <w:tab w:val="center" w:pos="7143" w:leader="none"/>
        <w:tab w:val="right" w:pos="14287" w:leader="none"/>
      </w:tabs>
    </w:pPr>
  </w:style>
  <w:style w:type="character" w:styleId="899" w:customStyle="1">
    <w:name w:val="Footer Char"/>
    <w:link w:val="898"/>
    <w:uiPriority w:val="99"/>
    <w:qFormat/>
  </w:style>
  <w:style w:type="paragraph" w:styleId="900" w:customStyle="1">
    <w:name w:val="Caption"/>
    <w:basedOn w:val="812"/>
    <w:next w:val="812"/>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901" w:customStyle="1">
    <w:name w:val="Caption Char"/>
    <w:link w:val="898"/>
    <w:uiPriority w:val="99"/>
    <w:qFormat/>
  </w:style>
  <w:style w:type="table" w:styleId="90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7" w:customStyle="1">
    <w:name w:val="脚注文本 Char"/>
    <w:link w:val="838"/>
    <w:uiPriority w:val="99"/>
    <w:qFormat/>
    <w:rPr>
      <w:sz w:val="18"/>
    </w:rPr>
  </w:style>
  <w:style w:type="character" w:styleId="1028" w:customStyle="1">
    <w:name w:val="尾注文本 Char"/>
    <w:link w:val="831"/>
    <w:uiPriority w:val="99"/>
    <w:qFormat/>
    <w:rPr>
      <w:sz w:val="20"/>
    </w:rPr>
  </w:style>
  <w:style w:type="paragraph" w:styleId="1029" w:customStyle="1">
    <w:name w:val="TOC Heading"/>
    <w:uiPriority w:val="39"/>
    <w:unhideWhenUsed/>
    <w:qFormat/>
    <w:rPr>
      <w:rFonts w:hint="default" w:ascii="Times New Roman" w:hAnsi="Times New Roman" w:eastAsia="宋体" w:cs="Times New Roman"/>
      <w:lang w:val="en-US" w:eastAsia="zh-CN" w:bidi="ar-SA"/>
    </w:rPr>
  </w:style>
  <w:style w:type="character" w:styleId="1030" w:customStyle="1">
    <w:name w:val="标题 1 Char"/>
    <w:link w:val="813"/>
    <w:uiPriority w:val="0"/>
    <w:qFormat/>
    <w:rPr>
      <w:b/>
      <w:bCs/>
      <w:sz w:val="44"/>
      <w:szCs w:val="44"/>
    </w:rPr>
  </w:style>
  <w:style w:type="character" w:styleId="1031" w:customStyle="1">
    <w:name w:val="标题 2 Char"/>
    <w:link w:val="814"/>
    <w:uiPriority w:val="0"/>
    <w:qFormat/>
    <w:rPr>
      <w:rFonts w:ascii="Arial" w:hAnsi="Arial" w:eastAsia="黑体"/>
      <w:b/>
      <w:bCs/>
      <w:sz w:val="32"/>
      <w:szCs w:val="32"/>
    </w:rPr>
  </w:style>
  <w:style w:type="character" w:styleId="1032" w:customStyle="1">
    <w:name w:val="标题 3 Char"/>
    <w:link w:val="815"/>
    <w:uiPriority w:val="0"/>
    <w:qFormat/>
    <w:rPr>
      <w:b/>
      <w:bCs/>
      <w:sz w:val="32"/>
      <w:szCs w:val="32"/>
    </w:rPr>
  </w:style>
  <w:style w:type="character" w:styleId="1033" w:customStyle="1">
    <w:name w:val="标题 4 Char"/>
    <w:link w:val="816"/>
    <w:uiPriority w:val="0"/>
    <w:qFormat/>
    <w:rPr>
      <w:rFonts w:eastAsia="新宋体"/>
      <w:sz w:val="30"/>
      <w:szCs w:val="21"/>
    </w:rPr>
  </w:style>
  <w:style w:type="character" w:styleId="1034" w:customStyle="1">
    <w:name w:val="正文缩进 Char"/>
    <w:link w:val="821"/>
    <w:uiPriority w:val="0"/>
    <w:qFormat/>
    <w:rPr>
      <w:sz w:val="21"/>
    </w:rPr>
  </w:style>
  <w:style w:type="character" w:styleId="1035" w:customStyle="1">
    <w:name w:val="文档结构图 Char"/>
    <w:link w:val="822"/>
    <w:uiPriority w:val="0"/>
    <w:semiHidden/>
    <w:qFormat/>
    <w:rPr>
      <w:sz w:val="21"/>
      <w:szCs w:val="24"/>
      <w:shd w:val="clear" w:color="auto" w:fill="000080"/>
    </w:rPr>
  </w:style>
  <w:style w:type="character" w:styleId="1036" w:customStyle="1">
    <w:name w:val="正文文本缩进 Char"/>
    <w:link w:val="824"/>
    <w:uiPriority w:val="0"/>
    <w:qFormat/>
    <w:rPr>
      <w:sz w:val="21"/>
      <w:szCs w:val="24"/>
    </w:rPr>
  </w:style>
  <w:style w:type="character" w:styleId="1037" w:customStyle="1">
    <w:name w:val="日期 Char"/>
    <w:link w:val="830"/>
    <w:uiPriority w:val="0"/>
    <w:qFormat/>
    <w:rPr>
      <w:sz w:val="21"/>
      <w:szCs w:val="24"/>
    </w:rPr>
  </w:style>
  <w:style w:type="character" w:styleId="1038" w:customStyle="1">
    <w:name w:val="批注框文本 Char"/>
    <w:link w:val="832"/>
    <w:uiPriority w:val="0"/>
    <w:semiHidden/>
    <w:qFormat/>
    <w:rPr>
      <w:sz w:val="18"/>
      <w:szCs w:val="18"/>
    </w:rPr>
  </w:style>
  <w:style w:type="character" w:styleId="1039" w:customStyle="1">
    <w:name w:val="页脚 Char"/>
    <w:link w:val="833"/>
    <w:uiPriority w:val="99"/>
    <w:qFormat/>
    <w:rPr>
      <w:sz w:val="18"/>
      <w:szCs w:val="18"/>
    </w:rPr>
  </w:style>
  <w:style w:type="character" w:styleId="1040" w:customStyle="1">
    <w:name w:val="页眉 Char"/>
    <w:link w:val="834"/>
    <w:uiPriority w:val="0"/>
    <w:qFormat/>
    <w:rPr>
      <w:sz w:val="18"/>
      <w:szCs w:val="18"/>
    </w:rPr>
  </w:style>
  <w:style w:type="character" w:styleId="1041" w:customStyle="1">
    <w:name w:val="正文文本缩进 3 Char"/>
    <w:link w:val="840"/>
    <w:uiPriority w:val="0"/>
    <w:qFormat/>
    <w:rPr>
      <w:rFonts w:ascii="宋体"/>
      <w:b/>
      <w:spacing w:val="6"/>
      <w:sz w:val="28"/>
      <w:szCs w:val="24"/>
    </w:rPr>
  </w:style>
  <w:style w:type="character" w:styleId="1042" w:customStyle="1">
    <w:name w:val="正文缩进2格 Char"/>
    <w:link w:val="1043"/>
    <w:uiPriority w:val="0"/>
    <w:qFormat/>
    <w:rPr>
      <w:rFonts w:ascii="仿宋_GB2312" w:hAnsi="宋体" w:eastAsia="仿宋_GB2312"/>
      <w:sz w:val="31"/>
      <w:szCs w:val="28"/>
    </w:rPr>
  </w:style>
  <w:style w:type="paragraph" w:styleId="1043" w:customStyle="1">
    <w:name w:val="正文缩进2格"/>
    <w:basedOn w:val="812"/>
    <w:link w:val="1042"/>
    <w:uiPriority w:val="0"/>
    <w:qFormat/>
    <w:pPr>
      <w:ind w:firstLine="639"/>
      <w:spacing w:line="600" w:lineRule="exact"/>
    </w:pPr>
    <w:rPr>
      <w:rFonts w:ascii="仿宋_GB2312" w:hAnsi="宋体" w:eastAsia="仿宋_GB2312"/>
      <w:sz w:val="31"/>
      <w:szCs w:val="28"/>
    </w:rPr>
  </w:style>
  <w:style w:type="character" w:styleId="1044" w:customStyle="1">
    <w:name w:val="标题 3.1 Char"/>
    <w:link w:val="1045"/>
    <w:uiPriority w:val="0"/>
    <w:qFormat/>
    <w:rPr>
      <w:rFonts w:ascii="宋体" w:hAnsi="宋体"/>
      <w:b/>
      <w:bCs/>
      <w:color w:val="000000"/>
      <w:sz w:val="32"/>
      <w:szCs w:val="32"/>
    </w:rPr>
  </w:style>
  <w:style w:type="paragraph" w:styleId="1045" w:customStyle="1">
    <w:name w:val="标题 3.1"/>
    <w:basedOn w:val="815"/>
    <w:link w:val="1044"/>
    <w:uiPriority w:val="0"/>
    <w:qFormat/>
    <w:pPr>
      <w:spacing w:line="600" w:lineRule="exact"/>
      <w:tabs>
        <w:tab w:val="left" w:pos="1440" w:leader="none"/>
        <w:tab w:val="left" w:pos="1620" w:leader="none"/>
      </w:tabs>
    </w:pPr>
    <w:rPr>
      <w:rFonts w:ascii="宋体" w:hAnsi="宋体"/>
      <w:color w:val="000000"/>
    </w:rPr>
  </w:style>
  <w:style w:type="paragraph" w:styleId="1046" w:customStyle="1">
    <w:name w:val="Char"/>
    <w:basedOn w:val="812"/>
    <w:uiPriority w:val="0"/>
    <w:qFormat/>
    <w:rPr>
      <w:rFonts w:ascii="Tahoma" w:hAnsi="Tahoma"/>
      <w:sz w:val="24"/>
      <w:szCs w:val="20"/>
    </w:rPr>
  </w:style>
  <w:style w:type="paragraph" w:styleId="1047" w:customStyle="1">
    <w:name w:val="正文缩进4格"/>
    <w:basedOn w:val="1043"/>
    <w:uiPriority w:val="0"/>
    <w:qFormat/>
    <w:pPr>
      <w:ind w:left="2" w:firstLine="538"/>
    </w:pPr>
    <w:rPr>
      <w:color w:val="000000"/>
      <w:sz w:val="28"/>
    </w:rPr>
  </w:style>
  <w:style w:type="paragraph" w:styleId="1048" w:customStyle="1">
    <w:name w:val="Char Char Char Char"/>
    <w:basedOn w:val="812"/>
    <w:uiPriority w:val="0"/>
    <w:qFormat/>
    <w:rPr>
      <w:rFonts w:ascii="Tahoma" w:hAnsi="Tahoma"/>
      <w:sz w:val="24"/>
      <w:szCs w:val="20"/>
    </w:rPr>
  </w:style>
  <w:style w:type="paragraph" w:styleId="1049" w:customStyle="1">
    <w:name w:val="Char1"/>
    <w:basedOn w:val="812"/>
    <w:uiPriority w:val="0"/>
    <w:qFormat/>
    <w:pPr>
      <w:ind w:left="840" w:hanging="420"/>
      <w:tabs>
        <w:tab w:val="left" w:pos="840" w:leader="none"/>
      </w:tabs>
    </w:pPr>
    <w:rPr>
      <w:sz w:val="24"/>
    </w:rPr>
  </w:style>
  <w:style w:type="paragraph" w:styleId="1050" w:customStyle="1">
    <w:name w:val="Char Char1 Char Char Char Char Char Char"/>
    <w:basedOn w:val="812"/>
    <w:uiPriority w:val="0"/>
    <w:qFormat/>
    <w:pPr>
      <w:jc w:val="left"/>
      <w:spacing w:after="160" w:line="240" w:lineRule="exact"/>
      <w:widowControl/>
    </w:pPr>
    <w:rPr>
      <w:rFonts w:ascii="Verdana" w:hAnsi="Verdana" w:eastAsia="仿宋_GB2312"/>
      <w:sz w:val="24"/>
      <w:szCs w:val="20"/>
      <w:lang w:eastAsia="en-US"/>
    </w:rPr>
  </w:style>
  <w:style w:type="paragraph" w:styleId="1051" w:customStyle="1">
    <w:name w:val="msonormalcxspmiddle"/>
    <w:basedOn w:val="812"/>
    <w:uiPriority w:val="0"/>
    <w:qFormat/>
    <w:pPr>
      <w:jc w:val="left"/>
      <w:spacing w:before="100" w:beforeAutospacing="1" w:after="100" w:afterAutospacing="1"/>
      <w:widowControl/>
    </w:pPr>
    <w:rPr>
      <w:rFonts w:ascii="宋体" w:hAnsi="宋体" w:cs="宋体"/>
      <w:sz w:val="24"/>
    </w:rPr>
  </w:style>
  <w:style w:type="paragraph" w:styleId="1052" w:customStyle="1">
    <w:name w:val="Char Char 字元 字元 字元 Char Char Char Char"/>
    <w:basedOn w:val="812"/>
    <w:uiPriority w:val="0"/>
    <w:qFormat/>
    <w:pPr>
      <w:spacing w:line="360" w:lineRule="auto"/>
    </w:pPr>
    <w:rPr>
      <w:sz w:val="24"/>
      <w:szCs w:val="20"/>
    </w:rPr>
  </w:style>
  <w:style w:type="paragraph" w:styleId="1053" w:customStyle="1">
    <w:name w:val="para"/>
    <w:basedOn w:val="812"/>
    <w:uiPriority w:val="0"/>
    <w:qFormat/>
    <w:pPr>
      <w:jc w:val="left"/>
      <w:spacing w:before="100" w:beforeAutospacing="1" w:after="100" w:afterAutospacing="1"/>
      <w:widowControl/>
    </w:pPr>
    <w:rPr>
      <w:rFonts w:ascii="Arial" w:hAnsi="Arial" w:cs="Arial"/>
      <w:sz w:val="18"/>
      <w:szCs w:val="18"/>
    </w:rPr>
  </w:style>
  <w:style w:type="paragraph" w:styleId="1054" w:customStyle="1">
    <w:name w:val="Char2"/>
    <w:basedOn w:val="812"/>
    <w:uiPriority w:val="0"/>
    <w:qFormat/>
    <w:rPr>
      <w:rFonts w:ascii="Tahoma" w:hAnsi="Tahoma"/>
      <w:sz w:val="24"/>
      <w:szCs w:val="20"/>
    </w:rPr>
  </w:style>
  <w:style w:type="paragraph" w:styleId="1055" w:customStyle="1">
    <w:name w:val="msonormalcxsplast"/>
    <w:basedOn w:val="812"/>
    <w:uiPriority w:val="0"/>
    <w:qFormat/>
    <w:pPr>
      <w:jc w:val="left"/>
      <w:spacing w:before="100" w:beforeAutospacing="1" w:after="100" w:afterAutospacing="1"/>
      <w:widowControl/>
    </w:pPr>
    <w:rPr>
      <w:rFonts w:ascii="宋体" w:hAnsi="宋体" w:cs="宋体"/>
      <w:sz w:val="24"/>
    </w:rPr>
  </w:style>
  <w:style w:type="character" w:styleId="1056" w:customStyle="1">
    <w:name w:val="普通正文 Char"/>
    <w:link w:val="1057"/>
    <w:uiPriority w:val="0"/>
    <w:qFormat/>
    <w:rPr>
      <w:rFonts w:ascii="Arial" w:hAnsi="Arial"/>
      <w:sz w:val="24"/>
      <w:szCs w:val="24"/>
    </w:rPr>
  </w:style>
  <w:style w:type="paragraph" w:styleId="1057" w:customStyle="1">
    <w:name w:val="普通正文"/>
    <w:basedOn w:val="812"/>
    <w:link w:val="1056"/>
    <w:uiPriority w:val="0"/>
    <w:qFormat/>
    <w:pPr>
      <w:ind w:left="-2" w:right="120" w:firstLine="480"/>
      <w:jc w:val="center"/>
      <w:spacing w:before="120" w:after="120" w:line="360" w:lineRule="auto"/>
    </w:pPr>
    <w:rPr>
      <w:rFonts w:ascii="Arial" w:hAnsi="Arial"/>
      <w:sz w:val="24"/>
    </w:rPr>
  </w:style>
  <w:style w:type="character" w:styleId="1058" w:customStyle="1">
    <w:name w:val="mini-outputtext1"/>
    <w:uiPriority w:val="0"/>
    <w:qFormat/>
  </w:style>
  <w:style w:type="character" w:styleId="1059" w:customStyle="1">
    <w:name w:val="font31"/>
    <w:uiPriority w:val="0"/>
    <w:qFormat/>
    <w:rPr>
      <w:rFonts w:hint="eastAsia" w:ascii="宋体" w:hAnsi="宋体" w:eastAsia="宋体" w:cs="宋体"/>
      <w:color w:val="000000"/>
      <w:sz w:val="21"/>
      <w:szCs w:val="21"/>
      <w:u w:val="none"/>
    </w:rPr>
  </w:style>
  <w:style w:type="character" w:styleId="1060" w:customStyle="1">
    <w:name w:val="font61"/>
    <w:uiPriority w:val="0"/>
    <w:qFormat/>
    <w:rPr>
      <w:rFonts w:ascii="Times New Roman" w:hAnsi="Times New Roman" w:cs="Times New Roman"/>
      <w:color w:val="000000"/>
      <w:sz w:val="21"/>
      <w:szCs w:val="21"/>
      <w:u w:val="none"/>
    </w:rPr>
  </w:style>
  <w:style w:type="character" w:styleId="1061" w:customStyle="1">
    <w:name w:val="font01"/>
    <w:uiPriority w:val="0"/>
    <w:qFormat/>
    <w:rPr>
      <w:rFonts w:ascii="等线" w:hAnsi="等线" w:eastAsia="等线" w:cs="等线"/>
      <w:color w:val="000000"/>
      <w:sz w:val="22"/>
      <w:szCs w:val="22"/>
      <w:u w:val="none"/>
    </w:rPr>
  </w:style>
  <w:style w:type="character" w:styleId="1062" w:customStyle="1">
    <w:name w:val="font51"/>
    <w:uiPriority w:val="0"/>
    <w:qFormat/>
    <w:rPr>
      <w:rFonts w:ascii="等线" w:hAnsi="等线" w:eastAsia="等线" w:cs="等线"/>
      <w:b/>
      <w:bCs/>
      <w:color w:val="000000"/>
      <w:sz w:val="22"/>
      <w:szCs w:val="22"/>
      <w:u w:val="none"/>
    </w:rPr>
  </w:style>
  <w:style w:type="paragraph" w:styleId="1063" w:customStyle="1">
    <w:name w:val="普通(网站) Char"/>
    <w:basedOn w:val="812"/>
    <w:uiPriority w:val="0"/>
    <w:qFormat/>
    <w:pPr>
      <w:jc w:val="left"/>
      <w:spacing w:before="100" w:beforeAutospacing="1" w:after="100" w:afterAutospacing="1"/>
      <w:widowControl/>
    </w:pPr>
    <w:rPr>
      <w:rFonts w:hint="eastAsia" w:ascii="宋体" w:hAnsi="宋体"/>
      <w:sz w:val="24"/>
    </w:rPr>
  </w:style>
  <w:style w:type="character" w:styleId="1064" w:customStyle="1">
    <w:name w:val="页脚 字符"/>
    <w:uiPriority w:val="99"/>
    <w:qFormat/>
  </w:style>
  <w:style w:type="paragraph" w:styleId="1065"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066" w:customStyle="1">
    <w:name w:val="正文缩进1"/>
    <w:basedOn w:val="1067"/>
    <w:uiPriority w:val="0"/>
    <w:qFormat/>
    <w:pPr>
      <w:ind w:firstLine="420"/>
    </w:pPr>
    <w:rPr>
      <w:sz w:val="20"/>
    </w:rPr>
  </w:style>
  <w:style w:type="paragraph" w:styleId="1067" w:customStyle="1">
    <w:name w:val="正文12"/>
    <w:next w:val="10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customStyle="1">
    <w:name w:val="标题 21"/>
    <w:basedOn w:val="1067"/>
    <w:next w:val="1067"/>
    <w:uiPriority w:val="0"/>
    <w:qFormat/>
    <w:pPr>
      <w:keepLines/>
      <w:keepNext/>
      <w:spacing w:before="260" w:after="260" w:line="416" w:lineRule="auto"/>
      <w:outlineLvl w:val="1"/>
    </w:pPr>
    <w:rPr>
      <w:rFonts w:ascii="Arial" w:hAnsi="Arial" w:eastAsia="黑体"/>
      <w:b/>
      <w:bCs/>
      <w:sz w:val="32"/>
      <w:szCs w:val="32"/>
    </w:rPr>
  </w:style>
  <w:style w:type="character" w:styleId="1069" w:customStyle="1">
    <w:name w:val="NormalCharacter"/>
    <w:uiPriority w:val="0"/>
    <w:semiHidden/>
    <w:qFormat/>
  </w:style>
  <w:style w:type="paragraph" w:styleId="1070" w:customStyle="1">
    <w:name w:val="HtmlNormal"/>
    <w:basedOn w:val="812"/>
    <w:uiPriority w:val="0"/>
    <w:qFormat/>
    <w:pPr>
      <w:jc w:val="left"/>
      <w:widowControl/>
    </w:pPr>
    <w:rPr>
      <w:sz w:val="24"/>
      <w:szCs w:val="21"/>
    </w:rPr>
  </w:style>
  <w:style w:type="character" w:styleId="1071" w:customStyle="1">
    <w:name w:val="纯文本 Char"/>
    <w:basedOn w:val="817"/>
    <w:link w:val="828"/>
    <w:uiPriority w:val="0"/>
    <w:qFormat/>
    <w:rPr>
      <w:rFonts w:ascii="宋体" w:hAnsi="Courier New"/>
      <w:sz w:val="21"/>
    </w:rPr>
  </w:style>
  <w:style w:type="paragraph" w:styleId="1072" w:customStyle="1">
    <w:name w:val="表格文字"/>
    <w:basedOn w:val="1073"/>
    <w:next w:val="819"/>
    <w:uiPriority w:val="0"/>
    <w:qFormat/>
  </w:style>
  <w:style w:type="paragraph" w:styleId="1073" w:customStyle="1">
    <w:name w:val="表格文字（两侧对齐）"/>
    <w:basedOn w:val="812"/>
    <w:uiPriority w:val="0"/>
    <w:qFormat/>
    <w:rPr>
      <w:sz w:val="20"/>
    </w:rPr>
  </w:style>
  <w:style w:type="paragraph" w:styleId="1074" w:customStyle="1">
    <w:name w:val="正文文本11"/>
    <w:basedOn w:val="812"/>
    <w:next w:val="812"/>
    <w:uiPriority w:val="0"/>
    <w:qFormat/>
    <w:pPr>
      <w:spacing w:after="120"/>
    </w:pPr>
    <w:rPr>
      <w:rFonts w:ascii="Times New Roman" w:hAnsi="Times New Roman"/>
      <w:szCs w:val="20"/>
    </w:rPr>
  </w:style>
  <w:style w:type="paragraph" w:styleId="1075" w:customStyle="1">
    <w:name w:val="Table Text"/>
    <w:basedOn w:val="812"/>
    <w:uiPriority w:val="0"/>
    <w:semiHidden/>
    <w:qFormat/>
    <w:pPr>
      <w:jc w:val="both"/>
      <w:spacing w:after="0" w:line="240" w:lineRule="auto"/>
      <w:widowControl w:val="off"/>
    </w:pPr>
    <w:rPr>
      <w:rFonts w:ascii="宋体" w:hAnsi="宋体" w:eastAsia="宋体" w:cs="宋体"/>
      <w:sz w:val="28"/>
      <w:szCs w:val="28"/>
    </w:rPr>
  </w:style>
  <w:style w:type="paragraph" w:styleId="1076" w:customStyle="1">
    <w:name w:val="1"/>
    <w:basedOn w:val="812"/>
    <w:uiPriority w:val="0"/>
    <w:qFormat/>
    <w:pPr>
      <w:ind w:firstLine="420"/>
      <w:jc w:val="left"/>
      <w:spacing w:before="40" w:after="160" w:line="288" w:lineRule="auto"/>
      <w:widowControl/>
    </w:pPr>
    <w:rPr>
      <w:rFonts w:ascii="宋体" w:hAnsi="宋体"/>
      <w:color w:val="000000"/>
      <w:szCs w:val="20"/>
      <w:lang w:val="zh-CN"/>
    </w:r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ed053815-f0df-4b38-8588-38a83b38f9c7</errorID>
      <errorWord>(</errorWord>
      <group>L1_Format</group>
      <groupName>格式问题</groupName>
      <ability>L2_HalfPunc_CN</ability>
      <abilityName>全半角问题</abilityName>
      <candidateList>
        <item>（</item>
      </candidateList>
      <explain>文本全半角错误。</explain>
      <paraID>4290254A</paraID>
      <start>9</start>
      <end>10</end>
      <status>unmodified</status>
      <modifiedWord/>
      <trackRevisions>false</trackRevisions>
    </reviewItem>
    <reviewItem>
      <errorID>7f636b73-d3c0-4473-82fe-6b73d9d8ca7a</errorID>
      <errorWord>)</errorWord>
      <group>L1_Format</group>
      <groupName>格式问题</groupName>
      <ability>L2_HalfPunc_CN</ability>
      <abilityName>全半角问题</abilityName>
      <candidateList>
        <item>）</item>
      </candidateList>
      <explain>文本全半角错误。</explain>
      <paraID>4290254A</paraID>
      <start>13</start>
      <end>14</end>
      <status>unmodified</status>
      <modifiedWord/>
      <trackRevisions>false</trackRevisions>
    </reviewItem>
    <reviewItem>
      <errorID>0c8814de-41d0-4b02-a301-0daf032fb8e4</errorID>
      <errorWord>(</errorWord>
      <group>L1_Format</group>
      <groupName>格式问题</groupName>
      <ability>L2_HalfPunc_CN</ability>
      <abilityName>全半角问题</abilityName>
      <candidateList>
        <item>（</item>
      </candidateList>
      <explain>文本全半角错误。</explain>
      <paraID>77788503</paraID>
      <start>24</start>
      <end>25</end>
      <status>unmodified</status>
      <modifiedWord/>
      <trackRevisions>false</trackRevisions>
    </reviewItem>
    <reviewItem>
      <errorID>c3cd4c3a-fef3-46bd-9509-8101b5e71b9f</errorID>
      <errorWord>)</errorWord>
      <group>L1_Format</group>
      <groupName>格式问题</groupName>
      <ability>L2_HalfPunc_CN</ability>
      <abilityName>全半角问题</abilityName>
      <candidateList>
        <item>）</item>
      </candidateList>
      <explain>文本全半角错误。</explain>
      <paraID>77788503</paraID>
      <start>28</start>
      <end>29</end>
      <status>unmodified</status>
      <modifiedWord/>
      <trackRevisions>false</trackRevisions>
    </reviewItem>
    <reviewItem>
      <errorID>93661060-661c-4344-9a42-c39dbcd15bfb</errorID>
      <errorWord>(</errorWord>
      <group>L1_Format</group>
      <groupName>格式问题</groupName>
      <ability>L2_HalfPunc_CN</ability>
      <abilityName>全半角问题</abilityName>
      <candidateList>
        <item>（</item>
      </candidateList>
      <explain>文本全半角错误。</explain>
      <paraID>3F4F114E</paraID>
      <start>9</start>
      <end>10</end>
      <status>unmodified</status>
      <modifiedWord/>
      <trackRevisions>false</trackRevisions>
    </reviewItem>
    <reviewItem>
      <errorID>ce7a99bf-2c3d-4cd1-9848-8c35a8eb48a2</errorID>
      <errorWord>)</errorWord>
      <group>L1_Format</group>
      <groupName>格式问题</groupName>
      <ability>L2_HalfPunc_CN</ability>
      <abilityName>全半角问题</abilityName>
      <candidateList>
        <item>）</item>
      </candidateList>
      <explain>文本全半角错误。</explain>
      <paraID>3F4F114E</paraID>
      <start>13</start>
      <end>14</end>
      <status>unmodified</status>
      <modifiedWord/>
      <trackRevisions>false</trackRevisions>
    </reviewItem>
    <reviewItem>
      <errorID>8b7d3eb9-9967-403b-9a79-8396e15f99be</errorID>
      <errorWord>(</errorWord>
      <group>L1_Format</group>
      <groupName>格式问题</groupName>
      <ability>L2_HalfPunc_CN</ability>
      <abilityName>全半角问题</abilityName>
      <candidateList>
        <item>（</item>
      </candidateList>
      <explain>文本全半角错误。</explain>
      <paraID>13D9BA82</paraID>
      <start>14</start>
      <end>15</end>
      <status>unmodified</status>
      <modifiedWord/>
      <trackRevisions>false</trackRevisions>
    </reviewItem>
    <reviewItem>
      <errorID>f6dc2e03-8dd0-485c-80bc-4aad8aa379df</errorID>
      <errorWord>)</errorWord>
      <group>L1_Format</group>
      <groupName>格式问题</groupName>
      <ability>L2_HalfPunc_CN</ability>
      <abilityName>全半角问题</abilityName>
      <candidateList>
        <item>）</item>
      </candidateList>
      <explain>文本全半角错误。</explain>
      <paraID>13D9BA82</paraID>
      <start>18</start>
      <end>19</end>
      <status>unmodified</status>
      <modifiedWord/>
      <trackRevisions>false</trackRevisions>
    </reviewItem>
    <reviewItem>
      <errorID>a21c3788-7d13-40a2-bb2a-66e111ef5824</errorID>
      <errorWord>“.</errorWord>
      <group>L1_Punc</group>
      <groupName>标点问题</groupName>
      <ability>L2_Punc_CN</ability>
      <abilityName>标点符号问题</abilityName>
      <candidateList>
        <item>“</item>
      </candidateList>
      <explain/>
      <paraID>4EB5F89F</paraID>
      <start>76</start>
      <end>78</end>
      <status>unmodified</status>
      <modifiedWord/>
      <trackRevisions>false</trackRevisions>
    </reviewItem>
    <reviewItem>
      <errorID>c3dca8d9-94b5-4bd2-8e4c-72f299ce8591</errorID>
      <errorWord>“.</errorWord>
      <group>L1_Punc</group>
      <groupName>标点问题</groupName>
      <ability>L2_Punc_CN</ability>
      <abilityName>标点符号问题</abilityName>
      <candidateList>
        <item>“</item>
      </candidateList>
      <explain/>
      <paraID>4EB5F89F</paraID>
      <start>91</start>
      <end>93</end>
      <status>unmodified</status>
      <modifiedWord/>
      <trackRevisions>false</trackRevisions>
    </reviewItem>
    <reviewItem>
      <errorID>0e2f64ee-4400-41d3-a5cb-2397d868cfef</errorID>
      <errorWord>“.</errorWord>
      <group>L1_Punc</group>
      <groupName>标点问题</groupName>
      <ability>L2_Punc_CN</ability>
      <abilityName>标点符号问题</abilityName>
      <candidateList>
        <item>“</item>
      </candidateList>
      <explain/>
      <paraID>6B96F4AE</paraID>
      <start>11</start>
      <end>13</end>
      <status>unmodified</status>
      <modifiedWord/>
      <trackRevisions>false</trackRevisions>
    </reviewItem>
    <reviewItem>
      <errorID>09ef549e-5002-41d2-b5f4-0a2c910a7c0c</errorID>
      <errorWord>（</errorWord>
      <group>L1_Punc</group>
      <groupName>标点问题</groupName>
      <ability>L2_Punc_CN</ability>
      <abilityName>标点符号问题</abilityName>
      <candidateList/>
      <explain>同一形式括号套用。</explain>
      <paraID>75FF5E45</paraID>
      <start>35</start>
      <end>36</end>
      <status>unmodified</status>
      <modifiedWord/>
      <trackRevisions>false</trackRevisions>
    </reviewItem>
    <reviewItem>
      <errorID>45fcffc2-03d4-4025-bd14-dfbc302c7978</errorID>
      <errorWord>）</errorWord>
      <group>L1_Punc</group>
      <groupName>标点问题</groupName>
      <ability>L2_Punc_CN</ability>
      <abilityName>标点符号问题</abilityName>
      <candidateList/>
      <explain>同一形式括号套用。</explain>
      <paraID>75FF5E45</paraID>
      <start>39</start>
      <end>40</end>
      <status>unmodified</status>
      <modifiedWord/>
      <trackRevisions>false</trackRevisions>
    </reviewItem>
    <reviewItem>
      <errorID>9eab8a01-1c1a-410c-9c01-bbae54dd3eb6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1888D932</paraID>
      <start>0</start>
      <end>2</end>
      <status>unmodified</status>
      <modifiedWord/>
      <trackRevisions>false</trackRevisions>
    </reviewItem>
    <reviewItem>
      <errorID>92d39410-e6d7-440f-8e3b-ee6664c952d9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2CF00E91</paraID>
      <start>0</start>
      <end>2</end>
      <status>unmodified</status>
      <modifiedWord/>
      <trackRevisions>false</trackRevisions>
    </reviewItem>
    <reviewItem>
      <errorID>0cd39d05-ec58-4f2c-ba10-c622477dd147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6247F0E8</paraID>
      <start>0</start>
      <end>2</end>
      <status>unmodified</status>
      <modifiedWord/>
      <trackRevisions>false</trackRevisions>
    </reviewItem>
    <reviewItem>
      <errorID>c2436ae6-c378-4461-b501-e8e013a06865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499874D7</paraID>
      <start>0</start>
      <end>2</end>
      <status>unmodified</status>
      <modifiedWord/>
      <trackRevisions>false</trackRevisions>
    </reviewItem>
    <reviewItem>
      <errorID>73e6469e-8818-4fae-a232-bec13034baad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1FA52905</paraID>
      <start>0</start>
      <end>2</end>
      <status>unmodified</status>
      <modifiedWord/>
      <trackRevisions>false</trackRevisions>
    </reviewItem>
    <reviewItem>
      <errorID>5019f105-d5bd-4fd1-b0da-62be3f2491c9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35E515BD</paraID>
      <start>0</start>
      <end>2</end>
      <status>unmodified</status>
      <modifiedWord/>
      <trackRevisions>false</trackRevisions>
    </reviewItem>
    <reviewItem>
      <errorID>aa353b35-36a3-4c0a-a42a-fa08ac554a63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4B4544E9</paraID>
      <start>0</start>
      <end>2</end>
      <status>unmodified</status>
      <modifiedWord/>
      <trackRevisions>false</trackRevisions>
    </reviewItem>
    <reviewItem>
      <errorID>59ca27a8-46e5-497d-915d-6443ac4ec660</errorID>
      <errorWord>间</errorWord>
      <group>L1_Word</group>
      <groupName>字词问题</groupName>
      <ability>L2_Typo</ability>
      <abilityName>字词错误</abilityName>
      <candidateList>
        <item>间之</item>
      </candidateList>
      <explain/>
      <paraID> F0ECFB9</paraID>
      <start>13</start>
      <end>14</end>
      <status>unmodified</status>
      <modifiedWord/>
      <trackRevisions>false</trackRevisions>
    </reviewItem>
    <reviewItem>
      <errorID>5662337d-97d7-4b41-921f-edc92891c23a</errorID>
      <errorWord>法律、法规</errorWord>
      <group>L1_Word</group>
      <groupName>字词问题</groupName>
      <ability>L2_Typo</ability>
      <abilityName>字词错误</abilityName>
      <candidateList>
        <item>法律法规</item>
      </candidateList>
      <explain/>
      <paraID>1B636C46</paraID>
      <start>9</start>
      <end>14</end>
      <status>unmodified</status>
      <modifiedWord/>
      <trackRevisions>false</trackRevisions>
    </reviewItem>
    <reviewItem>
      <errorID>b86c4fc4-473d-4837-b613-3ee1ebdac951</errorID>
      <errorWord>苏</errorWord>
      <group>L1_Word</group>
      <groupName>字词问题</groupName>
      <ability>L2_Typo</ability>
      <abilityName>字词错误</abilityName>
      <candidateList>
        <item>苏省</item>
      </candidateList>
      <explain/>
      <paraID>4B029573</paraID>
      <start>11</start>
      <end>12</end>
      <status>unmodified</status>
      <modifiedWord/>
      <trackRevisions>false</trackRevisions>
    </reviewItem>
    <reviewItem>
      <errorID>fb7e14c4-d6a9-4223-8621-ea75a3889936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799E4554</paraID>
      <start>12</start>
      <end>15</end>
      <status>unmodified</status>
      <modifiedWord/>
      <trackRevisions>false</trackRevisions>
    </reviewItem>
    <reviewItem>
      <errorID>7f45cc68-0f8f-4480-a658-a28389489b5c</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38253044</paraID>
      <start>9</start>
      <end>13</end>
      <status>unmodified</status>
      <modifiedWord/>
      <trackRevisions>false</trackRevisions>
    </reviewItem>
    <reviewItem>
      <errorID>92b10452-2303-4b64-a0fd-2688ede6ce42</errorID>
      <errorWord>做出</errorWord>
      <group>L1_Word</group>
      <groupName>字词问题</groupName>
      <ability>L2_Typo</ability>
      <abilityName>字词错误</abilityName>
      <candidateList>
        <item>作出</item>
      </candidateList>
      <explain/>
      <paraID>7548B08D</paraID>
      <start>22</start>
      <end>24</end>
      <status>unmodified</status>
      <modifiedWord/>
      <trackRevisions>false</trackRevisions>
    </reviewItem>
    <reviewItem>
      <errorID>1bf41185-a05c-4eb1-a4e1-5940e6ca4376</errorID>
      <errorWord>,</errorWord>
      <group>L1_Format</group>
      <groupName>格式问题</groupName>
      <ability>L2_HalfPunc_CN</ability>
      <abilityName>全半角问题</abilityName>
      <candidateList>
        <item>，</item>
      </candidateList>
      <explain>文本全半角错误。</explain>
      <paraID> CB58E3E</paraID>
      <start>54</start>
      <end>55</end>
      <status>unmodified</status>
      <modifiedWord/>
      <trackRevisions>false</trackRevisions>
    </reviewItem>
    <reviewItem>
      <errorID>e10203bf-e600-4cb6-b6cd-11c9bd22e3fa</errorID>
      <errorWord>不</errorWord>
      <group>L1_Word</group>
      <groupName>字词问题</groupName>
      <ability>L2_Typo</ability>
      <abilityName>字词错误</abilityName>
      <candidateList>
        <item>不符</item>
      </candidateList>
      <explain/>
      <paraID>718DD3C7</paraID>
      <start>46</start>
      <end>47</end>
      <status>unmodified</status>
      <modifiedWord/>
      <trackRevisions>false</trackRevisions>
    </reviewItem>
    <reviewItem>
      <errorID>ec437eac-a92e-4fd9-a90b-2ce9081978bf</errorID>
      <errorWord>保持通讯畅通</errorWord>
      <group>L1_Word</group>
      <groupName>字词问题</groupName>
      <ability>L2_Typo</ability>
      <abilityName>字词错误</abilityName>
      <candidateList>
        <item>保持通信畅通</item>
      </candidateList>
      <explain/>
      <paraID>78C9F653</paraID>
      <start>14</start>
      <end>20</end>
      <status>unmodified</status>
      <modifiedWord/>
      <trackRevisions>false</trackRevisions>
    </reviewItem>
    <reviewItem>
      <errorID>a4a87e28-7d56-4ef1-8b48-74a033bd8efb</errorID>
      <errorWord>,</errorWord>
      <group>L1_Format</group>
      <groupName>格式问题</groupName>
      <ability>L2_HalfPunc_CN</ability>
      <abilityName>全半角问题</abilityName>
      <candidateList>
        <item>，</item>
      </candidateList>
      <explain>文本全半角错误。</explain>
      <paraID>62F66951</paraID>
      <start>19</start>
      <end>20</end>
      <status>unmodified</status>
      <modifiedWord/>
      <trackRevisions>false</trackRevisions>
    </reviewItem>
    <reviewItem>
      <errorID>b019f1b4-ac46-4329-9ee7-c5d236ef9cda</errorID>
      <errorWord>法律、法规</errorWord>
      <group>L1_Word</group>
      <groupName>字词问题</groupName>
      <ability>L2_Typo</ability>
      <abilityName>字词错误</abilityName>
      <candidateList>
        <item>法律法规</item>
      </candidateList>
      <explain/>
      <paraID> 5BF083C</paraID>
      <start>8</start>
      <end>13</end>
      <status>unmodified</status>
      <modifiedWord/>
      <trackRevisions>false</trackRevisions>
    </reviewItem>
    <reviewItem>
      <errorID>d37e7569-6650-497f-b309-5180e639b8be</errorID>
      <errorWord>&lt;</errorWord>
      <group>L1_Format</group>
      <groupName>格式问题</groupName>
      <ability>L2_HalfPunc_CN</ability>
      <abilityName>全半角问题</abilityName>
      <candidateList>
        <item>〈</item>
      </candidateList>
      <explain>文本全半角错误。</explain>
      <paraID>7545FE57</paraID>
      <start>48</start>
      <end>49</end>
      <status>unmodified</status>
      <modifiedWord/>
      <trackRevisions>false</trackRevisions>
    </reviewItem>
    <reviewItem>
      <errorID>b1ee245d-4557-45a6-8655-988bef236583</errorID>
      <errorWord>&lt;</errorWord>
      <group>L1_Format</group>
      <groupName>格式问题</groupName>
      <ability>L2_HalfPunc_CN</ability>
      <abilityName>全半角问题</abilityName>
      <candidateList>
        <item>〈</item>
      </candidateList>
      <explain>文本全半角错误。</explain>
      <paraID>714598A8</paraID>
      <start>48</start>
      <end>49</end>
      <status>unmodified</status>
      <modifiedWord/>
      <trackRevisions>false</trackRevisions>
    </reviewItem>
    <reviewItem>
      <errorID>51b50e85-8181-4219-96eb-bf0a3cb44147</errorID>
      <errorWord>&lt;</errorWord>
      <group>L1_Format</group>
      <groupName>格式问题</groupName>
      <ability>L2_HalfPunc_CN</ability>
      <abilityName>全半角问题</abilityName>
      <candidateList>
        <item>〈</item>
      </candidateList>
      <explain>文本全半角错误。</explain>
      <paraID>7C437168</paraID>
      <start>33</start>
      <end>34</end>
      <status>unmodified</status>
      <modifiedWord/>
      <trackRevisions>false</trackRevisions>
    </reviewItem>
    <reviewItem>
      <errorID>45b40176-b8c0-46fb-a9ce-f75b6feba00d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17A1282B</paraID>
      <start>46</start>
      <end>49</end>
      <status>unmodified</status>
      <modifiedWord/>
      <trackRevisions>false</trackRevisions>
    </reviewItem>
    <reviewItem>
      <errorID>681a588d-5131-44a2-92ac-1881f4dac66b</errorID>
      <errorWord>法律、法规</errorWord>
      <group>L1_Word</group>
      <groupName>字词问题</groupName>
      <ability>L2_Typo</ability>
      <abilityName>字词错误</abilityName>
      <candidateList>
        <item>法律法规</item>
      </candidateList>
      <explain/>
      <paraID>36681304</paraID>
      <start>8</start>
      <end>13</end>
      <status>unmodified</status>
      <modifiedWord/>
      <trackRevisions>false</trackRevisions>
    </reviewItem>
    <reviewItem>
      <errorID>1c64bec1-651c-4b74-b6c2-b82ef705329d</errorID>
      <errorWord>规定的属无效</errorWord>
      <group>L1_Word</group>
      <groupName>字词问题</groupName>
      <ability>L2_Typo</ability>
      <abilityName>字词错误</abilityName>
      <candidateList>
        <item>规定的属于无效</item>
      </candidateList>
      <explain/>
      <paraID>36681304</paraID>
      <start>19</start>
      <end>25</end>
      <status>unmodified</status>
      <modifiedWord/>
      <trackRevisions>false</trackRevisions>
    </reviewItem>
    <reviewItem>
      <errorID>02ab0b71-5a18-4e27-9f10-6c71c6348701</errorID>
      <errorWord>系统系统故障</errorWord>
      <group>L1_Word</group>
      <groupName>字词问题</groupName>
      <ability>L2_Typo</ability>
      <abilityName>字词错误</abilityName>
      <candidateList>
        <item>系统故障</item>
      </candidateList>
      <explain/>
      <paraID>4863DB38</paraID>
      <start>11</start>
      <end>17</end>
      <status>unmodified</status>
      <modifiedWord/>
      <trackRevisions>false</trackRevisions>
    </reviewItem>
    <reviewItem>
      <errorID>5b93b26a-e25b-4372-8dc6-05fe6c814ec4</errorID>
      <errorWord>人确定成交供应商</errorWord>
      <group>L1_Word</group>
      <groupName>字词问题</groupName>
      <ability>L2_Typo</ability>
      <abilityName>字词错误</abilityName>
      <candidateList>
        <item>人在确定成交供应商</item>
      </candidateList>
      <explain/>
      <paraID>16A3C313</paraID>
      <start>5</start>
      <end>13</end>
      <status>unmodified</status>
      <modifiedWord/>
      <trackRevisions>false</trackRevisions>
    </reviewItem>
    <reviewItem>
      <errorID>7e2957bc-a9a4-4b41-b553-2374cb357589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770ED813</paraID>
      <start>0</start>
      <end>2</end>
      <status>unmodified</status>
      <modifiedWord/>
      <trackRevisions>false</trackRevisions>
    </reviewItem>
    <reviewItem>
      <errorID>ba289381-dafe-4ff0-988a-b0af2e963f6e</errorID>
      <errorWord>&lt;</errorWord>
      <group>L1_Format</group>
      <groupName>格式问题</groupName>
      <ability>L2_HalfPunc_CN</ability>
      <abilityName>全半角问题</abilityName>
      <candidateList>
        <item>〈</item>
      </candidateList>
      <explain>文本全半角错误。</explain>
      <paraID>4DD06961</paraID>
      <start>24</start>
      <end>25</end>
      <status>unmodified</status>
      <modifiedWord/>
      <trackRevisions>false</trackRevisions>
    </reviewItem>
    <reviewItem>
      <errorID>bfa85e2a-9482-40fa-ad65-6903c4947ab5</errorID>
      <errorWord>&gt;的通知》</errorWord>
      <group>L1_Punc</group>
      <groupName>标点问题</groupName>
      <ability>L2_Punc_CN</ability>
      <abilityName>标点符号问题</abilityName>
      <candidateList>
        <item>〉的通知》</item>
      </candidateList>
      <explain/>
      <paraID>4DD06961</paraID>
      <start>48</start>
      <end>53</end>
      <status>unmodified</status>
      <modifiedWord/>
      <trackRevisions>false</trackRevisions>
    </reviewItem>
    <reviewItem>
      <errorID>d9655248-0dff-42bd-8951-68464ea432e3</errorID>
      <errorWord>:</errorWord>
      <group>L1_Format</group>
      <groupName>格式问题</groupName>
      <ability>L2_HalfPunc_CN</ability>
      <abilityName>全半角问题</abilityName>
      <candidateList>
        <item>：</item>
      </candidateList>
      <explain>文本全半角错误。</explain>
      <paraID>5F90E434</paraID>
      <start>38</start>
      <end>39</end>
      <status>unmodified</status>
      <modifiedWord/>
      <trackRevisions>false</trackRevisions>
    </reviewItem>
    <reviewItem>
      <errorID>29f1e27b-cdef-4c04-9c45-7a3fecf7e107</errorID>
      <errorWord>;</errorWord>
      <group>L1_Format</group>
      <groupName>格式问题</groupName>
      <ability>L2_HalfPunc_CN</ability>
      <abilityName>全半角问题</abilityName>
      <candidateList>
        <item>；</item>
      </candidateList>
      <explain>文本全半角错误。</explain>
      <paraID>5F90E434</paraID>
      <start>85</start>
      <end>86</end>
      <status>unmodified</status>
      <modifiedWord/>
      <trackRevisions>false</trackRevisions>
    </reviewItem>
    <reviewItem>
      <errorID>879de1ab-f69c-44c1-a231-04a3558ee922</errorID>
      <errorWord>(</errorWord>
      <group>L1_Format</group>
      <groupName>格式问题</groupName>
      <ability>L2_HalfPunc_CN</ability>
      <abilityName>全半角问题</abilityName>
      <candidateList>
        <item>（</item>
      </candidateList>
      <explain>文本全半角错误。</explain>
      <paraID>3EEAAD55</paraID>
      <start>16</start>
      <end>17</end>
      <status>unmodified</status>
      <modifiedWord/>
      <trackRevisions>false</trackRevisions>
    </reviewItem>
    <reviewItem>
      <errorID>69ba380d-b718-4910-8003-f75d2502e5a4</errorID>
      <errorWord>)</errorWord>
      <group>L1_Format</group>
      <groupName>格式问题</groupName>
      <ability>L2_HalfPunc_CN</ability>
      <abilityName>全半角问题</abilityName>
      <candidateList>
        <item>）</item>
      </candidateList>
      <explain>文本全半角错误。</explain>
      <paraID>3EEAAD55</paraID>
      <start>20</start>
      <end>21</end>
      <status>unmodified</status>
      <modifiedWord/>
      <trackRevisions>false</trackRevisions>
    </reviewItem>
    <reviewItem>
      <errorID>de203e71-59ce-4700-afe5-71cfc338470d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4EAFDCB7</paraID>
      <start>17</start>
      <end>20</end>
      <status>unmodified</status>
      <modifiedWord/>
      <trackRevisions>false</trackRevisions>
    </reviewItem>
    <reviewItem>
      <errorID>c370dd7f-ca1e-4d82-abaf-594cdc694005</errorID>
      <errorWord>(</errorWord>
      <group>L1_Format</group>
      <groupName>格式问题</groupName>
      <ability>L2_HalfPunc_CN</ability>
      <abilityName>全半角问题</abilityName>
      <candidateList>
        <item>（</item>
      </candidateList>
      <explain>文本全半角错误。</explain>
      <paraID>27F8F066</paraID>
      <start>38</start>
      <end>39</end>
      <status>unmodified</status>
      <modifiedWord/>
      <trackRevisions>false</trackRevisions>
    </reviewItem>
    <reviewItem>
      <errorID>a57588ad-50ae-4914-be00-c1c851aec211</errorID>
      <errorWord>)</errorWord>
      <group>L1_Format</group>
      <groupName>格式问题</groupName>
      <ability>L2_HalfPunc_CN</ability>
      <abilityName>全半角问题</abilityName>
      <candidateList>
        <item>）</item>
      </candidateList>
      <explain>文本全半角错误。</explain>
      <paraID>27F8F066</paraID>
      <start>45</start>
      <end>46</end>
      <status>unmodified</status>
      <modifiedWord/>
      <trackRevisions>false</trackRevisions>
    </reviewItem>
    <reviewItem>
      <errorID>290dfff0-b964-4898-bdb9-05387dc49595</errorID>
      <errorWord>(</errorWord>
      <group>L1_Format</group>
      <groupName>格式问题</groupName>
      <ability>L2_HalfPunc_CN</ability>
      <abilityName>全半角问题</abilityName>
      <candidateList>
        <item>（</item>
      </candidateList>
      <explain>文本全半角错误。</explain>
      <paraID>4B6D5C10</paraID>
      <start>24</start>
      <end>25</end>
      <status>unmodified</status>
      <modifiedWord/>
      <trackRevisions>false</trackRevisions>
    </reviewItem>
    <reviewItem>
      <errorID>5d9edb4a-c13e-42c7-b82c-655ac0679a7c</errorID>
      <errorWord>)</errorWord>
      <group>L1_Format</group>
      <groupName>格式问题</groupName>
      <ability>L2_HalfPunc_CN</ability>
      <abilityName>全半角问题</abilityName>
      <candidateList>
        <item>）</item>
      </candidateList>
      <explain>文本全半角错误。</explain>
      <paraID>4B6D5C10</paraID>
      <start>44</start>
      <end>45</end>
      <status>unmodified</status>
      <modifiedWord/>
      <trackRevisions>false</trackRevisions>
    </reviewItem>
    <reviewItem>
      <errorID>e0cef780-a761-465d-a0b4-4e34415f5151</errorID>
      <errorWord>对有</errorWord>
      <group>L1_Word</group>
      <groupName>字词问题</groupName>
      <ability>L2_Typo</ability>
      <abilityName>字词错误</abilityName>
      <candidateList>
        <item>对</item>
      </candidateList>
      <explain/>
      <paraID> BB2F15F</paraID>
      <start>1</start>
      <end>3</end>
      <status>unmodified</status>
      <modifiedWord/>
      <trackRevisions>false</trackRevisions>
    </reviewItem>
    <reviewItem>
      <errorID>7dc0d1d1-216a-4dd5-9bde-5f1de00d6ec4</errorID>
      <errorWord>残疾</errorWord>
      <group>L1_Word</group>
      <groupName>字词问题</groupName>
      <ability>L2_Typo</ability>
      <abilityName>字词错误</abilityName>
      <candidateList>
        <item>残障</item>
      </candidateList>
      <explain/>
      <paraID> BB2F15F</paraID>
      <start>16</start>
      <end>18</end>
      <status>unmodified</status>
      <modifiedWord/>
      <trackRevisions>false</trackRevisions>
    </reviewItem>
    <reviewItem>
      <errorID>be5bb75c-e4f4-465a-8a0f-40b9129a9bb4</errorID>
      <errorWord>但又</errorWord>
      <group>L1_Word</group>
      <groupName>字词问题</groupName>
      <ability>L2_Typo</ability>
      <abilityName>字词错误</abilityName>
      <candidateList>
        <item>但</item>
      </candidateList>
      <explain/>
      <paraID>2B7954FF</paraID>
      <start>19</start>
      <end>20</end>
      <status>modified</status>
      <modifiedWord>但</modifiedWord>
      <trackRevisions>false</trackRevisions>
    </reviewItem>
    <reviewItem>
      <errorID>775590e9-1dd1-4ebb-84f0-9271375ca0f7</errorID>
      <errorWord>必须按照法律、法规</errorWord>
      <group>L1_Word</group>
      <groupName>字词问题</groupName>
      <ability>L2_Typo</ability>
      <abilityName>字词错误</abilityName>
      <candidateList>
        <item>必须按照法律法规</item>
      </candidateList>
      <explain/>
      <paraID>21A05E0A</paraID>
      <start>33</start>
      <end>42</end>
      <status>ignored</status>
      <modifiedWord/>
      <trackRevisions>false</trackRevisions>
    </reviewItem>
    <reviewItem>
      <errorID>7e84c1b6-2ec7-4b96-9007-2b2292c32723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99E8885</paraID>
      <start>2</start>
      <end>3</end>
      <status>ignored</status>
      <modifiedWord/>
      <trackRevisions>false</trackRevisions>
    </reviewItem>
    <reviewItem>
      <errorID>dc536e70-6b43-4ae3-bfb0-a566df7910c3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5C2ED1CB</paraID>
      <start>2</start>
      <end>3</end>
      <status>ignored</status>
      <modifiedWord/>
      <trackRevisions>false</trackRevisions>
    </reviewItem>
    <reviewItem>
      <errorID>5266fdaa-ea52-48d9-962a-835c61dea25b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673F524F</paraID>
      <start>2</start>
      <end>3</end>
      <status>ignored</status>
      <modifiedWord/>
      <trackRevisions>false</trackRevisions>
    </reviewItem>
    <reviewItem>
      <errorID>2ffa35a6-0983-4ce2-af6a-2d5d391f4dff</errorID>
      <errorWord>未有</errorWord>
      <group>L1_Word</group>
      <groupName>字词问题</groupName>
      <ability>L2_Typo</ability>
      <abilityName>字词错误</abilityName>
      <candidateList>
        <item>未</item>
      </candidateList>
      <explain/>
      <paraID>4C2B2AEF</paraID>
      <start>127</start>
      <end>129</end>
      <status>ignored</status>
      <modifiedWord/>
      <trackRevisions>false</trackRevisions>
    </reviewItem>
    <reviewItem>
      <errorID>221abd9e-d7a1-4670-94fb-78b2ea0b3f6b</errorID>
      <errorWord>履约合同</errorWord>
      <group>L1_Word</group>
      <groupName>字词问题</groupName>
      <ability>L2_Typo</ability>
      <abilityName>字词错误</abilityName>
      <candidateList>
        <item>履行合同</item>
      </candidateList>
      <explain/>
      <paraID>4C2B2AEF</paraID>
      <start>158</start>
      <end>162</end>
      <status>ignored</status>
      <modifiedWord/>
      <trackRevisions>false</trackRevisions>
    </reviewItem>
    <reviewItem>
      <errorID>96d6b1a3-f9e2-4acd-8712-dd5d26c370bb</errorID>
      <errorWord>员</errorWord>
      <group>L1_Word</group>
      <groupName>字词问题</groupName>
      <ability>L2_Typo</ability>
      <abilityName>字词错误</abilityName>
      <candidateList>
        <item>员之</item>
      </candidateList>
      <explain/>
      <paraID>2BE1D538</paraID>
      <start>130</start>
      <end>131</end>
      <status>ignored</status>
      <modifiedWord/>
      <trackRevisions>false</trackRevisions>
    </reviewItem>
    <reviewItem>
      <errorID>2d8146a3-b963-41a5-ba75-6524ff93a827</errorID>
      <errorWord>(</errorWord>
      <group>L1_Format</group>
      <groupName>格式问题</groupName>
      <ability>L2_HalfPunc_CN</ability>
      <abilityName>全半角问题</abilityName>
      <candidateList>
        <item>（</item>
      </candidateList>
      <explain>文本全半角错误。</explain>
      <paraID>606AA65D</paraID>
      <start>16</start>
      <end>17</end>
      <status>ignored</status>
      <modifiedWord/>
      <trackRevisions>false</trackRevisions>
    </reviewItem>
    <reviewItem>
      <errorID>2570388f-c9fa-4349-a01a-d70258e5e743</errorID>
      <errorWord>)</errorWord>
      <group>L1_Format</group>
      <groupName>格式问题</groupName>
      <ability>L2_HalfPunc_CN</ability>
      <abilityName>全半角问题</abilityName>
      <candidateList>
        <item>）</item>
      </candidateList>
      <explain>文本全半角错误。</explain>
      <paraID>606AA65D</paraID>
      <start>20</start>
      <end>21</end>
      <status>ignored</status>
      <modifiedWord/>
      <trackRevisions>false</trackRevisions>
    </reviewItem>
    <reviewItem>
      <errorID>f33940c0-3afc-4290-877e-e5b2704ca86c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A7E90FB</paraID>
      <start>17</start>
      <end>19</end>
      <status>modified</status>
      <modifiedWord>”“</modifiedWord>
      <trackRevisions>false</trackRevisions>
    </reviewItem>
    <reviewItem>
      <errorID>185b3a5b-b450-4fb5-8d39-586522fe5e39</errorID>
      <errorWord>(</errorWord>
      <group>L1_Format</group>
      <groupName>格式问题</groupName>
      <ability>L2_HalfPunc_CN</ability>
      <abilityName>全半角问题</abilityName>
      <candidateList>
        <item>（</item>
      </candidateList>
      <explain>文本全半角错误。</explain>
      <paraID>3AE87BD4</paraID>
      <start>38</start>
      <end>39</end>
      <status>ignored</status>
      <modifiedWord/>
      <trackRevisions>false</trackRevisions>
    </reviewItem>
    <reviewItem>
      <errorID>aa542f6d-e867-4486-8ef7-63a76f2eb890</errorID>
      <errorWord>)</errorWord>
      <group>L1_Format</group>
      <groupName>格式问题</groupName>
      <ability>L2_HalfPunc_CN</ability>
      <abilityName>全半角问题</abilityName>
      <candidateList>
        <item>）</item>
      </candidateList>
      <explain>文本全半角错误。</explain>
      <paraID>3AE87BD4</paraID>
      <start>45</start>
      <end>46</end>
      <status>ignored</status>
      <modifiedWord/>
      <trackRevisions>false</trackRevisions>
    </reviewItem>
    <reviewItem>
      <errorID>be46fe0a-9366-415c-b8b0-6be382651425</errorID>
      <errorWord>对有</errorWord>
      <group>L1_Word</group>
      <groupName>字词问题</groupName>
      <ability>L2_Typo</ability>
      <abilityName>字词错误</abilityName>
      <candidateList>
        <item>对</item>
      </candidateList>
      <explain/>
      <paraID>3911D0BE</paraID>
      <start>1</start>
      <end>3</end>
      <status>ignored</status>
      <modifiedWord/>
      <trackRevisions>false</trackRevisions>
    </reviewItem>
    <reviewItem>
      <errorID>ba4845b0-3a07-4feb-bc31-9ed42066449d</errorID>
      <errorWord>残疾</errorWord>
      <group>L1_Word</group>
      <groupName>字词问题</groupName>
      <ability>L2_Typo</ability>
      <abilityName>字词错误</abilityName>
      <candidateList>
        <item>残障</item>
      </candidateList>
      <explain/>
      <paraID>3911D0BE</paraID>
      <start>16</start>
      <end>18</end>
      <status>ignored</status>
      <modifiedWord/>
      <trackRevisions>false</trackRevisions>
    </reviewItem>
    <reviewItem>
      <errorID>9bccaaaa-092c-40bc-8b5b-56dadf703fc6</errorID>
      <errorWord>(</errorWord>
      <group>L1_Format</group>
      <groupName>格式问题</groupName>
      <ability>L2_HalfPunc_CN</ability>
      <abilityName>全半角问题</abilityName>
      <candidateList>
        <item>（</item>
      </candidateList>
      <explain>文本全半角错误。</explain>
      <paraID>602B3ABA</paraID>
      <start>23</start>
      <end>24</end>
      <status>ignored</status>
      <modifiedWord/>
      <trackRevisions>false</trackRevisions>
    </reviewItem>
    <reviewItem>
      <errorID>413f2481-faee-44f1-bf87-f37ea86ce75a</errorID>
      <errorWord>)</errorWord>
      <group>L1_Format</group>
      <groupName>格式问题</groupName>
      <ability>L2_HalfPunc_CN</ability>
      <abilityName>全半角问题</abilityName>
      <candidateList>
        <item>）</item>
      </candidateList>
      <explain>文本全半角错误。</explain>
      <paraID>602B3ABA</paraID>
      <start>43</start>
      <end>44</end>
      <status>unmodified</status>
      <modifiedWord/>
      <trackRevisions>false</trackRevisions>
    </reviewItem>
    <reviewItem>
      <errorID>3c2fc5ca-f467-4810-bd6d-67afbf7b79da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228BB1FC</paraID>
      <start>2</start>
      <end>3</end>
      <status>unmodified</status>
      <modifiedWord/>
      <trackRevisions>false</trackRevisions>
    </reviewItem>
    <reviewItem>
      <errorID>b8dc6c5a-eac1-4acd-a329-6c5fd2ed227c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65543A8D</paraID>
      <start>2</start>
      <end>3</end>
      <status>unmodified</status>
      <modifiedWord/>
      <trackRevisions>false</trackRevisions>
    </reviewItem>
    <reviewItem>
      <errorID>15a04926-d58c-49eb-92c5-4a3ebc0fe7d6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35F615DF</paraID>
      <start>2</start>
      <end>3</end>
      <status>unmodified</status>
      <modifiedWord/>
      <trackRevisions>false</trackRevisions>
    </reviewItem>
    <reviewItem>
      <errorID>fd010494-32d3-4bca-812e-9a674f10bef9</errorID>
      <errorWord>未有</errorWord>
      <group>L1_Word</group>
      <groupName>字词问题</groupName>
      <ability>L2_Typo</ability>
      <abilityName>字词错误</abilityName>
      <candidateList>
        <item>未</item>
      </candidateList>
      <explain/>
      <paraID> 5B0BFCE</paraID>
      <start>125</start>
      <end>127</end>
      <status>unmodified</status>
      <modifiedWord/>
      <trackRevisions>false</trackRevisions>
    </reviewItem>
    <reviewItem>
      <errorID>b0216cab-37ea-4d6e-957a-fa30052b7874</errorID>
      <errorWord>,</errorWord>
      <group>L1_Format</group>
      <groupName>格式问题</groupName>
      <ability>L2_HalfPunc_CN</ability>
      <abilityName>全半角问题</abilityName>
      <candidateList>
        <item>，</item>
      </candidateList>
      <explain>文本全半角错误。</explain>
      <paraID>1DD81E21</paraID>
      <start>63</start>
      <end>64</end>
      <status>unmodified</status>
      <modifiedWord/>
      <trackRevisions>false</trackRevisions>
    </reviewItem>
    <reviewItem>
      <errorID>a9209185-1685-47eb-a8df-aa4f0ea2e905</errorID>
      <errorWord>客服</errorWord>
      <group>L1_Word</group>
      <groupName>字词问题</groupName>
      <ability>L2_Typo</ability>
      <abilityName>字词错误</abilityName>
      <candidateList>
        <item>客户</item>
      </candidateList>
      <explain>存在发音相近字词的误用。</explain>
      <paraID>11A2BD49</paraID>
      <start>17</start>
      <end>19</end>
      <status>ignored</status>
      <modifiedWord/>
      <trackRevisions>false</trackRevisions>
    </reviewItem>
    <reviewItem>
      <errorID>fa0c60c9-cd23-47b9-b437-14daa8c4588c</errorID>
      <errorWord>,</errorWord>
      <group>L1_Format</group>
      <groupName>格式问题</groupName>
      <ability>L2_HalfPunc_CN</ability>
      <abilityName>全半角问题</abilityName>
      <candidateList>
        <item>，</item>
      </candidateList>
      <explain>文本全半角错误。</explain>
      <paraID>27DCDC4F</paraID>
      <start>11</start>
      <end>12</end>
      <status>ignored</status>
      <modifiedWord/>
      <trackRevisions>false</trackRevisions>
    </reviewItem>
    <reviewItem>
      <errorID>f3200ad8-27e2-41cd-ae0b-df7a8c40068b</errorID>
      <errorWord>,</errorWord>
      <group>L1_Format</group>
      <groupName>格式问题</groupName>
      <ability>L2_HalfPunc_CN</ability>
      <abilityName>全半角问题</abilityName>
      <candidateList>
        <item>，</item>
      </candidateList>
      <explain>文本全半角错误。</explain>
      <paraID> E96D949</paraID>
      <start>16</start>
      <end>17</end>
      <status>ignored</status>
      <modifiedWord/>
      <trackRevisions>false</trackRevisions>
    </reviewItem>
    <reviewItem>
      <errorID>e78656ee-9e10-4e55-acd2-51fa3c6ce07f</errorID>
      <errorWord>,</errorWord>
      <group>L1_Format</group>
      <groupName>格式问题</groupName>
      <ability>L2_HalfPunc_CN</ability>
      <abilityName>全半角问题</abilityName>
      <candidateList>
        <item>，</item>
      </candidateList>
      <explain>文本全半角错误。</explain>
      <paraID> E96D949</paraID>
      <start>29</start>
      <end>30</end>
      <status>ignored</status>
      <modifiedWord/>
      <trackRevisions>false</trackRevisions>
    </reviewItem>
    <reviewItem>
      <errorID>ed396fd3-b840-45d2-b06a-e14e9194961e</errorID>
      <errorWord>,</errorWord>
      <group>L1_Format</group>
      <groupName>格式问题</groupName>
      <ability>L2_HalfPunc_CN</ability>
      <abilityName>全半角问题</abilityName>
      <candidateList>
        <item>，</item>
      </candidateList>
      <explain>文本全半角错误。</explain>
      <paraID> E96D949</paraID>
      <start>45</start>
      <end>46</end>
      <status>unmodified</status>
      <modifiedWord/>
      <trackRevisions>false</trackRevisions>
    </reviewItem>
    <reviewItem>
      <errorID>9e265b37-3eee-48e6-9979-4e0ed2d2cfc4</errorID>
      <errorWord>书面形式做出</errorWord>
      <group>L1_Word</group>
      <groupName>字词问题</groupName>
      <ability>L2_Typo</ability>
      <abilityName>字词错误</abilityName>
      <candidateList>
        <item>书面形式作出</item>
      </candidateList>
      <explain/>
      <paraID> 5A34ADD</paraID>
      <start>33</start>
      <end>39</end>
      <status>modified</status>
      <modifiedWord>书面形式作出</modifiedWord>
      <trackRevisions>false</trackRevisions>
    </reviewItem>
    <reviewItem>
      <errorID>65ae5410-b38e-4ef0-8337-708fe1f69223</errorID>
      <errorWord>(</errorWord>
      <group>L1_Format</group>
      <groupName>格式问题</groupName>
      <ability>L2_HalfPunc_CN</ability>
      <abilityName>全半角问题</abilityName>
      <candidateList>
        <item>（</item>
      </candidateList>
      <explain>文本全半角错误。</explain>
      <paraID>26ED80C1</paraID>
      <start>87</start>
      <end>88</end>
      <status>unmodified</status>
      <modifiedWord/>
      <trackRevisions>false</trackRevisions>
    </reviewItem>
    <reviewItem>
      <errorID>e969f92f-c0a2-49fe-aaa8-29fc99471ad4</errorID>
      <errorWord>)</errorWord>
      <group>L1_Format</group>
      <groupName>格式问题</groupName>
      <ability>L2_HalfPunc_CN</ability>
      <abilityName>全半角问题</abilityName>
      <candidateList>
        <item>）</item>
      </candidateList>
      <explain>文本全半角错误。</explain>
      <paraID>26ED80C1</paraID>
      <start>110</start>
      <end>111</end>
      <status>unmodified</status>
      <modifiedWord/>
      <trackRevisions>false</trackRevisions>
    </reviewItem>
    <reviewItem>
      <errorID>2174097c-5b9f-48c0-a33b-08f28e1a16d6</errorID>
      <errorWord>要点的</errorWord>
      <group>L1_Word</group>
      <groupName>字词问题</groupName>
      <ability>L2_Typo</ability>
      <abilityName>字词错误</abilityName>
      <candidateList>
        <item>要点</item>
      </candidateList>
      <explain/>
      <paraID>2627F54C</paraID>
      <start>16</start>
      <end>18</end>
      <status>modified</status>
      <modifiedWord>要点</modifiedWord>
      <trackRevisions>false</trackRevisions>
    </reviewItem>
    <reviewItem>
      <errorID>9e009a43-4202-4f92-8f7c-6bf31af327f8</errorID>
      <errorWord>，有</errorWord>
      <group>L1_Word</group>
      <groupName>字词问题</groupName>
      <ability>L2_Typo</ability>
      <abilityName>字词错误</abilityName>
      <candidateList>
        <item>，</item>
      </candidateList>
      <explain/>
      <paraID>2627F54C</paraID>
      <start>36</start>
      <end>37</end>
      <status>modified</status>
      <modifiedWord>，</modifiedWord>
      <trackRevisions>false</trackRevisions>
    </reviewItem>
    <reviewItem>
      <errorID>790b6b78-1c44-4405-992f-46809b0a6af0</errorID>
      <errorWord>证书的</errorWord>
      <group>L1_Word</group>
      <groupName>字词问题</groupName>
      <ability>L2_Typo</ability>
      <abilityName>字词错误</abilityName>
      <candidateList>
        <item>证书</item>
      </candidateList>
      <explain/>
      <paraID>7A59DCDD</paraID>
      <start>53</start>
      <end>56</end>
      <status>ignored</status>
      <modifiedWord/>
      <trackRevisions>false</trackRevisions>
    </reviewItem>
    <reviewItem>
      <errorID>687543d7-e27a-46eb-8975-6bffc767589d</errorID>
      <errorWord>(</errorWord>
      <group>L1_Format</group>
      <groupName>格式问题</groupName>
      <ability>L2_HalfPunc_CN</ability>
      <abilityName>全半角问题</abilityName>
      <candidateList>
        <item>（</item>
      </candidateList>
      <explain>文本全半角错误。</explain>
      <paraID>45E7DF01</paraID>
      <start>15</start>
      <end>16</end>
      <status>ignored</status>
      <modifiedWord/>
      <trackRevisions>false</trackRevisions>
    </reviewItem>
    <reviewItem>
      <errorID>d552fae6-12a3-4c55-ab04-95c27109b8b5</errorID>
      <errorWord>)</errorWord>
      <group>L1_Format</group>
      <groupName>格式问题</groupName>
      <ability>L2_HalfPunc_CN</ability>
      <abilityName>全半角问题</abilityName>
      <candidateList>
        <item>）</item>
      </candidateList>
      <explain>文本全半角错误。</explain>
      <paraID>45E7DF01</paraID>
      <start>25</start>
      <end>26</end>
      <status>ignored</status>
      <modifiedWord/>
      <trackRevisions>false</trackRevisions>
    </reviewItem>
    <reviewItem>
      <errorID>8176a389-a27f-4d60-8731-a1096ef74710</errorID>
      <errorWord>:</errorWord>
      <group>L1_Format</group>
      <groupName>格式问题</groupName>
      <ability>L2_HalfPunc_CN</ability>
      <abilityName>全半角问题</abilityName>
      <candidateList>
        <item>：</item>
      </candidateList>
      <explain>文本全半角错误。</explain>
      <paraID>70085B9B</paraID>
      <start>1</start>
      <end>2</end>
      <status>ignored</status>
      <modifiedWord/>
      <trackRevisions>false</trackRevisions>
    </reviewItem>
    <reviewItem>
      <errorID>3284253c-1c5e-4912-96c1-ded72240dc6a</errorID>
      <errorWord>复印件加盖</errorWord>
      <group>L1_Word</group>
      <groupName>字词问题</groupName>
      <ability>L2_Typo</ability>
      <abilityName>字词错误</abilityName>
      <candidateList>
        <item>复印件并加盖</item>
      </candidateList>
      <explain/>
      <paraID>169E3F7A</paraID>
      <start>14</start>
      <end>19</end>
      <status>ignored</status>
      <modifiedWord/>
      <trackRevisions>false</trackRevisions>
    </reviewItem>
    <reviewItem>
      <errorID>cdb441de-7a9d-4a98-9b1f-092cf12dd74c</errorID>
      <errorWord>复印件加盖</errorWord>
      <group>L1_Word</group>
      <groupName>字词问题</groupName>
      <ability>L2_Typo</ability>
      <abilityName>字词错误</abilityName>
      <candidateList>
        <item>复印件并加盖</item>
      </candidateList>
      <explain/>
      <paraID>6B6F702E</paraID>
      <start>17</start>
      <end>22</end>
      <status>ignored</status>
      <modifiedWord/>
      <trackRevisions>false</trackRevisions>
    </reviewItem>
    <reviewItem>
      <errorID>cd46fd28-8761-4b00-9f4c-a44974db8273</errorID>
      <errorWord>法律、法规</errorWord>
      <group>L1_Word</group>
      <groupName>字词问题</groupName>
      <ability>L2_Typo</ability>
      <abilityName>字词错误</abilityName>
      <candidateList>
        <item>法律法规</item>
      </candidateList>
      <explain/>
      <paraID>5CB89A30</paraID>
      <start>24</start>
      <end>29</end>
      <status>ignored</status>
      <modifiedWord/>
      <trackRevisions>false</trackRevisions>
    </reviewItem>
    <reviewItem>
      <errorID>92bef804-37ce-4966-9f35-a3cb2b6badee</errorID>
      <errorWord>......</errorWord>
      <group>L1_Punc</group>
      <groupName>标点问题</groupName>
      <ability>L2_Punc_CN</ability>
      <abilityName>标点符号问题</abilityName>
      <candidateList>
        <item>……</item>
      </candidateList>
      <explain/>
      <paraID>7783FA2F</paraID>
      <start>0</start>
      <end>6</end>
      <status>ignored</status>
      <modifiedWord/>
      <trackRevisions>false</trackRevisions>
    </reviewItem>
    <reviewItem>
      <errorID>b11c81c1-292d-4a95-aaa7-24d5fb91f91e</errorID>
      <errorWord>)</errorWord>
      <group>L1_Format</group>
      <groupName>格式问题</groupName>
      <ability>L2_HalfPunc_CN</ability>
      <abilityName>全半角问题</abilityName>
      <candidateList>
        <item>）</item>
      </candidateList>
      <explain>文本全半角错误。</explain>
      <paraID>2F11E355</paraID>
      <start>72</start>
      <end>73</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75B47D5-FF1A-494C-9338-4390BA8E9514}"/>
</file>

<file path=customXml/itemProps2.xml><?xml version="1.0" encoding="utf-8"?>
<ds:datastoreItem xmlns:ds="http://schemas.openxmlformats.org/officeDocument/2006/customXml" ds:itemID="{49597430-809E-4D98-A3E1-9658C774726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徐海燕</cp:lastModifiedBy>
  <cp:revision>6</cp:revision>
  <dcterms:created xsi:type="dcterms:W3CDTF">2025-08-28T13:48:00Z</dcterms:created>
  <dcterms:modified xsi:type="dcterms:W3CDTF">2026-09-01T02:53:17Z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eyJoZGlkIjoiNjJmMWQyNzk4N2YxZmVhMGEyMGYwMDdjODFiNGU3YTAiLCJ1c2VySWQiOiI2MjQ2Mzk3MzIifQ==</vt:lpwstr>
  </property>
  <property fmtid="{D5CDD505-2E9C-101B-9397-08002B2CF9AE}" pid="3" name="KSOProductBuildVer">
    <vt:lpwstr>2052-12.1.0.28043</vt:lpwstr>
  </property>
  <property fmtid="{D5CDD505-2E9C-101B-9397-08002B2CF9AE}" pid="4" name="ICV">
    <vt:lpwstr>AC3C4E4C8EE841A2BB3E0FC7F16015C8_13</vt:lpwstr>
  </property>
</Properties>
</file>