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AC9AA2">
      <w:pPr>
        <w:bidi w:val="0"/>
        <w:rPr>
          <w:rFonts w:hint="default" w:ascii="Times New Roman" w:hAnsi="Times New Roman" w:eastAsia="宋体" w:cs="Times New Roman"/>
          <w:highlight w:val="none"/>
        </w:rPr>
      </w:pPr>
      <w:bookmarkStart w:id="0" w:name="OLE_LINK184"/>
      <w:bookmarkStart w:id="1" w:name="OLE_LINK183"/>
    </w:p>
    <w:p w14:paraId="1A7760D5">
      <w:pPr>
        <w:bidi w:val="0"/>
        <w:rPr>
          <w:rFonts w:hint="default" w:ascii="Times New Roman" w:hAnsi="Times New Roman" w:eastAsia="宋体" w:cs="Times New Roman"/>
          <w:highlight w:val="none"/>
        </w:rPr>
      </w:pPr>
    </w:p>
    <w:p w14:paraId="0CD971C8">
      <w:pPr>
        <w:jc w:val="center"/>
        <w:rPr>
          <w:rFonts w:hint="default" w:ascii="Times New Roman" w:hAnsi="Times New Roman" w:eastAsia="宋体" w:cs="Times New Roman"/>
          <w:b/>
          <w:bCs/>
          <w:sz w:val="52"/>
          <w:szCs w:val="52"/>
          <w:highlight w:val="none"/>
          <w:lang w:val="en-US" w:eastAsia="zh-CN"/>
        </w:rPr>
      </w:pPr>
      <w:r>
        <w:rPr>
          <w:rFonts w:hint="default" w:ascii="Times New Roman" w:hAnsi="Times New Roman" w:eastAsia="宋体" w:cs="Times New Roman"/>
          <w:b/>
          <w:bCs/>
          <w:sz w:val="52"/>
          <w:szCs w:val="52"/>
          <w:highlight w:val="none"/>
          <w:lang w:val="en-US" w:eastAsia="zh-CN"/>
        </w:rPr>
        <w:t>新材料科技园管理办公室</w:t>
      </w:r>
    </w:p>
    <w:p w14:paraId="6FB7D9EF">
      <w:pPr>
        <w:jc w:val="center"/>
        <w:rPr>
          <w:rFonts w:hint="default" w:ascii="Times New Roman" w:hAnsi="Times New Roman" w:eastAsia="宋体" w:cs="Times New Roman"/>
          <w:b/>
          <w:bCs/>
          <w:sz w:val="52"/>
          <w:szCs w:val="52"/>
          <w:highlight w:val="none"/>
        </w:rPr>
      </w:pPr>
      <w:r>
        <w:rPr>
          <w:rFonts w:hint="default" w:ascii="Times New Roman" w:hAnsi="Times New Roman" w:eastAsia="宋体" w:cs="Times New Roman"/>
          <w:b/>
          <w:bCs/>
          <w:sz w:val="52"/>
          <w:szCs w:val="52"/>
          <w:highlight w:val="none"/>
          <w:lang w:val="en-US" w:eastAsia="zh-CN"/>
        </w:rPr>
        <w:t>食堂托管服务项目</w:t>
      </w:r>
    </w:p>
    <w:p w14:paraId="6D782390">
      <w:pPr>
        <w:jc w:val="center"/>
        <w:rPr>
          <w:rFonts w:hint="default" w:ascii="Times New Roman" w:hAnsi="Times New Roman" w:eastAsia="宋体" w:cs="Times New Roman"/>
          <w:b/>
          <w:bCs/>
          <w:sz w:val="52"/>
          <w:szCs w:val="52"/>
          <w:highlight w:val="none"/>
        </w:rPr>
      </w:pPr>
    </w:p>
    <w:p w14:paraId="13F98A1F">
      <w:pPr>
        <w:bidi w:val="0"/>
        <w:rPr>
          <w:rFonts w:hint="default" w:ascii="Times New Roman" w:hAnsi="Times New Roman" w:eastAsia="宋体" w:cs="Times New Roman"/>
          <w:highlight w:val="none"/>
        </w:rPr>
      </w:pPr>
    </w:p>
    <w:p w14:paraId="4123FE8C">
      <w:pPr>
        <w:bidi w:val="0"/>
        <w:rPr>
          <w:rFonts w:hint="default" w:ascii="Times New Roman" w:hAnsi="Times New Roman" w:eastAsia="宋体" w:cs="Times New Roman"/>
          <w:highlight w:val="none"/>
        </w:rPr>
      </w:pPr>
    </w:p>
    <w:bookmarkEnd w:id="0"/>
    <w:bookmarkEnd w:id="1"/>
    <w:p w14:paraId="22DA2DFA">
      <w:pPr>
        <w:jc w:val="center"/>
        <w:rPr>
          <w:rFonts w:hint="default" w:ascii="Times New Roman" w:hAnsi="Times New Roman" w:eastAsia="宋体" w:cs="Times New Roman"/>
          <w:b/>
          <w:bCs/>
          <w:snapToGrid w:val="0"/>
          <w:sz w:val="72"/>
          <w:szCs w:val="22"/>
          <w:highlight w:val="none"/>
        </w:rPr>
      </w:pPr>
      <w:r>
        <w:rPr>
          <w:rFonts w:hint="eastAsia" w:cs="Times New Roman"/>
          <w:b/>
          <w:bCs/>
          <w:sz w:val="72"/>
          <w:szCs w:val="60"/>
          <w:highlight w:val="none"/>
          <w:lang w:val="en-US" w:eastAsia="zh-CN"/>
        </w:rPr>
        <w:t>招标</w:t>
      </w:r>
      <w:r>
        <w:rPr>
          <w:rFonts w:hint="default" w:ascii="Times New Roman" w:hAnsi="Times New Roman" w:eastAsia="宋体" w:cs="Times New Roman"/>
          <w:b/>
          <w:bCs/>
          <w:sz w:val="72"/>
          <w:szCs w:val="60"/>
          <w:highlight w:val="none"/>
        </w:rPr>
        <w:t>文件</w:t>
      </w:r>
    </w:p>
    <w:p w14:paraId="4E7C44E3">
      <w:pPr>
        <w:bidi w:val="0"/>
        <w:rPr>
          <w:rFonts w:hint="default" w:ascii="Times New Roman" w:hAnsi="Times New Roman" w:eastAsia="宋体" w:cs="Times New Roman"/>
          <w:highlight w:val="none"/>
        </w:rPr>
      </w:pPr>
    </w:p>
    <w:p w14:paraId="3530E3A1">
      <w:pPr>
        <w:bidi w:val="0"/>
        <w:rPr>
          <w:rFonts w:hint="default" w:ascii="Times New Roman" w:hAnsi="Times New Roman" w:eastAsia="宋体" w:cs="Times New Roman"/>
          <w:highlight w:val="none"/>
        </w:rPr>
      </w:pPr>
    </w:p>
    <w:p w14:paraId="3E65DD5B">
      <w:pPr>
        <w:jc w:val="center"/>
        <w:rPr>
          <w:rFonts w:hint="default" w:ascii="Times New Roman" w:hAnsi="Times New Roman" w:eastAsia="宋体" w:cs="Times New Roman"/>
          <w:b/>
          <w:bCs/>
          <w:sz w:val="36"/>
          <w:highlight w:val="none"/>
        </w:rPr>
      </w:pPr>
      <w:r>
        <w:rPr>
          <w:rFonts w:hint="default" w:ascii="Times New Roman" w:hAnsi="Times New Roman" w:eastAsia="宋体" w:cs="Times New Roman"/>
          <w:b/>
          <w:bCs/>
          <w:sz w:val="36"/>
          <w:highlight w:val="none"/>
        </w:rPr>
        <w:t>项目编号：JSZC-320192-SKRS-G2026-0003</w:t>
      </w:r>
    </w:p>
    <w:p w14:paraId="40D929FD">
      <w:pPr>
        <w:bidi w:val="0"/>
        <w:rPr>
          <w:rFonts w:hint="default" w:ascii="Times New Roman" w:hAnsi="Times New Roman" w:eastAsia="宋体" w:cs="Times New Roman"/>
          <w:highlight w:val="none"/>
        </w:rPr>
      </w:pPr>
    </w:p>
    <w:p w14:paraId="616E477C">
      <w:pPr>
        <w:jc w:val="center"/>
        <w:rPr>
          <w:rFonts w:hint="default" w:ascii="Times New Roman" w:hAnsi="Times New Roman" w:eastAsia="宋体" w:cs="Times New Roman"/>
          <w:b/>
          <w:bCs/>
          <w:snapToGrid w:val="0"/>
          <w:sz w:val="36"/>
          <w:highlight w:val="none"/>
        </w:rPr>
      </w:pPr>
      <w:r>
        <w:rPr>
          <w:rFonts w:hint="default" w:ascii="Times New Roman" w:hAnsi="Times New Roman" w:eastAsia="宋体" w:cs="Times New Roman"/>
          <w:b/>
          <w:bCs/>
          <w:snapToGrid w:val="0"/>
          <w:sz w:val="36"/>
          <w:highlight w:val="none"/>
          <w:lang w:eastAsia="zh-CN"/>
        </w:rPr>
        <w:t>（</w:t>
      </w:r>
      <w:r>
        <w:rPr>
          <w:rFonts w:hint="default" w:ascii="Times New Roman" w:hAnsi="Times New Roman" w:cs="Times New Roman"/>
          <w:b/>
          <w:bCs/>
          <w:snapToGrid w:val="0"/>
          <w:sz w:val="36"/>
          <w:highlight w:val="none"/>
          <w:lang w:val="en-US" w:eastAsia="zh-CN"/>
        </w:rPr>
        <w:t>非</w:t>
      </w:r>
      <w:r>
        <w:rPr>
          <w:rFonts w:hint="default" w:ascii="Times New Roman" w:hAnsi="Times New Roman" w:eastAsia="宋体" w:cs="Times New Roman"/>
          <w:b/>
          <w:bCs/>
          <w:snapToGrid w:val="0"/>
          <w:sz w:val="36"/>
          <w:highlight w:val="none"/>
          <w:lang w:eastAsia="zh-CN"/>
        </w:rPr>
        <w:t>专门面向中小企业）</w:t>
      </w:r>
    </w:p>
    <w:p w14:paraId="176BEBD6">
      <w:pPr>
        <w:bidi w:val="0"/>
        <w:rPr>
          <w:rFonts w:hint="default" w:ascii="Times New Roman" w:hAnsi="Times New Roman" w:eastAsia="宋体" w:cs="Times New Roman"/>
          <w:highlight w:val="none"/>
        </w:rPr>
      </w:pPr>
    </w:p>
    <w:p w14:paraId="07613B71">
      <w:pPr>
        <w:bidi w:val="0"/>
        <w:rPr>
          <w:rFonts w:hint="default" w:ascii="Times New Roman" w:hAnsi="Times New Roman" w:eastAsia="宋体" w:cs="Times New Roman"/>
          <w:highlight w:val="none"/>
        </w:rPr>
      </w:pPr>
    </w:p>
    <w:p w14:paraId="22581ECF">
      <w:pPr>
        <w:bidi w:val="0"/>
        <w:rPr>
          <w:rFonts w:hint="default" w:ascii="Times New Roman" w:hAnsi="Times New Roman" w:eastAsia="宋体" w:cs="Times New Roman"/>
          <w:highlight w:val="none"/>
        </w:rPr>
      </w:pPr>
    </w:p>
    <w:p w14:paraId="3F67AAC0">
      <w:pPr>
        <w:bidi w:val="0"/>
        <w:rPr>
          <w:rFonts w:hint="default" w:ascii="Times New Roman" w:hAnsi="Times New Roman" w:eastAsia="宋体" w:cs="Times New Roman"/>
          <w:highlight w:val="none"/>
        </w:rPr>
      </w:pPr>
    </w:p>
    <w:p w14:paraId="1EE6E50B">
      <w:pPr>
        <w:bidi w:val="0"/>
        <w:rPr>
          <w:rFonts w:hint="default" w:ascii="Times New Roman" w:hAnsi="Times New Roman" w:eastAsia="宋体" w:cs="Times New Roman"/>
          <w:highlight w:val="none"/>
        </w:rPr>
      </w:pPr>
    </w:p>
    <w:p w14:paraId="531AB3B2">
      <w:pPr>
        <w:bidi w:val="0"/>
        <w:rPr>
          <w:rFonts w:hint="default" w:ascii="Times New Roman" w:hAnsi="Times New Roman" w:eastAsia="宋体" w:cs="Times New Roman"/>
          <w:highlight w:val="none"/>
        </w:rPr>
      </w:pPr>
    </w:p>
    <w:p w14:paraId="35099D3A">
      <w:pPr>
        <w:pStyle w:val="17"/>
        <w:ind w:left="0" w:leftChars="0" w:firstLine="0" w:firstLineChars="0"/>
        <w:rPr>
          <w:rFonts w:hint="default" w:ascii="Times New Roman" w:hAnsi="Times New Roman" w:eastAsia="宋体" w:cs="Times New Roman"/>
          <w:highlight w:val="none"/>
        </w:rPr>
      </w:pPr>
    </w:p>
    <w:p w14:paraId="2CA20CE1">
      <w:pPr>
        <w:rPr>
          <w:rFonts w:hint="default" w:ascii="Times New Roman" w:hAnsi="Times New Roman" w:eastAsia="宋体" w:cs="Times New Roman"/>
          <w:highlight w:val="none"/>
        </w:rPr>
      </w:pPr>
    </w:p>
    <w:p w14:paraId="14FEC1C5">
      <w:pPr>
        <w:pStyle w:val="17"/>
        <w:ind w:left="0" w:leftChars="0" w:firstLine="0" w:firstLineChars="0"/>
        <w:rPr>
          <w:rFonts w:hint="default" w:ascii="Times New Roman" w:hAnsi="Times New Roman" w:eastAsia="宋体" w:cs="Times New Roman"/>
          <w:highlight w:val="none"/>
        </w:rPr>
      </w:pPr>
    </w:p>
    <w:p w14:paraId="2016C944">
      <w:pPr>
        <w:rPr>
          <w:rFonts w:hint="default" w:ascii="Times New Roman" w:hAnsi="Times New Roman" w:eastAsia="宋体" w:cs="Times New Roman"/>
          <w:highlight w:val="none"/>
        </w:rPr>
      </w:pPr>
    </w:p>
    <w:p w14:paraId="753BA017">
      <w:pPr>
        <w:rPr>
          <w:rFonts w:hint="default" w:ascii="Times New Roman" w:hAnsi="Times New Roman" w:eastAsia="宋体" w:cs="Times New Roman"/>
          <w:highlight w:val="none"/>
        </w:rPr>
      </w:pPr>
    </w:p>
    <w:p w14:paraId="0F0A4043">
      <w:pPr>
        <w:pStyle w:val="17"/>
        <w:ind w:left="0" w:leftChars="0" w:firstLine="0" w:firstLineChars="0"/>
        <w:rPr>
          <w:rFonts w:hint="default" w:ascii="Times New Roman" w:hAnsi="Times New Roman" w:eastAsia="宋体" w:cs="Times New Roman"/>
          <w:highlight w:val="none"/>
        </w:rPr>
      </w:pPr>
    </w:p>
    <w:p w14:paraId="60A01E7F">
      <w:pPr>
        <w:jc w:val="center"/>
        <w:rPr>
          <w:rFonts w:hint="default" w:ascii="Times New Roman" w:hAnsi="Times New Roman" w:eastAsia="宋体" w:cs="Times New Roman"/>
          <w:b/>
          <w:sz w:val="32"/>
          <w:szCs w:val="28"/>
          <w:highlight w:val="none"/>
        </w:rPr>
      </w:pPr>
      <w:r>
        <w:rPr>
          <w:rFonts w:hint="default" w:ascii="Times New Roman" w:hAnsi="Times New Roman" w:eastAsia="宋体" w:cs="Times New Roman"/>
          <w:b/>
          <w:sz w:val="32"/>
          <w:szCs w:val="28"/>
          <w:highlight w:val="none"/>
        </w:rPr>
        <w:t>采购代理机构：</w:t>
      </w:r>
      <w:r>
        <w:rPr>
          <w:rFonts w:hint="default" w:ascii="Times New Roman" w:hAnsi="Times New Roman" w:eastAsia="宋体" w:cs="Times New Roman"/>
          <w:b/>
          <w:sz w:val="32"/>
          <w:szCs w:val="28"/>
          <w:highlight w:val="none"/>
          <w:lang w:val="en-US" w:eastAsia="zh-CN"/>
        </w:rPr>
        <w:t>江苏克瑞斯工程投资咨询有限责任公司</w:t>
      </w:r>
    </w:p>
    <w:p w14:paraId="672886E4">
      <w:pPr>
        <w:jc w:val="center"/>
        <w:rPr>
          <w:rFonts w:hint="default" w:ascii="Times New Roman" w:hAnsi="Times New Roman" w:eastAsia="宋体" w:cs="Times New Roman"/>
          <w:b/>
          <w:sz w:val="32"/>
          <w:szCs w:val="28"/>
          <w:highlight w:val="none"/>
        </w:rPr>
      </w:pPr>
      <w:r>
        <w:rPr>
          <w:rFonts w:hint="default" w:ascii="Times New Roman" w:hAnsi="Times New Roman" w:eastAsia="宋体" w:cs="Times New Roman"/>
          <w:b/>
          <w:sz w:val="32"/>
          <w:szCs w:val="28"/>
          <w:highlight w:val="none"/>
        </w:rPr>
        <w:t>2026年</w:t>
      </w:r>
      <w:r>
        <w:rPr>
          <w:rFonts w:hint="default" w:ascii="Times New Roman" w:hAnsi="Times New Roman" w:eastAsia="宋体" w:cs="Times New Roman"/>
          <w:b/>
          <w:sz w:val="32"/>
          <w:szCs w:val="28"/>
          <w:highlight w:val="none"/>
          <w:lang w:val="en-US" w:eastAsia="zh-CN"/>
        </w:rPr>
        <w:t>0</w:t>
      </w:r>
      <w:r>
        <w:rPr>
          <w:rFonts w:hint="eastAsia" w:cs="Times New Roman"/>
          <w:b/>
          <w:sz w:val="32"/>
          <w:szCs w:val="28"/>
          <w:highlight w:val="none"/>
          <w:lang w:val="en-US" w:eastAsia="zh-CN"/>
        </w:rPr>
        <w:t>8</w:t>
      </w:r>
      <w:r>
        <w:rPr>
          <w:rFonts w:hint="default" w:ascii="Times New Roman" w:hAnsi="Times New Roman" w:eastAsia="宋体" w:cs="Times New Roman"/>
          <w:b/>
          <w:sz w:val="32"/>
          <w:szCs w:val="28"/>
          <w:highlight w:val="none"/>
        </w:rPr>
        <w:t>月</w:t>
      </w:r>
    </w:p>
    <w:p w14:paraId="213E1B98">
      <w:pPr>
        <w:rPr>
          <w:rFonts w:hint="default" w:ascii="Times New Roman" w:hAnsi="Times New Roman" w:eastAsia="宋体" w:cs="Times New Roman"/>
          <w:b/>
          <w:sz w:val="32"/>
          <w:szCs w:val="28"/>
          <w:highlight w:val="none"/>
        </w:rPr>
      </w:pPr>
      <w:r>
        <w:rPr>
          <w:rFonts w:hint="default" w:ascii="Times New Roman" w:hAnsi="Times New Roman" w:eastAsia="宋体" w:cs="Times New Roman"/>
          <w:b/>
          <w:sz w:val="32"/>
          <w:szCs w:val="28"/>
          <w:highlight w:val="none"/>
        </w:rPr>
        <w:br w:type="page"/>
      </w:r>
    </w:p>
    <w:p w14:paraId="57A3153D">
      <w:pPr>
        <w:jc w:val="center"/>
        <w:rPr>
          <w:rFonts w:hint="default" w:ascii="Times New Roman" w:hAnsi="Times New Roman" w:eastAsia="宋体" w:cs="Times New Roman"/>
          <w:b/>
          <w:sz w:val="36"/>
          <w:szCs w:val="36"/>
          <w:highlight w:val="none"/>
        </w:rPr>
      </w:pPr>
      <w:r>
        <w:rPr>
          <w:rFonts w:hint="default" w:ascii="Times New Roman" w:hAnsi="Times New Roman" w:eastAsia="宋体" w:cs="Times New Roman"/>
          <w:b/>
          <w:sz w:val="32"/>
          <w:highlight w:val="none"/>
        </w:rPr>
        <w:t>目   录</w:t>
      </w:r>
    </w:p>
    <w:p w14:paraId="670E2B9A">
      <w:pPr>
        <w:pStyle w:val="27"/>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TOC \o "1-3" \h \z \u </w:instrText>
      </w:r>
      <w:r>
        <w:rPr>
          <w:rFonts w:hint="default" w:ascii="Times New Roman" w:hAnsi="Times New Roman" w:eastAsia="宋体" w:cs="Times New Roman"/>
          <w:szCs w:val="20"/>
          <w:highlight w:val="none"/>
        </w:rPr>
        <w:fldChar w:fldCharType="separate"/>
      </w: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_Toc7113 </w:instrText>
      </w:r>
      <w:r>
        <w:rPr>
          <w:rFonts w:hint="default" w:ascii="Times New Roman" w:hAnsi="Times New Roman" w:eastAsia="宋体" w:cs="Times New Roman"/>
          <w:szCs w:val="20"/>
          <w:highlight w:val="none"/>
        </w:rPr>
        <w:fldChar w:fldCharType="separate"/>
      </w:r>
      <w:r>
        <w:rPr>
          <w:rFonts w:hint="default" w:ascii="Times New Roman" w:hAnsi="Times New Roman" w:eastAsia="宋体" w:cs="Times New Roman"/>
          <w:szCs w:val="28"/>
          <w:highlight w:val="none"/>
        </w:rPr>
        <w:t>第一</w:t>
      </w:r>
      <w:r>
        <w:rPr>
          <w:rFonts w:hint="default" w:ascii="Times New Roman" w:hAnsi="Times New Roman" w:eastAsia="宋体" w:cs="Times New Roman"/>
          <w:szCs w:val="28"/>
          <w:highlight w:val="none"/>
          <w:lang w:val="en-US" w:eastAsia="zh-CN"/>
        </w:rPr>
        <w:t xml:space="preserve">章  </w:t>
      </w:r>
      <w:r>
        <w:rPr>
          <w:rFonts w:hint="eastAsia" w:cs="Times New Roman"/>
          <w:szCs w:val="28"/>
          <w:highlight w:val="none"/>
          <w:lang w:val="en-US" w:eastAsia="zh-CN"/>
        </w:rPr>
        <w:t>投标</w:t>
      </w:r>
      <w:r>
        <w:rPr>
          <w:rFonts w:hint="default" w:ascii="Times New Roman" w:hAnsi="Times New Roman" w:eastAsia="宋体" w:cs="Times New Roman"/>
          <w:szCs w:val="28"/>
          <w:highlight w:val="none"/>
        </w:rPr>
        <w:t>邀请</w:t>
      </w:r>
      <w:r>
        <w:rPr>
          <w:highlight w:val="none"/>
        </w:rPr>
        <w:tab/>
      </w:r>
      <w:r>
        <w:rPr>
          <w:highlight w:val="none"/>
        </w:rPr>
        <w:fldChar w:fldCharType="begin"/>
      </w:r>
      <w:r>
        <w:rPr>
          <w:highlight w:val="none"/>
        </w:rPr>
        <w:instrText xml:space="preserve"> PAGEREF _Toc7113 \h </w:instrText>
      </w:r>
      <w:r>
        <w:rPr>
          <w:highlight w:val="none"/>
        </w:rPr>
        <w:fldChar w:fldCharType="separate"/>
      </w:r>
      <w:r>
        <w:rPr>
          <w:highlight w:val="none"/>
        </w:rPr>
        <w:t>1</w:t>
      </w:r>
      <w:r>
        <w:rPr>
          <w:highlight w:val="none"/>
        </w:rPr>
        <w:fldChar w:fldCharType="end"/>
      </w:r>
      <w:r>
        <w:rPr>
          <w:rFonts w:hint="default" w:ascii="Times New Roman" w:hAnsi="Times New Roman" w:eastAsia="宋体" w:cs="Times New Roman"/>
          <w:szCs w:val="20"/>
          <w:highlight w:val="none"/>
        </w:rPr>
        <w:fldChar w:fldCharType="end"/>
      </w:r>
    </w:p>
    <w:p w14:paraId="5D6DFF1B">
      <w:pPr>
        <w:pStyle w:val="27"/>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_Toc22375 </w:instrText>
      </w:r>
      <w:r>
        <w:rPr>
          <w:rFonts w:hint="default" w:ascii="Times New Roman" w:hAnsi="Times New Roman" w:eastAsia="宋体" w:cs="Times New Roman"/>
          <w:szCs w:val="20"/>
          <w:highlight w:val="none"/>
        </w:rPr>
        <w:fldChar w:fldCharType="separate"/>
      </w:r>
      <w:r>
        <w:rPr>
          <w:rFonts w:hint="default" w:ascii="Times New Roman" w:hAnsi="Times New Roman" w:eastAsia="宋体" w:cs="Times New Roman"/>
          <w:szCs w:val="28"/>
          <w:highlight w:val="none"/>
        </w:rPr>
        <w:t>第二</w:t>
      </w:r>
      <w:r>
        <w:rPr>
          <w:rFonts w:hint="default" w:ascii="Times New Roman" w:hAnsi="Times New Roman" w:eastAsia="宋体" w:cs="Times New Roman"/>
          <w:szCs w:val="28"/>
          <w:highlight w:val="none"/>
          <w:lang w:val="en-US" w:eastAsia="zh-CN"/>
        </w:rPr>
        <w:t xml:space="preserve">章  </w:t>
      </w:r>
      <w:r>
        <w:rPr>
          <w:rFonts w:hint="default" w:ascii="Times New Roman" w:hAnsi="Times New Roman" w:eastAsia="宋体" w:cs="Times New Roman"/>
          <w:szCs w:val="28"/>
          <w:highlight w:val="none"/>
        </w:rPr>
        <w:t>供应商须知</w:t>
      </w:r>
      <w:r>
        <w:rPr>
          <w:highlight w:val="none"/>
        </w:rPr>
        <w:tab/>
      </w:r>
      <w:r>
        <w:rPr>
          <w:highlight w:val="none"/>
        </w:rPr>
        <w:fldChar w:fldCharType="begin"/>
      </w:r>
      <w:r>
        <w:rPr>
          <w:highlight w:val="none"/>
        </w:rPr>
        <w:instrText xml:space="preserve"> PAGEREF _Toc22375 \h </w:instrText>
      </w:r>
      <w:r>
        <w:rPr>
          <w:highlight w:val="none"/>
        </w:rPr>
        <w:fldChar w:fldCharType="separate"/>
      </w:r>
      <w:r>
        <w:rPr>
          <w:highlight w:val="none"/>
        </w:rPr>
        <w:t>5</w:t>
      </w:r>
      <w:r>
        <w:rPr>
          <w:highlight w:val="none"/>
        </w:rPr>
        <w:fldChar w:fldCharType="end"/>
      </w:r>
      <w:r>
        <w:rPr>
          <w:rFonts w:hint="default" w:ascii="Times New Roman" w:hAnsi="Times New Roman" w:eastAsia="宋体" w:cs="Times New Roman"/>
          <w:szCs w:val="20"/>
          <w:highlight w:val="none"/>
        </w:rPr>
        <w:fldChar w:fldCharType="end"/>
      </w:r>
    </w:p>
    <w:p w14:paraId="23240530">
      <w:pPr>
        <w:pStyle w:val="27"/>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_Toc205 </w:instrText>
      </w:r>
      <w:r>
        <w:rPr>
          <w:rFonts w:hint="default" w:ascii="Times New Roman" w:hAnsi="Times New Roman" w:eastAsia="宋体" w:cs="Times New Roman"/>
          <w:szCs w:val="20"/>
          <w:highlight w:val="none"/>
        </w:rPr>
        <w:fldChar w:fldCharType="separate"/>
      </w:r>
      <w:r>
        <w:rPr>
          <w:rFonts w:hint="default" w:ascii="Times New Roman" w:hAnsi="Times New Roman" w:eastAsia="宋体" w:cs="Times New Roman"/>
          <w:szCs w:val="28"/>
          <w:highlight w:val="none"/>
        </w:rPr>
        <w:t>第</w:t>
      </w:r>
      <w:r>
        <w:rPr>
          <w:rFonts w:hint="default" w:ascii="Times New Roman" w:hAnsi="Times New Roman" w:eastAsia="宋体" w:cs="Times New Roman"/>
          <w:szCs w:val="28"/>
          <w:highlight w:val="none"/>
          <w:lang w:val="en-US" w:eastAsia="zh-CN"/>
        </w:rPr>
        <w:t xml:space="preserve">三章  </w:t>
      </w:r>
      <w:r>
        <w:rPr>
          <w:rFonts w:hint="default" w:ascii="Times New Roman" w:hAnsi="Times New Roman" w:eastAsia="宋体" w:cs="Times New Roman"/>
          <w:szCs w:val="28"/>
          <w:highlight w:val="none"/>
        </w:rPr>
        <w:t>评审办法</w:t>
      </w:r>
      <w:r>
        <w:rPr>
          <w:highlight w:val="none"/>
        </w:rPr>
        <w:tab/>
      </w:r>
      <w:r>
        <w:rPr>
          <w:highlight w:val="none"/>
        </w:rPr>
        <w:fldChar w:fldCharType="begin"/>
      </w:r>
      <w:r>
        <w:rPr>
          <w:highlight w:val="none"/>
        </w:rPr>
        <w:instrText xml:space="preserve"> PAGEREF _Toc205 \h </w:instrText>
      </w:r>
      <w:r>
        <w:rPr>
          <w:highlight w:val="none"/>
        </w:rPr>
        <w:fldChar w:fldCharType="separate"/>
      </w:r>
      <w:r>
        <w:rPr>
          <w:highlight w:val="none"/>
        </w:rPr>
        <w:t>18</w:t>
      </w:r>
      <w:r>
        <w:rPr>
          <w:highlight w:val="none"/>
        </w:rPr>
        <w:fldChar w:fldCharType="end"/>
      </w:r>
      <w:r>
        <w:rPr>
          <w:rFonts w:hint="default" w:ascii="Times New Roman" w:hAnsi="Times New Roman" w:eastAsia="宋体" w:cs="Times New Roman"/>
          <w:szCs w:val="20"/>
          <w:highlight w:val="none"/>
        </w:rPr>
        <w:fldChar w:fldCharType="end"/>
      </w:r>
    </w:p>
    <w:p w14:paraId="300A809F">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_Toc14601 </w:instrText>
      </w:r>
      <w:r>
        <w:rPr>
          <w:rFonts w:hint="default" w:ascii="Times New Roman" w:hAnsi="Times New Roman" w:eastAsia="宋体" w:cs="Times New Roman"/>
          <w:szCs w:val="20"/>
          <w:highlight w:val="none"/>
        </w:rPr>
        <w:fldChar w:fldCharType="separate"/>
      </w:r>
      <w:r>
        <w:rPr>
          <w:rFonts w:hint="default" w:ascii="Times New Roman" w:hAnsi="Times New Roman" w:cs="Times New Roman"/>
          <w:kern w:val="2"/>
          <w:szCs w:val="28"/>
          <w:highlight w:val="none"/>
          <w:lang w:val="en-US" w:eastAsia="zh-CN" w:bidi="ar-SA"/>
        </w:rPr>
        <w:t>一、</w:t>
      </w:r>
      <w:r>
        <w:rPr>
          <w:rFonts w:hint="default" w:ascii="Times New Roman" w:hAnsi="Times New Roman" w:eastAsia="宋体" w:cs="Times New Roman"/>
          <w:kern w:val="2"/>
          <w:szCs w:val="28"/>
          <w:highlight w:val="none"/>
          <w:lang w:val="zh-CN" w:eastAsia="zh-CN" w:bidi="ar-SA"/>
        </w:rPr>
        <w:t>评审方法</w:t>
      </w:r>
      <w:r>
        <w:rPr>
          <w:highlight w:val="none"/>
        </w:rPr>
        <w:tab/>
      </w:r>
      <w:r>
        <w:rPr>
          <w:highlight w:val="none"/>
        </w:rPr>
        <w:fldChar w:fldCharType="begin"/>
      </w:r>
      <w:r>
        <w:rPr>
          <w:highlight w:val="none"/>
        </w:rPr>
        <w:instrText xml:space="preserve"> PAGEREF _Toc14601 \h </w:instrText>
      </w:r>
      <w:r>
        <w:rPr>
          <w:highlight w:val="none"/>
        </w:rPr>
        <w:fldChar w:fldCharType="separate"/>
      </w:r>
      <w:r>
        <w:rPr>
          <w:highlight w:val="none"/>
        </w:rPr>
        <w:t>18</w:t>
      </w:r>
      <w:r>
        <w:rPr>
          <w:highlight w:val="none"/>
        </w:rPr>
        <w:fldChar w:fldCharType="end"/>
      </w:r>
      <w:r>
        <w:rPr>
          <w:rFonts w:hint="default" w:ascii="Times New Roman" w:hAnsi="Times New Roman" w:eastAsia="宋体" w:cs="Times New Roman"/>
          <w:szCs w:val="20"/>
          <w:highlight w:val="none"/>
        </w:rPr>
        <w:fldChar w:fldCharType="end"/>
      </w:r>
    </w:p>
    <w:p w14:paraId="48388581">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_Toc22395 </w:instrText>
      </w:r>
      <w:r>
        <w:rPr>
          <w:rFonts w:hint="default" w:ascii="Times New Roman" w:hAnsi="Times New Roman" w:eastAsia="宋体" w:cs="Times New Roman"/>
          <w:szCs w:val="20"/>
          <w:highlight w:val="none"/>
        </w:rPr>
        <w:fldChar w:fldCharType="separate"/>
      </w:r>
      <w:r>
        <w:rPr>
          <w:rFonts w:hint="default" w:ascii="Times New Roman" w:hAnsi="Times New Roman" w:cs="Times New Roman"/>
          <w:kern w:val="2"/>
          <w:szCs w:val="28"/>
          <w:highlight w:val="none"/>
          <w:lang w:val="en-US" w:eastAsia="zh-CN" w:bidi="ar-SA"/>
        </w:rPr>
        <w:t>二、</w:t>
      </w:r>
      <w:r>
        <w:rPr>
          <w:rFonts w:hint="default" w:ascii="Times New Roman" w:hAnsi="Times New Roman" w:eastAsia="宋体" w:cs="Times New Roman"/>
          <w:kern w:val="2"/>
          <w:szCs w:val="28"/>
          <w:highlight w:val="none"/>
          <w:lang w:val="zh-CN" w:eastAsia="zh-CN" w:bidi="ar-SA"/>
        </w:rPr>
        <w:t>综合评审因素及评审标准</w:t>
      </w:r>
      <w:r>
        <w:rPr>
          <w:highlight w:val="none"/>
        </w:rPr>
        <w:tab/>
      </w:r>
      <w:r>
        <w:rPr>
          <w:highlight w:val="none"/>
        </w:rPr>
        <w:fldChar w:fldCharType="begin"/>
      </w:r>
      <w:r>
        <w:rPr>
          <w:highlight w:val="none"/>
        </w:rPr>
        <w:instrText xml:space="preserve"> PAGEREF _Toc22395 \h </w:instrText>
      </w:r>
      <w:r>
        <w:rPr>
          <w:highlight w:val="none"/>
        </w:rPr>
        <w:fldChar w:fldCharType="separate"/>
      </w:r>
      <w:r>
        <w:rPr>
          <w:highlight w:val="none"/>
        </w:rPr>
        <w:t>18</w:t>
      </w:r>
      <w:r>
        <w:rPr>
          <w:highlight w:val="none"/>
        </w:rPr>
        <w:fldChar w:fldCharType="end"/>
      </w:r>
      <w:r>
        <w:rPr>
          <w:rFonts w:hint="default" w:ascii="Times New Roman" w:hAnsi="Times New Roman" w:eastAsia="宋体" w:cs="Times New Roman"/>
          <w:szCs w:val="20"/>
          <w:highlight w:val="none"/>
        </w:rPr>
        <w:fldChar w:fldCharType="end"/>
      </w:r>
    </w:p>
    <w:p w14:paraId="0F4B6B42">
      <w:pPr>
        <w:pStyle w:val="27"/>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_Toc14695 </w:instrText>
      </w:r>
      <w:r>
        <w:rPr>
          <w:rFonts w:hint="default" w:ascii="Times New Roman" w:hAnsi="Times New Roman" w:eastAsia="宋体" w:cs="Times New Roman"/>
          <w:szCs w:val="20"/>
          <w:highlight w:val="none"/>
        </w:rPr>
        <w:fldChar w:fldCharType="separate"/>
      </w:r>
      <w:r>
        <w:rPr>
          <w:rFonts w:hint="default" w:ascii="Times New Roman" w:hAnsi="Times New Roman" w:eastAsia="宋体" w:cs="Times New Roman"/>
          <w:szCs w:val="28"/>
          <w:highlight w:val="none"/>
        </w:rPr>
        <w:t>第四章  采购需求</w:t>
      </w:r>
      <w:r>
        <w:rPr>
          <w:highlight w:val="none"/>
        </w:rPr>
        <w:tab/>
      </w:r>
      <w:r>
        <w:rPr>
          <w:highlight w:val="none"/>
        </w:rPr>
        <w:fldChar w:fldCharType="begin"/>
      </w:r>
      <w:r>
        <w:rPr>
          <w:highlight w:val="none"/>
        </w:rPr>
        <w:instrText xml:space="preserve"> PAGEREF _Toc14695 \h </w:instrText>
      </w:r>
      <w:r>
        <w:rPr>
          <w:highlight w:val="none"/>
        </w:rPr>
        <w:fldChar w:fldCharType="separate"/>
      </w:r>
      <w:r>
        <w:rPr>
          <w:highlight w:val="none"/>
        </w:rPr>
        <w:t>22</w:t>
      </w:r>
      <w:r>
        <w:rPr>
          <w:highlight w:val="none"/>
        </w:rPr>
        <w:fldChar w:fldCharType="end"/>
      </w:r>
      <w:r>
        <w:rPr>
          <w:rFonts w:hint="default" w:ascii="Times New Roman" w:hAnsi="Times New Roman" w:eastAsia="宋体" w:cs="Times New Roman"/>
          <w:szCs w:val="20"/>
          <w:highlight w:val="none"/>
        </w:rPr>
        <w:fldChar w:fldCharType="end"/>
      </w:r>
    </w:p>
    <w:p w14:paraId="70D9E3EE">
      <w:pPr>
        <w:pStyle w:val="27"/>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_Toc25550 </w:instrText>
      </w:r>
      <w:r>
        <w:rPr>
          <w:rFonts w:hint="default" w:ascii="Times New Roman" w:hAnsi="Times New Roman" w:eastAsia="宋体" w:cs="Times New Roman"/>
          <w:szCs w:val="20"/>
          <w:highlight w:val="none"/>
        </w:rPr>
        <w:fldChar w:fldCharType="separate"/>
      </w:r>
      <w:r>
        <w:rPr>
          <w:rFonts w:hint="default" w:ascii="Times New Roman" w:hAnsi="Times New Roman" w:eastAsia="宋体" w:cs="Times New Roman"/>
          <w:szCs w:val="28"/>
          <w:highlight w:val="none"/>
        </w:rPr>
        <w:t>第五章  合同条款</w:t>
      </w:r>
      <w:r>
        <w:rPr>
          <w:highlight w:val="none"/>
        </w:rPr>
        <w:tab/>
      </w:r>
      <w:r>
        <w:rPr>
          <w:highlight w:val="none"/>
        </w:rPr>
        <w:fldChar w:fldCharType="begin"/>
      </w:r>
      <w:r>
        <w:rPr>
          <w:highlight w:val="none"/>
        </w:rPr>
        <w:instrText xml:space="preserve"> PAGEREF _Toc25550 \h </w:instrText>
      </w:r>
      <w:r>
        <w:rPr>
          <w:highlight w:val="none"/>
        </w:rPr>
        <w:fldChar w:fldCharType="separate"/>
      </w:r>
      <w:r>
        <w:rPr>
          <w:highlight w:val="none"/>
        </w:rPr>
        <w:t>34</w:t>
      </w:r>
      <w:r>
        <w:rPr>
          <w:highlight w:val="none"/>
        </w:rPr>
        <w:fldChar w:fldCharType="end"/>
      </w:r>
      <w:r>
        <w:rPr>
          <w:rFonts w:hint="default" w:ascii="Times New Roman" w:hAnsi="Times New Roman" w:eastAsia="宋体" w:cs="Times New Roman"/>
          <w:szCs w:val="20"/>
          <w:highlight w:val="none"/>
        </w:rPr>
        <w:fldChar w:fldCharType="end"/>
      </w:r>
    </w:p>
    <w:p w14:paraId="360C9837">
      <w:pPr>
        <w:pStyle w:val="27"/>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_Toc7238 </w:instrText>
      </w:r>
      <w:r>
        <w:rPr>
          <w:rFonts w:hint="default" w:ascii="Times New Roman" w:hAnsi="Times New Roman" w:eastAsia="宋体" w:cs="Times New Roman"/>
          <w:szCs w:val="20"/>
          <w:highlight w:val="none"/>
        </w:rPr>
        <w:fldChar w:fldCharType="separate"/>
      </w:r>
      <w:r>
        <w:rPr>
          <w:rFonts w:hint="default" w:ascii="Times New Roman" w:hAnsi="Times New Roman" w:eastAsia="宋体" w:cs="Times New Roman"/>
          <w:szCs w:val="28"/>
          <w:highlight w:val="none"/>
        </w:rPr>
        <w:t>第六</w:t>
      </w:r>
      <w:r>
        <w:rPr>
          <w:rFonts w:hint="default" w:ascii="Times New Roman" w:hAnsi="Times New Roman" w:eastAsia="宋体" w:cs="Times New Roman"/>
          <w:szCs w:val="28"/>
          <w:highlight w:val="none"/>
          <w:lang w:val="en-US" w:eastAsia="zh-CN"/>
        </w:rPr>
        <w:t xml:space="preserve">章  </w:t>
      </w:r>
      <w:r>
        <w:rPr>
          <w:rFonts w:hint="eastAsia" w:cs="Times New Roman"/>
          <w:szCs w:val="28"/>
          <w:highlight w:val="none"/>
          <w:lang w:val="en-US" w:eastAsia="zh-CN"/>
        </w:rPr>
        <w:t>投标</w:t>
      </w:r>
      <w:r>
        <w:rPr>
          <w:rFonts w:hint="default" w:ascii="Times New Roman" w:hAnsi="Times New Roman" w:eastAsia="宋体" w:cs="Times New Roman"/>
          <w:szCs w:val="28"/>
          <w:highlight w:val="none"/>
        </w:rPr>
        <w:t>文件格式</w:t>
      </w:r>
      <w:r>
        <w:rPr>
          <w:highlight w:val="none"/>
        </w:rPr>
        <w:tab/>
      </w:r>
      <w:r>
        <w:rPr>
          <w:highlight w:val="none"/>
        </w:rPr>
        <w:fldChar w:fldCharType="begin"/>
      </w:r>
      <w:r>
        <w:rPr>
          <w:highlight w:val="none"/>
        </w:rPr>
        <w:instrText xml:space="preserve"> PAGEREF _Toc7238 \h </w:instrText>
      </w:r>
      <w:r>
        <w:rPr>
          <w:highlight w:val="none"/>
        </w:rPr>
        <w:fldChar w:fldCharType="separate"/>
      </w:r>
      <w:r>
        <w:rPr>
          <w:highlight w:val="none"/>
        </w:rPr>
        <w:t>45</w:t>
      </w:r>
      <w:r>
        <w:rPr>
          <w:highlight w:val="none"/>
        </w:rPr>
        <w:fldChar w:fldCharType="end"/>
      </w:r>
      <w:r>
        <w:rPr>
          <w:rFonts w:hint="default" w:ascii="Times New Roman" w:hAnsi="Times New Roman" w:eastAsia="宋体" w:cs="Times New Roman"/>
          <w:szCs w:val="20"/>
          <w:highlight w:val="none"/>
        </w:rPr>
        <w:fldChar w:fldCharType="end"/>
      </w:r>
    </w:p>
    <w:p w14:paraId="2340457D">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_Toc4940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rPr>
        <w:t>一、</w:t>
      </w:r>
      <w:r>
        <w:rPr>
          <w:rFonts w:hint="eastAsia" w:ascii="宋体" w:hAnsi="宋体" w:cs="宋体"/>
          <w:szCs w:val="28"/>
          <w:highlight w:val="none"/>
          <w:lang w:val="en-US" w:eastAsia="zh-CN"/>
        </w:rPr>
        <w:t>投标函格式</w:t>
      </w:r>
      <w:r>
        <w:rPr>
          <w:highlight w:val="none"/>
        </w:rPr>
        <w:tab/>
      </w:r>
      <w:r>
        <w:rPr>
          <w:highlight w:val="none"/>
        </w:rPr>
        <w:fldChar w:fldCharType="begin"/>
      </w:r>
      <w:r>
        <w:rPr>
          <w:highlight w:val="none"/>
        </w:rPr>
        <w:instrText xml:space="preserve"> PAGEREF _Toc4940 \h </w:instrText>
      </w:r>
      <w:r>
        <w:rPr>
          <w:highlight w:val="none"/>
        </w:rPr>
        <w:fldChar w:fldCharType="separate"/>
      </w:r>
      <w:r>
        <w:rPr>
          <w:highlight w:val="none"/>
        </w:rPr>
        <w:t>48</w:t>
      </w:r>
      <w:r>
        <w:rPr>
          <w:highlight w:val="none"/>
        </w:rPr>
        <w:fldChar w:fldCharType="end"/>
      </w:r>
      <w:r>
        <w:rPr>
          <w:rFonts w:hint="default" w:ascii="Times New Roman" w:hAnsi="Times New Roman" w:eastAsia="宋体" w:cs="Times New Roman"/>
          <w:szCs w:val="20"/>
          <w:highlight w:val="none"/>
        </w:rPr>
        <w:fldChar w:fldCharType="end"/>
      </w:r>
    </w:p>
    <w:p w14:paraId="73C4E814">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_Toc13981 </w:instrText>
      </w:r>
      <w:r>
        <w:rPr>
          <w:rFonts w:hint="default" w:ascii="Times New Roman" w:hAnsi="Times New Roman" w:eastAsia="宋体" w:cs="Times New Roman"/>
          <w:szCs w:val="20"/>
          <w:highlight w:val="none"/>
        </w:rPr>
        <w:fldChar w:fldCharType="separate"/>
      </w:r>
      <w:r>
        <w:rPr>
          <w:rFonts w:hint="eastAsia" w:ascii="宋体" w:hAnsi="宋体" w:cs="宋体"/>
          <w:szCs w:val="21"/>
          <w:highlight w:val="none"/>
          <w:lang w:val="zh-CN"/>
        </w:rPr>
        <w:t>二、法定代表人授权委托书</w:t>
      </w:r>
      <w:r>
        <w:rPr>
          <w:rFonts w:hint="eastAsia" w:ascii="宋体" w:hAnsi="宋体" w:cs="宋体"/>
          <w:szCs w:val="21"/>
          <w:highlight w:val="none"/>
          <w:lang w:val="en-US" w:eastAsia="zh-CN"/>
        </w:rPr>
        <w:t>格式</w:t>
      </w:r>
      <w:r>
        <w:rPr>
          <w:highlight w:val="none"/>
        </w:rPr>
        <w:tab/>
      </w:r>
      <w:r>
        <w:rPr>
          <w:highlight w:val="none"/>
        </w:rPr>
        <w:fldChar w:fldCharType="begin"/>
      </w:r>
      <w:r>
        <w:rPr>
          <w:highlight w:val="none"/>
        </w:rPr>
        <w:instrText xml:space="preserve"> PAGEREF _Toc13981 \h </w:instrText>
      </w:r>
      <w:r>
        <w:rPr>
          <w:highlight w:val="none"/>
        </w:rPr>
        <w:fldChar w:fldCharType="separate"/>
      </w:r>
      <w:r>
        <w:rPr>
          <w:highlight w:val="none"/>
        </w:rPr>
        <w:t>49</w:t>
      </w:r>
      <w:r>
        <w:rPr>
          <w:highlight w:val="none"/>
        </w:rPr>
        <w:fldChar w:fldCharType="end"/>
      </w:r>
      <w:r>
        <w:rPr>
          <w:rFonts w:hint="default" w:ascii="Times New Roman" w:hAnsi="Times New Roman" w:eastAsia="宋体" w:cs="Times New Roman"/>
          <w:szCs w:val="20"/>
          <w:highlight w:val="none"/>
        </w:rPr>
        <w:fldChar w:fldCharType="end"/>
      </w:r>
    </w:p>
    <w:p w14:paraId="2D3C16A6">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_Toc13935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lang w:val="en-US" w:eastAsia="zh-CN"/>
        </w:rPr>
        <w:t>三</w:t>
      </w:r>
      <w:r>
        <w:rPr>
          <w:rFonts w:hint="eastAsia" w:ascii="宋体" w:hAnsi="宋体" w:cs="宋体"/>
          <w:szCs w:val="28"/>
          <w:highlight w:val="none"/>
        </w:rPr>
        <w:t>、</w:t>
      </w:r>
      <w:r>
        <w:rPr>
          <w:rFonts w:hint="eastAsia" w:ascii="宋体" w:hAnsi="宋体" w:cs="宋体"/>
          <w:szCs w:val="28"/>
          <w:highlight w:val="none"/>
          <w:lang w:val="zh-CN"/>
        </w:rPr>
        <w:t>开标一览表</w:t>
      </w:r>
      <w:r>
        <w:rPr>
          <w:rFonts w:hint="eastAsia" w:ascii="宋体" w:hAnsi="宋体" w:cs="宋体"/>
          <w:szCs w:val="28"/>
          <w:highlight w:val="none"/>
          <w:lang w:val="en-US" w:eastAsia="zh-CN"/>
        </w:rPr>
        <w:t>格式</w:t>
      </w:r>
      <w:r>
        <w:rPr>
          <w:highlight w:val="none"/>
        </w:rPr>
        <w:tab/>
      </w:r>
      <w:r>
        <w:rPr>
          <w:highlight w:val="none"/>
        </w:rPr>
        <w:fldChar w:fldCharType="begin"/>
      </w:r>
      <w:r>
        <w:rPr>
          <w:highlight w:val="none"/>
        </w:rPr>
        <w:instrText xml:space="preserve"> PAGEREF _Toc13935 \h </w:instrText>
      </w:r>
      <w:r>
        <w:rPr>
          <w:highlight w:val="none"/>
        </w:rPr>
        <w:fldChar w:fldCharType="separate"/>
      </w:r>
      <w:r>
        <w:rPr>
          <w:highlight w:val="none"/>
        </w:rPr>
        <w:t>50</w:t>
      </w:r>
      <w:r>
        <w:rPr>
          <w:highlight w:val="none"/>
        </w:rPr>
        <w:fldChar w:fldCharType="end"/>
      </w:r>
      <w:r>
        <w:rPr>
          <w:rFonts w:hint="default" w:ascii="Times New Roman" w:hAnsi="Times New Roman" w:eastAsia="宋体" w:cs="Times New Roman"/>
          <w:szCs w:val="20"/>
          <w:highlight w:val="none"/>
        </w:rPr>
        <w:fldChar w:fldCharType="end"/>
      </w:r>
    </w:p>
    <w:p w14:paraId="67948366">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_Toc12508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lang w:val="en-US" w:eastAsia="zh-CN"/>
        </w:rPr>
        <w:t>四</w:t>
      </w:r>
      <w:r>
        <w:rPr>
          <w:rFonts w:hint="eastAsia" w:ascii="宋体" w:hAnsi="宋体" w:cs="宋体"/>
          <w:szCs w:val="28"/>
          <w:highlight w:val="none"/>
        </w:rPr>
        <w:t>、分项报价表</w:t>
      </w:r>
      <w:r>
        <w:rPr>
          <w:rFonts w:hint="eastAsia" w:ascii="宋体" w:hAnsi="宋体" w:cs="宋体"/>
          <w:szCs w:val="28"/>
          <w:highlight w:val="none"/>
          <w:lang w:val="en-US" w:eastAsia="zh-CN"/>
        </w:rPr>
        <w:t>格式</w:t>
      </w:r>
      <w:r>
        <w:rPr>
          <w:highlight w:val="none"/>
        </w:rPr>
        <w:tab/>
      </w:r>
      <w:r>
        <w:rPr>
          <w:highlight w:val="none"/>
        </w:rPr>
        <w:fldChar w:fldCharType="begin"/>
      </w:r>
      <w:r>
        <w:rPr>
          <w:highlight w:val="none"/>
        </w:rPr>
        <w:instrText xml:space="preserve"> PAGEREF _Toc12508 \h </w:instrText>
      </w:r>
      <w:r>
        <w:rPr>
          <w:highlight w:val="none"/>
        </w:rPr>
        <w:fldChar w:fldCharType="separate"/>
      </w:r>
      <w:r>
        <w:rPr>
          <w:highlight w:val="none"/>
        </w:rPr>
        <w:t>51</w:t>
      </w:r>
      <w:r>
        <w:rPr>
          <w:highlight w:val="none"/>
        </w:rPr>
        <w:fldChar w:fldCharType="end"/>
      </w:r>
      <w:r>
        <w:rPr>
          <w:rFonts w:hint="default" w:ascii="Times New Roman" w:hAnsi="Times New Roman" w:eastAsia="宋体" w:cs="Times New Roman"/>
          <w:szCs w:val="20"/>
          <w:highlight w:val="none"/>
        </w:rPr>
        <w:fldChar w:fldCharType="end"/>
      </w:r>
    </w:p>
    <w:p w14:paraId="4313AF1E">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_Toc28248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lang w:val="en-US" w:eastAsia="zh-CN"/>
        </w:rPr>
        <w:t>五</w:t>
      </w:r>
      <w:r>
        <w:rPr>
          <w:rFonts w:hint="eastAsia" w:ascii="宋体" w:hAnsi="宋体" w:cs="宋体"/>
          <w:szCs w:val="28"/>
          <w:highlight w:val="none"/>
        </w:rPr>
        <w:t>、技术</w:t>
      </w:r>
      <w:r>
        <w:rPr>
          <w:rFonts w:hint="eastAsia" w:ascii="宋体" w:hAnsi="宋体" w:cs="宋体"/>
          <w:szCs w:val="28"/>
          <w:highlight w:val="none"/>
          <w:lang w:val="en-US" w:eastAsia="zh-CN"/>
        </w:rPr>
        <w:t>条款</w:t>
      </w:r>
      <w:r>
        <w:rPr>
          <w:rFonts w:hint="eastAsia" w:ascii="宋体" w:hAnsi="宋体" w:cs="宋体"/>
          <w:szCs w:val="28"/>
          <w:highlight w:val="none"/>
        </w:rPr>
        <w:t>偏离表</w:t>
      </w:r>
      <w:r>
        <w:rPr>
          <w:rFonts w:hint="eastAsia" w:ascii="宋体" w:hAnsi="宋体" w:cs="宋体"/>
          <w:szCs w:val="28"/>
          <w:highlight w:val="none"/>
          <w:lang w:val="en-US" w:eastAsia="zh-CN"/>
        </w:rPr>
        <w:t>格式</w:t>
      </w:r>
      <w:r>
        <w:rPr>
          <w:highlight w:val="none"/>
        </w:rPr>
        <w:tab/>
      </w:r>
      <w:r>
        <w:rPr>
          <w:highlight w:val="none"/>
        </w:rPr>
        <w:fldChar w:fldCharType="begin"/>
      </w:r>
      <w:r>
        <w:rPr>
          <w:highlight w:val="none"/>
        </w:rPr>
        <w:instrText xml:space="preserve"> PAGEREF _Toc28248 \h </w:instrText>
      </w:r>
      <w:r>
        <w:rPr>
          <w:highlight w:val="none"/>
        </w:rPr>
        <w:fldChar w:fldCharType="separate"/>
      </w:r>
      <w:r>
        <w:rPr>
          <w:highlight w:val="none"/>
        </w:rPr>
        <w:t>52</w:t>
      </w:r>
      <w:r>
        <w:rPr>
          <w:highlight w:val="none"/>
        </w:rPr>
        <w:fldChar w:fldCharType="end"/>
      </w:r>
      <w:r>
        <w:rPr>
          <w:rFonts w:hint="default" w:ascii="Times New Roman" w:hAnsi="Times New Roman" w:eastAsia="宋体" w:cs="Times New Roman"/>
          <w:szCs w:val="20"/>
          <w:highlight w:val="none"/>
        </w:rPr>
        <w:fldChar w:fldCharType="end"/>
      </w:r>
    </w:p>
    <w:p w14:paraId="21C06D27">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_Toc8264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lang w:val="en-US" w:eastAsia="zh-CN"/>
        </w:rPr>
        <w:t>六</w:t>
      </w:r>
      <w:r>
        <w:rPr>
          <w:rFonts w:hint="eastAsia" w:ascii="宋体" w:hAnsi="宋体" w:cs="宋体"/>
          <w:szCs w:val="28"/>
          <w:highlight w:val="none"/>
        </w:rPr>
        <w:t>、商务</w:t>
      </w:r>
      <w:r>
        <w:rPr>
          <w:rFonts w:hint="eastAsia" w:ascii="宋体" w:hAnsi="宋体" w:cs="宋体"/>
          <w:szCs w:val="28"/>
          <w:highlight w:val="none"/>
          <w:lang w:val="en-US" w:eastAsia="zh-CN"/>
        </w:rPr>
        <w:t>条款</w:t>
      </w:r>
      <w:r>
        <w:rPr>
          <w:rFonts w:hint="eastAsia" w:ascii="宋体" w:hAnsi="宋体" w:cs="宋体"/>
          <w:szCs w:val="28"/>
          <w:highlight w:val="none"/>
        </w:rPr>
        <w:t>偏离表</w:t>
      </w:r>
      <w:r>
        <w:rPr>
          <w:rFonts w:hint="eastAsia" w:ascii="宋体" w:hAnsi="宋体" w:cs="宋体"/>
          <w:szCs w:val="28"/>
          <w:highlight w:val="none"/>
          <w:lang w:val="en-US" w:eastAsia="zh-CN"/>
        </w:rPr>
        <w:t>格式</w:t>
      </w:r>
      <w:r>
        <w:rPr>
          <w:highlight w:val="none"/>
        </w:rPr>
        <w:tab/>
      </w:r>
      <w:r>
        <w:rPr>
          <w:highlight w:val="none"/>
        </w:rPr>
        <w:fldChar w:fldCharType="begin"/>
      </w:r>
      <w:r>
        <w:rPr>
          <w:highlight w:val="none"/>
        </w:rPr>
        <w:instrText xml:space="preserve"> PAGEREF _Toc8264 \h </w:instrText>
      </w:r>
      <w:r>
        <w:rPr>
          <w:highlight w:val="none"/>
        </w:rPr>
        <w:fldChar w:fldCharType="separate"/>
      </w:r>
      <w:r>
        <w:rPr>
          <w:highlight w:val="none"/>
        </w:rPr>
        <w:t>53</w:t>
      </w:r>
      <w:r>
        <w:rPr>
          <w:highlight w:val="none"/>
        </w:rPr>
        <w:fldChar w:fldCharType="end"/>
      </w:r>
      <w:r>
        <w:rPr>
          <w:rFonts w:hint="default" w:ascii="Times New Roman" w:hAnsi="Times New Roman" w:eastAsia="宋体" w:cs="Times New Roman"/>
          <w:szCs w:val="20"/>
          <w:highlight w:val="none"/>
        </w:rPr>
        <w:fldChar w:fldCharType="end"/>
      </w:r>
    </w:p>
    <w:p w14:paraId="4B62FD00">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_Toc14654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lang w:val="en-US" w:eastAsia="zh-CN"/>
        </w:rPr>
        <w:t>七</w:t>
      </w:r>
      <w:r>
        <w:rPr>
          <w:rFonts w:hint="eastAsia" w:ascii="宋体" w:hAnsi="宋体" w:cs="宋体"/>
          <w:szCs w:val="28"/>
          <w:highlight w:val="none"/>
        </w:rPr>
        <w:t>、方案</w:t>
      </w:r>
      <w:r>
        <w:rPr>
          <w:highlight w:val="none"/>
        </w:rPr>
        <w:tab/>
      </w:r>
      <w:r>
        <w:rPr>
          <w:highlight w:val="none"/>
        </w:rPr>
        <w:fldChar w:fldCharType="begin"/>
      </w:r>
      <w:r>
        <w:rPr>
          <w:highlight w:val="none"/>
        </w:rPr>
        <w:instrText xml:space="preserve"> PAGEREF _Toc14654 \h </w:instrText>
      </w:r>
      <w:r>
        <w:rPr>
          <w:highlight w:val="none"/>
        </w:rPr>
        <w:fldChar w:fldCharType="separate"/>
      </w:r>
      <w:r>
        <w:rPr>
          <w:highlight w:val="none"/>
        </w:rPr>
        <w:t>54</w:t>
      </w:r>
      <w:r>
        <w:rPr>
          <w:highlight w:val="none"/>
        </w:rPr>
        <w:fldChar w:fldCharType="end"/>
      </w:r>
      <w:r>
        <w:rPr>
          <w:rFonts w:hint="default" w:ascii="Times New Roman" w:hAnsi="Times New Roman" w:eastAsia="宋体" w:cs="Times New Roman"/>
          <w:szCs w:val="20"/>
          <w:highlight w:val="none"/>
        </w:rPr>
        <w:fldChar w:fldCharType="end"/>
      </w:r>
    </w:p>
    <w:p w14:paraId="4C56385C">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_Toc22581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lang w:val="en-US" w:eastAsia="zh-CN"/>
        </w:rPr>
        <w:t>八</w:t>
      </w:r>
      <w:r>
        <w:rPr>
          <w:rFonts w:hint="eastAsia" w:ascii="宋体" w:hAnsi="宋体" w:cs="宋体"/>
          <w:szCs w:val="28"/>
          <w:highlight w:val="none"/>
        </w:rPr>
        <w:t>、资格证明文件</w:t>
      </w:r>
      <w:r>
        <w:rPr>
          <w:highlight w:val="none"/>
        </w:rPr>
        <w:tab/>
      </w:r>
      <w:r>
        <w:rPr>
          <w:highlight w:val="none"/>
        </w:rPr>
        <w:fldChar w:fldCharType="begin"/>
      </w:r>
      <w:r>
        <w:rPr>
          <w:highlight w:val="none"/>
        </w:rPr>
        <w:instrText xml:space="preserve"> PAGEREF _Toc22581 \h </w:instrText>
      </w:r>
      <w:r>
        <w:rPr>
          <w:highlight w:val="none"/>
        </w:rPr>
        <w:fldChar w:fldCharType="separate"/>
      </w:r>
      <w:r>
        <w:rPr>
          <w:highlight w:val="none"/>
        </w:rPr>
        <w:t>55</w:t>
      </w:r>
      <w:r>
        <w:rPr>
          <w:highlight w:val="none"/>
        </w:rPr>
        <w:fldChar w:fldCharType="end"/>
      </w:r>
      <w:r>
        <w:rPr>
          <w:rFonts w:hint="default" w:ascii="Times New Roman" w:hAnsi="Times New Roman" w:eastAsia="宋体" w:cs="Times New Roman"/>
          <w:szCs w:val="20"/>
          <w:highlight w:val="none"/>
        </w:rPr>
        <w:fldChar w:fldCharType="end"/>
      </w:r>
    </w:p>
    <w:p w14:paraId="4B899254">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_Toc6968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lang w:val="zh-CN"/>
        </w:rPr>
        <w:t>1.具有独立承担民事责任的能力</w:t>
      </w:r>
      <w:r>
        <w:rPr>
          <w:highlight w:val="none"/>
        </w:rPr>
        <w:tab/>
      </w:r>
      <w:r>
        <w:rPr>
          <w:highlight w:val="none"/>
        </w:rPr>
        <w:fldChar w:fldCharType="begin"/>
      </w:r>
      <w:r>
        <w:rPr>
          <w:highlight w:val="none"/>
        </w:rPr>
        <w:instrText xml:space="preserve"> PAGEREF _Toc6968 \h </w:instrText>
      </w:r>
      <w:r>
        <w:rPr>
          <w:highlight w:val="none"/>
        </w:rPr>
        <w:fldChar w:fldCharType="separate"/>
      </w:r>
      <w:r>
        <w:rPr>
          <w:highlight w:val="none"/>
        </w:rPr>
        <w:t>55</w:t>
      </w:r>
      <w:r>
        <w:rPr>
          <w:highlight w:val="none"/>
        </w:rPr>
        <w:fldChar w:fldCharType="end"/>
      </w:r>
      <w:r>
        <w:rPr>
          <w:rFonts w:hint="default" w:ascii="Times New Roman" w:hAnsi="Times New Roman" w:eastAsia="宋体" w:cs="Times New Roman"/>
          <w:szCs w:val="20"/>
          <w:highlight w:val="none"/>
        </w:rPr>
        <w:fldChar w:fldCharType="end"/>
      </w:r>
    </w:p>
    <w:p w14:paraId="4E403058">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_Toc6701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rPr>
        <w:t>2</w:t>
      </w:r>
      <w:r>
        <w:rPr>
          <w:rFonts w:hint="eastAsia" w:ascii="宋体" w:hAnsi="宋体" w:cs="宋体"/>
          <w:szCs w:val="24"/>
          <w:highlight w:val="none"/>
          <w:lang w:val="zh-CN"/>
        </w:rPr>
        <w:t>.具有良好的商业信誉和健全的财务会计制度</w:t>
      </w:r>
      <w:r>
        <w:rPr>
          <w:highlight w:val="none"/>
        </w:rPr>
        <w:tab/>
      </w:r>
      <w:r>
        <w:rPr>
          <w:highlight w:val="none"/>
        </w:rPr>
        <w:fldChar w:fldCharType="begin"/>
      </w:r>
      <w:r>
        <w:rPr>
          <w:highlight w:val="none"/>
        </w:rPr>
        <w:instrText xml:space="preserve"> PAGEREF _Toc6701 \h </w:instrText>
      </w:r>
      <w:r>
        <w:rPr>
          <w:highlight w:val="none"/>
        </w:rPr>
        <w:fldChar w:fldCharType="separate"/>
      </w:r>
      <w:r>
        <w:rPr>
          <w:highlight w:val="none"/>
        </w:rPr>
        <w:t>55</w:t>
      </w:r>
      <w:r>
        <w:rPr>
          <w:highlight w:val="none"/>
        </w:rPr>
        <w:fldChar w:fldCharType="end"/>
      </w:r>
      <w:r>
        <w:rPr>
          <w:rFonts w:hint="default" w:ascii="Times New Roman" w:hAnsi="Times New Roman" w:eastAsia="宋体" w:cs="Times New Roman"/>
          <w:szCs w:val="20"/>
          <w:highlight w:val="none"/>
        </w:rPr>
        <w:fldChar w:fldCharType="end"/>
      </w:r>
    </w:p>
    <w:p w14:paraId="0C9899D8">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_Toc3651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rPr>
        <w:t>3</w:t>
      </w:r>
      <w:r>
        <w:rPr>
          <w:rFonts w:hint="eastAsia" w:ascii="宋体" w:hAnsi="宋体" w:cs="宋体"/>
          <w:szCs w:val="24"/>
          <w:highlight w:val="none"/>
          <w:lang w:val="zh-CN"/>
        </w:rPr>
        <w:t>.具有履行合同所必需的设备和专业技术能力</w:t>
      </w:r>
      <w:r>
        <w:rPr>
          <w:highlight w:val="none"/>
        </w:rPr>
        <w:tab/>
      </w:r>
      <w:r>
        <w:rPr>
          <w:highlight w:val="none"/>
        </w:rPr>
        <w:fldChar w:fldCharType="begin"/>
      </w:r>
      <w:r>
        <w:rPr>
          <w:highlight w:val="none"/>
        </w:rPr>
        <w:instrText xml:space="preserve"> PAGEREF _Toc3651 \h </w:instrText>
      </w:r>
      <w:r>
        <w:rPr>
          <w:highlight w:val="none"/>
        </w:rPr>
        <w:fldChar w:fldCharType="separate"/>
      </w:r>
      <w:r>
        <w:rPr>
          <w:highlight w:val="none"/>
        </w:rPr>
        <w:t>55</w:t>
      </w:r>
      <w:r>
        <w:rPr>
          <w:highlight w:val="none"/>
        </w:rPr>
        <w:fldChar w:fldCharType="end"/>
      </w:r>
      <w:r>
        <w:rPr>
          <w:rFonts w:hint="default" w:ascii="Times New Roman" w:hAnsi="Times New Roman" w:eastAsia="宋体" w:cs="Times New Roman"/>
          <w:szCs w:val="20"/>
          <w:highlight w:val="none"/>
        </w:rPr>
        <w:fldChar w:fldCharType="end"/>
      </w:r>
    </w:p>
    <w:p w14:paraId="31E012E9">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_Toc17483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rPr>
        <w:t>4</w:t>
      </w:r>
      <w:r>
        <w:rPr>
          <w:rFonts w:hint="eastAsia" w:ascii="宋体" w:hAnsi="宋体" w:cs="宋体"/>
          <w:szCs w:val="24"/>
          <w:highlight w:val="none"/>
          <w:lang w:val="zh-CN"/>
        </w:rPr>
        <w:t>.无重大违法记录声明</w:t>
      </w:r>
      <w:r>
        <w:rPr>
          <w:highlight w:val="none"/>
        </w:rPr>
        <w:tab/>
      </w:r>
      <w:r>
        <w:rPr>
          <w:highlight w:val="none"/>
        </w:rPr>
        <w:fldChar w:fldCharType="begin"/>
      </w:r>
      <w:r>
        <w:rPr>
          <w:highlight w:val="none"/>
        </w:rPr>
        <w:instrText xml:space="preserve"> PAGEREF _Toc17483 \h </w:instrText>
      </w:r>
      <w:r>
        <w:rPr>
          <w:highlight w:val="none"/>
        </w:rPr>
        <w:fldChar w:fldCharType="separate"/>
      </w:r>
      <w:r>
        <w:rPr>
          <w:highlight w:val="none"/>
        </w:rPr>
        <w:t>56</w:t>
      </w:r>
      <w:r>
        <w:rPr>
          <w:highlight w:val="none"/>
        </w:rPr>
        <w:fldChar w:fldCharType="end"/>
      </w:r>
      <w:r>
        <w:rPr>
          <w:rFonts w:hint="default" w:ascii="Times New Roman" w:hAnsi="Times New Roman" w:eastAsia="宋体" w:cs="Times New Roman"/>
          <w:szCs w:val="20"/>
          <w:highlight w:val="none"/>
        </w:rPr>
        <w:fldChar w:fldCharType="end"/>
      </w:r>
    </w:p>
    <w:p w14:paraId="59DCCBE4">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_Toc31688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rPr>
        <w:t>5</w:t>
      </w:r>
      <w:r>
        <w:rPr>
          <w:rFonts w:hint="eastAsia" w:ascii="宋体" w:hAnsi="宋体" w:cs="宋体"/>
          <w:szCs w:val="24"/>
          <w:highlight w:val="none"/>
          <w:lang w:val="zh-CN"/>
        </w:rPr>
        <w:t>.有依法缴纳税收和社会保障资金的良好记录</w:t>
      </w:r>
      <w:r>
        <w:rPr>
          <w:highlight w:val="none"/>
        </w:rPr>
        <w:tab/>
      </w:r>
      <w:r>
        <w:rPr>
          <w:highlight w:val="none"/>
        </w:rPr>
        <w:fldChar w:fldCharType="begin"/>
      </w:r>
      <w:r>
        <w:rPr>
          <w:highlight w:val="none"/>
        </w:rPr>
        <w:instrText xml:space="preserve"> PAGEREF _Toc31688 \h </w:instrText>
      </w:r>
      <w:r>
        <w:rPr>
          <w:highlight w:val="none"/>
        </w:rPr>
        <w:fldChar w:fldCharType="separate"/>
      </w:r>
      <w:r>
        <w:rPr>
          <w:highlight w:val="none"/>
        </w:rPr>
        <w:t>56</w:t>
      </w:r>
      <w:r>
        <w:rPr>
          <w:highlight w:val="none"/>
        </w:rPr>
        <w:fldChar w:fldCharType="end"/>
      </w:r>
      <w:r>
        <w:rPr>
          <w:rFonts w:hint="default" w:ascii="Times New Roman" w:hAnsi="Times New Roman" w:eastAsia="宋体" w:cs="Times New Roman"/>
          <w:szCs w:val="20"/>
          <w:highlight w:val="none"/>
        </w:rPr>
        <w:fldChar w:fldCharType="end"/>
      </w:r>
    </w:p>
    <w:p w14:paraId="18E1DF95">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_Toc22341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rPr>
        <w:t>6</w:t>
      </w:r>
      <w:r>
        <w:rPr>
          <w:rFonts w:hint="eastAsia" w:ascii="宋体" w:hAnsi="宋体" w:cs="宋体"/>
          <w:szCs w:val="24"/>
          <w:highlight w:val="none"/>
          <w:lang w:val="zh-CN"/>
        </w:rPr>
        <w:t>.法律、行政法规规定的其他条件</w:t>
      </w:r>
      <w:r>
        <w:rPr>
          <w:highlight w:val="none"/>
        </w:rPr>
        <w:tab/>
      </w:r>
      <w:r>
        <w:rPr>
          <w:highlight w:val="none"/>
        </w:rPr>
        <w:fldChar w:fldCharType="begin"/>
      </w:r>
      <w:r>
        <w:rPr>
          <w:highlight w:val="none"/>
        </w:rPr>
        <w:instrText xml:space="preserve"> PAGEREF _Toc22341 \h </w:instrText>
      </w:r>
      <w:r>
        <w:rPr>
          <w:highlight w:val="none"/>
        </w:rPr>
        <w:fldChar w:fldCharType="separate"/>
      </w:r>
      <w:r>
        <w:rPr>
          <w:highlight w:val="none"/>
        </w:rPr>
        <w:t>56</w:t>
      </w:r>
      <w:r>
        <w:rPr>
          <w:highlight w:val="none"/>
        </w:rPr>
        <w:fldChar w:fldCharType="end"/>
      </w:r>
      <w:r>
        <w:rPr>
          <w:rFonts w:hint="default" w:ascii="Times New Roman" w:hAnsi="Times New Roman" w:eastAsia="宋体" w:cs="Times New Roman"/>
          <w:szCs w:val="20"/>
          <w:highlight w:val="none"/>
        </w:rPr>
        <w:fldChar w:fldCharType="end"/>
      </w:r>
    </w:p>
    <w:p w14:paraId="2F7C3320">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_Toc21217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rPr>
        <w:t>7.南京市政府采购供应商信用记录表暨信用承诺书</w:t>
      </w:r>
      <w:r>
        <w:rPr>
          <w:highlight w:val="none"/>
        </w:rPr>
        <w:tab/>
      </w:r>
      <w:r>
        <w:rPr>
          <w:highlight w:val="none"/>
        </w:rPr>
        <w:fldChar w:fldCharType="begin"/>
      </w:r>
      <w:r>
        <w:rPr>
          <w:highlight w:val="none"/>
        </w:rPr>
        <w:instrText xml:space="preserve"> PAGEREF _Toc21217 \h </w:instrText>
      </w:r>
      <w:r>
        <w:rPr>
          <w:highlight w:val="none"/>
        </w:rPr>
        <w:fldChar w:fldCharType="separate"/>
      </w:r>
      <w:r>
        <w:rPr>
          <w:highlight w:val="none"/>
        </w:rPr>
        <w:t>57</w:t>
      </w:r>
      <w:r>
        <w:rPr>
          <w:highlight w:val="none"/>
        </w:rPr>
        <w:fldChar w:fldCharType="end"/>
      </w:r>
      <w:r>
        <w:rPr>
          <w:rFonts w:hint="default" w:ascii="Times New Roman" w:hAnsi="Times New Roman" w:eastAsia="宋体" w:cs="Times New Roman"/>
          <w:szCs w:val="20"/>
          <w:highlight w:val="none"/>
        </w:rPr>
        <w:fldChar w:fldCharType="end"/>
      </w:r>
    </w:p>
    <w:p w14:paraId="074EAE24">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_Toc14850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rPr>
        <w:t>8.供应商资格承诺函</w:t>
      </w:r>
      <w:r>
        <w:rPr>
          <w:highlight w:val="none"/>
        </w:rPr>
        <w:tab/>
      </w:r>
      <w:r>
        <w:rPr>
          <w:highlight w:val="none"/>
        </w:rPr>
        <w:fldChar w:fldCharType="begin"/>
      </w:r>
      <w:r>
        <w:rPr>
          <w:highlight w:val="none"/>
        </w:rPr>
        <w:instrText xml:space="preserve"> PAGEREF _Toc14850 \h </w:instrText>
      </w:r>
      <w:r>
        <w:rPr>
          <w:highlight w:val="none"/>
        </w:rPr>
        <w:fldChar w:fldCharType="separate"/>
      </w:r>
      <w:r>
        <w:rPr>
          <w:highlight w:val="none"/>
        </w:rPr>
        <w:t>58</w:t>
      </w:r>
      <w:r>
        <w:rPr>
          <w:highlight w:val="none"/>
        </w:rPr>
        <w:fldChar w:fldCharType="end"/>
      </w:r>
      <w:r>
        <w:rPr>
          <w:rFonts w:hint="default" w:ascii="Times New Roman" w:hAnsi="Times New Roman" w:eastAsia="宋体" w:cs="Times New Roman"/>
          <w:szCs w:val="20"/>
          <w:highlight w:val="none"/>
        </w:rPr>
        <w:fldChar w:fldCharType="end"/>
      </w:r>
    </w:p>
    <w:p w14:paraId="4D2BE1FA">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_Toc10797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lang w:val="en-US" w:eastAsia="zh-CN"/>
        </w:rPr>
        <w:t>九</w:t>
      </w:r>
      <w:r>
        <w:rPr>
          <w:rFonts w:hint="eastAsia" w:ascii="宋体" w:hAnsi="宋体" w:eastAsia="宋体" w:cs="宋体"/>
          <w:szCs w:val="28"/>
          <w:highlight w:val="none"/>
          <w:lang w:val="en-US"/>
        </w:rPr>
        <w:t>、人员配置表</w:t>
      </w:r>
      <w:r>
        <w:rPr>
          <w:rFonts w:hint="eastAsia" w:ascii="宋体" w:hAnsi="宋体" w:eastAsia="宋体" w:cs="宋体"/>
          <w:szCs w:val="28"/>
          <w:highlight w:val="none"/>
          <w:lang w:val="en-US" w:eastAsia="zh-CN"/>
        </w:rPr>
        <w:t>格式</w:t>
      </w:r>
      <w:r>
        <w:rPr>
          <w:highlight w:val="none"/>
        </w:rPr>
        <w:tab/>
      </w:r>
      <w:r>
        <w:rPr>
          <w:highlight w:val="none"/>
        </w:rPr>
        <w:fldChar w:fldCharType="begin"/>
      </w:r>
      <w:r>
        <w:rPr>
          <w:highlight w:val="none"/>
        </w:rPr>
        <w:instrText xml:space="preserve"> PAGEREF _Toc10797 \h </w:instrText>
      </w:r>
      <w:r>
        <w:rPr>
          <w:highlight w:val="none"/>
        </w:rPr>
        <w:fldChar w:fldCharType="separate"/>
      </w:r>
      <w:r>
        <w:rPr>
          <w:highlight w:val="none"/>
        </w:rPr>
        <w:t>59</w:t>
      </w:r>
      <w:r>
        <w:rPr>
          <w:highlight w:val="none"/>
        </w:rPr>
        <w:fldChar w:fldCharType="end"/>
      </w:r>
      <w:r>
        <w:rPr>
          <w:rFonts w:hint="default" w:ascii="Times New Roman" w:hAnsi="Times New Roman" w:eastAsia="宋体" w:cs="Times New Roman"/>
          <w:szCs w:val="20"/>
          <w:highlight w:val="none"/>
        </w:rPr>
        <w:fldChar w:fldCharType="end"/>
      </w:r>
    </w:p>
    <w:p w14:paraId="389BC1A0">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_Toc3763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lang w:val="en-US" w:eastAsia="zh-CN"/>
        </w:rPr>
        <w:t>十</w:t>
      </w:r>
      <w:r>
        <w:rPr>
          <w:rFonts w:hint="eastAsia" w:ascii="宋体" w:hAnsi="宋体" w:eastAsia="宋体" w:cs="宋体"/>
          <w:szCs w:val="28"/>
          <w:highlight w:val="none"/>
          <w:lang w:val="en-US" w:eastAsia="zh-CN"/>
        </w:rPr>
        <w:t>、业绩表格式</w:t>
      </w:r>
      <w:r>
        <w:rPr>
          <w:highlight w:val="none"/>
        </w:rPr>
        <w:tab/>
      </w:r>
      <w:r>
        <w:rPr>
          <w:highlight w:val="none"/>
        </w:rPr>
        <w:fldChar w:fldCharType="begin"/>
      </w:r>
      <w:r>
        <w:rPr>
          <w:highlight w:val="none"/>
        </w:rPr>
        <w:instrText xml:space="preserve"> PAGEREF _Toc3763 \h </w:instrText>
      </w:r>
      <w:r>
        <w:rPr>
          <w:highlight w:val="none"/>
        </w:rPr>
        <w:fldChar w:fldCharType="separate"/>
      </w:r>
      <w:r>
        <w:rPr>
          <w:highlight w:val="none"/>
        </w:rPr>
        <w:t>60</w:t>
      </w:r>
      <w:r>
        <w:rPr>
          <w:highlight w:val="none"/>
        </w:rPr>
        <w:fldChar w:fldCharType="end"/>
      </w:r>
      <w:r>
        <w:rPr>
          <w:rFonts w:hint="default" w:ascii="Times New Roman" w:hAnsi="Times New Roman" w:eastAsia="宋体" w:cs="Times New Roman"/>
          <w:szCs w:val="20"/>
          <w:highlight w:val="none"/>
        </w:rPr>
        <w:fldChar w:fldCharType="end"/>
      </w:r>
    </w:p>
    <w:p w14:paraId="5C5E9441">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_Toc4350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lang w:val="en-US" w:eastAsia="zh-CN"/>
        </w:rPr>
        <w:t>十一</w:t>
      </w:r>
      <w:r>
        <w:rPr>
          <w:rFonts w:hint="eastAsia" w:ascii="宋体" w:hAnsi="宋体" w:cs="宋体"/>
          <w:szCs w:val="28"/>
          <w:highlight w:val="none"/>
        </w:rPr>
        <w:t>、政府采购政策功能落实证明材料</w:t>
      </w:r>
      <w:r>
        <w:rPr>
          <w:highlight w:val="none"/>
        </w:rPr>
        <w:tab/>
      </w:r>
      <w:r>
        <w:rPr>
          <w:highlight w:val="none"/>
        </w:rPr>
        <w:fldChar w:fldCharType="begin"/>
      </w:r>
      <w:r>
        <w:rPr>
          <w:highlight w:val="none"/>
        </w:rPr>
        <w:instrText xml:space="preserve"> PAGEREF _Toc4350 \h </w:instrText>
      </w:r>
      <w:r>
        <w:rPr>
          <w:highlight w:val="none"/>
        </w:rPr>
        <w:fldChar w:fldCharType="separate"/>
      </w:r>
      <w:r>
        <w:rPr>
          <w:highlight w:val="none"/>
        </w:rPr>
        <w:t>61</w:t>
      </w:r>
      <w:r>
        <w:rPr>
          <w:highlight w:val="none"/>
        </w:rPr>
        <w:fldChar w:fldCharType="end"/>
      </w:r>
      <w:r>
        <w:rPr>
          <w:rFonts w:hint="default" w:ascii="Times New Roman" w:hAnsi="Times New Roman" w:eastAsia="宋体" w:cs="Times New Roman"/>
          <w:szCs w:val="20"/>
          <w:highlight w:val="none"/>
        </w:rPr>
        <w:fldChar w:fldCharType="end"/>
      </w:r>
    </w:p>
    <w:p w14:paraId="02BF75BB">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_Toc19899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lang w:val="zh-CN"/>
        </w:rPr>
        <w:t>1.中小企业声明函（服务）</w:t>
      </w:r>
      <w:r>
        <w:rPr>
          <w:highlight w:val="none"/>
        </w:rPr>
        <w:tab/>
      </w:r>
      <w:r>
        <w:rPr>
          <w:highlight w:val="none"/>
        </w:rPr>
        <w:fldChar w:fldCharType="begin"/>
      </w:r>
      <w:r>
        <w:rPr>
          <w:highlight w:val="none"/>
        </w:rPr>
        <w:instrText xml:space="preserve"> PAGEREF _Toc19899 \h </w:instrText>
      </w:r>
      <w:r>
        <w:rPr>
          <w:highlight w:val="none"/>
        </w:rPr>
        <w:fldChar w:fldCharType="separate"/>
      </w:r>
      <w:r>
        <w:rPr>
          <w:highlight w:val="none"/>
        </w:rPr>
        <w:t>61</w:t>
      </w:r>
      <w:r>
        <w:rPr>
          <w:highlight w:val="none"/>
        </w:rPr>
        <w:fldChar w:fldCharType="end"/>
      </w:r>
      <w:r>
        <w:rPr>
          <w:rFonts w:hint="default" w:ascii="Times New Roman" w:hAnsi="Times New Roman" w:eastAsia="宋体" w:cs="Times New Roman"/>
          <w:szCs w:val="20"/>
          <w:highlight w:val="none"/>
        </w:rPr>
        <w:fldChar w:fldCharType="end"/>
      </w:r>
    </w:p>
    <w:p w14:paraId="3B5A4D37">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_Toc4887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lang w:val="zh-CN"/>
        </w:rPr>
        <w:t>2.残疾人福利性单位声明函</w:t>
      </w:r>
      <w:r>
        <w:rPr>
          <w:highlight w:val="none"/>
        </w:rPr>
        <w:tab/>
      </w:r>
      <w:r>
        <w:rPr>
          <w:highlight w:val="none"/>
        </w:rPr>
        <w:fldChar w:fldCharType="begin"/>
      </w:r>
      <w:r>
        <w:rPr>
          <w:highlight w:val="none"/>
        </w:rPr>
        <w:instrText xml:space="preserve"> PAGEREF _Toc4887 \h </w:instrText>
      </w:r>
      <w:r>
        <w:rPr>
          <w:highlight w:val="none"/>
        </w:rPr>
        <w:fldChar w:fldCharType="separate"/>
      </w:r>
      <w:r>
        <w:rPr>
          <w:highlight w:val="none"/>
        </w:rPr>
        <w:t>62</w:t>
      </w:r>
      <w:r>
        <w:rPr>
          <w:highlight w:val="none"/>
        </w:rPr>
        <w:fldChar w:fldCharType="end"/>
      </w:r>
      <w:r>
        <w:rPr>
          <w:rFonts w:hint="default" w:ascii="Times New Roman" w:hAnsi="Times New Roman" w:eastAsia="宋体" w:cs="Times New Roman"/>
          <w:szCs w:val="20"/>
          <w:highlight w:val="none"/>
        </w:rPr>
        <w:fldChar w:fldCharType="end"/>
      </w:r>
    </w:p>
    <w:p w14:paraId="137661F7">
      <w:pPr>
        <w:pStyle w:val="19"/>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_Toc15608 </w:instrText>
      </w:r>
      <w:r>
        <w:rPr>
          <w:rFonts w:hint="default" w:ascii="Times New Roman" w:hAnsi="Times New Roman" w:eastAsia="宋体" w:cs="Times New Roman"/>
          <w:szCs w:val="20"/>
          <w:highlight w:val="none"/>
        </w:rPr>
        <w:fldChar w:fldCharType="separate"/>
      </w:r>
      <w:r>
        <w:rPr>
          <w:rFonts w:hint="eastAsia" w:ascii="宋体" w:hAnsi="宋体" w:cs="宋体"/>
          <w:szCs w:val="24"/>
          <w:highlight w:val="none"/>
          <w:lang w:val="zh-CN"/>
        </w:rPr>
        <w:t>3.监狱企业资格证明材料</w:t>
      </w:r>
      <w:r>
        <w:rPr>
          <w:highlight w:val="none"/>
        </w:rPr>
        <w:tab/>
      </w:r>
      <w:r>
        <w:rPr>
          <w:highlight w:val="none"/>
        </w:rPr>
        <w:fldChar w:fldCharType="begin"/>
      </w:r>
      <w:r>
        <w:rPr>
          <w:highlight w:val="none"/>
        </w:rPr>
        <w:instrText xml:space="preserve"> PAGEREF _Toc15608 \h </w:instrText>
      </w:r>
      <w:r>
        <w:rPr>
          <w:highlight w:val="none"/>
        </w:rPr>
        <w:fldChar w:fldCharType="separate"/>
      </w:r>
      <w:r>
        <w:rPr>
          <w:highlight w:val="none"/>
        </w:rPr>
        <w:t>62</w:t>
      </w:r>
      <w:r>
        <w:rPr>
          <w:highlight w:val="none"/>
        </w:rPr>
        <w:fldChar w:fldCharType="end"/>
      </w:r>
      <w:r>
        <w:rPr>
          <w:rFonts w:hint="default" w:ascii="Times New Roman" w:hAnsi="Times New Roman" w:eastAsia="宋体" w:cs="Times New Roman"/>
          <w:szCs w:val="20"/>
          <w:highlight w:val="none"/>
        </w:rPr>
        <w:fldChar w:fldCharType="end"/>
      </w:r>
    </w:p>
    <w:p w14:paraId="3F45A694">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_Toc19300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lang w:val="en-US" w:eastAsia="zh-CN"/>
        </w:rPr>
        <w:t>十二</w:t>
      </w:r>
      <w:r>
        <w:rPr>
          <w:rFonts w:hint="eastAsia" w:ascii="宋体" w:hAnsi="宋体" w:cs="宋体"/>
          <w:szCs w:val="28"/>
          <w:highlight w:val="none"/>
        </w:rPr>
        <w:t>、综合评分标准中涉及的相关证明材料</w:t>
      </w:r>
      <w:r>
        <w:rPr>
          <w:highlight w:val="none"/>
        </w:rPr>
        <w:tab/>
      </w:r>
      <w:r>
        <w:rPr>
          <w:highlight w:val="none"/>
        </w:rPr>
        <w:fldChar w:fldCharType="begin"/>
      </w:r>
      <w:r>
        <w:rPr>
          <w:highlight w:val="none"/>
        </w:rPr>
        <w:instrText xml:space="preserve"> PAGEREF _Toc19300 \h </w:instrText>
      </w:r>
      <w:r>
        <w:rPr>
          <w:highlight w:val="none"/>
        </w:rPr>
        <w:fldChar w:fldCharType="separate"/>
      </w:r>
      <w:r>
        <w:rPr>
          <w:highlight w:val="none"/>
        </w:rPr>
        <w:t>63</w:t>
      </w:r>
      <w:r>
        <w:rPr>
          <w:highlight w:val="none"/>
        </w:rPr>
        <w:fldChar w:fldCharType="end"/>
      </w:r>
      <w:r>
        <w:rPr>
          <w:rFonts w:hint="default" w:ascii="Times New Roman" w:hAnsi="Times New Roman" w:eastAsia="宋体" w:cs="Times New Roman"/>
          <w:szCs w:val="20"/>
          <w:highlight w:val="none"/>
        </w:rPr>
        <w:fldChar w:fldCharType="end"/>
      </w:r>
    </w:p>
    <w:p w14:paraId="2FE0206F">
      <w:pPr>
        <w:pStyle w:val="31"/>
        <w:tabs>
          <w:tab w:val="right" w:leader="dot" w:pos="9746"/>
        </w:tabs>
        <w:rPr>
          <w:highlight w:val="none"/>
        </w:rPr>
      </w:pPr>
      <w:r>
        <w:rPr>
          <w:rFonts w:hint="default" w:ascii="Times New Roman" w:hAnsi="Times New Roman" w:eastAsia="宋体" w:cs="Times New Roman"/>
          <w:szCs w:val="20"/>
          <w:highlight w:val="none"/>
        </w:rPr>
        <w:fldChar w:fldCharType="begin"/>
      </w:r>
      <w:r>
        <w:rPr>
          <w:rFonts w:hint="default" w:ascii="Times New Roman" w:hAnsi="Times New Roman" w:eastAsia="宋体" w:cs="Times New Roman"/>
          <w:szCs w:val="20"/>
          <w:highlight w:val="none"/>
        </w:rPr>
        <w:instrText xml:space="preserve"> HYPERLINK \l _Toc20006 </w:instrText>
      </w:r>
      <w:r>
        <w:rPr>
          <w:rFonts w:hint="default" w:ascii="Times New Roman" w:hAnsi="Times New Roman" w:eastAsia="宋体" w:cs="Times New Roman"/>
          <w:szCs w:val="20"/>
          <w:highlight w:val="none"/>
        </w:rPr>
        <w:fldChar w:fldCharType="separate"/>
      </w:r>
      <w:r>
        <w:rPr>
          <w:rFonts w:hint="eastAsia" w:ascii="宋体" w:hAnsi="宋体" w:cs="宋体"/>
          <w:szCs w:val="28"/>
          <w:highlight w:val="none"/>
        </w:rPr>
        <w:t>十</w:t>
      </w:r>
      <w:r>
        <w:rPr>
          <w:rFonts w:hint="eastAsia" w:ascii="宋体" w:hAnsi="宋体" w:cs="宋体"/>
          <w:szCs w:val="28"/>
          <w:highlight w:val="none"/>
          <w:lang w:val="en-US" w:eastAsia="zh-CN"/>
        </w:rPr>
        <w:t>三</w:t>
      </w:r>
      <w:r>
        <w:rPr>
          <w:rFonts w:hint="eastAsia" w:ascii="宋体" w:hAnsi="宋体" w:cs="宋体"/>
          <w:szCs w:val="28"/>
          <w:highlight w:val="none"/>
        </w:rPr>
        <w:t>、供应商认为需要提供的其它资料（如有）</w:t>
      </w:r>
      <w:r>
        <w:rPr>
          <w:highlight w:val="none"/>
        </w:rPr>
        <w:tab/>
      </w:r>
      <w:r>
        <w:rPr>
          <w:highlight w:val="none"/>
        </w:rPr>
        <w:fldChar w:fldCharType="begin"/>
      </w:r>
      <w:r>
        <w:rPr>
          <w:highlight w:val="none"/>
        </w:rPr>
        <w:instrText xml:space="preserve"> PAGEREF _Toc20006 \h </w:instrText>
      </w:r>
      <w:r>
        <w:rPr>
          <w:highlight w:val="none"/>
        </w:rPr>
        <w:fldChar w:fldCharType="separate"/>
      </w:r>
      <w:r>
        <w:rPr>
          <w:highlight w:val="none"/>
        </w:rPr>
        <w:t>63</w:t>
      </w:r>
      <w:r>
        <w:rPr>
          <w:highlight w:val="none"/>
        </w:rPr>
        <w:fldChar w:fldCharType="end"/>
      </w:r>
      <w:r>
        <w:rPr>
          <w:rFonts w:hint="default" w:ascii="Times New Roman" w:hAnsi="Times New Roman" w:eastAsia="宋体" w:cs="Times New Roman"/>
          <w:szCs w:val="20"/>
          <w:highlight w:val="none"/>
        </w:rPr>
        <w:fldChar w:fldCharType="end"/>
      </w:r>
    </w:p>
    <w:p w14:paraId="539D0AA1">
      <w:pPr>
        <w:spacing w:line="24" w:lineRule="atLeast"/>
        <w:ind w:firstLine="420" w:firstLineChars="200"/>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fldChar w:fldCharType="end"/>
      </w:r>
    </w:p>
    <w:p w14:paraId="4741700E">
      <w:pPr>
        <w:ind w:firstLine="420" w:firstLineChars="200"/>
        <w:rPr>
          <w:rFonts w:hint="default" w:ascii="Times New Roman" w:hAnsi="Times New Roman" w:eastAsia="宋体" w:cs="Times New Roman"/>
          <w:szCs w:val="20"/>
          <w:highlight w:val="none"/>
        </w:rPr>
        <w:sectPr>
          <w:headerReference r:id="rId3" w:type="default"/>
          <w:pgSz w:w="11906" w:h="16838"/>
          <w:pgMar w:top="1440" w:right="1080" w:bottom="1440" w:left="1080" w:header="851" w:footer="992" w:gutter="0"/>
          <w:cols w:space="425" w:num="1"/>
          <w:docGrid w:type="lines" w:linePitch="312" w:charSpace="0"/>
        </w:sectPr>
      </w:pPr>
    </w:p>
    <w:p w14:paraId="3ACDFF19">
      <w:pPr>
        <w:spacing w:line="440" w:lineRule="exact"/>
        <w:ind w:left="1440" w:hanging="1440"/>
        <w:jc w:val="center"/>
        <w:outlineLvl w:val="0"/>
        <w:rPr>
          <w:rFonts w:hint="default" w:ascii="Times New Roman" w:hAnsi="Times New Roman" w:eastAsia="宋体" w:cs="Times New Roman"/>
          <w:b/>
          <w:sz w:val="28"/>
          <w:szCs w:val="28"/>
          <w:highlight w:val="none"/>
        </w:rPr>
      </w:pPr>
      <w:bookmarkStart w:id="2" w:name="_Toc7113"/>
      <w:r>
        <w:rPr>
          <w:rFonts w:hint="default" w:ascii="Times New Roman" w:hAnsi="Times New Roman" w:eastAsia="宋体" w:cs="Times New Roman"/>
          <w:b/>
          <w:sz w:val="28"/>
          <w:szCs w:val="28"/>
          <w:highlight w:val="none"/>
        </w:rPr>
        <w:t>第一</w:t>
      </w:r>
      <w:r>
        <w:rPr>
          <w:rFonts w:hint="default" w:ascii="Times New Roman" w:hAnsi="Times New Roman" w:eastAsia="宋体" w:cs="Times New Roman"/>
          <w:b/>
          <w:sz w:val="28"/>
          <w:szCs w:val="28"/>
          <w:highlight w:val="none"/>
          <w:lang w:val="en-US" w:eastAsia="zh-CN"/>
        </w:rPr>
        <w:t xml:space="preserve">章  </w:t>
      </w:r>
      <w:r>
        <w:rPr>
          <w:rFonts w:hint="eastAsia" w:cs="Times New Roman"/>
          <w:b/>
          <w:sz w:val="28"/>
          <w:szCs w:val="28"/>
          <w:highlight w:val="none"/>
          <w:lang w:val="en-US" w:eastAsia="zh-CN"/>
        </w:rPr>
        <w:t>投标</w:t>
      </w:r>
      <w:r>
        <w:rPr>
          <w:rFonts w:hint="default" w:ascii="Times New Roman" w:hAnsi="Times New Roman" w:eastAsia="宋体" w:cs="Times New Roman"/>
          <w:b/>
          <w:sz w:val="28"/>
          <w:szCs w:val="28"/>
          <w:highlight w:val="none"/>
        </w:rPr>
        <w:t>邀请</w:t>
      </w:r>
      <w:bookmarkEnd w:id="2"/>
    </w:p>
    <w:p w14:paraId="28BD9851">
      <w:pPr>
        <w:rPr>
          <w:rFonts w:hint="default" w:ascii="Times New Roman" w:hAnsi="Times New Roman" w:eastAsia="宋体" w:cs="Times New Roman"/>
          <w:b/>
          <w:szCs w:val="21"/>
          <w:highlight w:val="none"/>
        </w:rPr>
      </w:pPr>
      <w:bookmarkStart w:id="3" w:name="_Toc35393621"/>
      <w:bookmarkStart w:id="4" w:name="_Toc28359079"/>
      <w:bookmarkStart w:id="5" w:name="_Hlk24379207"/>
      <w:bookmarkStart w:id="6" w:name="_Toc35393790"/>
      <w:bookmarkStart w:id="7" w:name="_Toc28359002"/>
    </w:p>
    <w:p w14:paraId="6F2DF521">
      <w:pPr>
        <w:pBdr>
          <w:top w:val="single" w:color="auto" w:sz="4" w:space="1"/>
          <w:left w:val="single" w:color="auto" w:sz="4" w:space="0"/>
          <w:bottom w:val="single" w:color="auto" w:sz="4" w:space="1"/>
          <w:right w:val="single" w:color="auto" w:sz="4" w:space="4"/>
        </w:pBdr>
        <w:ind w:firstLine="422" w:firstLineChars="200"/>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项目概况</w:t>
      </w:r>
    </w:p>
    <w:p w14:paraId="36307527">
      <w:pPr>
        <w:pBdr>
          <w:top w:val="single" w:color="auto" w:sz="4" w:space="1"/>
          <w:left w:val="single" w:color="auto" w:sz="4" w:space="0"/>
          <w:bottom w:val="single" w:color="auto" w:sz="4" w:space="1"/>
          <w:right w:val="single" w:color="auto" w:sz="4" w:space="4"/>
        </w:pBdr>
        <w:spacing w:line="360" w:lineRule="auto"/>
        <w:ind w:firstLine="420" w:firstLineChars="200"/>
        <w:rPr>
          <w:rFonts w:hint="default" w:ascii="Times New Roman" w:hAnsi="Times New Roman" w:eastAsia="宋体" w:cs="Times New Roman"/>
          <w:szCs w:val="21"/>
          <w:highlight w:val="none"/>
        </w:rPr>
      </w:pPr>
      <w:r>
        <w:rPr>
          <w:rFonts w:hint="default" w:ascii="Times New Roman" w:hAnsi="Times New Roman" w:cs="Times New Roman"/>
          <w:szCs w:val="21"/>
          <w:highlight w:val="none"/>
          <w:u w:val="single"/>
          <w:lang w:eastAsia="zh-CN"/>
        </w:rPr>
        <w:t>新材料科技园管理办公室食堂托管服务项目</w:t>
      </w:r>
      <w:r>
        <w:rPr>
          <w:rFonts w:hint="default" w:ascii="Times New Roman" w:hAnsi="Times New Roman" w:eastAsia="宋体" w:cs="Times New Roman"/>
          <w:szCs w:val="21"/>
          <w:highlight w:val="none"/>
        </w:rPr>
        <w:t>的潜在供应商应在</w:t>
      </w:r>
      <w:r>
        <w:rPr>
          <w:rFonts w:hint="default" w:ascii="Times New Roman" w:hAnsi="Times New Roman" w:eastAsia="宋体" w:cs="Times New Roman"/>
          <w:szCs w:val="21"/>
          <w:highlight w:val="none"/>
          <w:u w:val="single"/>
        </w:rPr>
        <w:t>江苏政府采购网</w:t>
      </w:r>
      <w:r>
        <w:rPr>
          <w:rFonts w:hint="default" w:ascii="Times New Roman" w:hAnsi="Times New Roman" w:eastAsia="宋体" w:cs="Times New Roman"/>
          <w:szCs w:val="21"/>
          <w:highlight w:val="none"/>
        </w:rPr>
        <w:t>获取</w:t>
      </w:r>
      <w:r>
        <w:rPr>
          <w:rFonts w:hint="eastAsia" w:cs="Times New Roman"/>
          <w:szCs w:val="21"/>
          <w:highlight w:val="none"/>
          <w:lang w:val="en-US" w:eastAsia="zh-CN"/>
        </w:rPr>
        <w:t>招标</w:t>
      </w:r>
      <w:r>
        <w:rPr>
          <w:rFonts w:hint="default" w:ascii="Times New Roman" w:hAnsi="Times New Roman" w:eastAsia="宋体" w:cs="Times New Roman"/>
          <w:szCs w:val="21"/>
          <w:highlight w:val="none"/>
        </w:rPr>
        <w:t>文件，并于</w:t>
      </w:r>
      <w:r>
        <w:rPr>
          <w:rFonts w:hint="default" w:ascii="Times New Roman" w:hAnsi="Times New Roman" w:eastAsia="宋体" w:cs="Times New Roman"/>
          <w:szCs w:val="21"/>
          <w:highlight w:val="none"/>
          <w:u w:val="single"/>
        </w:rPr>
        <w:t>2026年</w:t>
      </w:r>
      <w:r>
        <w:rPr>
          <w:rFonts w:hint="eastAsia" w:cs="Times New Roman"/>
          <w:szCs w:val="21"/>
          <w:highlight w:val="none"/>
          <w:u w:val="single"/>
          <w:lang w:val="en-US" w:eastAsia="zh-CN"/>
        </w:rPr>
        <w:t>09</w:t>
      </w:r>
      <w:r>
        <w:rPr>
          <w:rFonts w:hint="default" w:ascii="Times New Roman" w:hAnsi="Times New Roman" w:eastAsia="宋体" w:cs="Times New Roman"/>
          <w:szCs w:val="21"/>
          <w:highlight w:val="none"/>
          <w:u w:val="single"/>
        </w:rPr>
        <w:t>月</w:t>
      </w:r>
      <w:r>
        <w:rPr>
          <w:rFonts w:hint="eastAsia" w:cs="Times New Roman"/>
          <w:szCs w:val="21"/>
          <w:highlight w:val="none"/>
          <w:u w:val="single"/>
          <w:lang w:val="en-US" w:eastAsia="zh-CN"/>
        </w:rPr>
        <w:t>03</w:t>
      </w:r>
      <w:r>
        <w:rPr>
          <w:rFonts w:hint="default" w:ascii="Times New Roman" w:hAnsi="Times New Roman" w:eastAsia="宋体" w:cs="Times New Roman"/>
          <w:szCs w:val="21"/>
          <w:highlight w:val="none"/>
          <w:u w:val="single"/>
        </w:rPr>
        <w:t>日</w:t>
      </w:r>
      <w:r>
        <w:rPr>
          <w:rFonts w:hint="default" w:ascii="Times New Roman" w:hAnsi="Times New Roman" w:eastAsia="宋体" w:cs="Times New Roman"/>
          <w:szCs w:val="21"/>
          <w:highlight w:val="none"/>
          <w:u w:val="single"/>
          <w:lang w:val="en-US" w:eastAsia="zh-CN"/>
        </w:rPr>
        <w:t>09</w:t>
      </w:r>
      <w:r>
        <w:rPr>
          <w:rFonts w:hint="default" w:ascii="Times New Roman" w:hAnsi="Times New Roman" w:eastAsia="宋体" w:cs="Times New Roman"/>
          <w:szCs w:val="21"/>
          <w:highlight w:val="none"/>
          <w:u w:val="single"/>
        </w:rPr>
        <w:t>点</w:t>
      </w:r>
      <w:r>
        <w:rPr>
          <w:rFonts w:hint="default" w:ascii="Times New Roman" w:hAnsi="Times New Roman" w:eastAsia="宋体" w:cs="Times New Roman"/>
          <w:szCs w:val="21"/>
          <w:highlight w:val="none"/>
          <w:u w:val="single"/>
          <w:lang w:val="en-US" w:eastAsia="zh-CN"/>
        </w:rPr>
        <w:t>30</w:t>
      </w:r>
      <w:r>
        <w:rPr>
          <w:rFonts w:hint="default" w:ascii="Times New Roman" w:hAnsi="Times New Roman" w:eastAsia="宋体" w:cs="Times New Roman"/>
          <w:szCs w:val="21"/>
          <w:highlight w:val="none"/>
          <w:u w:val="single"/>
        </w:rPr>
        <w:t>分</w:t>
      </w:r>
      <w:r>
        <w:rPr>
          <w:rFonts w:hint="default" w:ascii="Times New Roman" w:hAnsi="Times New Roman" w:eastAsia="宋体" w:cs="Times New Roman"/>
          <w:bCs/>
          <w:szCs w:val="21"/>
          <w:highlight w:val="none"/>
        </w:rPr>
        <w:t>（北京时间）前提交</w:t>
      </w:r>
      <w:r>
        <w:rPr>
          <w:rFonts w:hint="eastAsia" w:cs="Times New Roman"/>
          <w:bCs/>
          <w:szCs w:val="21"/>
          <w:highlight w:val="none"/>
          <w:lang w:val="en-US" w:eastAsia="zh-CN"/>
        </w:rPr>
        <w:t>投标</w:t>
      </w:r>
      <w:r>
        <w:rPr>
          <w:rFonts w:hint="default" w:ascii="Times New Roman" w:hAnsi="Times New Roman" w:eastAsia="宋体" w:cs="Times New Roman"/>
          <w:bCs/>
          <w:szCs w:val="21"/>
          <w:highlight w:val="none"/>
        </w:rPr>
        <w:t>文件</w:t>
      </w:r>
      <w:r>
        <w:rPr>
          <w:rFonts w:hint="default" w:ascii="Times New Roman" w:hAnsi="Times New Roman" w:eastAsia="宋体" w:cs="Times New Roman"/>
          <w:szCs w:val="21"/>
          <w:highlight w:val="none"/>
        </w:rPr>
        <w:t>。</w:t>
      </w:r>
    </w:p>
    <w:p w14:paraId="2DB0FEBB">
      <w:pPr>
        <w:rPr>
          <w:rFonts w:hint="default" w:ascii="Times New Roman" w:hAnsi="Times New Roman" w:eastAsia="宋体" w:cs="Times New Roman"/>
          <w:b/>
          <w:szCs w:val="21"/>
          <w:highlight w:val="none"/>
          <w:u w:val="single"/>
        </w:rPr>
      </w:pPr>
    </w:p>
    <w:bookmarkEnd w:id="3"/>
    <w:bookmarkEnd w:id="4"/>
    <w:bookmarkEnd w:id="5"/>
    <w:bookmarkEnd w:id="6"/>
    <w:bookmarkEnd w:id="7"/>
    <w:p w14:paraId="64026707">
      <w:pPr>
        <w:spacing w:beforeLines="0" w:afterLines="0" w:line="360" w:lineRule="auto"/>
        <w:rPr>
          <w:rStyle w:val="135"/>
          <w:rFonts w:hint="default" w:ascii="Times New Roman" w:hAnsi="Times New Roman" w:eastAsia="宋体" w:cs="Times New Roman"/>
          <w:b/>
          <w:color w:val="000000"/>
          <w:sz w:val="24"/>
          <w:szCs w:val="24"/>
          <w:highlight w:val="none"/>
          <w:lang w:val="zh-CN"/>
        </w:rPr>
      </w:pPr>
      <w:bookmarkStart w:id="8" w:name="_Toc219219017"/>
      <w:r>
        <w:rPr>
          <w:rStyle w:val="135"/>
          <w:rFonts w:hint="default" w:ascii="Times New Roman" w:hAnsi="Times New Roman" w:eastAsia="宋体" w:cs="Times New Roman"/>
          <w:b/>
          <w:color w:val="000000"/>
          <w:sz w:val="24"/>
          <w:szCs w:val="24"/>
          <w:highlight w:val="none"/>
          <w:lang w:val="en-US" w:eastAsia="zh-CN"/>
        </w:rPr>
        <w:t>一、</w:t>
      </w:r>
      <w:r>
        <w:rPr>
          <w:rStyle w:val="135"/>
          <w:rFonts w:hint="default" w:ascii="Times New Roman" w:hAnsi="Times New Roman" w:eastAsia="宋体" w:cs="Times New Roman"/>
          <w:b/>
          <w:color w:val="000000"/>
          <w:sz w:val="24"/>
          <w:szCs w:val="24"/>
          <w:highlight w:val="none"/>
          <w:lang w:val="zh-CN"/>
        </w:rPr>
        <w:t>项目基本情况</w:t>
      </w:r>
      <w:bookmarkEnd w:id="8"/>
    </w:p>
    <w:p w14:paraId="4A87292A">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default" w:ascii="Times New Roman" w:hAnsi="Times New Roman" w:eastAsia="宋体" w:cs="Times New Roman"/>
          <w:color w:val="000000"/>
          <w:sz w:val="24"/>
          <w:szCs w:val="24"/>
          <w:highlight w:val="none"/>
          <w:lang w:val="zh-CN"/>
        </w:rPr>
        <w:t>1.项目编号：JSZC-320192-SKRS-G2026-0003</w:t>
      </w:r>
    </w:p>
    <w:p w14:paraId="2042FE09">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default" w:ascii="Times New Roman" w:hAnsi="Times New Roman" w:eastAsia="宋体" w:cs="Times New Roman"/>
          <w:color w:val="000000"/>
          <w:sz w:val="24"/>
          <w:szCs w:val="24"/>
          <w:highlight w:val="none"/>
          <w:lang w:val="zh-CN"/>
        </w:rPr>
        <w:t>2.项目名称：</w:t>
      </w:r>
      <w:r>
        <w:rPr>
          <w:rStyle w:val="135"/>
          <w:rFonts w:hint="default" w:ascii="Times New Roman" w:hAnsi="Times New Roman" w:cs="Times New Roman"/>
          <w:color w:val="000000"/>
          <w:sz w:val="24"/>
          <w:szCs w:val="24"/>
          <w:highlight w:val="none"/>
          <w:lang w:val="zh-CN"/>
        </w:rPr>
        <w:t>新材料科技园管理办公室食堂托管服务项目</w:t>
      </w:r>
    </w:p>
    <w:p w14:paraId="0D9B0343">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default" w:ascii="Times New Roman" w:hAnsi="Times New Roman" w:eastAsia="宋体" w:cs="Times New Roman"/>
          <w:color w:val="000000"/>
          <w:sz w:val="24"/>
          <w:szCs w:val="24"/>
          <w:highlight w:val="none"/>
          <w:lang w:val="zh-CN"/>
        </w:rPr>
        <w:t>3.采购方式：</w:t>
      </w:r>
      <w:r>
        <w:rPr>
          <w:rStyle w:val="135"/>
          <w:rFonts w:hint="default" w:ascii="Times New Roman" w:hAnsi="Times New Roman" w:eastAsia="宋体" w:cs="Times New Roman"/>
          <w:color w:val="000000"/>
          <w:sz w:val="24"/>
          <w:szCs w:val="24"/>
          <w:highlight w:val="none"/>
          <w:lang w:val="en-US" w:eastAsia="zh-CN"/>
        </w:rPr>
        <w:t>公开招标</w:t>
      </w:r>
    </w:p>
    <w:p w14:paraId="4084A707">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default" w:ascii="Times New Roman" w:hAnsi="Times New Roman" w:eastAsia="宋体" w:cs="Times New Roman"/>
          <w:color w:val="000000"/>
          <w:sz w:val="24"/>
          <w:szCs w:val="24"/>
          <w:highlight w:val="none"/>
          <w:lang w:val="zh-CN"/>
        </w:rPr>
        <w:t>4.预算金额：</w:t>
      </w:r>
      <w:r>
        <w:rPr>
          <w:rStyle w:val="135"/>
          <w:rFonts w:hint="eastAsia" w:cs="Times New Roman"/>
          <w:color w:val="000000"/>
          <w:sz w:val="24"/>
          <w:szCs w:val="24"/>
          <w:highlight w:val="none"/>
          <w:lang w:val="en-US" w:eastAsia="zh-CN"/>
        </w:rPr>
        <w:t>700</w:t>
      </w:r>
      <w:r>
        <w:rPr>
          <w:rStyle w:val="135"/>
          <w:rFonts w:hint="default" w:ascii="Times New Roman" w:hAnsi="Times New Roman" w:cs="Times New Roman"/>
          <w:color w:val="000000"/>
          <w:sz w:val="24"/>
          <w:szCs w:val="24"/>
          <w:highlight w:val="none"/>
          <w:lang w:val="en-US" w:eastAsia="zh-CN"/>
        </w:rPr>
        <w:t>万元</w:t>
      </w:r>
    </w:p>
    <w:p w14:paraId="5EA2A2CD">
      <w:pPr>
        <w:spacing w:beforeLines="0" w:afterLines="0" w:line="360" w:lineRule="auto"/>
        <w:ind w:firstLine="480"/>
        <w:rPr>
          <w:rStyle w:val="135"/>
          <w:rFonts w:hint="default" w:ascii="Times New Roman" w:hAnsi="Times New Roman" w:eastAsia="宋体" w:cs="Times New Roman"/>
          <w:color w:val="000000"/>
          <w:sz w:val="24"/>
          <w:szCs w:val="24"/>
          <w:highlight w:val="none"/>
          <w:lang w:val="en-US" w:eastAsia="zh-CN"/>
        </w:rPr>
      </w:pPr>
      <w:r>
        <w:rPr>
          <w:rStyle w:val="135"/>
          <w:rFonts w:hint="default" w:ascii="Times New Roman" w:hAnsi="Times New Roman" w:eastAsia="宋体" w:cs="Times New Roman"/>
          <w:color w:val="000000"/>
          <w:sz w:val="24"/>
          <w:szCs w:val="24"/>
          <w:highlight w:val="none"/>
          <w:lang w:val="en-US" w:eastAsia="zh-CN"/>
        </w:rPr>
        <w:t>5.最高限价：</w:t>
      </w:r>
      <w:r>
        <w:rPr>
          <w:rStyle w:val="135"/>
          <w:rFonts w:hint="eastAsia" w:cs="Times New Roman"/>
          <w:color w:val="000000"/>
          <w:sz w:val="24"/>
          <w:szCs w:val="24"/>
          <w:highlight w:val="none"/>
          <w:lang w:val="en-US" w:eastAsia="zh-CN"/>
        </w:rPr>
        <w:t>700万元，350</w:t>
      </w:r>
      <w:r>
        <w:rPr>
          <w:rStyle w:val="135"/>
          <w:rFonts w:hint="default" w:ascii="Times New Roman" w:hAnsi="Times New Roman" w:cs="Times New Roman"/>
          <w:color w:val="000000"/>
          <w:sz w:val="24"/>
          <w:szCs w:val="24"/>
          <w:highlight w:val="none"/>
          <w:lang w:val="en-US" w:eastAsia="zh-CN"/>
        </w:rPr>
        <w:t>万元</w:t>
      </w:r>
      <w:r>
        <w:rPr>
          <w:rStyle w:val="135"/>
          <w:rFonts w:hint="eastAsia" w:cs="Times New Roman"/>
          <w:color w:val="000000"/>
          <w:sz w:val="24"/>
          <w:szCs w:val="24"/>
          <w:highlight w:val="none"/>
          <w:lang w:val="en-US" w:eastAsia="zh-CN"/>
        </w:rPr>
        <w:t>/年</w:t>
      </w:r>
      <w:r>
        <w:rPr>
          <w:rStyle w:val="135"/>
          <w:rFonts w:hint="default" w:ascii="Times New Roman" w:hAnsi="Times New Roman" w:cs="Times New Roman"/>
          <w:color w:val="000000"/>
          <w:sz w:val="24"/>
          <w:szCs w:val="24"/>
          <w:highlight w:val="none"/>
          <w:lang w:val="en-US" w:eastAsia="zh-CN"/>
        </w:rPr>
        <w:t>，</w:t>
      </w:r>
      <w:r>
        <w:rPr>
          <w:rStyle w:val="135"/>
          <w:rFonts w:hint="eastAsia" w:cs="Times New Roman"/>
          <w:color w:val="000000"/>
          <w:sz w:val="24"/>
          <w:szCs w:val="24"/>
          <w:highlight w:val="none"/>
          <w:lang w:val="en-US" w:eastAsia="zh-CN"/>
        </w:rPr>
        <w:t>投标</w:t>
      </w:r>
      <w:r>
        <w:rPr>
          <w:rStyle w:val="135"/>
          <w:rFonts w:hint="default" w:ascii="Times New Roman" w:hAnsi="Times New Roman" w:cs="Times New Roman"/>
          <w:color w:val="000000"/>
          <w:sz w:val="24"/>
          <w:szCs w:val="24"/>
          <w:highlight w:val="none"/>
          <w:lang w:val="en-US" w:eastAsia="zh-CN"/>
        </w:rPr>
        <w:t>报价超过最高限价的，按照无效</w:t>
      </w:r>
      <w:r>
        <w:rPr>
          <w:rStyle w:val="135"/>
          <w:rFonts w:hint="eastAsia" w:cs="Times New Roman"/>
          <w:color w:val="000000"/>
          <w:sz w:val="24"/>
          <w:szCs w:val="24"/>
          <w:highlight w:val="none"/>
          <w:lang w:val="en-US" w:eastAsia="zh-CN"/>
        </w:rPr>
        <w:t>投标</w:t>
      </w:r>
      <w:r>
        <w:rPr>
          <w:rStyle w:val="135"/>
          <w:rFonts w:hint="default" w:ascii="Times New Roman" w:hAnsi="Times New Roman" w:cs="Times New Roman"/>
          <w:color w:val="000000"/>
          <w:sz w:val="24"/>
          <w:szCs w:val="24"/>
          <w:highlight w:val="none"/>
          <w:lang w:val="en-US" w:eastAsia="zh-CN"/>
        </w:rPr>
        <w:t>处理。</w:t>
      </w:r>
    </w:p>
    <w:p w14:paraId="44D6EC26">
      <w:pPr>
        <w:spacing w:beforeLines="0" w:afterLines="0" w:line="360" w:lineRule="auto"/>
        <w:ind w:firstLine="480"/>
        <w:rPr>
          <w:rStyle w:val="135"/>
          <w:rFonts w:hint="default" w:ascii="Times New Roman" w:hAnsi="Times New Roman" w:eastAsia="宋体" w:cs="Times New Roman"/>
          <w:color w:val="000000"/>
          <w:sz w:val="24"/>
          <w:szCs w:val="24"/>
          <w:highlight w:val="none"/>
          <w:lang w:val="en-US"/>
        </w:rPr>
      </w:pPr>
      <w:r>
        <w:rPr>
          <w:rStyle w:val="135"/>
          <w:rFonts w:hint="default" w:ascii="Times New Roman" w:hAnsi="Times New Roman" w:eastAsia="宋体" w:cs="Times New Roman"/>
          <w:color w:val="000000"/>
          <w:sz w:val="24"/>
          <w:szCs w:val="24"/>
          <w:highlight w:val="none"/>
          <w:lang w:val="en-US" w:eastAsia="zh-CN"/>
        </w:rPr>
        <w:t>6.采购需求：</w:t>
      </w:r>
      <w:r>
        <w:rPr>
          <w:rStyle w:val="135"/>
          <w:rFonts w:hint="default" w:ascii="Times New Roman" w:hAnsi="Times New Roman" w:cs="Times New Roman"/>
          <w:color w:val="000000"/>
          <w:sz w:val="24"/>
          <w:szCs w:val="24"/>
          <w:highlight w:val="none"/>
          <w:lang w:val="en-US" w:eastAsia="zh-CN"/>
        </w:rPr>
        <w:t>将员工食堂委托给第三方管理，由第三方服务单位为我单位员工提供用餐服务</w:t>
      </w:r>
      <w:r>
        <w:rPr>
          <w:rStyle w:val="135"/>
          <w:rFonts w:hint="default" w:ascii="Times New Roman" w:hAnsi="Times New Roman" w:eastAsia="宋体" w:cs="Times New Roman"/>
          <w:color w:val="000000"/>
          <w:sz w:val="24"/>
          <w:szCs w:val="24"/>
          <w:highlight w:val="none"/>
          <w:lang w:val="en-US" w:eastAsia="zh-CN"/>
        </w:rPr>
        <w:t>，具体详见采购需求。</w:t>
      </w:r>
    </w:p>
    <w:p w14:paraId="2A3AF1D7">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eastAsia" w:cs="Times New Roman"/>
          <w:color w:val="000000"/>
          <w:sz w:val="24"/>
          <w:szCs w:val="24"/>
          <w:highlight w:val="none"/>
          <w:lang w:val="en-US" w:eastAsia="zh-CN"/>
        </w:rPr>
        <w:t>7</w:t>
      </w:r>
      <w:r>
        <w:rPr>
          <w:rStyle w:val="135"/>
          <w:rFonts w:hint="default" w:ascii="Times New Roman" w:hAnsi="Times New Roman" w:eastAsia="宋体" w:cs="Times New Roman"/>
          <w:color w:val="000000"/>
          <w:sz w:val="24"/>
          <w:szCs w:val="24"/>
          <w:highlight w:val="none"/>
        </w:rPr>
        <w:t>.</w:t>
      </w:r>
      <w:r>
        <w:rPr>
          <w:rStyle w:val="135"/>
          <w:rFonts w:hint="default" w:ascii="Times New Roman" w:hAnsi="Times New Roman" w:cs="Times New Roman"/>
          <w:color w:val="000000"/>
          <w:sz w:val="24"/>
          <w:szCs w:val="24"/>
          <w:highlight w:val="none"/>
          <w:lang w:val="en-US" w:eastAsia="zh-CN"/>
        </w:rPr>
        <w:t>项目服务</w:t>
      </w:r>
      <w:r>
        <w:rPr>
          <w:rStyle w:val="135"/>
          <w:rFonts w:hint="default" w:ascii="Times New Roman" w:hAnsi="Times New Roman" w:eastAsia="宋体" w:cs="Times New Roman"/>
          <w:color w:val="000000"/>
          <w:sz w:val="24"/>
          <w:szCs w:val="24"/>
          <w:highlight w:val="none"/>
          <w:lang w:val="zh-CN"/>
        </w:rPr>
        <w:t>期限：</w:t>
      </w:r>
      <w:r>
        <w:rPr>
          <w:rStyle w:val="135"/>
          <w:rFonts w:hint="default" w:ascii="Times New Roman" w:hAnsi="Times New Roman" w:eastAsia="宋体" w:cs="Times New Roman"/>
          <w:color w:val="000000"/>
          <w:sz w:val="24"/>
          <w:szCs w:val="24"/>
          <w:highlight w:val="none"/>
          <w:lang w:val="en-US" w:eastAsia="zh-CN"/>
        </w:rPr>
        <w:t>两年。采购人对供应商的服务情况</w:t>
      </w:r>
      <w:r>
        <w:rPr>
          <w:rStyle w:val="135"/>
          <w:rFonts w:hint="eastAsia" w:cs="Times New Roman"/>
          <w:color w:val="000000"/>
          <w:sz w:val="24"/>
          <w:szCs w:val="24"/>
          <w:highlight w:val="none"/>
          <w:lang w:val="en-US" w:eastAsia="zh-CN"/>
        </w:rPr>
        <w:t>每半年</w:t>
      </w:r>
      <w:r>
        <w:rPr>
          <w:rStyle w:val="135"/>
          <w:rFonts w:hint="default" w:ascii="Times New Roman" w:hAnsi="Times New Roman" w:eastAsia="宋体" w:cs="Times New Roman"/>
          <w:color w:val="000000"/>
          <w:sz w:val="24"/>
          <w:szCs w:val="24"/>
          <w:highlight w:val="none"/>
          <w:lang w:val="en-US" w:eastAsia="zh-CN"/>
        </w:rPr>
        <w:t>进行考核评价，</w:t>
      </w:r>
      <w:r>
        <w:rPr>
          <w:rFonts w:hint="eastAsia" w:ascii="Times New Roman" w:hAnsi="Times New Roman" w:cs="Times New Roman"/>
          <w:color w:val="auto"/>
          <w:sz w:val="24"/>
          <w:szCs w:val="24"/>
          <w:highlight w:val="none"/>
          <w:lang w:val="en-US" w:eastAsia="zh-CN"/>
        </w:rPr>
        <w:t>最终得分为合格（含）以下的，</w:t>
      </w:r>
      <w:r>
        <w:rPr>
          <w:rStyle w:val="135"/>
          <w:rFonts w:hint="default" w:ascii="Times New Roman" w:hAnsi="Times New Roman" w:eastAsia="宋体" w:cs="Times New Roman"/>
          <w:color w:val="000000"/>
          <w:sz w:val="24"/>
          <w:szCs w:val="24"/>
          <w:highlight w:val="none"/>
          <w:lang w:val="en-US" w:eastAsia="zh-CN"/>
        </w:rPr>
        <w:t>采购人有权立即终止合同或终止履行下一年度服务合同。</w:t>
      </w:r>
    </w:p>
    <w:p w14:paraId="6995525B">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eastAsia" w:cs="Times New Roman"/>
          <w:color w:val="000000"/>
          <w:sz w:val="24"/>
          <w:szCs w:val="24"/>
          <w:highlight w:val="none"/>
          <w:lang w:val="en-US" w:eastAsia="zh-CN"/>
        </w:rPr>
        <w:t>8</w:t>
      </w:r>
      <w:r>
        <w:rPr>
          <w:rStyle w:val="135"/>
          <w:rFonts w:hint="default" w:ascii="Times New Roman" w:hAnsi="Times New Roman" w:eastAsia="宋体" w:cs="Times New Roman"/>
          <w:color w:val="000000"/>
          <w:sz w:val="24"/>
          <w:szCs w:val="24"/>
          <w:highlight w:val="none"/>
        </w:rPr>
        <w:t>.</w:t>
      </w:r>
      <w:r>
        <w:rPr>
          <w:rStyle w:val="135"/>
          <w:rFonts w:hint="default" w:ascii="Times New Roman" w:hAnsi="Times New Roman" w:eastAsia="宋体" w:cs="Times New Roman"/>
          <w:color w:val="000000"/>
          <w:sz w:val="24"/>
          <w:szCs w:val="24"/>
          <w:highlight w:val="none"/>
          <w:lang w:val="zh-CN"/>
        </w:rPr>
        <w:t>本项目不接受联合体参与</w:t>
      </w:r>
      <w:r>
        <w:rPr>
          <w:rStyle w:val="135"/>
          <w:rFonts w:hint="eastAsia" w:cs="Times New Roman"/>
          <w:color w:val="000000"/>
          <w:sz w:val="24"/>
          <w:szCs w:val="24"/>
          <w:highlight w:val="none"/>
          <w:lang w:val="en-US" w:eastAsia="zh-CN"/>
        </w:rPr>
        <w:t>投标</w:t>
      </w:r>
      <w:r>
        <w:rPr>
          <w:rStyle w:val="135"/>
          <w:rFonts w:hint="default" w:ascii="Times New Roman" w:hAnsi="Times New Roman" w:eastAsia="宋体" w:cs="Times New Roman"/>
          <w:color w:val="000000"/>
          <w:sz w:val="24"/>
          <w:szCs w:val="24"/>
          <w:highlight w:val="none"/>
          <w:lang w:val="zh-CN"/>
        </w:rPr>
        <w:t>。</w:t>
      </w:r>
    </w:p>
    <w:p w14:paraId="69A12C74">
      <w:pPr>
        <w:spacing w:beforeLines="0" w:afterLines="0" w:line="360" w:lineRule="auto"/>
        <w:rPr>
          <w:rStyle w:val="135"/>
          <w:rFonts w:hint="default" w:ascii="Times New Roman" w:hAnsi="Times New Roman" w:eastAsia="宋体" w:cs="Times New Roman"/>
          <w:b/>
          <w:color w:val="000000"/>
          <w:sz w:val="24"/>
          <w:szCs w:val="24"/>
          <w:highlight w:val="none"/>
          <w:lang w:val="en-US" w:eastAsia="zh-CN"/>
        </w:rPr>
      </w:pPr>
      <w:bookmarkStart w:id="9" w:name="_Toc28359003"/>
      <w:bookmarkStart w:id="10" w:name="_Toc28359080"/>
      <w:bookmarkStart w:id="11" w:name="_Toc35393622"/>
      <w:bookmarkStart w:id="12" w:name="_Toc35393791"/>
      <w:bookmarkStart w:id="13" w:name="_Toc219219018"/>
      <w:r>
        <w:rPr>
          <w:rStyle w:val="135"/>
          <w:rFonts w:hint="default" w:ascii="Times New Roman" w:hAnsi="Times New Roman" w:eastAsia="宋体" w:cs="Times New Roman"/>
          <w:b/>
          <w:color w:val="000000"/>
          <w:sz w:val="24"/>
          <w:szCs w:val="24"/>
          <w:highlight w:val="none"/>
          <w:lang w:val="en-US" w:eastAsia="zh-CN"/>
        </w:rPr>
        <w:t>二、申请人的资格要求</w:t>
      </w:r>
      <w:bookmarkEnd w:id="9"/>
      <w:bookmarkEnd w:id="10"/>
      <w:bookmarkEnd w:id="11"/>
      <w:bookmarkEnd w:id="12"/>
      <w:bookmarkEnd w:id="13"/>
    </w:p>
    <w:p w14:paraId="009BE164">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1</w:t>
      </w:r>
      <w:r>
        <w:rPr>
          <w:rStyle w:val="135"/>
          <w:rFonts w:hint="default" w:ascii="Times New Roman" w:hAnsi="Times New Roman" w:cs="Times New Roman"/>
          <w:color w:val="000000"/>
          <w:sz w:val="24"/>
          <w:szCs w:val="24"/>
          <w:highlight w:val="none"/>
          <w:lang w:val="en-US" w:eastAsia="zh-CN"/>
        </w:rPr>
        <w:t>.</w:t>
      </w:r>
      <w:r>
        <w:rPr>
          <w:rStyle w:val="135"/>
          <w:rFonts w:hint="default" w:ascii="Times New Roman" w:hAnsi="Times New Roman" w:eastAsia="宋体" w:cs="Times New Roman"/>
          <w:color w:val="000000"/>
          <w:sz w:val="24"/>
          <w:szCs w:val="24"/>
          <w:highlight w:val="none"/>
        </w:rPr>
        <w:t>满足《中华人民共和国政府采购法》第二十二条规定，提供证明材料（包括但不限于）：</w:t>
      </w:r>
    </w:p>
    <w:p w14:paraId="786CB548">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default" w:ascii="Times New Roman" w:hAnsi="Times New Roman" w:eastAsia="宋体" w:cs="Times New Roman"/>
          <w:color w:val="000000"/>
          <w:sz w:val="24"/>
          <w:szCs w:val="24"/>
          <w:highlight w:val="none"/>
          <w:lang w:val="zh-CN"/>
        </w:rPr>
        <w:t>（1）具有独立承担民事责任的能力（提供法人或者其他组织的营业执照等证明材料，自然人的身份证明）；</w:t>
      </w:r>
    </w:p>
    <w:p w14:paraId="6D0F9E62">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default" w:ascii="Times New Roman" w:hAnsi="Times New Roman" w:eastAsia="宋体" w:cs="Times New Roman"/>
          <w:color w:val="000000"/>
          <w:sz w:val="24"/>
          <w:szCs w:val="24"/>
          <w:highlight w:val="none"/>
          <w:lang w:val="zh-CN"/>
        </w:rPr>
        <w:t>（2）具有良好的商业信誉和健全的财务会计制度（提供参加本次政府采购活动前经审计的财务报告或银行出具的资信证明或其他会计报表等，成立不满一年不需提供）；</w:t>
      </w:r>
    </w:p>
    <w:p w14:paraId="5F1B35F6">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default" w:ascii="Times New Roman" w:hAnsi="Times New Roman" w:eastAsia="宋体" w:cs="Times New Roman"/>
          <w:color w:val="000000"/>
          <w:sz w:val="24"/>
          <w:szCs w:val="24"/>
          <w:highlight w:val="none"/>
          <w:lang w:val="zh-CN"/>
        </w:rPr>
        <w:t>（3）具有履行合同所必需的设备和专业技术能力（根据项目需求提供履行合同所必需的设备和专业技术能力的声明或证明材料）；</w:t>
      </w:r>
    </w:p>
    <w:p w14:paraId="73C6F0F2">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default" w:ascii="Times New Roman" w:hAnsi="Times New Roman" w:eastAsia="宋体" w:cs="Times New Roman"/>
          <w:color w:val="000000"/>
          <w:sz w:val="24"/>
          <w:szCs w:val="24"/>
          <w:highlight w:val="none"/>
          <w:lang w:val="zh-CN"/>
        </w:rPr>
        <w:t>（4）有依法缴纳税收和社会保障资金的良好记录（提供参加本次政府采购活动前六个月内（至少一个月）依法缴纳税收和社会保障资金的相关材料）；</w:t>
      </w:r>
    </w:p>
    <w:p w14:paraId="1D6F884B">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default" w:ascii="Times New Roman" w:hAnsi="Times New Roman" w:eastAsia="宋体" w:cs="Times New Roman"/>
          <w:color w:val="000000"/>
          <w:sz w:val="24"/>
          <w:szCs w:val="24"/>
          <w:highlight w:val="none"/>
          <w:lang w:val="zh-CN"/>
        </w:rPr>
        <w:t>（5）参加政府采购活动前三年内，在经营活动中没有重大违法记录（提供参加本次政府采购活动前3年内在经营活动中没有重大违法记录的书面声明）；</w:t>
      </w:r>
    </w:p>
    <w:p w14:paraId="065A7F77">
      <w:pPr>
        <w:spacing w:beforeLines="0" w:afterLines="0" w:line="360" w:lineRule="auto"/>
        <w:ind w:firstLine="480"/>
        <w:rPr>
          <w:rStyle w:val="135"/>
          <w:rFonts w:hint="default" w:ascii="Times New Roman" w:hAnsi="Times New Roman" w:eastAsia="宋体" w:cs="Times New Roman"/>
          <w:color w:val="000000"/>
          <w:sz w:val="24"/>
          <w:szCs w:val="24"/>
          <w:highlight w:val="none"/>
          <w:lang w:val="zh-CN"/>
        </w:rPr>
      </w:pPr>
      <w:r>
        <w:rPr>
          <w:rStyle w:val="135"/>
          <w:rFonts w:hint="default" w:ascii="Times New Roman" w:hAnsi="Times New Roman" w:eastAsia="宋体" w:cs="Times New Roman"/>
          <w:color w:val="000000"/>
          <w:sz w:val="24"/>
          <w:szCs w:val="24"/>
          <w:highlight w:val="none"/>
          <w:lang w:val="zh-CN"/>
        </w:rPr>
        <w:t>（6）法律、行政法规规定的其他条件：</w:t>
      </w:r>
      <w:r>
        <w:rPr>
          <w:rStyle w:val="135"/>
          <w:rFonts w:hint="default" w:ascii="Times New Roman" w:hAnsi="Times New Roman" w:eastAsia="宋体" w:cs="Times New Roman"/>
          <w:color w:val="000000"/>
          <w:sz w:val="24"/>
          <w:szCs w:val="24"/>
          <w:highlight w:val="none"/>
          <w:lang w:val="zh-CN" w:eastAsia="zh-CN"/>
        </w:rPr>
        <w:t>无</w:t>
      </w:r>
    </w:p>
    <w:p w14:paraId="2CF92146">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2</w:t>
      </w:r>
      <w:r>
        <w:rPr>
          <w:rStyle w:val="135"/>
          <w:rFonts w:hint="default" w:ascii="Times New Roman" w:hAnsi="Times New Roman" w:cs="Times New Roman"/>
          <w:color w:val="000000"/>
          <w:sz w:val="24"/>
          <w:szCs w:val="24"/>
          <w:highlight w:val="none"/>
          <w:lang w:val="en-US" w:eastAsia="zh-CN"/>
        </w:rPr>
        <w:t>.</w:t>
      </w:r>
      <w:r>
        <w:rPr>
          <w:rStyle w:val="135"/>
          <w:rFonts w:hint="default" w:ascii="Times New Roman" w:hAnsi="Times New Roman" w:eastAsia="宋体" w:cs="Times New Roman"/>
          <w:color w:val="000000"/>
          <w:sz w:val="24"/>
          <w:szCs w:val="24"/>
          <w:highlight w:val="none"/>
        </w:rPr>
        <w:t>落实政府采购政策满足的资格要求：本项目</w:t>
      </w:r>
      <w:r>
        <w:rPr>
          <w:rStyle w:val="135"/>
          <w:rFonts w:hint="eastAsia" w:cs="Times New Roman"/>
          <w:color w:val="000000"/>
          <w:sz w:val="24"/>
          <w:szCs w:val="24"/>
          <w:highlight w:val="none"/>
          <w:lang w:val="en-US" w:eastAsia="zh-CN"/>
        </w:rPr>
        <w:t>非</w:t>
      </w:r>
      <w:r>
        <w:rPr>
          <w:rStyle w:val="135"/>
          <w:rFonts w:hint="default" w:ascii="Times New Roman" w:hAnsi="Times New Roman" w:eastAsia="宋体" w:cs="Times New Roman"/>
          <w:color w:val="000000"/>
          <w:sz w:val="24"/>
          <w:szCs w:val="24"/>
          <w:highlight w:val="none"/>
        </w:rPr>
        <w:t>专门面向中小微企业（或监狱企业或残疾人福利性单位）采购。</w:t>
      </w:r>
    </w:p>
    <w:p w14:paraId="77C63D8B">
      <w:pPr>
        <w:spacing w:beforeLines="0" w:afterLines="0" w:line="360" w:lineRule="auto"/>
        <w:ind w:firstLine="480"/>
        <w:rPr>
          <w:rStyle w:val="135"/>
          <w:rFonts w:hint="default" w:ascii="Times New Roman" w:hAnsi="Times New Roman" w:eastAsia="宋体" w:cs="Times New Roman"/>
          <w:color w:val="000000"/>
          <w:sz w:val="24"/>
          <w:szCs w:val="24"/>
          <w:highlight w:val="none"/>
          <w:lang w:val="en-US" w:eastAsia="zh-CN"/>
        </w:rPr>
      </w:pPr>
      <w:r>
        <w:rPr>
          <w:rStyle w:val="135"/>
          <w:rFonts w:hint="default" w:ascii="Times New Roman" w:hAnsi="Times New Roman" w:eastAsia="宋体" w:cs="Times New Roman"/>
          <w:color w:val="000000"/>
          <w:sz w:val="24"/>
          <w:szCs w:val="24"/>
          <w:highlight w:val="none"/>
        </w:rPr>
        <w:t>本项目采购标的对应的中小企业划分标准所属行业为：</w:t>
      </w:r>
      <w:r>
        <w:rPr>
          <w:rStyle w:val="135"/>
          <w:rFonts w:hint="default" w:ascii="Times New Roman" w:hAnsi="Times New Roman" w:cs="Times New Roman"/>
          <w:color w:val="000000"/>
          <w:sz w:val="24"/>
          <w:szCs w:val="24"/>
          <w:highlight w:val="none"/>
          <w:lang w:val="en-US" w:eastAsia="zh-CN"/>
        </w:rPr>
        <w:t>餐饮业</w:t>
      </w:r>
    </w:p>
    <w:p w14:paraId="10ED62B5">
      <w:pPr>
        <w:spacing w:beforeLines="0" w:afterLines="0" w:line="360" w:lineRule="auto"/>
        <w:ind w:firstLine="480"/>
        <w:rPr>
          <w:rStyle w:val="135"/>
          <w:rFonts w:hint="default" w:ascii="Times New Roman" w:hAnsi="Times New Roman" w:eastAsia="宋体" w:cs="Times New Roman"/>
          <w:color w:val="000000"/>
          <w:sz w:val="24"/>
          <w:szCs w:val="24"/>
          <w:highlight w:val="none"/>
          <w:lang w:val="en-US" w:eastAsia="zh-CN"/>
        </w:rPr>
      </w:pPr>
      <w:r>
        <w:rPr>
          <w:rStyle w:val="135"/>
          <w:rFonts w:hint="default" w:ascii="Times New Roman" w:hAnsi="Times New Roman" w:eastAsia="宋体" w:cs="Times New Roman"/>
          <w:color w:val="000000"/>
          <w:sz w:val="24"/>
          <w:szCs w:val="24"/>
          <w:highlight w:val="none"/>
        </w:rPr>
        <w:t>3</w:t>
      </w:r>
      <w:r>
        <w:rPr>
          <w:rStyle w:val="135"/>
          <w:rFonts w:hint="default" w:ascii="Times New Roman" w:hAnsi="Times New Roman" w:cs="Times New Roman"/>
          <w:color w:val="000000"/>
          <w:sz w:val="24"/>
          <w:szCs w:val="24"/>
          <w:highlight w:val="none"/>
          <w:lang w:val="en-US" w:eastAsia="zh-CN"/>
        </w:rPr>
        <w:t>.</w:t>
      </w:r>
      <w:r>
        <w:rPr>
          <w:rStyle w:val="135"/>
          <w:rFonts w:hint="default" w:ascii="Times New Roman" w:hAnsi="Times New Roman" w:eastAsia="宋体" w:cs="Times New Roman"/>
          <w:color w:val="000000"/>
          <w:sz w:val="24"/>
          <w:szCs w:val="24"/>
          <w:highlight w:val="none"/>
        </w:rPr>
        <w:t>本项目的特定资格要求：</w:t>
      </w:r>
      <w:r>
        <w:rPr>
          <w:rStyle w:val="135"/>
          <w:rFonts w:hint="default" w:ascii="Times New Roman" w:hAnsi="Times New Roman" w:eastAsia="宋体" w:cs="Times New Roman"/>
          <w:color w:val="000000"/>
          <w:sz w:val="24"/>
          <w:szCs w:val="24"/>
          <w:highlight w:val="none"/>
          <w:lang w:val="en-US" w:eastAsia="zh-CN"/>
        </w:rPr>
        <w:t>具有相关主管部门颁发的有效期内的《食品经营许可证》（提供证书复印件加盖公章）</w:t>
      </w:r>
    </w:p>
    <w:p w14:paraId="4C6B3B5E">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4</w:t>
      </w:r>
      <w:r>
        <w:rPr>
          <w:rStyle w:val="135"/>
          <w:rFonts w:hint="default" w:ascii="Times New Roman" w:hAnsi="Times New Roman" w:cs="Times New Roman"/>
          <w:color w:val="000000"/>
          <w:sz w:val="24"/>
          <w:szCs w:val="24"/>
          <w:highlight w:val="none"/>
          <w:lang w:val="en-US" w:eastAsia="zh-CN"/>
        </w:rPr>
        <w:t>.</w:t>
      </w:r>
      <w:r>
        <w:rPr>
          <w:rStyle w:val="135"/>
          <w:rFonts w:hint="default" w:ascii="Times New Roman" w:hAnsi="Times New Roman" w:eastAsia="宋体" w:cs="Times New Roman"/>
          <w:color w:val="000000"/>
          <w:sz w:val="24"/>
          <w:szCs w:val="24"/>
          <w:highlight w:val="none"/>
        </w:rPr>
        <w:t>拒绝下述供应商参加本次采购活动:</w:t>
      </w:r>
    </w:p>
    <w:p w14:paraId="620C56CB">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（1）凡为采购项目提供整体设计、规范编制或者项目管理、监理、检测等服务的供应商，不得再参加该项目的其他采购活动；</w:t>
      </w:r>
    </w:p>
    <w:p w14:paraId="2F0DA86D">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（2）单位负责人为同一人或者存在直接控股、管理关系的不同供应商，不得参加同一合同项下的政府采购活动；</w:t>
      </w:r>
    </w:p>
    <w:p w14:paraId="19B862EC">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（3）</w:t>
      </w:r>
      <w:r>
        <w:rPr>
          <w:rStyle w:val="135"/>
          <w:rFonts w:hint="default" w:ascii="Times New Roman" w:hAnsi="Times New Roman" w:eastAsia="宋体" w:cs="Times New Roman"/>
          <w:color w:val="000000"/>
          <w:sz w:val="24"/>
          <w:szCs w:val="24"/>
          <w:highlight w:val="none"/>
          <w:lang w:val="en-US" w:eastAsia="zh-CN"/>
        </w:rPr>
        <w:t>供应商被“信用中国”网站（www.creditchina.gov.cn）、“中国政府采购网”(www.ccgp.gov.cn)列入失信被执行人、重大税收违法案件当事人名单、政府采购严重违法失信行为记录名单</w:t>
      </w:r>
      <w:r>
        <w:rPr>
          <w:rStyle w:val="135"/>
          <w:rFonts w:hint="default" w:ascii="Times New Roman" w:hAnsi="Times New Roman" w:eastAsia="宋体" w:cs="Times New Roman"/>
          <w:color w:val="000000"/>
          <w:sz w:val="24"/>
          <w:szCs w:val="24"/>
          <w:highlight w:val="none"/>
        </w:rPr>
        <w:t>。</w:t>
      </w:r>
    </w:p>
    <w:p w14:paraId="273D6468">
      <w:pPr>
        <w:spacing w:beforeLines="0" w:afterLines="0" w:line="360" w:lineRule="auto"/>
        <w:rPr>
          <w:rStyle w:val="135"/>
          <w:rFonts w:hint="default" w:ascii="Times New Roman" w:hAnsi="Times New Roman" w:eastAsia="宋体" w:cs="Times New Roman"/>
          <w:b/>
          <w:color w:val="000000"/>
          <w:sz w:val="24"/>
          <w:szCs w:val="24"/>
          <w:highlight w:val="none"/>
          <w:lang w:val="en-US" w:eastAsia="zh-CN"/>
        </w:rPr>
      </w:pPr>
      <w:bookmarkStart w:id="14" w:name="_Toc28359081"/>
      <w:bookmarkStart w:id="15" w:name="_Toc219219019"/>
      <w:bookmarkStart w:id="16" w:name="_Toc35393792"/>
      <w:bookmarkStart w:id="17" w:name="_Toc28359004"/>
      <w:bookmarkStart w:id="18" w:name="_Toc35393623"/>
      <w:r>
        <w:rPr>
          <w:rStyle w:val="135"/>
          <w:rFonts w:hint="default" w:ascii="Times New Roman" w:hAnsi="Times New Roman" w:eastAsia="宋体" w:cs="Times New Roman"/>
          <w:b/>
          <w:color w:val="000000"/>
          <w:sz w:val="24"/>
          <w:szCs w:val="24"/>
          <w:highlight w:val="none"/>
          <w:lang w:val="en-US" w:eastAsia="zh-CN"/>
        </w:rPr>
        <w:t>三、获取</w:t>
      </w:r>
      <w:r>
        <w:rPr>
          <w:rStyle w:val="135"/>
          <w:rFonts w:hint="eastAsia" w:cs="Times New Roman"/>
          <w:b/>
          <w:color w:val="000000"/>
          <w:sz w:val="24"/>
          <w:szCs w:val="24"/>
          <w:highlight w:val="none"/>
          <w:lang w:val="en-US" w:eastAsia="zh-CN"/>
        </w:rPr>
        <w:t>招标</w:t>
      </w:r>
      <w:r>
        <w:rPr>
          <w:rStyle w:val="135"/>
          <w:rFonts w:hint="default" w:ascii="Times New Roman" w:hAnsi="Times New Roman" w:eastAsia="宋体" w:cs="Times New Roman"/>
          <w:b/>
          <w:color w:val="000000"/>
          <w:sz w:val="24"/>
          <w:szCs w:val="24"/>
          <w:highlight w:val="none"/>
          <w:lang w:val="en-US" w:eastAsia="zh-CN"/>
        </w:rPr>
        <w:t>文件</w:t>
      </w:r>
      <w:bookmarkEnd w:id="14"/>
      <w:bookmarkEnd w:id="15"/>
      <w:bookmarkEnd w:id="16"/>
      <w:bookmarkEnd w:id="17"/>
      <w:bookmarkEnd w:id="18"/>
    </w:p>
    <w:p w14:paraId="5B5E5917">
      <w:pPr>
        <w:spacing w:beforeLines="0" w:afterLines="0" w:line="360" w:lineRule="auto"/>
        <w:ind w:firstLine="540"/>
        <w:rPr>
          <w:rStyle w:val="135"/>
          <w:rFonts w:hint="default" w:ascii="Times New Roman" w:hAnsi="Times New Roman" w:eastAsia="宋体" w:cs="Times New Roman"/>
          <w:color w:val="000000"/>
          <w:sz w:val="24"/>
          <w:szCs w:val="24"/>
          <w:highlight w:val="none"/>
        </w:rPr>
      </w:pPr>
      <w:bookmarkStart w:id="19" w:name="_Toc219219020"/>
      <w:r>
        <w:rPr>
          <w:rStyle w:val="135"/>
          <w:rFonts w:hint="default" w:ascii="Times New Roman" w:hAnsi="Times New Roman" w:eastAsia="宋体" w:cs="Times New Roman"/>
          <w:color w:val="000000"/>
          <w:sz w:val="24"/>
          <w:szCs w:val="24"/>
          <w:highlight w:val="none"/>
        </w:rPr>
        <w:t>时间：</w:t>
      </w:r>
      <w:r>
        <w:rPr>
          <w:rFonts w:hint="default" w:ascii="Times New Roman" w:hAnsi="Times New Roman" w:eastAsia="宋体" w:cs="Times New Roman"/>
          <w:color w:val="000000"/>
          <w:sz w:val="24"/>
          <w:szCs w:val="24"/>
          <w:highlight w:val="none"/>
        </w:rPr>
        <w:t>2026年</w:t>
      </w:r>
      <w:r>
        <w:rPr>
          <w:rFonts w:hint="eastAsia" w:cs="Times New Roman"/>
          <w:color w:val="000000"/>
          <w:sz w:val="24"/>
          <w:szCs w:val="24"/>
          <w:highlight w:val="none"/>
          <w:lang w:val="en-US" w:eastAsia="zh-CN"/>
        </w:rPr>
        <w:t>08</w:t>
      </w:r>
      <w:r>
        <w:rPr>
          <w:rFonts w:hint="default" w:ascii="Times New Roman" w:hAnsi="Times New Roman" w:eastAsia="宋体" w:cs="Times New Roman"/>
          <w:color w:val="000000"/>
          <w:sz w:val="24"/>
          <w:szCs w:val="24"/>
          <w:highlight w:val="none"/>
        </w:rPr>
        <w:t>月</w:t>
      </w:r>
      <w:r>
        <w:rPr>
          <w:rFonts w:hint="eastAsia" w:cs="Times New Roman"/>
          <w:color w:val="000000"/>
          <w:sz w:val="24"/>
          <w:szCs w:val="24"/>
          <w:highlight w:val="none"/>
          <w:lang w:val="en-US" w:eastAsia="zh-CN"/>
        </w:rPr>
        <w:t>14</w:t>
      </w:r>
      <w:r>
        <w:rPr>
          <w:rFonts w:hint="default" w:ascii="Times New Roman" w:hAnsi="Times New Roman" w:eastAsia="宋体" w:cs="Times New Roman"/>
          <w:color w:val="000000"/>
          <w:sz w:val="24"/>
          <w:szCs w:val="24"/>
          <w:highlight w:val="none"/>
        </w:rPr>
        <w:t>日至2026年</w:t>
      </w:r>
      <w:r>
        <w:rPr>
          <w:rFonts w:hint="eastAsia" w:cs="Times New Roman"/>
          <w:color w:val="000000"/>
          <w:sz w:val="24"/>
          <w:szCs w:val="24"/>
          <w:highlight w:val="none"/>
          <w:lang w:val="en-US" w:eastAsia="zh-CN"/>
        </w:rPr>
        <w:t>08</w:t>
      </w:r>
      <w:r>
        <w:rPr>
          <w:rFonts w:hint="default" w:ascii="Times New Roman" w:hAnsi="Times New Roman" w:eastAsia="宋体" w:cs="Times New Roman"/>
          <w:color w:val="000000"/>
          <w:sz w:val="24"/>
          <w:szCs w:val="24"/>
          <w:highlight w:val="none"/>
        </w:rPr>
        <w:t>月</w:t>
      </w:r>
      <w:r>
        <w:rPr>
          <w:rFonts w:hint="eastAsia" w:cs="Times New Roman"/>
          <w:color w:val="000000"/>
          <w:sz w:val="24"/>
          <w:szCs w:val="24"/>
          <w:highlight w:val="none"/>
          <w:lang w:val="en-US" w:eastAsia="zh-CN"/>
        </w:rPr>
        <w:t>27</w:t>
      </w:r>
      <w:r>
        <w:rPr>
          <w:rFonts w:hint="default" w:ascii="Times New Roman" w:hAnsi="Times New Roman" w:eastAsia="宋体" w:cs="Times New Roman"/>
          <w:color w:val="000000"/>
          <w:sz w:val="24"/>
          <w:szCs w:val="24"/>
          <w:highlight w:val="none"/>
        </w:rPr>
        <w:t>日，每天上午9：00-11：30，下午14：00-17：00（北京时间，法定节假日除外）</w:t>
      </w:r>
      <w:bookmarkStart w:id="99" w:name="_GoBack"/>
      <w:bookmarkEnd w:id="99"/>
    </w:p>
    <w:p w14:paraId="7088B796">
      <w:pPr>
        <w:spacing w:beforeLines="0" w:afterLines="0" w:line="360" w:lineRule="auto"/>
        <w:ind w:firstLine="54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地点：苏采云</w:t>
      </w:r>
    </w:p>
    <w:p w14:paraId="09B2FFD6">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方式：</w:t>
      </w:r>
    </w:p>
    <w:p w14:paraId="38E806FF">
      <w:pPr>
        <w:spacing w:beforeLines="0" w:afterLines="0" w:line="360" w:lineRule="auto"/>
        <w:ind w:firstLine="48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1、线上获取</w:t>
      </w:r>
    </w:p>
    <w:p w14:paraId="1B98B8E8">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sz w:val="24"/>
          <w:szCs w:val="24"/>
          <w:highlight w:val="none"/>
        </w:rPr>
        <w:t>2、售价：0.00元</w:t>
      </w:r>
    </w:p>
    <w:p w14:paraId="2DE164A6">
      <w:pPr>
        <w:spacing w:beforeLines="0" w:afterLines="0" w:line="360" w:lineRule="auto"/>
        <w:rPr>
          <w:rStyle w:val="135"/>
          <w:rFonts w:hint="default" w:ascii="Times New Roman" w:hAnsi="Times New Roman" w:eastAsia="宋体" w:cs="Times New Roman"/>
          <w:b/>
          <w:color w:val="000000"/>
          <w:sz w:val="24"/>
          <w:szCs w:val="24"/>
          <w:highlight w:val="none"/>
          <w:lang w:val="en-US" w:eastAsia="zh-CN"/>
        </w:rPr>
      </w:pPr>
      <w:r>
        <w:rPr>
          <w:rStyle w:val="135"/>
          <w:rFonts w:hint="default" w:ascii="Times New Roman" w:hAnsi="Times New Roman" w:eastAsia="宋体" w:cs="Times New Roman"/>
          <w:b/>
          <w:color w:val="000000"/>
          <w:sz w:val="24"/>
          <w:szCs w:val="24"/>
          <w:highlight w:val="none"/>
          <w:lang w:val="en-US" w:eastAsia="zh-CN"/>
        </w:rPr>
        <w:t>四、提交</w:t>
      </w:r>
      <w:r>
        <w:rPr>
          <w:rStyle w:val="135"/>
          <w:rFonts w:hint="eastAsia" w:cs="Times New Roman"/>
          <w:b/>
          <w:color w:val="000000"/>
          <w:sz w:val="24"/>
          <w:szCs w:val="24"/>
          <w:highlight w:val="none"/>
          <w:lang w:val="en-US" w:eastAsia="zh-CN"/>
        </w:rPr>
        <w:t>投标</w:t>
      </w:r>
      <w:r>
        <w:rPr>
          <w:rStyle w:val="135"/>
          <w:rFonts w:hint="default" w:ascii="Times New Roman" w:hAnsi="Times New Roman" w:eastAsia="宋体" w:cs="Times New Roman"/>
          <w:b/>
          <w:color w:val="000000"/>
          <w:sz w:val="24"/>
          <w:szCs w:val="24"/>
          <w:highlight w:val="none"/>
          <w:lang w:val="en-US" w:eastAsia="zh-CN"/>
        </w:rPr>
        <w:t>文件截止时间和地点</w:t>
      </w:r>
      <w:bookmarkEnd w:id="19"/>
    </w:p>
    <w:p w14:paraId="375A2621">
      <w:pPr>
        <w:spacing w:beforeLines="0" w:afterLines="0" w:line="360" w:lineRule="auto"/>
        <w:ind w:firstLine="480"/>
        <w:rPr>
          <w:rStyle w:val="135"/>
          <w:rFonts w:hint="default" w:ascii="Times New Roman" w:hAnsi="Times New Roman" w:eastAsia="宋体" w:cs="Times New Roman"/>
          <w:color w:val="000000"/>
          <w:sz w:val="24"/>
          <w:szCs w:val="24"/>
          <w:highlight w:val="none"/>
        </w:rPr>
      </w:pPr>
      <w:bookmarkStart w:id="20" w:name="_Toc219219021"/>
      <w:bookmarkStart w:id="21" w:name="_Toc116802035"/>
      <w:r>
        <w:rPr>
          <w:rStyle w:val="135"/>
          <w:rFonts w:hint="default" w:ascii="Times New Roman" w:hAnsi="Times New Roman" w:eastAsia="宋体" w:cs="Times New Roman"/>
          <w:color w:val="000000"/>
          <w:sz w:val="24"/>
          <w:szCs w:val="24"/>
          <w:highlight w:val="none"/>
        </w:rPr>
        <w:t>时间：2026年</w:t>
      </w:r>
      <w:r>
        <w:rPr>
          <w:rStyle w:val="135"/>
          <w:rFonts w:hint="eastAsia" w:cs="Times New Roman"/>
          <w:color w:val="000000"/>
          <w:sz w:val="24"/>
          <w:szCs w:val="24"/>
          <w:highlight w:val="none"/>
          <w:lang w:val="en-US" w:eastAsia="zh-CN"/>
        </w:rPr>
        <w:t>09</w:t>
      </w:r>
      <w:r>
        <w:rPr>
          <w:rStyle w:val="135"/>
          <w:rFonts w:hint="default" w:ascii="Times New Roman" w:hAnsi="Times New Roman" w:eastAsia="宋体" w:cs="Times New Roman"/>
          <w:color w:val="000000"/>
          <w:sz w:val="24"/>
          <w:szCs w:val="24"/>
          <w:highlight w:val="none"/>
        </w:rPr>
        <w:t>月</w:t>
      </w:r>
      <w:r>
        <w:rPr>
          <w:rStyle w:val="135"/>
          <w:rFonts w:hint="eastAsia" w:cs="Times New Roman"/>
          <w:color w:val="000000"/>
          <w:sz w:val="24"/>
          <w:szCs w:val="24"/>
          <w:highlight w:val="none"/>
          <w:lang w:val="en-US" w:eastAsia="zh-CN"/>
        </w:rPr>
        <w:t>03</w:t>
      </w:r>
      <w:r>
        <w:rPr>
          <w:rStyle w:val="135"/>
          <w:rFonts w:hint="default" w:ascii="Times New Roman" w:hAnsi="Times New Roman" w:eastAsia="宋体" w:cs="Times New Roman"/>
          <w:color w:val="000000"/>
          <w:sz w:val="24"/>
          <w:szCs w:val="24"/>
          <w:highlight w:val="none"/>
        </w:rPr>
        <w:t>日</w:t>
      </w:r>
      <w:r>
        <w:rPr>
          <w:rStyle w:val="135"/>
          <w:rFonts w:hint="default" w:ascii="Times New Roman" w:hAnsi="Times New Roman" w:eastAsia="宋体" w:cs="Times New Roman"/>
          <w:color w:val="000000"/>
          <w:sz w:val="24"/>
          <w:szCs w:val="24"/>
          <w:highlight w:val="none"/>
          <w:lang w:val="en-US" w:eastAsia="zh-CN"/>
        </w:rPr>
        <w:t>09</w:t>
      </w:r>
      <w:r>
        <w:rPr>
          <w:rStyle w:val="135"/>
          <w:rFonts w:hint="default" w:ascii="Times New Roman" w:hAnsi="Times New Roman" w:eastAsia="宋体" w:cs="Times New Roman"/>
          <w:color w:val="000000"/>
          <w:sz w:val="24"/>
          <w:szCs w:val="24"/>
          <w:highlight w:val="none"/>
        </w:rPr>
        <w:t>点</w:t>
      </w:r>
      <w:r>
        <w:rPr>
          <w:rStyle w:val="135"/>
          <w:rFonts w:hint="default" w:ascii="Times New Roman" w:hAnsi="Times New Roman" w:eastAsia="宋体" w:cs="Times New Roman"/>
          <w:color w:val="000000"/>
          <w:sz w:val="24"/>
          <w:szCs w:val="24"/>
          <w:highlight w:val="none"/>
          <w:lang w:val="en-US" w:eastAsia="zh-CN"/>
        </w:rPr>
        <w:t>30</w:t>
      </w:r>
      <w:r>
        <w:rPr>
          <w:rStyle w:val="135"/>
          <w:rFonts w:hint="default" w:ascii="Times New Roman" w:hAnsi="Times New Roman" w:eastAsia="宋体" w:cs="Times New Roman"/>
          <w:color w:val="000000"/>
          <w:sz w:val="24"/>
          <w:szCs w:val="24"/>
          <w:highlight w:val="none"/>
        </w:rPr>
        <w:t>分（北京时间）</w:t>
      </w:r>
    </w:p>
    <w:p w14:paraId="1CE6F0A4">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地点：“苏采云”政府采购交易系统网上开标大厅</w:t>
      </w:r>
    </w:p>
    <w:p w14:paraId="7C51742E">
      <w:pPr>
        <w:spacing w:beforeLines="0" w:afterLines="0" w:line="360" w:lineRule="auto"/>
        <w:rPr>
          <w:rStyle w:val="135"/>
          <w:rFonts w:hint="default" w:ascii="Times New Roman" w:hAnsi="Times New Roman" w:eastAsia="宋体" w:cs="Times New Roman"/>
          <w:b/>
          <w:color w:val="000000"/>
          <w:sz w:val="24"/>
          <w:szCs w:val="24"/>
          <w:highlight w:val="none"/>
        </w:rPr>
      </w:pPr>
      <w:r>
        <w:rPr>
          <w:rStyle w:val="135"/>
          <w:rFonts w:hint="default" w:ascii="Times New Roman" w:hAnsi="Times New Roman" w:eastAsia="宋体" w:cs="Times New Roman"/>
          <w:b/>
          <w:color w:val="000000"/>
          <w:sz w:val="24"/>
          <w:szCs w:val="24"/>
          <w:highlight w:val="none"/>
        </w:rPr>
        <w:t>五、开启</w:t>
      </w:r>
    </w:p>
    <w:p w14:paraId="63A4E521">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时间：2026年</w:t>
      </w:r>
      <w:r>
        <w:rPr>
          <w:rStyle w:val="135"/>
          <w:rFonts w:hint="eastAsia" w:cs="Times New Roman"/>
          <w:color w:val="000000"/>
          <w:sz w:val="24"/>
          <w:szCs w:val="24"/>
          <w:highlight w:val="none"/>
          <w:lang w:val="en-US" w:eastAsia="zh-CN"/>
        </w:rPr>
        <w:t>09</w:t>
      </w:r>
      <w:r>
        <w:rPr>
          <w:rStyle w:val="135"/>
          <w:rFonts w:hint="default" w:ascii="Times New Roman" w:hAnsi="Times New Roman" w:eastAsia="宋体" w:cs="Times New Roman"/>
          <w:color w:val="000000"/>
          <w:sz w:val="24"/>
          <w:szCs w:val="24"/>
          <w:highlight w:val="none"/>
        </w:rPr>
        <w:t>月</w:t>
      </w:r>
      <w:r>
        <w:rPr>
          <w:rStyle w:val="135"/>
          <w:rFonts w:hint="eastAsia" w:cs="Times New Roman"/>
          <w:color w:val="000000"/>
          <w:sz w:val="24"/>
          <w:szCs w:val="24"/>
          <w:highlight w:val="none"/>
          <w:lang w:val="en-US" w:eastAsia="zh-CN"/>
        </w:rPr>
        <w:t>03</w:t>
      </w:r>
      <w:r>
        <w:rPr>
          <w:rStyle w:val="135"/>
          <w:rFonts w:hint="default" w:ascii="Times New Roman" w:hAnsi="Times New Roman" w:eastAsia="宋体" w:cs="Times New Roman"/>
          <w:color w:val="000000"/>
          <w:sz w:val="24"/>
          <w:szCs w:val="24"/>
          <w:highlight w:val="none"/>
        </w:rPr>
        <w:t>日09时30分（北京时间）</w:t>
      </w:r>
    </w:p>
    <w:p w14:paraId="7EF6F346">
      <w:pPr>
        <w:adjustRightInd w:val="0"/>
        <w:snapToGrid w:val="0"/>
        <w:spacing w:line="360" w:lineRule="auto"/>
        <w:ind w:firstLine="480" w:firstLineChars="200"/>
        <w:rPr>
          <w:rFonts w:hint="default" w:ascii="Times New Roman" w:hAnsi="Times New Roman" w:eastAsia="宋体" w:cs="Times New Roman"/>
          <w:szCs w:val="21"/>
          <w:highlight w:val="none"/>
        </w:rPr>
      </w:pPr>
      <w:r>
        <w:rPr>
          <w:rStyle w:val="135"/>
          <w:rFonts w:hint="default" w:ascii="Times New Roman" w:hAnsi="Times New Roman" w:eastAsia="宋体" w:cs="Times New Roman"/>
          <w:color w:val="000000"/>
          <w:sz w:val="24"/>
          <w:szCs w:val="24"/>
          <w:highlight w:val="none"/>
        </w:rPr>
        <w:t>地点：“苏采云”政府采购交易系统网上开标大厅</w:t>
      </w:r>
    </w:p>
    <w:p w14:paraId="35B4AA4E">
      <w:pPr>
        <w:spacing w:beforeLines="0" w:afterLines="0" w:line="360" w:lineRule="auto"/>
        <w:rPr>
          <w:rStyle w:val="135"/>
          <w:rFonts w:hint="default" w:ascii="Times New Roman" w:hAnsi="Times New Roman" w:eastAsia="宋体" w:cs="Times New Roman"/>
          <w:b/>
          <w:color w:val="000000"/>
          <w:sz w:val="24"/>
          <w:szCs w:val="24"/>
          <w:highlight w:val="none"/>
          <w:lang w:val="en-US" w:eastAsia="zh-CN"/>
        </w:rPr>
      </w:pPr>
      <w:r>
        <w:rPr>
          <w:rStyle w:val="135"/>
          <w:rFonts w:hint="default" w:ascii="Times New Roman" w:hAnsi="Times New Roman" w:eastAsia="宋体" w:cs="Times New Roman"/>
          <w:b/>
          <w:color w:val="000000"/>
          <w:sz w:val="24"/>
          <w:szCs w:val="24"/>
          <w:highlight w:val="none"/>
          <w:lang w:val="en-US" w:eastAsia="zh-CN"/>
        </w:rPr>
        <w:t>六、公告期限</w:t>
      </w:r>
      <w:bookmarkEnd w:id="20"/>
      <w:bookmarkEnd w:id="21"/>
    </w:p>
    <w:p w14:paraId="669BFBA1">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自本公告发布之日起</w:t>
      </w:r>
      <w:r>
        <w:rPr>
          <w:rStyle w:val="135"/>
          <w:rFonts w:hint="default" w:ascii="Times New Roman" w:hAnsi="Times New Roman" w:eastAsia="宋体" w:cs="Times New Roman"/>
          <w:color w:val="000000"/>
          <w:sz w:val="24"/>
          <w:szCs w:val="24"/>
          <w:highlight w:val="none"/>
          <w:lang w:val="en-US" w:eastAsia="zh-CN"/>
        </w:rPr>
        <w:t>5</w:t>
      </w:r>
      <w:r>
        <w:rPr>
          <w:rStyle w:val="135"/>
          <w:rFonts w:hint="default" w:ascii="Times New Roman" w:hAnsi="Times New Roman" w:eastAsia="宋体" w:cs="Times New Roman"/>
          <w:color w:val="000000"/>
          <w:sz w:val="24"/>
          <w:szCs w:val="24"/>
          <w:highlight w:val="none"/>
        </w:rPr>
        <w:t>个工作日</w:t>
      </w:r>
    </w:p>
    <w:p w14:paraId="4C001C86">
      <w:pPr>
        <w:spacing w:beforeLines="0" w:afterLines="0" w:line="360" w:lineRule="auto"/>
        <w:rPr>
          <w:rStyle w:val="135"/>
          <w:rFonts w:hint="default" w:ascii="Times New Roman" w:hAnsi="Times New Roman" w:eastAsia="宋体" w:cs="Times New Roman"/>
          <w:b/>
          <w:color w:val="000000"/>
          <w:sz w:val="24"/>
          <w:szCs w:val="24"/>
          <w:highlight w:val="none"/>
          <w:lang w:val="en-US" w:eastAsia="zh-CN"/>
        </w:rPr>
      </w:pPr>
      <w:bookmarkStart w:id="22" w:name="_Toc219219022"/>
      <w:bookmarkStart w:id="23" w:name="_Toc116802036"/>
      <w:r>
        <w:rPr>
          <w:rStyle w:val="135"/>
          <w:rFonts w:hint="default" w:ascii="Times New Roman" w:hAnsi="Times New Roman" w:eastAsia="宋体" w:cs="Times New Roman"/>
          <w:b/>
          <w:color w:val="000000"/>
          <w:sz w:val="24"/>
          <w:szCs w:val="24"/>
          <w:highlight w:val="none"/>
          <w:lang w:val="en-US" w:eastAsia="zh-CN"/>
        </w:rPr>
        <w:t>七、其他补充事宜</w:t>
      </w:r>
      <w:bookmarkEnd w:id="22"/>
      <w:bookmarkEnd w:id="23"/>
    </w:p>
    <w:p w14:paraId="76DFB106">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bookmarkStart w:id="24" w:name="_Toc219219023"/>
      <w:r>
        <w:rPr>
          <w:rStyle w:val="135"/>
          <w:rFonts w:hint="default" w:ascii="Times New Roman" w:hAnsi="Times New Roman" w:cs="Times New Roman"/>
          <w:color w:val="000000"/>
          <w:sz w:val="24"/>
          <w:szCs w:val="24"/>
          <w:highlight w:val="none"/>
          <w:lang w:val="en-US" w:eastAsia="zh-CN"/>
        </w:rPr>
        <w:t>1.</w:t>
      </w:r>
      <w:r>
        <w:rPr>
          <w:rStyle w:val="135"/>
          <w:rFonts w:hint="default" w:ascii="Times New Roman" w:hAnsi="Times New Roman" w:eastAsia="宋体" w:cs="Times New Roman"/>
          <w:color w:val="000000"/>
          <w:sz w:val="24"/>
          <w:szCs w:val="24"/>
          <w:highlight w:val="none"/>
          <w:lang w:eastAsia="zh-CN"/>
        </w:rPr>
        <w:t>集中考察或答疑：采购单位不组织，投标人可自行联系采购单位。未考察现场或考察工作不详细的投标人中标后，不得以不完全了解现场情况为理由而向采购单位提出任何索赔或其他要求，对此采购单位不承担任何责任并将不作任何答复。</w:t>
      </w:r>
    </w:p>
    <w:p w14:paraId="017B9855">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cs="Times New Roman"/>
          <w:color w:val="000000"/>
          <w:sz w:val="24"/>
          <w:szCs w:val="24"/>
          <w:highlight w:val="none"/>
          <w:lang w:val="en-US" w:eastAsia="zh-CN"/>
        </w:rPr>
        <w:t>2.</w:t>
      </w:r>
      <w:r>
        <w:rPr>
          <w:rStyle w:val="135"/>
          <w:rFonts w:hint="default" w:ascii="Times New Roman" w:hAnsi="Times New Roman" w:eastAsia="宋体" w:cs="Times New Roman"/>
          <w:color w:val="000000"/>
          <w:sz w:val="24"/>
          <w:szCs w:val="24"/>
          <w:highlight w:val="none"/>
          <w:lang w:eastAsia="zh-CN"/>
        </w:rPr>
        <w:t>信用承诺制</w:t>
      </w:r>
    </w:p>
    <w:p w14:paraId="7D652E68">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p>
    <w:p w14:paraId="3F07628C">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在政府采购资格审查环节，供应商只需提供书面《南京市政府采购供应商信用记录表暨信用承诺书》，即可替代以下证明材料：</w:t>
      </w:r>
    </w:p>
    <w:p w14:paraId="69C3C359">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（1）符合国家相关规定的财务状况报告；</w:t>
      </w:r>
    </w:p>
    <w:p w14:paraId="72A8D2E9">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（2）依法缴纳税收的证明材料；</w:t>
      </w:r>
    </w:p>
    <w:p w14:paraId="149383C0">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（3）依法缴纳社会保障资金的证明材料；</w:t>
      </w:r>
    </w:p>
    <w:p w14:paraId="02BD5199">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（4）具备履行政府采购合同所必需的设备和专业技术能力的证明材料；</w:t>
      </w:r>
    </w:p>
    <w:p w14:paraId="62B33CF6">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（5）参加政府采购活动前三年内在经营活动中没有重大违法记录的证明材料；</w:t>
      </w:r>
    </w:p>
    <w:p w14:paraId="56DC6BF7">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（6）未被列入失信被执行人、重大税收违法失信主体、政府采购严重违法失信行为记录名单的证明材料。</w:t>
      </w:r>
    </w:p>
    <w:p w14:paraId="4AEAB86A">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供应商</w:t>
      </w:r>
      <w:r>
        <w:rPr>
          <w:rStyle w:val="135"/>
          <w:rFonts w:hint="eastAsia" w:cs="Times New Roman"/>
          <w:color w:val="000000"/>
          <w:sz w:val="24"/>
          <w:szCs w:val="24"/>
          <w:highlight w:val="none"/>
          <w:lang w:val="en-US" w:eastAsia="zh-CN"/>
        </w:rPr>
        <w:t>投标</w:t>
      </w:r>
      <w:r>
        <w:rPr>
          <w:rStyle w:val="135"/>
          <w:rFonts w:hint="default" w:ascii="Times New Roman" w:hAnsi="Times New Roman" w:eastAsia="宋体" w:cs="Times New Roman"/>
          <w:color w:val="000000"/>
          <w:sz w:val="24"/>
          <w:szCs w:val="24"/>
          <w:highlight w:val="none"/>
          <w:lang w:eastAsia="zh-CN"/>
        </w:rPr>
        <w:t>文件中仅提供信用承诺书而未提供涉及的证明材料的，须在成交后，另行提供上述由信用承诺书替代的证明材料（一式三份），材料须加盖公章并胶装提交采购人或采购代理机构核验。经核验无误后，由采购人或采购代理机构发出成交通知书。</w:t>
      </w:r>
    </w:p>
    <w:p w14:paraId="138DDEE5">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供应商涉及以下情形的，不适用信用承诺，仍须提供上述证明材料：</w:t>
      </w:r>
    </w:p>
    <w:p w14:paraId="71B49E2A">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（1）供应商被列入严重失信主体名单；</w:t>
      </w:r>
    </w:p>
    <w:p w14:paraId="1237EB65">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（2）被相关监管部门作出行政处罚且尚在处罚有效期内；</w:t>
      </w:r>
    </w:p>
    <w:p w14:paraId="3D6CAB3E">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eastAsia="宋体" w:cs="Times New Roman"/>
          <w:color w:val="000000"/>
          <w:sz w:val="24"/>
          <w:szCs w:val="24"/>
          <w:highlight w:val="none"/>
          <w:lang w:eastAsia="zh-CN"/>
        </w:rPr>
        <w:t>（3）其他法律、行政法规规定的不适用信用承诺的情形。</w:t>
      </w:r>
    </w:p>
    <w:p w14:paraId="14863568">
      <w:pPr>
        <w:spacing w:beforeLines="0" w:afterLines="0" w:line="360" w:lineRule="auto"/>
        <w:ind w:firstLine="480"/>
        <w:rPr>
          <w:rStyle w:val="135"/>
          <w:rFonts w:hint="default" w:ascii="Times New Roman" w:hAnsi="Times New Roman" w:eastAsia="宋体" w:cs="Times New Roman"/>
          <w:color w:val="000000"/>
          <w:sz w:val="24"/>
          <w:szCs w:val="24"/>
          <w:highlight w:val="none"/>
          <w:lang w:eastAsia="zh-CN"/>
        </w:rPr>
      </w:pPr>
      <w:r>
        <w:rPr>
          <w:rStyle w:val="135"/>
          <w:rFonts w:hint="default" w:ascii="Times New Roman" w:hAnsi="Times New Roman" w:cs="Times New Roman"/>
          <w:color w:val="000000"/>
          <w:sz w:val="24"/>
          <w:szCs w:val="24"/>
          <w:highlight w:val="none"/>
          <w:lang w:val="en-US" w:eastAsia="zh-CN"/>
        </w:rPr>
        <w:t>3.</w:t>
      </w:r>
      <w:r>
        <w:rPr>
          <w:rStyle w:val="135"/>
          <w:rFonts w:hint="default" w:ascii="Times New Roman" w:hAnsi="Times New Roman" w:eastAsia="宋体" w:cs="Times New Roman"/>
          <w:color w:val="000000"/>
          <w:sz w:val="24"/>
          <w:szCs w:val="24"/>
          <w:highlight w:val="none"/>
          <w:lang w:eastAsia="zh-CN"/>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w:t>
      </w:r>
      <w:r>
        <w:rPr>
          <w:rStyle w:val="135"/>
          <w:rFonts w:hint="eastAsia" w:cs="Times New Roman"/>
          <w:color w:val="000000"/>
          <w:sz w:val="24"/>
          <w:szCs w:val="24"/>
          <w:highlight w:val="none"/>
          <w:lang w:val="en-US" w:eastAsia="zh-CN"/>
        </w:rPr>
        <w:t>投标</w:t>
      </w:r>
      <w:r>
        <w:rPr>
          <w:rStyle w:val="135"/>
          <w:rFonts w:hint="default" w:ascii="Times New Roman" w:hAnsi="Times New Roman" w:eastAsia="宋体" w:cs="Times New Roman"/>
          <w:color w:val="000000"/>
          <w:sz w:val="24"/>
          <w:szCs w:val="24"/>
          <w:highlight w:val="none"/>
          <w:lang w:eastAsia="zh-CN"/>
        </w:rPr>
        <w:t>文件。《操作手册》下载地址：http://www.ccgp-jiangsu.gov.cn/jiangsu/zlxz/ee/ee3a4bc5a3454aa2b0d9312230633ce9.html。</w:t>
      </w:r>
    </w:p>
    <w:p w14:paraId="4265F175">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cs="Times New Roman"/>
          <w:color w:val="000000"/>
          <w:sz w:val="24"/>
          <w:szCs w:val="24"/>
          <w:highlight w:val="none"/>
          <w:lang w:val="en-US" w:eastAsia="zh-CN"/>
        </w:rPr>
        <w:t>4.</w:t>
      </w:r>
      <w:r>
        <w:rPr>
          <w:rStyle w:val="135"/>
          <w:rFonts w:hint="default" w:ascii="Times New Roman" w:hAnsi="Times New Roman" w:eastAsia="宋体" w:cs="Times New Roman"/>
          <w:color w:val="000000"/>
          <w:sz w:val="24"/>
          <w:szCs w:val="24"/>
          <w:highlight w:val="none"/>
          <w:lang w:eastAsia="zh-CN"/>
        </w:rPr>
        <w:t>本次采购公告在“江苏政府采购网（http：//www.ccgp-jiangsu.gov.cn/）和南京公共采购信息网（https://njgc.jfh.com/）”上发布,有关本次采购的事项若存在变动或修改，敬请及时关注“江苏政府采购网（http：//www.ccgp-jiangsu.gov.cn/）和南京公共采购信息网（https://njgc.jfh.com/）”发布的信息更正公告，如未及时关注导致投标有误的，其责任由投标供应商自行承担。</w:t>
      </w:r>
    </w:p>
    <w:p w14:paraId="09F900F9">
      <w:pPr>
        <w:spacing w:beforeLines="0" w:afterLines="0" w:line="360" w:lineRule="auto"/>
        <w:rPr>
          <w:rStyle w:val="135"/>
          <w:rFonts w:hint="default" w:ascii="Times New Roman" w:hAnsi="Times New Roman" w:eastAsia="宋体" w:cs="Times New Roman"/>
          <w:b/>
          <w:color w:val="000000"/>
          <w:sz w:val="24"/>
          <w:szCs w:val="24"/>
          <w:highlight w:val="none"/>
          <w:lang w:val="en-US" w:eastAsia="zh-CN"/>
        </w:rPr>
      </w:pPr>
      <w:r>
        <w:rPr>
          <w:rStyle w:val="135"/>
          <w:rFonts w:hint="default" w:ascii="Times New Roman" w:hAnsi="Times New Roman" w:eastAsia="宋体" w:cs="Times New Roman"/>
          <w:b/>
          <w:color w:val="000000"/>
          <w:sz w:val="24"/>
          <w:szCs w:val="24"/>
          <w:highlight w:val="none"/>
          <w:lang w:val="en-US" w:eastAsia="zh-CN"/>
        </w:rPr>
        <w:t>八、对本次采购提出询问，请按以下方式联系</w:t>
      </w:r>
      <w:bookmarkEnd w:id="24"/>
    </w:p>
    <w:p w14:paraId="0F26DF78">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1采购人信息</w:t>
      </w:r>
    </w:p>
    <w:p w14:paraId="491733BA">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名称：</w:t>
      </w:r>
      <w:bookmarkStart w:id="25" w:name="EBea3ef22144054e138171c0e6434a3299"/>
      <w:r>
        <w:rPr>
          <w:rStyle w:val="135"/>
          <w:rFonts w:hint="default" w:ascii="Times New Roman" w:hAnsi="Times New Roman" w:eastAsia="宋体" w:cs="Times New Roman"/>
          <w:color w:val="000000"/>
          <w:sz w:val="24"/>
          <w:szCs w:val="24"/>
          <w:highlight w:val="none"/>
          <w:lang w:eastAsia="zh-CN"/>
        </w:rPr>
        <w:t>南京江北新材料科技园管理办公室</w:t>
      </w:r>
      <w:bookmarkEnd w:id="25"/>
    </w:p>
    <w:p w14:paraId="793C8A0E">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地址：</w:t>
      </w:r>
      <w:bookmarkStart w:id="26" w:name="EBdcf146043f6c415eba8a333479dd1886"/>
      <w:r>
        <w:rPr>
          <w:rStyle w:val="135"/>
          <w:rFonts w:hint="default" w:ascii="Times New Roman" w:hAnsi="Times New Roman" w:eastAsia="宋体" w:cs="Times New Roman"/>
          <w:color w:val="000000"/>
          <w:sz w:val="24"/>
          <w:szCs w:val="24"/>
          <w:highlight w:val="none"/>
          <w:lang w:eastAsia="zh-CN"/>
        </w:rPr>
        <w:t>南京市六合区方水路168号</w:t>
      </w:r>
      <w:bookmarkEnd w:id="26"/>
    </w:p>
    <w:p w14:paraId="7E7D03E8">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联系人：</w:t>
      </w:r>
      <w:r>
        <w:rPr>
          <w:rStyle w:val="135"/>
          <w:rFonts w:hint="default" w:ascii="Times New Roman" w:hAnsi="Times New Roman" w:eastAsia="宋体" w:cs="Times New Roman"/>
          <w:color w:val="000000"/>
          <w:sz w:val="24"/>
          <w:szCs w:val="24"/>
          <w:highlight w:val="none"/>
          <w:lang w:val="en-US"/>
        </w:rPr>
        <w:t>陈工</w:t>
      </w:r>
    </w:p>
    <w:p w14:paraId="23DE1D4E">
      <w:pPr>
        <w:spacing w:beforeLines="0" w:afterLines="0" w:line="360" w:lineRule="auto"/>
        <w:ind w:firstLine="480"/>
        <w:rPr>
          <w:rStyle w:val="135"/>
          <w:rFonts w:hint="default" w:ascii="Times New Roman" w:hAnsi="Times New Roman" w:eastAsia="宋体" w:cs="Times New Roman"/>
          <w:color w:val="000000"/>
          <w:sz w:val="24"/>
          <w:szCs w:val="24"/>
          <w:highlight w:val="none"/>
          <w:lang w:val="en-US" w:eastAsia="zh-CN"/>
        </w:rPr>
      </w:pPr>
      <w:r>
        <w:rPr>
          <w:rStyle w:val="135"/>
          <w:rFonts w:hint="default" w:ascii="Times New Roman" w:hAnsi="Times New Roman" w:eastAsia="宋体" w:cs="Times New Roman"/>
          <w:color w:val="000000"/>
          <w:sz w:val="24"/>
          <w:szCs w:val="24"/>
          <w:highlight w:val="none"/>
        </w:rPr>
        <w:t>联系方式：</w:t>
      </w:r>
      <w:r>
        <w:rPr>
          <w:rStyle w:val="135"/>
          <w:rFonts w:hint="default" w:ascii="Times New Roman" w:hAnsi="Times New Roman" w:eastAsia="宋体" w:cs="Times New Roman"/>
          <w:color w:val="000000"/>
          <w:sz w:val="24"/>
          <w:szCs w:val="24"/>
          <w:highlight w:val="none"/>
          <w:lang w:val="en-US"/>
        </w:rPr>
        <w:t>025-5839</w:t>
      </w:r>
      <w:r>
        <w:rPr>
          <w:rStyle w:val="135"/>
          <w:rFonts w:hint="eastAsia" w:cs="Times New Roman"/>
          <w:color w:val="000000"/>
          <w:sz w:val="24"/>
          <w:szCs w:val="24"/>
          <w:highlight w:val="none"/>
          <w:lang w:val="en-US" w:eastAsia="zh-CN"/>
        </w:rPr>
        <w:t>0518</w:t>
      </w:r>
    </w:p>
    <w:p w14:paraId="34C10B3F">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2采购代理机构信息</w:t>
      </w:r>
    </w:p>
    <w:p w14:paraId="340BE716">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名称：江苏克瑞斯工程投资咨询有限责任公司</w:t>
      </w:r>
    </w:p>
    <w:p w14:paraId="08C8FCA7">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地址：</w:t>
      </w:r>
      <w:r>
        <w:rPr>
          <w:rStyle w:val="135"/>
          <w:rFonts w:hint="default" w:ascii="Times New Roman" w:hAnsi="Times New Roman" w:eastAsia="宋体" w:cs="Times New Roman"/>
          <w:color w:val="000000"/>
          <w:sz w:val="24"/>
          <w:szCs w:val="24"/>
          <w:highlight w:val="none"/>
          <w:lang w:val="en-US" w:eastAsia="zh-CN"/>
        </w:rPr>
        <w:t>南京市鼓楼区新门口43号厚德苑505、506室</w:t>
      </w:r>
    </w:p>
    <w:p w14:paraId="3F2B9768">
      <w:pPr>
        <w:spacing w:beforeLines="0" w:afterLines="0" w:line="360" w:lineRule="auto"/>
        <w:ind w:firstLine="480"/>
        <w:rPr>
          <w:rStyle w:val="135"/>
          <w:rFonts w:hint="default" w:ascii="Times New Roman" w:hAnsi="Times New Roman" w:eastAsia="宋体" w:cs="Times New Roman"/>
          <w:color w:val="000000"/>
          <w:sz w:val="24"/>
          <w:szCs w:val="24"/>
          <w:highlight w:val="none"/>
          <w:lang w:val="en-US" w:eastAsia="zh-CN"/>
        </w:rPr>
      </w:pPr>
      <w:r>
        <w:rPr>
          <w:rStyle w:val="135"/>
          <w:rFonts w:hint="default" w:ascii="Times New Roman" w:hAnsi="Times New Roman" w:eastAsia="宋体" w:cs="Times New Roman"/>
          <w:color w:val="000000"/>
          <w:sz w:val="24"/>
          <w:szCs w:val="24"/>
          <w:highlight w:val="none"/>
        </w:rPr>
        <w:t>联系人：</w:t>
      </w:r>
      <w:r>
        <w:rPr>
          <w:rStyle w:val="135"/>
          <w:rFonts w:hint="default" w:ascii="Times New Roman" w:hAnsi="Times New Roman" w:cs="Times New Roman"/>
          <w:color w:val="000000"/>
          <w:sz w:val="24"/>
          <w:szCs w:val="24"/>
          <w:highlight w:val="none"/>
          <w:lang w:val="en-US" w:eastAsia="zh-CN"/>
        </w:rPr>
        <w:t>吴工</w:t>
      </w:r>
    </w:p>
    <w:p w14:paraId="6C541154">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联系方式：</w:t>
      </w:r>
      <w:r>
        <w:rPr>
          <w:rStyle w:val="135"/>
          <w:rFonts w:hint="default" w:ascii="Times New Roman" w:hAnsi="Times New Roman" w:eastAsia="宋体" w:cs="Times New Roman"/>
          <w:color w:val="000000"/>
          <w:sz w:val="24"/>
          <w:szCs w:val="24"/>
          <w:highlight w:val="none"/>
          <w:lang w:val="en-US" w:eastAsia="zh-CN"/>
        </w:rPr>
        <w:t>15189832693</w:t>
      </w:r>
    </w:p>
    <w:p w14:paraId="13780DA0">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3项目联系方式</w:t>
      </w:r>
    </w:p>
    <w:p w14:paraId="3F3E8009">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项目联系人：</w:t>
      </w:r>
      <w:r>
        <w:rPr>
          <w:rStyle w:val="135"/>
          <w:rFonts w:hint="default" w:ascii="Times New Roman" w:hAnsi="Times New Roman" w:eastAsia="宋体" w:cs="Times New Roman"/>
          <w:color w:val="000000"/>
          <w:sz w:val="24"/>
          <w:szCs w:val="24"/>
          <w:highlight w:val="none"/>
          <w:lang w:val="en-US" w:eastAsia="zh-CN"/>
        </w:rPr>
        <w:t>吴工</w:t>
      </w:r>
    </w:p>
    <w:p w14:paraId="62C27B44">
      <w:pPr>
        <w:spacing w:beforeLines="0" w:afterLines="0" w:line="360" w:lineRule="auto"/>
        <w:ind w:firstLine="480"/>
        <w:rPr>
          <w:rStyle w:val="135"/>
          <w:rFonts w:hint="default" w:ascii="Times New Roman" w:hAnsi="Times New Roman" w:eastAsia="宋体" w:cs="Times New Roman"/>
          <w:color w:val="000000"/>
          <w:sz w:val="24"/>
          <w:szCs w:val="24"/>
          <w:highlight w:val="none"/>
        </w:rPr>
      </w:pPr>
      <w:r>
        <w:rPr>
          <w:rStyle w:val="135"/>
          <w:rFonts w:hint="default" w:ascii="Times New Roman" w:hAnsi="Times New Roman" w:eastAsia="宋体" w:cs="Times New Roman"/>
          <w:color w:val="000000"/>
          <w:sz w:val="24"/>
          <w:szCs w:val="24"/>
          <w:highlight w:val="none"/>
        </w:rPr>
        <w:t>电话：</w:t>
      </w:r>
      <w:r>
        <w:rPr>
          <w:rStyle w:val="135"/>
          <w:rFonts w:hint="default" w:ascii="Times New Roman" w:hAnsi="Times New Roman" w:eastAsia="宋体" w:cs="Times New Roman"/>
          <w:color w:val="000000"/>
          <w:sz w:val="24"/>
          <w:szCs w:val="24"/>
          <w:highlight w:val="none"/>
          <w:lang w:val="en-US" w:eastAsia="zh-CN"/>
        </w:rPr>
        <w:t>15189832693</w:t>
      </w:r>
    </w:p>
    <w:p w14:paraId="7B222D67">
      <w:pPr>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br w:type="page"/>
      </w:r>
    </w:p>
    <w:p w14:paraId="6016FFEE">
      <w:pPr>
        <w:spacing w:line="440" w:lineRule="exact"/>
        <w:ind w:left="1440" w:hanging="1440"/>
        <w:jc w:val="center"/>
        <w:outlineLvl w:val="0"/>
        <w:rPr>
          <w:rFonts w:hint="default" w:ascii="Times New Roman" w:hAnsi="Times New Roman" w:eastAsia="宋体" w:cs="Times New Roman"/>
          <w:b/>
          <w:sz w:val="28"/>
          <w:szCs w:val="28"/>
          <w:highlight w:val="none"/>
        </w:rPr>
      </w:pPr>
      <w:bookmarkStart w:id="27" w:name="_Toc22375"/>
      <w:r>
        <w:rPr>
          <w:rFonts w:hint="default" w:ascii="Times New Roman" w:hAnsi="Times New Roman" w:eastAsia="宋体" w:cs="Times New Roman"/>
          <w:b/>
          <w:sz w:val="28"/>
          <w:szCs w:val="28"/>
          <w:highlight w:val="none"/>
        </w:rPr>
        <w:t>第二</w:t>
      </w:r>
      <w:r>
        <w:rPr>
          <w:rFonts w:hint="default" w:ascii="Times New Roman" w:hAnsi="Times New Roman" w:eastAsia="宋体" w:cs="Times New Roman"/>
          <w:b/>
          <w:sz w:val="28"/>
          <w:szCs w:val="28"/>
          <w:highlight w:val="none"/>
          <w:lang w:val="en-US" w:eastAsia="zh-CN"/>
        </w:rPr>
        <w:t xml:space="preserve">章  </w:t>
      </w:r>
      <w:r>
        <w:rPr>
          <w:rFonts w:hint="default" w:ascii="Times New Roman" w:hAnsi="Times New Roman" w:eastAsia="宋体" w:cs="Times New Roman"/>
          <w:b/>
          <w:sz w:val="28"/>
          <w:szCs w:val="28"/>
          <w:highlight w:val="none"/>
        </w:rPr>
        <w:t>供应商须知</w:t>
      </w:r>
      <w:bookmarkEnd w:id="27"/>
    </w:p>
    <w:p w14:paraId="18AB9D5C">
      <w:pPr>
        <w:spacing w:beforeLines="0" w:afterLines="0" w:line="360" w:lineRule="auto"/>
        <w:rPr>
          <w:rFonts w:hint="eastAsia" w:ascii="宋体" w:hAnsi="宋体" w:cs="宋体"/>
          <w:b/>
          <w:sz w:val="24"/>
          <w:szCs w:val="24"/>
          <w:highlight w:val="none"/>
          <w:lang w:val="zh-CN"/>
        </w:rPr>
      </w:pPr>
      <w:r>
        <w:rPr>
          <w:rFonts w:hint="eastAsia" w:ascii="宋体" w:hAnsi="宋体" w:cs="宋体"/>
          <w:b/>
          <w:sz w:val="24"/>
          <w:szCs w:val="24"/>
          <w:highlight w:val="none"/>
          <w:lang w:val="zh-CN"/>
        </w:rPr>
        <w:t>一、总则</w:t>
      </w:r>
    </w:p>
    <w:p w14:paraId="2753F530">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lang w:val="zh-CN"/>
        </w:rPr>
      </w:pPr>
      <w:r>
        <w:rPr>
          <w:rFonts w:hint="eastAsia" w:ascii="宋体" w:hAnsi="宋体" w:cs="宋体"/>
          <w:b/>
          <w:sz w:val="24"/>
          <w:szCs w:val="24"/>
          <w:highlight w:val="none"/>
          <w:lang w:val="zh-CN"/>
        </w:rPr>
        <w:t>1、适用法律</w:t>
      </w:r>
    </w:p>
    <w:p w14:paraId="4D4786E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1.1 《中华人民共和国政府采购法》、《中华人民共和国政府采购法实施条例》、《政府采购货物和服务招标投标管理办法》等有关法律、规章和规定等。</w:t>
      </w:r>
    </w:p>
    <w:p w14:paraId="11EB7B1D">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lang w:val="zh-CN"/>
        </w:rPr>
      </w:pPr>
      <w:r>
        <w:rPr>
          <w:rFonts w:hint="eastAsia" w:ascii="宋体" w:hAnsi="宋体" w:cs="宋体"/>
          <w:b/>
          <w:sz w:val="24"/>
          <w:szCs w:val="24"/>
          <w:highlight w:val="none"/>
          <w:lang w:val="zh-CN"/>
        </w:rPr>
        <w:t>2、定义</w:t>
      </w:r>
    </w:p>
    <w:p w14:paraId="034EBF37">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 “供应商”、“投标人”是指参加投标竞争，并符合招标文件规定资格条件的法人、其他组织或者自然人。</w:t>
      </w:r>
    </w:p>
    <w:p w14:paraId="63567FCE">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2.2 “产品”指本招标文件中所述产品及相关服务。</w:t>
      </w:r>
    </w:p>
    <w:p w14:paraId="03D28448">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2.3 “用户或使用单位”是指使用货物、服务的单位。</w:t>
      </w:r>
    </w:p>
    <w:p w14:paraId="63ED828A">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lang w:val="zh-CN"/>
        </w:rPr>
      </w:pPr>
      <w:r>
        <w:rPr>
          <w:rFonts w:hint="eastAsia" w:ascii="宋体" w:hAnsi="宋体" w:cs="宋体"/>
          <w:b/>
          <w:sz w:val="24"/>
          <w:szCs w:val="24"/>
          <w:highlight w:val="none"/>
          <w:lang w:val="zh-CN"/>
        </w:rPr>
        <w:t>3、政策功能</w:t>
      </w:r>
    </w:p>
    <w:p w14:paraId="5B955A0E">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3.1 政府采购促进中小企业发展，在政府采购活动中，供应商提供的货物、工程或者服务</w:t>
      </w:r>
    </w:p>
    <w:p w14:paraId="1F465C26">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符合下列情形的，享受中小企业扶持政策：</w:t>
      </w:r>
    </w:p>
    <w:p w14:paraId="4E2A719F">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（1）在货物采购项目中，货物由中小企业制造，即货物由中小企业生产且使用该中小企业商号或者注册商标；</w:t>
      </w:r>
    </w:p>
    <w:p w14:paraId="4E124269">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（2）在工程采购项目中，工程由中小企业承建，即工程施工单位为中小企业；</w:t>
      </w:r>
    </w:p>
    <w:p w14:paraId="3F39E39C">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（3）在服务采购项目中，服务由中小企业承接，即提供服务的人员为中小企业依照《中华人民共和国劳动合同法》订立劳动合同的从业人员。</w:t>
      </w:r>
    </w:p>
    <w:p w14:paraId="667B2639">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在货物采购项目中，供应商提供的货物既有中小企业制造货物，也有大型企业制造货物的，不享受中小企业扶持政策。</w:t>
      </w:r>
    </w:p>
    <w:p w14:paraId="0F16291C">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p>
    <w:p w14:paraId="72A6DF88">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765E9675">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p>
    <w:p w14:paraId="399B2A57">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p>
    <w:p w14:paraId="43459F2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1D21503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3.5 提供的产品属于信息安全产品的，供应商应当选择经国家认证的信息安全产品投标，并提供由中国信息安全认证中心按国家标准认证颁发的有效认证证书扫描件。</w:t>
      </w:r>
    </w:p>
    <w:p w14:paraId="58784E69">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3.6 提供的产品属于政府强制采购节能产品的，供应商应当选择依据国家标准中二级能效（水效）指标认证的节能产品投标，并提供有效的节能产品认证证书扫描件。</w:t>
      </w:r>
    </w:p>
    <w:p w14:paraId="765E8445">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3.7 提供的产品属于环境标志产品的，供应商应当选择依据相关标准的最新版本认证的环境标志产品投标，并提供有效的环境标志产品认证证书扫描件。</w:t>
      </w:r>
    </w:p>
    <w:p w14:paraId="2628F49D">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3.8未按要求提供相关材料的，不享受相关政策。</w:t>
      </w:r>
    </w:p>
    <w:p w14:paraId="37805CE4">
      <w:pPr>
        <w:spacing w:beforeLines="0" w:afterLines="0" w:line="360" w:lineRule="auto"/>
        <w:rPr>
          <w:rFonts w:hint="eastAsia" w:ascii="宋体" w:hAnsi="宋体" w:cs="宋体"/>
          <w:b/>
          <w:sz w:val="24"/>
          <w:szCs w:val="24"/>
          <w:highlight w:val="none"/>
        </w:rPr>
      </w:pPr>
      <w:r>
        <w:rPr>
          <w:rFonts w:hint="eastAsia" w:ascii="宋体" w:hAnsi="宋体" w:cs="宋体"/>
          <w:b/>
          <w:sz w:val="24"/>
          <w:szCs w:val="24"/>
          <w:highlight w:val="none"/>
        </w:rPr>
        <w:t>二、招标文件</w:t>
      </w:r>
    </w:p>
    <w:p w14:paraId="16841F7E">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4.招标文件组成</w:t>
      </w:r>
    </w:p>
    <w:p w14:paraId="407F271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4.1 招标文件组成：（1）投标邀请（2）</w:t>
      </w:r>
      <w:r>
        <w:rPr>
          <w:rFonts w:hint="eastAsia" w:ascii="宋体" w:hAnsi="宋体" w:cs="宋体"/>
          <w:sz w:val="24"/>
          <w:szCs w:val="24"/>
          <w:highlight w:val="none"/>
          <w:lang w:val="en-US" w:eastAsia="zh-CN"/>
        </w:rPr>
        <w:t>供应商</w:t>
      </w:r>
      <w:r>
        <w:rPr>
          <w:rFonts w:hint="eastAsia" w:ascii="宋体" w:hAnsi="宋体" w:cs="宋体"/>
          <w:sz w:val="24"/>
          <w:szCs w:val="24"/>
          <w:highlight w:val="none"/>
        </w:rPr>
        <w:t>须知（3）</w:t>
      </w:r>
      <w:r>
        <w:rPr>
          <w:rFonts w:hint="eastAsia" w:ascii="宋体" w:hAnsi="宋体" w:cs="宋体"/>
          <w:sz w:val="24"/>
          <w:szCs w:val="24"/>
          <w:highlight w:val="none"/>
          <w:lang w:val="en-US" w:eastAsia="zh-CN"/>
        </w:rPr>
        <w:t>评审办法</w:t>
      </w:r>
      <w:r>
        <w:rPr>
          <w:rFonts w:hint="eastAsia" w:ascii="宋体" w:hAnsi="宋体" w:cs="宋体"/>
          <w:sz w:val="24"/>
          <w:szCs w:val="24"/>
          <w:highlight w:val="none"/>
        </w:rPr>
        <w:t>（4）采购需求（5）</w:t>
      </w:r>
      <w:r>
        <w:rPr>
          <w:rFonts w:hint="eastAsia" w:ascii="宋体" w:hAnsi="宋体" w:cs="宋体"/>
          <w:sz w:val="24"/>
          <w:szCs w:val="24"/>
          <w:highlight w:val="none"/>
          <w:lang w:val="en-US" w:eastAsia="zh-CN"/>
        </w:rPr>
        <w:t>合同条款</w:t>
      </w:r>
      <w:r>
        <w:rPr>
          <w:rFonts w:hint="eastAsia" w:ascii="宋体" w:hAnsi="宋体" w:cs="宋体"/>
          <w:sz w:val="24"/>
          <w:szCs w:val="24"/>
          <w:highlight w:val="none"/>
        </w:rPr>
        <w:t>（6）投标文件格式。</w:t>
      </w:r>
    </w:p>
    <w:p w14:paraId="2F892AD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4.2 招标的最小单位是包。招标服务数量及技术要求中未分包的，供应商对要求提供的服务不得部分投标；招标服务数量及技术要求中已经分包的，应当以包为单位投标。</w:t>
      </w:r>
    </w:p>
    <w:p w14:paraId="762B112B">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4.3 招标文件如果要求供应商提交备选投标方案的，供应商可以提交备选方案，否则，不接受备选方案。</w:t>
      </w:r>
    </w:p>
    <w:p w14:paraId="5CC07396">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5.招标文件的澄清修改</w:t>
      </w:r>
    </w:p>
    <w:p w14:paraId="1842BE9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5.1 任何要求对招标文件进行澄清的投标人，应在投标截止期十日前按招标公告中的通讯地址，以书面形式通知代理机构；</w:t>
      </w:r>
    </w:p>
    <w:p w14:paraId="3DBC9F46">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5.2代理机构对已发出的招标文件进行必要澄清或者修改的，将在招标文件要求提交投标文件截止时间十五日前，在原招标公告媒体发布更正公告，该澄清或者修改的内容为招标文件的组成部分。</w:t>
      </w:r>
    </w:p>
    <w:p w14:paraId="51132DB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5.3 代理机构在招标文件要求提交投标文件截止时间前，有权决定延长投标截止时间和开标时间，并在原采购信息发布媒体上发布变更公告。</w:t>
      </w:r>
    </w:p>
    <w:p w14:paraId="703DED7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5.4供应商应在投标截止时间前关注原采购信息发布媒体上有关本招标项目有无变更公告。根据更正公告内容自行决定是否需要重新制作和提交投标文件，并承担由此产生的相应责任。</w:t>
      </w:r>
    </w:p>
    <w:p w14:paraId="415D5E9F">
      <w:pPr>
        <w:spacing w:beforeLines="0" w:afterLines="0" w:line="360" w:lineRule="auto"/>
        <w:rPr>
          <w:rFonts w:hint="eastAsia" w:ascii="宋体" w:hAnsi="宋体" w:cs="宋体"/>
          <w:sz w:val="24"/>
          <w:szCs w:val="24"/>
          <w:highlight w:val="none"/>
        </w:rPr>
      </w:pPr>
      <w:r>
        <w:rPr>
          <w:rFonts w:hint="eastAsia" w:ascii="宋体" w:hAnsi="宋体" w:cs="宋体"/>
          <w:b/>
          <w:sz w:val="24"/>
          <w:szCs w:val="24"/>
          <w:highlight w:val="none"/>
        </w:rPr>
        <w:t>三、投标</w:t>
      </w:r>
    </w:p>
    <w:p w14:paraId="1E7D195A">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6.投标文件的语言、计量单位、货币、技术标准和编制</w:t>
      </w:r>
    </w:p>
    <w:p w14:paraId="2C2CBEA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739305D8">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6.2 供应商所使用的计量单位应为国家法定计量单位。</w:t>
      </w:r>
    </w:p>
    <w:p w14:paraId="6F35B14D">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6.3 供应商应用人民币报价。</w:t>
      </w:r>
    </w:p>
    <w:p w14:paraId="35E85B7E">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6.4 如标书制作工具中格式和内容与“江苏政府采购网”发布的招标文件不一致，以“江苏政府采购网”发布的招标文件为准。</w:t>
      </w:r>
    </w:p>
    <w:p w14:paraId="1338186C">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6.5 供应商应在投标文件中写清相应的项目编号、项目名称、供应商全称、地址、电话、传真等。</w:t>
      </w:r>
    </w:p>
    <w:p w14:paraId="3C664C53">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6.6 供应商所使用的技术标准应遵循国家最新标准及规范。</w:t>
      </w:r>
    </w:p>
    <w:p w14:paraId="1F4B177F">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rPr>
      </w:pPr>
      <w:r>
        <w:rPr>
          <w:rFonts w:hint="eastAsia" w:ascii="宋体" w:hAnsi="宋体" w:cs="宋体"/>
          <w:b/>
          <w:sz w:val="24"/>
          <w:szCs w:val="24"/>
          <w:highlight w:val="none"/>
        </w:rPr>
        <w:t>7.联合体及分包：本项目不接受联合体投标。</w:t>
      </w:r>
    </w:p>
    <w:p w14:paraId="63E06FA2">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8.投标费用</w:t>
      </w:r>
    </w:p>
    <w:p w14:paraId="07122816">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8.1 投标人应承担所有与准备和参加投标有关的费用，无论采购结果如何，代理机构和采购人在任何情况下均无义务和责任承担这些费用。</w:t>
      </w:r>
    </w:p>
    <w:p w14:paraId="2B782ADE">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8.2</w:t>
      </w:r>
      <w:r>
        <w:rPr>
          <w:rFonts w:hint="eastAsia" w:ascii="宋体" w:hAnsi="宋体" w:cs="宋体"/>
          <w:sz w:val="24"/>
          <w:szCs w:val="24"/>
          <w:highlight w:val="none"/>
        </w:rPr>
        <w:t xml:space="preserve"> 本项目的招标代理费</w:t>
      </w:r>
      <w:r>
        <w:rPr>
          <w:rFonts w:hint="eastAsia" w:ascii="宋体" w:hAnsi="宋体" w:cs="宋体"/>
          <w:sz w:val="24"/>
          <w:szCs w:val="24"/>
          <w:highlight w:val="none"/>
          <w:lang w:val="en-US" w:eastAsia="zh-CN"/>
        </w:rPr>
        <w:t>和评委费</w:t>
      </w:r>
      <w:r>
        <w:rPr>
          <w:rFonts w:hint="eastAsia" w:ascii="宋体" w:hAnsi="宋体" w:cs="宋体"/>
          <w:sz w:val="24"/>
          <w:szCs w:val="24"/>
          <w:highlight w:val="none"/>
        </w:rPr>
        <w:t>由</w:t>
      </w:r>
      <w:r>
        <w:rPr>
          <w:rFonts w:hint="eastAsia" w:ascii="宋体" w:hAnsi="宋体" w:cs="宋体"/>
          <w:sz w:val="24"/>
          <w:szCs w:val="24"/>
          <w:highlight w:val="none"/>
          <w:lang w:val="en-US" w:eastAsia="zh-CN"/>
        </w:rPr>
        <w:t>采购人</w:t>
      </w:r>
      <w:r>
        <w:rPr>
          <w:rFonts w:hint="eastAsia" w:ascii="宋体" w:hAnsi="宋体" w:cs="宋体"/>
          <w:sz w:val="24"/>
          <w:szCs w:val="24"/>
          <w:highlight w:val="none"/>
        </w:rPr>
        <w:t>支付，本项目招标代理服务费参照《招标代理服务收费管理暂行办法》（计价格﹝2002﹞1980号）规定标准的80%计取;专家评审费按实结算。</w:t>
      </w:r>
    </w:p>
    <w:p w14:paraId="73733378">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9.投标文件组成</w:t>
      </w:r>
    </w:p>
    <w:p w14:paraId="066B04C5">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9.1 投标人编写的投标文件应包括资格证明文件、符合性证明文件、投标分项报价表、偏离表、其他证明文件、投标函、开标一览表等部分。</w:t>
      </w:r>
    </w:p>
    <w:p w14:paraId="28CDB3FD">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p>
    <w:p w14:paraId="09B047E6">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9.3 供应商根据招标文件载明的采购项目实际情况，拟在中标后将中标项目的非主体、非关键性工作交由他人完成的，应当在投标文件中载明。</w:t>
      </w:r>
    </w:p>
    <w:p w14:paraId="7BEEB653">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10.投标文件的商务部分</w:t>
      </w:r>
    </w:p>
    <w:p w14:paraId="52E8BA1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10.1 商务部分是证明供应商有资格参加投标和中标后有能力履行合同的文件，这些文件应能满足招标的要求，包括但不限于下列文件，其中加“★”项目不得有缺失或无效：</w:t>
      </w:r>
    </w:p>
    <w:p w14:paraId="1F19CC32">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（1）★投标函；</w:t>
      </w:r>
    </w:p>
    <w:p w14:paraId="7F2F5A86">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（2）★法定代表人授权委托书及授权委托人的身份证扫描件</w:t>
      </w:r>
    </w:p>
    <w:p w14:paraId="4B3CE25C">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（3）★第一章投标邀请中《中华人民共和国政府采购法》规定的资格条件证明文件；</w:t>
      </w:r>
    </w:p>
    <w:p w14:paraId="4DDEB2E6">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（4）★第一章投标邀请中采购人根据采购项目的特殊要求规定的特定条件证明文件；</w:t>
      </w:r>
    </w:p>
    <w:p w14:paraId="5175F825">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（5）★开标一览表；</w:t>
      </w:r>
    </w:p>
    <w:p w14:paraId="4D8C355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（6）分项报价表；</w:t>
      </w:r>
    </w:p>
    <w:p w14:paraId="3A83987B">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（7）★《南京市政府采购供应商信用记录表暨信用承诺书》</w:t>
      </w:r>
    </w:p>
    <w:p w14:paraId="181203C8">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（8）商务条款偏离表；</w:t>
      </w:r>
    </w:p>
    <w:p w14:paraId="526AAC95">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（9）</w:t>
      </w:r>
      <w:r>
        <w:rPr>
          <w:rFonts w:hint="eastAsia" w:ascii="宋体" w:hAnsi="宋体" w:cs="宋体"/>
          <w:sz w:val="24"/>
          <w:szCs w:val="24"/>
          <w:highlight w:val="none"/>
          <w:lang w:val="zh-CN"/>
        </w:rPr>
        <w:t>投标人承诺书；</w:t>
      </w:r>
    </w:p>
    <w:p w14:paraId="71EDE50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（10）供应商认为需要提供的其他资格证明文件和商务资料。</w:t>
      </w:r>
    </w:p>
    <w:p w14:paraId="7BBD11DA">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11.投标文件的技术部分</w:t>
      </w:r>
    </w:p>
    <w:p w14:paraId="427B2AA5">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11.1 技术部分是证明供应商提供的服务是合格的、并符合招标文件要求的证明文件，以及对投标报价表中的服务的详细说明，这些文件可以是文字资料、图纸和数据等。</w:t>
      </w:r>
    </w:p>
    <w:p w14:paraId="4FD299A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11.2 若提供的服务与招标文件要求有不符之处，应说明其差别之所在。</w:t>
      </w:r>
    </w:p>
    <w:p w14:paraId="270D78A3">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11.3 投标文件应按照招标文件要求提供服务说明，技术资料、文件和有关证明，包括但不限于以下材料，其中加“★”项目不得有缺失或无效：</w:t>
      </w:r>
    </w:p>
    <w:p w14:paraId="6151BAF3">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（1）服务内容的详细说明；</w:t>
      </w:r>
    </w:p>
    <w:p w14:paraId="3128956E">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（2）项目实施或集成方案；</w:t>
      </w:r>
    </w:p>
    <w:p w14:paraId="7B8D01C0">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（3）技术条款偏离表；</w:t>
      </w:r>
    </w:p>
    <w:p w14:paraId="2C5FE7FC">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（4）服务承诺；</w:t>
      </w:r>
    </w:p>
    <w:p w14:paraId="012322C9">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（5）供应商认为需要提供的其他技术资料。</w:t>
      </w:r>
    </w:p>
    <w:p w14:paraId="4AB5C313">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12.投标文件的价格部分</w:t>
      </w:r>
    </w:p>
    <w:p w14:paraId="4B4548F3">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12.1 价格部分是对投标服务价格构成的说明，每一项服务仅接受一个价格。投标人应按照招标文件规定格式填报投标分项报价表。</w:t>
      </w:r>
    </w:p>
    <w:p w14:paraId="73B8BA3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rPr>
        <w:t>12.2 报价应包含完成本服务项目发生的所有含税费用、支付给员工的工资和国家强制缴纳的各种社会保障资金，以及供应商认为需要的其他费用等。</w:t>
      </w:r>
      <w:r>
        <w:rPr>
          <w:rFonts w:hint="eastAsia" w:ascii="宋体" w:hAnsi="宋体" w:cs="宋体"/>
          <w:sz w:val="24"/>
          <w:szCs w:val="24"/>
          <w:highlight w:val="none"/>
          <w:lang w:val="en-US" w:eastAsia="zh-CN"/>
        </w:rPr>
        <w:t>供应商报价时应充分考虑国家相关政策的调整，</w:t>
      </w:r>
      <w:r>
        <w:rPr>
          <w:rFonts w:hint="eastAsia" w:ascii="宋体" w:hAnsi="宋体" w:cs="宋体"/>
          <w:sz w:val="24"/>
          <w:szCs w:val="24"/>
          <w:highlight w:val="none"/>
          <w:lang w:val="en-US"/>
        </w:rPr>
        <w:t>如国家对工资标准</w:t>
      </w:r>
      <w:r>
        <w:rPr>
          <w:rFonts w:hint="eastAsia" w:ascii="宋体" w:hAnsi="宋体" w:cs="宋体"/>
          <w:sz w:val="24"/>
          <w:szCs w:val="24"/>
          <w:highlight w:val="none"/>
          <w:lang w:val="en-US" w:eastAsia="zh-CN"/>
        </w:rPr>
        <w:t>、</w:t>
      </w:r>
      <w:r>
        <w:rPr>
          <w:rFonts w:hint="eastAsia" w:ascii="宋体" w:hAnsi="宋体" w:cs="宋体"/>
          <w:sz w:val="24"/>
          <w:szCs w:val="24"/>
          <w:highlight w:val="none"/>
          <w:lang w:val="en-US"/>
        </w:rPr>
        <w:t>社会保险缴费基数</w:t>
      </w:r>
      <w:r>
        <w:rPr>
          <w:rFonts w:hint="eastAsia" w:ascii="宋体" w:hAnsi="宋体" w:cs="宋体"/>
          <w:sz w:val="24"/>
          <w:szCs w:val="24"/>
          <w:highlight w:val="none"/>
          <w:lang w:val="en-US" w:eastAsia="zh-CN"/>
        </w:rPr>
        <w:t>等的</w:t>
      </w:r>
      <w:r>
        <w:rPr>
          <w:rFonts w:hint="eastAsia" w:ascii="宋体" w:hAnsi="宋体" w:cs="宋体"/>
          <w:sz w:val="24"/>
          <w:szCs w:val="24"/>
          <w:highlight w:val="none"/>
          <w:lang w:val="en-US"/>
        </w:rPr>
        <w:t>调整，</w:t>
      </w:r>
      <w:r>
        <w:rPr>
          <w:rFonts w:hint="eastAsia" w:ascii="宋体" w:hAnsi="宋体" w:cs="宋体"/>
          <w:sz w:val="24"/>
          <w:szCs w:val="24"/>
          <w:highlight w:val="none"/>
          <w:lang w:val="en-US" w:eastAsia="zh-CN"/>
        </w:rPr>
        <w:t>一旦中标，价格一律不予调整。</w:t>
      </w:r>
    </w:p>
    <w:p w14:paraId="6C1F1E79">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12.3 供应商的任何错漏、优惠、竞争性报价不得作为减轻责任、减少服务、增加收费、降低质量的理由。</w:t>
      </w:r>
    </w:p>
    <w:p w14:paraId="7C4D0518">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p>
    <w:p w14:paraId="3C4F44DF">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12.5 《开标一览表》须加盖电子公章。</w:t>
      </w:r>
    </w:p>
    <w:p w14:paraId="27250370">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13.投标文件的其他部分</w:t>
      </w:r>
    </w:p>
    <w:p w14:paraId="4F0C355F">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供应商编制投标文件需要提供的其他相关文件。</w:t>
      </w:r>
    </w:p>
    <w:p w14:paraId="3D23CA8E">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rPr>
      </w:pPr>
      <w:r>
        <w:rPr>
          <w:rFonts w:hint="eastAsia" w:ascii="宋体" w:hAnsi="宋体" w:cs="宋体"/>
          <w:b/>
          <w:sz w:val="24"/>
          <w:szCs w:val="24"/>
          <w:highlight w:val="none"/>
        </w:rPr>
        <w:t>14.投标保证金：无。</w:t>
      </w:r>
    </w:p>
    <w:p w14:paraId="60682655">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15.投标有效期</w:t>
      </w:r>
    </w:p>
    <w:p w14:paraId="6CC42B2D">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15.1 自开标之日起六十日内投标有效。</w:t>
      </w:r>
    </w:p>
    <w:p w14:paraId="48808D50">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15.2 特殊情况下，在原投标有效期截止之前，代理机构可要求供应商同意延长投标有效期，这种要求与答复均以书面形式提交。供应商可拒绝这种要求，但接受延长投标有效期的供应商将不会要求和允许修正其投标。</w:t>
      </w:r>
    </w:p>
    <w:p w14:paraId="52DC047A">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16.投标文件的签署</w:t>
      </w:r>
    </w:p>
    <w:p w14:paraId="650FF378">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16.3 除供应商对错处做必要修改外，投标文件不得行间插字、涂改或增删。如有修改错漏处，必须由投标文件签署人签字或加盖电子公章。</w:t>
      </w:r>
    </w:p>
    <w:p w14:paraId="24DE6A04">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17.投标文件的递交</w:t>
      </w:r>
    </w:p>
    <w:p w14:paraId="1159A543">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17.1 投标人应当按照《操作手册》规定，在招标公告规定的投标截止时间前制作并上传电子投标文件。</w:t>
      </w:r>
    </w:p>
    <w:p w14:paraId="112223DD">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17.2 投标人应充分考虑网络环境、网络带宽等因素可能对投标产生的影响，如因投标人自身原因造成的电子投标文件上传不成功的，按照本招标文件第二章第21.2.2.4 条规定做无效投标处理。</w:t>
      </w:r>
    </w:p>
    <w:p w14:paraId="46E2BAF3">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17.3 代理机构有权通过修改招标文件酌情延长投标截止时间，在此情况下，投标人的所有权利和义务均以延长后新的截止时间为准。</w:t>
      </w:r>
    </w:p>
    <w:p w14:paraId="082871EB">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18.有下列情形之一的投标文件将被拒收</w:t>
      </w:r>
    </w:p>
    <w:p w14:paraId="38A572F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18.1 在招标文件要求提交投标文件的截止时间之后上传的。</w:t>
      </w:r>
    </w:p>
    <w:p w14:paraId="45A78EB4">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19.投标文件的修改和撤回</w:t>
      </w:r>
    </w:p>
    <w:p w14:paraId="187B2FB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19</w:t>
      </w:r>
      <w:r>
        <w:rPr>
          <w:rFonts w:hint="eastAsia" w:ascii="宋体" w:hAnsi="宋体" w:cs="宋体"/>
          <w:sz w:val="24"/>
          <w:szCs w:val="24"/>
          <w:highlight w:val="none"/>
          <w:lang w:val="zh-CN"/>
        </w:rPr>
        <w:t>.</w:t>
      </w:r>
      <w:r>
        <w:rPr>
          <w:rFonts w:hint="eastAsia" w:ascii="宋体" w:hAnsi="宋体" w:cs="宋体"/>
          <w:sz w:val="24"/>
          <w:szCs w:val="24"/>
          <w:highlight w:val="none"/>
        </w:rPr>
        <w:t>1</w:t>
      </w:r>
      <w:r>
        <w:rPr>
          <w:rFonts w:hint="eastAsia" w:ascii="宋体" w:hAnsi="宋体" w:cs="宋体"/>
          <w:sz w:val="24"/>
          <w:szCs w:val="24"/>
          <w:highlight w:val="none"/>
          <w:lang w:val="zh-CN"/>
        </w:rPr>
        <w:t xml:space="preserve"> 投标文件的修改</w:t>
      </w:r>
    </w:p>
    <w:p w14:paraId="60F332F2">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19</w:t>
      </w:r>
      <w:r>
        <w:rPr>
          <w:rFonts w:hint="eastAsia" w:ascii="宋体" w:hAnsi="宋体" w:cs="宋体"/>
          <w:sz w:val="24"/>
          <w:szCs w:val="24"/>
          <w:highlight w:val="none"/>
          <w:lang w:val="zh-CN"/>
        </w:rPr>
        <w:t>.2.1</w:t>
      </w:r>
      <w:r>
        <w:rPr>
          <w:rFonts w:hint="eastAsia" w:ascii="宋体" w:hAnsi="宋体" w:cs="宋体"/>
          <w:sz w:val="24"/>
          <w:szCs w:val="24"/>
          <w:highlight w:val="none"/>
        </w:rPr>
        <w:t xml:space="preserve"> </w:t>
      </w:r>
      <w:r>
        <w:rPr>
          <w:rFonts w:hint="eastAsia" w:ascii="宋体" w:hAnsi="宋体" w:cs="宋体"/>
          <w:sz w:val="24"/>
          <w:szCs w:val="24"/>
          <w:highlight w:val="none"/>
          <w:lang w:val="zh-CN"/>
        </w:rPr>
        <w:t>投标人可在投标截止时间前对其电子投标文件进行修改，具体操作方法见《操作手册》。</w:t>
      </w:r>
    </w:p>
    <w:p w14:paraId="229223C2">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19</w:t>
      </w:r>
      <w:r>
        <w:rPr>
          <w:rFonts w:hint="eastAsia" w:ascii="宋体" w:hAnsi="宋体" w:cs="宋体"/>
          <w:sz w:val="24"/>
          <w:szCs w:val="24"/>
          <w:highlight w:val="none"/>
          <w:lang w:val="zh-CN"/>
        </w:rPr>
        <w:t>.2.2</w:t>
      </w:r>
      <w:r>
        <w:rPr>
          <w:rFonts w:hint="eastAsia" w:ascii="宋体" w:hAnsi="宋体" w:cs="宋体"/>
          <w:sz w:val="24"/>
          <w:szCs w:val="24"/>
          <w:highlight w:val="none"/>
        </w:rPr>
        <w:t xml:space="preserve"> </w:t>
      </w:r>
      <w:r>
        <w:rPr>
          <w:rFonts w:hint="eastAsia" w:ascii="宋体" w:hAnsi="宋体" w:cs="宋体"/>
          <w:sz w:val="24"/>
          <w:szCs w:val="24"/>
          <w:highlight w:val="none"/>
          <w:lang w:val="zh-CN"/>
        </w:rPr>
        <w:t>投标截止时间之后，投标人不得对其电子投标文件作任何修改。</w:t>
      </w:r>
    </w:p>
    <w:p w14:paraId="1AC6530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19.2 投标文件的撤回</w:t>
      </w:r>
    </w:p>
    <w:p w14:paraId="484CED7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19.2.1 投标人可在投标截止时间前撤回其电子投标文件，具体操作方法见《操作手册》。</w:t>
      </w:r>
    </w:p>
    <w:p w14:paraId="61B8BC7B">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19.2.2 投标人撤回电子投标文件，则认为其不再参与本项目投标活动。</w:t>
      </w:r>
    </w:p>
    <w:p w14:paraId="4340C027">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19</w:t>
      </w:r>
      <w:r>
        <w:rPr>
          <w:rFonts w:hint="eastAsia" w:ascii="宋体" w:hAnsi="宋体" w:cs="宋体"/>
          <w:sz w:val="24"/>
          <w:szCs w:val="24"/>
          <w:highlight w:val="none"/>
          <w:lang w:val="zh-CN"/>
        </w:rPr>
        <w:t>.</w:t>
      </w:r>
      <w:r>
        <w:rPr>
          <w:rFonts w:hint="eastAsia" w:ascii="宋体" w:hAnsi="宋体" w:cs="宋体"/>
          <w:sz w:val="24"/>
          <w:szCs w:val="24"/>
          <w:highlight w:val="none"/>
        </w:rPr>
        <w:t>2.</w:t>
      </w:r>
      <w:r>
        <w:rPr>
          <w:rFonts w:hint="eastAsia" w:ascii="宋体" w:hAnsi="宋体" w:cs="宋体"/>
          <w:sz w:val="24"/>
          <w:szCs w:val="24"/>
          <w:highlight w:val="none"/>
          <w:lang w:val="zh-CN"/>
        </w:rPr>
        <w:t>3 在投标截止时间至招标文件中规定的投标有效期满之间的这段时间内，投标人不得撤回其投标。</w:t>
      </w:r>
      <w:bookmarkStart w:id="28" w:name="_Toc513029229"/>
      <w:bookmarkEnd w:id="28"/>
      <w:bookmarkStart w:id="29" w:name="_Toc16938545"/>
      <w:bookmarkEnd w:id="29"/>
      <w:bookmarkStart w:id="30" w:name="_Toc120614218"/>
      <w:bookmarkEnd w:id="30"/>
      <w:bookmarkStart w:id="31" w:name="_Toc20823301"/>
      <w:bookmarkEnd w:id="31"/>
    </w:p>
    <w:p w14:paraId="76DD0A83">
      <w:pPr>
        <w:spacing w:beforeLines="0" w:afterLines="0" w:line="360" w:lineRule="auto"/>
        <w:rPr>
          <w:rFonts w:hint="eastAsia" w:ascii="宋体" w:hAnsi="宋体" w:cs="宋体"/>
          <w:sz w:val="24"/>
          <w:szCs w:val="24"/>
          <w:highlight w:val="none"/>
        </w:rPr>
      </w:pPr>
      <w:r>
        <w:rPr>
          <w:rFonts w:hint="eastAsia" w:ascii="宋体" w:hAnsi="宋体" w:cs="宋体"/>
          <w:b/>
          <w:sz w:val="24"/>
          <w:szCs w:val="24"/>
          <w:highlight w:val="none"/>
        </w:rPr>
        <w:t>四、开标、评标与确定中标供应商</w:t>
      </w:r>
    </w:p>
    <w:p w14:paraId="1F6BFB07">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20.开标</w:t>
      </w:r>
    </w:p>
    <w:p w14:paraId="2AEA9280">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20.1 代理机构将在招标文件确定的时间和地点进行公开开标。投标人按照《操作手册》规定参加开标活动，并在苏采云系统规定的时间内对投标文件进行解密。苏采云系统公布各投标人名称和投标价格。</w:t>
      </w:r>
    </w:p>
    <w:p w14:paraId="31077773">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20.2 投标人在开标过程中涉及到的投标文件解密、开标结果确认等工作，应按照《操作手册》规定执行。</w:t>
      </w:r>
    </w:p>
    <w:p w14:paraId="1D87BD9F">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20.3 投标人如果对开标过程和开标结果有疑义，应当根据《操作手册》规定提出，苏采云系统中《开标记录表》公布后5分钟内未提出的，视同认可开标结果。</w:t>
      </w:r>
    </w:p>
    <w:p w14:paraId="485AEDC3">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lang w:val="zh-CN"/>
        </w:rPr>
      </w:pPr>
      <w:r>
        <w:rPr>
          <w:rFonts w:hint="eastAsia" w:ascii="宋体" w:hAnsi="宋体" w:cs="宋体"/>
          <w:b/>
          <w:sz w:val="24"/>
          <w:szCs w:val="24"/>
          <w:highlight w:val="none"/>
          <w:lang w:val="zh-CN"/>
        </w:rPr>
        <w:t>21.评标</w:t>
      </w:r>
    </w:p>
    <w:p w14:paraId="5469C890">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lang w:val="zh-CN"/>
        </w:rPr>
      </w:pPr>
      <w:r>
        <w:rPr>
          <w:rFonts w:hint="eastAsia" w:ascii="宋体" w:hAnsi="宋体" w:cs="宋体"/>
          <w:b/>
          <w:sz w:val="24"/>
          <w:szCs w:val="24"/>
          <w:highlight w:val="none"/>
          <w:lang w:val="zh-CN"/>
        </w:rPr>
        <w:t>21.1 评标组织</w:t>
      </w:r>
    </w:p>
    <w:p w14:paraId="1E8603B4">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lang w:val="zh-CN"/>
        </w:rPr>
        <w:t>21.1.1</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评标工作由代理机构组织评标委员会（以下简称“评委会”）进行，具体评标事务由依法组建的评标委员会负责，并独立履行</w:t>
      </w:r>
      <w:r>
        <w:rPr>
          <w:rFonts w:hint="eastAsia" w:ascii="宋体" w:hAnsi="宋体" w:cs="宋体"/>
          <w:sz w:val="24"/>
          <w:szCs w:val="24"/>
          <w:highlight w:val="none"/>
        </w:rPr>
        <w:t>下列职责：</w:t>
      </w:r>
    </w:p>
    <w:p w14:paraId="498BB18F">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（1）审查、评价投标文件是否符合招标文件的商务、技术等实质性要求；</w:t>
      </w:r>
    </w:p>
    <w:p w14:paraId="7487639C">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（2）要求供应商对投标文件有关事项作出澄清或者说明；</w:t>
      </w:r>
    </w:p>
    <w:p w14:paraId="057FE503">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（3）对投标文件进行比较和评价；</w:t>
      </w:r>
    </w:p>
    <w:p w14:paraId="300FBF6A">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（4）推荐中标候选人或根据采购人委托直接确定中标供应商；</w:t>
      </w:r>
    </w:p>
    <w:p w14:paraId="3FE5FA2B">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（5）向采购人、财政部门报告评标中发现的违法行为。</w:t>
      </w:r>
    </w:p>
    <w:p w14:paraId="5E706C6E">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21.1.2 评标委员会由采购人代表和有关技术、经济等方面的专家组成，独立开展评审工作。</w:t>
      </w:r>
    </w:p>
    <w:p w14:paraId="1BCBB6FA">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lang w:val="zh-CN"/>
        </w:rPr>
      </w:pPr>
      <w:r>
        <w:rPr>
          <w:rFonts w:hint="eastAsia" w:ascii="宋体" w:hAnsi="宋体" w:cs="宋体"/>
          <w:b/>
          <w:sz w:val="24"/>
          <w:szCs w:val="24"/>
          <w:highlight w:val="none"/>
          <w:lang w:val="zh-CN"/>
        </w:rPr>
        <w:t>21.2 评标程序</w:t>
      </w:r>
    </w:p>
    <w:p w14:paraId="54178FC5">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21.2.1 投标文件的审查</w:t>
      </w:r>
    </w:p>
    <w:p w14:paraId="1668456D">
      <w:pPr>
        <w:pStyle w:val="141"/>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21.2.1.1投标文件审查分为资格审查和符合性审查。</w:t>
      </w:r>
    </w:p>
    <w:p w14:paraId="3169B457">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21.2.1.2</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资格审查。依据法律法规和招标文件规定，由采购人或代理机构对投标文件中的资格证明文件进行审查，并向评委会反馈审查结论。</w:t>
      </w:r>
    </w:p>
    <w:p w14:paraId="2A9C6875">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留存并归档。</w:t>
      </w:r>
    </w:p>
    <w:p w14:paraId="079B33FB">
      <w:pPr>
        <w:keepNext w:val="0"/>
        <w:keepLines w:val="0"/>
        <w:pageBreakBefore w:val="0"/>
        <w:widowControl/>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lang w:val="zh-CN"/>
        </w:rPr>
      </w:pPr>
      <w:r>
        <w:rPr>
          <w:rFonts w:hint="eastAsia" w:ascii="宋体" w:hAnsi="宋体" w:cs="宋体"/>
          <w:b/>
          <w:sz w:val="24"/>
          <w:szCs w:val="24"/>
          <w:highlight w:val="none"/>
          <w:lang w:val="zh-CN"/>
        </w:rPr>
        <w:t>21.2.1.4</w:t>
      </w: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投标文件有下列情况之一的，在资格性审查时按照无效投标处理</w:t>
      </w:r>
    </w:p>
    <w:p w14:paraId="27E9C3E6">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（1）不具备招标文件规定资格条件的；</w:t>
      </w:r>
    </w:p>
    <w:p w14:paraId="235AE5B5">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1E026311">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rPr>
        <w:t>3</w:t>
      </w:r>
      <w:r>
        <w:rPr>
          <w:rFonts w:hint="eastAsia" w:ascii="宋体" w:hAnsi="宋体" w:cs="宋体"/>
          <w:sz w:val="24"/>
          <w:szCs w:val="24"/>
          <w:highlight w:val="none"/>
          <w:lang w:val="zh-CN"/>
        </w:rPr>
        <w:t>）未提供《南京市政府采购供应商信用记录表暨信用承诺书》。</w:t>
      </w:r>
    </w:p>
    <w:p w14:paraId="68B9F0BC">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lang w:val="zh-CN"/>
        </w:rPr>
      </w:pPr>
      <w:r>
        <w:rPr>
          <w:rFonts w:hint="eastAsia" w:ascii="宋体" w:hAnsi="宋体" w:cs="宋体"/>
          <w:b/>
          <w:sz w:val="24"/>
          <w:szCs w:val="24"/>
          <w:highlight w:val="none"/>
          <w:lang w:val="zh-CN"/>
        </w:rPr>
        <w:t>21.2.2 投标文件的符合性审查</w:t>
      </w:r>
    </w:p>
    <w:p w14:paraId="137F964C">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21.2.2.1</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评标委员会将依据法律法规和招标文件的规定，对投标文件的有效性、完整性和对招标文件的响应程度进行审查，以确定是否对招标文件的实质性要求作出响应。</w:t>
      </w:r>
    </w:p>
    <w:p w14:paraId="70949D9C">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21.2.2.2 实质性要求是指本招标文件中带“★”的商务和技术要求。</w:t>
      </w:r>
    </w:p>
    <w:p w14:paraId="01ABC736">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lang w:val="zh-CN"/>
        </w:rPr>
        <w:t>21.2.2.3 如果投标文件实质上没有响应招标文件的要求，评标委员会将予以拒绝，</w:t>
      </w:r>
      <w:r>
        <w:rPr>
          <w:rFonts w:hint="eastAsia" w:ascii="宋体" w:hAnsi="宋体" w:cs="宋体"/>
          <w:sz w:val="24"/>
          <w:szCs w:val="24"/>
          <w:highlight w:val="none"/>
        </w:rPr>
        <w:t>供应商不得通过修改或撤销不合要求的偏离而使其投标成为实质性响应的投标。</w:t>
      </w:r>
    </w:p>
    <w:p w14:paraId="4E9F419F">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lang w:val="zh-CN"/>
        </w:rPr>
      </w:pPr>
      <w:r>
        <w:rPr>
          <w:rFonts w:hint="eastAsia" w:ascii="宋体" w:hAnsi="宋体" w:cs="宋体"/>
          <w:b/>
          <w:sz w:val="24"/>
          <w:szCs w:val="24"/>
          <w:highlight w:val="none"/>
        </w:rPr>
        <w:t xml:space="preserve">21.2.2.4 </w:t>
      </w:r>
      <w:r>
        <w:rPr>
          <w:rFonts w:hint="eastAsia" w:ascii="宋体" w:hAnsi="宋体" w:cs="宋体"/>
          <w:b/>
          <w:sz w:val="24"/>
          <w:szCs w:val="24"/>
          <w:highlight w:val="none"/>
          <w:lang w:val="zh-CN"/>
        </w:rPr>
        <w:t>投标文件有下列情况之一的，在符合性审查时按照无效投标处理</w:t>
      </w:r>
    </w:p>
    <w:p w14:paraId="629EEBD7">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（1）未按招标文件规定签署、盖章的；</w:t>
      </w:r>
    </w:p>
    <w:p w14:paraId="644F8FB6">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（2）没有《开标一览表》或《开标一览表》未按招标文件要求盖章的；</w:t>
      </w:r>
    </w:p>
    <w:p w14:paraId="15D6254F">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（3）投标总价超出采购预算金额或者最高限价的；</w:t>
      </w:r>
    </w:p>
    <w:p w14:paraId="5B2D4C64">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（4）不同供应商的投标文件由同一单位或者个人编制；</w:t>
      </w:r>
    </w:p>
    <w:p w14:paraId="34B8EE09">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（5）不同供应商委托同一单位或者个人办理投标事宜；</w:t>
      </w:r>
    </w:p>
    <w:p w14:paraId="756D4F8D">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（6）不同供应商的投标文件载明的项目管理成员或者联系人员为同一人；</w:t>
      </w:r>
    </w:p>
    <w:p w14:paraId="118E2961">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（7）不同供应商的投标文件异常一致或者投标报价呈规律性差异；</w:t>
      </w:r>
    </w:p>
    <w:p w14:paraId="57CE4D0B">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（8）不同供应商的投标文件相互混装；</w:t>
      </w:r>
    </w:p>
    <w:p w14:paraId="1095873A">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（9）不同供应商的法定代表人或委托代理人有夫妻、直系血亲关系的；</w:t>
      </w:r>
    </w:p>
    <w:p w14:paraId="5B93192B">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rPr>
        <w:t>10</w:t>
      </w:r>
      <w:r>
        <w:rPr>
          <w:rFonts w:hint="eastAsia" w:ascii="宋体" w:hAnsi="宋体" w:cs="宋体"/>
          <w:sz w:val="24"/>
          <w:szCs w:val="24"/>
          <w:highlight w:val="none"/>
          <w:lang w:val="zh-CN"/>
        </w:rPr>
        <w:t>）不同供应商的负责人为同一人或者存在控股、管理关系的；</w:t>
      </w:r>
    </w:p>
    <w:p w14:paraId="5AF624A9">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（1</w:t>
      </w:r>
      <w:r>
        <w:rPr>
          <w:rFonts w:hint="eastAsia" w:ascii="宋体" w:hAnsi="宋体" w:cs="宋体"/>
          <w:sz w:val="24"/>
          <w:szCs w:val="24"/>
          <w:highlight w:val="none"/>
        </w:rPr>
        <w:t>1</w:t>
      </w:r>
      <w:r>
        <w:rPr>
          <w:rFonts w:hint="eastAsia" w:ascii="宋体" w:hAnsi="宋体" w:cs="宋体"/>
          <w:sz w:val="24"/>
          <w:szCs w:val="24"/>
          <w:highlight w:val="none"/>
          <w:lang w:val="zh-CN"/>
        </w:rPr>
        <w:t>）不同供应商的委托代理人（或法定代表人、项目经理、项目总监、项目负责人等）在招标文件发布日上月至投标截止日当月在同一单位缴纳社会保险的；</w:t>
      </w:r>
    </w:p>
    <w:p w14:paraId="71C54B25">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（1</w:t>
      </w:r>
      <w:r>
        <w:rPr>
          <w:rFonts w:hint="eastAsia" w:ascii="宋体" w:hAnsi="宋体" w:cs="宋体"/>
          <w:sz w:val="24"/>
          <w:szCs w:val="24"/>
          <w:highlight w:val="none"/>
        </w:rPr>
        <w:t>2</w:t>
      </w:r>
      <w:r>
        <w:rPr>
          <w:rFonts w:hint="eastAsia" w:ascii="宋体" w:hAnsi="宋体" w:cs="宋体"/>
          <w:sz w:val="24"/>
          <w:szCs w:val="24"/>
          <w:highlight w:val="none"/>
          <w:lang w:val="zh-CN"/>
        </w:rPr>
        <w:t>）不同供应商的IP地址或MAC地址或标书制作工具客户端标识码一致的；</w:t>
      </w:r>
    </w:p>
    <w:p w14:paraId="3EB8FE2B">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rPr>
        <w:t>13</w:t>
      </w:r>
      <w:r>
        <w:rPr>
          <w:rFonts w:hint="eastAsia" w:ascii="宋体" w:hAnsi="宋体" w:cs="宋体"/>
          <w:sz w:val="24"/>
          <w:szCs w:val="24"/>
          <w:highlight w:val="none"/>
          <w:lang w:val="zh-CN"/>
        </w:rPr>
        <w:t>）</w:t>
      </w:r>
      <w:r>
        <w:rPr>
          <w:rFonts w:hint="eastAsia" w:ascii="宋体" w:hAnsi="宋体" w:cs="宋体"/>
          <w:sz w:val="24"/>
          <w:szCs w:val="24"/>
          <w:highlight w:val="none"/>
        </w:rPr>
        <w:t>在异常低价投标（响应）审查环节，</w:t>
      </w:r>
      <w:r>
        <w:rPr>
          <w:rFonts w:hint="eastAsia" w:ascii="宋体" w:hAnsi="宋体" w:cs="宋体"/>
          <w:sz w:val="24"/>
          <w:szCs w:val="24"/>
          <w:highlight w:val="none"/>
          <w:lang w:val="zh-CN"/>
        </w:rPr>
        <w:t>投标(响应)供应商不提供书面说明、证明材料,或者提供的书面说明、证明材料不能证明其报价合理性的；</w:t>
      </w:r>
    </w:p>
    <w:p w14:paraId="048E63AC">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rPr>
        <w:t>14</w:t>
      </w:r>
      <w:r>
        <w:rPr>
          <w:rFonts w:hint="eastAsia" w:ascii="宋体" w:hAnsi="宋体" w:cs="宋体"/>
          <w:sz w:val="24"/>
          <w:szCs w:val="24"/>
          <w:highlight w:val="none"/>
          <w:lang w:val="zh-CN"/>
        </w:rPr>
        <w:t>）属于投标邀请中拒绝参加本次采购活动供应商的；</w:t>
      </w:r>
    </w:p>
    <w:p w14:paraId="5FCEA02A">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（1</w:t>
      </w:r>
      <w:r>
        <w:rPr>
          <w:rFonts w:hint="eastAsia" w:ascii="宋体" w:hAnsi="宋体" w:cs="宋体"/>
          <w:sz w:val="24"/>
          <w:szCs w:val="24"/>
          <w:highlight w:val="none"/>
        </w:rPr>
        <w:t>5</w:t>
      </w:r>
      <w:r>
        <w:rPr>
          <w:rFonts w:hint="eastAsia" w:ascii="宋体" w:hAnsi="宋体" w:cs="宋体"/>
          <w:sz w:val="24"/>
          <w:szCs w:val="24"/>
          <w:highlight w:val="none"/>
          <w:lang w:val="zh-CN"/>
        </w:rPr>
        <w:t>）投标文件含有采购人不能接受的附加条件的；</w:t>
      </w:r>
    </w:p>
    <w:p w14:paraId="0BDF784E">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（1</w:t>
      </w:r>
      <w:r>
        <w:rPr>
          <w:rFonts w:hint="eastAsia" w:ascii="宋体" w:hAnsi="宋体" w:cs="宋体"/>
          <w:sz w:val="24"/>
          <w:szCs w:val="24"/>
          <w:highlight w:val="none"/>
        </w:rPr>
        <w:t>6</w:t>
      </w:r>
      <w:r>
        <w:rPr>
          <w:rFonts w:hint="eastAsia" w:ascii="宋体" w:hAnsi="宋体" w:cs="宋体"/>
          <w:sz w:val="24"/>
          <w:szCs w:val="24"/>
          <w:highlight w:val="none"/>
          <w:lang w:val="zh-CN"/>
        </w:rPr>
        <w:t>）评标委员会认为供应商的报价明显低于其他通过符合性审查供应商的报价，有可能影响服务质量或者不能诚信履约的，未在评标现场合理的时间内提供书面说明或相关证明材料，不能证明其报价合理的。</w:t>
      </w:r>
    </w:p>
    <w:p w14:paraId="2F092AFA">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rPr>
        <w:t>17</w:t>
      </w:r>
      <w:r>
        <w:rPr>
          <w:rFonts w:hint="eastAsia" w:ascii="宋体" w:hAnsi="宋体" w:cs="宋体"/>
          <w:sz w:val="24"/>
          <w:szCs w:val="24"/>
          <w:highlight w:val="none"/>
          <w:lang w:val="zh-CN"/>
        </w:rPr>
        <w:t>）投标人在苏采云系统规定的时间内未成功解密电子投标文件。</w:t>
      </w:r>
    </w:p>
    <w:p w14:paraId="23A1AF28">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rPr>
        <w:t>18</w:t>
      </w:r>
      <w:r>
        <w:rPr>
          <w:rFonts w:hint="eastAsia" w:ascii="宋体" w:hAnsi="宋体" w:cs="宋体"/>
          <w:sz w:val="24"/>
          <w:szCs w:val="24"/>
          <w:highlight w:val="none"/>
          <w:lang w:val="zh-CN"/>
        </w:rPr>
        <w:t>）投标人未按照招标文件要求上传电子投标文件。</w:t>
      </w:r>
    </w:p>
    <w:p w14:paraId="1B9ADCEF">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rPr>
        <w:t>19</w:t>
      </w:r>
      <w:r>
        <w:rPr>
          <w:rFonts w:hint="eastAsia" w:ascii="宋体" w:hAnsi="宋体" w:cs="宋体"/>
          <w:sz w:val="24"/>
          <w:szCs w:val="24"/>
          <w:highlight w:val="none"/>
          <w:lang w:val="zh-CN"/>
        </w:rPr>
        <w:t>）同一投标人提交两个（含两个）以上不同的投标报价。</w:t>
      </w:r>
    </w:p>
    <w:p w14:paraId="362A0789">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rPr>
        <w:t>20</w:t>
      </w:r>
      <w:r>
        <w:rPr>
          <w:rFonts w:hint="eastAsia" w:ascii="宋体" w:hAnsi="宋体" w:cs="宋体"/>
          <w:sz w:val="24"/>
          <w:szCs w:val="24"/>
          <w:highlight w:val="none"/>
          <w:lang w:val="zh-CN"/>
        </w:rPr>
        <w:t>）采购产品被财政部、国家发改委、生态环境部等列入“节能产品品目清单”强制采购范围，而投标人提供的产品不在强制采购范围内。</w:t>
      </w:r>
    </w:p>
    <w:p w14:paraId="5454EE0C">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未通过资格审查或符合性审查的投标人，</w:t>
      </w:r>
      <w:r>
        <w:rPr>
          <w:rFonts w:hint="eastAsia" w:ascii="宋体" w:hAnsi="宋体" w:cs="宋体"/>
          <w:sz w:val="24"/>
          <w:szCs w:val="24"/>
          <w:highlight w:val="none"/>
        </w:rPr>
        <w:t>代理机构</w:t>
      </w:r>
      <w:r>
        <w:rPr>
          <w:rFonts w:hint="eastAsia" w:ascii="宋体" w:hAnsi="宋体" w:cs="宋体"/>
          <w:sz w:val="24"/>
          <w:szCs w:val="24"/>
          <w:highlight w:val="none"/>
          <w:lang w:val="zh-CN"/>
        </w:rPr>
        <w:t>将通过苏采云系统告知其具体原因，评标结束后不再接受有关询问。</w:t>
      </w:r>
    </w:p>
    <w:p w14:paraId="32F9DD89">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21.2.2.5 评审过程中出现下列情形之一的，评审委员会应当启动异常低价投标（响应）审查程序：</w:t>
      </w:r>
    </w:p>
    <w:p w14:paraId="7FD4FE13">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（1）投标（响应）报价低于全部通过符合性审查供应商投标（响应）报价平均值50%的，即投 标（响应）报价&lt;全部通过符合性审查供应商投标（响应）报价平均值×50%；</w:t>
      </w:r>
    </w:p>
    <w:p w14:paraId="29DF78FC">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（2）投标（响应）报价低于通过符合性审查的次低报价供应商投标（响应）报价50%的，即投 标（响应）报价&lt;通过符合性审查的次低报价供应商投标（响应）报价×50%；</w:t>
      </w:r>
    </w:p>
    <w:p w14:paraId="136DF33E">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（3）投标（响应）报价低于采购项目最高限价45%的，即投标（响应）报价&lt;采购项目最高限价×45%；</w:t>
      </w:r>
    </w:p>
    <w:p w14:paraId="643B6953">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（4）评审委员会基于专业判断，认为供应商报价过低，有可能影响产品质量或者不能诚信履约的其他情形。</w:t>
      </w:r>
    </w:p>
    <w:p w14:paraId="4CD93E1A">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21.2.2.5</w:t>
      </w:r>
      <w:r>
        <w:rPr>
          <w:rFonts w:hint="eastAsia" w:ascii="宋体" w:hAnsi="宋体" w:cs="宋体"/>
          <w:sz w:val="24"/>
          <w:szCs w:val="24"/>
          <w:highlight w:val="none"/>
        </w:rPr>
        <w:t>.1</w:t>
      </w:r>
      <w:r>
        <w:rPr>
          <w:rFonts w:hint="eastAsia" w:ascii="宋体" w:hAnsi="宋体" w:cs="宋体"/>
          <w:sz w:val="24"/>
          <w:szCs w:val="24"/>
          <w:highlight w:val="none"/>
          <w:lang w:val="zh-CN"/>
        </w:rPr>
        <w:t>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应当在评审报告中进行记录。</w:t>
      </w:r>
    </w:p>
    <w:p w14:paraId="6BF70074">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lang w:val="zh-CN"/>
        </w:rPr>
      </w:pPr>
      <w:r>
        <w:rPr>
          <w:rFonts w:hint="eastAsia" w:ascii="宋体" w:hAnsi="宋体" w:cs="宋体"/>
          <w:b/>
          <w:sz w:val="24"/>
          <w:szCs w:val="24"/>
          <w:highlight w:val="none"/>
        </w:rPr>
        <w:t>21.2.2.6</w:t>
      </w:r>
      <w:r>
        <w:rPr>
          <w:rFonts w:hint="eastAsia" w:ascii="宋体" w:hAnsi="宋体" w:cs="宋体"/>
          <w:b/>
          <w:sz w:val="24"/>
          <w:szCs w:val="24"/>
          <w:highlight w:val="none"/>
          <w:lang w:val="zh-CN"/>
        </w:rPr>
        <w:t>废标</w:t>
      </w:r>
    </w:p>
    <w:p w14:paraId="1CE345F4">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21.2.2.6.</w:t>
      </w:r>
      <w:r>
        <w:rPr>
          <w:rFonts w:hint="eastAsia" w:ascii="宋体" w:hAnsi="宋体" w:cs="宋体"/>
          <w:sz w:val="24"/>
          <w:szCs w:val="24"/>
          <w:highlight w:val="none"/>
          <w:lang w:val="zh-CN"/>
        </w:rPr>
        <w:t>1 符合资格条件的供应商或者对招标文件作实质响应的供应商不足三家。</w:t>
      </w:r>
    </w:p>
    <w:p w14:paraId="2A57B828">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21.2.2.6.</w:t>
      </w:r>
      <w:r>
        <w:rPr>
          <w:rFonts w:hint="eastAsia" w:ascii="宋体" w:hAnsi="宋体" w:cs="宋体"/>
          <w:sz w:val="24"/>
          <w:szCs w:val="24"/>
          <w:highlight w:val="none"/>
          <w:lang w:val="zh-CN"/>
        </w:rPr>
        <w:t>2 出现影响采购公正的违法、违规行为。</w:t>
      </w:r>
    </w:p>
    <w:p w14:paraId="2EACC368">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21.2.2.6.</w:t>
      </w:r>
      <w:r>
        <w:rPr>
          <w:rFonts w:hint="eastAsia" w:ascii="宋体" w:hAnsi="宋体" w:cs="宋体"/>
          <w:sz w:val="24"/>
          <w:szCs w:val="24"/>
          <w:highlight w:val="none"/>
          <w:lang w:val="zh-CN"/>
        </w:rPr>
        <w:t>3 因重大变故采购任务取消。</w:t>
      </w:r>
    </w:p>
    <w:p w14:paraId="3B2071F1">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21.2.2.6.</w:t>
      </w:r>
      <w:r>
        <w:rPr>
          <w:rFonts w:hint="eastAsia" w:ascii="宋体" w:hAnsi="宋体" w:cs="宋体"/>
          <w:sz w:val="24"/>
          <w:szCs w:val="24"/>
          <w:highlight w:val="none"/>
          <w:lang w:val="zh-CN"/>
        </w:rPr>
        <w:t>4 评委会认定招标文件存在歧义、重大缺陷导致评审工作无法进行。</w:t>
      </w:r>
    </w:p>
    <w:p w14:paraId="5BA2AE1D">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21.2.2.6.</w:t>
      </w:r>
      <w:r>
        <w:rPr>
          <w:rFonts w:hint="eastAsia" w:ascii="宋体" w:hAnsi="宋体" w:cs="宋体"/>
          <w:sz w:val="24"/>
          <w:szCs w:val="24"/>
          <w:highlight w:val="none"/>
          <w:lang w:val="zh-CN"/>
        </w:rPr>
        <w:t>5</w:t>
      </w:r>
      <w:r>
        <w:rPr>
          <w:rFonts w:hint="eastAsia" w:ascii="宋体" w:hAnsi="宋体" w:cs="宋体"/>
          <w:sz w:val="24"/>
          <w:szCs w:val="24"/>
          <w:highlight w:val="none"/>
        </w:rPr>
        <w:t xml:space="preserve"> </w:t>
      </w:r>
      <w:r>
        <w:rPr>
          <w:rFonts w:hint="eastAsia" w:ascii="宋体" w:hAnsi="宋体" w:cs="宋体"/>
          <w:sz w:val="24"/>
          <w:szCs w:val="24"/>
          <w:highlight w:val="none"/>
          <w:lang w:val="zh-CN"/>
        </w:rPr>
        <w:t>预留份额的采购项目或采购包，通过发布公告方式邀请供应商后，符合资格条件的中小企业数量不足3家的。</w:t>
      </w:r>
    </w:p>
    <w:p w14:paraId="3DCA0E7E">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 xml:space="preserve">21.2.2.6.6 </w:t>
      </w:r>
      <w:r>
        <w:rPr>
          <w:rFonts w:hint="eastAsia" w:ascii="宋体" w:hAnsi="宋体" w:cs="宋体"/>
          <w:sz w:val="24"/>
          <w:szCs w:val="24"/>
          <w:highlight w:val="none"/>
          <w:lang w:val="zh-CN"/>
        </w:rPr>
        <w:t>因苏采云系统故障造成开标不成功。</w:t>
      </w:r>
    </w:p>
    <w:p w14:paraId="7D168049">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lang w:val="zh-CN"/>
        </w:rPr>
      </w:pPr>
      <w:r>
        <w:rPr>
          <w:rFonts w:hint="eastAsia" w:ascii="宋体" w:hAnsi="宋体" w:cs="宋体"/>
          <w:b/>
          <w:sz w:val="24"/>
          <w:szCs w:val="24"/>
          <w:highlight w:val="none"/>
          <w:lang w:val="zh-CN"/>
        </w:rPr>
        <w:t>21.2.3</w:t>
      </w:r>
      <w:r>
        <w:rPr>
          <w:rFonts w:hint="eastAsia" w:ascii="宋体" w:hAnsi="宋体" w:cs="宋体"/>
          <w:b/>
          <w:sz w:val="24"/>
          <w:szCs w:val="24"/>
          <w:highlight w:val="none"/>
        </w:rPr>
        <w:t xml:space="preserve"> </w:t>
      </w:r>
      <w:r>
        <w:rPr>
          <w:rFonts w:hint="eastAsia" w:ascii="宋体" w:hAnsi="宋体" w:cs="宋体"/>
          <w:b/>
          <w:sz w:val="24"/>
          <w:szCs w:val="24"/>
          <w:highlight w:val="none"/>
          <w:lang w:val="zh-CN"/>
        </w:rPr>
        <w:t>投标文件的进一步评审</w:t>
      </w:r>
    </w:p>
    <w:p w14:paraId="28377F41">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lang w:val="zh-CN"/>
        </w:rPr>
        <w:t>21.2.3.1</w:t>
      </w:r>
      <w:r>
        <w:rPr>
          <w:rFonts w:hint="eastAsia" w:ascii="宋体" w:hAnsi="宋体" w:cs="宋体"/>
          <w:sz w:val="24"/>
          <w:szCs w:val="24"/>
          <w:highlight w:val="none"/>
        </w:rPr>
        <w:t>评标委员会将对确定为实质性响应的投标文件进行进一步评审，看其是否有计算上或累加上的算术错误，修正错误的原则如下：</w:t>
      </w:r>
    </w:p>
    <w:p w14:paraId="3058488D">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lang w:val="zh-CN"/>
        </w:rPr>
        <w:t>（1）</w:t>
      </w:r>
      <w:r>
        <w:rPr>
          <w:rFonts w:hint="eastAsia" w:ascii="宋体" w:hAnsi="宋体" w:cs="宋体"/>
          <w:sz w:val="24"/>
          <w:szCs w:val="24"/>
          <w:highlight w:val="none"/>
        </w:rPr>
        <w:t>如果用数字表示的金额和用文字表示的金额不一致时，应以文字表示的金额为准进行修正；</w:t>
      </w:r>
    </w:p>
    <w:p w14:paraId="4B0ADFCD">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lang w:val="zh-CN"/>
        </w:rPr>
        <w:t>（2）</w:t>
      </w:r>
      <w:r>
        <w:rPr>
          <w:rFonts w:hint="eastAsia" w:ascii="宋体" w:hAnsi="宋体" w:cs="宋体"/>
          <w:sz w:val="24"/>
          <w:szCs w:val="24"/>
          <w:highlight w:val="none"/>
        </w:rPr>
        <w:t>当单价与数量的乘积和总价不一致时，以单价为准进行修正。只有在评标委员会认为单价有明显的小数点错误时，才能以标出的总价为准，并修改单价。</w:t>
      </w:r>
    </w:p>
    <w:p w14:paraId="5A22D884">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21.2.3.2 评委会将按上述修正错误的方法调整投标文件中的投标报价，并通过苏采云系统告知投标人，调整后的价格对投标人具有约束力。如果投标人不接受修正后的价格，则其投标将被拒绝。</w:t>
      </w:r>
    </w:p>
    <w:p w14:paraId="2E369908">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21.2.3.3 评标委员会将允许修正投标文件中不构成重大偏离的、微小的、非正规的、不一致的或不规则的地方，但这些修改不能影响任何供应商相应的名次排列。</w:t>
      </w:r>
    </w:p>
    <w:p w14:paraId="31488C45">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p>
    <w:p w14:paraId="2351BB6D">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21.2.3.5 比较与评价。按照招标文件中规定的评标方法和标准，对资格性检查和符合性检查合格的投标文件进行商务和技术评估，综合比较与评价。</w:t>
      </w:r>
    </w:p>
    <w:p w14:paraId="3253B711">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rPr>
        <w:t xml:space="preserve">21.2.3.6 </w:t>
      </w:r>
      <w:r>
        <w:rPr>
          <w:rFonts w:hint="eastAsia" w:ascii="宋体" w:hAnsi="宋体" w:cs="宋体"/>
          <w:sz w:val="24"/>
          <w:szCs w:val="24"/>
          <w:highlight w:val="none"/>
          <w:lang w:val="zh-CN"/>
        </w:rPr>
        <w:t>投标人在开、评标全过程中应保持通讯畅通，及时登录苏采云系统查阅、答复相关信息，并安排专人与</w:t>
      </w:r>
      <w:r>
        <w:rPr>
          <w:rFonts w:hint="eastAsia" w:ascii="宋体" w:hAnsi="宋体" w:cs="宋体"/>
          <w:sz w:val="24"/>
          <w:szCs w:val="24"/>
          <w:highlight w:val="none"/>
        </w:rPr>
        <w:t>代理机构</w:t>
      </w:r>
      <w:r>
        <w:rPr>
          <w:rFonts w:hint="eastAsia" w:ascii="宋体" w:hAnsi="宋体" w:cs="宋体"/>
          <w:sz w:val="24"/>
          <w:szCs w:val="24"/>
          <w:highlight w:val="none"/>
          <w:lang w:val="zh-CN"/>
        </w:rPr>
        <w:t>及评委会联系。</w:t>
      </w:r>
    </w:p>
    <w:p w14:paraId="6C67ECAC">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lang w:val="zh-CN"/>
        </w:rPr>
      </w:pPr>
      <w:r>
        <w:rPr>
          <w:rFonts w:hint="eastAsia" w:ascii="宋体" w:hAnsi="宋体" w:cs="宋体"/>
          <w:sz w:val="24"/>
          <w:szCs w:val="24"/>
          <w:highlight w:val="none"/>
          <w:lang w:val="zh-CN"/>
        </w:rPr>
        <w:t>2</w:t>
      </w:r>
      <w:r>
        <w:rPr>
          <w:rFonts w:hint="eastAsia" w:ascii="宋体" w:hAnsi="宋体" w:cs="宋体"/>
          <w:sz w:val="24"/>
          <w:szCs w:val="24"/>
          <w:highlight w:val="none"/>
        </w:rPr>
        <w:t>1</w:t>
      </w:r>
      <w:r>
        <w:rPr>
          <w:rFonts w:hint="eastAsia" w:ascii="宋体" w:hAnsi="宋体" w:cs="宋体"/>
          <w:sz w:val="24"/>
          <w:szCs w:val="24"/>
          <w:highlight w:val="none"/>
          <w:lang w:val="zh-CN"/>
        </w:rPr>
        <w:t>.</w:t>
      </w:r>
      <w:r>
        <w:rPr>
          <w:rFonts w:hint="eastAsia" w:ascii="宋体" w:hAnsi="宋体" w:cs="宋体"/>
          <w:sz w:val="24"/>
          <w:szCs w:val="24"/>
          <w:highlight w:val="none"/>
        </w:rPr>
        <w:t>2.</w:t>
      </w:r>
      <w:r>
        <w:rPr>
          <w:rFonts w:hint="eastAsia" w:ascii="宋体" w:hAnsi="宋体" w:cs="宋体"/>
          <w:sz w:val="24"/>
          <w:szCs w:val="24"/>
          <w:highlight w:val="none"/>
          <w:lang w:val="zh-CN"/>
        </w:rPr>
        <w:t>3</w:t>
      </w:r>
      <w:r>
        <w:rPr>
          <w:rFonts w:hint="eastAsia" w:ascii="宋体" w:hAnsi="宋体" w:cs="宋体"/>
          <w:sz w:val="24"/>
          <w:szCs w:val="24"/>
          <w:highlight w:val="none"/>
        </w:rPr>
        <w:t>.7</w:t>
      </w:r>
      <w:r>
        <w:rPr>
          <w:rFonts w:hint="eastAsia" w:ascii="宋体" w:hAnsi="宋体" w:cs="宋体"/>
          <w:sz w:val="24"/>
          <w:szCs w:val="24"/>
          <w:highlight w:val="none"/>
          <w:lang w:val="zh-CN"/>
        </w:rPr>
        <w:t xml:space="preserve"> 如出现投标截止时间后参加投标的供应商或者对招标文件作出实质性响应的供应商不足三家的情况，按政府采购相关规定执行。</w:t>
      </w:r>
    </w:p>
    <w:p w14:paraId="70CC0850">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21.3 评标方法和标准</w:t>
      </w:r>
    </w:p>
    <w:p w14:paraId="77C3688A">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21.3.1 采用综合评分法。即在投标文件满足招标文件全部实质性要求前提下，按照评审因素的量化指标评分。</w:t>
      </w:r>
    </w:p>
    <w:p w14:paraId="30D9D990">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21.3.2 综合评分的主要因素详见文件第三章。</w:t>
      </w:r>
    </w:p>
    <w:p w14:paraId="72BAC8E5">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21.3.3评分标准详见文件第三章。</w:t>
      </w:r>
    </w:p>
    <w:p w14:paraId="08C3219A">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22.确定中标供应商</w:t>
      </w:r>
    </w:p>
    <w:p w14:paraId="307F653E">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22.1 在综合比较与评价后按照得分由高到低顺序对供应商进行排序。评标委员会按综合得分排名推荐3名中标候选人。得分相同的，按投标报价由低到高顺序排列。得分且报价相同的，按技术指标优劣顺序排列。</w:t>
      </w:r>
    </w:p>
    <w:p w14:paraId="5F83F3F4">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22.2 按以下第（2）种方式确定中标供应商</w:t>
      </w:r>
    </w:p>
    <w:p w14:paraId="4798FB33">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（1）评标委员会直接确定排名第一的中标候选人为中标供应商；</w:t>
      </w:r>
    </w:p>
    <w:p w14:paraId="576C7B8C">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（2）采购人在评标委员会推荐的中标候选人中按顺序确定中标供应商。</w:t>
      </w:r>
    </w:p>
    <w:p w14:paraId="6172276D">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按第二种方式确定中标供应商的，代理机构自评审结束之日起两个工作日内将评审报告送交采购人，采购人应当自收到评审报告之日起五个工作日内在评审报告推荐的中标候选人中按顺序确定中标供应商。</w:t>
      </w:r>
    </w:p>
    <w:p w14:paraId="48A8DA2C">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22.3 中标供应商确定之日起两个工作日内，将在财政部门指定的政府采购信息发布媒体上公告。</w:t>
      </w:r>
    </w:p>
    <w:p w14:paraId="1427DB0F">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22.4 《中标通知书》对采购人和中标供应商具有同等法律效力。</w:t>
      </w:r>
    </w:p>
    <w:p w14:paraId="1B297C5A">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22.5 《中标通知书》发出后，中标供应商无正当理由不与采购人签订合同的，应当依法承担法律责任。</w:t>
      </w:r>
    </w:p>
    <w:p w14:paraId="68F1AEDE">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22.6</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代理机构和评标委员会对未中标的供应商不作未中标原因的解释。</w:t>
      </w:r>
    </w:p>
    <w:p w14:paraId="25368AFB">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23.编写评审报告</w:t>
      </w:r>
    </w:p>
    <w:p w14:paraId="686302AB">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评标委员会根据全体评标成员签字的原始评标记录和评标结果编写评审报告。</w:t>
      </w:r>
    </w:p>
    <w:p w14:paraId="797277D8">
      <w:pPr>
        <w:keepNext w:val="0"/>
        <w:keepLines w:val="0"/>
        <w:pageBreakBefore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24.评标过程的保密</w:t>
      </w:r>
    </w:p>
    <w:p w14:paraId="63085066">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24.1 代理机构将采取必要措施，保证评标在严格保密的情况下进行。</w:t>
      </w:r>
    </w:p>
    <w:p w14:paraId="6ECDE52D">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24.2 任何单位和个人不得非法干预、影响评标办法的确定，以及评标过程和结果。</w:t>
      </w:r>
    </w:p>
    <w:p w14:paraId="7302767F">
      <w:pPr>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24.3 凡是与审查、澄清、评价和比较投标的有关资料等，均不得向供应商及与评标无关的人员透露。</w:t>
      </w:r>
    </w:p>
    <w:p w14:paraId="6231A019">
      <w:pPr>
        <w:spacing w:beforeLines="0" w:afterLines="0" w:line="360" w:lineRule="auto"/>
        <w:rPr>
          <w:rFonts w:hint="eastAsia" w:ascii="宋体" w:hAnsi="宋体" w:cs="宋体"/>
          <w:b/>
          <w:sz w:val="24"/>
          <w:szCs w:val="24"/>
          <w:highlight w:val="none"/>
        </w:rPr>
      </w:pPr>
      <w:r>
        <w:rPr>
          <w:rFonts w:hint="eastAsia" w:ascii="宋体" w:hAnsi="宋体" w:cs="宋体"/>
          <w:b/>
          <w:sz w:val="24"/>
          <w:szCs w:val="24"/>
          <w:highlight w:val="none"/>
        </w:rPr>
        <w:t>五、签订合同</w:t>
      </w:r>
    </w:p>
    <w:p w14:paraId="375F987B">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b/>
          <w:sz w:val="24"/>
          <w:szCs w:val="24"/>
          <w:highlight w:val="none"/>
        </w:rPr>
      </w:pPr>
      <w:r>
        <w:rPr>
          <w:rFonts w:hint="eastAsia" w:ascii="宋体" w:hAnsi="宋体" w:cs="宋体"/>
          <w:b/>
          <w:sz w:val="24"/>
          <w:szCs w:val="24"/>
          <w:highlight w:val="none"/>
        </w:rPr>
        <w:t>25.签订合同</w:t>
      </w:r>
    </w:p>
    <w:p w14:paraId="5938E3E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25.1 采购人应当自《中标通知书》发出之日起三十日内，按照招标文件和中标供应商投标文件与中标供应商签订书面合同。所签订的合同不得对招标文件确定事项和中标供应商投标文件作实质性修改。</w:t>
      </w:r>
    </w:p>
    <w:p w14:paraId="235E2D9B">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25.2 采购人不得向中标供应商提出任何不合理的要求作为签订合同的条件，不得与中标供应商私下订立背离合同实质性内容的协议。</w:t>
      </w:r>
    </w:p>
    <w:p w14:paraId="084DFE50">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p>
    <w:p w14:paraId="3AD3BAD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25.4 采购合同履行中，采购人需追加与合同标的相同货物的，在不改变合同其他条款的前提下，可以与供应商协商签订补充合同，但所有补充合同的采购金额不得超过原合同采购金额的百分之十。</w:t>
      </w:r>
    </w:p>
    <w:p w14:paraId="364FE88F">
      <w:pPr>
        <w:spacing w:beforeLines="0" w:afterLines="0" w:line="360" w:lineRule="auto"/>
        <w:rPr>
          <w:rFonts w:hint="eastAsia" w:ascii="宋体" w:hAnsi="宋体" w:cs="宋体"/>
          <w:b/>
          <w:sz w:val="24"/>
          <w:szCs w:val="24"/>
          <w:highlight w:val="none"/>
        </w:rPr>
      </w:pPr>
      <w:r>
        <w:rPr>
          <w:rFonts w:hint="eastAsia" w:ascii="宋体" w:hAnsi="宋体" w:cs="宋体"/>
          <w:b/>
          <w:sz w:val="24"/>
          <w:szCs w:val="24"/>
          <w:highlight w:val="none"/>
        </w:rPr>
        <w:t>六、询问、质疑、投诉和诚实信用</w:t>
      </w:r>
    </w:p>
    <w:p w14:paraId="03702FCB">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26.询问</w:t>
      </w:r>
    </w:p>
    <w:p w14:paraId="5D37086F">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供应商对招标活动事项有疑问的，可以向代理机构或采购人提出询问，代理机构或采购人将在两个工作日内作出答复，但答复的内容不涉及商业秘密。</w:t>
      </w:r>
    </w:p>
    <w:p w14:paraId="3E0AC8FF">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27.质疑</w:t>
      </w:r>
    </w:p>
    <w:p w14:paraId="27EDC73B">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27.1供应商认为采购文件、采购过程和中标结果使自己的合法权益受到损害的，可以在知道或者应当知道其权益受到损害之日起七个工作日内，将质疑文件原件以书面形式送达代理机构。</w:t>
      </w:r>
    </w:p>
    <w:p w14:paraId="59FD7B9F">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27.2质疑供应商的质疑行为应符合财政部94号令相关规定，未参加采购活动的供应商或在采购活动中自身权益未受到损害的供应商所提出的质疑不予受理。</w:t>
      </w:r>
    </w:p>
    <w:p w14:paraId="7DEEFDA7">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27.3 上述应知其权益受到损害之日是指：</w:t>
      </w:r>
    </w:p>
    <w:p w14:paraId="260C2EA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（1）对招标文件提出质疑的，为招标文件公告期限届满之日起计算；</w:t>
      </w:r>
    </w:p>
    <w:p w14:paraId="31F81C69">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（2）对招标过程提出质疑的，自招标程序环节结束之日起计算；</w:t>
      </w:r>
    </w:p>
    <w:p w14:paraId="56C02A6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（3）对中标结果提出质疑的，自中标结果公告期限届满之日起计算。</w:t>
      </w:r>
    </w:p>
    <w:p w14:paraId="0CF02DA5">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27.4 质疑供应商在法定质疑期内应当一次性提出针对同一招标环节的质疑事项。</w:t>
      </w:r>
    </w:p>
    <w:p w14:paraId="48783F9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27.5 代理机构在收到供应商的质疑后将及时组织调查核实，在七个工作日内作出答复，答复的内容不涉及商业秘密。</w:t>
      </w:r>
    </w:p>
    <w:p w14:paraId="4271DB0E">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27.6 代理机构遵循“谁过错谁负担”的原则，有过错的一方承担调查论证费用。</w:t>
      </w:r>
    </w:p>
    <w:p w14:paraId="24C777B2">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28.投诉</w:t>
      </w:r>
    </w:p>
    <w:p w14:paraId="1BA9E709">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质疑供应商对代理机构的答复不满意，或代理机构未在规定的时间内作出答复的，可以在答复期满后十五个工作日内向采购项目同级财政部门投诉。</w:t>
      </w:r>
    </w:p>
    <w:p w14:paraId="17D2FBEA">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textAlignment w:val="auto"/>
        <w:rPr>
          <w:rFonts w:hint="eastAsia" w:ascii="宋体" w:hAnsi="宋体" w:cs="宋体"/>
          <w:sz w:val="24"/>
          <w:szCs w:val="24"/>
          <w:highlight w:val="none"/>
        </w:rPr>
      </w:pPr>
      <w:r>
        <w:rPr>
          <w:rFonts w:hint="eastAsia" w:ascii="宋体" w:hAnsi="宋体" w:cs="宋体"/>
          <w:b/>
          <w:sz w:val="24"/>
          <w:szCs w:val="24"/>
          <w:highlight w:val="none"/>
        </w:rPr>
        <w:t>29.诚实信用</w:t>
      </w:r>
    </w:p>
    <w:p w14:paraId="3B972F4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29.1 供应商之间不得相互串通投标报价，不得妨碍其他供应商的公平竞争，不得损害采购人和其他供应商的合法权益。</w:t>
      </w:r>
    </w:p>
    <w:p w14:paraId="73256A37">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29.2 供应商不得以向代理机构工作人员、评标委员会成员行贿或者采取其他不正当手段谋取中标。经查实供应商有此行为的，政府采购管理部门将供应商列入不良行为记录名单，按照《中华人民共和国政府采购法》有关规定处理。</w:t>
      </w:r>
    </w:p>
    <w:p w14:paraId="06D31E41">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p>
    <w:p w14:paraId="6BB7C719">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29.4 供应商不得虚假承诺，否则，按照提供虚假材料谋取中标处理。</w:t>
      </w:r>
    </w:p>
    <w:p w14:paraId="08182769">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宋体" w:hAnsi="宋体" w:cs="宋体"/>
          <w:sz w:val="24"/>
          <w:szCs w:val="24"/>
          <w:highlight w:val="none"/>
          <w:lang w:val="zh-CN"/>
        </w:rPr>
      </w:pPr>
      <w:r>
        <w:rPr>
          <w:rFonts w:hint="eastAsia" w:ascii="宋体" w:hAnsi="宋体" w:cs="宋体"/>
          <w:sz w:val="24"/>
          <w:szCs w:val="24"/>
          <w:highlight w:val="none"/>
        </w:rPr>
        <w:t>29.5 供应商应自觉遵守开标、评标纪律，扰乱开标评标现场秩序的，属于失信行为，根据《江苏省政府采购供应商监督管理暂行办法》，失信行为将被记入供应商诚信档案</w:t>
      </w:r>
      <w:r>
        <w:rPr>
          <w:rFonts w:hint="eastAsia" w:ascii="宋体" w:hAnsi="宋体" w:cs="宋体"/>
          <w:sz w:val="24"/>
          <w:szCs w:val="24"/>
          <w:highlight w:val="none"/>
          <w:lang w:val="zh-CN"/>
        </w:rPr>
        <w:t>。</w:t>
      </w:r>
    </w:p>
    <w:p w14:paraId="24B35AB5">
      <w:pPr>
        <w:widowControl/>
        <w:jc w:val="left"/>
        <w:rPr>
          <w:rFonts w:hint="default" w:ascii="Times New Roman" w:hAnsi="Times New Roman" w:eastAsia="宋体" w:cs="Times New Roman"/>
          <w:szCs w:val="21"/>
          <w:highlight w:val="none"/>
          <w:lang w:val="zh-CN"/>
        </w:rPr>
      </w:pPr>
      <w:r>
        <w:rPr>
          <w:rFonts w:hint="default" w:ascii="Times New Roman" w:hAnsi="Times New Roman" w:eastAsia="宋体" w:cs="Times New Roman"/>
          <w:szCs w:val="21"/>
          <w:highlight w:val="none"/>
          <w:lang w:val="zh-CN"/>
        </w:rPr>
        <w:br w:type="page"/>
      </w:r>
    </w:p>
    <w:p w14:paraId="17D9B066">
      <w:pPr>
        <w:spacing w:line="440" w:lineRule="exact"/>
        <w:ind w:left="1440" w:hanging="1440"/>
        <w:jc w:val="center"/>
        <w:outlineLvl w:val="0"/>
        <w:rPr>
          <w:rFonts w:hint="default" w:ascii="Times New Roman" w:hAnsi="Times New Roman" w:eastAsia="宋体" w:cs="Times New Roman"/>
          <w:b/>
          <w:sz w:val="28"/>
          <w:szCs w:val="28"/>
          <w:highlight w:val="none"/>
        </w:rPr>
      </w:pPr>
      <w:bookmarkStart w:id="32" w:name="_Toc205"/>
      <w:r>
        <w:rPr>
          <w:rFonts w:hint="default" w:ascii="Times New Roman" w:hAnsi="Times New Roman" w:eastAsia="宋体" w:cs="Times New Roman"/>
          <w:b/>
          <w:sz w:val="28"/>
          <w:szCs w:val="28"/>
          <w:highlight w:val="none"/>
        </w:rPr>
        <w:t>第</w:t>
      </w:r>
      <w:r>
        <w:rPr>
          <w:rFonts w:hint="default" w:ascii="Times New Roman" w:hAnsi="Times New Roman" w:eastAsia="宋体" w:cs="Times New Roman"/>
          <w:b/>
          <w:sz w:val="28"/>
          <w:szCs w:val="28"/>
          <w:highlight w:val="none"/>
          <w:lang w:val="en-US" w:eastAsia="zh-CN"/>
        </w:rPr>
        <w:t xml:space="preserve">三章  </w:t>
      </w:r>
      <w:r>
        <w:rPr>
          <w:rFonts w:hint="default" w:ascii="Times New Roman" w:hAnsi="Times New Roman" w:eastAsia="宋体" w:cs="Times New Roman"/>
          <w:b/>
          <w:sz w:val="28"/>
          <w:szCs w:val="28"/>
          <w:highlight w:val="none"/>
        </w:rPr>
        <w:t>评审办法</w:t>
      </w:r>
      <w:bookmarkEnd w:id="32"/>
    </w:p>
    <w:p w14:paraId="4D78BEBE">
      <w:pPr>
        <w:pStyle w:val="65"/>
        <w:numPr>
          <w:ilvl w:val="0"/>
          <w:numId w:val="0"/>
        </w:numPr>
        <w:spacing w:line="440" w:lineRule="exact"/>
        <w:outlineLvl w:val="1"/>
        <w:rPr>
          <w:rFonts w:hint="default" w:ascii="Times New Roman" w:hAnsi="Times New Roman" w:eastAsia="宋体" w:cs="Times New Roman"/>
          <w:b/>
          <w:kern w:val="2"/>
          <w:sz w:val="28"/>
          <w:szCs w:val="28"/>
          <w:highlight w:val="none"/>
          <w:lang w:val="zh-CN" w:eastAsia="zh-CN" w:bidi="ar-SA"/>
        </w:rPr>
      </w:pPr>
      <w:bookmarkStart w:id="33" w:name="_Toc14601"/>
      <w:r>
        <w:rPr>
          <w:rFonts w:hint="default" w:ascii="Times New Roman" w:hAnsi="Times New Roman" w:cs="Times New Roman"/>
          <w:b/>
          <w:kern w:val="2"/>
          <w:sz w:val="28"/>
          <w:szCs w:val="28"/>
          <w:highlight w:val="none"/>
          <w:lang w:val="en-US" w:eastAsia="zh-CN" w:bidi="ar-SA"/>
        </w:rPr>
        <w:t>一、</w:t>
      </w:r>
      <w:r>
        <w:rPr>
          <w:rFonts w:hint="default" w:ascii="Times New Roman" w:hAnsi="Times New Roman" w:eastAsia="宋体" w:cs="Times New Roman"/>
          <w:b/>
          <w:kern w:val="2"/>
          <w:sz w:val="28"/>
          <w:szCs w:val="28"/>
          <w:highlight w:val="none"/>
          <w:lang w:val="zh-CN" w:eastAsia="zh-CN" w:bidi="ar-SA"/>
        </w:rPr>
        <w:t>评审方法</w:t>
      </w:r>
      <w:bookmarkEnd w:id="33"/>
    </w:p>
    <w:p w14:paraId="188F830B">
      <w:pPr>
        <w:spacing w:line="360" w:lineRule="auto"/>
        <w:ind w:firstLine="420" w:firstLineChars="200"/>
        <w:rPr>
          <w:rFonts w:hint="default" w:ascii="Times New Roman" w:hAnsi="Times New Roman" w:eastAsia="宋体" w:cs="Times New Roman"/>
          <w:bCs/>
          <w:szCs w:val="21"/>
          <w:highlight w:val="none"/>
        </w:rPr>
      </w:pPr>
      <w:r>
        <w:rPr>
          <w:rFonts w:hint="default" w:ascii="Times New Roman" w:hAnsi="Times New Roman" w:eastAsia="宋体" w:cs="Times New Roman"/>
          <w:highlight w:val="none"/>
        </w:rPr>
        <w:t>本项目采用综合评分法。</w:t>
      </w:r>
    </w:p>
    <w:p w14:paraId="6A525F23">
      <w:pPr>
        <w:pStyle w:val="65"/>
        <w:numPr>
          <w:ilvl w:val="0"/>
          <w:numId w:val="0"/>
        </w:numPr>
        <w:spacing w:line="440" w:lineRule="exact"/>
        <w:outlineLvl w:val="1"/>
        <w:rPr>
          <w:rFonts w:hint="default" w:ascii="Times New Roman" w:hAnsi="Times New Roman" w:eastAsia="宋体" w:cs="Times New Roman"/>
          <w:b/>
          <w:kern w:val="2"/>
          <w:sz w:val="28"/>
          <w:szCs w:val="28"/>
          <w:highlight w:val="none"/>
          <w:lang w:val="zh-CN" w:eastAsia="zh-CN" w:bidi="ar-SA"/>
        </w:rPr>
      </w:pPr>
      <w:bookmarkStart w:id="34" w:name="_Toc22395"/>
      <w:r>
        <w:rPr>
          <w:rFonts w:hint="default" w:ascii="Times New Roman" w:hAnsi="Times New Roman" w:cs="Times New Roman"/>
          <w:b/>
          <w:kern w:val="2"/>
          <w:sz w:val="28"/>
          <w:szCs w:val="28"/>
          <w:highlight w:val="none"/>
          <w:lang w:val="en-US" w:eastAsia="zh-CN" w:bidi="ar-SA"/>
        </w:rPr>
        <w:t>二、</w:t>
      </w:r>
      <w:r>
        <w:rPr>
          <w:rFonts w:hint="default" w:ascii="Times New Roman" w:hAnsi="Times New Roman" w:eastAsia="宋体" w:cs="Times New Roman"/>
          <w:b/>
          <w:kern w:val="2"/>
          <w:sz w:val="28"/>
          <w:szCs w:val="28"/>
          <w:highlight w:val="none"/>
          <w:lang w:val="zh-CN" w:eastAsia="zh-CN" w:bidi="ar-SA"/>
        </w:rPr>
        <w:t>综合评审因素及评审标准</w:t>
      </w:r>
      <w:bookmarkEnd w:id="34"/>
    </w:p>
    <w:p w14:paraId="73AD1E8A">
      <w:pPr>
        <w:spacing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本项目总分为 100 分，小数点后保留 2 位。按评审后得分由高到低顺序排列，得分相同的，按</w:t>
      </w:r>
      <w:r>
        <w:rPr>
          <w:rFonts w:hint="eastAsia" w:cs="Times New Roman"/>
          <w:highlight w:val="none"/>
          <w:lang w:val="en-US" w:eastAsia="zh-CN"/>
        </w:rPr>
        <w:t>投标</w:t>
      </w:r>
      <w:r>
        <w:rPr>
          <w:rFonts w:hint="default" w:ascii="Times New Roman" w:hAnsi="Times New Roman" w:eastAsia="宋体" w:cs="Times New Roman"/>
          <w:highlight w:val="none"/>
        </w:rPr>
        <w:t>报价由低到高顺序排列，</w:t>
      </w:r>
      <w:r>
        <w:rPr>
          <w:rFonts w:hint="default" w:ascii="Times New Roman" w:hAnsi="Times New Roman" w:eastAsia="宋体" w:cs="Times New Roman"/>
          <w:kern w:val="0"/>
          <w:szCs w:val="21"/>
          <w:highlight w:val="none"/>
        </w:rPr>
        <w:t>得分且</w:t>
      </w:r>
      <w:r>
        <w:rPr>
          <w:rFonts w:hint="eastAsia" w:cs="Times New Roman"/>
          <w:kern w:val="0"/>
          <w:szCs w:val="21"/>
          <w:highlight w:val="none"/>
          <w:lang w:val="en-US" w:eastAsia="zh-CN"/>
        </w:rPr>
        <w:t>投标</w:t>
      </w:r>
      <w:r>
        <w:rPr>
          <w:rFonts w:hint="default" w:ascii="Times New Roman" w:hAnsi="Times New Roman" w:eastAsia="宋体" w:cs="Times New Roman"/>
          <w:kern w:val="0"/>
          <w:szCs w:val="21"/>
          <w:highlight w:val="none"/>
        </w:rPr>
        <w:t>报价相同按技术指标优劣顺序排列。</w:t>
      </w:r>
      <w:r>
        <w:rPr>
          <w:rFonts w:hint="eastAsia" w:cs="Times New Roman"/>
          <w:highlight w:val="none"/>
          <w:lang w:val="en-US" w:eastAsia="zh-CN"/>
        </w:rPr>
        <w:t>评审</w:t>
      </w:r>
      <w:r>
        <w:rPr>
          <w:rFonts w:hint="default" w:ascii="Times New Roman" w:hAnsi="Times New Roman" w:eastAsia="宋体" w:cs="Times New Roman"/>
          <w:highlight w:val="none"/>
        </w:rPr>
        <w:t>小组根据最终排名向采购人推荐成交候选供应商。最低</w:t>
      </w:r>
      <w:r>
        <w:rPr>
          <w:rFonts w:hint="eastAsia" w:cs="Times New Roman"/>
          <w:highlight w:val="none"/>
          <w:lang w:val="en-US" w:eastAsia="zh-CN"/>
        </w:rPr>
        <w:t>投标</w:t>
      </w:r>
      <w:r>
        <w:rPr>
          <w:rFonts w:hint="default" w:ascii="Times New Roman" w:hAnsi="Times New Roman" w:eastAsia="宋体" w:cs="Times New Roman"/>
          <w:highlight w:val="none"/>
        </w:rPr>
        <w:t>报价等任何单项因素的最优不是成交的必要条件。</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9"/>
        <w:gridCol w:w="1121"/>
        <w:gridCol w:w="7053"/>
        <w:gridCol w:w="802"/>
      </w:tblGrid>
      <w:tr w14:paraId="3BFA5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759" w:type="dxa"/>
            <w:tcBorders>
              <w:top w:val="single" w:color="auto" w:sz="4" w:space="0"/>
              <w:left w:val="single" w:color="auto" w:sz="4" w:space="0"/>
              <w:bottom w:val="single" w:color="auto" w:sz="4" w:space="0"/>
              <w:right w:val="single" w:color="auto" w:sz="4" w:space="0"/>
            </w:tcBorders>
            <w:vAlign w:val="center"/>
          </w:tcPr>
          <w:p w14:paraId="64F1A8A4">
            <w:pPr>
              <w:spacing w:line="400" w:lineRule="exact"/>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序号</w:t>
            </w:r>
          </w:p>
        </w:tc>
        <w:tc>
          <w:tcPr>
            <w:tcW w:w="1121" w:type="dxa"/>
            <w:tcBorders>
              <w:top w:val="single" w:color="auto" w:sz="4" w:space="0"/>
              <w:left w:val="single" w:color="auto" w:sz="4" w:space="0"/>
              <w:bottom w:val="single" w:color="auto" w:sz="4" w:space="0"/>
              <w:right w:val="single" w:color="auto" w:sz="4" w:space="0"/>
            </w:tcBorders>
            <w:vAlign w:val="center"/>
          </w:tcPr>
          <w:p w14:paraId="316F41B1">
            <w:pPr>
              <w:spacing w:line="400" w:lineRule="exact"/>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评审因素</w:t>
            </w:r>
          </w:p>
        </w:tc>
        <w:tc>
          <w:tcPr>
            <w:tcW w:w="7053" w:type="dxa"/>
            <w:tcBorders>
              <w:top w:val="single" w:color="auto" w:sz="4" w:space="0"/>
              <w:left w:val="single" w:color="auto" w:sz="4" w:space="0"/>
              <w:bottom w:val="single" w:color="auto" w:sz="4" w:space="0"/>
              <w:right w:val="single" w:color="auto" w:sz="4" w:space="0"/>
            </w:tcBorders>
            <w:vAlign w:val="center"/>
          </w:tcPr>
          <w:p w14:paraId="5FFB7833">
            <w:pPr>
              <w:spacing w:line="400" w:lineRule="exact"/>
              <w:jc w:val="center"/>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评分标准</w:t>
            </w:r>
          </w:p>
        </w:tc>
        <w:tc>
          <w:tcPr>
            <w:tcW w:w="802" w:type="dxa"/>
            <w:tcBorders>
              <w:top w:val="single" w:color="auto" w:sz="4" w:space="0"/>
              <w:left w:val="single" w:color="auto" w:sz="4" w:space="0"/>
              <w:bottom w:val="single" w:color="auto" w:sz="4" w:space="0"/>
              <w:right w:val="single" w:color="auto" w:sz="4" w:space="0"/>
            </w:tcBorders>
            <w:shd w:val="clear" w:color="auto" w:fill="auto"/>
            <w:vAlign w:val="center"/>
          </w:tcPr>
          <w:p w14:paraId="1526FE07">
            <w:pPr>
              <w:spacing w:line="400" w:lineRule="exact"/>
              <w:jc w:val="center"/>
              <w:rPr>
                <w:rFonts w:hint="default" w:ascii="Times New Roman" w:hAnsi="Times New Roman" w:eastAsia="宋体" w:cs="Times New Roman"/>
                <w:b/>
                <w:bCs/>
                <w:kern w:val="2"/>
                <w:sz w:val="21"/>
                <w:szCs w:val="21"/>
                <w:highlight w:val="none"/>
                <w:lang w:val="en-US" w:eastAsia="zh-CN" w:bidi="ar-SA"/>
              </w:rPr>
            </w:pPr>
            <w:r>
              <w:rPr>
                <w:rFonts w:hint="default" w:ascii="Times New Roman" w:hAnsi="Times New Roman" w:eastAsia="宋体" w:cs="Times New Roman"/>
                <w:b/>
                <w:bCs/>
                <w:szCs w:val="21"/>
                <w:highlight w:val="none"/>
              </w:rPr>
              <w:t>分值</w:t>
            </w:r>
          </w:p>
        </w:tc>
      </w:tr>
      <w:tr w14:paraId="1C265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4" w:hRule="atLeast"/>
          <w:jc w:val="center"/>
        </w:trPr>
        <w:tc>
          <w:tcPr>
            <w:tcW w:w="759" w:type="dxa"/>
            <w:tcBorders>
              <w:top w:val="single" w:color="auto" w:sz="4" w:space="0"/>
              <w:left w:val="single" w:color="auto" w:sz="4" w:space="0"/>
              <w:bottom w:val="single" w:color="auto" w:sz="4" w:space="0"/>
              <w:right w:val="single" w:color="auto" w:sz="4" w:space="0"/>
            </w:tcBorders>
            <w:vAlign w:val="center"/>
          </w:tcPr>
          <w:p w14:paraId="35FC6F72">
            <w:pPr>
              <w:spacing w:line="400" w:lineRule="exact"/>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w:t>
            </w:r>
          </w:p>
        </w:tc>
        <w:tc>
          <w:tcPr>
            <w:tcW w:w="1121" w:type="dxa"/>
            <w:tcBorders>
              <w:top w:val="single" w:color="auto" w:sz="4" w:space="0"/>
              <w:left w:val="single" w:color="auto" w:sz="4" w:space="0"/>
              <w:bottom w:val="single" w:color="auto" w:sz="4" w:space="0"/>
              <w:right w:val="single" w:color="auto" w:sz="4" w:space="0"/>
            </w:tcBorders>
            <w:vAlign w:val="center"/>
          </w:tcPr>
          <w:p w14:paraId="32DE3B99">
            <w:pPr>
              <w:spacing w:line="400" w:lineRule="exact"/>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价格</w:t>
            </w:r>
          </w:p>
        </w:tc>
        <w:tc>
          <w:tcPr>
            <w:tcW w:w="7053" w:type="dxa"/>
            <w:tcBorders>
              <w:top w:val="single" w:color="auto" w:sz="4" w:space="0"/>
              <w:left w:val="single" w:color="auto" w:sz="4" w:space="0"/>
              <w:bottom w:val="single" w:color="auto" w:sz="4" w:space="0"/>
              <w:right w:val="single" w:color="auto" w:sz="4" w:space="0"/>
            </w:tcBorders>
            <w:vAlign w:val="center"/>
          </w:tcPr>
          <w:p w14:paraId="186A1D6A">
            <w:pPr>
              <w:spacing w:line="400" w:lineRule="exact"/>
              <w:ind w:firstLine="420" w:firstLineChars="200"/>
              <w:jc w:val="lef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满足</w:t>
            </w:r>
            <w:r>
              <w:rPr>
                <w:rFonts w:hint="eastAsia" w:cs="Times New Roman"/>
                <w:szCs w:val="21"/>
                <w:highlight w:val="none"/>
                <w:lang w:val="en-US" w:eastAsia="zh-CN"/>
              </w:rPr>
              <w:t>采购</w:t>
            </w:r>
            <w:r>
              <w:rPr>
                <w:rFonts w:hint="default" w:ascii="Times New Roman" w:hAnsi="Times New Roman" w:eastAsia="宋体" w:cs="Times New Roman"/>
                <w:szCs w:val="21"/>
                <w:highlight w:val="none"/>
              </w:rPr>
              <w:t>文件要求且</w:t>
            </w:r>
            <w:r>
              <w:rPr>
                <w:rFonts w:hint="eastAsia" w:cs="Times New Roman"/>
                <w:szCs w:val="21"/>
                <w:highlight w:val="none"/>
                <w:lang w:val="en-US" w:eastAsia="zh-CN"/>
              </w:rPr>
              <w:t>投标</w:t>
            </w:r>
            <w:r>
              <w:rPr>
                <w:rFonts w:hint="default" w:ascii="Times New Roman" w:hAnsi="Times New Roman" w:eastAsia="宋体" w:cs="Times New Roman"/>
                <w:szCs w:val="21"/>
                <w:highlight w:val="none"/>
              </w:rPr>
              <w:t>价格最低的</w:t>
            </w:r>
            <w:r>
              <w:rPr>
                <w:rFonts w:hint="eastAsia" w:cs="Times New Roman"/>
                <w:szCs w:val="21"/>
                <w:highlight w:val="none"/>
                <w:lang w:val="en-US" w:eastAsia="zh-CN"/>
              </w:rPr>
              <w:t>投标</w:t>
            </w:r>
            <w:r>
              <w:rPr>
                <w:rFonts w:hint="default" w:ascii="Times New Roman" w:hAnsi="Times New Roman" w:eastAsia="宋体" w:cs="Times New Roman"/>
                <w:szCs w:val="21"/>
                <w:highlight w:val="none"/>
              </w:rPr>
              <w:t>报价为评审基准价，其价格为满分。其他</w:t>
            </w:r>
            <w:r>
              <w:rPr>
                <w:rFonts w:hint="eastAsia" w:cs="Times New Roman"/>
                <w:szCs w:val="21"/>
                <w:highlight w:val="none"/>
                <w:lang w:val="en-US" w:eastAsia="zh-CN"/>
              </w:rPr>
              <w:t>投标</w:t>
            </w:r>
            <w:r>
              <w:rPr>
                <w:rFonts w:hint="default" w:ascii="Times New Roman" w:hAnsi="Times New Roman" w:eastAsia="宋体" w:cs="Times New Roman"/>
                <w:szCs w:val="21"/>
                <w:highlight w:val="none"/>
              </w:rPr>
              <w:t>人的价格分统一按下列公式计算：</w:t>
            </w:r>
            <w:r>
              <w:rPr>
                <w:rFonts w:hint="eastAsia" w:cs="Times New Roman"/>
                <w:szCs w:val="21"/>
                <w:highlight w:val="none"/>
                <w:lang w:val="en-US" w:eastAsia="zh-CN"/>
              </w:rPr>
              <w:t>投标</w:t>
            </w:r>
            <w:r>
              <w:rPr>
                <w:rFonts w:hint="default" w:ascii="Times New Roman" w:hAnsi="Times New Roman" w:eastAsia="宋体" w:cs="Times New Roman"/>
                <w:szCs w:val="21"/>
                <w:highlight w:val="none"/>
              </w:rPr>
              <w:t>报价得分=（评审基准价/</w:t>
            </w:r>
            <w:r>
              <w:rPr>
                <w:rFonts w:hint="eastAsia" w:cs="Times New Roman"/>
                <w:szCs w:val="21"/>
                <w:highlight w:val="none"/>
                <w:lang w:val="en-US" w:eastAsia="zh-CN"/>
              </w:rPr>
              <w:t>投标</w:t>
            </w:r>
            <w:r>
              <w:rPr>
                <w:rFonts w:hint="default" w:ascii="Times New Roman" w:hAnsi="Times New Roman" w:eastAsia="宋体" w:cs="Times New Roman"/>
                <w:szCs w:val="21"/>
                <w:highlight w:val="none"/>
              </w:rPr>
              <w:t>报价）×</w:t>
            </w:r>
            <w:r>
              <w:rPr>
                <w:rFonts w:hint="eastAsia" w:cs="Times New Roman"/>
                <w:szCs w:val="21"/>
                <w:highlight w:val="none"/>
                <w:lang w:val="en-US" w:eastAsia="zh-CN"/>
              </w:rPr>
              <w:t>15</w:t>
            </w:r>
            <w:r>
              <w:rPr>
                <w:rFonts w:hint="default" w:ascii="Times New Roman" w:hAnsi="Times New Roman" w:eastAsia="宋体" w:cs="Times New Roman"/>
                <w:szCs w:val="21"/>
                <w:highlight w:val="none"/>
              </w:rPr>
              <w:t>。分值保留小数点后2位。</w:t>
            </w:r>
          </w:p>
        </w:tc>
        <w:tc>
          <w:tcPr>
            <w:tcW w:w="802" w:type="dxa"/>
            <w:tcBorders>
              <w:top w:val="single" w:color="auto" w:sz="4" w:space="0"/>
              <w:left w:val="single" w:color="auto" w:sz="4" w:space="0"/>
              <w:bottom w:val="single" w:color="auto" w:sz="4" w:space="0"/>
              <w:right w:val="single" w:color="auto" w:sz="4" w:space="0"/>
            </w:tcBorders>
            <w:shd w:val="clear" w:color="auto" w:fill="auto"/>
            <w:vAlign w:val="center"/>
          </w:tcPr>
          <w:p w14:paraId="180379DB">
            <w:pPr>
              <w:spacing w:line="400" w:lineRule="exact"/>
              <w:jc w:val="center"/>
              <w:rPr>
                <w:rFonts w:hint="default" w:ascii="Times New Roman" w:hAnsi="Times New Roman" w:eastAsia="宋体" w:cs="Times New Roman"/>
                <w:kern w:val="2"/>
                <w:sz w:val="21"/>
                <w:szCs w:val="21"/>
                <w:highlight w:val="none"/>
                <w:lang w:val="en-US" w:eastAsia="zh-CN" w:bidi="ar-SA"/>
              </w:rPr>
            </w:pPr>
            <w:r>
              <w:rPr>
                <w:rFonts w:hint="eastAsia" w:cs="Times New Roman"/>
                <w:szCs w:val="21"/>
                <w:highlight w:val="none"/>
                <w:lang w:val="en-US" w:eastAsia="zh-CN"/>
              </w:rPr>
              <w:t>15</w:t>
            </w:r>
          </w:p>
        </w:tc>
      </w:tr>
      <w:tr w14:paraId="1528A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0" w:hRule="atLeast"/>
          <w:jc w:val="center"/>
        </w:trPr>
        <w:tc>
          <w:tcPr>
            <w:tcW w:w="759" w:type="dxa"/>
            <w:tcBorders>
              <w:top w:val="single" w:color="auto" w:sz="4" w:space="0"/>
              <w:left w:val="single" w:color="auto" w:sz="4" w:space="0"/>
              <w:right w:val="single" w:color="auto" w:sz="4" w:space="0"/>
            </w:tcBorders>
            <w:vAlign w:val="center"/>
          </w:tcPr>
          <w:p w14:paraId="21F23D70">
            <w:pPr>
              <w:spacing w:line="400" w:lineRule="exact"/>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2</w:t>
            </w:r>
          </w:p>
        </w:tc>
        <w:tc>
          <w:tcPr>
            <w:tcW w:w="1121" w:type="dxa"/>
            <w:tcBorders>
              <w:left w:val="single" w:color="auto" w:sz="4" w:space="0"/>
              <w:right w:val="single" w:color="auto" w:sz="4" w:space="0"/>
            </w:tcBorders>
            <w:vAlign w:val="center"/>
          </w:tcPr>
          <w:p w14:paraId="069C1AE1">
            <w:pPr>
              <w:pStyle w:val="17"/>
              <w:spacing w:line="400" w:lineRule="exact"/>
              <w:ind w:left="0" w:leftChars="0"/>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服务</w:t>
            </w:r>
            <w:r>
              <w:rPr>
                <w:rFonts w:hint="default" w:ascii="Times New Roman" w:hAnsi="Times New Roman" w:eastAsia="宋体" w:cs="Times New Roman"/>
                <w:highlight w:val="none"/>
                <w:lang w:val="en-US"/>
              </w:rPr>
              <w:t>总体</w:t>
            </w:r>
            <w:r>
              <w:rPr>
                <w:rFonts w:hint="default" w:ascii="Times New Roman" w:hAnsi="Times New Roman" w:eastAsia="宋体" w:cs="Times New Roman"/>
                <w:highlight w:val="none"/>
              </w:rPr>
              <w:t>方案</w:t>
            </w:r>
          </w:p>
        </w:tc>
        <w:tc>
          <w:tcPr>
            <w:tcW w:w="7053" w:type="dxa"/>
            <w:tcBorders>
              <w:top w:val="single" w:color="auto" w:sz="4" w:space="0"/>
              <w:left w:val="single" w:color="auto" w:sz="4" w:space="0"/>
              <w:right w:val="single" w:color="auto" w:sz="4" w:space="0"/>
            </w:tcBorders>
            <w:vAlign w:val="center"/>
          </w:tcPr>
          <w:p w14:paraId="59769EE9">
            <w:pPr>
              <w:spacing w:line="400" w:lineRule="exact"/>
              <w:jc w:val="left"/>
              <w:rPr>
                <w:rFonts w:hint="default" w:ascii="Times New Roman" w:hAnsi="Times New Roman" w:eastAsia="宋体" w:cs="Times New Roman"/>
                <w:b/>
                <w:bCs/>
                <w:szCs w:val="21"/>
                <w:highlight w:val="none"/>
                <w:lang w:val="en-US" w:eastAsia="zh-CN"/>
              </w:rPr>
            </w:pPr>
            <w:r>
              <w:rPr>
                <w:rFonts w:hint="default" w:ascii="Times New Roman" w:hAnsi="Times New Roman" w:eastAsia="宋体" w:cs="Times New Roman"/>
                <w:b/>
                <w:bCs/>
                <w:szCs w:val="21"/>
                <w:highlight w:val="none"/>
                <w:lang w:val="en-US" w:eastAsia="zh-CN"/>
              </w:rPr>
              <w:t>根据供应商提供的食堂整体运营服务方案进行综合评分，包括但不仅限于：食堂服务管理理念、现场管理计划、食堂管理与服务具体实施方案、食堂服务规范标准、成本控制方案等。</w:t>
            </w:r>
          </w:p>
          <w:p w14:paraId="01C135E2">
            <w:pPr>
              <w:spacing w:line="400" w:lineRule="exact"/>
              <w:ind w:firstLine="420" w:firstLineChars="200"/>
              <w:jc w:val="left"/>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管理理念先进，管理计划及目标明确，方案全面具体，规范标准针对性强，成本控制科学合理的得</w:t>
            </w:r>
            <w:r>
              <w:rPr>
                <w:rFonts w:hint="eastAsia" w:cs="Times New Roman"/>
                <w:szCs w:val="21"/>
                <w:highlight w:val="none"/>
                <w:lang w:val="en-US" w:eastAsia="zh-CN"/>
              </w:rPr>
              <w:t>10</w:t>
            </w:r>
            <w:r>
              <w:rPr>
                <w:rFonts w:hint="default" w:ascii="Times New Roman" w:hAnsi="Times New Roman" w:eastAsia="宋体" w:cs="Times New Roman"/>
                <w:szCs w:val="21"/>
                <w:highlight w:val="none"/>
                <w:lang w:val="en-US" w:eastAsia="zh-CN"/>
              </w:rPr>
              <w:t>分；</w:t>
            </w:r>
          </w:p>
          <w:p w14:paraId="52C395A3">
            <w:pPr>
              <w:spacing w:line="400" w:lineRule="exact"/>
              <w:ind w:firstLine="420" w:firstLineChars="200"/>
              <w:jc w:val="left"/>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管理理念较先进，管理计划及目标较明确，方案较全面具体、规范标准针对性较强、成本控制较科学合理的得</w:t>
            </w:r>
            <w:r>
              <w:rPr>
                <w:rFonts w:hint="eastAsia" w:cs="Times New Roman"/>
                <w:szCs w:val="21"/>
                <w:highlight w:val="none"/>
                <w:lang w:val="en-US" w:eastAsia="zh-CN"/>
              </w:rPr>
              <w:t>7</w:t>
            </w:r>
            <w:r>
              <w:rPr>
                <w:rFonts w:hint="default" w:ascii="Times New Roman" w:hAnsi="Times New Roman" w:eastAsia="宋体" w:cs="Times New Roman"/>
                <w:szCs w:val="21"/>
                <w:highlight w:val="none"/>
                <w:lang w:val="en-US" w:eastAsia="zh-CN"/>
              </w:rPr>
              <w:t>分；</w:t>
            </w:r>
          </w:p>
          <w:p w14:paraId="1E32B39A">
            <w:pPr>
              <w:spacing w:line="400" w:lineRule="exact"/>
              <w:ind w:firstLine="420" w:firstLineChars="200"/>
              <w:jc w:val="left"/>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管理理念一般，管理计划及目标明确性一般，方案全面具体性一般、规范标准针对性一般，成本控制科学合理性一般的得</w:t>
            </w:r>
            <w:r>
              <w:rPr>
                <w:rFonts w:hint="eastAsia" w:cs="Times New Roman"/>
                <w:szCs w:val="21"/>
                <w:highlight w:val="none"/>
                <w:lang w:val="en-US" w:eastAsia="zh-CN"/>
              </w:rPr>
              <w:t>4</w:t>
            </w:r>
            <w:r>
              <w:rPr>
                <w:rFonts w:hint="default" w:ascii="Times New Roman" w:hAnsi="Times New Roman" w:eastAsia="宋体" w:cs="Times New Roman"/>
                <w:szCs w:val="21"/>
                <w:highlight w:val="none"/>
                <w:lang w:val="en-US" w:eastAsia="zh-CN"/>
              </w:rPr>
              <w:t>分；</w:t>
            </w:r>
          </w:p>
          <w:p w14:paraId="0202F4CD">
            <w:pPr>
              <w:spacing w:line="400" w:lineRule="exact"/>
              <w:ind w:firstLine="420" w:firstLineChars="200"/>
              <w:jc w:val="left"/>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未提供不得分。</w:t>
            </w:r>
          </w:p>
        </w:tc>
        <w:tc>
          <w:tcPr>
            <w:tcW w:w="802" w:type="dxa"/>
            <w:tcBorders>
              <w:top w:val="single" w:color="auto" w:sz="4" w:space="0"/>
              <w:left w:val="single" w:color="auto" w:sz="4" w:space="0"/>
              <w:right w:val="single" w:color="auto" w:sz="4" w:space="0"/>
            </w:tcBorders>
            <w:shd w:val="clear" w:color="auto" w:fill="auto"/>
            <w:vAlign w:val="center"/>
          </w:tcPr>
          <w:p w14:paraId="7FA2E0F3">
            <w:pPr>
              <w:spacing w:line="400" w:lineRule="exact"/>
              <w:jc w:val="center"/>
              <w:rPr>
                <w:rFonts w:hint="default" w:ascii="Times New Roman" w:hAnsi="Times New Roman" w:eastAsia="宋体" w:cs="Times New Roman"/>
                <w:kern w:val="2"/>
                <w:sz w:val="21"/>
                <w:szCs w:val="21"/>
                <w:highlight w:val="none"/>
                <w:lang w:val="en-US" w:eastAsia="zh-CN" w:bidi="ar-SA"/>
              </w:rPr>
            </w:pPr>
            <w:r>
              <w:rPr>
                <w:rFonts w:hint="eastAsia" w:cs="Times New Roman"/>
                <w:szCs w:val="21"/>
                <w:highlight w:val="none"/>
                <w:lang w:val="en-US" w:eastAsia="zh-CN"/>
              </w:rPr>
              <w:t>10</w:t>
            </w:r>
          </w:p>
        </w:tc>
      </w:tr>
      <w:tr w14:paraId="222C6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759" w:type="dxa"/>
            <w:tcBorders>
              <w:top w:val="single" w:color="auto" w:sz="4" w:space="0"/>
              <w:left w:val="single" w:color="auto" w:sz="4" w:space="0"/>
              <w:right w:val="single" w:color="auto" w:sz="4" w:space="0"/>
            </w:tcBorders>
            <w:vAlign w:val="center"/>
          </w:tcPr>
          <w:p w14:paraId="7BDDF354">
            <w:pPr>
              <w:spacing w:line="400" w:lineRule="exact"/>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3</w:t>
            </w:r>
          </w:p>
        </w:tc>
        <w:tc>
          <w:tcPr>
            <w:tcW w:w="1121" w:type="dxa"/>
            <w:tcBorders>
              <w:left w:val="single" w:color="auto" w:sz="4" w:space="0"/>
              <w:right w:val="single" w:color="auto" w:sz="4" w:space="0"/>
            </w:tcBorders>
            <w:vAlign w:val="center"/>
          </w:tcPr>
          <w:p w14:paraId="0B1DDCD8">
            <w:pPr>
              <w:pStyle w:val="17"/>
              <w:spacing w:line="400" w:lineRule="exact"/>
              <w:ind w:left="0" w:leftChars="0"/>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供餐品种设计及营养搭配</w:t>
            </w:r>
          </w:p>
        </w:tc>
        <w:tc>
          <w:tcPr>
            <w:tcW w:w="7053" w:type="dxa"/>
            <w:tcBorders>
              <w:top w:val="single" w:color="auto" w:sz="4" w:space="0"/>
              <w:left w:val="single" w:color="auto" w:sz="4" w:space="0"/>
              <w:right w:val="single" w:color="auto" w:sz="4" w:space="0"/>
            </w:tcBorders>
            <w:vAlign w:val="center"/>
          </w:tcPr>
          <w:p w14:paraId="2EAAC156">
            <w:pPr>
              <w:spacing w:line="400" w:lineRule="exact"/>
              <w:jc w:val="left"/>
              <w:rPr>
                <w:rFonts w:hint="default" w:ascii="Times New Roman" w:hAnsi="Times New Roman" w:eastAsia="宋体" w:cs="Times New Roman"/>
                <w:b/>
                <w:bCs/>
                <w:szCs w:val="21"/>
                <w:highlight w:val="none"/>
                <w:lang w:val="en-US" w:eastAsia="zh-CN"/>
              </w:rPr>
            </w:pPr>
            <w:r>
              <w:rPr>
                <w:rFonts w:hint="default" w:ascii="Times New Roman" w:hAnsi="Times New Roman" w:eastAsia="宋体" w:cs="Times New Roman"/>
                <w:b/>
                <w:bCs/>
                <w:szCs w:val="21"/>
                <w:highlight w:val="none"/>
                <w:lang w:val="en-US" w:eastAsia="zh-CN"/>
              </w:rPr>
              <w:t>根据供应商提供的一日三餐的供餐品种设计及营养搭配方案进行综合评分，包括但不仅限于：三餐的供餐品种设计、餐菜的品质及新鲜度、营养搭配、餐菜摆放的合理整洁性、美观度等。</w:t>
            </w:r>
          </w:p>
          <w:p w14:paraId="29A92BE6">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3.1 早餐供餐品种满足本项目采购需求的要求（详见第四章），品种设计合理，面点花样丰富且新颖，有创意的，得4分；</w:t>
            </w:r>
          </w:p>
          <w:p w14:paraId="40EA7961">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早餐供餐品种满足本项目采购需求的要求（详见第四章），品种设计较合理，面点花样较丰富、新颖，较有创意的，得2分；</w:t>
            </w:r>
          </w:p>
          <w:p w14:paraId="36143947">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早餐供餐品种满足本项目采购需求的要求（详见第四章），品种设计合理性一般，面点花样较少，无创意的，得1分；</w:t>
            </w:r>
          </w:p>
          <w:p w14:paraId="38E57743">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未提供不得分。</w:t>
            </w:r>
          </w:p>
          <w:p w14:paraId="691A9C1F">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3.2 午餐供餐品质和种类满足本项目采购需求的要求（详见第四章），营养搭配科学合理，</w:t>
            </w:r>
            <w:r>
              <w:rPr>
                <w:rFonts w:hint="default" w:ascii="Times New Roman" w:hAnsi="Times New Roman" w:eastAsia="宋体" w:cs="Times New Roman"/>
                <w:szCs w:val="21"/>
                <w:highlight w:val="none"/>
              </w:rPr>
              <w:t>菜色品种丰富、荤素搭配合理、质量标准高，</w:t>
            </w:r>
            <w:r>
              <w:rPr>
                <w:rFonts w:hint="default" w:ascii="Times New Roman" w:hAnsi="Times New Roman" w:eastAsia="宋体" w:cs="Times New Roman"/>
                <w:szCs w:val="21"/>
                <w:highlight w:val="none"/>
                <w:lang w:val="en-US"/>
              </w:rPr>
              <w:t>菜品实时创新的得4分；</w:t>
            </w:r>
          </w:p>
          <w:p w14:paraId="3D701540">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午餐供餐品质和种类满足本项目采购需求的要求（详见第四章），营养搭配较科学合理，</w:t>
            </w:r>
            <w:r>
              <w:rPr>
                <w:rFonts w:hint="default" w:ascii="Times New Roman" w:hAnsi="Times New Roman" w:eastAsia="宋体" w:cs="Times New Roman"/>
                <w:szCs w:val="21"/>
                <w:highlight w:val="none"/>
              </w:rPr>
              <w:t>菜色品种</w:t>
            </w:r>
            <w:r>
              <w:rPr>
                <w:rFonts w:hint="default" w:ascii="Times New Roman" w:hAnsi="Times New Roman" w:eastAsia="宋体" w:cs="Times New Roman"/>
                <w:szCs w:val="21"/>
                <w:highlight w:val="none"/>
                <w:lang w:val="en-US"/>
              </w:rPr>
              <w:t>较</w:t>
            </w:r>
            <w:r>
              <w:rPr>
                <w:rFonts w:hint="default" w:ascii="Times New Roman" w:hAnsi="Times New Roman" w:eastAsia="宋体" w:cs="Times New Roman"/>
                <w:szCs w:val="21"/>
                <w:highlight w:val="none"/>
              </w:rPr>
              <w:t>丰富、荤素搭配</w:t>
            </w:r>
            <w:r>
              <w:rPr>
                <w:rFonts w:hint="default" w:ascii="Times New Roman" w:hAnsi="Times New Roman" w:eastAsia="宋体" w:cs="Times New Roman"/>
                <w:szCs w:val="21"/>
                <w:highlight w:val="none"/>
                <w:lang w:val="en-US"/>
              </w:rPr>
              <w:t>较</w:t>
            </w:r>
            <w:r>
              <w:rPr>
                <w:rFonts w:hint="default" w:ascii="Times New Roman" w:hAnsi="Times New Roman" w:eastAsia="宋体" w:cs="Times New Roman"/>
                <w:szCs w:val="21"/>
                <w:highlight w:val="none"/>
              </w:rPr>
              <w:t>合理、质量标准</w:t>
            </w:r>
            <w:r>
              <w:rPr>
                <w:rFonts w:hint="default" w:ascii="Times New Roman" w:hAnsi="Times New Roman" w:eastAsia="宋体" w:cs="Times New Roman"/>
                <w:szCs w:val="21"/>
                <w:highlight w:val="none"/>
                <w:lang w:val="en-US"/>
              </w:rPr>
              <w:t>较</w:t>
            </w:r>
            <w:r>
              <w:rPr>
                <w:rFonts w:hint="default" w:ascii="Times New Roman" w:hAnsi="Times New Roman" w:eastAsia="宋体" w:cs="Times New Roman"/>
                <w:szCs w:val="21"/>
                <w:highlight w:val="none"/>
              </w:rPr>
              <w:t>高，</w:t>
            </w:r>
            <w:r>
              <w:rPr>
                <w:rFonts w:hint="default" w:ascii="Times New Roman" w:hAnsi="Times New Roman" w:eastAsia="宋体" w:cs="Times New Roman"/>
                <w:szCs w:val="21"/>
                <w:highlight w:val="none"/>
                <w:lang w:val="en-US"/>
              </w:rPr>
              <w:t>菜品具有创新性的得2分；</w:t>
            </w:r>
          </w:p>
          <w:p w14:paraId="43A9A6CC">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午餐供餐品质和种类满足本项目采购需求的要求（详见第四章），营养搭配科学合理性一般，</w:t>
            </w:r>
            <w:r>
              <w:rPr>
                <w:rFonts w:hint="default" w:ascii="Times New Roman" w:hAnsi="Times New Roman" w:eastAsia="宋体" w:cs="Times New Roman"/>
                <w:szCs w:val="21"/>
                <w:highlight w:val="none"/>
              </w:rPr>
              <w:t>菜色品种</w:t>
            </w:r>
            <w:r>
              <w:rPr>
                <w:rFonts w:hint="default" w:ascii="Times New Roman" w:hAnsi="Times New Roman" w:eastAsia="宋体" w:cs="Times New Roman"/>
                <w:szCs w:val="21"/>
                <w:highlight w:val="none"/>
                <w:lang w:val="en-US"/>
              </w:rPr>
              <w:t>不够</w:t>
            </w:r>
            <w:r>
              <w:rPr>
                <w:rFonts w:hint="default" w:ascii="Times New Roman" w:hAnsi="Times New Roman" w:eastAsia="宋体" w:cs="Times New Roman"/>
                <w:szCs w:val="21"/>
                <w:highlight w:val="none"/>
              </w:rPr>
              <w:t>丰富、荤素搭配</w:t>
            </w:r>
            <w:r>
              <w:rPr>
                <w:rFonts w:hint="default" w:ascii="Times New Roman" w:hAnsi="Times New Roman" w:eastAsia="宋体" w:cs="Times New Roman"/>
                <w:szCs w:val="21"/>
                <w:highlight w:val="none"/>
                <w:lang w:val="en-US"/>
              </w:rPr>
              <w:t>不够</w:t>
            </w:r>
            <w:r>
              <w:rPr>
                <w:rFonts w:hint="default" w:ascii="Times New Roman" w:hAnsi="Times New Roman" w:eastAsia="宋体" w:cs="Times New Roman"/>
                <w:szCs w:val="21"/>
                <w:highlight w:val="none"/>
              </w:rPr>
              <w:t>合理、质量标准</w:t>
            </w:r>
            <w:r>
              <w:rPr>
                <w:rFonts w:hint="default" w:ascii="Times New Roman" w:hAnsi="Times New Roman" w:eastAsia="宋体" w:cs="Times New Roman"/>
                <w:szCs w:val="21"/>
                <w:highlight w:val="none"/>
                <w:lang w:val="en-US"/>
              </w:rPr>
              <w:t>一般的得1分；</w:t>
            </w:r>
          </w:p>
          <w:p w14:paraId="7A40B16A">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未提供不得分。</w:t>
            </w:r>
          </w:p>
          <w:p w14:paraId="36CA6E57">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3.3 晚餐供餐品质和种类满足本项目采购需求的要求（详见第四章），餐菜非常新鲜，菜品可口，具有特色，能够符合绝大多数人的饮食习惯，得4分；</w:t>
            </w:r>
          </w:p>
          <w:p w14:paraId="2ED0AB7D">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晚餐供餐品质和种类满足本项目采购需求的要求（详见第四章），餐菜较新鲜，菜品较可口，较具有特色，较符合绝大多数人的饮食习惯，得2分；</w:t>
            </w:r>
          </w:p>
          <w:p w14:paraId="0D74F146">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晚餐供餐品质和种类满足本项目采购需求的要求（详见第四章），餐菜新鲜度一般，菜品可口度一般，不够符合绝大多数人的饮食习惯，得1分；</w:t>
            </w:r>
          </w:p>
          <w:p w14:paraId="71913A16">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未提供不得分。</w:t>
            </w:r>
          </w:p>
          <w:p w14:paraId="3F7810F2">
            <w:pPr>
              <w:spacing w:line="400" w:lineRule="exact"/>
              <w:ind w:firstLine="420" w:firstLineChars="200"/>
              <w:jc w:val="lef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rPr>
              <w:t>本项满分12分。</w:t>
            </w:r>
          </w:p>
        </w:tc>
        <w:tc>
          <w:tcPr>
            <w:tcW w:w="802" w:type="dxa"/>
            <w:tcBorders>
              <w:top w:val="single" w:color="auto" w:sz="4" w:space="0"/>
              <w:left w:val="single" w:color="auto" w:sz="4" w:space="0"/>
              <w:right w:val="single" w:color="auto" w:sz="4" w:space="0"/>
            </w:tcBorders>
            <w:shd w:val="clear" w:color="auto" w:fill="auto"/>
            <w:vAlign w:val="center"/>
          </w:tcPr>
          <w:p w14:paraId="68D1DB3C">
            <w:pPr>
              <w:spacing w:line="400" w:lineRule="exact"/>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12</w:t>
            </w:r>
          </w:p>
        </w:tc>
      </w:tr>
      <w:tr w14:paraId="669AE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759" w:type="dxa"/>
            <w:tcBorders>
              <w:top w:val="single" w:color="auto" w:sz="4" w:space="0"/>
              <w:left w:val="single" w:color="auto" w:sz="4" w:space="0"/>
              <w:bottom w:val="single" w:color="auto" w:sz="4" w:space="0"/>
              <w:right w:val="single" w:color="auto" w:sz="4" w:space="0"/>
            </w:tcBorders>
            <w:vAlign w:val="center"/>
          </w:tcPr>
          <w:p w14:paraId="39D3058E">
            <w:pPr>
              <w:spacing w:line="400" w:lineRule="exact"/>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4</w:t>
            </w:r>
          </w:p>
        </w:tc>
        <w:tc>
          <w:tcPr>
            <w:tcW w:w="1121" w:type="dxa"/>
            <w:tcBorders>
              <w:left w:val="single" w:color="auto" w:sz="4" w:space="0"/>
              <w:right w:val="single" w:color="auto" w:sz="4" w:space="0"/>
            </w:tcBorders>
            <w:shd w:val="clear" w:color="auto" w:fill="auto"/>
            <w:vAlign w:val="center"/>
          </w:tcPr>
          <w:p w14:paraId="4DA67FE0">
            <w:pPr>
              <w:pStyle w:val="17"/>
              <w:spacing w:line="400" w:lineRule="exact"/>
              <w:ind w:left="0" w:leftChars="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人员管理方案</w:t>
            </w:r>
          </w:p>
        </w:tc>
        <w:tc>
          <w:tcPr>
            <w:tcW w:w="7053" w:type="dxa"/>
            <w:tcBorders>
              <w:top w:val="single" w:color="auto" w:sz="4" w:space="0"/>
              <w:left w:val="single" w:color="auto" w:sz="4" w:space="0"/>
              <w:bottom w:val="single" w:color="auto" w:sz="4" w:space="0"/>
              <w:right w:val="single" w:color="auto" w:sz="4" w:space="0"/>
            </w:tcBorders>
            <w:shd w:val="clear" w:color="auto" w:fill="auto"/>
            <w:vAlign w:val="center"/>
          </w:tcPr>
          <w:p w14:paraId="55DFFF98">
            <w:pPr>
              <w:spacing w:line="400" w:lineRule="exact"/>
              <w:jc w:val="left"/>
              <w:rPr>
                <w:rFonts w:hint="default" w:ascii="Times New Roman" w:hAnsi="Times New Roman" w:eastAsia="宋体" w:cs="Times New Roman"/>
                <w:b/>
                <w:bCs/>
                <w:szCs w:val="21"/>
                <w:highlight w:val="none"/>
                <w:lang w:val="en-US" w:eastAsia="zh-CN"/>
              </w:rPr>
            </w:pPr>
            <w:r>
              <w:rPr>
                <w:rFonts w:hint="default" w:ascii="Times New Roman" w:hAnsi="Times New Roman" w:eastAsia="宋体" w:cs="Times New Roman"/>
                <w:b/>
                <w:bCs/>
                <w:szCs w:val="21"/>
                <w:highlight w:val="none"/>
                <w:lang w:val="en-US" w:eastAsia="zh-CN"/>
              </w:rPr>
              <w:t>根据供应商提供的人员管理方案进行评分：</w:t>
            </w:r>
          </w:p>
          <w:p w14:paraId="7E594429">
            <w:pPr>
              <w:spacing w:line="400" w:lineRule="exact"/>
              <w:ind w:firstLine="420" w:firstLineChars="200"/>
              <w:jc w:val="left"/>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人员管理制度合理、组织架构清晰、人员分工明确的得5分；</w:t>
            </w:r>
          </w:p>
          <w:p w14:paraId="5831B61D">
            <w:pPr>
              <w:spacing w:line="400" w:lineRule="exact"/>
              <w:ind w:firstLine="420" w:firstLineChars="200"/>
              <w:jc w:val="left"/>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人员管理制度较合理、组织架构较清晰、人员分工较明确的得3分；</w:t>
            </w:r>
          </w:p>
          <w:p w14:paraId="26034DC0">
            <w:pPr>
              <w:spacing w:line="400" w:lineRule="exact"/>
              <w:ind w:firstLine="420" w:firstLineChars="200"/>
              <w:jc w:val="left"/>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人员管理制度一般、组织架构一般、人员分工不太明确的得1分；</w:t>
            </w:r>
          </w:p>
          <w:p w14:paraId="0B387E5D">
            <w:pPr>
              <w:spacing w:line="400" w:lineRule="exact"/>
              <w:ind w:firstLine="420" w:firstLineChars="200"/>
              <w:jc w:val="left"/>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未提供方案的不得分。</w:t>
            </w:r>
          </w:p>
        </w:tc>
        <w:tc>
          <w:tcPr>
            <w:tcW w:w="802" w:type="dxa"/>
            <w:tcBorders>
              <w:top w:val="single" w:color="auto" w:sz="4" w:space="0"/>
              <w:left w:val="single" w:color="auto" w:sz="4" w:space="0"/>
              <w:bottom w:val="single" w:color="auto" w:sz="4" w:space="0"/>
              <w:right w:val="single" w:color="auto" w:sz="4" w:space="0"/>
            </w:tcBorders>
            <w:shd w:val="clear" w:color="auto" w:fill="auto"/>
            <w:vAlign w:val="center"/>
          </w:tcPr>
          <w:p w14:paraId="1484CADA">
            <w:pPr>
              <w:spacing w:line="400" w:lineRule="exact"/>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kern w:val="2"/>
                <w:sz w:val="21"/>
                <w:szCs w:val="21"/>
                <w:highlight w:val="none"/>
                <w:lang w:val="en-US" w:eastAsia="zh-CN" w:bidi="ar-SA"/>
              </w:rPr>
              <w:t>5</w:t>
            </w:r>
          </w:p>
        </w:tc>
      </w:tr>
      <w:tr w14:paraId="0928B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759" w:type="dxa"/>
            <w:tcBorders>
              <w:top w:val="single" w:color="auto" w:sz="4" w:space="0"/>
              <w:left w:val="single" w:color="auto" w:sz="4" w:space="0"/>
              <w:bottom w:val="single" w:color="auto" w:sz="4" w:space="0"/>
              <w:right w:val="single" w:color="auto" w:sz="4" w:space="0"/>
            </w:tcBorders>
            <w:vAlign w:val="center"/>
          </w:tcPr>
          <w:p w14:paraId="20A893BA">
            <w:pPr>
              <w:spacing w:line="400" w:lineRule="exact"/>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5</w:t>
            </w:r>
          </w:p>
        </w:tc>
        <w:tc>
          <w:tcPr>
            <w:tcW w:w="1121" w:type="dxa"/>
            <w:tcBorders>
              <w:left w:val="single" w:color="auto" w:sz="4" w:space="0"/>
              <w:right w:val="single" w:color="auto" w:sz="4" w:space="0"/>
            </w:tcBorders>
            <w:shd w:val="clear" w:color="auto" w:fill="auto"/>
            <w:vAlign w:val="center"/>
          </w:tcPr>
          <w:p w14:paraId="06907337">
            <w:pPr>
              <w:pStyle w:val="17"/>
              <w:spacing w:line="400" w:lineRule="exact"/>
              <w:ind w:left="0" w:leftChars="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安全管理制度</w:t>
            </w:r>
          </w:p>
        </w:tc>
        <w:tc>
          <w:tcPr>
            <w:tcW w:w="7053" w:type="dxa"/>
            <w:tcBorders>
              <w:top w:val="single" w:color="auto" w:sz="4" w:space="0"/>
              <w:left w:val="single" w:color="auto" w:sz="4" w:space="0"/>
              <w:bottom w:val="single" w:color="auto" w:sz="4" w:space="0"/>
              <w:right w:val="single" w:color="auto" w:sz="4" w:space="0"/>
            </w:tcBorders>
            <w:shd w:val="clear" w:color="auto" w:fill="auto"/>
            <w:vAlign w:val="center"/>
          </w:tcPr>
          <w:p w14:paraId="45FAF32F">
            <w:pPr>
              <w:spacing w:line="400" w:lineRule="exact"/>
              <w:jc w:val="left"/>
              <w:rPr>
                <w:rFonts w:hint="default" w:ascii="Times New Roman" w:hAnsi="Times New Roman" w:eastAsia="宋体" w:cs="Times New Roman"/>
                <w:b/>
                <w:bCs/>
                <w:szCs w:val="21"/>
                <w:highlight w:val="none"/>
                <w:lang w:val="en-US" w:eastAsia="zh-CN"/>
              </w:rPr>
            </w:pPr>
            <w:r>
              <w:rPr>
                <w:rFonts w:hint="default" w:ascii="Times New Roman" w:hAnsi="Times New Roman" w:eastAsia="宋体" w:cs="Times New Roman"/>
                <w:b/>
                <w:bCs/>
                <w:szCs w:val="21"/>
                <w:highlight w:val="none"/>
                <w:lang w:val="en-US" w:eastAsia="zh-CN"/>
              </w:rPr>
              <w:t>根据供应商提供的安全管理制度及应急预案（包括但不限于食品安全、食材供应及时、消防安全、突发事件、灾害事件等）进行综合打分，安全管理制度及应急预案需要根据本项目的特点制定：</w:t>
            </w:r>
          </w:p>
          <w:p w14:paraId="798F4E96">
            <w:pPr>
              <w:spacing w:line="400" w:lineRule="exact"/>
              <w:ind w:firstLine="420" w:firstLineChars="200"/>
              <w:jc w:val="left"/>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kern w:val="2"/>
                <w:sz w:val="21"/>
                <w:szCs w:val="24"/>
                <w:highlight w:val="none"/>
                <w:lang w:val="en-US" w:eastAsia="zh-CN" w:bidi="ar-SA"/>
              </w:rPr>
              <w:t>安全管理制度及应急预案科学、合理，考虑周到、措施切实可行，有合理可行的风险防控措施，完整详细的，得5分；</w:t>
            </w:r>
          </w:p>
          <w:p w14:paraId="11C6CD0B">
            <w:pPr>
              <w:spacing w:line="400" w:lineRule="exact"/>
              <w:ind w:firstLine="420" w:firstLineChars="200"/>
              <w:jc w:val="left"/>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kern w:val="2"/>
                <w:sz w:val="21"/>
                <w:szCs w:val="24"/>
                <w:highlight w:val="none"/>
                <w:lang w:val="en-US" w:eastAsia="zh-CN" w:bidi="ar-SA"/>
              </w:rPr>
              <w:t>安全管理制度及应急预案较科学、较合理，对项目实施过程中可能遇到的风险有合理预测，且提供风险应对基本解决方案的，得3分；</w:t>
            </w:r>
          </w:p>
          <w:p w14:paraId="1FE7CFE9">
            <w:pPr>
              <w:spacing w:line="400" w:lineRule="exact"/>
              <w:ind w:firstLine="420" w:firstLineChars="200"/>
              <w:jc w:val="left"/>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kern w:val="2"/>
                <w:sz w:val="21"/>
                <w:szCs w:val="24"/>
                <w:highlight w:val="none"/>
                <w:lang w:val="en-US" w:eastAsia="zh-CN" w:bidi="ar-SA"/>
              </w:rPr>
              <w:t>安全管理制度及应急预案科学性一般、合理性一般，对项目实施过程中可能遇到的风险有一定程度了解的，得1分；</w:t>
            </w:r>
          </w:p>
          <w:p w14:paraId="17DD9E1B">
            <w:pPr>
              <w:spacing w:line="400" w:lineRule="exact"/>
              <w:ind w:firstLine="420" w:firstLineChars="200"/>
              <w:jc w:val="left"/>
              <w:rPr>
                <w:rFonts w:hint="default" w:ascii="Times New Roman" w:hAnsi="Times New Roman" w:eastAsia="宋体" w:cs="Times New Roman"/>
                <w:kern w:val="2"/>
                <w:sz w:val="21"/>
                <w:szCs w:val="24"/>
                <w:highlight w:val="none"/>
                <w:lang w:val="en-US" w:eastAsia="zh-CN" w:bidi="ar-SA"/>
              </w:rPr>
            </w:pPr>
            <w:r>
              <w:rPr>
                <w:rFonts w:hint="default" w:ascii="Times New Roman" w:hAnsi="Times New Roman" w:eastAsia="宋体" w:cs="Times New Roman"/>
                <w:kern w:val="2"/>
                <w:sz w:val="21"/>
                <w:szCs w:val="24"/>
                <w:highlight w:val="none"/>
                <w:lang w:val="en-US" w:eastAsia="zh-CN" w:bidi="ar-SA"/>
              </w:rPr>
              <w:t>未提供不得分。</w:t>
            </w:r>
          </w:p>
        </w:tc>
        <w:tc>
          <w:tcPr>
            <w:tcW w:w="802" w:type="dxa"/>
            <w:tcBorders>
              <w:top w:val="single" w:color="auto" w:sz="4" w:space="0"/>
              <w:left w:val="single" w:color="auto" w:sz="4" w:space="0"/>
              <w:bottom w:val="single" w:color="auto" w:sz="4" w:space="0"/>
              <w:right w:val="single" w:color="auto" w:sz="4" w:space="0"/>
            </w:tcBorders>
            <w:shd w:val="clear" w:color="auto" w:fill="auto"/>
            <w:vAlign w:val="center"/>
          </w:tcPr>
          <w:p w14:paraId="40C99D3C">
            <w:pPr>
              <w:spacing w:line="400" w:lineRule="exact"/>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kern w:val="2"/>
                <w:sz w:val="21"/>
                <w:szCs w:val="21"/>
                <w:highlight w:val="none"/>
                <w:lang w:val="en-US" w:eastAsia="zh-CN" w:bidi="ar-SA"/>
              </w:rPr>
              <w:t>5</w:t>
            </w:r>
          </w:p>
        </w:tc>
      </w:tr>
      <w:tr w14:paraId="54076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759" w:type="dxa"/>
            <w:tcBorders>
              <w:top w:val="single" w:color="auto" w:sz="4" w:space="0"/>
              <w:left w:val="single" w:color="auto" w:sz="4" w:space="0"/>
              <w:bottom w:val="single" w:color="auto" w:sz="4" w:space="0"/>
              <w:right w:val="single" w:color="auto" w:sz="4" w:space="0"/>
            </w:tcBorders>
            <w:vAlign w:val="center"/>
          </w:tcPr>
          <w:p w14:paraId="281F74A8">
            <w:pPr>
              <w:spacing w:line="400" w:lineRule="exact"/>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6</w:t>
            </w:r>
          </w:p>
        </w:tc>
        <w:tc>
          <w:tcPr>
            <w:tcW w:w="1121" w:type="dxa"/>
            <w:tcBorders>
              <w:left w:val="single" w:color="auto" w:sz="4" w:space="0"/>
              <w:right w:val="single" w:color="auto" w:sz="4" w:space="0"/>
            </w:tcBorders>
            <w:shd w:val="clear" w:color="auto" w:fill="auto"/>
            <w:vAlign w:val="center"/>
          </w:tcPr>
          <w:p w14:paraId="2C237C84">
            <w:pPr>
              <w:pStyle w:val="17"/>
              <w:spacing w:line="400" w:lineRule="exact"/>
              <w:ind w:left="0" w:leftChars="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卫生保障方案</w:t>
            </w:r>
          </w:p>
        </w:tc>
        <w:tc>
          <w:tcPr>
            <w:tcW w:w="7053" w:type="dxa"/>
            <w:tcBorders>
              <w:top w:val="single" w:color="auto" w:sz="4" w:space="0"/>
              <w:left w:val="single" w:color="auto" w:sz="4" w:space="0"/>
              <w:right w:val="single" w:color="auto" w:sz="4" w:space="0"/>
            </w:tcBorders>
            <w:shd w:val="clear" w:color="auto" w:fill="auto"/>
            <w:vAlign w:val="center"/>
          </w:tcPr>
          <w:p w14:paraId="17E9D8B3">
            <w:pPr>
              <w:spacing w:line="400" w:lineRule="exact"/>
              <w:ind w:firstLine="422" w:firstLineChars="200"/>
              <w:jc w:val="left"/>
              <w:rPr>
                <w:rFonts w:hint="default" w:ascii="Times New Roman" w:hAnsi="Times New Roman" w:eastAsia="宋体" w:cs="Times New Roman"/>
                <w:b/>
                <w:bCs/>
                <w:szCs w:val="21"/>
                <w:highlight w:val="none"/>
                <w:lang w:val="en-US" w:eastAsia="zh-CN"/>
              </w:rPr>
            </w:pPr>
            <w:r>
              <w:rPr>
                <w:rFonts w:hint="default" w:ascii="Times New Roman" w:hAnsi="Times New Roman" w:eastAsia="宋体" w:cs="Times New Roman"/>
                <w:b/>
                <w:bCs/>
                <w:szCs w:val="21"/>
                <w:highlight w:val="none"/>
                <w:lang w:val="en-US" w:eastAsia="zh-CN"/>
              </w:rPr>
              <w:t>根据供应商提供的卫生保障方案（食堂卫生、后厨卫生、烟道清洗等）进行评分：</w:t>
            </w:r>
          </w:p>
          <w:p w14:paraId="41711CAE">
            <w:pPr>
              <w:spacing w:line="400" w:lineRule="exact"/>
              <w:ind w:firstLine="420" w:firstLineChars="200"/>
              <w:jc w:val="left"/>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方案完整，能够有效的保证食堂、后厨干净、整洁，烟道及时高效清洗、保证烟道畅通的得5分；</w:t>
            </w:r>
          </w:p>
          <w:p w14:paraId="40B4AA7C">
            <w:pPr>
              <w:spacing w:line="400" w:lineRule="exact"/>
              <w:ind w:firstLine="420" w:firstLineChars="200"/>
              <w:jc w:val="left"/>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方案较完整，能够保证食堂、后厨干净、整洁，烟道定期清洗、保持烟道畅通的得3分；</w:t>
            </w:r>
          </w:p>
          <w:p w14:paraId="75C11033">
            <w:pPr>
              <w:spacing w:line="400" w:lineRule="exact"/>
              <w:ind w:firstLine="420" w:firstLineChars="200"/>
              <w:jc w:val="left"/>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方案完整性一般，食堂、后厨不够干净、整洁，烟道清洗不够及时的得1分；</w:t>
            </w:r>
          </w:p>
          <w:p w14:paraId="6B859293">
            <w:pPr>
              <w:spacing w:line="400" w:lineRule="exact"/>
              <w:ind w:firstLine="420" w:firstLineChars="200"/>
              <w:jc w:val="left"/>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未提供方案的不得分</w:t>
            </w:r>
          </w:p>
        </w:tc>
        <w:tc>
          <w:tcPr>
            <w:tcW w:w="802" w:type="dxa"/>
            <w:tcBorders>
              <w:top w:val="single" w:color="auto" w:sz="4" w:space="0"/>
              <w:left w:val="single" w:color="auto" w:sz="4" w:space="0"/>
              <w:right w:val="single" w:color="auto" w:sz="4" w:space="0"/>
            </w:tcBorders>
            <w:shd w:val="clear" w:color="auto" w:fill="auto"/>
            <w:vAlign w:val="center"/>
          </w:tcPr>
          <w:p w14:paraId="0DA853DE">
            <w:pPr>
              <w:spacing w:line="400" w:lineRule="exact"/>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kern w:val="2"/>
                <w:sz w:val="21"/>
                <w:szCs w:val="21"/>
                <w:highlight w:val="none"/>
                <w:lang w:val="en-US" w:eastAsia="zh-CN" w:bidi="ar-SA"/>
              </w:rPr>
              <w:t>5</w:t>
            </w:r>
          </w:p>
        </w:tc>
      </w:tr>
      <w:tr w14:paraId="2D9E5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759" w:type="dxa"/>
            <w:tcBorders>
              <w:top w:val="single" w:color="auto" w:sz="4" w:space="0"/>
              <w:left w:val="single" w:color="auto" w:sz="4" w:space="0"/>
              <w:bottom w:val="single" w:color="auto" w:sz="4" w:space="0"/>
              <w:right w:val="single" w:color="auto" w:sz="4" w:space="0"/>
            </w:tcBorders>
            <w:vAlign w:val="center"/>
          </w:tcPr>
          <w:p w14:paraId="302F76B0">
            <w:pPr>
              <w:spacing w:line="400" w:lineRule="exact"/>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7</w:t>
            </w:r>
          </w:p>
        </w:tc>
        <w:tc>
          <w:tcPr>
            <w:tcW w:w="1121" w:type="dxa"/>
            <w:tcBorders>
              <w:left w:val="single" w:color="auto" w:sz="4" w:space="0"/>
              <w:right w:val="single" w:color="auto" w:sz="4" w:space="0"/>
            </w:tcBorders>
            <w:shd w:val="clear" w:color="auto" w:fill="auto"/>
            <w:vAlign w:val="center"/>
          </w:tcPr>
          <w:p w14:paraId="7F062A8C">
            <w:pPr>
              <w:pStyle w:val="17"/>
              <w:spacing w:line="400" w:lineRule="exact"/>
              <w:ind w:left="0" w:leftChars="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业绩</w:t>
            </w:r>
          </w:p>
        </w:tc>
        <w:tc>
          <w:tcPr>
            <w:tcW w:w="7053" w:type="dxa"/>
            <w:tcBorders>
              <w:top w:val="single" w:color="auto" w:sz="4" w:space="0"/>
              <w:left w:val="single" w:color="auto" w:sz="4" w:space="0"/>
              <w:right w:val="single" w:color="auto" w:sz="4" w:space="0"/>
            </w:tcBorders>
            <w:shd w:val="clear" w:color="auto" w:fill="auto"/>
            <w:vAlign w:val="center"/>
          </w:tcPr>
          <w:p w14:paraId="1D155420">
            <w:pPr>
              <w:spacing w:line="400" w:lineRule="exact"/>
              <w:ind w:firstLine="420" w:firstLineChars="200"/>
              <w:jc w:val="left"/>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供应商自202</w:t>
            </w:r>
            <w:r>
              <w:rPr>
                <w:rFonts w:hint="default" w:ascii="Times New Roman" w:hAnsi="Times New Roman" w:cs="Times New Roman"/>
                <w:kern w:val="2"/>
                <w:sz w:val="21"/>
                <w:szCs w:val="21"/>
                <w:highlight w:val="none"/>
                <w:lang w:val="en-US" w:eastAsia="zh-CN" w:bidi="ar-SA"/>
              </w:rPr>
              <w:t>3</w:t>
            </w:r>
            <w:r>
              <w:rPr>
                <w:rFonts w:hint="default" w:ascii="Times New Roman" w:hAnsi="Times New Roman" w:eastAsia="宋体" w:cs="Times New Roman"/>
                <w:kern w:val="2"/>
                <w:sz w:val="21"/>
                <w:szCs w:val="21"/>
                <w:highlight w:val="none"/>
                <w:lang w:val="en-US" w:eastAsia="zh-CN" w:bidi="ar-SA"/>
              </w:rPr>
              <w:t>年</w:t>
            </w:r>
            <w:r>
              <w:rPr>
                <w:rFonts w:hint="eastAsia" w:cs="Times New Roman"/>
                <w:kern w:val="2"/>
                <w:sz w:val="21"/>
                <w:szCs w:val="21"/>
                <w:highlight w:val="none"/>
                <w:lang w:val="en-US" w:eastAsia="zh-CN" w:bidi="ar-SA"/>
              </w:rPr>
              <w:t>0</w:t>
            </w:r>
            <w:r>
              <w:rPr>
                <w:rFonts w:hint="default" w:ascii="Times New Roman" w:hAnsi="Times New Roman" w:eastAsia="宋体" w:cs="Times New Roman"/>
                <w:kern w:val="2"/>
                <w:sz w:val="21"/>
                <w:szCs w:val="21"/>
                <w:highlight w:val="none"/>
                <w:lang w:val="en-US" w:eastAsia="zh-CN" w:bidi="ar-SA"/>
              </w:rPr>
              <w:t>6月</w:t>
            </w:r>
            <w:r>
              <w:rPr>
                <w:rFonts w:hint="eastAsia" w:cs="Times New Roman"/>
                <w:kern w:val="2"/>
                <w:sz w:val="21"/>
                <w:szCs w:val="21"/>
                <w:highlight w:val="none"/>
                <w:lang w:val="en-US" w:eastAsia="zh-CN" w:bidi="ar-SA"/>
              </w:rPr>
              <w:t>0</w:t>
            </w:r>
            <w:r>
              <w:rPr>
                <w:rFonts w:hint="default" w:ascii="Times New Roman" w:hAnsi="Times New Roman" w:eastAsia="宋体" w:cs="Times New Roman"/>
                <w:kern w:val="2"/>
                <w:sz w:val="21"/>
                <w:szCs w:val="21"/>
                <w:highlight w:val="none"/>
                <w:lang w:val="en-US" w:eastAsia="zh-CN" w:bidi="ar-SA"/>
              </w:rPr>
              <w:t>1日以来，承接过机关单位或事业单位食堂外包服务项目或承接过服务人数在500人以上的食堂外包服务项目，每提供一个项目案例得3分，本项最高得</w:t>
            </w:r>
            <w:r>
              <w:rPr>
                <w:rFonts w:hint="default" w:ascii="Times New Roman" w:hAnsi="Times New Roman" w:cs="Times New Roman"/>
                <w:kern w:val="2"/>
                <w:sz w:val="21"/>
                <w:szCs w:val="21"/>
                <w:highlight w:val="none"/>
                <w:lang w:val="en-US" w:eastAsia="zh-CN" w:bidi="ar-SA"/>
              </w:rPr>
              <w:t>9</w:t>
            </w:r>
            <w:r>
              <w:rPr>
                <w:rFonts w:hint="default" w:ascii="Times New Roman" w:hAnsi="Times New Roman" w:eastAsia="宋体" w:cs="Times New Roman"/>
                <w:kern w:val="2"/>
                <w:sz w:val="21"/>
                <w:szCs w:val="21"/>
                <w:highlight w:val="none"/>
                <w:lang w:val="en-US" w:eastAsia="zh-CN" w:bidi="ar-SA"/>
              </w:rPr>
              <w:t>分。</w:t>
            </w:r>
          </w:p>
          <w:p w14:paraId="3589D27C">
            <w:pPr>
              <w:spacing w:line="400" w:lineRule="exact"/>
              <w:ind w:firstLine="420" w:firstLineChars="200"/>
              <w:jc w:val="left"/>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提供中标（成交）通知书、服务合同及甲方的履约评价证明材料复印件加盖公章，时间以合同签订时间为准，三者缺一不可。合同或通知书内容能反映出相关信息，否则不得分。所提供的业绩证明材料，如有造假、失实等情形，一经查实，甲方有权要求立即停止服务，并终止合同，由此造成的甲乙双方损失，由乙方承担。）</w:t>
            </w:r>
          </w:p>
        </w:tc>
        <w:tc>
          <w:tcPr>
            <w:tcW w:w="802" w:type="dxa"/>
            <w:tcBorders>
              <w:top w:val="single" w:color="auto" w:sz="4" w:space="0"/>
              <w:left w:val="single" w:color="auto" w:sz="4" w:space="0"/>
              <w:right w:val="single" w:color="auto" w:sz="4" w:space="0"/>
            </w:tcBorders>
            <w:shd w:val="clear" w:color="auto" w:fill="auto"/>
            <w:vAlign w:val="center"/>
          </w:tcPr>
          <w:p w14:paraId="5C81ACCA">
            <w:pPr>
              <w:spacing w:line="400" w:lineRule="exact"/>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kern w:val="2"/>
                <w:sz w:val="21"/>
                <w:szCs w:val="21"/>
                <w:highlight w:val="none"/>
                <w:lang w:val="en-US" w:eastAsia="zh-CN" w:bidi="ar-SA"/>
              </w:rPr>
              <w:t>9</w:t>
            </w:r>
          </w:p>
        </w:tc>
      </w:tr>
      <w:tr w14:paraId="6CF3B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759" w:type="dxa"/>
            <w:tcBorders>
              <w:top w:val="single" w:color="auto" w:sz="4" w:space="0"/>
              <w:left w:val="single" w:color="auto" w:sz="4" w:space="0"/>
              <w:bottom w:val="single" w:color="auto" w:sz="4" w:space="0"/>
              <w:right w:val="single" w:color="auto" w:sz="4" w:space="0"/>
            </w:tcBorders>
            <w:vAlign w:val="center"/>
          </w:tcPr>
          <w:p w14:paraId="230B8BF6">
            <w:pPr>
              <w:spacing w:line="400" w:lineRule="exact"/>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8</w:t>
            </w:r>
          </w:p>
        </w:tc>
        <w:tc>
          <w:tcPr>
            <w:tcW w:w="1121" w:type="dxa"/>
            <w:tcBorders>
              <w:left w:val="single" w:color="auto" w:sz="4" w:space="0"/>
              <w:bottom w:val="single" w:color="auto" w:sz="4" w:space="0"/>
              <w:right w:val="single" w:color="auto" w:sz="4" w:space="0"/>
            </w:tcBorders>
            <w:vAlign w:val="center"/>
          </w:tcPr>
          <w:p w14:paraId="4AE9088E">
            <w:pPr>
              <w:pStyle w:val="17"/>
              <w:spacing w:line="400" w:lineRule="exact"/>
              <w:ind w:left="0" w:lef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项目组成员</w:t>
            </w:r>
          </w:p>
        </w:tc>
        <w:tc>
          <w:tcPr>
            <w:tcW w:w="7053" w:type="dxa"/>
            <w:tcBorders>
              <w:top w:val="single" w:color="auto" w:sz="4" w:space="0"/>
              <w:left w:val="single" w:color="auto" w:sz="4" w:space="0"/>
              <w:bottom w:val="single" w:color="auto" w:sz="4" w:space="0"/>
              <w:right w:val="single" w:color="auto" w:sz="4" w:space="0"/>
            </w:tcBorders>
            <w:vAlign w:val="center"/>
          </w:tcPr>
          <w:p w14:paraId="0CE9A5DA">
            <w:pPr>
              <w:spacing w:line="400" w:lineRule="exact"/>
              <w:jc w:val="left"/>
              <w:rPr>
                <w:rFonts w:hint="default" w:ascii="Times New Roman" w:hAnsi="Times New Roman" w:eastAsia="宋体" w:cs="Times New Roman"/>
                <w:b/>
                <w:bCs/>
                <w:szCs w:val="21"/>
                <w:highlight w:val="none"/>
                <w:lang w:val="en-US" w:eastAsia="zh-CN"/>
              </w:rPr>
            </w:pPr>
            <w:r>
              <w:rPr>
                <w:rFonts w:hint="default" w:ascii="Times New Roman" w:hAnsi="Times New Roman" w:eastAsia="宋体" w:cs="Times New Roman"/>
                <w:b/>
                <w:bCs/>
                <w:szCs w:val="21"/>
                <w:highlight w:val="none"/>
                <w:lang w:val="en-US" w:eastAsia="zh-CN"/>
              </w:rPr>
              <w:t>根据供应商提供的项目组成员进行打分：</w:t>
            </w:r>
          </w:p>
          <w:p w14:paraId="6B3C11C8">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cs="Times New Roman"/>
                <w:szCs w:val="21"/>
                <w:highlight w:val="none"/>
                <w:lang w:val="en-US" w:eastAsia="zh-CN"/>
              </w:rPr>
              <w:t>(1)</w:t>
            </w:r>
            <w:r>
              <w:rPr>
                <w:rFonts w:hint="default" w:ascii="Times New Roman" w:hAnsi="Times New Roman" w:eastAsia="宋体" w:cs="Times New Roman"/>
                <w:szCs w:val="21"/>
                <w:highlight w:val="none"/>
                <w:lang w:val="en-US"/>
              </w:rPr>
              <w:t>拟投入本项目的</w:t>
            </w:r>
            <w:r>
              <w:rPr>
                <w:rFonts w:hint="default" w:ascii="Times New Roman" w:hAnsi="Times New Roman" w:cs="Times New Roman"/>
                <w:szCs w:val="21"/>
                <w:highlight w:val="none"/>
                <w:lang w:val="en-US" w:eastAsia="zh-CN"/>
              </w:rPr>
              <w:t>项目</w:t>
            </w:r>
            <w:r>
              <w:rPr>
                <w:rFonts w:hint="default" w:ascii="Times New Roman" w:hAnsi="Times New Roman" w:eastAsia="宋体" w:cs="Times New Roman"/>
                <w:szCs w:val="21"/>
                <w:highlight w:val="none"/>
                <w:lang w:val="en-US"/>
              </w:rPr>
              <w:t>负责人具有餐饮行业职业经理人培训证书的，得3分。</w:t>
            </w:r>
          </w:p>
          <w:p w14:paraId="12A1EAFB">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eastAsia="zh-CN"/>
              </w:rPr>
              <w:t>(</w:t>
            </w:r>
            <w:r>
              <w:rPr>
                <w:rFonts w:hint="default" w:ascii="Times New Roman" w:hAnsi="Times New Roman" w:cs="Times New Roman"/>
                <w:szCs w:val="21"/>
                <w:highlight w:val="none"/>
                <w:lang w:val="en-US" w:eastAsia="zh-CN"/>
              </w:rPr>
              <w:t>2</w:t>
            </w:r>
            <w:r>
              <w:rPr>
                <w:rFonts w:hint="default" w:ascii="Times New Roman" w:hAnsi="Times New Roman" w:eastAsia="宋体" w:cs="Times New Roman"/>
                <w:szCs w:val="21"/>
                <w:highlight w:val="none"/>
                <w:lang w:val="en-US" w:eastAsia="zh-CN"/>
              </w:rPr>
              <w:t>)</w:t>
            </w:r>
            <w:r>
              <w:rPr>
                <w:rFonts w:hint="default" w:ascii="Times New Roman" w:hAnsi="Times New Roman" w:eastAsia="宋体" w:cs="Times New Roman"/>
                <w:szCs w:val="21"/>
                <w:highlight w:val="none"/>
                <w:lang w:val="en-US"/>
              </w:rPr>
              <w:t>拟投入本项目的厨师长具有中式烹调师一级证书的，得4分。</w:t>
            </w:r>
          </w:p>
          <w:p w14:paraId="7D28682B">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eastAsia="zh-CN"/>
              </w:rPr>
              <w:t>(</w:t>
            </w:r>
            <w:r>
              <w:rPr>
                <w:rFonts w:hint="default" w:ascii="Times New Roman" w:hAnsi="Times New Roman" w:cs="Times New Roman"/>
                <w:szCs w:val="21"/>
                <w:highlight w:val="none"/>
                <w:lang w:val="en-US" w:eastAsia="zh-CN"/>
              </w:rPr>
              <w:t>3</w:t>
            </w:r>
            <w:r>
              <w:rPr>
                <w:rFonts w:hint="default" w:ascii="Times New Roman" w:hAnsi="Times New Roman" w:eastAsia="宋体" w:cs="Times New Roman"/>
                <w:szCs w:val="21"/>
                <w:highlight w:val="none"/>
                <w:lang w:val="en-US" w:eastAsia="zh-CN"/>
              </w:rPr>
              <w:t>)</w:t>
            </w:r>
            <w:r>
              <w:rPr>
                <w:rFonts w:hint="default" w:ascii="Times New Roman" w:hAnsi="Times New Roman" w:eastAsia="宋体" w:cs="Times New Roman"/>
                <w:szCs w:val="21"/>
                <w:highlight w:val="none"/>
                <w:lang w:val="en-US"/>
              </w:rPr>
              <w:t>拟投入本项目的厨师中具有中式烹调师一级证书的，每有1人得</w:t>
            </w:r>
            <w:r>
              <w:rPr>
                <w:rFonts w:hint="eastAsia" w:cs="Times New Roman"/>
                <w:szCs w:val="21"/>
                <w:highlight w:val="none"/>
                <w:lang w:val="en-US" w:eastAsia="zh-CN"/>
              </w:rPr>
              <w:t>3</w:t>
            </w:r>
            <w:r>
              <w:rPr>
                <w:rFonts w:hint="default" w:ascii="Times New Roman" w:hAnsi="Times New Roman" w:eastAsia="宋体" w:cs="Times New Roman"/>
                <w:szCs w:val="21"/>
                <w:highlight w:val="none"/>
                <w:lang w:val="en-US"/>
              </w:rPr>
              <w:t>分；具有中式烹调师二级证书的，每提供1人得2分；具有中式烹调师三级证书的，每提供一人得1分。本项最多得</w:t>
            </w:r>
            <w:r>
              <w:rPr>
                <w:rFonts w:hint="eastAsia" w:cs="Times New Roman"/>
                <w:szCs w:val="21"/>
                <w:highlight w:val="none"/>
                <w:lang w:val="en-US" w:eastAsia="zh-CN"/>
              </w:rPr>
              <w:t>13</w:t>
            </w:r>
            <w:r>
              <w:rPr>
                <w:rFonts w:hint="default" w:ascii="Times New Roman" w:hAnsi="Times New Roman" w:eastAsia="宋体" w:cs="Times New Roman"/>
                <w:szCs w:val="21"/>
                <w:highlight w:val="none"/>
                <w:lang w:val="en-US"/>
              </w:rPr>
              <w:t>分。</w:t>
            </w:r>
          </w:p>
          <w:p w14:paraId="355A2514">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eastAsia="zh-CN"/>
              </w:rPr>
              <w:t>(</w:t>
            </w:r>
            <w:r>
              <w:rPr>
                <w:rFonts w:hint="default" w:ascii="Times New Roman" w:hAnsi="Times New Roman" w:cs="Times New Roman"/>
                <w:szCs w:val="21"/>
                <w:highlight w:val="none"/>
                <w:lang w:val="en-US" w:eastAsia="zh-CN"/>
              </w:rPr>
              <w:t>4</w:t>
            </w:r>
            <w:r>
              <w:rPr>
                <w:rFonts w:hint="default" w:ascii="Times New Roman" w:hAnsi="Times New Roman" w:eastAsia="宋体" w:cs="Times New Roman"/>
                <w:szCs w:val="21"/>
                <w:highlight w:val="none"/>
                <w:lang w:val="en-US" w:eastAsia="zh-CN"/>
              </w:rPr>
              <w:t>)</w:t>
            </w:r>
            <w:r>
              <w:rPr>
                <w:rFonts w:hint="default" w:ascii="Times New Roman" w:hAnsi="Times New Roman" w:eastAsia="宋体" w:cs="Times New Roman"/>
                <w:szCs w:val="21"/>
                <w:highlight w:val="none"/>
                <w:lang w:val="en-US"/>
              </w:rPr>
              <w:t>拟投入本项目成员中具有营养配餐员证书的，得2分。</w:t>
            </w:r>
          </w:p>
          <w:p w14:paraId="324D264B">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eastAsia="zh-CN"/>
              </w:rPr>
              <w:t>(</w:t>
            </w:r>
            <w:r>
              <w:rPr>
                <w:rFonts w:hint="default" w:ascii="Times New Roman" w:hAnsi="Times New Roman" w:cs="Times New Roman"/>
                <w:szCs w:val="21"/>
                <w:highlight w:val="none"/>
                <w:lang w:val="en-US" w:eastAsia="zh-CN"/>
              </w:rPr>
              <w:t>5</w:t>
            </w:r>
            <w:r>
              <w:rPr>
                <w:rFonts w:hint="default" w:ascii="Times New Roman" w:hAnsi="Times New Roman" w:eastAsia="宋体" w:cs="Times New Roman"/>
                <w:szCs w:val="21"/>
                <w:highlight w:val="none"/>
                <w:lang w:val="en-US" w:eastAsia="zh-CN"/>
              </w:rPr>
              <w:t>)</w:t>
            </w:r>
            <w:r>
              <w:rPr>
                <w:rFonts w:hint="default" w:ascii="Times New Roman" w:hAnsi="Times New Roman" w:eastAsia="宋体" w:cs="Times New Roman"/>
                <w:szCs w:val="21"/>
                <w:highlight w:val="none"/>
                <w:lang w:val="en-US"/>
              </w:rPr>
              <w:t>拟投入本项目的面点主管具有面点师一级证书的，得3分。</w:t>
            </w:r>
          </w:p>
          <w:p w14:paraId="5DB10770">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eastAsia="zh-CN"/>
              </w:rPr>
              <w:t>(</w:t>
            </w:r>
            <w:r>
              <w:rPr>
                <w:rFonts w:hint="default" w:ascii="Times New Roman" w:hAnsi="Times New Roman" w:cs="Times New Roman"/>
                <w:szCs w:val="21"/>
                <w:highlight w:val="none"/>
                <w:lang w:val="en-US" w:eastAsia="zh-CN"/>
              </w:rPr>
              <w:t>6</w:t>
            </w:r>
            <w:r>
              <w:rPr>
                <w:rFonts w:hint="default" w:ascii="Times New Roman" w:hAnsi="Times New Roman" w:eastAsia="宋体" w:cs="Times New Roman"/>
                <w:szCs w:val="21"/>
                <w:highlight w:val="none"/>
                <w:lang w:val="en-US" w:eastAsia="zh-CN"/>
              </w:rPr>
              <w:t>)</w:t>
            </w:r>
            <w:r>
              <w:rPr>
                <w:rFonts w:hint="default" w:ascii="Times New Roman" w:hAnsi="Times New Roman" w:eastAsia="宋体" w:cs="Times New Roman"/>
                <w:szCs w:val="21"/>
                <w:highlight w:val="none"/>
                <w:lang w:val="en-US"/>
              </w:rPr>
              <w:t>拟投入本项目的白案中具有面点师的，每有1人得1分，最多得</w:t>
            </w:r>
            <w:r>
              <w:rPr>
                <w:rFonts w:hint="eastAsia" w:cs="Times New Roman"/>
                <w:szCs w:val="21"/>
                <w:highlight w:val="none"/>
                <w:lang w:val="en-US" w:eastAsia="zh-CN"/>
              </w:rPr>
              <w:t>4</w:t>
            </w:r>
            <w:r>
              <w:rPr>
                <w:rFonts w:hint="default" w:ascii="Times New Roman" w:hAnsi="Times New Roman" w:eastAsia="宋体" w:cs="Times New Roman"/>
                <w:szCs w:val="21"/>
                <w:highlight w:val="none"/>
                <w:lang w:val="en-US"/>
              </w:rPr>
              <w:t>分。</w:t>
            </w:r>
          </w:p>
          <w:p w14:paraId="43430EE8">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eastAsia="zh-CN"/>
              </w:rPr>
              <w:t>(</w:t>
            </w:r>
            <w:r>
              <w:rPr>
                <w:rFonts w:hint="default" w:ascii="Times New Roman" w:hAnsi="Times New Roman" w:cs="Times New Roman"/>
                <w:szCs w:val="21"/>
                <w:highlight w:val="none"/>
                <w:lang w:val="en-US" w:eastAsia="zh-CN"/>
              </w:rPr>
              <w:t>7</w:t>
            </w:r>
            <w:r>
              <w:rPr>
                <w:rFonts w:hint="default" w:ascii="Times New Roman" w:hAnsi="Times New Roman" w:eastAsia="宋体" w:cs="Times New Roman"/>
                <w:szCs w:val="21"/>
                <w:highlight w:val="none"/>
                <w:lang w:val="en-US" w:eastAsia="zh-CN"/>
              </w:rPr>
              <w:t>)</w:t>
            </w:r>
            <w:r>
              <w:rPr>
                <w:rFonts w:hint="default" w:ascii="Times New Roman" w:hAnsi="Times New Roman" w:eastAsia="宋体" w:cs="Times New Roman"/>
                <w:szCs w:val="21"/>
                <w:highlight w:val="none"/>
                <w:lang w:val="en-US"/>
              </w:rPr>
              <w:t>拟投入本项目的其他人员：服务人员，要求30岁以下、女性、身高165cm及以上,形象气质佳，具有一年及以上餐饮服务行业工作经验，每有1人得</w:t>
            </w:r>
            <w:r>
              <w:rPr>
                <w:rFonts w:hint="eastAsia" w:cs="Times New Roman"/>
                <w:szCs w:val="21"/>
                <w:highlight w:val="none"/>
                <w:lang w:val="en-US" w:eastAsia="zh-CN"/>
              </w:rPr>
              <w:t>0.5</w:t>
            </w:r>
            <w:r>
              <w:rPr>
                <w:rFonts w:hint="default" w:ascii="Times New Roman" w:hAnsi="Times New Roman" w:eastAsia="宋体" w:cs="Times New Roman"/>
                <w:szCs w:val="21"/>
                <w:highlight w:val="none"/>
                <w:lang w:val="en-US"/>
              </w:rPr>
              <w:t>分，最高得</w:t>
            </w:r>
            <w:r>
              <w:rPr>
                <w:rFonts w:hint="eastAsia" w:cs="Times New Roman"/>
                <w:szCs w:val="21"/>
                <w:highlight w:val="none"/>
                <w:lang w:val="en-US" w:eastAsia="zh-CN"/>
              </w:rPr>
              <w:t>2.5</w:t>
            </w:r>
            <w:r>
              <w:rPr>
                <w:rFonts w:hint="default" w:ascii="Times New Roman" w:hAnsi="Times New Roman" w:eastAsia="宋体" w:cs="Times New Roman"/>
                <w:szCs w:val="21"/>
                <w:highlight w:val="none"/>
                <w:lang w:val="en-US"/>
              </w:rPr>
              <w:t>分；勤杂人员，每提供1人得0.5分，最高得4</w:t>
            </w:r>
            <w:r>
              <w:rPr>
                <w:rFonts w:hint="eastAsia" w:cs="Times New Roman"/>
                <w:szCs w:val="21"/>
                <w:highlight w:val="none"/>
                <w:lang w:val="en-US" w:eastAsia="zh-CN"/>
              </w:rPr>
              <w:t>.5</w:t>
            </w:r>
            <w:r>
              <w:rPr>
                <w:rFonts w:hint="default" w:ascii="Times New Roman" w:hAnsi="Times New Roman" w:eastAsia="宋体" w:cs="Times New Roman"/>
                <w:szCs w:val="21"/>
                <w:highlight w:val="none"/>
                <w:lang w:val="en-US"/>
              </w:rPr>
              <w:t>分。本项最高得</w:t>
            </w:r>
            <w:r>
              <w:rPr>
                <w:rFonts w:hint="eastAsia" w:cs="Times New Roman"/>
                <w:szCs w:val="21"/>
                <w:highlight w:val="none"/>
                <w:lang w:val="en-US" w:eastAsia="zh-CN"/>
              </w:rPr>
              <w:t>7</w:t>
            </w:r>
            <w:r>
              <w:rPr>
                <w:rFonts w:hint="default" w:ascii="Times New Roman" w:hAnsi="Times New Roman" w:eastAsia="宋体" w:cs="Times New Roman"/>
                <w:szCs w:val="21"/>
                <w:highlight w:val="none"/>
                <w:lang w:val="en-US"/>
              </w:rPr>
              <w:t>分。</w:t>
            </w:r>
          </w:p>
          <w:p w14:paraId="04B5508A">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（注：1、提供以上人员名单表、</w:t>
            </w:r>
            <w:r>
              <w:rPr>
                <w:rFonts w:hint="eastAsia" w:cs="Times New Roman"/>
                <w:szCs w:val="21"/>
                <w:highlight w:val="none"/>
                <w:lang w:val="en-US" w:eastAsia="zh-CN"/>
              </w:rPr>
              <w:t>有效期内的</w:t>
            </w:r>
            <w:r>
              <w:rPr>
                <w:rFonts w:hint="default" w:ascii="Times New Roman" w:hAnsi="Times New Roman" w:eastAsia="宋体" w:cs="Times New Roman"/>
                <w:szCs w:val="21"/>
                <w:highlight w:val="none"/>
                <w:lang w:val="en-US"/>
              </w:rPr>
              <w:t>证书</w:t>
            </w:r>
            <w:r>
              <w:rPr>
                <w:rFonts w:hint="eastAsia" w:cs="Times New Roman"/>
                <w:szCs w:val="21"/>
                <w:highlight w:val="none"/>
                <w:lang w:val="en-US" w:eastAsia="zh-CN"/>
              </w:rPr>
              <w:t>及</w:t>
            </w:r>
            <w:r>
              <w:rPr>
                <w:rFonts w:hint="default" w:ascii="Times New Roman" w:hAnsi="Times New Roman" w:eastAsia="宋体" w:cs="Times New Roman"/>
                <w:szCs w:val="21"/>
                <w:highlight w:val="none"/>
                <w:lang w:val="en-US"/>
              </w:rPr>
              <w:t>身份证复印件等相关证明材料加盖公章，同一人员持有多种证书不重复计分。</w:t>
            </w:r>
          </w:p>
          <w:p w14:paraId="29FA4310">
            <w:pPr>
              <w:spacing w:line="400" w:lineRule="exact"/>
              <w:ind w:firstLine="420" w:firstLineChars="200"/>
              <w:jc w:val="left"/>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rPr>
              <w:t>供应商须提供为以上人员缴纳的近</w:t>
            </w:r>
            <w:r>
              <w:rPr>
                <w:rFonts w:hint="eastAsia" w:cs="Times New Roman"/>
                <w:szCs w:val="21"/>
                <w:highlight w:val="none"/>
                <w:lang w:val="en-US" w:eastAsia="zh-CN"/>
              </w:rPr>
              <w:t>六</w:t>
            </w:r>
            <w:r>
              <w:rPr>
                <w:rFonts w:hint="default" w:ascii="Times New Roman" w:hAnsi="Times New Roman" w:eastAsia="宋体" w:cs="Times New Roman"/>
                <w:szCs w:val="21"/>
                <w:highlight w:val="none"/>
                <w:lang w:val="en-US"/>
              </w:rPr>
              <w:t>个月内（202</w:t>
            </w:r>
            <w:r>
              <w:rPr>
                <w:rFonts w:hint="eastAsia" w:cs="Times New Roman"/>
                <w:szCs w:val="21"/>
                <w:highlight w:val="none"/>
                <w:lang w:val="en-US" w:eastAsia="zh-CN"/>
              </w:rPr>
              <w:t>6</w:t>
            </w:r>
            <w:r>
              <w:rPr>
                <w:rFonts w:hint="default" w:ascii="Times New Roman" w:hAnsi="Times New Roman" w:eastAsia="宋体" w:cs="Times New Roman"/>
                <w:szCs w:val="21"/>
                <w:highlight w:val="none"/>
                <w:lang w:val="en-US"/>
              </w:rPr>
              <w:t>年</w:t>
            </w:r>
            <w:r>
              <w:rPr>
                <w:rFonts w:hint="eastAsia" w:cs="Times New Roman"/>
                <w:szCs w:val="21"/>
                <w:highlight w:val="none"/>
                <w:lang w:val="en-US" w:eastAsia="zh-CN"/>
              </w:rPr>
              <w:t>02</w:t>
            </w:r>
            <w:r>
              <w:rPr>
                <w:rFonts w:hint="default" w:ascii="Times New Roman" w:hAnsi="Times New Roman" w:eastAsia="宋体" w:cs="Times New Roman"/>
                <w:szCs w:val="21"/>
                <w:highlight w:val="none"/>
                <w:lang w:val="en-US"/>
              </w:rPr>
              <w:t>月-202</w:t>
            </w:r>
            <w:r>
              <w:rPr>
                <w:rFonts w:hint="eastAsia" w:cs="Times New Roman"/>
                <w:szCs w:val="21"/>
                <w:highlight w:val="none"/>
                <w:lang w:val="en-US" w:eastAsia="zh-CN"/>
              </w:rPr>
              <w:t>6</w:t>
            </w:r>
            <w:r>
              <w:rPr>
                <w:rFonts w:hint="default" w:ascii="Times New Roman" w:hAnsi="Times New Roman" w:eastAsia="宋体" w:cs="Times New Roman"/>
                <w:szCs w:val="21"/>
                <w:highlight w:val="none"/>
                <w:lang w:val="en-US"/>
              </w:rPr>
              <w:t>年</w:t>
            </w:r>
            <w:r>
              <w:rPr>
                <w:rFonts w:hint="eastAsia" w:cs="Times New Roman"/>
                <w:szCs w:val="21"/>
                <w:highlight w:val="none"/>
                <w:lang w:val="en-US" w:eastAsia="zh-CN"/>
              </w:rPr>
              <w:t>07</w:t>
            </w:r>
            <w:r>
              <w:rPr>
                <w:rFonts w:hint="default" w:ascii="Times New Roman" w:hAnsi="Times New Roman" w:eastAsia="宋体" w:cs="Times New Roman"/>
                <w:szCs w:val="21"/>
                <w:highlight w:val="none"/>
                <w:lang w:val="en-US"/>
              </w:rPr>
              <w:t>月）</w:t>
            </w:r>
            <w:r>
              <w:rPr>
                <w:rFonts w:hint="default" w:ascii="Times New Roman" w:hAnsi="Times New Roman" w:eastAsia="宋体" w:cs="Times New Roman"/>
                <w:szCs w:val="21"/>
                <w:highlight w:val="none"/>
                <w:lang w:val="en-US"/>
              </w:rPr>
              <w:t>任意一个月的社保证明加盖公章；提供以上所有人员的无犯罪证明材料；提供以上人员的个人信用证明，并以公司的名义提供承诺书</w:t>
            </w:r>
            <w:r>
              <w:rPr>
                <w:rFonts w:hint="eastAsia" w:cs="Times New Roman"/>
                <w:szCs w:val="21"/>
                <w:highlight w:val="none"/>
                <w:lang w:val="en-US" w:eastAsia="zh-CN"/>
              </w:rPr>
              <w:t>；否则不得分。</w:t>
            </w:r>
          </w:p>
          <w:p w14:paraId="3342FF58">
            <w:pPr>
              <w:spacing w:line="400" w:lineRule="exact"/>
              <w:ind w:firstLine="420" w:firstLineChars="200"/>
              <w:jc w:val="lef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rPr>
              <w:t>供应商为本项目配置的人员，如中标，应与现场实际驻场人员保持一致，人员进场前，人员名单须得到甲方确认，如以上人员不到场或乙方私自更换人员情况，甲方有权终止合同）</w:t>
            </w:r>
          </w:p>
        </w:tc>
        <w:tc>
          <w:tcPr>
            <w:tcW w:w="802" w:type="dxa"/>
            <w:tcBorders>
              <w:top w:val="single" w:color="auto" w:sz="4" w:space="0"/>
              <w:left w:val="single" w:color="auto" w:sz="4" w:space="0"/>
              <w:bottom w:val="single" w:color="auto" w:sz="4" w:space="0"/>
              <w:right w:val="single" w:color="auto" w:sz="4" w:space="0"/>
            </w:tcBorders>
            <w:shd w:val="clear" w:color="auto" w:fill="auto"/>
            <w:vAlign w:val="center"/>
          </w:tcPr>
          <w:p w14:paraId="19A7F917">
            <w:pPr>
              <w:spacing w:line="400" w:lineRule="exact"/>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36</w:t>
            </w:r>
          </w:p>
        </w:tc>
      </w:tr>
      <w:tr w14:paraId="4A6D3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759" w:type="dxa"/>
            <w:tcBorders>
              <w:top w:val="single" w:color="auto" w:sz="4" w:space="0"/>
              <w:left w:val="single" w:color="auto" w:sz="4" w:space="0"/>
              <w:bottom w:val="single" w:color="auto" w:sz="4" w:space="0"/>
              <w:right w:val="single" w:color="auto" w:sz="4" w:space="0"/>
            </w:tcBorders>
            <w:vAlign w:val="center"/>
          </w:tcPr>
          <w:p w14:paraId="7B4E508F">
            <w:pPr>
              <w:spacing w:line="400" w:lineRule="exact"/>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9</w:t>
            </w:r>
          </w:p>
        </w:tc>
        <w:tc>
          <w:tcPr>
            <w:tcW w:w="1121" w:type="dxa"/>
            <w:tcBorders>
              <w:left w:val="single" w:color="auto" w:sz="4" w:space="0"/>
              <w:right w:val="single" w:color="auto" w:sz="4" w:space="0"/>
            </w:tcBorders>
            <w:vAlign w:val="center"/>
          </w:tcPr>
          <w:p w14:paraId="26EA5CA6">
            <w:pPr>
              <w:pStyle w:val="17"/>
              <w:spacing w:line="400" w:lineRule="exact"/>
              <w:ind w:left="0" w:leftChars="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履约能力</w:t>
            </w:r>
          </w:p>
        </w:tc>
        <w:tc>
          <w:tcPr>
            <w:tcW w:w="7053" w:type="dxa"/>
            <w:tcBorders>
              <w:top w:val="single" w:color="auto" w:sz="4" w:space="0"/>
              <w:left w:val="single" w:color="auto" w:sz="4" w:space="0"/>
              <w:bottom w:val="single" w:color="auto" w:sz="4" w:space="0"/>
              <w:right w:val="single" w:color="auto" w:sz="4" w:space="0"/>
            </w:tcBorders>
            <w:vAlign w:val="center"/>
          </w:tcPr>
          <w:p w14:paraId="2399B0FB">
            <w:pPr>
              <w:spacing w:line="400" w:lineRule="exact"/>
              <w:ind w:firstLine="420" w:firstLineChars="200"/>
              <w:jc w:val="left"/>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lang w:val="en-US"/>
              </w:rPr>
              <w:t>供应商具有有效期内的食品安全管理体系认证证书的，得3分。</w:t>
            </w:r>
          </w:p>
          <w:p w14:paraId="033622C6">
            <w:pPr>
              <w:spacing w:line="400" w:lineRule="exact"/>
              <w:ind w:firstLine="420" w:firstLineChars="200"/>
              <w:jc w:val="lef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rPr>
              <w:t>（提供证书复印件加盖公章）</w:t>
            </w:r>
          </w:p>
        </w:tc>
        <w:tc>
          <w:tcPr>
            <w:tcW w:w="802" w:type="dxa"/>
            <w:tcBorders>
              <w:top w:val="single" w:color="auto" w:sz="4" w:space="0"/>
              <w:left w:val="single" w:color="auto" w:sz="4" w:space="0"/>
              <w:bottom w:val="single" w:color="auto" w:sz="4" w:space="0"/>
              <w:right w:val="single" w:color="auto" w:sz="4" w:space="0"/>
            </w:tcBorders>
            <w:shd w:val="clear" w:color="auto" w:fill="auto"/>
            <w:vAlign w:val="center"/>
          </w:tcPr>
          <w:p w14:paraId="2494FB68">
            <w:pPr>
              <w:spacing w:line="400" w:lineRule="exact"/>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cs="Times New Roman"/>
                <w:szCs w:val="21"/>
                <w:highlight w:val="none"/>
                <w:lang w:val="en-US" w:eastAsia="zh-CN"/>
              </w:rPr>
              <w:t>3</w:t>
            </w:r>
          </w:p>
        </w:tc>
      </w:tr>
    </w:tbl>
    <w:p w14:paraId="1F170963">
      <w:pPr>
        <w:spacing w:line="360" w:lineRule="auto"/>
        <w:ind w:firstLine="422" w:firstLineChars="200"/>
        <w:rPr>
          <w:rFonts w:hint="default" w:ascii="Times New Roman" w:hAnsi="Times New Roman" w:eastAsia="宋体" w:cs="Times New Roman"/>
          <w:b/>
          <w:bCs/>
          <w:szCs w:val="21"/>
          <w:highlight w:val="none"/>
        </w:rPr>
      </w:pPr>
    </w:p>
    <w:p w14:paraId="2974C997">
      <w:pPr>
        <w:spacing w:beforeLines="0" w:after="0" w:afterLines="0"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说明：</w:t>
      </w:r>
    </w:p>
    <w:p w14:paraId="6E2C5006">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1.所有认证、证明和业绩均以有效清晰的证明文件的复印件为依据，原件备查。</w:t>
      </w:r>
    </w:p>
    <w:p w14:paraId="3768C8A3">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2.小微企业价格扣除</w:t>
      </w:r>
    </w:p>
    <w:p w14:paraId="42CFA814">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2.1对于专门面向中小企业或小型、微型企业的项目，只面向中小企业或小型、微型企业采购。对于非专门面向中小企业的项目，对小型和微型企业的价格给予</w:t>
      </w:r>
      <w:r>
        <w:rPr>
          <w:rFonts w:hint="default" w:ascii="Times New Roman" w:hAnsi="Times New Roman" w:cs="Times New Roman"/>
          <w:sz w:val="21"/>
          <w:szCs w:val="21"/>
          <w:highlight w:val="none"/>
          <w:lang w:val="en-US" w:eastAsia="zh-CN"/>
        </w:rPr>
        <w:t>10</w:t>
      </w:r>
      <w:r>
        <w:rPr>
          <w:rFonts w:hint="default" w:ascii="Times New Roman" w:hAnsi="Times New Roman" w:cs="Times New Roman"/>
          <w:sz w:val="21"/>
          <w:szCs w:val="21"/>
          <w:highlight w:val="none"/>
        </w:rPr>
        <w:t>%的扣除，用扣除后的价格参与评审。</w:t>
      </w:r>
    </w:p>
    <w:p w14:paraId="2C74077A">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1%—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4E74BBAC">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3.监狱和戒毒企业的价格扣除</w:t>
      </w:r>
    </w:p>
    <w:p w14:paraId="18C4AC85">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3.1 本项目对监狱和戒毒企业，给予10%的价格扣除，用扣除后的价格参与评审。</w:t>
      </w:r>
    </w:p>
    <w:p w14:paraId="61F4232C">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3.2 监狱企业需提供由省级以上监狱管理局、戒毒管理局（含新疆生产建设兵团）出具的属于监狱企业的证明文件。</w:t>
      </w:r>
    </w:p>
    <w:p w14:paraId="383B5E17">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3.3 监狱企业标准请参照《关于政府采购支持监狱企业发展有关问题的通知》（财库〔2014〕68号）。</w:t>
      </w:r>
    </w:p>
    <w:p w14:paraId="7DD7151C">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4.残疾人福利性单位的价格扣除</w:t>
      </w:r>
    </w:p>
    <w:p w14:paraId="2036051F">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4.1 本项目对残疾人福利性单位，给予10%的价格扣除，用扣除后的价格参与评审。</w:t>
      </w:r>
    </w:p>
    <w:p w14:paraId="49893C44">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4.2 残疾人福利性单位需提供《残疾人福利性单位声明函》。</w:t>
      </w:r>
    </w:p>
    <w:p w14:paraId="0EBCA50D">
      <w:pPr>
        <w:keepNext w:val="0"/>
        <w:keepLines w:val="0"/>
        <w:pageBreakBefore w:val="0"/>
        <w:widowControl w:val="0"/>
        <w:kinsoku/>
        <w:wordWrap/>
        <w:overflowPunct/>
        <w:topLinePunct w:val="0"/>
        <w:autoSpaceDE/>
        <w:autoSpaceDN/>
        <w:bidi w:val="0"/>
        <w:adjustRightInd/>
        <w:snapToGrid/>
        <w:spacing w:beforeLines="0" w:after="0" w:afterLines="0" w:line="360" w:lineRule="auto"/>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4.3 残疾人福利性单位标准请参照《关于促进残疾人就业政府采购政策的通知》（财库〔2017〕141号）。</w:t>
      </w:r>
    </w:p>
    <w:p w14:paraId="19D040A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b/>
          <w:bCs/>
          <w:szCs w:val="21"/>
          <w:highlight w:val="none"/>
        </w:rPr>
      </w:pPr>
      <w:r>
        <w:rPr>
          <w:rFonts w:hint="default" w:ascii="Times New Roman" w:hAnsi="Times New Roman" w:cs="Times New Roman"/>
          <w:sz w:val="21"/>
          <w:szCs w:val="21"/>
          <w:highlight w:val="none"/>
        </w:rPr>
        <w:t>5. 监狱企业、残疾人福利性单位属于小型、微型企业的，不重复享受政策。</w:t>
      </w:r>
    </w:p>
    <w:p w14:paraId="696AC407">
      <w:pPr>
        <w:widowControl/>
        <w:jc w:val="left"/>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r>
    </w:p>
    <w:p w14:paraId="7976141F">
      <w:pPr>
        <w:spacing w:beforeLines="0" w:afterLines="0" w:line="440" w:lineRule="exact"/>
        <w:ind w:left="1440" w:hanging="1440"/>
        <w:jc w:val="center"/>
        <w:outlineLvl w:val="0"/>
        <w:rPr>
          <w:rFonts w:hint="default" w:ascii="Times New Roman" w:hAnsi="Times New Roman" w:eastAsia="宋体" w:cs="Times New Roman"/>
          <w:b/>
          <w:sz w:val="28"/>
          <w:szCs w:val="28"/>
          <w:highlight w:val="none"/>
        </w:rPr>
      </w:pPr>
      <w:bookmarkStart w:id="35" w:name="_Toc14695"/>
      <w:r>
        <w:rPr>
          <w:rFonts w:hint="default" w:ascii="Times New Roman" w:hAnsi="Times New Roman" w:eastAsia="宋体" w:cs="Times New Roman"/>
          <w:b/>
          <w:sz w:val="28"/>
          <w:szCs w:val="28"/>
          <w:highlight w:val="none"/>
        </w:rPr>
        <w:t>第四章  采购需求</w:t>
      </w:r>
      <w:bookmarkEnd w:id="35"/>
    </w:p>
    <w:p w14:paraId="3F42323C">
      <w:pPr>
        <w:pStyle w:val="136"/>
        <w:spacing w:beforeLines="0" w:afterLines="0" w:line="360"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一、项目简介</w:t>
      </w:r>
    </w:p>
    <w:p w14:paraId="5AFE1F5E">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项目名称：</w:t>
      </w:r>
      <w:r>
        <w:rPr>
          <w:rFonts w:hint="default" w:ascii="Times New Roman" w:hAnsi="Times New Roman" w:cs="Times New Roman"/>
          <w:color w:val="auto"/>
          <w:sz w:val="24"/>
          <w:szCs w:val="24"/>
          <w:highlight w:val="none"/>
          <w:lang w:eastAsia="zh-CN"/>
        </w:rPr>
        <w:t>新材料科技园管理办公室食堂托管服务项目</w:t>
      </w:r>
    </w:p>
    <w:p w14:paraId="104838A7">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目标和内容概述：服务内容主要包括满足工作人员就餐要求、食堂管理（食品安全管理、人员管理、消防安全管理）等。食堂就餐人员预计早餐</w:t>
      </w:r>
      <w:r>
        <w:rPr>
          <w:rFonts w:hint="eastAsia" w:ascii="Times New Roman" w:hAnsi="Times New Roman" w:cs="Times New Roman"/>
          <w:color w:val="auto"/>
          <w:sz w:val="24"/>
          <w:szCs w:val="24"/>
          <w:highlight w:val="none"/>
          <w:lang w:val="en-US" w:eastAsia="zh-CN"/>
        </w:rPr>
        <w:t>250</w:t>
      </w:r>
      <w:r>
        <w:rPr>
          <w:rFonts w:hint="default" w:ascii="Times New Roman" w:hAnsi="Times New Roman" w:cs="Times New Roman"/>
          <w:color w:val="auto"/>
          <w:sz w:val="24"/>
          <w:szCs w:val="24"/>
          <w:highlight w:val="none"/>
        </w:rPr>
        <w:t>人，午餐</w:t>
      </w:r>
      <w:r>
        <w:rPr>
          <w:rFonts w:hint="eastAsia" w:ascii="Times New Roman" w:hAnsi="Times New Roman" w:cs="Times New Roman"/>
          <w:color w:val="auto"/>
          <w:sz w:val="24"/>
          <w:szCs w:val="24"/>
          <w:highlight w:val="none"/>
          <w:lang w:val="en-US" w:eastAsia="zh-CN"/>
        </w:rPr>
        <w:t>400</w:t>
      </w:r>
      <w:r>
        <w:rPr>
          <w:rFonts w:hint="default" w:ascii="Times New Roman" w:hAnsi="Times New Roman" w:cs="Times New Roman"/>
          <w:color w:val="auto"/>
          <w:sz w:val="24"/>
          <w:szCs w:val="24"/>
          <w:highlight w:val="none"/>
        </w:rPr>
        <w:t>人，晚餐50人，食堂面积约2000㎡其中包含（一个中央厨房、两个餐厅、七个包厢），分别用于员工就餐、公务接待、会议活动等。厨房、餐厅、全套厨房设备由采购人提供。</w:t>
      </w:r>
    </w:p>
    <w:p w14:paraId="0DFD5115">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rPr>
        <w:t>服务期限：</w:t>
      </w:r>
      <w:r>
        <w:rPr>
          <w:rStyle w:val="135"/>
          <w:rFonts w:hint="default" w:ascii="Times New Roman" w:hAnsi="Times New Roman" w:eastAsia="宋体" w:cs="Times New Roman"/>
          <w:color w:val="000000"/>
          <w:sz w:val="24"/>
          <w:szCs w:val="24"/>
          <w:highlight w:val="none"/>
          <w:lang w:val="en-US" w:eastAsia="zh-CN"/>
        </w:rPr>
        <w:t>两年。采购人对供应商的服务情况</w:t>
      </w:r>
      <w:r>
        <w:rPr>
          <w:rStyle w:val="135"/>
          <w:rFonts w:hint="eastAsia" w:cs="Times New Roman"/>
          <w:color w:val="000000"/>
          <w:sz w:val="24"/>
          <w:szCs w:val="24"/>
          <w:highlight w:val="none"/>
          <w:lang w:val="en-US" w:eastAsia="zh-CN"/>
        </w:rPr>
        <w:t>每半年</w:t>
      </w:r>
      <w:r>
        <w:rPr>
          <w:rStyle w:val="135"/>
          <w:rFonts w:hint="default" w:ascii="Times New Roman" w:hAnsi="Times New Roman" w:eastAsia="宋体" w:cs="Times New Roman"/>
          <w:color w:val="000000"/>
          <w:sz w:val="24"/>
          <w:szCs w:val="24"/>
          <w:highlight w:val="none"/>
          <w:lang w:val="en-US" w:eastAsia="zh-CN"/>
        </w:rPr>
        <w:t>进行考核评价，</w:t>
      </w:r>
      <w:r>
        <w:rPr>
          <w:rFonts w:hint="eastAsia" w:ascii="Times New Roman" w:hAnsi="Times New Roman" w:cs="Times New Roman"/>
          <w:color w:val="auto"/>
          <w:sz w:val="24"/>
          <w:szCs w:val="24"/>
          <w:highlight w:val="none"/>
          <w:lang w:val="en-US" w:eastAsia="zh-CN"/>
        </w:rPr>
        <w:t>最终得分为合格（含）以下的，</w:t>
      </w:r>
      <w:r>
        <w:rPr>
          <w:rStyle w:val="135"/>
          <w:rFonts w:hint="default" w:ascii="Times New Roman" w:hAnsi="Times New Roman" w:eastAsia="宋体" w:cs="Times New Roman"/>
          <w:color w:val="000000"/>
          <w:sz w:val="24"/>
          <w:szCs w:val="24"/>
          <w:highlight w:val="none"/>
          <w:lang w:val="en-US" w:eastAsia="zh-CN"/>
        </w:rPr>
        <w:t>采购人有权立即终止合同或终止履行下一年度服务合同。</w:t>
      </w:r>
    </w:p>
    <w:p w14:paraId="26471C63">
      <w:pPr>
        <w:pStyle w:val="136"/>
        <w:spacing w:beforeLines="0" w:afterLines="0" w:line="360" w:lineRule="auto"/>
        <w:rPr>
          <w:rFonts w:hint="eastAsia" w:ascii="Times New Roman" w:hAnsi="Times New Roman" w:cs="Times New Roman"/>
          <w:b/>
          <w:color w:val="auto"/>
          <w:sz w:val="24"/>
          <w:szCs w:val="24"/>
          <w:highlight w:val="none"/>
          <w:lang w:val="en-US" w:eastAsia="zh-CN"/>
        </w:rPr>
      </w:pPr>
      <w:r>
        <w:rPr>
          <w:rFonts w:hint="eastAsia" w:ascii="Times New Roman" w:hAnsi="Times New Roman" w:cs="Times New Roman"/>
          <w:b/>
          <w:color w:val="auto"/>
          <w:sz w:val="24"/>
          <w:szCs w:val="24"/>
          <w:highlight w:val="none"/>
          <w:lang w:val="en-US" w:eastAsia="zh-CN"/>
        </w:rPr>
        <w:t>二、服务要求</w:t>
      </w:r>
    </w:p>
    <w:p w14:paraId="219D99C4">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服务期内，采购人根据工作需要，可指令中标供应商抽调若干名在岗服务人员，赴采购人下属其他工作地点开展现场餐饮保障、餐食制作、供餐、餐后保洁等全套用餐保障服务，外派岗位属于本合同约定服务范围，人员薪酬、社保、餐食制作、人工成本全部包含在中标总价内，采购人不再另行支付任何费用。外派时长、驻场起止时间由采购人临时通知，中标供应商须无条件服从人员调配，按时派员到岗，保障标准与本部食堂一致。</w:t>
      </w:r>
    </w:p>
    <w:p w14:paraId="047160B4">
      <w:pPr>
        <w:pStyle w:val="136"/>
        <w:numPr>
          <w:ilvl w:val="0"/>
          <w:numId w:val="0"/>
        </w:numPr>
        <w:spacing w:beforeLines="0" w:afterLines="0" w:line="360" w:lineRule="auto"/>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u w:val="none" w:color="auto"/>
          <w:lang w:val="en-US" w:eastAsia="zh-CN" w:bidi="ar-SA"/>
        </w:rPr>
        <w:t>三</w:t>
      </w:r>
      <w:r>
        <w:rPr>
          <w:rFonts w:hint="default" w:ascii="Times New Roman" w:hAnsi="Times New Roman" w:eastAsia="宋体" w:cs="Times New Roman"/>
          <w:b/>
          <w:color w:val="auto"/>
          <w:sz w:val="24"/>
          <w:szCs w:val="24"/>
          <w:highlight w:val="none"/>
          <w:u w:val="none" w:color="auto"/>
          <w:lang w:val="en-US" w:eastAsia="zh-CN" w:bidi="ar-SA"/>
        </w:rPr>
        <w:t>、</w:t>
      </w:r>
      <w:r>
        <w:rPr>
          <w:rFonts w:hint="eastAsia" w:ascii="Times New Roman" w:hAnsi="Times New Roman" w:cs="Times New Roman"/>
          <w:b/>
          <w:color w:val="auto"/>
          <w:sz w:val="24"/>
          <w:szCs w:val="24"/>
          <w:highlight w:val="none"/>
          <w:lang w:val="en-US" w:eastAsia="zh-CN"/>
        </w:rPr>
        <w:t>具体</w:t>
      </w:r>
      <w:r>
        <w:rPr>
          <w:rFonts w:hint="default" w:ascii="Times New Roman" w:hAnsi="Times New Roman" w:cs="Times New Roman"/>
          <w:b/>
          <w:color w:val="auto"/>
          <w:sz w:val="24"/>
          <w:szCs w:val="24"/>
          <w:highlight w:val="none"/>
        </w:rPr>
        <w:t>内容及要求：</w:t>
      </w:r>
    </w:p>
    <w:p w14:paraId="05BB57DD">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食堂实行一日三餐制，早餐7:30—8:30，午餐11:30—13:00，晚餐17:00—18:00</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根据采购人要求提供餐饮服务，必要时要能同时满足7间包厢的使用需求。</w:t>
      </w:r>
    </w:p>
    <w:p w14:paraId="4BE2CF28">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开餐需按时准点供应，不得拖延。必要时，按照采购人要求的时间进行调整。</w:t>
      </w:r>
    </w:p>
    <w:p w14:paraId="44F4361E">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3、每周菜单需经采购人管理人员确认后，每周一在食堂公布。</w:t>
      </w:r>
    </w:p>
    <w:p w14:paraId="55F594CA">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4、餐具用品：做到卫生、洁净、消毒；餐室（厨房）无蝇、无虫。</w:t>
      </w:r>
    </w:p>
    <w:p w14:paraId="189004A3">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5、伙食调剂恰当，味道可口，品种花色多样。</w:t>
      </w:r>
    </w:p>
    <w:p w14:paraId="76C1D263">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6、餐菜要求</w:t>
      </w:r>
    </w:p>
    <w:p w14:paraId="23678008">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早餐、午餐、晚餐以自助餐形式提供</w:t>
      </w:r>
      <w:r>
        <w:rPr>
          <w:rFonts w:hint="eastAsia" w:ascii="Times New Roman" w:hAnsi="Times New Roman" w:cs="Times New Roman"/>
          <w:color w:val="auto"/>
          <w:sz w:val="24"/>
          <w:szCs w:val="24"/>
          <w:highlight w:val="none"/>
          <w:lang w:val="en-US" w:eastAsia="zh-CN"/>
        </w:rPr>
        <w:t>的</w:t>
      </w:r>
      <w:r>
        <w:rPr>
          <w:rFonts w:hint="default" w:ascii="Times New Roman" w:hAnsi="Times New Roman" w:eastAsia="宋体" w:cs="Times New Roman"/>
          <w:color w:val="auto"/>
          <w:sz w:val="24"/>
          <w:szCs w:val="24"/>
          <w:highlight w:val="none"/>
        </w:rPr>
        <w:t>，早餐：满足200人左右就餐，以8元/人份为标准；午餐：满足300人左右就餐，以22元/人份为标准；晚餐：满足50人左右就餐，以20元/人份为标准。</w:t>
      </w:r>
      <w:r>
        <w:rPr>
          <w:rFonts w:hint="eastAsia" w:ascii="Times New Roman" w:hAnsi="Times New Roman" w:cs="Times New Roman"/>
          <w:color w:val="auto"/>
          <w:sz w:val="24"/>
          <w:szCs w:val="24"/>
          <w:highlight w:val="none"/>
          <w:lang w:val="en-US" w:eastAsia="zh-CN"/>
        </w:rPr>
        <w:t>以桌餐形式提供的，</w:t>
      </w:r>
      <w:r>
        <w:rPr>
          <w:rFonts w:hint="default" w:ascii="Times New Roman" w:hAnsi="Times New Roman" w:eastAsia="宋体" w:cs="Times New Roman"/>
          <w:color w:val="auto"/>
          <w:sz w:val="24"/>
          <w:szCs w:val="24"/>
          <w:highlight w:val="none"/>
        </w:rPr>
        <w:t>早餐：满足</w:t>
      </w:r>
      <w:r>
        <w:rPr>
          <w:rFonts w:hint="eastAsia" w:ascii="Times New Roman" w:hAnsi="Times New Roman" w:cs="Times New Roman"/>
          <w:color w:val="auto"/>
          <w:sz w:val="24"/>
          <w:szCs w:val="24"/>
          <w:highlight w:val="none"/>
          <w:lang w:val="en-US" w:eastAsia="zh-CN"/>
        </w:rPr>
        <w:t>30-50</w:t>
      </w:r>
      <w:r>
        <w:rPr>
          <w:rFonts w:hint="default" w:ascii="Times New Roman" w:hAnsi="Times New Roman" w:eastAsia="宋体" w:cs="Times New Roman"/>
          <w:color w:val="auto"/>
          <w:sz w:val="24"/>
          <w:szCs w:val="24"/>
          <w:highlight w:val="none"/>
        </w:rPr>
        <w:t>人左右就餐，以8元/人份为标准；午餐：满足</w:t>
      </w:r>
      <w:r>
        <w:rPr>
          <w:rFonts w:hint="eastAsia" w:ascii="Times New Roman" w:hAnsi="Times New Roman" w:cs="Times New Roman"/>
          <w:color w:val="auto"/>
          <w:sz w:val="24"/>
          <w:szCs w:val="24"/>
          <w:highlight w:val="none"/>
          <w:lang w:val="en-US" w:eastAsia="zh-CN"/>
        </w:rPr>
        <w:t>30-50</w:t>
      </w:r>
      <w:r>
        <w:rPr>
          <w:rFonts w:hint="default" w:ascii="Times New Roman" w:hAnsi="Times New Roman" w:eastAsia="宋体" w:cs="Times New Roman"/>
          <w:color w:val="auto"/>
          <w:sz w:val="24"/>
          <w:szCs w:val="24"/>
          <w:highlight w:val="none"/>
        </w:rPr>
        <w:t>人左右就餐，以22元/人份为标准</w:t>
      </w:r>
      <w:r>
        <w:rPr>
          <w:rFonts w:hint="eastAsia" w:ascii="Times New Roman" w:hAnsi="Times New Roman" w:cs="Times New Roman"/>
          <w:color w:val="auto"/>
          <w:sz w:val="24"/>
          <w:szCs w:val="24"/>
          <w:highlight w:val="none"/>
          <w:lang w:eastAsia="zh-CN"/>
        </w:rPr>
        <w:t>。</w:t>
      </w:r>
    </w:p>
    <w:p w14:paraId="799D2A59">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基本标准如下：</w:t>
      </w:r>
    </w:p>
    <w:p w14:paraId="679BC9EE">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早餐提供至少粥类两种（玉米粥、大米粥或小米粥等）、现做面点两种及以上（包含肉馅、素馅等）、面条两种（手擀面、细面汤面或拌面等）、粗粮两种（红薯、玉米、山药、芋头等）、点心糕点三种（米糕、鸡蛋糕、奶黄包、桂花糕等）、酱菜两种（辣与不辣都有）。</w:t>
      </w:r>
    </w:p>
    <w:p w14:paraId="360E7395">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午餐：包括至少两大荤（每天至少保证有鱼、虾、猪肉、牛肉、鸡肉等大荤）、两小荤（每天至少保证有鸡蛋、肉丝、肉末等小荤）、两素菜（时令蔬菜）、一粗粮、一点心、一荤汤一素汤，配以风味小吃、饮料（酸奶、果汁等）以及水果。</w:t>
      </w:r>
    </w:p>
    <w:p w14:paraId="4252C83B">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晚餐：包括至少两大荤（每天至少保证有鱼、虾、猪肉、牛肉、鸡肉等大荤）、两小荤（每天至少保证有鸡蛋、肉丝、肉末等小荤）、两素菜（时令蔬菜）、一粗粮、一点心、一荤汤一素汤，配以风味小吃、饮料（酸奶、果汁等）以及水果。</w:t>
      </w:r>
    </w:p>
    <w:p w14:paraId="2338C050">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小荤需含肉类或蛋类，汤要有质量、有一定数量的固体食物。一周内做到点心、酱菜、荤、素菜、汤类无重复。需提供香菜、豆腐乳、下饭菜、酱油、醋等佐菜酱料。</w:t>
      </w:r>
    </w:p>
    <w:p w14:paraId="0BF261FD">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6.5</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以上就餐人数和餐菜种类根据采购人实际情况增减。</w:t>
      </w:r>
    </w:p>
    <w:p w14:paraId="506898CB">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6.6 需根据采购人需要，提供包厢服务，品种为冷盘、热炒、点心、汤羹类。</w:t>
      </w:r>
    </w:p>
    <w:p w14:paraId="510F8407">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6.7 供应商每个季度至少组织一次特色美食节活动，重要节日（如春节、元宵节、端午节、中秋节等）需提供特色餐食搭配服务。</w:t>
      </w:r>
    </w:p>
    <w:p w14:paraId="544C5DA8">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7、岗位要求</w:t>
      </w:r>
    </w:p>
    <w:p w14:paraId="6A050675">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供应商需根据采购需求配备相关人员，岗位包括但不限于：项目负责人、厨师长、厨师、营养师、面点主管、</w:t>
      </w:r>
      <w:r>
        <w:rPr>
          <w:rFonts w:hint="eastAsia" w:ascii="Times New Roman" w:hAnsi="Times New Roman" w:cs="Times New Roman"/>
          <w:color w:val="auto"/>
          <w:sz w:val="24"/>
          <w:szCs w:val="24"/>
          <w:highlight w:val="none"/>
          <w:lang w:eastAsia="zh-CN"/>
        </w:rPr>
        <w:t>面点厨师、</w:t>
      </w:r>
      <w:r>
        <w:rPr>
          <w:rFonts w:hint="default" w:ascii="Times New Roman" w:hAnsi="Times New Roman" w:eastAsia="宋体" w:cs="Times New Roman"/>
          <w:color w:val="auto"/>
          <w:sz w:val="24"/>
          <w:szCs w:val="24"/>
          <w:highlight w:val="none"/>
        </w:rPr>
        <w:t>服务员、勤杂人员等。</w:t>
      </w:r>
    </w:p>
    <w:p w14:paraId="167E2884">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供应商配备的所有人员必须持有健康证。供应商必须给上述人员按照国家及南京市的有关规定支付工资和缴纳正常的社会保险等。供应商要充分考虑所有工作人员的值休、轮休、法定假日休息以及岗位顶班、日常机动人员的配备，以满足全年开餐服务需求的人员编制。供应商拟派于本项目所有驻场人员的应急值班值守费用已包含于管理费用中，调休等任何形式增加的支出采购人不再另行支付。</w:t>
      </w:r>
    </w:p>
    <w:p w14:paraId="699641E3">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配备岗位人员要求</w:t>
      </w:r>
    </w:p>
    <w:p w14:paraId="63DDA8A7">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厨师长：从事厨师岗位5年以上的工作经验，或者2年以上的餐饮行业厨师长岗位工作经验；能够全面、综合的安排日常的供餐活动，包括供餐品种设计、人员调度安排各方关系协调和用餐过程中意外问题的处理等。</w:t>
      </w:r>
    </w:p>
    <w:p w14:paraId="44B7A248">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厨师：有2年以上的厨师工作经验或者1年以上的厨师从业经验；能配合厨师长工作计划和岗位安排，重点对菜品质量、品种等方面有较好的把握。</w:t>
      </w:r>
    </w:p>
    <w:p w14:paraId="21287C7D">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服务人员：身体健康，正式上岗前经过卫生检疫检验机构的正规培训，初中学历以上毕业，普通话熟练，有责任心,有较好的整理归纳和沟通的能力。</w:t>
      </w:r>
    </w:p>
    <w:p w14:paraId="480F8F74">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其他所有驻场人员：身体健康，正式上岗前经过卫生检疫检验机构的正规培训，初中学历以上毕业，普通话熟练，有责任心，有亲和力。</w:t>
      </w:r>
    </w:p>
    <w:p w14:paraId="443E43F8">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投标人须承诺：合同履行期间，采购人可根据工作安排，调配若干名食堂服务人员至采购人所属其他点位驻场开展职工用餐保障，外派服务属于本项目服务内容，所有费用包含在投标报价中，中标人不得额外加价、推诿拒派人员，不响应本条视为无效投标。（提供承诺书加盖公章，格式自拟。）</w:t>
      </w:r>
    </w:p>
    <w:p w14:paraId="3C1C6518">
      <w:pPr>
        <w:pStyle w:val="136"/>
        <w:numPr>
          <w:ilvl w:val="0"/>
          <w:numId w:val="0"/>
        </w:numPr>
        <w:spacing w:beforeLines="0" w:afterLines="0" w:line="360" w:lineRule="auto"/>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u w:val="none" w:color="auto"/>
          <w:lang w:val="en-US" w:eastAsia="zh-CN" w:bidi="ar-SA"/>
        </w:rPr>
        <w:t>四</w:t>
      </w:r>
      <w:r>
        <w:rPr>
          <w:rFonts w:hint="default" w:ascii="Times New Roman" w:hAnsi="Times New Roman" w:eastAsia="宋体" w:cs="Times New Roman"/>
          <w:b/>
          <w:color w:val="auto"/>
          <w:sz w:val="24"/>
          <w:szCs w:val="24"/>
          <w:highlight w:val="none"/>
          <w:u w:val="none" w:color="auto"/>
          <w:lang w:val="en-US" w:eastAsia="zh-CN" w:bidi="ar-SA"/>
        </w:rPr>
        <w:t>、</w:t>
      </w:r>
      <w:r>
        <w:rPr>
          <w:rFonts w:hint="default" w:ascii="Times New Roman" w:hAnsi="Times New Roman" w:cs="Times New Roman"/>
          <w:b/>
          <w:color w:val="auto"/>
          <w:sz w:val="24"/>
          <w:szCs w:val="24"/>
          <w:highlight w:val="none"/>
        </w:rPr>
        <w:t>服务管理</w:t>
      </w:r>
    </w:p>
    <w:p w14:paraId="63AB8D7D">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u w:val="none" w:color="auto"/>
          <w:lang w:val="en-US" w:eastAsia="zh-CN" w:bidi="ar-SA"/>
        </w:rPr>
        <w:t>1、</w:t>
      </w:r>
      <w:r>
        <w:rPr>
          <w:rFonts w:hint="default" w:ascii="Times New Roman" w:hAnsi="Times New Roman" w:eastAsia="宋体" w:cs="Times New Roman"/>
          <w:color w:val="auto"/>
          <w:sz w:val="24"/>
          <w:szCs w:val="24"/>
          <w:highlight w:val="none"/>
          <w:lang w:val="en-US" w:eastAsia="zh-CN"/>
        </w:rPr>
        <w:t>管理</w:t>
      </w:r>
      <w:r>
        <w:rPr>
          <w:rFonts w:hint="default" w:ascii="Times New Roman" w:hAnsi="Times New Roman" w:cs="Times New Roman"/>
          <w:color w:val="auto"/>
          <w:sz w:val="24"/>
          <w:szCs w:val="24"/>
          <w:highlight w:val="none"/>
        </w:rPr>
        <w:t>模式：</w:t>
      </w:r>
    </w:p>
    <w:p w14:paraId="2BF66EA6">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由中标供应商委派专业厨房工作人员及管理人员到采购人指定地点进行专业厨房管理、服务，为采购人提供膳食服务，规范经营。应提供便于采购人订餐、充值和结算等电子商务软件或小程序服务。</w:t>
      </w:r>
    </w:p>
    <w:p w14:paraId="728EBE99">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采购人全程监督食堂管理，配备专人指导食堂经营工作，行使管理监督职责。对中标供应商采购的各项食品检查验收；检查监督食堂的卫生安全工作，对违规行为予以处罚；抽查评价服务品种的质量，对违规行为予以处罚；协调员工就餐秩序。</w:t>
      </w:r>
    </w:p>
    <w:p w14:paraId="0954CC0A">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rPr>
        <w:t xml:space="preserve">1.3 </w:t>
      </w:r>
      <w:r>
        <w:rPr>
          <w:rFonts w:hint="default" w:ascii="Times New Roman" w:hAnsi="Times New Roman" w:cs="Times New Roman"/>
          <w:color w:val="auto"/>
          <w:sz w:val="24"/>
          <w:szCs w:val="24"/>
          <w:highlight w:val="none"/>
          <w:lang w:val="en-US" w:bidi="ar"/>
        </w:rPr>
        <w:t>中标供应商须保证其经营行为合法有效。</w:t>
      </w:r>
    </w:p>
    <w:p w14:paraId="3CF690BD">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u w:val="none" w:color="auto"/>
          <w:lang w:val="en-US" w:eastAsia="zh-CN" w:bidi="ar-SA"/>
        </w:rPr>
        <w:t>2、</w:t>
      </w:r>
      <w:r>
        <w:rPr>
          <w:rFonts w:hint="default" w:ascii="Times New Roman" w:hAnsi="Times New Roman" w:eastAsia="宋体" w:cs="Times New Roman"/>
          <w:color w:val="auto"/>
          <w:sz w:val="24"/>
          <w:szCs w:val="24"/>
          <w:highlight w:val="none"/>
          <w:lang w:val="en-US" w:eastAsia="zh-CN"/>
        </w:rPr>
        <w:t>工作</w:t>
      </w:r>
      <w:r>
        <w:rPr>
          <w:rFonts w:hint="default" w:ascii="Times New Roman" w:hAnsi="Times New Roman" w:cs="Times New Roman"/>
          <w:color w:val="auto"/>
          <w:sz w:val="24"/>
          <w:szCs w:val="24"/>
          <w:highlight w:val="none"/>
        </w:rPr>
        <w:t>流程管理：</w:t>
      </w:r>
    </w:p>
    <w:p w14:paraId="0F708329">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bidi="ar"/>
        </w:rPr>
        <w:t>2.1 制订菜单。中标供应商根据市场、季节、营养、采购人要求等综合因素制定下周食谱及菜单。</w:t>
      </w:r>
    </w:p>
    <w:p w14:paraId="1D9A0CF5">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bidi="ar"/>
        </w:rPr>
        <w:t>2.2 采购。食堂采购由中标供应商自主采购，但必须保证：</w:t>
      </w:r>
    </w:p>
    <w:p w14:paraId="1336340A">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bidi="ar"/>
        </w:rPr>
        <w:t>（1）具有可追溯性。渠道合法、安全，必须到持有卫生许可证的经营单位采购食品，到具有相对固定场所采购食品，并按照国家规定索证，以保证质量。</w:t>
      </w:r>
    </w:p>
    <w:p w14:paraId="6D1D33E8">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bidi="ar"/>
        </w:rPr>
        <w:t>（2）需得到采购人认可。</w:t>
      </w:r>
    </w:p>
    <w:p w14:paraId="5C2F6185">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bidi="ar"/>
        </w:rPr>
        <w:t>（3）禁止采购以下食品：①地沟油、工业盐、腐败变质、油脂酸败、霉变、生虫、污秽不洁、混有异物或者其他感官性状异常，含有毒有害物质或者被有毒、有害物质污染，可能对人体健康有害的食品；②未经兽医卫生检验或者检验不合格的肉类及其制品；③超过保质期限或不符合食品标签规定的定型包装食品。</w:t>
      </w:r>
    </w:p>
    <w:p w14:paraId="6D54D181">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（4）采购人食堂管理人员有权力对中标供应商采购食品进行随机检查。</w:t>
      </w:r>
    </w:p>
    <w:p w14:paraId="0B525F78">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（5）采购范围：涵盖蔬菜、水果、肉类、禽类、水产、粮油、副食、调料、饮品等各类食品原材料。包括但不限于日常餐饮所需的各类食材，以及根据机关食堂特殊需求的特色食材。</w:t>
      </w:r>
    </w:p>
    <w:p w14:paraId="526FA627">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（6）质量标准</w:t>
      </w:r>
    </w:p>
    <w:p w14:paraId="64A2C94C">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蔬菜：新鲜、无腐烂、无黄叶、无农药残留超标，品种多样，应季蔬菜供应及时。</w:t>
      </w:r>
    </w:p>
    <w:p w14:paraId="15373FEB">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水果：成熟度适中，无腐烂、无破损、无病虫害，口感良好。</w:t>
      </w:r>
    </w:p>
    <w:p w14:paraId="4D7E20FE">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肉类：具有正规的检验检疫证明，肉质新鲜、无异味、无注水、无变质。</w:t>
      </w:r>
    </w:p>
    <w:p w14:paraId="55FFC757">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禽类：来源合法，处理干净，无病禽，肉质紧实。</w:t>
      </w:r>
    </w:p>
    <w:p w14:paraId="3B396E17">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水产：鲜活、无死亡、无变质，无药物残留超标。</w:t>
      </w:r>
    </w:p>
    <w:p w14:paraId="649D8360">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粮油副食：正规品牌，在保质期内，无变质、无异味、无杂质。</w:t>
      </w:r>
    </w:p>
    <w:p w14:paraId="0DAE5061">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调料饮品：正规厂家生产，包装完好，在保质期内，符合相关质量标准。</w:t>
      </w:r>
    </w:p>
    <w:p w14:paraId="51FFBC14">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（7）采购流程</w:t>
      </w:r>
    </w:p>
    <w:p w14:paraId="2EED78AA">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①制定采购计划：根据采购人食堂的用餐人数、菜品安排等，提前制定详细的采购计划。</w:t>
      </w:r>
    </w:p>
    <w:p w14:paraId="081DE98E">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②食材供应商选择：在符合要求并持有卫生经营许可证的食材供应商中进行筛选，优先选择资质齐全、信誉良好、产品质量有保障的食材供应商。</w:t>
      </w:r>
    </w:p>
    <w:p w14:paraId="45F1CA1D">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③采购实施：按照采购计划进行采购，严格把控采购数量和质量，确保所采购的食材符合食堂需求。</w:t>
      </w:r>
    </w:p>
    <w:p w14:paraId="59376AB7">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④验收环节：采购人食堂设立专人负责验收，对采购的食材进行严格检查，不符合质量标准的食材一律拒收。</w:t>
      </w:r>
    </w:p>
    <w:p w14:paraId="5C9063DE">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（8）采购记录与档案管理</w:t>
      </w:r>
    </w:p>
    <w:p w14:paraId="5351D0A0">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①中标单位应建立完整的采购记录，包括采购日期、供应商名称、采购品种、数量、价格等信息。</w:t>
      </w:r>
    </w:p>
    <w:p w14:paraId="372F3CB0">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②对采购相关的合同、发票、检验报告等文件进行妥善保管，建立采购档案，以备查阅和追溯。</w:t>
      </w:r>
    </w:p>
    <w:p w14:paraId="72825187">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（9）价格控制</w:t>
      </w:r>
    </w:p>
    <w:p w14:paraId="7AFC57A4">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①定期进行市场调研，了解食材价格动态，确保采购价格合理。</w:t>
      </w:r>
    </w:p>
    <w:p w14:paraId="3209E802">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②提供详细的采购价格清单，接受采购人的监督和审核。</w:t>
      </w:r>
    </w:p>
    <w:p w14:paraId="10BFFBEF">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bidi="ar"/>
        </w:rPr>
        <w:t>2.3 饭菜加工。每餐饭菜必须在就餐前 10 分钟准备好，加工后的饭菜要注意保热、保洁。</w:t>
      </w:r>
    </w:p>
    <w:p w14:paraId="00AB9632">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bidi="ar"/>
        </w:rPr>
        <w:t>2.4 就餐服务。就餐期间中标供应商的管理人员要协调好食堂内部事务，饭菜数量要符合规定，驻场人员配备充足，要根据就餐情况及时调配饭菜，如有饭菜不足情况要及时采取措施。</w:t>
      </w:r>
    </w:p>
    <w:p w14:paraId="3C68EBAE">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bidi="ar"/>
        </w:rPr>
        <w:t>2.5 餐后清洗、清理与打扫。餐后要及时对餐桌、厨具、餐具进行清洗，消毒，并分类放在固定位置；要及时对厨房、餐厅进行打扫、冲洗；要及时对剩余饭菜进行妥善处理。</w:t>
      </w:r>
    </w:p>
    <w:p w14:paraId="54BDF054">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bidi="ar"/>
        </w:rPr>
        <w:t xml:space="preserve">2.6 每周要对厨房、餐厅及周边环境进行一次大扫除。 </w:t>
      </w:r>
    </w:p>
    <w:p w14:paraId="549B4D1E">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2.7 泔水等食堂废弃物由中标供应商统一处理，严格按照垃圾分类相关管理规定执行。</w:t>
      </w:r>
    </w:p>
    <w:p w14:paraId="1C2C900C">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u w:val="none" w:color="auto"/>
          <w:lang w:val="en-US" w:eastAsia="zh-CN" w:bidi="ar-SA"/>
        </w:rPr>
        <w:t>3、</w:t>
      </w:r>
      <w:r>
        <w:rPr>
          <w:rFonts w:hint="default" w:ascii="Times New Roman" w:hAnsi="Times New Roman" w:cs="Times New Roman"/>
          <w:color w:val="auto"/>
          <w:sz w:val="24"/>
          <w:szCs w:val="24"/>
          <w:highlight w:val="none"/>
        </w:rPr>
        <w:t>食堂工作</w:t>
      </w:r>
      <w:r>
        <w:rPr>
          <w:rFonts w:hint="default" w:ascii="Times New Roman" w:hAnsi="Times New Roman" w:eastAsia="宋体" w:cs="Times New Roman"/>
          <w:color w:val="auto"/>
          <w:sz w:val="24"/>
          <w:szCs w:val="24"/>
          <w:highlight w:val="none"/>
          <w:lang w:val="en-US" w:eastAsia="zh-CN"/>
        </w:rPr>
        <w:t>管理</w:t>
      </w:r>
      <w:r>
        <w:rPr>
          <w:rFonts w:hint="default" w:ascii="Times New Roman" w:hAnsi="Times New Roman" w:cs="Times New Roman"/>
          <w:color w:val="auto"/>
          <w:sz w:val="24"/>
          <w:szCs w:val="24"/>
          <w:highlight w:val="none"/>
        </w:rPr>
        <w:t>制度</w:t>
      </w:r>
    </w:p>
    <w:p w14:paraId="0945031B">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食堂工作人员按规范程序招聘、录用，按时上、下班，坚守工作岗位。所有食堂工作人员必须社会背景清楚，身体健康。所有食堂工作人员必须到采购人处备案，提供健康证明。更换、补充人员必须经过备案。采购人将不定期的对人员上岗情况进行考核，考核如在1个月内达不到要求，采购人有权要求中标供应商进行更换调整。</w:t>
      </w:r>
    </w:p>
    <w:p w14:paraId="6202DEF1">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3.2 保持食堂整齐有序，各种物品不随处乱放。各种厨具、餐具需固定放置，使用清洁完毕后及时放回原处。</w:t>
      </w:r>
    </w:p>
    <w:p w14:paraId="3DF31598">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rPr>
        <w:t xml:space="preserve">3.3 </w:t>
      </w:r>
      <w:r>
        <w:rPr>
          <w:rFonts w:hint="default" w:ascii="Times New Roman" w:hAnsi="Times New Roman" w:cs="Times New Roman"/>
          <w:color w:val="auto"/>
          <w:sz w:val="24"/>
          <w:szCs w:val="24"/>
          <w:highlight w:val="none"/>
          <w:lang w:val="en-US" w:bidi="ar"/>
        </w:rPr>
        <w:t>使用锅炉、压面机等械具前，要对使用人员进行操作培训；使用时要严格遵守操作规程，做好安全生产工作。</w:t>
      </w:r>
    </w:p>
    <w:p w14:paraId="662E3665">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4"/>
          <w:szCs w:val="24"/>
          <w:highlight w:val="none"/>
          <w:lang w:val="en-US" w:bidi="ar"/>
        </w:rPr>
        <w:t>3.4 做好食堂卫生工作。工作期间必须穿工作服，注意做好食品卫生、餐具卫生、环境卫生、个人卫生工作，如有咳嗽、腹泻、发烧、呕吐等疾病，应主动及时向食堂管理人员请假，离开食堂工作岗位。</w:t>
      </w:r>
    </w:p>
    <w:p w14:paraId="6C7150A0">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3.5 食堂工作人员要服务规范、语言文明，工作期间不打闹、不得与员工争吵。</w:t>
      </w:r>
    </w:p>
    <w:p w14:paraId="2494A640">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4、食堂食物卫生管理制度</w:t>
      </w:r>
    </w:p>
    <w:p w14:paraId="1756D111">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4.1 不得使用不新鲜食品，严禁使用腐烂变质的食物，以及其他感官性状异常食物。</w:t>
      </w:r>
    </w:p>
    <w:p w14:paraId="74595B93">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4.2 需做到生品与成品、熟品相隔离，成品与半成品相隔离，食品与杂物相隔离。冷藏时要做到荤腥类食品与其他食品相隔离。</w:t>
      </w:r>
    </w:p>
    <w:p w14:paraId="6B02A8E9">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 xml:space="preserve">4.3 食物制作及销售过程中需做好防鼠、防虫、防灰尘等防护工作，以避免杂物混入食品。 </w:t>
      </w:r>
    </w:p>
    <w:p w14:paraId="65ACB0AF">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4.4 餐后剩余的食物应妥善处置，不可隔餐重复使用。</w:t>
      </w:r>
    </w:p>
    <w:p w14:paraId="6EB0F4F7">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4.5 各种调料不宜久置，装盛调料各种器具应定期清理消毒。</w:t>
      </w:r>
    </w:p>
    <w:p w14:paraId="106B27BE">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(1)餐具、厨具卫生</w:t>
      </w:r>
    </w:p>
    <w:p w14:paraId="0E491A6A">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（1.1）刀、墩、板、桶、盆、筐、灶、锅、抹布等厨具需每餐清洗，保持厨具的清洁。餐具用后需妥善清洁消毒。</w:t>
      </w:r>
    </w:p>
    <w:p w14:paraId="66E82517">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（1.2）厨具和餐具需固定摆好，保证有序安全。</w:t>
      </w:r>
    </w:p>
    <w:p w14:paraId="3EBC7C69">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(2)环境卫生</w:t>
      </w:r>
    </w:p>
    <w:p w14:paraId="5295ADE6">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（2.1）需经常性打扫和清洗食堂地面，做到地面清爽整洁、无杂物和积水。</w:t>
      </w:r>
    </w:p>
    <w:p w14:paraId="364D5DF1">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（2.2）储藏室需保持洁净、干燥和通风，储藏室不得存放其他杂物或员工私人物件，物品存放要离地，隔墙，分类。</w:t>
      </w:r>
    </w:p>
    <w:p w14:paraId="1899E6FB">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（2.3）对食堂周围的阴沟、角落、泔水桶、垃圾堆要经常性清理，防治污染食物。</w:t>
      </w:r>
    </w:p>
    <w:p w14:paraId="19FBD02D">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（2.4）对存放厨具、餐具的位置需经常清理消毒。</w:t>
      </w:r>
    </w:p>
    <w:p w14:paraId="4075751E">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lang w:val="en-US" w:bidi="ar"/>
        </w:rPr>
      </w:pPr>
      <w:r>
        <w:rPr>
          <w:rFonts w:hint="default" w:ascii="Times New Roman" w:hAnsi="Times New Roman" w:eastAsia="宋体" w:cs="Times New Roman"/>
          <w:color w:val="auto"/>
          <w:sz w:val="24"/>
          <w:szCs w:val="24"/>
          <w:highlight w:val="none"/>
          <w:lang w:val="en-US" w:bidi="ar"/>
        </w:rPr>
        <w:t>(3)食堂工作人员个人卫生</w:t>
      </w:r>
    </w:p>
    <w:p w14:paraId="711CA6D8">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lang w:val="en-US" w:bidi="ar"/>
        </w:rPr>
      </w:pPr>
      <w:r>
        <w:rPr>
          <w:rFonts w:hint="default" w:ascii="Times New Roman" w:hAnsi="Times New Roman" w:eastAsia="宋体" w:cs="Times New Roman"/>
          <w:color w:val="auto"/>
          <w:sz w:val="24"/>
          <w:szCs w:val="24"/>
          <w:highlight w:val="none"/>
          <w:lang w:val="en-US" w:bidi="ar"/>
        </w:rPr>
        <w:t>（3.1）食堂</w:t>
      </w:r>
      <w:r>
        <w:rPr>
          <w:rFonts w:hint="default" w:ascii="Times New Roman" w:hAnsi="Times New Roman" w:eastAsia="宋体" w:cs="Times New Roman"/>
          <w:color w:val="auto"/>
          <w:sz w:val="24"/>
          <w:szCs w:val="24"/>
          <w:highlight w:val="none"/>
          <w:lang w:val="en-US" w:eastAsia="zh-CN" w:bidi="ar"/>
        </w:rPr>
        <w:t>工作</w:t>
      </w:r>
      <w:r>
        <w:rPr>
          <w:rFonts w:hint="default" w:ascii="Times New Roman" w:hAnsi="Times New Roman" w:eastAsia="宋体" w:cs="Times New Roman"/>
          <w:color w:val="auto"/>
          <w:sz w:val="24"/>
          <w:szCs w:val="24"/>
          <w:highlight w:val="none"/>
          <w:lang w:val="en-US" w:bidi="ar"/>
        </w:rPr>
        <w:t>人员需做到"四勤"勤洗手、剪指甲；勤洗衣服、被褥；勤洗澡、理发；勤换工作服。</w:t>
      </w:r>
    </w:p>
    <w:p w14:paraId="78761D80">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lang w:val="en-US" w:bidi="ar"/>
        </w:rPr>
      </w:pPr>
      <w:r>
        <w:rPr>
          <w:rFonts w:hint="default" w:ascii="Times New Roman" w:hAnsi="Times New Roman" w:eastAsia="宋体" w:cs="Times New Roman"/>
          <w:color w:val="auto"/>
          <w:sz w:val="24"/>
          <w:szCs w:val="24"/>
          <w:highlight w:val="none"/>
          <w:lang w:val="en-US" w:bidi="ar"/>
        </w:rPr>
        <w:t>（3.2）在工作前及处理食品原料后、如厕后要用肥皂及流动清水洗手，直接用手接触入口食品之前(如抓粉条，切菜，加工面粉等)应用热水消毒。</w:t>
      </w:r>
    </w:p>
    <w:p w14:paraId="51529615">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eastAsia="宋体" w:cs="Times New Roman"/>
          <w:color w:val="auto"/>
          <w:sz w:val="24"/>
          <w:szCs w:val="24"/>
          <w:highlight w:val="none"/>
          <w:lang w:val="en-US" w:bidi="ar"/>
        </w:rPr>
      </w:pPr>
      <w:r>
        <w:rPr>
          <w:rFonts w:hint="default" w:ascii="Times New Roman" w:hAnsi="Times New Roman" w:eastAsia="宋体" w:cs="Times New Roman"/>
          <w:color w:val="auto"/>
          <w:sz w:val="24"/>
          <w:szCs w:val="24"/>
          <w:highlight w:val="none"/>
          <w:lang w:val="en-US" w:bidi="ar"/>
        </w:rPr>
        <w:t>(3.3)不得在食品加工期间及销售食品前抽烟，不正对食品咳嗽、打喷嚏，不随处吐痰。</w:t>
      </w:r>
    </w:p>
    <w:p w14:paraId="38B11D6E">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5、监督与管理</w:t>
      </w:r>
    </w:p>
    <w:p w14:paraId="094A730D">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采购人将定期对食堂卫生及饭菜质量进行监督。</w:t>
      </w:r>
    </w:p>
    <w:p w14:paraId="112A2310">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采购人将强化员工监督，设立食委会进行监督，并定期做问卷调查，通过听取员工意见，汇总后向中标供应商发出整改通知，中标供应商必须响应，并提交整改措施，由后勤主管监督执行。</w:t>
      </w:r>
    </w:p>
    <w:p w14:paraId="43D0B12A">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采购人将每半年对食堂进行一次工作考核评价，考核评价办法附后。考核内容包括食堂工作人员工作态度，食堂管理制度执行情况等相关事宜。</w:t>
      </w:r>
    </w:p>
    <w:p w14:paraId="68C7769C">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中标供应商人员必须遵守采购人管理制度，人员、车辆、物资出入门检查登记。</w:t>
      </w:r>
    </w:p>
    <w:p w14:paraId="03A7E626">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5.5中标供应商不得以任何形式向其他单位或个人转包或分包，否则按违约处理。</w:t>
      </w:r>
    </w:p>
    <w:p w14:paraId="6AAF8A57">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u w:val="none" w:color="auto"/>
          <w:lang w:val="en-US" w:eastAsia="zh-CN" w:bidi="ar-SA"/>
        </w:rPr>
        <w:t>6、</w:t>
      </w:r>
      <w:r>
        <w:rPr>
          <w:rFonts w:hint="default" w:ascii="Times New Roman" w:hAnsi="Times New Roman" w:cs="Times New Roman"/>
          <w:color w:val="auto"/>
          <w:sz w:val="24"/>
          <w:szCs w:val="24"/>
          <w:highlight w:val="none"/>
        </w:rPr>
        <w:t>考核制度</w:t>
      </w:r>
    </w:p>
    <w:p w14:paraId="7B85589D">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6.1 采购人将每半年对食堂进行一次工作考核评价，考核评价办法包括考核表（附件一）和测评表（附件二），其中考核表由食委会成员组织打分，得分占总评分的40%，测评表由采购人每部门抽取的员工进行打分，得分占总评分的60%，两部分得分按照占比计算后之和为供应商考核评价的最终得分。</w:t>
      </w:r>
      <w:r>
        <w:rPr>
          <w:rFonts w:hint="eastAsia" w:ascii="Times New Roman" w:hAnsi="Times New Roman" w:cs="Times New Roman"/>
          <w:color w:val="auto"/>
          <w:sz w:val="24"/>
          <w:szCs w:val="24"/>
          <w:highlight w:val="none"/>
          <w:lang w:val="en-US" w:eastAsia="zh-CN"/>
        </w:rPr>
        <w:t>最终得分为合格（含）以下的，</w:t>
      </w:r>
      <w:r>
        <w:rPr>
          <w:rFonts w:hint="default" w:ascii="Times New Roman" w:hAnsi="Times New Roman" w:cs="Times New Roman"/>
          <w:color w:val="auto"/>
          <w:sz w:val="24"/>
          <w:szCs w:val="24"/>
          <w:highlight w:val="none"/>
        </w:rPr>
        <w:t>采购人有权立即终止合同或终止履行下一年度服务合同。</w:t>
      </w:r>
    </w:p>
    <w:p w14:paraId="739CE8F2">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6.2 采购人对供应商每季度进行测评，根据测评结果支付当季的整体服务费用，具体测评内容详见测评表（附件二）。测评得分85分以上为优秀，全额支付当季整体服务费；80分至85分为良好，支付90%当季整体服务费，60分至79分为合格，支付80%当季整体服务费；60分以下为不合格，支付50%当季整体服务费；连续两次不合格，采购人有权终止合同。</w:t>
      </w:r>
    </w:p>
    <w:p w14:paraId="41B76A52">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中标供应商每年度能认真履行职责，无工作失误，饭菜质量好，每年四次测评分数都达90分以上的，采购人根据每半年考核结果酌情给予中标供应商一定的激励，具体内容以补充协议的方式给予明确。</w:t>
      </w:r>
    </w:p>
    <w:p w14:paraId="2EFAA5AD">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中标供应商如在经营期间有下列情况之一，采购人有权无条件终止合同。</w:t>
      </w:r>
    </w:p>
    <w:p w14:paraId="2851BA99">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①如因</w:t>
      </w:r>
      <w:r>
        <w:rPr>
          <w:rFonts w:hint="default" w:ascii="Times New Roman" w:hAnsi="Times New Roman" w:eastAsia="宋体" w:cs="Times New Roman"/>
          <w:color w:val="auto"/>
          <w:sz w:val="24"/>
          <w:szCs w:val="24"/>
          <w:highlight w:val="none"/>
        </w:rPr>
        <w:t>食堂</w:t>
      </w:r>
      <w:r>
        <w:rPr>
          <w:rFonts w:hint="default" w:ascii="Times New Roman" w:hAnsi="Times New Roman" w:cs="Times New Roman"/>
          <w:color w:val="auto"/>
          <w:sz w:val="24"/>
          <w:szCs w:val="24"/>
          <w:highlight w:val="none"/>
        </w:rPr>
        <w:t xml:space="preserve">内部管理不善，无法保证向采购人的员工提供规定标准的伙食。 </w:t>
      </w:r>
    </w:p>
    <w:p w14:paraId="571068A3">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②采购人的员工对中标供应商提供的服务强烈不满，严重影响采购人正常工作的开展。</w:t>
      </w:r>
    </w:p>
    <w:p w14:paraId="3698DBFB">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③不服从采购人管理，态度恶劣，影响食堂整体形象，采购人的员工对伙食严重不满，采购人多次提出改进要求，中标供应商未能在三个月内进行改正的。</w:t>
      </w:r>
    </w:p>
    <w:p w14:paraId="7F6E71AC">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④拒不履行合同条款，有严重违法经营行为或严重违反食品卫生法、违反采购人制定的有关管理规定的行为。</w:t>
      </w:r>
    </w:p>
    <w:p w14:paraId="547C4165">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⑤出现</w:t>
      </w:r>
      <w:r>
        <w:rPr>
          <w:rFonts w:hint="default" w:ascii="Times New Roman" w:hAnsi="Times New Roman" w:eastAsia="宋体" w:cs="Times New Roman"/>
          <w:color w:val="auto"/>
          <w:sz w:val="24"/>
          <w:szCs w:val="24"/>
          <w:highlight w:val="none"/>
        </w:rPr>
        <w:t>食物中毒</w:t>
      </w:r>
      <w:r>
        <w:rPr>
          <w:rFonts w:hint="default" w:ascii="Times New Roman" w:hAnsi="Times New Roman" w:cs="Times New Roman"/>
          <w:color w:val="auto"/>
          <w:sz w:val="24"/>
          <w:szCs w:val="24"/>
          <w:highlight w:val="none"/>
        </w:rPr>
        <w:t>或严重接待事故。</w:t>
      </w:r>
    </w:p>
    <w:p w14:paraId="4A40B9AB">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6.5 出现</w:t>
      </w:r>
      <w:r>
        <w:rPr>
          <w:rFonts w:hint="default" w:ascii="Times New Roman" w:hAnsi="Times New Roman" w:eastAsia="宋体" w:cs="Times New Roman"/>
          <w:color w:val="auto"/>
          <w:sz w:val="24"/>
          <w:szCs w:val="24"/>
          <w:highlight w:val="none"/>
        </w:rPr>
        <w:t>食物中毒</w:t>
      </w:r>
      <w:r>
        <w:rPr>
          <w:rFonts w:hint="default" w:ascii="Times New Roman" w:hAnsi="Times New Roman" w:cs="Times New Roman"/>
          <w:color w:val="auto"/>
          <w:sz w:val="24"/>
          <w:szCs w:val="24"/>
          <w:highlight w:val="none"/>
        </w:rPr>
        <w:t>现象及安全生产事故，由中标供应商承担所有责任，采购人有权立即终止合同。</w:t>
      </w:r>
    </w:p>
    <w:p w14:paraId="38B2BD24">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7、相关费用</w:t>
      </w:r>
    </w:p>
    <w:p w14:paraId="62EA6E6E">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在运营</w:t>
      </w:r>
      <w:r>
        <w:rPr>
          <w:rFonts w:hint="default" w:ascii="Times New Roman" w:hAnsi="Times New Roman" w:eastAsia="宋体" w:cs="Times New Roman"/>
          <w:color w:val="auto"/>
          <w:sz w:val="24"/>
          <w:szCs w:val="24"/>
          <w:highlight w:val="none"/>
        </w:rPr>
        <w:t>期间</w:t>
      </w:r>
      <w:r>
        <w:rPr>
          <w:rFonts w:hint="default" w:ascii="Times New Roman" w:hAnsi="Times New Roman" w:cs="Times New Roman"/>
          <w:color w:val="auto"/>
          <w:sz w:val="24"/>
          <w:szCs w:val="24"/>
          <w:highlight w:val="none"/>
        </w:rPr>
        <w:t>，中标供应商须对采购人财务公开，接受采购人财务监督；</w:t>
      </w:r>
    </w:p>
    <w:p w14:paraId="7FAE95BE">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采购人提供现有厨房场地、设备以及服务团队管理人员的办公场地；</w:t>
      </w:r>
    </w:p>
    <w:p w14:paraId="4F0535F6">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就餐费用（不包含在本次报价内）：就餐费用以实际刷卡金额结算；</w:t>
      </w:r>
    </w:p>
    <w:p w14:paraId="3D80DD05">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采购人统一负责制作就餐卡；</w:t>
      </w:r>
    </w:p>
    <w:p w14:paraId="18884550">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7.5</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厨房设备的维修保养任务由中标供应商承担，由此产生的费用由采购人承担；</w:t>
      </w:r>
    </w:p>
    <w:p w14:paraId="623F2CD6">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7.6</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特定区域维护清理（厨房隔油池清理、灭四害、油烟道清洗及泔水回收等）由中标供应商聘请专业公司完成，费用由中标供应商承担；</w:t>
      </w:r>
    </w:p>
    <w:p w14:paraId="27D7CD7B">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7.7</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食堂用常规性低值易耗用品（包括厨房杂件易耗物品、一次性用品、卫生保洁品、餐具洗涤消毒等）费用由中标供应商承担；</w:t>
      </w:r>
    </w:p>
    <w:p w14:paraId="7B518405">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7.8</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食堂工作人员的招聘、管理、工资、福利等由中标供应商承担；</w:t>
      </w:r>
    </w:p>
    <w:p w14:paraId="71169F2A">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7.9</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水电气等能源费用由采购人承担；</w:t>
      </w:r>
    </w:p>
    <w:p w14:paraId="71505B28">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7.10</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食堂安全管理服务（如消防安全等）由中标供应商负责，由此产生的费用由采购人承担；</w:t>
      </w:r>
    </w:p>
    <w:p w14:paraId="377861EC">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7.11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如涉及</w:t>
      </w:r>
      <w:r>
        <w:rPr>
          <w:rFonts w:hint="default" w:ascii="Times New Roman" w:hAnsi="Times New Roman" w:eastAsia="宋体" w:cs="Times New Roman"/>
          <w:color w:val="auto"/>
          <w:sz w:val="24"/>
          <w:szCs w:val="24"/>
          <w:highlight w:val="none"/>
        </w:rPr>
        <w:t>采购</w:t>
      </w:r>
      <w:r>
        <w:rPr>
          <w:rFonts w:hint="default" w:ascii="Times New Roman" w:hAnsi="Times New Roman" w:cs="Times New Roman"/>
          <w:color w:val="auto"/>
          <w:sz w:val="24"/>
          <w:szCs w:val="24"/>
          <w:highlight w:val="none"/>
        </w:rPr>
        <w:t>人国有资产的变更与处置，由采购人决定。原有厨房设备的更换、报损由采购人与中标供应商双方共同确认。</w:t>
      </w:r>
    </w:p>
    <w:p w14:paraId="2EADCA68">
      <w:pPr>
        <w:pStyle w:val="136"/>
        <w:spacing w:beforeLines="0" w:afterLines="0" w:line="360" w:lineRule="auto"/>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val="en-US" w:eastAsia="zh-CN"/>
        </w:rPr>
        <w:t>五</w:t>
      </w:r>
      <w:r>
        <w:rPr>
          <w:rFonts w:hint="default" w:ascii="Times New Roman" w:hAnsi="Times New Roman" w:cs="Times New Roman"/>
          <w:b/>
          <w:color w:val="auto"/>
          <w:sz w:val="24"/>
          <w:szCs w:val="24"/>
          <w:highlight w:val="none"/>
        </w:rPr>
        <w:t>、其他说明</w:t>
      </w:r>
    </w:p>
    <w:p w14:paraId="08FE2687">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1.中标供应商必须在合同生效后一周内接管所有工作，逾期产生的一切后果由中标供应商承担。</w:t>
      </w:r>
    </w:p>
    <w:p w14:paraId="0E854E37">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2.中标供应商办公及实施服务所需用电、用水的费用由采购人承担。</w:t>
      </w:r>
    </w:p>
    <w:p w14:paraId="0D267559">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3.中标供应商的各岗位员工要统一服装。 </w:t>
      </w:r>
    </w:p>
    <w:p w14:paraId="70E7B958">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4.中标供应商有岗前培训机构，全部驻场人员需经过岗前培训合格才上岗。</w:t>
      </w:r>
    </w:p>
    <w:p w14:paraId="7965121B">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5.中标供应商不得在合同期限内将本项目的管理权转包或分包。</w:t>
      </w:r>
    </w:p>
    <w:p w14:paraId="719AEFC6">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6.中标供应商须严格按照标准化的操作程序、完善的培训体系和质量控制体系完成本项目，以保证整个服务系统安全、高效、有序和有计划地运转。</w:t>
      </w:r>
    </w:p>
    <w:p w14:paraId="5D5EEC0E">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7.在服务过程中，如出现人员伤亡、安全事故等问题，由中标供应商自行处理解决，与采购人无关。</w:t>
      </w:r>
    </w:p>
    <w:p w14:paraId="17FE28AF">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8.中标供应商有责任配合采购人接受上级领导部门的监督、检查，提供必须的资料。每年应将服务人员、所有管理及培训资料交一份给采购人，如有需要必须随时提供。合同终止时，中标供应商应将所有后勤服务管理及服务一体化的资料交给采购人。</w:t>
      </w:r>
    </w:p>
    <w:p w14:paraId="5E17CC03">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9.中标供应商须严格按照国家和政府规定给所有的员工缴纳各种社会保险（包括养老、医疗、工伤、生育险、失业保险等）。负责其招聘员工的一切工资、福利；如发生工伤、疾病乃至死亡的一切责任及费用由中标供应商全部负责；应严格遵守国家有关的法律、法规及行业标准；采购人不承担任何责任和费用。</w:t>
      </w:r>
    </w:p>
    <w:p w14:paraId="2A605B45">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10.不接受投标人任何因遗漏报价而发生的费用追加，因投标人违</w:t>
      </w:r>
      <w:r>
        <w:rPr>
          <w:rFonts w:hint="eastAsia" w:ascii="Times New Roman" w:hAnsi="Times New Roman" w:cs="Times New Roman"/>
          <w:color w:val="auto"/>
          <w:sz w:val="24"/>
          <w:szCs w:val="24"/>
          <w:highlight w:val="none"/>
          <w:lang w:val="en-US" w:eastAsia="zh-CN"/>
        </w:rPr>
        <w:t>反</w:t>
      </w:r>
      <w:r>
        <w:rPr>
          <w:rFonts w:hint="default" w:ascii="Times New Roman" w:hAnsi="Times New Roman" w:cs="Times New Roman"/>
          <w:color w:val="auto"/>
          <w:sz w:val="24"/>
          <w:szCs w:val="24"/>
          <w:highlight w:val="none"/>
        </w:rPr>
        <w:t>相关法律法规而造成的连带责任和损失全部由中标供应商承担。</w:t>
      </w:r>
    </w:p>
    <w:p w14:paraId="31DE7E78">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11.中标供应商对服务缺陷不予更正，采购人有权另请其他单位更正，所发生的费用由中标单位承担。</w:t>
      </w:r>
    </w:p>
    <w:p w14:paraId="78FE271C">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12.如遇采购单位有特殊情况造成采购人工作量减少或增加幅度较大时，采购</w:t>
      </w:r>
      <w:r>
        <w:rPr>
          <w:rFonts w:hint="eastAsia" w:ascii="Times New Roman" w:hAnsi="Times New Roman" w:cs="Times New Roman"/>
          <w:color w:val="auto"/>
          <w:sz w:val="24"/>
          <w:szCs w:val="24"/>
          <w:highlight w:val="none"/>
          <w:lang w:val="en-US" w:eastAsia="zh-CN"/>
        </w:rPr>
        <w:t>人</w:t>
      </w:r>
      <w:r>
        <w:rPr>
          <w:rFonts w:hint="default" w:ascii="Times New Roman" w:hAnsi="Times New Roman" w:cs="Times New Roman"/>
          <w:color w:val="auto"/>
          <w:sz w:val="24"/>
          <w:szCs w:val="24"/>
          <w:highlight w:val="none"/>
        </w:rPr>
        <w:t>将提前一周告知</w:t>
      </w:r>
      <w:r>
        <w:rPr>
          <w:rFonts w:hint="eastAsia" w:ascii="Times New Roman" w:hAnsi="Times New Roman" w:cs="Times New Roman"/>
          <w:color w:val="auto"/>
          <w:sz w:val="24"/>
          <w:szCs w:val="24"/>
          <w:highlight w:val="none"/>
          <w:lang w:val="en-US" w:eastAsia="zh-CN"/>
        </w:rPr>
        <w:t>供应商</w:t>
      </w:r>
      <w:r>
        <w:rPr>
          <w:rFonts w:hint="default" w:ascii="Times New Roman" w:hAnsi="Times New Roman" w:cs="Times New Roman"/>
          <w:color w:val="auto"/>
          <w:sz w:val="24"/>
          <w:szCs w:val="24"/>
          <w:highlight w:val="none"/>
        </w:rPr>
        <w:t>，合同内容经双方协商调整。</w:t>
      </w:r>
    </w:p>
    <w:p w14:paraId="29C64B4E">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13.本项目供应商中标后，须向采购人缴纳履约保证金，履约保证金金额为中标价的5%。履约期满后，乙方在服务期间未出现食品安全或安全生产类事故等违反招标文件规定的事项且顺利履约的，履约保证金将予全额退还。</w:t>
      </w:r>
    </w:p>
    <w:p w14:paraId="40E98C6B">
      <w:pPr>
        <w:pStyle w:val="136"/>
        <w:spacing w:beforeLines="0" w:afterLines="0" w:line="360" w:lineRule="auto"/>
        <w:rPr>
          <w:rFonts w:hint="default" w:ascii="Times New Roman" w:hAnsi="Times New Roman" w:cs="Times New Roman"/>
          <w:b/>
          <w:color w:val="auto"/>
          <w:sz w:val="24"/>
          <w:szCs w:val="24"/>
          <w:highlight w:val="none"/>
        </w:rPr>
      </w:pPr>
      <w:r>
        <w:rPr>
          <w:rFonts w:hint="eastAsia" w:ascii="Times New Roman" w:hAnsi="Times New Roman" w:cs="Times New Roman"/>
          <w:b/>
          <w:color w:val="auto"/>
          <w:sz w:val="24"/>
          <w:szCs w:val="24"/>
          <w:highlight w:val="none"/>
          <w:lang w:val="en-US" w:eastAsia="zh-CN"/>
        </w:rPr>
        <w:t>六</w:t>
      </w:r>
      <w:r>
        <w:rPr>
          <w:rFonts w:hint="default" w:ascii="Times New Roman" w:hAnsi="Times New Roman" w:cs="Times New Roman"/>
          <w:b/>
          <w:color w:val="auto"/>
          <w:sz w:val="24"/>
          <w:szCs w:val="24"/>
          <w:highlight w:val="none"/>
        </w:rPr>
        <w:t>、付款要求</w:t>
      </w:r>
    </w:p>
    <w:p w14:paraId="0BA7A746">
      <w:pPr>
        <w:pStyle w:val="136"/>
        <w:keepNext w:val="0"/>
        <w:keepLines w:val="0"/>
        <w:pageBreakBefore w:val="0"/>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1.付款方式：采购人根据测评结果每季度支付一次费用。</w:t>
      </w:r>
    </w:p>
    <w:p w14:paraId="2CA42AE1">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bidi="ar"/>
        </w:rPr>
        <w:t>（1）伙食成本费用：</w:t>
      </w:r>
      <w:r>
        <w:rPr>
          <w:rFonts w:hint="eastAsia" w:cs="Times New Roman"/>
          <w:color w:val="auto"/>
          <w:sz w:val="24"/>
          <w:szCs w:val="24"/>
          <w:highlight w:val="none"/>
          <w:lang w:val="en-US" w:eastAsia="zh-CN" w:bidi="ar"/>
        </w:rPr>
        <w:t>供应商</w:t>
      </w:r>
      <w:r>
        <w:rPr>
          <w:rFonts w:hint="default" w:ascii="Times New Roman" w:hAnsi="Times New Roman" w:cs="Times New Roman"/>
          <w:color w:val="auto"/>
          <w:sz w:val="24"/>
          <w:szCs w:val="24"/>
          <w:highlight w:val="none"/>
          <w:lang w:val="en-US" w:bidi="ar"/>
        </w:rPr>
        <w:t>为</w:t>
      </w:r>
      <w:r>
        <w:rPr>
          <w:rFonts w:hint="eastAsia" w:cs="Times New Roman"/>
          <w:color w:val="auto"/>
          <w:sz w:val="24"/>
          <w:szCs w:val="24"/>
          <w:highlight w:val="none"/>
          <w:lang w:val="en-US" w:eastAsia="zh-CN" w:bidi="ar"/>
        </w:rPr>
        <w:t>采购人</w:t>
      </w:r>
      <w:r>
        <w:rPr>
          <w:rFonts w:hint="default" w:ascii="Times New Roman" w:hAnsi="Times New Roman" w:cs="Times New Roman"/>
          <w:color w:val="auto"/>
          <w:sz w:val="24"/>
          <w:szCs w:val="24"/>
          <w:highlight w:val="none"/>
          <w:lang w:val="en-US" w:bidi="ar"/>
        </w:rPr>
        <w:t>提供自助餐食</w:t>
      </w:r>
      <w:r>
        <w:rPr>
          <w:rFonts w:hint="eastAsia" w:cs="Times New Roman"/>
          <w:color w:val="auto"/>
          <w:sz w:val="24"/>
          <w:szCs w:val="24"/>
          <w:highlight w:val="none"/>
          <w:lang w:val="en-US" w:eastAsia="zh-CN" w:bidi="ar"/>
        </w:rPr>
        <w:t>、桌餐</w:t>
      </w:r>
      <w:r>
        <w:rPr>
          <w:rFonts w:hint="default" w:ascii="Times New Roman" w:hAnsi="Times New Roman" w:cs="Times New Roman"/>
          <w:color w:val="auto"/>
          <w:sz w:val="24"/>
          <w:szCs w:val="24"/>
          <w:highlight w:val="none"/>
          <w:lang w:val="en-US" w:bidi="ar"/>
        </w:rPr>
        <w:t>服务，并按照当餐公布的菜肴售价进行收费，收费金额通过</w:t>
      </w:r>
      <w:r>
        <w:rPr>
          <w:rFonts w:hint="eastAsia" w:cs="Times New Roman"/>
          <w:color w:val="auto"/>
          <w:sz w:val="24"/>
          <w:szCs w:val="24"/>
          <w:highlight w:val="none"/>
          <w:lang w:val="en-US" w:eastAsia="zh-CN" w:bidi="ar"/>
        </w:rPr>
        <w:t>采购人</w:t>
      </w:r>
      <w:r>
        <w:rPr>
          <w:rFonts w:hint="default" w:ascii="Times New Roman" w:hAnsi="Times New Roman" w:cs="Times New Roman"/>
          <w:color w:val="auto"/>
          <w:sz w:val="24"/>
          <w:szCs w:val="24"/>
          <w:highlight w:val="none"/>
          <w:lang w:val="en-US" w:bidi="ar"/>
        </w:rPr>
        <w:t>发放的消费卡进行结算，</w:t>
      </w:r>
      <w:r>
        <w:rPr>
          <w:rFonts w:hint="eastAsia" w:cs="Times New Roman"/>
          <w:color w:val="auto"/>
          <w:sz w:val="24"/>
          <w:szCs w:val="24"/>
          <w:highlight w:val="none"/>
          <w:lang w:val="en-US" w:eastAsia="zh-CN" w:bidi="ar"/>
        </w:rPr>
        <w:t>采购人和供应商</w:t>
      </w:r>
      <w:r>
        <w:rPr>
          <w:rFonts w:hint="default" w:ascii="Times New Roman" w:hAnsi="Times New Roman" w:cs="Times New Roman"/>
          <w:color w:val="auto"/>
          <w:sz w:val="24"/>
          <w:szCs w:val="24"/>
          <w:highlight w:val="none"/>
          <w:lang w:val="en-US" w:bidi="ar"/>
        </w:rPr>
        <w:t>双方于每月终日（逢周日和节假日顺延）进行汇总核对工作，</w:t>
      </w:r>
      <w:r>
        <w:rPr>
          <w:rFonts w:hint="eastAsia" w:cs="Times New Roman"/>
          <w:color w:val="auto"/>
          <w:sz w:val="24"/>
          <w:szCs w:val="24"/>
          <w:highlight w:val="none"/>
          <w:lang w:val="en-US" w:eastAsia="zh-CN" w:bidi="ar"/>
        </w:rPr>
        <w:t>采购人</w:t>
      </w:r>
      <w:r>
        <w:rPr>
          <w:rFonts w:hint="default" w:ascii="Times New Roman" w:hAnsi="Times New Roman" w:cs="Times New Roman"/>
          <w:color w:val="auto"/>
          <w:sz w:val="24"/>
          <w:szCs w:val="24"/>
          <w:highlight w:val="none"/>
          <w:lang w:val="en-US" w:bidi="ar"/>
        </w:rPr>
        <w:t>每个季度支付一次</w:t>
      </w:r>
      <w:r>
        <w:rPr>
          <w:rFonts w:hint="eastAsia" w:cs="Times New Roman"/>
          <w:color w:val="auto"/>
          <w:sz w:val="24"/>
          <w:szCs w:val="24"/>
          <w:highlight w:val="none"/>
          <w:lang w:val="en-US" w:eastAsia="zh-CN" w:bidi="ar"/>
        </w:rPr>
        <w:t>供应商</w:t>
      </w:r>
      <w:r>
        <w:rPr>
          <w:rFonts w:hint="default" w:ascii="Times New Roman" w:hAnsi="Times New Roman" w:cs="Times New Roman"/>
          <w:color w:val="auto"/>
          <w:sz w:val="24"/>
          <w:szCs w:val="24"/>
          <w:highlight w:val="none"/>
          <w:lang w:val="en-US" w:bidi="ar"/>
        </w:rPr>
        <w:t>垫付的伙食费用，税金另加（税率按6%，政策法规有变化的，相应随之变化）由</w:t>
      </w:r>
      <w:r>
        <w:rPr>
          <w:rFonts w:hint="eastAsia" w:cs="Times New Roman"/>
          <w:color w:val="auto"/>
          <w:sz w:val="24"/>
          <w:szCs w:val="24"/>
          <w:highlight w:val="none"/>
          <w:lang w:val="en-US" w:eastAsia="zh-CN" w:bidi="ar"/>
        </w:rPr>
        <w:t>采购人</w:t>
      </w:r>
      <w:r>
        <w:rPr>
          <w:rFonts w:hint="default" w:ascii="Times New Roman" w:hAnsi="Times New Roman" w:cs="Times New Roman"/>
          <w:color w:val="auto"/>
          <w:sz w:val="24"/>
          <w:szCs w:val="24"/>
          <w:highlight w:val="none"/>
          <w:lang w:val="en-US" w:bidi="ar"/>
        </w:rPr>
        <w:t>承担，不包含在本项目管理服务费中，另行结算。</w:t>
      </w:r>
    </w:p>
    <w:p w14:paraId="31914B8D">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bidi="ar"/>
        </w:rPr>
        <w:t>（2）综合委托管理服务费用：</w:t>
      </w:r>
      <w:r>
        <w:rPr>
          <w:rFonts w:hint="eastAsia" w:cs="Times New Roman"/>
          <w:color w:val="auto"/>
          <w:sz w:val="24"/>
          <w:szCs w:val="24"/>
          <w:highlight w:val="none"/>
          <w:lang w:val="en-US" w:eastAsia="zh-CN" w:bidi="ar"/>
        </w:rPr>
        <w:t>供应商</w:t>
      </w:r>
      <w:r>
        <w:rPr>
          <w:rFonts w:hint="default" w:ascii="Times New Roman" w:hAnsi="Times New Roman" w:cs="Times New Roman"/>
          <w:color w:val="auto"/>
          <w:sz w:val="24"/>
          <w:szCs w:val="24"/>
          <w:highlight w:val="none"/>
          <w:lang w:val="en-US" w:bidi="ar"/>
        </w:rPr>
        <w:t>按照</w:t>
      </w:r>
      <w:r>
        <w:rPr>
          <w:rFonts w:hint="eastAsia" w:cs="Times New Roman"/>
          <w:color w:val="auto"/>
          <w:sz w:val="24"/>
          <w:szCs w:val="24"/>
          <w:highlight w:val="none"/>
          <w:lang w:val="en-US" w:eastAsia="zh-CN" w:bidi="ar"/>
        </w:rPr>
        <w:t>采购人</w:t>
      </w:r>
      <w:r>
        <w:rPr>
          <w:rFonts w:hint="default" w:ascii="Times New Roman" w:hAnsi="Times New Roman" w:cs="Times New Roman"/>
          <w:color w:val="auto"/>
          <w:sz w:val="24"/>
          <w:szCs w:val="24"/>
          <w:highlight w:val="none"/>
          <w:lang w:val="en-US" w:bidi="ar"/>
        </w:rPr>
        <w:t>核定的周一至周五三餐用餐人数预计</w:t>
      </w:r>
      <w:r>
        <w:rPr>
          <w:rFonts w:hint="eastAsia" w:cs="Times New Roman"/>
          <w:color w:val="auto"/>
          <w:sz w:val="24"/>
          <w:szCs w:val="24"/>
          <w:highlight w:val="none"/>
          <w:lang w:val="en-US" w:eastAsia="zh-CN" w:bidi="ar"/>
        </w:rPr>
        <w:t>650</w:t>
      </w:r>
      <w:r>
        <w:rPr>
          <w:rFonts w:hint="default" w:ascii="Times New Roman" w:hAnsi="Times New Roman" w:cs="Times New Roman"/>
          <w:color w:val="auto"/>
          <w:sz w:val="24"/>
          <w:szCs w:val="24"/>
          <w:highlight w:val="none"/>
          <w:lang w:val="en-US" w:bidi="ar"/>
        </w:rPr>
        <w:t>人、周六周日三餐用餐人数预计50人、7个包间的餐食服务人数，支付综合委托管理服务费用。合同价包括在承包期内完成服务内容所需的一切费用，包括但不限于人工薪资费用、管理费、服装、工具、耗材、通讯、胸卡、餐厅清洁卫生、各种税金、社保统筹公积金（包含残疾人基金）、利润、税金、合同内包含的所有风险、责任等各项应有费用，以及相关知识产权和所需缴纳的任何税金。综合委托服务费用按照季度支付，每季度首月30日前，付清</w:t>
      </w:r>
      <w:r>
        <w:rPr>
          <w:rFonts w:hint="eastAsia" w:cs="Times New Roman"/>
          <w:color w:val="auto"/>
          <w:sz w:val="24"/>
          <w:szCs w:val="24"/>
          <w:highlight w:val="none"/>
          <w:lang w:val="en-US" w:eastAsia="zh-CN" w:bidi="ar"/>
        </w:rPr>
        <w:t>供应商</w:t>
      </w:r>
      <w:r>
        <w:rPr>
          <w:rFonts w:hint="default" w:ascii="Times New Roman" w:hAnsi="Times New Roman" w:cs="Times New Roman"/>
          <w:color w:val="auto"/>
          <w:sz w:val="24"/>
          <w:szCs w:val="24"/>
          <w:highlight w:val="none"/>
          <w:lang w:val="en-US" w:bidi="ar"/>
        </w:rPr>
        <w:t>上个季度服务费用。</w:t>
      </w:r>
    </w:p>
    <w:p w14:paraId="43F383AF">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（3）应急值班值守费用：本项费用为按照“南京市最低收入标准为参照，公休日为其 2 倍，法定节假日 3 倍”标准给员工发放应急值班值守和加班补贴，包含在本项目管理服务费中。</w:t>
      </w:r>
      <w:r>
        <w:rPr>
          <w:rFonts w:hint="eastAsia" w:cs="Times New Roman"/>
          <w:color w:val="auto"/>
          <w:sz w:val="24"/>
          <w:szCs w:val="24"/>
          <w:highlight w:val="none"/>
          <w:lang w:val="en-US" w:eastAsia="zh-CN" w:bidi="ar"/>
        </w:rPr>
        <w:t>供应商</w:t>
      </w:r>
      <w:r>
        <w:rPr>
          <w:rFonts w:hint="default" w:ascii="Times New Roman" w:hAnsi="Times New Roman" w:cs="Times New Roman"/>
          <w:color w:val="auto"/>
          <w:sz w:val="24"/>
          <w:szCs w:val="24"/>
          <w:highlight w:val="none"/>
          <w:lang w:val="en-US" w:bidi="ar"/>
        </w:rPr>
        <w:t>应按照</w:t>
      </w:r>
      <w:r>
        <w:rPr>
          <w:rFonts w:hint="eastAsia" w:cs="Times New Roman"/>
          <w:color w:val="auto"/>
          <w:sz w:val="24"/>
          <w:szCs w:val="24"/>
          <w:highlight w:val="none"/>
          <w:lang w:val="en-US" w:eastAsia="zh-CN" w:bidi="ar"/>
        </w:rPr>
        <w:t>采购人</w:t>
      </w:r>
      <w:r>
        <w:rPr>
          <w:rFonts w:hint="default" w:ascii="Times New Roman" w:hAnsi="Times New Roman" w:cs="Times New Roman"/>
          <w:color w:val="auto"/>
          <w:sz w:val="24"/>
          <w:szCs w:val="24"/>
          <w:highlight w:val="none"/>
          <w:lang w:val="en-US" w:bidi="ar"/>
        </w:rPr>
        <w:t>要求安排好人员做好应急值班值守工作，在应急值班值守日内保障</w:t>
      </w:r>
      <w:r>
        <w:rPr>
          <w:rFonts w:hint="eastAsia" w:cs="Times New Roman"/>
          <w:color w:val="auto"/>
          <w:sz w:val="24"/>
          <w:szCs w:val="24"/>
          <w:highlight w:val="none"/>
          <w:lang w:val="en-US" w:eastAsia="zh-CN" w:bidi="ar"/>
        </w:rPr>
        <w:t>采购人</w:t>
      </w:r>
      <w:r>
        <w:rPr>
          <w:rFonts w:hint="default" w:ascii="Times New Roman" w:hAnsi="Times New Roman" w:cs="Times New Roman"/>
          <w:color w:val="auto"/>
          <w:sz w:val="24"/>
          <w:szCs w:val="24"/>
          <w:highlight w:val="none"/>
          <w:lang w:val="en-US" w:bidi="ar"/>
        </w:rPr>
        <w:t>所需的工作餐和公务接待餐等服务。供应商拟派于本项目所有驻场人员的应急值班值守费用已包含于管理费用中，调休等任何形式增加的支出采购人不再另行支付。</w:t>
      </w:r>
    </w:p>
    <w:p w14:paraId="1D1F79B8">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（4）供应商每个季度至少组织一次特色美食节活动，重要节日（如春节、元宵节、端午节、中秋节等）需提供特色餐食搭配服务，相关费用包干在本项目管理服务费中。</w:t>
      </w:r>
    </w:p>
    <w:p w14:paraId="4EDACFA7">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eastAsia="zh-CN" w:bidi="ar"/>
        </w:rPr>
      </w:pPr>
      <w:r>
        <w:rPr>
          <w:rFonts w:hint="default" w:ascii="Times New Roman" w:hAnsi="Times New Roman" w:cs="Times New Roman"/>
          <w:color w:val="auto"/>
          <w:sz w:val="24"/>
          <w:szCs w:val="24"/>
          <w:highlight w:val="none"/>
          <w:lang w:val="en-US" w:eastAsia="zh-CN" w:bidi="ar"/>
        </w:rPr>
        <w:t>（5）供应商投入到本项目的相关应用程序及程序的运行维护费用，固定费用4万元/年，包含在本项目管理服务费中。</w:t>
      </w:r>
    </w:p>
    <w:p w14:paraId="40EB381D">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（6）本项目服务中如涉及餐厅对外招待，标准严格按照八项规定及实际就餐需求提供服务，其费用另行结算。</w:t>
      </w:r>
    </w:p>
    <w:p w14:paraId="4A7ABBD2">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2.每次付款前，供应商须向采购人提供等额的正式发票，否则采购人有权拒绝付款；</w:t>
      </w:r>
    </w:p>
    <w:p w14:paraId="7A970C31">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lang w:val="en-US" w:bidi="ar"/>
        </w:rPr>
      </w:pPr>
      <w:r>
        <w:rPr>
          <w:rFonts w:hint="default" w:ascii="Times New Roman" w:hAnsi="Times New Roman" w:cs="Times New Roman"/>
          <w:color w:val="auto"/>
          <w:sz w:val="24"/>
          <w:szCs w:val="24"/>
          <w:highlight w:val="none"/>
          <w:lang w:val="en-US" w:bidi="ar"/>
        </w:rPr>
        <w:t>3.因财政审批导致的延迟支付，采购人不承担延迟支付的违约责任。</w:t>
      </w:r>
    </w:p>
    <w:p w14:paraId="02C650D9">
      <w:pPr>
        <w:bidi w:val="0"/>
        <w:rPr>
          <w:rFonts w:hint="default" w:ascii="Times New Roman" w:hAnsi="Times New Roman" w:cs="Times New Roman"/>
          <w:highlight w:val="none"/>
        </w:rPr>
      </w:pPr>
      <w:r>
        <w:rPr>
          <w:rFonts w:hint="default" w:ascii="Times New Roman" w:hAnsi="Times New Roman" w:cs="Times New Roman"/>
          <w:highlight w:val="none"/>
        </w:rPr>
        <w:br w:type="page"/>
      </w:r>
    </w:p>
    <w:p w14:paraId="325B84F1">
      <w:pPr>
        <w:pStyle w:val="136"/>
        <w:spacing w:beforeLines="0" w:afterLines="0"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附件1：考核表</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1"/>
        <w:gridCol w:w="1718"/>
        <w:gridCol w:w="5632"/>
        <w:gridCol w:w="1325"/>
      </w:tblGrid>
      <w:tr w14:paraId="5242D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10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C4FC60">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序号</w:t>
            </w:r>
          </w:p>
        </w:tc>
        <w:tc>
          <w:tcPr>
            <w:tcW w:w="171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EB3EE1C">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项目</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BB168F">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具体内容</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5C592D">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得分</w:t>
            </w:r>
          </w:p>
        </w:tc>
      </w:tr>
      <w:tr w14:paraId="588E3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097420B5">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一</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757D4FD">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食品安全（24分）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2BBD06">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食品原材料采购渠道合规，索证索票齐全（8分）</w:t>
            </w:r>
          </w:p>
          <w:p w14:paraId="576A2673">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每发现一次采购渠道不合规或索证索票不全扣 2 分。</w:t>
            </w:r>
          </w:p>
          <w:p w14:paraId="65686125">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发现一处不符合卫生标准或存在交叉污染扣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1F4B5A">
            <w:pPr>
              <w:pStyle w:val="136"/>
              <w:widowControl w:val="0"/>
              <w:spacing w:beforeLines="0" w:afterLines="0"/>
              <w:jc w:val="center"/>
              <w:rPr>
                <w:rFonts w:hint="default" w:ascii="Times New Roman" w:hAnsi="Times New Roman" w:cs="Times New Roman"/>
                <w:color w:val="auto"/>
                <w:sz w:val="21"/>
                <w:szCs w:val="21"/>
                <w:highlight w:val="none"/>
              </w:rPr>
            </w:pPr>
          </w:p>
        </w:tc>
      </w:tr>
      <w:tr w14:paraId="5FBBE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695F67B">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FDD4125">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3EA8A16">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食品加工制作过程符合卫生标准，无交叉污染（8分）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53F15D">
            <w:pPr>
              <w:pStyle w:val="136"/>
              <w:widowControl w:val="0"/>
              <w:spacing w:beforeLines="0" w:afterLines="0"/>
              <w:jc w:val="center"/>
              <w:rPr>
                <w:rFonts w:hint="default" w:ascii="Times New Roman" w:hAnsi="Times New Roman" w:cs="Times New Roman"/>
                <w:color w:val="auto"/>
                <w:sz w:val="21"/>
                <w:szCs w:val="21"/>
                <w:highlight w:val="none"/>
              </w:rPr>
            </w:pPr>
          </w:p>
        </w:tc>
      </w:tr>
      <w:tr w14:paraId="6EADC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DF798F4">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DFA7154">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2669DE">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餐具消毒规范，食品留样制度执行到位（8 分）</w:t>
            </w:r>
          </w:p>
          <w:p w14:paraId="60224351">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餐具消毒不规范或食品留样不符合要求每次扣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7B1C71">
            <w:pPr>
              <w:pStyle w:val="136"/>
              <w:widowControl w:val="0"/>
              <w:spacing w:beforeLines="0" w:afterLines="0"/>
              <w:jc w:val="center"/>
              <w:rPr>
                <w:rFonts w:hint="default" w:ascii="Times New Roman" w:hAnsi="Times New Roman" w:cs="Times New Roman"/>
                <w:color w:val="auto"/>
                <w:sz w:val="21"/>
                <w:szCs w:val="21"/>
                <w:highlight w:val="none"/>
              </w:rPr>
            </w:pPr>
          </w:p>
        </w:tc>
      </w:tr>
      <w:tr w14:paraId="57A73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56C8229">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二</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6CAEE8AD">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菜品质量（20 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815395">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菜品口味佳，符合大众需求（10 分）</w:t>
            </w:r>
          </w:p>
          <w:p w14:paraId="36A4EBE9">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根据员工反馈，口味不佳酌情扣分。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399DF4">
            <w:pPr>
              <w:pStyle w:val="136"/>
              <w:widowControl w:val="0"/>
              <w:spacing w:beforeLines="0" w:afterLines="0"/>
              <w:jc w:val="center"/>
              <w:rPr>
                <w:rFonts w:hint="default" w:ascii="Times New Roman" w:hAnsi="Times New Roman" w:cs="Times New Roman"/>
                <w:color w:val="auto"/>
                <w:sz w:val="21"/>
                <w:szCs w:val="21"/>
                <w:highlight w:val="none"/>
              </w:rPr>
            </w:pPr>
          </w:p>
        </w:tc>
      </w:tr>
      <w:tr w14:paraId="553E6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48101C7">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BF9F23F">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CE99D9">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菜品营养搭配合理（6 分）</w:t>
            </w:r>
          </w:p>
          <w:p w14:paraId="0F838EBA">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经评估营养搭配不合理酌情扣分。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83D7CA">
            <w:pPr>
              <w:pStyle w:val="136"/>
              <w:widowControl w:val="0"/>
              <w:spacing w:beforeLines="0" w:afterLines="0"/>
              <w:jc w:val="center"/>
              <w:rPr>
                <w:rFonts w:hint="default" w:ascii="Times New Roman" w:hAnsi="Times New Roman" w:cs="Times New Roman"/>
                <w:color w:val="auto"/>
                <w:sz w:val="21"/>
                <w:szCs w:val="21"/>
                <w:highlight w:val="none"/>
              </w:rPr>
            </w:pPr>
          </w:p>
        </w:tc>
      </w:tr>
      <w:tr w14:paraId="79380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6F99F95">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4529BB5">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41ED56C">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菜品更新频率适度（4 分）</w:t>
            </w:r>
          </w:p>
          <w:p w14:paraId="1A38A0DD">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-长期不更新菜品扣 1 - 2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BFDE8A9">
            <w:pPr>
              <w:pStyle w:val="136"/>
              <w:widowControl w:val="0"/>
              <w:spacing w:beforeLines="0" w:afterLines="0"/>
              <w:jc w:val="center"/>
              <w:rPr>
                <w:rFonts w:hint="default" w:ascii="Times New Roman" w:hAnsi="Times New Roman" w:cs="Times New Roman"/>
                <w:color w:val="auto"/>
                <w:sz w:val="21"/>
                <w:szCs w:val="21"/>
                <w:highlight w:val="none"/>
              </w:rPr>
            </w:pPr>
          </w:p>
        </w:tc>
      </w:tr>
      <w:tr w14:paraId="4CC95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654E4F4E">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三</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10513BDF">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服务质量（13 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E7F16B">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食堂工作人员服务态度热情、周到（6 分）</w:t>
            </w:r>
          </w:p>
          <w:p w14:paraId="00600290">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接到员工投诉服务态度不好，每次扣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E0C07B">
            <w:pPr>
              <w:pStyle w:val="136"/>
              <w:widowControl w:val="0"/>
              <w:spacing w:beforeLines="0" w:afterLines="0"/>
              <w:jc w:val="center"/>
              <w:rPr>
                <w:rFonts w:hint="default" w:ascii="Times New Roman" w:hAnsi="Times New Roman" w:cs="Times New Roman"/>
                <w:color w:val="auto"/>
                <w:sz w:val="21"/>
                <w:szCs w:val="21"/>
                <w:highlight w:val="none"/>
              </w:rPr>
            </w:pPr>
          </w:p>
        </w:tc>
      </w:tr>
      <w:tr w14:paraId="135F7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F3F2DFF">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702FBAC">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B94117">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打餐效率高，排队时间合理（4 分）</w:t>
            </w:r>
          </w:p>
          <w:p w14:paraId="06CBE405">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观察排队情况，过长酌情扣分。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6339D2">
            <w:pPr>
              <w:pStyle w:val="136"/>
              <w:widowControl w:val="0"/>
              <w:spacing w:beforeLines="0" w:afterLines="0"/>
              <w:jc w:val="center"/>
              <w:rPr>
                <w:rFonts w:hint="default" w:ascii="Times New Roman" w:hAnsi="Times New Roman" w:cs="Times New Roman"/>
                <w:color w:val="auto"/>
                <w:sz w:val="21"/>
                <w:szCs w:val="21"/>
                <w:highlight w:val="none"/>
              </w:rPr>
            </w:pPr>
          </w:p>
        </w:tc>
      </w:tr>
      <w:tr w14:paraId="19BD2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F7E6B3B">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4BDF12E">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615C0B">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就餐环境整洁、舒适（3 分）</w:t>
            </w:r>
          </w:p>
          <w:p w14:paraId="10232134">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环境不整洁扣 1 - 2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099F09">
            <w:pPr>
              <w:pStyle w:val="136"/>
              <w:widowControl w:val="0"/>
              <w:spacing w:beforeLines="0" w:afterLines="0"/>
              <w:jc w:val="center"/>
              <w:rPr>
                <w:rFonts w:hint="default" w:ascii="Times New Roman" w:hAnsi="Times New Roman" w:cs="Times New Roman"/>
                <w:color w:val="auto"/>
                <w:sz w:val="21"/>
                <w:szCs w:val="21"/>
                <w:highlight w:val="none"/>
              </w:rPr>
            </w:pPr>
          </w:p>
        </w:tc>
      </w:tr>
      <w:tr w14:paraId="43DC6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626CFB08">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四</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342A5AF">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成本控制（13分）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7669AC">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食材采购成本合理，无浪费现象（6 分）</w:t>
            </w:r>
          </w:p>
          <w:p w14:paraId="38E1DD2F">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发现采购成本过高或明显浪费扣 2 - 4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E4779F">
            <w:pPr>
              <w:pStyle w:val="136"/>
              <w:widowControl w:val="0"/>
              <w:spacing w:beforeLines="0" w:afterLines="0"/>
              <w:jc w:val="center"/>
              <w:rPr>
                <w:rFonts w:hint="default" w:ascii="Times New Roman" w:hAnsi="Times New Roman" w:cs="Times New Roman"/>
                <w:color w:val="auto"/>
                <w:sz w:val="21"/>
                <w:szCs w:val="21"/>
                <w:highlight w:val="none"/>
              </w:rPr>
            </w:pPr>
          </w:p>
        </w:tc>
      </w:tr>
      <w:tr w14:paraId="0C0E4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3C4B3CF">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42A5BEE">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693A2CF">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能源消耗控制得当（4 分）</w:t>
            </w:r>
          </w:p>
          <w:p w14:paraId="0F35B5E9">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水电等能源浪费酌情扣分。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57E767">
            <w:pPr>
              <w:pStyle w:val="136"/>
              <w:widowControl w:val="0"/>
              <w:spacing w:beforeLines="0" w:afterLines="0"/>
              <w:jc w:val="center"/>
              <w:rPr>
                <w:rFonts w:hint="default" w:ascii="Times New Roman" w:hAnsi="Times New Roman" w:cs="Times New Roman"/>
                <w:color w:val="auto"/>
                <w:sz w:val="21"/>
                <w:szCs w:val="21"/>
                <w:highlight w:val="none"/>
              </w:rPr>
            </w:pPr>
          </w:p>
        </w:tc>
      </w:tr>
      <w:tr w14:paraId="318D0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3337DEE">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5FD569F">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7677A0">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费用核算清晰准确（3 分）</w:t>
            </w:r>
          </w:p>
          <w:p w14:paraId="15C5C30C">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账目混乱扣 1 - 2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105862">
            <w:pPr>
              <w:pStyle w:val="136"/>
              <w:widowControl w:val="0"/>
              <w:spacing w:beforeLines="0" w:afterLines="0"/>
              <w:jc w:val="center"/>
              <w:rPr>
                <w:rFonts w:hint="default" w:ascii="Times New Roman" w:hAnsi="Times New Roman" w:cs="Times New Roman"/>
                <w:color w:val="auto"/>
                <w:sz w:val="21"/>
                <w:szCs w:val="21"/>
                <w:highlight w:val="none"/>
              </w:rPr>
            </w:pPr>
          </w:p>
        </w:tc>
      </w:tr>
      <w:tr w14:paraId="5851E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57E779C4">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五</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72BB038D">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常规管理（10 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3EB296">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人员出勤管理规范，无无故缺勤现象（4 分）</w:t>
            </w:r>
          </w:p>
          <w:p w14:paraId="12B18917">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发现工作人员无故缺勤扣 1 - 2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C8F157">
            <w:pPr>
              <w:pStyle w:val="136"/>
              <w:widowControl w:val="0"/>
              <w:spacing w:beforeLines="0" w:afterLines="0"/>
              <w:jc w:val="center"/>
              <w:rPr>
                <w:rFonts w:hint="default" w:ascii="Times New Roman" w:hAnsi="Times New Roman" w:cs="Times New Roman"/>
                <w:color w:val="auto"/>
                <w:sz w:val="21"/>
                <w:szCs w:val="21"/>
                <w:highlight w:val="none"/>
              </w:rPr>
            </w:pPr>
          </w:p>
        </w:tc>
      </w:tr>
      <w:tr w14:paraId="1E65F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6AEC75E">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5CAF92B">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88AD51">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设施设备维护良好，正常运行（3 分）</w:t>
            </w:r>
          </w:p>
          <w:p w14:paraId="4B08CBE7">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设备故障影响正常运营酌情扣分。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90B5E16">
            <w:pPr>
              <w:pStyle w:val="136"/>
              <w:widowControl w:val="0"/>
              <w:spacing w:beforeLines="0" w:afterLines="0"/>
              <w:jc w:val="center"/>
              <w:rPr>
                <w:rFonts w:hint="default" w:ascii="Times New Roman" w:hAnsi="Times New Roman" w:cs="Times New Roman"/>
                <w:color w:val="auto"/>
                <w:sz w:val="21"/>
                <w:szCs w:val="21"/>
                <w:highlight w:val="none"/>
              </w:rPr>
            </w:pPr>
          </w:p>
        </w:tc>
      </w:tr>
      <w:tr w14:paraId="2AC79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FA0A891">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1A3E0D0">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55278D">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仓库管理有序，物资存储合规（3 分）</w:t>
            </w:r>
          </w:p>
          <w:p w14:paraId="1F8AD676">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仓库杂乱或物资存储不当扣 1 - 2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6EF35A6">
            <w:pPr>
              <w:pStyle w:val="136"/>
              <w:widowControl w:val="0"/>
              <w:spacing w:beforeLines="0" w:afterLines="0"/>
              <w:jc w:val="center"/>
              <w:rPr>
                <w:rFonts w:hint="default" w:ascii="Times New Roman" w:hAnsi="Times New Roman" w:cs="Times New Roman"/>
                <w:color w:val="auto"/>
                <w:sz w:val="21"/>
                <w:szCs w:val="21"/>
                <w:highlight w:val="none"/>
              </w:rPr>
            </w:pPr>
          </w:p>
        </w:tc>
      </w:tr>
      <w:tr w14:paraId="0304B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6AB4BE4E">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六</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65D7CE4B">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运营管理（10 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B927C6">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菜谱制定合理，提前公布（5 分）</w:t>
            </w:r>
          </w:p>
          <w:p w14:paraId="0CBAAB9B">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未提前公布或不合理扣 1 - 3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25EBB0">
            <w:pPr>
              <w:pStyle w:val="136"/>
              <w:widowControl w:val="0"/>
              <w:spacing w:beforeLines="0" w:afterLines="0"/>
              <w:jc w:val="center"/>
              <w:rPr>
                <w:rFonts w:hint="default" w:ascii="Times New Roman" w:hAnsi="Times New Roman" w:cs="Times New Roman"/>
                <w:color w:val="auto"/>
                <w:sz w:val="21"/>
                <w:szCs w:val="21"/>
                <w:highlight w:val="none"/>
              </w:rPr>
            </w:pPr>
          </w:p>
        </w:tc>
      </w:tr>
      <w:tr w14:paraId="07A99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2D102F1">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DFDC210">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0C3460A">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应对突发情况（如停水停电）有应急预案并有效执行（5 分）</w:t>
            </w:r>
          </w:p>
          <w:p w14:paraId="68D83B72">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无预案或执行不力扣 2 - 4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C4F116">
            <w:pPr>
              <w:pStyle w:val="136"/>
              <w:widowControl w:val="0"/>
              <w:spacing w:beforeLines="0" w:afterLines="0"/>
              <w:jc w:val="center"/>
              <w:rPr>
                <w:rFonts w:hint="default" w:ascii="Times New Roman" w:hAnsi="Times New Roman" w:cs="Times New Roman"/>
                <w:color w:val="auto"/>
                <w:sz w:val="21"/>
                <w:szCs w:val="21"/>
                <w:highlight w:val="none"/>
              </w:rPr>
            </w:pPr>
          </w:p>
        </w:tc>
      </w:tr>
      <w:tr w14:paraId="4F3A1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7467084D">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七</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0F9CA2F2">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食品管理（10 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0F16F1">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食品储存符合要求，分类存放，无过期食品（5 分）</w:t>
            </w:r>
          </w:p>
          <w:p w14:paraId="76E8A7C3">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发现食品储存不当或有过期食品扣 2 - 4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564CDA">
            <w:pPr>
              <w:pStyle w:val="136"/>
              <w:widowControl w:val="0"/>
              <w:spacing w:beforeLines="0" w:afterLines="0"/>
              <w:jc w:val="center"/>
              <w:rPr>
                <w:rFonts w:hint="default" w:ascii="Times New Roman" w:hAnsi="Times New Roman" w:cs="Times New Roman"/>
                <w:color w:val="auto"/>
                <w:sz w:val="21"/>
                <w:szCs w:val="21"/>
                <w:highlight w:val="none"/>
              </w:rPr>
            </w:pPr>
          </w:p>
        </w:tc>
      </w:tr>
      <w:tr w14:paraId="5346A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F1ADED2">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37B2D9A">
            <w:pPr>
              <w:pStyle w:val="136"/>
              <w:widowControl w:val="0"/>
              <w:spacing w:beforeLines="0" w:afterLines="0"/>
              <w:jc w:val="both"/>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4D3323">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2、食品制作及加工程序是否符合国家卫生标准。是否每天留样，并保存于冰箱48小时以备查验。（5 分）</w:t>
            </w:r>
          </w:p>
          <w:p w14:paraId="661CE861">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无预案或执行不力扣 2 - 4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BF86D2">
            <w:pPr>
              <w:pStyle w:val="136"/>
              <w:widowControl w:val="0"/>
              <w:spacing w:beforeLines="0" w:afterLines="0"/>
              <w:jc w:val="center"/>
              <w:rPr>
                <w:rFonts w:hint="default" w:ascii="Times New Roman" w:hAnsi="Times New Roman" w:cs="Times New Roman"/>
                <w:color w:val="auto"/>
                <w:sz w:val="21"/>
                <w:szCs w:val="21"/>
                <w:highlight w:val="none"/>
              </w:rPr>
            </w:pPr>
          </w:p>
        </w:tc>
      </w:tr>
      <w:tr w14:paraId="1D33F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3" w:hRule="atLeast"/>
          <w:jc w:val="center"/>
        </w:trPr>
        <w:tc>
          <w:tcPr>
            <w:tcW w:w="10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640E7D">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合计</w:t>
            </w:r>
          </w:p>
        </w:tc>
        <w:tc>
          <w:tcPr>
            <w:tcW w:w="7350"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2F8A7DA">
            <w:pPr>
              <w:pStyle w:val="136"/>
              <w:widowControl w:val="0"/>
              <w:spacing w:beforeLines="0" w:afterLines="0"/>
              <w:jc w:val="center"/>
              <w:rPr>
                <w:rFonts w:hint="default" w:ascii="Times New Roman" w:hAnsi="Times New Roman" w:cs="Times New Roman"/>
                <w:color w:val="auto"/>
                <w:sz w:val="21"/>
                <w:szCs w:val="21"/>
                <w:highlight w:val="none"/>
              </w:rPr>
            </w:pP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767BB6">
            <w:pPr>
              <w:pStyle w:val="136"/>
              <w:widowControl w:val="0"/>
              <w:spacing w:beforeLines="0" w:afterLines="0"/>
              <w:jc w:val="center"/>
              <w:rPr>
                <w:rFonts w:hint="default" w:ascii="Times New Roman" w:hAnsi="Times New Roman" w:cs="Times New Roman"/>
                <w:color w:val="auto"/>
                <w:sz w:val="21"/>
                <w:szCs w:val="21"/>
                <w:highlight w:val="none"/>
              </w:rPr>
            </w:pPr>
          </w:p>
        </w:tc>
      </w:tr>
    </w:tbl>
    <w:p w14:paraId="60CDFEB0">
      <w:pP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br w:type="page"/>
      </w:r>
    </w:p>
    <w:p w14:paraId="68F5CF9C">
      <w:pPr>
        <w:pStyle w:val="136"/>
        <w:spacing w:beforeLines="0" w:afterLines="0"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附件2：测评表</w:t>
      </w:r>
    </w:p>
    <w:tbl>
      <w:tblPr>
        <w:tblStyle w:val="38"/>
        <w:tblW w:w="99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
        <w:gridCol w:w="894"/>
        <w:gridCol w:w="5983"/>
        <w:gridCol w:w="2186"/>
      </w:tblGrid>
      <w:tr w14:paraId="4BAB7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894"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2B95ECB">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序号</w:t>
            </w:r>
          </w:p>
        </w:tc>
        <w:tc>
          <w:tcPr>
            <w:tcW w:w="894"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44DF8C9">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项目</w:t>
            </w:r>
          </w:p>
        </w:tc>
        <w:tc>
          <w:tcPr>
            <w:tcW w:w="5983"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D4F4CA0">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具体内容</w:t>
            </w:r>
          </w:p>
        </w:tc>
        <w:tc>
          <w:tcPr>
            <w:tcW w:w="218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80D3BC">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是否满意？</w:t>
            </w:r>
          </w:p>
        </w:tc>
      </w:tr>
      <w:tr w14:paraId="4D479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894"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3AB0385">
            <w:pPr>
              <w:spacing w:beforeLines="0" w:afterLines="0"/>
              <w:rPr>
                <w:rFonts w:hint="default" w:ascii="Times New Roman" w:hAnsi="Times New Roman" w:cs="Times New Roman"/>
                <w:color w:val="auto"/>
                <w:sz w:val="21"/>
                <w:szCs w:val="21"/>
                <w:highlight w:val="none"/>
              </w:rPr>
            </w:pPr>
          </w:p>
        </w:tc>
        <w:tc>
          <w:tcPr>
            <w:tcW w:w="894"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F4F27BA">
            <w:pPr>
              <w:spacing w:beforeLines="0" w:afterLines="0"/>
              <w:rPr>
                <w:rFonts w:hint="default" w:ascii="Times New Roman" w:hAnsi="Times New Roman" w:cs="Times New Roman"/>
                <w:color w:val="auto"/>
                <w:sz w:val="21"/>
                <w:szCs w:val="21"/>
                <w:highlight w:val="none"/>
              </w:rPr>
            </w:pPr>
          </w:p>
        </w:tc>
        <w:tc>
          <w:tcPr>
            <w:tcW w:w="598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0D856B7">
            <w:pPr>
              <w:spacing w:beforeLines="0" w:afterLines="0"/>
              <w:rPr>
                <w:rFonts w:hint="default" w:ascii="Times New Roman" w:hAnsi="Times New Roman" w:cs="Times New Roman"/>
                <w:color w:val="auto"/>
                <w:sz w:val="21"/>
                <w:szCs w:val="21"/>
                <w:highlight w:val="none"/>
              </w:rPr>
            </w:pPr>
          </w:p>
        </w:tc>
        <w:tc>
          <w:tcPr>
            <w:tcW w:w="218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A0D4408">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（每项10分）</w:t>
            </w:r>
          </w:p>
        </w:tc>
      </w:tr>
      <w:tr w14:paraId="00F5D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E1D81F7">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1</w:t>
            </w:r>
          </w:p>
        </w:tc>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1DD233A">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卫生</w:t>
            </w: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B9DC4D4">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食堂大环境卫生（门窗、地面、桌椅、取餐区等）是否满意？</w:t>
            </w:r>
          </w:p>
        </w:tc>
        <w:tc>
          <w:tcPr>
            <w:tcW w:w="2186"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242BA1A7">
            <w:pPr>
              <w:spacing w:beforeLines="0" w:afterLines="0"/>
              <w:jc w:val="center"/>
              <w:rPr>
                <w:rFonts w:hint="default" w:ascii="Times New Roman" w:hAnsi="Times New Roman" w:cs="Times New Roman"/>
                <w:color w:val="auto"/>
                <w:sz w:val="21"/>
                <w:szCs w:val="21"/>
                <w:highlight w:val="none"/>
              </w:rPr>
            </w:pPr>
          </w:p>
        </w:tc>
      </w:tr>
      <w:tr w14:paraId="54BCE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A93C374">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2</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2C294622">
            <w:pPr>
              <w:spacing w:beforeLines="0" w:afterLines="0"/>
              <w:jc w:val="center"/>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F6EA0BE">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餐具卫生是否满意？（碗筷盘是否干净？）</w:t>
            </w:r>
          </w:p>
        </w:tc>
        <w:tc>
          <w:tcPr>
            <w:tcW w:w="2186"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3B0AF630">
            <w:pPr>
              <w:spacing w:beforeLines="0" w:afterLines="0"/>
              <w:jc w:val="center"/>
              <w:rPr>
                <w:rFonts w:hint="default" w:ascii="Times New Roman" w:hAnsi="Times New Roman" w:cs="Times New Roman"/>
                <w:color w:val="auto"/>
                <w:sz w:val="21"/>
                <w:szCs w:val="21"/>
                <w:highlight w:val="none"/>
              </w:rPr>
            </w:pPr>
          </w:p>
        </w:tc>
      </w:tr>
      <w:tr w14:paraId="00A4F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35E6E034">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3</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84C785D">
            <w:pPr>
              <w:spacing w:beforeLines="0" w:afterLines="0"/>
              <w:jc w:val="center"/>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402FA1B">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饭菜的卫生情况是否满意？（饭菜是否有杂物等？）</w:t>
            </w:r>
          </w:p>
        </w:tc>
        <w:tc>
          <w:tcPr>
            <w:tcW w:w="2186"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29655F91">
            <w:pPr>
              <w:spacing w:beforeLines="0" w:afterLines="0"/>
              <w:jc w:val="center"/>
              <w:rPr>
                <w:rFonts w:hint="default" w:ascii="Times New Roman" w:hAnsi="Times New Roman" w:cs="Times New Roman"/>
                <w:color w:val="auto"/>
                <w:sz w:val="21"/>
                <w:szCs w:val="21"/>
                <w:highlight w:val="none"/>
              </w:rPr>
            </w:pPr>
          </w:p>
        </w:tc>
      </w:tr>
      <w:tr w14:paraId="6817E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EB1D74D">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4</w:t>
            </w:r>
          </w:p>
        </w:tc>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4DF10FE">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用餐</w:t>
            </w: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18748B9">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早中餐的品种是否满意？（品种是否嫌多或嫌少？）</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73D9F257">
            <w:pPr>
              <w:spacing w:beforeLines="0" w:afterLines="0"/>
              <w:jc w:val="center"/>
              <w:rPr>
                <w:rFonts w:hint="default" w:ascii="Times New Roman" w:hAnsi="Times New Roman" w:cs="Times New Roman"/>
                <w:color w:val="auto"/>
                <w:sz w:val="21"/>
                <w:szCs w:val="21"/>
                <w:highlight w:val="none"/>
              </w:rPr>
            </w:pPr>
          </w:p>
        </w:tc>
      </w:tr>
      <w:tr w14:paraId="245A5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7E0F0A98">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5</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3557EC2F">
            <w:pPr>
              <w:spacing w:beforeLines="0" w:afterLines="0"/>
              <w:jc w:val="center"/>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EF8A6C0">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饭菜的可口程度是否满意？（是否偏咸偏淡偏油？点心是否偏甜？）</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22F4A4EF">
            <w:pPr>
              <w:spacing w:beforeLines="0" w:afterLines="0"/>
              <w:jc w:val="center"/>
              <w:rPr>
                <w:rFonts w:hint="default" w:ascii="Times New Roman" w:hAnsi="Times New Roman" w:cs="Times New Roman"/>
                <w:color w:val="auto"/>
                <w:sz w:val="21"/>
                <w:szCs w:val="21"/>
                <w:highlight w:val="none"/>
              </w:rPr>
            </w:pPr>
          </w:p>
        </w:tc>
      </w:tr>
      <w:tr w14:paraId="48A91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29609C6">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6</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22CB363F">
            <w:pPr>
              <w:spacing w:beforeLines="0" w:afterLines="0"/>
              <w:jc w:val="center"/>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368B38A">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饭菜的冷热是否满意？（是否经常吃到冷饭冷菜、冷馒头、冷点心？）</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3E493108">
            <w:pPr>
              <w:spacing w:beforeLines="0" w:afterLines="0"/>
              <w:jc w:val="center"/>
              <w:rPr>
                <w:rFonts w:hint="default" w:ascii="Times New Roman" w:hAnsi="Times New Roman" w:cs="Times New Roman"/>
                <w:color w:val="auto"/>
                <w:sz w:val="21"/>
                <w:szCs w:val="21"/>
                <w:highlight w:val="none"/>
              </w:rPr>
            </w:pPr>
          </w:p>
        </w:tc>
      </w:tr>
      <w:tr w14:paraId="06E41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818C729">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7</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7550341">
            <w:pPr>
              <w:spacing w:beforeLines="0" w:afterLines="0"/>
              <w:jc w:val="center"/>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87E7FB8">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早中餐的供应量是否满意？（是否经常到了食堂没什么可吃了？）</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4B722B3">
            <w:pPr>
              <w:spacing w:beforeLines="0" w:afterLines="0"/>
              <w:jc w:val="center"/>
              <w:rPr>
                <w:rFonts w:hint="default" w:ascii="Times New Roman" w:hAnsi="Times New Roman" w:cs="Times New Roman"/>
                <w:color w:val="auto"/>
                <w:sz w:val="21"/>
                <w:szCs w:val="21"/>
                <w:highlight w:val="none"/>
              </w:rPr>
            </w:pPr>
          </w:p>
        </w:tc>
      </w:tr>
      <w:tr w14:paraId="2C0FD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3A33ADEA">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8</w:t>
            </w:r>
          </w:p>
        </w:tc>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3C9A411">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服务</w:t>
            </w: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737708E0">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食堂人员的总体服务态度是否满意？</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7D7264A8">
            <w:pPr>
              <w:spacing w:beforeLines="0" w:afterLines="0"/>
              <w:jc w:val="center"/>
              <w:rPr>
                <w:rFonts w:hint="default" w:ascii="Times New Roman" w:hAnsi="Times New Roman" w:cs="Times New Roman"/>
                <w:color w:val="auto"/>
                <w:sz w:val="21"/>
                <w:szCs w:val="21"/>
                <w:highlight w:val="none"/>
              </w:rPr>
            </w:pPr>
          </w:p>
        </w:tc>
      </w:tr>
      <w:tr w14:paraId="5B2A0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2CD6223">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9</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E04F083">
            <w:pPr>
              <w:spacing w:beforeLines="0" w:afterLines="0"/>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3DBEA4E8">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对食堂的总体布局是否满意？（物品摆是否整齐？物品是否嫌多？）</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A30FDA1">
            <w:pPr>
              <w:spacing w:beforeLines="0" w:afterLines="0"/>
              <w:jc w:val="center"/>
              <w:rPr>
                <w:rFonts w:hint="default" w:ascii="Times New Roman" w:hAnsi="Times New Roman" w:cs="Times New Roman"/>
                <w:color w:val="auto"/>
                <w:sz w:val="21"/>
                <w:szCs w:val="21"/>
                <w:highlight w:val="none"/>
              </w:rPr>
            </w:pPr>
          </w:p>
        </w:tc>
      </w:tr>
      <w:tr w14:paraId="0518D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5EA119C">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10</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B90E467">
            <w:pPr>
              <w:spacing w:beforeLines="0" w:afterLines="0"/>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FBC28AC">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对食堂人员的出菜时间、着装要求等方面是否满意？</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26092E0">
            <w:pPr>
              <w:spacing w:beforeLines="0" w:afterLines="0"/>
              <w:jc w:val="center"/>
              <w:rPr>
                <w:rFonts w:hint="default" w:ascii="Times New Roman" w:hAnsi="Times New Roman" w:cs="Times New Roman"/>
                <w:color w:val="auto"/>
                <w:sz w:val="21"/>
                <w:szCs w:val="21"/>
                <w:highlight w:val="none"/>
              </w:rPr>
            </w:pPr>
          </w:p>
        </w:tc>
      </w:tr>
      <w:tr w14:paraId="02F8D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ED6D8FF">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合计</w:t>
            </w:r>
          </w:p>
        </w:tc>
        <w:tc>
          <w:tcPr>
            <w:tcW w:w="6877" w:type="dxa"/>
            <w:gridSpan w:val="2"/>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3133D04E">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根据您的用餐体会，请给本次问卷调查打总体分，感</w:t>
            </w:r>
            <w:r>
              <w:rPr>
                <w:rFonts w:hint="default" w:ascii="Times New Roman" w:hAnsi="Times New Roman" w:cs="Times New Roman"/>
                <w:color w:val="auto"/>
                <w:sz w:val="20"/>
                <w:szCs w:val="20"/>
                <w:highlight w:val="none"/>
                <w:lang w:val="en-US" w:bidi="ar"/>
              </w:rPr>
              <w:t>谢您的配合！谢谢！</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0937466">
            <w:pPr>
              <w:spacing w:beforeLines="0" w:afterLines="0"/>
              <w:jc w:val="center"/>
              <w:rPr>
                <w:rFonts w:hint="default" w:ascii="Times New Roman" w:hAnsi="Times New Roman" w:cs="Times New Roman"/>
                <w:color w:val="auto"/>
                <w:sz w:val="21"/>
                <w:szCs w:val="21"/>
                <w:highlight w:val="none"/>
              </w:rPr>
            </w:pPr>
          </w:p>
        </w:tc>
      </w:tr>
    </w:tbl>
    <w:p w14:paraId="174FC86E">
      <w:pPr>
        <w:spacing w:beforeLines="0" w:afterLines="0"/>
        <w:rPr>
          <w:rFonts w:hint="default" w:ascii="Times New Roman" w:hAnsi="Times New Roman" w:cs="Times New Roman"/>
          <w:color w:val="auto"/>
          <w:sz w:val="22"/>
          <w:szCs w:val="22"/>
          <w:highlight w:val="none"/>
          <w:lang w:val="en-US"/>
        </w:rPr>
      </w:pPr>
    </w:p>
    <w:p w14:paraId="3218DDFB">
      <w:pPr>
        <w:spacing w:beforeLines="0" w:afterLines="0"/>
        <w:rPr>
          <w:rFonts w:hint="default" w:ascii="Times New Roman" w:hAnsi="Times New Roman" w:cs="Times New Roman"/>
          <w:color w:val="auto"/>
          <w:sz w:val="22"/>
          <w:szCs w:val="22"/>
          <w:highlight w:val="none"/>
          <w:lang w:val="en-US"/>
        </w:rPr>
      </w:pPr>
    </w:p>
    <w:p w14:paraId="066B9A5F">
      <w:pPr>
        <w:spacing w:beforeLines="0" w:afterLines="0"/>
        <w:rPr>
          <w:rFonts w:hint="default" w:ascii="Times New Roman" w:hAnsi="Times New Roman" w:cs="Times New Roman"/>
          <w:color w:val="auto"/>
          <w:sz w:val="22"/>
          <w:szCs w:val="22"/>
          <w:highlight w:val="none"/>
          <w:lang w:val="en-US"/>
        </w:rPr>
      </w:pPr>
    </w:p>
    <w:p w14:paraId="401EE5FB">
      <w:pPr>
        <w:autoSpaceDE/>
        <w:autoSpaceDN/>
        <w:spacing w:beforeLines="0" w:afterLines="0"/>
        <w:ind w:firstLine="482" w:firstLineChars="200"/>
        <w:rPr>
          <w:rFonts w:hint="default" w:ascii="Times New Roman" w:hAnsi="Times New Roman" w:eastAsia="方正仿宋_GBK" w:cs="Times New Roman"/>
          <w:b/>
          <w:color w:val="auto"/>
          <w:sz w:val="24"/>
          <w:szCs w:val="24"/>
          <w:highlight w:val="none"/>
          <w:lang w:val="en-US"/>
        </w:rPr>
      </w:pPr>
      <w:r>
        <w:rPr>
          <w:rFonts w:hint="default" w:ascii="Times New Roman" w:hAnsi="Times New Roman" w:eastAsia="方正仿宋_GBK" w:cs="Times New Roman"/>
          <w:b/>
          <w:color w:val="auto"/>
          <w:sz w:val="24"/>
          <w:szCs w:val="24"/>
          <w:highlight w:val="none"/>
          <w:lang w:val="en-US"/>
        </w:rPr>
        <w:t>注：1.测评结果：得分</w:t>
      </w:r>
      <w:r>
        <w:rPr>
          <w:rFonts w:hint="default" w:ascii="Times New Roman" w:hAnsi="Times New Roman" w:eastAsia="方正仿宋_GBK" w:cs="Times New Roman"/>
          <w:b/>
          <w:color w:val="auto"/>
          <w:sz w:val="24"/>
          <w:szCs w:val="24"/>
          <w:highlight w:val="none"/>
        </w:rPr>
        <w:t>[优秀（</w:t>
      </w:r>
      <w:r>
        <w:rPr>
          <w:rFonts w:hint="default" w:ascii="Times New Roman" w:hAnsi="Times New Roman" w:eastAsia="方正仿宋_GBK" w:cs="Times New Roman"/>
          <w:b/>
          <w:color w:val="auto"/>
          <w:sz w:val="24"/>
          <w:szCs w:val="24"/>
          <w:highlight w:val="none"/>
          <w:lang w:val="en-US"/>
        </w:rPr>
        <w:t>85</w:t>
      </w:r>
      <w:r>
        <w:rPr>
          <w:rFonts w:hint="default" w:ascii="Times New Roman" w:hAnsi="Times New Roman" w:eastAsia="方正仿宋_GBK" w:cs="Times New Roman"/>
          <w:b/>
          <w:color w:val="auto"/>
          <w:sz w:val="24"/>
          <w:szCs w:val="24"/>
          <w:highlight w:val="none"/>
        </w:rPr>
        <w:t>分以上）、良好（</w:t>
      </w:r>
      <w:r>
        <w:rPr>
          <w:rFonts w:hint="default" w:ascii="Times New Roman" w:hAnsi="Times New Roman" w:eastAsia="方正仿宋_GBK" w:cs="Times New Roman"/>
          <w:b/>
          <w:color w:val="auto"/>
          <w:sz w:val="24"/>
          <w:szCs w:val="24"/>
          <w:highlight w:val="none"/>
          <w:lang w:val="en-US"/>
        </w:rPr>
        <w:t>8</w:t>
      </w:r>
      <w:r>
        <w:rPr>
          <w:rFonts w:hint="default" w:ascii="Times New Roman" w:hAnsi="Times New Roman" w:eastAsia="方正仿宋_GBK" w:cs="Times New Roman"/>
          <w:b/>
          <w:color w:val="auto"/>
          <w:sz w:val="24"/>
          <w:szCs w:val="24"/>
          <w:highlight w:val="none"/>
        </w:rPr>
        <w:t xml:space="preserve">0 - </w:t>
      </w:r>
      <w:r>
        <w:rPr>
          <w:rFonts w:hint="default" w:ascii="Times New Roman" w:hAnsi="Times New Roman" w:eastAsia="方正仿宋_GBK" w:cs="Times New Roman"/>
          <w:b/>
          <w:color w:val="auto"/>
          <w:sz w:val="24"/>
          <w:szCs w:val="24"/>
          <w:highlight w:val="none"/>
          <w:lang w:val="en-US"/>
        </w:rPr>
        <w:t>85</w:t>
      </w:r>
      <w:r>
        <w:rPr>
          <w:rFonts w:hint="default" w:ascii="Times New Roman" w:hAnsi="Times New Roman" w:eastAsia="方正仿宋_GBK" w:cs="Times New Roman"/>
          <w:b/>
          <w:color w:val="auto"/>
          <w:sz w:val="24"/>
          <w:szCs w:val="24"/>
          <w:highlight w:val="none"/>
        </w:rPr>
        <w:t xml:space="preserve"> 分）、合格（</w:t>
      </w:r>
      <w:r>
        <w:rPr>
          <w:rFonts w:hint="default" w:ascii="Times New Roman" w:hAnsi="Times New Roman" w:eastAsia="方正仿宋_GBK" w:cs="Times New Roman"/>
          <w:b/>
          <w:color w:val="auto"/>
          <w:sz w:val="24"/>
          <w:szCs w:val="24"/>
          <w:highlight w:val="none"/>
          <w:lang w:val="en-US"/>
        </w:rPr>
        <w:t>60</w:t>
      </w:r>
      <w:r>
        <w:rPr>
          <w:rFonts w:hint="default" w:ascii="Times New Roman" w:hAnsi="Times New Roman" w:eastAsia="方正仿宋_GBK" w:cs="Times New Roman"/>
          <w:b/>
          <w:color w:val="auto"/>
          <w:sz w:val="24"/>
          <w:szCs w:val="24"/>
          <w:highlight w:val="none"/>
        </w:rPr>
        <w:t xml:space="preserve"> - </w:t>
      </w:r>
      <w:r>
        <w:rPr>
          <w:rFonts w:hint="default" w:ascii="Times New Roman" w:hAnsi="Times New Roman" w:eastAsia="方正仿宋_GBK" w:cs="Times New Roman"/>
          <w:b/>
          <w:color w:val="auto"/>
          <w:sz w:val="24"/>
          <w:szCs w:val="24"/>
          <w:highlight w:val="none"/>
          <w:lang w:val="en-US"/>
        </w:rPr>
        <w:t>7</w:t>
      </w:r>
      <w:r>
        <w:rPr>
          <w:rFonts w:hint="default" w:ascii="Times New Roman" w:hAnsi="Times New Roman" w:eastAsia="方正仿宋_GBK" w:cs="Times New Roman"/>
          <w:b/>
          <w:color w:val="auto"/>
          <w:sz w:val="24"/>
          <w:szCs w:val="24"/>
          <w:highlight w:val="none"/>
        </w:rPr>
        <w:t>9 分）、不合格（</w:t>
      </w:r>
      <w:r>
        <w:rPr>
          <w:rFonts w:hint="default" w:ascii="Times New Roman" w:hAnsi="Times New Roman" w:eastAsia="方正仿宋_GBK" w:cs="Times New Roman"/>
          <w:b/>
          <w:color w:val="auto"/>
          <w:sz w:val="24"/>
          <w:szCs w:val="24"/>
          <w:highlight w:val="none"/>
          <w:lang w:val="en-US"/>
        </w:rPr>
        <w:t>60</w:t>
      </w:r>
      <w:r>
        <w:rPr>
          <w:rFonts w:hint="default" w:ascii="Times New Roman" w:hAnsi="Times New Roman" w:eastAsia="方正仿宋_GBK" w:cs="Times New Roman"/>
          <w:b/>
          <w:color w:val="auto"/>
          <w:sz w:val="24"/>
          <w:szCs w:val="24"/>
          <w:highlight w:val="none"/>
        </w:rPr>
        <w:t>分以下）。</w:t>
      </w:r>
    </w:p>
    <w:p w14:paraId="59A16902">
      <w:pPr>
        <w:numPr>
          <w:ilvl w:val="0"/>
          <w:numId w:val="3"/>
        </w:numPr>
        <w:autoSpaceDE/>
        <w:autoSpaceDN/>
        <w:spacing w:beforeLines="0" w:afterLines="0"/>
        <w:ind w:firstLine="964" w:firstLineChars="400"/>
        <w:rPr>
          <w:rFonts w:hint="default" w:ascii="Times New Roman" w:hAnsi="Times New Roman" w:eastAsia="方正仿宋_GBK" w:cs="Times New Roman"/>
          <w:b/>
          <w:color w:val="auto"/>
          <w:sz w:val="24"/>
          <w:szCs w:val="24"/>
          <w:highlight w:val="none"/>
        </w:rPr>
      </w:pPr>
      <w:r>
        <w:rPr>
          <w:rFonts w:hint="default" w:ascii="Times New Roman" w:hAnsi="Times New Roman" w:eastAsia="方正仿宋_GBK" w:cs="Times New Roman"/>
          <w:b/>
          <w:color w:val="auto"/>
          <w:sz w:val="24"/>
          <w:szCs w:val="24"/>
          <w:highlight w:val="none"/>
          <w:lang w:val="en-US"/>
        </w:rPr>
        <w:t>考核评价</w:t>
      </w:r>
      <w:r>
        <w:rPr>
          <w:rFonts w:hint="eastAsia" w:eastAsia="方正仿宋_GBK" w:cs="Times New Roman"/>
          <w:b/>
          <w:color w:val="auto"/>
          <w:sz w:val="24"/>
          <w:szCs w:val="24"/>
          <w:highlight w:val="none"/>
          <w:lang w:val="en-US" w:eastAsia="zh-CN"/>
        </w:rPr>
        <w:t>（考核表按比例最终得分+测评表按比例最终得分）</w:t>
      </w:r>
      <w:r>
        <w:rPr>
          <w:rFonts w:hint="default" w:ascii="Times New Roman" w:hAnsi="Times New Roman" w:eastAsia="方正仿宋_GBK" w:cs="Times New Roman"/>
          <w:b/>
          <w:color w:val="auto"/>
          <w:sz w:val="24"/>
          <w:szCs w:val="24"/>
          <w:highlight w:val="none"/>
        </w:rPr>
        <w:t>：</w:t>
      </w:r>
      <w:r>
        <w:rPr>
          <w:rFonts w:hint="default" w:ascii="Times New Roman" w:hAnsi="Times New Roman" w:eastAsia="方正仿宋_GBK" w:cs="Times New Roman"/>
          <w:b/>
          <w:color w:val="auto"/>
          <w:sz w:val="24"/>
          <w:szCs w:val="24"/>
          <w:highlight w:val="none"/>
          <w:lang w:val="en-US"/>
        </w:rPr>
        <w:t>最终得分</w:t>
      </w:r>
      <w:r>
        <w:rPr>
          <w:rFonts w:hint="default" w:ascii="Times New Roman" w:hAnsi="Times New Roman" w:eastAsia="方正仿宋_GBK" w:cs="Times New Roman"/>
          <w:b/>
          <w:color w:val="auto"/>
          <w:sz w:val="24"/>
          <w:szCs w:val="24"/>
          <w:highlight w:val="none"/>
        </w:rPr>
        <w:t>[优秀（</w:t>
      </w:r>
      <w:r>
        <w:rPr>
          <w:rFonts w:hint="default" w:ascii="Times New Roman" w:hAnsi="Times New Roman" w:eastAsia="方正仿宋_GBK" w:cs="Times New Roman"/>
          <w:b/>
          <w:color w:val="auto"/>
          <w:sz w:val="24"/>
          <w:szCs w:val="24"/>
          <w:highlight w:val="none"/>
          <w:lang w:val="en-US"/>
        </w:rPr>
        <w:t>85</w:t>
      </w:r>
      <w:r>
        <w:rPr>
          <w:rFonts w:hint="default" w:ascii="Times New Roman" w:hAnsi="Times New Roman" w:eastAsia="方正仿宋_GBK" w:cs="Times New Roman"/>
          <w:b/>
          <w:color w:val="auto"/>
          <w:sz w:val="24"/>
          <w:szCs w:val="24"/>
          <w:highlight w:val="none"/>
        </w:rPr>
        <w:t>分以上）、良好（</w:t>
      </w:r>
      <w:r>
        <w:rPr>
          <w:rFonts w:hint="default" w:ascii="Times New Roman" w:hAnsi="Times New Roman" w:eastAsia="方正仿宋_GBK" w:cs="Times New Roman"/>
          <w:b/>
          <w:color w:val="auto"/>
          <w:sz w:val="24"/>
          <w:szCs w:val="24"/>
          <w:highlight w:val="none"/>
          <w:lang w:val="en-US"/>
        </w:rPr>
        <w:t>8</w:t>
      </w:r>
      <w:r>
        <w:rPr>
          <w:rFonts w:hint="default" w:ascii="Times New Roman" w:hAnsi="Times New Roman" w:eastAsia="方正仿宋_GBK" w:cs="Times New Roman"/>
          <w:b/>
          <w:color w:val="auto"/>
          <w:sz w:val="24"/>
          <w:szCs w:val="24"/>
          <w:highlight w:val="none"/>
        </w:rPr>
        <w:t xml:space="preserve">0 - </w:t>
      </w:r>
      <w:r>
        <w:rPr>
          <w:rFonts w:hint="default" w:ascii="Times New Roman" w:hAnsi="Times New Roman" w:eastAsia="方正仿宋_GBK" w:cs="Times New Roman"/>
          <w:b/>
          <w:color w:val="auto"/>
          <w:sz w:val="24"/>
          <w:szCs w:val="24"/>
          <w:highlight w:val="none"/>
          <w:lang w:val="en-US"/>
        </w:rPr>
        <w:t>85</w:t>
      </w:r>
      <w:r>
        <w:rPr>
          <w:rFonts w:hint="default" w:ascii="Times New Roman" w:hAnsi="Times New Roman" w:eastAsia="方正仿宋_GBK" w:cs="Times New Roman"/>
          <w:b/>
          <w:color w:val="auto"/>
          <w:sz w:val="24"/>
          <w:szCs w:val="24"/>
          <w:highlight w:val="none"/>
        </w:rPr>
        <w:t xml:space="preserve"> 分）、合格（</w:t>
      </w:r>
      <w:r>
        <w:rPr>
          <w:rFonts w:hint="default" w:ascii="Times New Roman" w:hAnsi="Times New Roman" w:eastAsia="方正仿宋_GBK" w:cs="Times New Roman"/>
          <w:b/>
          <w:color w:val="auto"/>
          <w:sz w:val="24"/>
          <w:szCs w:val="24"/>
          <w:highlight w:val="none"/>
          <w:lang w:val="en-US"/>
        </w:rPr>
        <w:t>60</w:t>
      </w:r>
      <w:r>
        <w:rPr>
          <w:rFonts w:hint="default" w:ascii="Times New Roman" w:hAnsi="Times New Roman" w:eastAsia="方正仿宋_GBK" w:cs="Times New Roman"/>
          <w:b/>
          <w:color w:val="auto"/>
          <w:sz w:val="24"/>
          <w:szCs w:val="24"/>
          <w:highlight w:val="none"/>
        </w:rPr>
        <w:t xml:space="preserve"> - </w:t>
      </w:r>
      <w:r>
        <w:rPr>
          <w:rFonts w:hint="default" w:ascii="Times New Roman" w:hAnsi="Times New Roman" w:eastAsia="方正仿宋_GBK" w:cs="Times New Roman"/>
          <w:b/>
          <w:color w:val="auto"/>
          <w:sz w:val="24"/>
          <w:szCs w:val="24"/>
          <w:highlight w:val="none"/>
          <w:lang w:val="en-US"/>
        </w:rPr>
        <w:t>7</w:t>
      </w:r>
      <w:r>
        <w:rPr>
          <w:rFonts w:hint="default" w:ascii="Times New Roman" w:hAnsi="Times New Roman" w:eastAsia="方正仿宋_GBK" w:cs="Times New Roman"/>
          <w:b/>
          <w:color w:val="auto"/>
          <w:sz w:val="24"/>
          <w:szCs w:val="24"/>
          <w:highlight w:val="none"/>
        </w:rPr>
        <w:t>9 分）、不合格（</w:t>
      </w:r>
      <w:r>
        <w:rPr>
          <w:rFonts w:hint="default" w:ascii="Times New Roman" w:hAnsi="Times New Roman" w:eastAsia="方正仿宋_GBK" w:cs="Times New Roman"/>
          <w:b/>
          <w:color w:val="auto"/>
          <w:sz w:val="24"/>
          <w:szCs w:val="24"/>
          <w:highlight w:val="none"/>
          <w:lang w:val="en-US"/>
        </w:rPr>
        <w:t>60</w:t>
      </w:r>
      <w:r>
        <w:rPr>
          <w:rFonts w:hint="default" w:ascii="Times New Roman" w:hAnsi="Times New Roman" w:eastAsia="方正仿宋_GBK" w:cs="Times New Roman"/>
          <w:b/>
          <w:color w:val="auto"/>
          <w:sz w:val="24"/>
          <w:szCs w:val="24"/>
          <w:highlight w:val="none"/>
        </w:rPr>
        <w:t>分以下）。</w:t>
      </w:r>
    </w:p>
    <w:p w14:paraId="218A3676">
      <w:pPr>
        <w:widowControl/>
        <w:spacing w:beforeLines="0" w:afterLines="0"/>
        <w:jc w:val="left"/>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br w:type="page"/>
      </w:r>
    </w:p>
    <w:p w14:paraId="545F7E07">
      <w:pPr>
        <w:spacing w:beforeLines="0" w:afterLines="0" w:line="440" w:lineRule="exact"/>
        <w:ind w:left="1440" w:hanging="1440"/>
        <w:jc w:val="center"/>
        <w:outlineLvl w:val="0"/>
        <w:rPr>
          <w:rFonts w:hint="default" w:ascii="Times New Roman" w:hAnsi="Times New Roman" w:eastAsia="宋体" w:cs="Times New Roman"/>
          <w:b/>
          <w:sz w:val="28"/>
          <w:szCs w:val="28"/>
          <w:highlight w:val="none"/>
        </w:rPr>
      </w:pPr>
      <w:bookmarkStart w:id="36" w:name="_Toc25550"/>
      <w:r>
        <w:rPr>
          <w:rFonts w:hint="default" w:ascii="Times New Roman" w:hAnsi="Times New Roman" w:eastAsia="宋体" w:cs="Times New Roman"/>
          <w:b/>
          <w:sz w:val="28"/>
          <w:szCs w:val="28"/>
          <w:highlight w:val="none"/>
        </w:rPr>
        <w:t>第五章  合同条款</w:t>
      </w:r>
      <w:bookmarkEnd w:id="36"/>
    </w:p>
    <w:p w14:paraId="5A8AF182">
      <w:pPr>
        <w:spacing w:beforeLines="0" w:afterLines="0" w:line="360" w:lineRule="auto"/>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（参考格式，本合同条款在正式签署前可具体补充细化，仅作参考，最终合同以采购人法务审查通过的版本为准）</w:t>
      </w:r>
    </w:p>
    <w:p w14:paraId="73D886B6">
      <w:pPr>
        <w:spacing w:beforeLines="0" w:afterLines="0"/>
        <w:jc w:val="center"/>
        <w:rPr>
          <w:rFonts w:hint="default" w:ascii="Times New Roman" w:hAnsi="Times New Roman" w:eastAsia="宋体" w:cs="Times New Roman"/>
          <w:b/>
          <w:sz w:val="24"/>
          <w:szCs w:val="24"/>
          <w:highlight w:val="none"/>
        </w:rPr>
      </w:pPr>
      <w:bookmarkStart w:id="37" w:name="_Toc26736"/>
      <w:r>
        <w:rPr>
          <w:rFonts w:hint="default" w:ascii="Times New Roman" w:hAnsi="Times New Roman" w:cs="Times New Roman"/>
          <w:b/>
          <w:sz w:val="24"/>
          <w:szCs w:val="24"/>
          <w:highlight w:val="none"/>
          <w:lang w:val="zh-CN"/>
        </w:rPr>
        <w:t>新材料科技园管理办公室食堂托管服务项目</w:t>
      </w:r>
    </w:p>
    <w:p w14:paraId="365458FF">
      <w:pPr>
        <w:spacing w:beforeLines="0" w:afterLines="0" w:line="360" w:lineRule="auto"/>
        <w:jc w:val="center"/>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（服务类模板）</w:t>
      </w:r>
    </w:p>
    <w:p w14:paraId="027BA807">
      <w:pPr>
        <w:spacing w:beforeLines="0" w:afterLines="0"/>
        <w:jc w:val="center"/>
        <w:rPr>
          <w:rFonts w:hint="eastAsia"/>
          <w:color w:val="auto"/>
          <w:sz w:val="52"/>
          <w:szCs w:val="52"/>
          <w:highlight w:val="none"/>
        </w:rPr>
      </w:pPr>
      <w:r>
        <w:rPr>
          <w:rFonts w:hint="eastAsia" w:eastAsia="黑体" w:cs="黑体"/>
          <w:color w:val="auto"/>
          <w:sz w:val="52"/>
          <w:szCs w:val="52"/>
          <w:highlight w:val="none"/>
        </w:rPr>
        <w:t>南京市政府采购合同</w:t>
      </w:r>
    </w:p>
    <w:p w14:paraId="2B760BD6">
      <w:pPr>
        <w:spacing w:beforeLines="0" w:afterLines="0"/>
        <w:ind w:firstLine="315"/>
        <w:rPr>
          <w:rFonts w:hint="eastAsia" w:ascii="仿宋_GB2312" w:eastAsia="仿宋_GB2312" w:cs="仿宋_GB2312"/>
          <w:b/>
          <w:color w:val="auto"/>
          <w:sz w:val="28"/>
          <w:szCs w:val="28"/>
          <w:highlight w:val="none"/>
        </w:rPr>
      </w:pPr>
    </w:p>
    <w:p w14:paraId="7516D20E">
      <w:pPr>
        <w:pStyle w:val="139"/>
        <w:spacing w:before="120" w:afterLines="0"/>
        <w:rPr>
          <w:rFonts w:hint="default"/>
          <w:color w:val="auto"/>
          <w:sz w:val="22"/>
          <w:szCs w:val="22"/>
          <w:highlight w:val="none"/>
        </w:rPr>
      </w:pPr>
    </w:p>
    <w:p w14:paraId="126F5011">
      <w:pPr>
        <w:pStyle w:val="139"/>
        <w:spacing w:before="120" w:afterLines="0"/>
        <w:rPr>
          <w:rFonts w:hint="default"/>
          <w:color w:val="auto"/>
          <w:sz w:val="22"/>
          <w:szCs w:val="22"/>
          <w:highlight w:val="none"/>
        </w:rPr>
      </w:pPr>
    </w:p>
    <w:p w14:paraId="6FC7CCF5">
      <w:pPr>
        <w:pStyle w:val="139"/>
        <w:spacing w:before="120" w:afterLines="0"/>
        <w:rPr>
          <w:rFonts w:hint="default"/>
          <w:color w:val="auto"/>
          <w:sz w:val="22"/>
          <w:szCs w:val="22"/>
          <w:highlight w:val="none"/>
        </w:rPr>
      </w:pPr>
    </w:p>
    <w:p w14:paraId="288336C3">
      <w:pPr>
        <w:spacing w:beforeLines="0" w:afterLines="0"/>
        <w:ind w:firstLine="2008" w:firstLineChars="500"/>
        <w:rPr>
          <w:rFonts w:hint="eastAsia" w:ascii="黑体" w:eastAsia="黑体" w:cs="黑体"/>
          <w:b/>
          <w:color w:val="auto"/>
          <w:sz w:val="40"/>
          <w:szCs w:val="40"/>
          <w:highlight w:val="none"/>
        </w:rPr>
      </w:pPr>
    </w:p>
    <w:p w14:paraId="19535CCC">
      <w:pPr>
        <w:spacing w:beforeLines="0" w:afterLines="0"/>
        <w:ind w:firstLine="1918"/>
        <w:rPr>
          <w:rFonts w:hint="eastAsia" w:ascii="黑体" w:eastAsia="黑体" w:cs="黑体"/>
          <w:b/>
          <w:color w:val="auto"/>
          <w:sz w:val="40"/>
          <w:szCs w:val="40"/>
          <w:highlight w:val="none"/>
        </w:rPr>
      </w:pPr>
      <w:r>
        <w:rPr>
          <w:rFonts w:hint="eastAsia" w:ascii="黑体" w:eastAsia="黑体" w:cs="黑体"/>
          <w:b/>
          <w:color w:val="auto"/>
          <w:sz w:val="40"/>
          <w:szCs w:val="40"/>
          <w:highlight w:val="none"/>
        </w:rPr>
        <w:t>合同编号：</w:t>
      </w:r>
    </w:p>
    <w:p w14:paraId="19B5BDF5">
      <w:pPr>
        <w:pStyle w:val="139"/>
        <w:spacing w:before="120" w:afterLines="0"/>
        <w:rPr>
          <w:rFonts w:hint="default"/>
          <w:color w:val="auto"/>
          <w:sz w:val="22"/>
          <w:szCs w:val="22"/>
          <w:highlight w:val="none"/>
        </w:rPr>
      </w:pPr>
    </w:p>
    <w:p w14:paraId="18758E9C">
      <w:pPr>
        <w:spacing w:beforeLines="0" w:afterLines="0"/>
        <w:ind w:firstLine="1918"/>
        <w:rPr>
          <w:rFonts w:hint="eastAsia" w:ascii="黑体" w:eastAsia="黑体" w:cs="黑体"/>
          <w:b/>
          <w:color w:val="auto"/>
          <w:sz w:val="40"/>
          <w:szCs w:val="40"/>
          <w:highlight w:val="none"/>
        </w:rPr>
      </w:pPr>
      <w:r>
        <w:rPr>
          <w:rFonts w:hint="eastAsia" w:ascii="黑体" w:eastAsia="黑体" w:cs="黑体"/>
          <w:b/>
          <w:color w:val="auto"/>
          <w:sz w:val="40"/>
          <w:szCs w:val="40"/>
          <w:highlight w:val="none"/>
        </w:rPr>
        <w:t>项目名称：</w:t>
      </w:r>
    </w:p>
    <w:p w14:paraId="33E22AB7">
      <w:pPr>
        <w:pStyle w:val="139"/>
        <w:spacing w:before="120" w:afterLines="0"/>
        <w:rPr>
          <w:rFonts w:hint="default"/>
          <w:color w:val="auto"/>
          <w:sz w:val="22"/>
          <w:szCs w:val="22"/>
          <w:highlight w:val="none"/>
        </w:rPr>
      </w:pPr>
    </w:p>
    <w:p w14:paraId="0A2550D8">
      <w:pPr>
        <w:spacing w:beforeLines="0" w:afterLines="0"/>
        <w:ind w:firstLine="1918"/>
        <w:rPr>
          <w:rFonts w:hint="eastAsia" w:ascii="黑体" w:eastAsia="黑体" w:cs="黑体"/>
          <w:b/>
          <w:color w:val="auto"/>
          <w:sz w:val="40"/>
          <w:szCs w:val="40"/>
          <w:highlight w:val="none"/>
        </w:rPr>
      </w:pPr>
      <w:r>
        <w:rPr>
          <w:rFonts w:hint="eastAsia" w:ascii="黑体" w:eastAsia="黑体" w:cs="黑体"/>
          <w:b/>
          <w:color w:val="auto"/>
          <w:sz w:val="40"/>
          <w:szCs w:val="40"/>
          <w:highlight w:val="none"/>
        </w:rPr>
        <w:t>使用单位：</w:t>
      </w:r>
    </w:p>
    <w:p w14:paraId="24B84BC5">
      <w:pPr>
        <w:pStyle w:val="139"/>
        <w:spacing w:before="120" w:afterLines="0"/>
        <w:rPr>
          <w:rFonts w:hint="default"/>
          <w:color w:val="auto"/>
          <w:sz w:val="22"/>
          <w:szCs w:val="22"/>
          <w:highlight w:val="none"/>
        </w:rPr>
      </w:pPr>
    </w:p>
    <w:p w14:paraId="1F336BA3">
      <w:pPr>
        <w:spacing w:beforeLines="0" w:afterLines="0"/>
        <w:ind w:firstLine="1916"/>
        <w:rPr>
          <w:rFonts w:hint="eastAsia" w:ascii="黑体" w:eastAsia="黑体" w:cs="黑体"/>
          <w:b/>
          <w:color w:val="auto"/>
          <w:sz w:val="40"/>
          <w:szCs w:val="40"/>
          <w:highlight w:val="none"/>
        </w:rPr>
      </w:pPr>
      <w:r>
        <w:rPr>
          <w:rFonts w:hint="eastAsia" w:ascii="黑体" w:eastAsia="黑体" w:cs="黑体"/>
          <w:b/>
          <w:color w:val="auto"/>
          <w:sz w:val="40"/>
          <w:szCs w:val="40"/>
          <w:highlight w:val="none"/>
          <w:lang w:val="en-US"/>
        </w:rPr>
        <w:t>供应商</w:t>
      </w:r>
      <w:r>
        <w:rPr>
          <w:rFonts w:hint="eastAsia" w:ascii="黑体" w:eastAsia="黑体" w:cs="黑体"/>
          <w:b/>
          <w:color w:val="auto"/>
          <w:sz w:val="40"/>
          <w:szCs w:val="40"/>
          <w:highlight w:val="none"/>
        </w:rPr>
        <w:t>：</w:t>
      </w:r>
    </w:p>
    <w:p w14:paraId="5D6D4DDC">
      <w:pPr>
        <w:pStyle w:val="139"/>
        <w:spacing w:before="120" w:afterLines="0"/>
        <w:rPr>
          <w:rFonts w:hint="default"/>
          <w:color w:val="auto"/>
          <w:sz w:val="22"/>
          <w:szCs w:val="22"/>
          <w:highlight w:val="none"/>
        </w:rPr>
      </w:pPr>
    </w:p>
    <w:p w14:paraId="5805FAEE">
      <w:pPr>
        <w:spacing w:beforeLines="0" w:afterLines="0"/>
        <w:ind w:firstLine="1916"/>
        <w:rPr>
          <w:rFonts w:hint="eastAsia" w:ascii="黑体" w:eastAsia="黑体" w:cs="黑体"/>
          <w:b/>
          <w:color w:val="auto"/>
          <w:sz w:val="40"/>
          <w:szCs w:val="40"/>
          <w:highlight w:val="none"/>
        </w:rPr>
      </w:pPr>
      <w:r>
        <w:rPr>
          <w:rFonts w:hint="eastAsia" w:ascii="黑体" w:eastAsia="黑体" w:cs="黑体"/>
          <w:b/>
          <w:color w:val="auto"/>
          <w:sz w:val="40"/>
          <w:szCs w:val="40"/>
          <w:highlight w:val="none"/>
        </w:rPr>
        <w:t>签订日期：</w:t>
      </w:r>
    </w:p>
    <w:p w14:paraId="52F5BD93">
      <w:pPr>
        <w:pStyle w:val="17"/>
        <w:spacing w:beforeLines="0" w:afterLines="0"/>
        <w:rPr>
          <w:rFonts w:hint="eastAsia"/>
          <w:color w:val="auto"/>
          <w:sz w:val="22"/>
          <w:szCs w:val="22"/>
          <w:highlight w:val="none"/>
        </w:rPr>
      </w:pPr>
      <w:r>
        <w:rPr>
          <w:rFonts w:hint="eastAsia"/>
          <w:color w:val="auto"/>
          <w:sz w:val="22"/>
          <w:szCs w:val="22"/>
          <w:highlight w:val="none"/>
        </w:rPr>
        <w:br w:type="page"/>
      </w:r>
    </w:p>
    <w:p w14:paraId="778F5328">
      <w:pPr>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合同编号：</w:t>
      </w:r>
      <w:r>
        <w:rPr>
          <w:rFonts w:hint="eastAsia"/>
          <w:b/>
          <w:color w:val="auto"/>
          <w:sz w:val="22"/>
          <w:szCs w:val="21"/>
          <w:highlight w:val="none"/>
        </w:rPr>
        <w:t xml:space="preserve"> </w:t>
      </w:r>
    </w:p>
    <w:p w14:paraId="229AB16C">
      <w:pPr>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 xml:space="preserve">政府采购计划号： </w:t>
      </w:r>
    </w:p>
    <w:tbl>
      <w:tblPr>
        <w:tblStyle w:val="38"/>
        <w:tblW w:w="92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643"/>
        <w:gridCol w:w="4643"/>
      </w:tblGrid>
      <w:tr w14:paraId="4DC00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4643" w:type="dxa"/>
            <w:tcBorders>
              <w:top w:val="nil"/>
              <w:left w:val="nil"/>
              <w:bottom w:val="nil"/>
              <w:right w:val="nil"/>
              <w:tl2br w:val="nil"/>
              <w:tr2bl w:val="nil"/>
            </w:tcBorders>
            <w:noWrap w:val="0"/>
            <w:vAlign w:val="top"/>
          </w:tcPr>
          <w:p w14:paraId="6A9C7939">
            <w:pPr>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 xml:space="preserve"> 采购人（以下称甲方）</w:t>
            </w:r>
          </w:p>
        </w:tc>
        <w:tc>
          <w:tcPr>
            <w:tcW w:w="4643" w:type="dxa"/>
            <w:tcBorders>
              <w:top w:val="nil"/>
              <w:left w:val="nil"/>
              <w:bottom w:val="nil"/>
              <w:right w:val="nil"/>
              <w:tl2br w:val="nil"/>
              <w:tr2bl w:val="nil"/>
            </w:tcBorders>
            <w:noWrap w:val="0"/>
            <w:vAlign w:val="top"/>
          </w:tcPr>
          <w:p w14:paraId="02649E70">
            <w:pPr>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供应商：（以下称乙方）</w:t>
            </w:r>
          </w:p>
        </w:tc>
      </w:tr>
      <w:tr w14:paraId="6F7B3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2" w:hRule="atLeast"/>
          <w:jc w:val="center"/>
        </w:trPr>
        <w:tc>
          <w:tcPr>
            <w:tcW w:w="4643" w:type="dxa"/>
            <w:tcBorders>
              <w:top w:val="nil"/>
              <w:left w:val="nil"/>
              <w:bottom w:val="nil"/>
              <w:right w:val="nil"/>
              <w:tl2br w:val="nil"/>
              <w:tr2bl w:val="nil"/>
            </w:tcBorders>
            <w:noWrap w:val="0"/>
            <w:vAlign w:val="top"/>
          </w:tcPr>
          <w:p w14:paraId="7165047A">
            <w:pPr>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 xml:space="preserve"> 住所地：</w:t>
            </w:r>
          </w:p>
        </w:tc>
        <w:tc>
          <w:tcPr>
            <w:tcW w:w="4643" w:type="dxa"/>
            <w:tcBorders>
              <w:top w:val="nil"/>
              <w:left w:val="nil"/>
              <w:bottom w:val="nil"/>
              <w:right w:val="nil"/>
              <w:tl2br w:val="nil"/>
              <w:tr2bl w:val="nil"/>
            </w:tcBorders>
            <w:noWrap w:val="0"/>
            <w:vAlign w:val="top"/>
          </w:tcPr>
          <w:p w14:paraId="208EFD52">
            <w:pPr>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住所地</w:t>
            </w:r>
          </w:p>
        </w:tc>
      </w:tr>
    </w:tbl>
    <w:p w14:paraId="78728426">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rPr>
      </w:pPr>
      <w:r>
        <w:rPr>
          <w:rFonts w:hint="eastAsia"/>
          <w:color w:val="auto"/>
          <w:sz w:val="22"/>
          <w:szCs w:val="21"/>
          <w:highlight w:val="none"/>
        </w:rPr>
        <w:t>根据《中华人民共和国政府采购法》、《中华人民共和国民法典》等法律法规的规定，甲乙双方按照</w:t>
      </w:r>
      <w:r>
        <w:rPr>
          <w:rFonts w:hint="eastAsia"/>
          <w:color w:val="auto"/>
          <w:sz w:val="22"/>
          <w:szCs w:val="21"/>
          <w:highlight w:val="none"/>
          <w:lang w:val="en-US" w:eastAsia="zh-CN"/>
        </w:rPr>
        <w:t>招标</w:t>
      </w:r>
      <w:r>
        <w:rPr>
          <w:rFonts w:hint="eastAsia"/>
          <w:color w:val="auto"/>
          <w:sz w:val="22"/>
          <w:szCs w:val="21"/>
          <w:highlight w:val="none"/>
        </w:rPr>
        <w:t>结果签订本合同。</w:t>
      </w:r>
    </w:p>
    <w:p w14:paraId="1E0D16A5">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2" w:firstLineChars="200"/>
        <w:textAlignment w:val="auto"/>
        <w:rPr>
          <w:rFonts w:hint="eastAsia"/>
          <w:color w:val="auto"/>
          <w:sz w:val="22"/>
          <w:szCs w:val="22"/>
          <w:highlight w:val="none"/>
        </w:rPr>
      </w:pPr>
      <w:r>
        <w:rPr>
          <w:rFonts w:hint="eastAsia"/>
          <w:b/>
          <w:color w:val="auto"/>
          <w:sz w:val="22"/>
          <w:szCs w:val="21"/>
          <w:highlight w:val="none"/>
        </w:rPr>
        <w:t>第一条 合同标的</w:t>
      </w:r>
      <w:r>
        <w:rPr>
          <w:rFonts w:hint="eastAsia"/>
          <w:color w:val="auto"/>
          <w:sz w:val="22"/>
          <w:szCs w:val="21"/>
          <w:highlight w:val="none"/>
        </w:rPr>
        <w:t xml:space="preserve">  乙方根据甲方需求提供下列服务：</w:t>
      </w:r>
      <w:r>
        <w:rPr>
          <w:rFonts w:hint="eastAsia"/>
          <w:b/>
          <w:color w:val="auto"/>
          <w:sz w:val="22"/>
          <w:szCs w:val="21"/>
          <w:highlight w:val="none"/>
          <w:u w:val="single"/>
          <w:lang w:val="en-US"/>
        </w:rPr>
        <w:t xml:space="preserve">                           </w:t>
      </w:r>
      <w:r>
        <w:rPr>
          <w:rFonts w:hint="eastAsia"/>
          <w:b/>
          <w:color w:val="auto"/>
          <w:sz w:val="22"/>
          <w:szCs w:val="22"/>
          <w:highlight w:val="none"/>
          <w:u w:val="single"/>
        </w:rPr>
        <w:t>（</w:t>
      </w:r>
      <w:r>
        <w:rPr>
          <w:rFonts w:hint="eastAsia"/>
          <w:color w:val="auto"/>
          <w:sz w:val="22"/>
          <w:szCs w:val="22"/>
          <w:highlight w:val="none"/>
          <w:u w:val="single"/>
        </w:rPr>
        <w:t>项目编号：</w:t>
      </w:r>
      <w:r>
        <w:rPr>
          <w:rFonts w:hint="eastAsia"/>
          <w:b/>
          <w:color w:val="auto"/>
          <w:sz w:val="22"/>
          <w:szCs w:val="22"/>
          <w:highlight w:val="none"/>
          <w:u w:val="single"/>
        </w:rPr>
        <w:t xml:space="preserve">             ）</w:t>
      </w:r>
      <w:r>
        <w:rPr>
          <w:rFonts w:hint="eastAsia"/>
          <w:color w:val="auto"/>
          <w:sz w:val="22"/>
          <w:szCs w:val="22"/>
          <w:highlight w:val="none"/>
        </w:rPr>
        <w:t>，详见乙方</w:t>
      </w:r>
      <w:r>
        <w:rPr>
          <w:rFonts w:hint="eastAsia"/>
          <w:color w:val="auto"/>
          <w:sz w:val="22"/>
          <w:szCs w:val="22"/>
          <w:highlight w:val="none"/>
          <w:lang w:val="en-US" w:eastAsia="zh-CN"/>
        </w:rPr>
        <w:t>投标</w:t>
      </w:r>
      <w:r>
        <w:rPr>
          <w:rFonts w:hint="eastAsia"/>
          <w:color w:val="auto"/>
          <w:sz w:val="22"/>
          <w:szCs w:val="22"/>
          <w:highlight w:val="none"/>
        </w:rPr>
        <w:t>文件。</w:t>
      </w:r>
    </w:p>
    <w:p w14:paraId="1DF1BAF5">
      <w:pPr>
        <w:keepNext w:val="0"/>
        <w:keepLines w:val="0"/>
        <w:pageBreakBefore w:val="0"/>
        <w:widowControl/>
        <w:shd w:val="clear" w:color="auto" w:fill="FFFFFF"/>
        <w:kinsoku/>
        <w:wordWrap/>
        <w:overflowPunct/>
        <w:topLinePunct w:val="0"/>
        <w:autoSpaceDE/>
        <w:autoSpaceDN/>
        <w:bidi w:val="0"/>
        <w:snapToGrid/>
        <w:spacing w:beforeLines="0" w:afterLines="0" w:line="360" w:lineRule="auto"/>
        <w:ind w:left="0" w:leftChars="0" w:right="0" w:firstLine="442" w:firstLineChars="200"/>
        <w:textAlignment w:val="auto"/>
        <w:rPr>
          <w:rFonts w:hint="eastAsia"/>
          <w:b/>
          <w:color w:val="auto"/>
          <w:sz w:val="21"/>
          <w:szCs w:val="21"/>
          <w:highlight w:val="none"/>
        </w:rPr>
      </w:pPr>
      <w:r>
        <w:rPr>
          <w:rFonts w:hint="eastAsia"/>
          <w:b/>
          <w:color w:val="auto"/>
          <w:sz w:val="22"/>
          <w:szCs w:val="22"/>
          <w:highlight w:val="none"/>
        </w:rPr>
        <w:t>第二条</w:t>
      </w:r>
      <w:r>
        <w:rPr>
          <w:rFonts w:hint="eastAsia"/>
          <w:b/>
          <w:color w:val="auto"/>
          <w:sz w:val="22"/>
          <w:szCs w:val="22"/>
          <w:highlight w:val="none"/>
          <w:lang w:val="en-US" w:eastAsia="zh-CN"/>
        </w:rPr>
        <w:t xml:space="preserve"> </w:t>
      </w:r>
      <w:r>
        <w:rPr>
          <w:rFonts w:hint="eastAsia"/>
          <w:b/>
          <w:color w:val="auto"/>
          <w:sz w:val="22"/>
          <w:szCs w:val="22"/>
          <w:highlight w:val="none"/>
        </w:rPr>
        <w:t>合同总价款，</w:t>
      </w:r>
      <w:r>
        <w:rPr>
          <w:rFonts w:hint="eastAsia"/>
          <w:color w:val="auto"/>
          <w:sz w:val="22"/>
          <w:szCs w:val="22"/>
          <w:highlight w:val="none"/>
        </w:rPr>
        <w:t>项目报价为</w:t>
      </w:r>
      <w:r>
        <w:rPr>
          <w:rFonts w:hint="eastAsia"/>
          <w:color w:val="auto"/>
          <w:sz w:val="22"/>
          <w:szCs w:val="22"/>
          <w:highlight w:val="none"/>
          <w:u w:val="single"/>
        </w:rPr>
        <w:t xml:space="preserve">                        </w:t>
      </w:r>
      <w:r>
        <w:rPr>
          <w:rFonts w:hint="eastAsia"/>
          <w:color w:val="auto"/>
          <w:sz w:val="22"/>
          <w:szCs w:val="22"/>
          <w:highlight w:val="none"/>
        </w:rPr>
        <w:t>（大写）元人民币。其中，小型和微型企业产品/服务</w:t>
      </w:r>
      <w:r>
        <w:rPr>
          <w:rFonts w:hint="eastAsia"/>
          <w:color w:val="auto"/>
          <w:sz w:val="22"/>
          <w:szCs w:val="22"/>
          <w:highlight w:val="none"/>
          <w:u w:val="single"/>
        </w:rPr>
        <w:t xml:space="preserve">             </w:t>
      </w:r>
      <w:r>
        <w:rPr>
          <w:rFonts w:hint="eastAsia"/>
          <w:color w:val="auto"/>
          <w:sz w:val="22"/>
          <w:szCs w:val="22"/>
          <w:highlight w:val="none"/>
        </w:rPr>
        <w:t>元人民币，分项价款在《分项报价及费用测算表》中有明确规定。</w:t>
      </w:r>
    </w:p>
    <w:p w14:paraId="6BE3CD61">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rPr>
      </w:pPr>
      <w:r>
        <w:rPr>
          <w:rFonts w:hint="eastAsia"/>
          <w:color w:val="auto"/>
          <w:sz w:val="22"/>
          <w:szCs w:val="21"/>
          <w:highlight w:val="none"/>
        </w:rPr>
        <w:t>报价为全包费用报价，</w:t>
      </w:r>
      <w:r>
        <w:rPr>
          <w:rFonts w:hint="eastAsia"/>
          <w:b/>
          <w:color w:val="auto"/>
          <w:sz w:val="22"/>
          <w:szCs w:val="22"/>
          <w:highlight w:val="none"/>
        </w:rPr>
        <w:t>报价应是本采购文件所包含确定的全部工作内容及本采购文件未说明但完成该项目必须包含的所有全包费用的价格体现</w:t>
      </w:r>
      <w:r>
        <w:rPr>
          <w:rFonts w:hint="eastAsia"/>
          <w:b/>
          <w:color w:val="auto"/>
          <w:spacing w:val="-2"/>
          <w:sz w:val="22"/>
          <w:szCs w:val="21"/>
          <w:highlight w:val="none"/>
        </w:rPr>
        <w:t>，包括完成本服务项目发生的所有含税费用，支付给员工的工资和国家强制缴纳的各种社会保障资金，以及供应商认为需要的其他费用等。除合同另有规定外，应视为</w:t>
      </w:r>
      <w:r>
        <w:rPr>
          <w:rFonts w:hint="eastAsia"/>
          <w:b/>
          <w:color w:val="auto"/>
          <w:spacing w:val="-2"/>
          <w:sz w:val="22"/>
          <w:szCs w:val="21"/>
          <w:highlight w:val="none"/>
          <w:lang w:val="en-US"/>
        </w:rPr>
        <w:t>中标供应商</w:t>
      </w:r>
      <w:r>
        <w:rPr>
          <w:rFonts w:hint="eastAsia"/>
          <w:b/>
          <w:color w:val="auto"/>
          <w:spacing w:val="-2"/>
          <w:sz w:val="22"/>
          <w:szCs w:val="21"/>
          <w:highlight w:val="none"/>
        </w:rPr>
        <w:t>不再有报价以外的任何附加费用。未列和没有填写的项目费用，应视为已包括在相关项目的报价中。</w:t>
      </w:r>
      <w:r>
        <w:rPr>
          <w:rFonts w:hint="eastAsia"/>
          <w:color w:val="auto"/>
          <w:spacing w:val="-2"/>
          <w:sz w:val="22"/>
          <w:szCs w:val="21"/>
          <w:highlight w:val="none"/>
          <w:lang w:val="en-US" w:eastAsia="zh-CN"/>
        </w:rPr>
        <w:t>投标</w:t>
      </w:r>
      <w:r>
        <w:rPr>
          <w:rFonts w:hint="eastAsia"/>
          <w:color w:val="auto"/>
          <w:sz w:val="22"/>
          <w:szCs w:val="21"/>
          <w:highlight w:val="none"/>
        </w:rPr>
        <w:t>供应商的任何错漏、优惠、竞争性报价不得作为减轻责任、减少服务、增加收费、降低质量的理由。</w:t>
      </w:r>
    </w:p>
    <w:p w14:paraId="55589FAF">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2" w:firstLineChars="200"/>
        <w:textAlignment w:val="auto"/>
        <w:rPr>
          <w:rFonts w:hint="eastAsia"/>
          <w:color w:val="auto"/>
          <w:sz w:val="22"/>
          <w:szCs w:val="21"/>
          <w:highlight w:val="none"/>
        </w:rPr>
      </w:pPr>
      <w:r>
        <w:rPr>
          <w:rFonts w:hint="eastAsia"/>
          <w:b/>
          <w:color w:val="auto"/>
          <w:sz w:val="22"/>
          <w:szCs w:val="21"/>
          <w:highlight w:val="none"/>
        </w:rPr>
        <w:t>第三条 组成本合同的有关文件</w:t>
      </w:r>
      <w:r>
        <w:rPr>
          <w:rFonts w:hint="eastAsia"/>
          <w:color w:val="auto"/>
          <w:sz w:val="22"/>
          <w:szCs w:val="21"/>
          <w:highlight w:val="none"/>
        </w:rPr>
        <w:t xml:space="preserve">  下列关于</w:t>
      </w:r>
      <w:r>
        <w:rPr>
          <w:rFonts w:hint="eastAsia" w:ascii="微软雅黑" w:hAnsi="微软雅黑" w:cs="微软雅黑"/>
          <w:color w:val="auto"/>
          <w:sz w:val="22"/>
          <w:szCs w:val="21"/>
          <w:highlight w:val="none"/>
          <w:u w:val="single"/>
          <w:lang w:val="en-US"/>
        </w:rPr>
        <w:t xml:space="preserve">                        </w:t>
      </w:r>
      <w:r>
        <w:rPr>
          <w:rFonts w:hint="eastAsia"/>
          <w:b/>
          <w:color w:val="auto"/>
          <w:sz w:val="22"/>
          <w:szCs w:val="22"/>
          <w:highlight w:val="none"/>
          <w:u w:val="single"/>
        </w:rPr>
        <w:t>（</w:t>
      </w:r>
      <w:r>
        <w:rPr>
          <w:rFonts w:hint="eastAsia"/>
          <w:color w:val="auto"/>
          <w:sz w:val="22"/>
          <w:szCs w:val="22"/>
          <w:highlight w:val="none"/>
          <w:u w:val="single"/>
        </w:rPr>
        <w:t>项目编号：</w:t>
      </w:r>
      <w:r>
        <w:rPr>
          <w:rFonts w:hint="eastAsia"/>
          <w:b/>
          <w:color w:val="auto"/>
          <w:sz w:val="22"/>
          <w:szCs w:val="22"/>
          <w:highlight w:val="none"/>
          <w:u w:val="single"/>
        </w:rPr>
        <w:t xml:space="preserve">   </w:t>
      </w:r>
      <w:r>
        <w:rPr>
          <w:rFonts w:hint="eastAsia"/>
          <w:b/>
          <w:color w:val="auto"/>
          <w:sz w:val="22"/>
          <w:szCs w:val="22"/>
          <w:highlight w:val="none"/>
          <w:u w:val="single"/>
          <w:lang w:val="en-US"/>
        </w:rPr>
        <w:t xml:space="preserve">    </w:t>
      </w:r>
      <w:r>
        <w:rPr>
          <w:rFonts w:hint="eastAsia"/>
          <w:b/>
          <w:color w:val="auto"/>
          <w:sz w:val="22"/>
          <w:szCs w:val="22"/>
          <w:highlight w:val="none"/>
          <w:u w:val="single"/>
        </w:rPr>
        <w:t xml:space="preserve"> ）</w:t>
      </w:r>
      <w:r>
        <w:rPr>
          <w:rFonts w:hint="eastAsia"/>
          <w:color w:val="auto"/>
          <w:sz w:val="22"/>
          <w:szCs w:val="21"/>
          <w:highlight w:val="none"/>
        </w:rPr>
        <w:t>的</w:t>
      </w:r>
      <w:r>
        <w:rPr>
          <w:rFonts w:hint="eastAsia"/>
          <w:color w:val="auto"/>
          <w:sz w:val="22"/>
          <w:szCs w:val="21"/>
          <w:highlight w:val="none"/>
          <w:lang w:val="en-US" w:eastAsia="zh-CN"/>
        </w:rPr>
        <w:t>招标</w:t>
      </w:r>
      <w:r>
        <w:rPr>
          <w:rFonts w:hint="eastAsia"/>
          <w:color w:val="auto"/>
          <w:sz w:val="22"/>
          <w:szCs w:val="21"/>
          <w:highlight w:val="none"/>
        </w:rPr>
        <w:t>文件、供应商</w:t>
      </w:r>
      <w:r>
        <w:rPr>
          <w:rFonts w:hint="eastAsia"/>
          <w:color w:val="auto"/>
          <w:sz w:val="22"/>
          <w:szCs w:val="21"/>
          <w:highlight w:val="none"/>
          <w:lang w:val="en-US" w:eastAsia="zh-CN"/>
        </w:rPr>
        <w:t>投标</w:t>
      </w:r>
      <w:r>
        <w:rPr>
          <w:rFonts w:hint="eastAsia"/>
          <w:color w:val="auto"/>
          <w:sz w:val="22"/>
          <w:szCs w:val="21"/>
          <w:highlight w:val="none"/>
        </w:rPr>
        <w:t>文件，或与本次采购活动方式相适应的文件，以及有关附件是本合同不可分割的组成部分，与本合同具有同等法律效力，这些文件包括但不限于：</w:t>
      </w:r>
    </w:p>
    <w:p w14:paraId="7BEDC538">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rPr>
      </w:pPr>
      <w:r>
        <w:rPr>
          <w:rFonts w:hint="eastAsia"/>
          <w:color w:val="auto"/>
          <w:sz w:val="22"/>
          <w:szCs w:val="21"/>
          <w:highlight w:val="none"/>
        </w:rPr>
        <w:t>（1）乙方提供的</w:t>
      </w:r>
      <w:r>
        <w:rPr>
          <w:rFonts w:hint="eastAsia"/>
          <w:color w:val="auto"/>
          <w:sz w:val="22"/>
          <w:szCs w:val="21"/>
          <w:highlight w:val="none"/>
          <w:lang w:val="en-US" w:eastAsia="zh-CN"/>
        </w:rPr>
        <w:t>投标</w:t>
      </w:r>
      <w:r>
        <w:rPr>
          <w:rFonts w:hint="eastAsia"/>
          <w:color w:val="auto"/>
          <w:sz w:val="22"/>
          <w:szCs w:val="21"/>
          <w:highlight w:val="none"/>
        </w:rPr>
        <w:t>文件和报价表；</w:t>
      </w:r>
    </w:p>
    <w:p w14:paraId="11A80075">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rPr>
      </w:pPr>
      <w:r>
        <w:rPr>
          <w:rFonts w:hint="eastAsia"/>
          <w:color w:val="auto"/>
          <w:sz w:val="22"/>
          <w:szCs w:val="21"/>
          <w:highlight w:val="none"/>
        </w:rPr>
        <w:t>（2）技术规格</w:t>
      </w:r>
      <w:r>
        <w:rPr>
          <w:rFonts w:hint="eastAsia"/>
          <w:color w:val="auto"/>
          <w:sz w:val="22"/>
          <w:szCs w:val="21"/>
          <w:highlight w:val="none"/>
          <w:lang w:val="en-US" w:eastAsia="zh-CN"/>
        </w:rPr>
        <w:t>偏离</w:t>
      </w:r>
      <w:r>
        <w:rPr>
          <w:rFonts w:hint="eastAsia"/>
          <w:color w:val="auto"/>
          <w:sz w:val="22"/>
          <w:szCs w:val="21"/>
          <w:highlight w:val="none"/>
        </w:rPr>
        <w:t>表；</w:t>
      </w:r>
    </w:p>
    <w:p w14:paraId="29428313">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rPr>
      </w:pPr>
      <w:r>
        <w:rPr>
          <w:rFonts w:hint="eastAsia"/>
          <w:color w:val="auto"/>
          <w:sz w:val="22"/>
          <w:szCs w:val="21"/>
          <w:highlight w:val="none"/>
        </w:rPr>
        <w:t>（3）</w:t>
      </w:r>
      <w:r>
        <w:rPr>
          <w:rFonts w:hint="eastAsia"/>
          <w:color w:val="auto"/>
          <w:spacing w:val="-2"/>
          <w:sz w:val="22"/>
          <w:szCs w:val="21"/>
          <w:highlight w:val="none"/>
          <w:lang w:val="en-US" w:eastAsia="zh-CN"/>
        </w:rPr>
        <w:t>投标</w:t>
      </w:r>
      <w:r>
        <w:rPr>
          <w:rFonts w:hint="eastAsia"/>
          <w:color w:val="auto"/>
          <w:sz w:val="22"/>
          <w:szCs w:val="21"/>
          <w:highlight w:val="none"/>
        </w:rPr>
        <w:t>承诺</w:t>
      </w:r>
      <w:r>
        <w:rPr>
          <w:rFonts w:hint="eastAsia"/>
          <w:color w:val="auto"/>
          <w:sz w:val="22"/>
          <w:szCs w:val="21"/>
          <w:highlight w:val="none"/>
          <w:lang w:val="en-US"/>
        </w:rPr>
        <w:t>/</w:t>
      </w:r>
      <w:r>
        <w:rPr>
          <w:rFonts w:hint="eastAsia"/>
          <w:color w:val="auto"/>
          <w:sz w:val="22"/>
          <w:szCs w:val="21"/>
          <w:highlight w:val="none"/>
        </w:rPr>
        <w:t>服务承诺；</w:t>
      </w:r>
    </w:p>
    <w:p w14:paraId="2E1CAAE9">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rPr>
      </w:pPr>
      <w:r>
        <w:rPr>
          <w:rFonts w:hint="eastAsia"/>
          <w:color w:val="auto"/>
          <w:sz w:val="22"/>
          <w:szCs w:val="21"/>
          <w:highlight w:val="none"/>
        </w:rPr>
        <w:t>（4）成交通知书；</w:t>
      </w:r>
    </w:p>
    <w:p w14:paraId="309E028D">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rPr>
      </w:pPr>
      <w:r>
        <w:rPr>
          <w:rFonts w:hint="eastAsia"/>
          <w:color w:val="auto"/>
          <w:sz w:val="22"/>
          <w:szCs w:val="21"/>
          <w:highlight w:val="none"/>
        </w:rPr>
        <w:t>（5）甲乙双方商定的其他文件等。</w:t>
      </w:r>
    </w:p>
    <w:p w14:paraId="02EEDC93">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2" w:firstLineChars="200"/>
        <w:textAlignment w:val="auto"/>
        <w:rPr>
          <w:rFonts w:hint="eastAsia"/>
          <w:b/>
          <w:color w:val="auto"/>
          <w:sz w:val="22"/>
          <w:szCs w:val="21"/>
          <w:highlight w:val="none"/>
        </w:rPr>
      </w:pPr>
      <w:r>
        <w:rPr>
          <w:rFonts w:hint="eastAsia"/>
          <w:b/>
          <w:color w:val="auto"/>
          <w:sz w:val="22"/>
          <w:szCs w:val="21"/>
          <w:highlight w:val="none"/>
          <w:lang w:val="en-US"/>
        </w:rPr>
        <w:t>第四条 合同内容</w:t>
      </w:r>
    </w:p>
    <w:p w14:paraId="3BDA87C3">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rPr>
      </w:pPr>
      <w:r>
        <w:rPr>
          <w:rFonts w:hint="eastAsia"/>
          <w:color w:val="auto"/>
          <w:sz w:val="22"/>
          <w:szCs w:val="21"/>
          <w:highlight w:val="none"/>
          <w:lang w:val="en-US"/>
        </w:rPr>
        <w:t xml:space="preserve">甲方将职工食堂委托给乙方管理，由乙方为甲方职工及有关人员提供用餐服务，乙方根据服务量收取委托管理服务费用、人员薪资费用、人员其他费用、低值易耗品费用、伙食成本费用以及税金等。 </w:t>
      </w:r>
    </w:p>
    <w:p w14:paraId="1BE1DB64">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rPr>
      </w:pPr>
      <w:r>
        <w:rPr>
          <w:rFonts w:hint="eastAsia"/>
          <w:color w:val="auto"/>
          <w:sz w:val="22"/>
          <w:szCs w:val="21"/>
          <w:highlight w:val="none"/>
          <w:lang w:val="en-US"/>
        </w:rPr>
        <w:t xml:space="preserve">甲方食堂的设备设施及用品用具均由乙方使用管理。 </w:t>
      </w:r>
    </w:p>
    <w:p w14:paraId="41D2FBB1">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lang w:val="en-US" w:eastAsia="zh-CN"/>
        </w:rPr>
      </w:pPr>
      <w:r>
        <w:rPr>
          <w:rFonts w:hint="eastAsia"/>
          <w:color w:val="auto"/>
          <w:sz w:val="22"/>
          <w:szCs w:val="21"/>
          <w:highlight w:val="none"/>
          <w:lang w:val="en-US"/>
        </w:rPr>
        <w:t>服务周期：两年。</w:t>
      </w:r>
      <w:r>
        <w:rPr>
          <w:rFonts w:hint="default"/>
          <w:color w:val="auto"/>
          <w:sz w:val="22"/>
          <w:szCs w:val="21"/>
          <w:highlight w:val="none"/>
          <w:lang w:val="en-US" w:eastAsia="zh-CN"/>
        </w:rPr>
        <w:t>采购人对供应商的服务情况</w:t>
      </w:r>
      <w:r>
        <w:rPr>
          <w:rFonts w:hint="eastAsia"/>
          <w:color w:val="auto"/>
          <w:sz w:val="22"/>
          <w:szCs w:val="21"/>
          <w:highlight w:val="none"/>
          <w:lang w:val="en-US" w:eastAsia="zh-CN"/>
        </w:rPr>
        <w:t>每半年</w:t>
      </w:r>
      <w:r>
        <w:rPr>
          <w:rFonts w:hint="default"/>
          <w:color w:val="auto"/>
          <w:sz w:val="22"/>
          <w:szCs w:val="21"/>
          <w:highlight w:val="none"/>
          <w:lang w:val="en-US" w:eastAsia="zh-CN"/>
        </w:rPr>
        <w:t>进行考核评价，</w:t>
      </w:r>
      <w:r>
        <w:rPr>
          <w:rFonts w:hint="eastAsia"/>
          <w:color w:val="auto"/>
          <w:sz w:val="22"/>
          <w:szCs w:val="21"/>
          <w:highlight w:val="none"/>
          <w:lang w:val="en-US" w:eastAsia="zh-CN"/>
        </w:rPr>
        <w:t>最终得分为合格（含）以下的，</w:t>
      </w:r>
      <w:r>
        <w:rPr>
          <w:rFonts w:hint="default"/>
          <w:color w:val="auto"/>
          <w:sz w:val="22"/>
          <w:szCs w:val="21"/>
          <w:highlight w:val="none"/>
          <w:lang w:val="en-US" w:eastAsia="zh-CN"/>
        </w:rPr>
        <w:t>采购人有权立即终止合同或终止履行下一年度服务合同。</w:t>
      </w:r>
    </w:p>
    <w:p w14:paraId="6B31789D">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0" w:firstLineChars="200"/>
        <w:textAlignment w:val="auto"/>
        <w:rPr>
          <w:rFonts w:hint="eastAsia"/>
          <w:color w:val="auto"/>
          <w:sz w:val="22"/>
          <w:szCs w:val="21"/>
          <w:highlight w:val="none"/>
          <w:lang w:val="en-US"/>
        </w:rPr>
      </w:pPr>
      <w:r>
        <w:rPr>
          <w:rFonts w:hint="eastAsia"/>
          <w:color w:val="auto"/>
          <w:sz w:val="22"/>
          <w:szCs w:val="21"/>
          <w:highlight w:val="none"/>
          <w:lang w:val="en-US"/>
        </w:rPr>
        <w:t>服务</w:t>
      </w:r>
      <w:r>
        <w:rPr>
          <w:rFonts w:hint="eastAsia"/>
          <w:color w:val="auto"/>
          <w:sz w:val="22"/>
          <w:szCs w:val="21"/>
          <w:highlight w:val="none"/>
          <w:lang w:val="en-US" w:eastAsia="zh-CN"/>
        </w:rPr>
        <w:t>要求：</w:t>
      </w:r>
      <w:r>
        <w:rPr>
          <w:rFonts w:hint="eastAsia"/>
          <w:color w:val="auto"/>
          <w:sz w:val="22"/>
          <w:szCs w:val="21"/>
          <w:highlight w:val="none"/>
          <w:lang w:val="en-US"/>
        </w:rPr>
        <w:t>服务期内，</w:t>
      </w:r>
      <w:r>
        <w:rPr>
          <w:rFonts w:hint="eastAsia"/>
          <w:color w:val="auto"/>
          <w:sz w:val="22"/>
          <w:szCs w:val="21"/>
          <w:highlight w:val="none"/>
          <w:lang w:val="en-US" w:eastAsia="zh-CN"/>
        </w:rPr>
        <w:t>甲方</w:t>
      </w:r>
      <w:r>
        <w:rPr>
          <w:rFonts w:hint="eastAsia"/>
          <w:color w:val="auto"/>
          <w:sz w:val="22"/>
          <w:szCs w:val="21"/>
          <w:highlight w:val="none"/>
          <w:lang w:val="en-US"/>
        </w:rPr>
        <w:t>根据工作需要，可指令</w:t>
      </w:r>
      <w:r>
        <w:rPr>
          <w:rFonts w:hint="eastAsia"/>
          <w:color w:val="auto"/>
          <w:sz w:val="22"/>
          <w:szCs w:val="21"/>
          <w:highlight w:val="none"/>
          <w:lang w:val="en-US" w:eastAsia="zh-CN"/>
        </w:rPr>
        <w:t>乙方</w:t>
      </w:r>
      <w:r>
        <w:rPr>
          <w:rFonts w:hint="eastAsia"/>
          <w:color w:val="auto"/>
          <w:sz w:val="22"/>
          <w:szCs w:val="21"/>
          <w:highlight w:val="none"/>
          <w:lang w:val="en-US"/>
        </w:rPr>
        <w:t>抽调若干名在岗服务人员，赴</w:t>
      </w:r>
      <w:r>
        <w:rPr>
          <w:rFonts w:hint="eastAsia"/>
          <w:color w:val="auto"/>
          <w:sz w:val="22"/>
          <w:szCs w:val="21"/>
          <w:highlight w:val="none"/>
          <w:lang w:val="en-US" w:eastAsia="zh-CN"/>
        </w:rPr>
        <w:t>甲方</w:t>
      </w:r>
      <w:r>
        <w:rPr>
          <w:rFonts w:hint="eastAsia"/>
          <w:color w:val="auto"/>
          <w:sz w:val="22"/>
          <w:szCs w:val="21"/>
          <w:highlight w:val="none"/>
          <w:lang w:val="en-US"/>
        </w:rPr>
        <w:t>下属其他工作地点开展现场餐饮保障、餐食制作、供餐、餐后保洁等全套用餐保障服务，外派岗位属于本合同约定服务范围，人员薪酬、社保、餐食制作、人工成本全部包含在</w:t>
      </w:r>
      <w:r>
        <w:rPr>
          <w:rFonts w:hint="eastAsia"/>
          <w:color w:val="auto"/>
          <w:sz w:val="22"/>
          <w:szCs w:val="21"/>
          <w:highlight w:val="none"/>
          <w:lang w:val="en-US" w:eastAsia="zh-CN"/>
        </w:rPr>
        <w:t>合同</w:t>
      </w:r>
      <w:r>
        <w:rPr>
          <w:rFonts w:hint="eastAsia"/>
          <w:color w:val="auto"/>
          <w:sz w:val="22"/>
          <w:szCs w:val="21"/>
          <w:highlight w:val="none"/>
          <w:lang w:val="en-US"/>
        </w:rPr>
        <w:t>总价内，</w:t>
      </w:r>
      <w:r>
        <w:rPr>
          <w:rFonts w:hint="eastAsia"/>
          <w:color w:val="auto"/>
          <w:sz w:val="22"/>
          <w:szCs w:val="21"/>
          <w:highlight w:val="none"/>
          <w:lang w:val="en-US" w:eastAsia="zh-CN"/>
        </w:rPr>
        <w:t>甲方</w:t>
      </w:r>
      <w:r>
        <w:rPr>
          <w:rFonts w:hint="eastAsia"/>
          <w:color w:val="auto"/>
          <w:sz w:val="22"/>
          <w:szCs w:val="21"/>
          <w:highlight w:val="none"/>
          <w:lang w:val="en-US"/>
        </w:rPr>
        <w:t>不再另行支付任何费用。外派时长、驻场起止时间由</w:t>
      </w:r>
      <w:r>
        <w:rPr>
          <w:rFonts w:hint="eastAsia"/>
          <w:color w:val="auto"/>
          <w:sz w:val="22"/>
          <w:szCs w:val="21"/>
          <w:highlight w:val="none"/>
          <w:lang w:val="en-US" w:eastAsia="zh-CN"/>
        </w:rPr>
        <w:t>甲方</w:t>
      </w:r>
      <w:r>
        <w:rPr>
          <w:rFonts w:hint="eastAsia"/>
          <w:color w:val="auto"/>
          <w:sz w:val="22"/>
          <w:szCs w:val="21"/>
          <w:highlight w:val="none"/>
          <w:lang w:val="en-US"/>
        </w:rPr>
        <w:t>临时通知，</w:t>
      </w:r>
      <w:r>
        <w:rPr>
          <w:rFonts w:hint="eastAsia"/>
          <w:color w:val="auto"/>
          <w:sz w:val="22"/>
          <w:szCs w:val="21"/>
          <w:highlight w:val="none"/>
          <w:lang w:val="en-US" w:eastAsia="zh-CN"/>
        </w:rPr>
        <w:t>乙方</w:t>
      </w:r>
      <w:r>
        <w:rPr>
          <w:rFonts w:hint="eastAsia"/>
          <w:color w:val="auto"/>
          <w:sz w:val="22"/>
          <w:szCs w:val="21"/>
          <w:highlight w:val="none"/>
          <w:lang w:val="en-US"/>
        </w:rPr>
        <w:t>须无条件服从人员调配，按时派员到岗，保障标准与本部食堂一致。</w:t>
      </w:r>
    </w:p>
    <w:p w14:paraId="453EEA03">
      <w:pPr>
        <w:keepNext w:val="0"/>
        <w:keepLines w:val="0"/>
        <w:pageBreakBefore w:val="0"/>
        <w:kinsoku/>
        <w:wordWrap/>
        <w:overflowPunct/>
        <w:topLinePunct w:val="0"/>
        <w:autoSpaceDE/>
        <w:autoSpaceDN/>
        <w:bidi w:val="0"/>
        <w:adjustRightInd w:val="0"/>
        <w:snapToGrid/>
        <w:spacing w:beforeLines="0" w:afterLines="0" w:line="360" w:lineRule="auto"/>
        <w:ind w:left="0" w:leftChars="0" w:right="0" w:firstLine="442" w:firstLineChars="200"/>
        <w:textAlignment w:val="auto"/>
        <w:rPr>
          <w:rFonts w:hint="eastAsia"/>
          <w:b/>
          <w:color w:val="auto"/>
          <w:sz w:val="22"/>
          <w:szCs w:val="21"/>
          <w:highlight w:val="none"/>
          <w:lang w:val="en-US"/>
        </w:rPr>
      </w:pPr>
      <w:r>
        <w:rPr>
          <w:rFonts w:hint="eastAsia"/>
          <w:b/>
          <w:color w:val="auto"/>
          <w:sz w:val="22"/>
          <w:szCs w:val="21"/>
          <w:highlight w:val="none"/>
          <w:lang w:val="en-US"/>
        </w:rPr>
        <w:t xml:space="preserve">第五条 甲、乙双方权利和义务 </w:t>
      </w:r>
    </w:p>
    <w:p w14:paraId="3829CC9E">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bidi="ar"/>
        </w:rPr>
        <w:t>（一）甲方权利义务</w:t>
      </w:r>
    </w:p>
    <w:p w14:paraId="12D091F4">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1、甲方有权监督乙方依法经营、安全生产、合同履行、并做好协调工作。</w:t>
      </w:r>
    </w:p>
    <w:p w14:paraId="4B5FCA70">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2、甲方有权对乙方的原材料采购、加工生产、餐饮质量、服务标准及卫生状况进行监督，并有权要求乙方进行整改。</w:t>
      </w:r>
    </w:p>
    <w:p w14:paraId="655207BF">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3、甲方协助乙方维持职工食堂的治安秩序，并加强对就餐人员的教育，自觉维护公共卫生和公共秩序，遵守职工食堂的各项管理规定。</w:t>
      </w:r>
    </w:p>
    <w:p w14:paraId="22D726AF">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4、乙方因生产和服务需要而产生的能源费用由甲方负责。</w:t>
      </w:r>
    </w:p>
    <w:p w14:paraId="0F6351A7">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5、甲方负责提供网络连接服务，保证乙方正常使用公司进销存管理软件进行订货等相关工作。</w:t>
      </w:r>
    </w:p>
    <w:p w14:paraId="50ED0CE5">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6、甲方负责厨房设备设施维修等非常规性工作。也可委托乙方代为管理，相应费用由甲方支付。</w:t>
      </w:r>
    </w:p>
    <w:p w14:paraId="1952D346">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7、甲方为乙方管理部门提供办公用房，并指定专人作为甲方联系人予以协调工作</w:t>
      </w:r>
    </w:p>
    <w:p w14:paraId="05FC70EE">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bidi="ar"/>
        </w:rPr>
        <w:t>（二）乙方权利义务</w:t>
      </w:r>
    </w:p>
    <w:p w14:paraId="46F88AE1">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1、乙方负责甲方职工食堂的日常经营和管理，包括人事安排、提供每日餐食、外送服务等，每日服务时间依据甲方要求制定。 </w:t>
      </w:r>
    </w:p>
    <w:p w14:paraId="2D83CDA3">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2、乙方有权制定严格的管理制度和规定，包括人事、岗位责任、饮食、环境卫生、安全防范等制度。</w:t>
      </w:r>
    </w:p>
    <w:p w14:paraId="5DE1AFE9">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3、乙方人员必须严格遵守甲方的各项管理制度，服从甲方相关领导之指示，文明经营，讲究个人及公共卫生，保证安全生产。</w:t>
      </w:r>
    </w:p>
    <w:p w14:paraId="209E3BC1">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4、乙方每餐制作的菜肴必须严格按照《中华人民共和国食品安全法》及相关的法律规定进行经营，并做到菜肴新鲜可口，品种不断翻新，注重营养搭配，价格合理，数量适中，质量上乘。如有违反《中华人民共和国食品安全法》及相关的法律规定，产生的问题及后果均由乙方负责。</w:t>
      </w:r>
    </w:p>
    <w:p w14:paraId="056067C8">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5、乙方对于甲方的房屋未经甲方同意，不得自行改造，不得随意改变房屋结构；需爱护甲方设备设施，包括厨房设备、用具和餐具，人为损坏和遗失应照价赔偿。</w:t>
      </w:r>
    </w:p>
    <w:p w14:paraId="453B66AF">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6、乙方应当根据法律法规严格规范劳动用工行为，应与职工签订劳动合同，并办理各种保险，乙方员工在工作期间发生的劳动争议、工伤事故相应责任由乙方自行承担，与甲方无关。如因乙方员工发生劳动纠纷或乙方员工造成第三方人身或财产损失涉及到甲方，因此给甲方造成的损失由乙方承担。</w:t>
      </w:r>
    </w:p>
    <w:p w14:paraId="2A109961">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7、乙方除应为相关人员提供必要的劳动保护条件外，还应为其办理作业时的人身安全保险和意外伤害险。</w:t>
      </w:r>
    </w:p>
    <w:p w14:paraId="29CCEA45">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8、乙方应做好职工的安全生产教育，保证职工安全，并配备一定的劳动保护必需品以供职工使用。如协议期内发生安全事故，一切责任由乙方承担。 </w:t>
      </w:r>
    </w:p>
    <w:p w14:paraId="546B25F5">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9、乙方负责油烟、排污管道深度清洁保养和隔油池清理、灭四害、泔水工作。 </w:t>
      </w:r>
    </w:p>
    <w:p w14:paraId="06843F76">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10、因生产和服务需要而产生的厨房杂件易耗物品、一次性用品、卫生保洁品和洗碗机洗涤剂、干燥剂等费用由乙方承担。</w:t>
      </w:r>
    </w:p>
    <w:p w14:paraId="58FBC3C1">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s="Times New Roman"/>
          <w:color w:val="auto"/>
          <w:sz w:val="22"/>
          <w:szCs w:val="22"/>
          <w:highlight w:val="none"/>
          <w:lang w:val="en-US" w:eastAsia="zh-CN"/>
        </w:rPr>
        <w:t>11. 合同履行期间，甲方可根据工作安排，调配若干名食堂服务人员至甲方所属其他点位驻场开展职工用餐保障，外派服务属于本项目服务内容，所有费用包含在合同总价中，乙方不得额外加价、推诿拒派人员。</w:t>
      </w:r>
    </w:p>
    <w:p w14:paraId="2A9B5516">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b/>
          <w:color w:val="auto"/>
          <w:sz w:val="22"/>
          <w:szCs w:val="22"/>
          <w:highlight w:val="none"/>
          <w:lang w:val="en-US" w:bidi="ar"/>
        </w:rPr>
      </w:pPr>
      <w:r>
        <w:rPr>
          <w:rFonts w:hint="eastAsia"/>
          <w:b/>
          <w:color w:val="auto"/>
          <w:sz w:val="22"/>
          <w:szCs w:val="22"/>
          <w:highlight w:val="none"/>
          <w:lang w:val="en-US" w:eastAsia="zh-CN" w:bidi="ar"/>
        </w:rPr>
        <w:t xml:space="preserve">第六条 </w:t>
      </w:r>
      <w:r>
        <w:rPr>
          <w:rFonts w:hint="eastAsia"/>
          <w:b/>
          <w:color w:val="auto"/>
          <w:sz w:val="22"/>
          <w:szCs w:val="22"/>
          <w:highlight w:val="none"/>
          <w:lang w:val="en-US" w:bidi="ar"/>
        </w:rPr>
        <w:t xml:space="preserve">费用及结算 </w:t>
      </w:r>
    </w:p>
    <w:p w14:paraId="6D2E00BF">
      <w:pPr>
        <w:keepNext w:val="0"/>
        <w:keepLines w:val="0"/>
        <w:pageBreakBefore w:val="0"/>
        <w:widowControl/>
        <w:kinsoku/>
        <w:wordWrap/>
        <w:overflowPunct/>
        <w:topLinePunct w:val="0"/>
        <w:autoSpaceDE/>
        <w:autoSpaceDN/>
        <w:bidi w:val="0"/>
        <w:snapToGrid/>
        <w:spacing w:beforeLines="0" w:afterLines="0" w:line="360" w:lineRule="auto"/>
        <w:ind w:firstLine="660" w:firstLineChars="300"/>
        <w:textAlignment w:val="auto"/>
        <w:rPr>
          <w:rFonts w:hint="eastAsia" w:eastAsia="宋体"/>
          <w:color w:val="auto"/>
          <w:sz w:val="22"/>
          <w:szCs w:val="22"/>
          <w:highlight w:val="none"/>
          <w:lang w:val="en-US" w:bidi="ar"/>
        </w:rPr>
      </w:pPr>
      <w:r>
        <w:rPr>
          <w:rFonts w:hint="default" w:eastAsia="宋体"/>
          <w:color w:val="auto"/>
          <w:sz w:val="22"/>
          <w:szCs w:val="22"/>
          <w:highlight w:val="none"/>
          <w:lang w:val="en-US" w:bidi="ar"/>
        </w:rPr>
        <w:t>付款方式：</w:t>
      </w:r>
      <w:r>
        <w:rPr>
          <w:rFonts w:hint="eastAsia" w:eastAsia="宋体"/>
          <w:color w:val="auto"/>
          <w:sz w:val="22"/>
          <w:szCs w:val="22"/>
          <w:highlight w:val="none"/>
          <w:lang w:val="en-US" w:eastAsia="zh-CN" w:bidi="ar"/>
        </w:rPr>
        <w:t>甲方</w:t>
      </w:r>
      <w:r>
        <w:rPr>
          <w:rFonts w:hint="default" w:eastAsia="宋体"/>
          <w:color w:val="auto"/>
          <w:sz w:val="22"/>
          <w:szCs w:val="22"/>
          <w:highlight w:val="none"/>
          <w:lang w:val="en-US" w:bidi="ar"/>
        </w:rPr>
        <w:t>根据测评结果每季度支付一次费用。</w:t>
      </w:r>
    </w:p>
    <w:p w14:paraId="166149FE">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1、伙食成本费用：乙方为甲方提供自助餐食</w:t>
      </w:r>
      <w:r>
        <w:rPr>
          <w:rFonts w:hint="eastAsia"/>
          <w:color w:val="auto"/>
          <w:sz w:val="22"/>
          <w:szCs w:val="22"/>
          <w:highlight w:val="none"/>
          <w:lang w:val="en-US" w:eastAsia="zh-CN" w:bidi="ar"/>
        </w:rPr>
        <w:t>、桌餐</w:t>
      </w:r>
      <w:r>
        <w:rPr>
          <w:rFonts w:hint="eastAsia"/>
          <w:color w:val="auto"/>
          <w:sz w:val="22"/>
          <w:szCs w:val="22"/>
          <w:highlight w:val="none"/>
          <w:lang w:val="en-US" w:bidi="ar"/>
        </w:rPr>
        <w:t>服务，并按照当餐公布的菜肴售价进行收费，收费金额通过甲方发放的消费卡进行结算，甲乙双方于每月终日（逢周日和节假日顺延）进行汇总核对工作，甲方每个季度支付一次乙方垫付的伙食费用，税金另加（税率按 6%，政策法规有变化的，相应随之变化）由甲方承担</w:t>
      </w:r>
      <w:r>
        <w:rPr>
          <w:rFonts w:hint="default" w:eastAsia="宋体"/>
          <w:color w:val="auto"/>
          <w:sz w:val="22"/>
          <w:szCs w:val="22"/>
          <w:highlight w:val="none"/>
          <w:lang w:val="en-US" w:bidi="ar"/>
        </w:rPr>
        <w:t>，不包含在本项目管理服务费中，另行结算。</w:t>
      </w:r>
    </w:p>
    <w:p w14:paraId="471A30D6">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2、合同费用：</w:t>
      </w:r>
    </w:p>
    <w:p w14:paraId="27530DEC">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（1）综合委托管理服务费用：乙方按照甲方核定的周一至周五三餐用餐人数预计</w:t>
      </w:r>
      <w:r>
        <w:rPr>
          <w:rFonts w:hint="eastAsia"/>
          <w:color w:val="auto"/>
          <w:sz w:val="22"/>
          <w:szCs w:val="22"/>
          <w:highlight w:val="none"/>
          <w:lang w:val="en-US" w:eastAsia="zh-CN" w:bidi="ar"/>
        </w:rPr>
        <w:t>6</w:t>
      </w:r>
      <w:r>
        <w:rPr>
          <w:rFonts w:hint="eastAsia"/>
          <w:color w:val="auto"/>
          <w:sz w:val="22"/>
          <w:szCs w:val="22"/>
          <w:highlight w:val="none"/>
          <w:lang w:val="en-US" w:bidi="ar"/>
        </w:rPr>
        <w:t>50人、周六周日三餐用餐人数预计50人、7 个包间的餐食服务人数，支付综合委托管理服务费用，全年合同价格人民币（大写）</w:t>
      </w:r>
      <w:r>
        <w:rPr>
          <w:rFonts w:hint="eastAsia"/>
          <w:color w:val="auto"/>
          <w:sz w:val="22"/>
          <w:szCs w:val="22"/>
          <w:highlight w:val="none"/>
          <w:u w:val="single"/>
          <w:lang w:val="en-US" w:bidi="ar"/>
        </w:rPr>
        <w:t xml:space="preserve">     </w:t>
      </w:r>
      <w:r>
        <w:rPr>
          <w:rFonts w:hint="eastAsia"/>
          <w:color w:val="auto"/>
          <w:sz w:val="22"/>
          <w:szCs w:val="22"/>
          <w:highlight w:val="none"/>
          <w:lang w:val="en-US" w:bidi="ar"/>
        </w:rPr>
        <w:t>（￥ 元）。合同价包括在承包期内完成服务内容所需的一切费用，包括但不限于人工薪资费用、管理费、服装、工具、耗材、通讯、胸卡、餐厅清洁卫生、各种税金、社保统筹公积金（包含残疾人基金）、利润、税金、合同内包含的所有风险、责任等各项应有费用，以及相关知识产权和所需缴纳的任何税金。综合委托服务费用按照季度支付，每季度首月30日前，付清乙方本季度费用。</w:t>
      </w:r>
    </w:p>
    <w:p w14:paraId="6E52AD0E">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（2）应急值班值守费用：本项费用为按照“南京市最低收入标准为参照，公休日为其 2 倍，法定节假日 3 倍”标准给员工发放应急值班值守和加班补贴，包含在本项目管理服务费中。乙方应按照甲方要求安排好人员做好应急值班值守工作，在应急值班值守日内保障甲方所需的工作餐和公务接待餐等服务。供应商拟派于本项目所有驻场人员的应急值班值守费用已包含于管理费用中，调休等任何形式增加的支出采购人不再另行支付。</w:t>
      </w:r>
    </w:p>
    <w:p w14:paraId="0170AF1F">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（3）供应商每个季度至少组织一次特色美食节活动，重要节日（如春节、元宵节、端午节、中秋节等）需提供特色餐食搭配服务，相关费用包于在本项目管理服务费中。</w:t>
      </w:r>
    </w:p>
    <w:p w14:paraId="1C76B8B3">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（4）供应商投入到本项目的相关应用程序及程序的运行维护费用，固定费用4万元/年，包含在本项目管理服务费中。</w:t>
      </w:r>
    </w:p>
    <w:p w14:paraId="08057E9E">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（5）本项目服务中如涉及餐厅对外招待，标准严格按照八项规定及实际就餐需求提供服务，其费用另行结算。</w:t>
      </w:r>
    </w:p>
    <w:p w14:paraId="635D81C2">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3、乙方结算伙食成本费时出具正式发票或收据：</w:t>
      </w:r>
      <w:r>
        <w:rPr>
          <w:rFonts w:hint="eastAsia"/>
          <w:b/>
          <w:color w:val="auto"/>
          <w:sz w:val="22"/>
          <w:szCs w:val="22"/>
          <w:highlight w:val="none"/>
          <w:lang w:val="en-US" w:bidi="ar"/>
        </w:rPr>
        <w:t>发票税金（6%，政策、法律等变化的，相应随之变化）</w:t>
      </w:r>
      <w:r>
        <w:rPr>
          <w:rFonts w:hint="eastAsia"/>
          <w:color w:val="auto"/>
          <w:sz w:val="22"/>
          <w:szCs w:val="22"/>
          <w:highlight w:val="none"/>
          <w:lang w:val="en-US" w:bidi="ar"/>
        </w:rPr>
        <w:t>由甲方承担。</w:t>
      </w:r>
    </w:p>
    <w:p w14:paraId="5445335B">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4、甲方就餐人数超出或低于核定人数 15%以上时，甲乙双方将对每月的人员薪资费用及人员其他费用标准另行商定上调比例。</w:t>
      </w:r>
    </w:p>
    <w:p w14:paraId="41650CF1">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default" w:eastAsia="宋体"/>
          <w:color w:val="auto"/>
          <w:sz w:val="22"/>
          <w:szCs w:val="22"/>
          <w:highlight w:val="none"/>
          <w:lang w:val="en-US" w:eastAsia="zh-CN" w:bidi="ar"/>
        </w:rPr>
      </w:pPr>
      <w:r>
        <w:rPr>
          <w:rFonts w:hint="eastAsia"/>
          <w:color w:val="auto"/>
          <w:sz w:val="22"/>
          <w:szCs w:val="22"/>
          <w:highlight w:val="none"/>
          <w:lang w:val="en-US" w:bidi="ar"/>
        </w:rPr>
        <w:t>5、合同期间，如遇国家对工资标准</w:t>
      </w:r>
      <w:r>
        <w:rPr>
          <w:rFonts w:hint="eastAsia"/>
          <w:color w:val="auto"/>
          <w:sz w:val="22"/>
          <w:szCs w:val="22"/>
          <w:highlight w:val="none"/>
          <w:lang w:val="en-US" w:eastAsia="zh-CN" w:bidi="ar"/>
        </w:rPr>
        <w:t>、</w:t>
      </w:r>
      <w:r>
        <w:rPr>
          <w:rFonts w:hint="eastAsia"/>
          <w:color w:val="auto"/>
          <w:sz w:val="22"/>
          <w:szCs w:val="22"/>
          <w:highlight w:val="none"/>
          <w:lang w:val="en-US" w:bidi="ar"/>
        </w:rPr>
        <w:t>社会保险缴费基数</w:t>
      </w:r>
      <w:r>
        <w:rPr>
          <w:rFonts w:hint="eastAsia"/>
          <w:color w:val="auto"/>
          <w:sz w:val="22"/>
          <w:szCs w:val="22"/>
          <w:highlight w:val="none"/>
          <w:lang w:val="en-US" w:eastAsia="zh-CN" w:bidi="ar"/>
        </w:rPr>
        <w:t>等</w:t>
      </w:r>
      <w:r>
        <w:rPr>
          <w:rFonts w:hint="eastAsia"/>
          <w:color w:val="auto"/>
          <w:sz w:val="22"/>
          <w:szCs w:val="22"/>
          <w:highlight w:val="none"/>
          <w:lang w:val="en-US" w:bidi="ar"/>
        </w:rPr>
        <w:t>调整时，甲方</w:t>
      </w:r>
      <w:r>
        <w:rPr>
          <w:rFonts w:hint="eastAsia"/>
          <w:color w:val="auto"/>
          <w:sz w:val="22"/>
          <w:szCs w:val="22"/>
          <w:highlight w:val="none"/>
          <w:lang w:val="en-US" w:eastAsia="zh-CN" w:bidi="ar"/>
        </w:rPr>
        <w:t>对合同价款一律不予调整，按合同价款执行。</w:t>
      </w:r>
    </w:p>
    <w:p w14:paraId="3496DC29">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6、本项目中标人须向采购人缴纳履约保证金，履约保证金为中标价的 5%，协议履约期完成后未出现服务期间乙方违反如出现食品安全或安全生产类事故等招标文件中规定的事项并顺利履约的须予全额退还。 </w:t>
      </w:r>
    </w:p>
    <w:p w14:paraId="2CAB12DE">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eastAsia="zh-CN" w:bidi="ar"/>
        </w:rPr>
        <w:t xml:space="preserve">第七条 </w:t>
      </w:r>
      <w:r>
        <w:rPr>
          <w:rFonts w:hint="eastAsia"/>
          <w:b/>
          <w:color w:val="auto"/>
          <w:sz w:val="22"/>
          <w:szCs w:val="22"/>
          <w:highlight w:val="none"/>
          <w:lang w:val="en-US" w:bidi="ar"/>
        </w:rPr>
        <w:t xml:space="preserve">包间服务 </w:t>
      </w:r>
    </w:p>
    <w:p w14:paraId="41407F1E">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1、包间服务以标准工作餐为主，由乙方根据时令季节提供标准菜单，供客户进行选择。</w:t>
      </w:r>
    </w:p>
    <w:p w14:paraId="3B63F086">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2、包间工作餐需提前2小时预定，酒席需提前4小时预定，重要接待需提前1日预定，未预定临时性的酒席由厨师长临时配菜。</w:t>
      </w:r>
    </w:p>
    <w:p w14:paraId="5E7A86F4">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3、包间的菜肴定价，允许毛利率为20%。</w:t>
      </w:r>
    </w:p>
    <w:p w14:paraId="2F252F55">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4、按照规定，包间不提供任何形式的烟酒。</w:t>
      </w:r>
    </w:p>
    <w:p w14:paraId="04013320">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5、包间收费由甲方指定人员签单，每月与伙食费用一并结算。</w:t>
      </w:r>
    </w:p>
    <w:p w14:paraId="2D143D25">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eastAsia="zh-CN" w:bidi="ar"/>
        </w:rPr>
        <w:t xml:space="preserve">第八条 </w:t>
      </w:r>
      <w:r>
        <w:rPr>
          <w:rFonts w:hint="eastAsia"/>
          <w:b/>
          <w:color w:val="auto"/>
          <w:sz w:val="22"/>
          <w:szCs w:val="22"/>
          <w:highlight w:val="none"/>
          <w:lang w:val="en-US" w:bidi="ar"/>
        </w:rPr>
        <w:t xml:space="preserve">乙方承诺 </w:t>
      </w:r>
    </w:p>
    <w:p w14:paraId="5242813F">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1、售卖的菜肴品种每日翻新，大、小荤品种一个月内不重复。</w:t>
      </w:r>
    </w:p>
    <w:p w14:paraId="7EEBA6CB">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2、提供便于采购人订餐、充值和结算等电子商务软件或小程序服务。</w:t>
      </w:r>
    </w:p>
    <w:p w14:paraId="55F2720E">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3、每餐的剩余食品绝不二次上柜售卖。</w:t>
      </w:r>
    </w:p>
    <w:p w14:paraId="40EB8C8C">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4、甲方对乙方现场服务人员不满意时，可以向乙方提出人员更换要求，乙方保证普通员工在 5 个工作日内进行更换，管理人员在 10 个工作日内进行更换。</w:t>
      </w:r>
    </w:p>
    <w:p w14:paraId="1020F71C">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eastAsia="zh-CN" w:bidi="ar"/>
        </w:rPr>
        <w:t xml:space="preserve">第九条 </w:t>
      </w:r>
      <w:r>
        <w:rPr>
          <w:rFonts w:hint="eastAsia"/>
          <w:b/>
          <w:color w:val="auto"/>
          <w:sz w:val="22"/>
          <w:szCs w:val="22"/>
          <w:highlight w:val="none"/>
          <w:lang w:val="en-US" w:bidi="ar"/>
        </w:rPr>
        <w:t xml:space="preserve">违约责任 </w:t>
      </w:r>
    </w:p>
    <w:p w14:paraId="712BC34D">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1、根据甲乙双方共同确定的岗位配备人员，甲方需要增设岗位的，与乙方商定后增加人员，其增加的人员费用由甲方在综合委托管理服务费用中支付。甲乙双方无正当理由，不得提前终止协议，任何一方提前终止协议需赔偿另一方合同价款的 5%，违约金不足以补偿损失（包括但不限于诉讼费、律师费、保全费、差旅费等）的，另一方有权要求对方补足。</w:t>
      </w:r>
    </w:p>
    <w:p w14:paraId="7829F343">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2、乙方提供不洁食品造成甲方人员食物中毒的（需经卫生防疫部门鉴定），由乙方负责医药、护理、误工、交通等费用并承担相应的法律责任。甲方有权单方解除合同并要求乙方承担违约责任。 </w:t>
      </w:r>
    </w:p>
    <w:p w14:paraId="3AA11DC8">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3、甲方需按时结清乙方账款，逾期付款的应按照逾期付款金额的每天万分之四支付逾期付款违约金（经双方协商一致后推迟结清的除外）。</w:t>
      </w:r>
    </w:p>
    <w:p w14:paraId="62E7859D">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4、甲方违反合同规定，拒绝接受乙方提供的服务，应当承担乙方由此造成的损失。 </w:t>
      </w:r>
    </w:p>
    <w:p w14:paraId="585E1EC9">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5、乙方因提供的服务不符合甲方要求导致解除合同的，应当承担甲方由此产生的损失（包括但不限于诉讼费、律师费、保全费、差旅费等），并承担协议价款的 5%的违约责任。 </w:t>
      </w:r>
    </w:p>
    <w:p w14:paraId="4911EDC4">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eastAsia="zh-CN" w:bidi="ar"/>
        </w:rPr>
        <w:t xml:space="preserve">第十条 </w:t>
      </w:r>
      <w:r>
        <w:rPr>
          <w:rFonts w:hint="eastAsia"/>
          <w:b/>
          <w:color w:val="auto"/>
          <w:sz w:val="22"/>
          <w:szCs w:val="22"/>
          <w:highlight w:val="none"/>
          <w:lang w:val="en-US" w:bidi="ar"/>
        </w:rPr>
        <w:t>不可抗力</w:t>
      </w:r>
    </w:p>
    <w:p w14:paraId="1E8C9B9B">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1、因水灾、火灾、地震、战争等不可抗力不能履行合同的，根据不可抗力的影响，部分或者全部免除责任。但合同一方迟延履行后发生不可抗力的，不能免除责任。 </w:t>
      </w:r>
    </w:p>
    <w:p w14:paraId="7FD713C5">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2、合同一方因不可抗力不能履行合同的，应当及时通知对方，以减轻可能给对方造成的损失，并应当在合理期限内提供证明。 </w:t>
      </w:r>
    </w:p>
    <w:p w14:paraId="5EEF1809">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3、如甲方发生重大情况变化或其他不可抗力因素，双方协商解决。</w:t>
      </w:r>
    </w:p>
    <w:p w14:paraId="48A4D467">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eastAsia="zh-CN" w:bidi="ar"/>
        </w:rPr>
        <w:t xml:space="preserve">第十一条 </w:t>
      </w:r>
      <w:r>
        <w:rPr>
          <w:rFonts w:hint="eastAsia"/>
          <w:b/>
          <w:color w:val="auto"/>
          <w:sz w:val="22"/>
          <w:szCs w:val="22"/>
          <w:highlight w:val="none"/>
          <w:lang w:val="en-US" w:bidi="ar"/>
        </w:rPr>
        <w:t xml:space="preserve">合同的解除 </w:t>
      </w:r>
    </w:p>
    <w:p w14:paraId="442C3E0A">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1、有下列情形之一，合同一方可以解除合同：</w:t>
      </w:r>
    </w:p>
    <w:p w14:paraId="1ED6215A">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（1）因不可抗力致使不能实现合同目的，未受不可抗力影响的一方有权解除合同；</w:t>
      </w:r>
    </w:p>
    <w:p w14:paraId="29DA41D1">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（2）因乙方违反了本协议第七条第二款、第五款约定的要求，甲方有权解除协议。</w:t>
      </w:r>
    </w:p>
    <w:p w14:paraId="3C213AC2">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2、乙方应当严格履行本协议中的相应义务及承诺，按照甲方要求提供优质服务。如未达到甲方服务要求，应当按甲方要求进行整改，如整改后仍无法达到甲方要求，甲方有权解除合同。</w:t>
      </w:r>
    </w:p>
    <w:p w14:paraId="74C57990">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3、有权解除合同的一方，应当在违约事实或不可抗力发生之后三十天内书面通知对方以主张解除合同，合同在书面通知到达对方时解除。</w:t>
      </w:r>
    </w:p>
    <w:p w14:paraId="1C8F834E">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4、所提供的业绩证明材料，如有造假、失实等情形，一经查实，甲方有权要求立即停止服务，并终止合同，由此造成的甲乙双方损失，由乙方承担。</w:t>
      </w:r>
    </w:p>
    <w:p w14:paraId="59D5D217">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5、乙方为本项目配置的人员，中标后，应与项目所有驻场人员保持一致，进场前人员名单须得到甲方确认，如出现配置的人员不到场或乙方私自更换其它人员情况，甲方有权终止合同。</w:t>
      </w:r>
    </w:p>
    <w:p w14:paraId="4A65F252">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eastAsia="zh-CN" w:bidi="ar"/>
        </w:rPr>
        <w:t xml:space="preserve">第十二条 </w:t>
      </w:r>
      <w:r>
        <w:rPr>
          <w:rFonts w:hint="eastAsia"/>
          <w:b/>
          <w:color w:val="auto"/>
          <w:sz w:val="22"/>
          <w:szCs w:val="22"/>
          <w:highlight w:val="none"/>
          <w:lang w:val="en-US" w:bidi="ar"/>
        </w:rPr>
        <w:t>协议期限</w:t>
      </w:r>
    </w:p>
    <w:p w14:paraId="2CF8AFF7">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 xml:space="preserve">本次协议期限为壹年，自 </w:t>
      </w:r>
      <w:r>
        <w:rPr>
          <w:rFonts w:hint="eastAsia"/>
          <w:color w:val="auto"/>
          <w:sz w:val="22"/>
          <w:szCs w:val="22"/>
          <w:highlight w:val="none"/>
          <w:lang w:val="en-US" w:eastAsia="zh-CN" w:bidi="ar"/>
        </w:rPr>
        <w:t xml:space="preserve"> </w:t>
      </w:r>
      <w:r>
        <w:rPr>
          <w:rFonts w:hint="eastAsia"/>
          <w:color w:val="auto"/>
          <w:sz w:val="22"/>
          <w:szCs w:val="22"/>
          <w:highlight w:val="none"/>
          <w:lang w:val="en-US" w:bidi="ar"/>
        </w:rPr>
        <w:t xml:space="preserve">年 </w:t>
      </w:r>
      <w:r>
        <w:rPr>
          <w:rFonts w:hint="eastAsia"/>
          <w:color w:val="auto"/>
          <w:sz w:val="22"/>
          <w:szCs w:val="22"/>
          <w:highlight w:val="none"/>
          <w:lang w:val="en-US" w:eastAsia="zh-CN" w:bidi="ar"/>
        </w:rPr>
        <w:t xml:space="preserve"> </w:t>
      </w:r>
      <w:r>
        <w:rPr>
          <w:rFonts w:hint="eastAsia"/>
          <w:color w:val="auto"/>
          <w:sz w:val="22"/>
          <w:szCs w:val="22"/>
          <w:highlight w:val="none"/>
          <w:lang w:val="en-US" w:bidi="ar"/>
        </w:rPr>
        <w:t xml:space="preserve">月 </w:t>
      </w:r>
      <w:r>
        <w:rPr>
          <w:rFonts w:hint="eastAsia"/>
          <w:color w:val="auto"/>
          <w:sz w:val="22"/>
          <w:szCs w:val="22"/>
          <w:highlight w:val="none"/>
          <w:lang w:val="en-US" w:eastAsia="zh-CN" w:bidi="ar"/>
        </w:rPr>
        <w:t xml:space="preserve"> </w:t>
      </w:r>
      <w:r>
        <w:rPr>
          <w:rFonts w:hint="eastAsia"/>
          <w:color w:val="auto"/>
          <w:sz w:val="22"/>
          <w:szCs w:val="22"/>
          <w:highlight w:val="none"/>
          <w:lang w:val="en-US" w:bidi="ar"/>
        </w:rPr>
        <w:t xml:space="preserve">日至 </w:t>
      </w:r>
      <w:r>
        <w:rPr>
          <w:rFonts w:hint="eastAsia"/>
          <w:color w:val="auto"/>
          <w:sz w:val="22"/>
          <w:szCs w:val="22"/>
          <w:highlight w:val="none"/>
          <w:lang w:val="en-US" w:eastAsia="zh-CN" w:bidi="ar"/>
        </w:rPr>
        <w:t xml:space="preserve"> </w:t>
      </w:r>
      <w:r>
        <w:rPr>
          <w:rFonts w:hint="eastAsia"/>
          <w:color w:val="auto"/>
          <w:sz w:val="22"/>
          <w:szCs w:val="22"/>
          <w:highlight w:val="none"/>
          <w:lang w:val="en-US" w:bidi="ar"/>
        </w:rPr>
        <w:t xml:space="preserve">年 </w:t>
      </w:r>
      <w:r>
        <w:rPr>
          <w:rFonts w:hint="eastAsia"/>
          <w:color w:val="auto"/>
          <w:sz w:val="22"/>
          <w:szCs w:val="22"/>
          <w:highlight w:val="none"/>
          <w:lang w:val="en-US" w:eastAsia="zh-CN" w:bidi="ar"/>
        </w:rPr>
        <w:t xml:space="preserve"> </w:t>
      </w:r>
      <w:r>
        <w:rPr>
          <w:rFonts w:hint="eastAsia"/>
          <w:color w:val="auto"/>
          <w:sz w:val="22"/>
          <w:szCs w:val="22"/>
          <w:highlight w:val="none"/>
          <w:lang w:val="en-US" w:bidi="ar"/>
        </w:rPr>
        <w:t xml:space="preserve">月 </w:t>
      </w:r>
      <w:r>
        <w:rPr>
          <w:rFonts w:hint="eastAsia"/>
          <w:color w:val="auto"/>
          <w:sz w:val="22"/>
          <w:szCs w:val="22"/>
          <w:highlight w:val="none"/>
          <w:lang w:val="en-US" w:eastAsia="zh-CN" w:bidi="ar"/>
        </w:rPr>
        <w:t xml:space="preserve"> </w:t>
      </w:r>
      <w:r>
        <w:rPr>
          <w:rFonts w:hint="eastAsia"/>
          <w:color w:val="auto"/>
          <w:sz w:val="22"/>
          <w:szCs w:val="22"/>
          <w:highlight w:val="none"/>
          <w:lang w:val="en-US" w:bidi="ar"/>
        </w:rPr>
        <w:t>日。采购人每半年对供应商的服务情况进行一次考核评价，视考核评价情况，采购人有权立即终止合同或终止履行下一年度服务合同。如乙方在履行合同期间违反合同约定，甲方有权解除合同。</w:t>
      </w:r>
    </w:p>
    <w:p w14:paraId="72A01681">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eastAsia="zh-CN" w:bidi="ar"/>
        </w:rPr>
        <w:t xml:space="preserve">第十三条 </w:t>
      </w:r>
      <w:r>
        <w:rPr>
          <w:rFonts w:hint="eastAsia"/>
          <w:b/>
          <w:color w:val="auto"/>
          <w:sz w:val="22"/>
          <w:szCs w:val="22"/>
          <w:highlight w:val="none"/>
          <w:lang w:val="en-US" w:bidi="ar"/>
        </w:rPr>
        <w:t>协议争议解决</w:t>
      </w:r>
    </w:p>
    <w:p w14:paraId="486A5B6D">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因执行本协议发生争执时，双方应协调解决，协调不成时，应向甲方住所地人民法院提起诉讼。 </w:t>
      </w:r>
    </w:p>
    <w:p w14:paraId="2457FC1E">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eastAsia="zh-CN" w:bidi="ar"/>
        </w:rPr>
        <w:t xml:space="preserve">第十四条 </w:t>
      </w:r>
      <w:r>
        <w:rPr>
          <w:rFonts w:hint="eastAsia"/>
          <w:b/>
          <w:color w:val="auto"/>
          <w:sz w:val="22"/>
          <w:szCs w:val="22"/>
          <w:highlight w:val="none"/>
          <w:lang w:val="en-US" w:bidi="ar"/>
        </w:rPr>
        <w:t>备注</w:t>
      </w:r>
    </w:p>
    <w:p w14:paraId="01A66CA9">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rPr>
      </w:pPr>
      <w:r>
        <w:rPr>
          <w:rFonts w:hint="eastAsia"/>
          <w:color w:val="auto"/>
          <w:sz w:val="22"/>
          <w:szCs w:val="22"/>
          <w:highlight w:val="none"/>
          <w:lang w:val="en-US" w:bidi="ar"/>
        </w:rPr>
        <w:t xml:space="preserve">甲方提供给乙方的厨房设备、用品用具及其他设备设施须列出清单，经双方核定签名盖章后各持一份。本协议解除时，乙方必须按照清单内容归还甲方。乙方归还甲方物件时，必须保持物件完整和清洁卫生，如有损坏和遗失（正常使用耗损除外），按照当时的市场价格或同等价格的实物进行赔偿。如赔偿协调不成，应向甲方住所地人民法院提起诉讼。 </w:t>
      </w:r>
    </w:p>
    <w:p w14:paraId="0B2F47A9">
      <w:pPr>
        <w:keepNext w:val="0"/>
        <w:keepLines w:val="0"/>
        <w:pageBreakBefore w:val="0"/>
        <w:widowControl/>
        <w:kinsoku/>
        <w:wordWrap/>
        <w:overflowPunct/>
        <w:topLinePunct w:val="0"/>
        <w:autoSpaceDE/>
        <w:autoSpaceDN/>
        <w:bidi w:val="0"/>
        <w:snapToGrid/>
        <w:spacing w:beforeLines="0" w:afterLines="0" w:line="360" w:lineRule="auto"/>
        <w:ind w:firstLine="442" w:firstLineChars="200"/>
        <w:textAlignment w:val="auto"/>
        <w:rPr>
          <w:rFonts w:hint="eastAsia"/>
          <w:color w:val="auto"/>
          <w:sz w:val="22"/>
          <w:szCs w:val="22"/>
          <w:highlight w:val="none"/>
        </w:rPr>
      </w:pPr>
      <w:r>
        <w:rPr>
          <w:rFonts w:hint="eastAsia"/>
          <w:b/>
          <w:color w:val="auto"/>
          <w:sz w:val="22"/>
          <w:szCs w:val="22"/>
          <w:highlight w:val="none"/>
          <w:lang w:val="en-US" w:eastAsia="zh-CN" w:bidi="ar"/>
        </w:rPr>
        <w:t xml:space="preserve">第十五条 </w:t>
      </w:r>
      <w:r>
        <w:rPr>
          <w:rFonts w:hint="eastAsia"/>
          <w:b/>
          <w:color w:val="auto"/>
          <w:sz w:val="22"/>
          <w:szCs w:val="22"/>
          <w:highlight w:val="none"/>
          <w:lang w:val="en-US" w:bidi="ar"/>
        </w:rPr>
        <w:t>其他</w:t>
      </w:r>
    </w:p>
    <w:p w14:paraId="2CDB6549">
      <w:pPr>
        <w:keepNext w:val="0"/>
        <w:keepLines w:val="0"/>
        <w:pageBreakBefore w:val="0"/>
        <w:widowControl/>
        <w:kinsoku/>
        <w:wordWrap/>
        <w:overflowPunct/>
        <w:topLinePunct w:val="0"/>
        <w:autoSpaceDE/>
        <w:autoSpaceDN/>
        <w:bidi w:val="0"/>
        <w:snapToGrid/>
        <w:spacing w:beforeLines="0" w:afterLines="0" w:line="360" w:lineRule="auto"/>
        <w:ind w:firstLine="440" w:firstLineChars="200"/>
        <w:textAlignment w:val="auto"/>
        <w:rPr>
          <w:rFonts w:hint="eastAsia"/>
          <w:color w:val="auto"/>
          <w:sz w:val="22"/>
          <w:szCs w:val="22"/>
          <w:highlight w:val="none"/>
          <w:lang w:val="en-US" w:bidi="ar"/>
        </w:rPr>
      </w:pPr>
      <w:r>
        <w:rPr>
          <w:rFonts w:hint="eastAsia"/>
          <w:color w:val="auto"/>
          <w:sz w:val="22"/>
          <w:szCs w:val="22"/>
          <w:highlight w:val="none"/>
          <w:lang w:val="en-US" w:bidi="ar"/>
        </w:rPr>
        <w:t>本协议正本一式伍份，甲乙双方各持贰份，政府采购监督管理部门壹份；本协议未尽事宜，双方另行商议，应按《中华人民共和国民法典》、《中华人民共和国政府采购法》以及其同相关法律、法规之规定解释；本协议自双方签字盖章后生效并须至政府采购管理部门备案。</w:t>
      </w:r>
    </w:p>
    <w:p w14:paraId="019916D7">
      <w:pPr>
        <w:widowControl/>
        <w:spacing w:beforeLines="0" w:afterLines="0" w:line="360" w:lineRule="auto"/>
        <w:ind w:firstLine="440" w:firstLineChars="200"/>
        <w:rPr>
          <w:rFonts w:hint="eastAsia"/>
          <w:color w:val="auto"/>
          <w:sz w:val="22"/>
          <w:szCs w:val="22"/>
          <w:highlight w:val="none"/>
          <w:lang w:val="en-US" w:bidi="ar"/>
        </w:rPr>
      </w:pPr>
    </w:p>
    <w:p w14:paraId="1037CA66">
      <w:pPr>
        <w:widowControl/>
        <w:spacing w:beforeLines="0" w:afterLines="0" w:line="360" w:lineRule="auto"/>
        <w:ind w:firstLine="440" w:firstLineChars="200"/>
        <w:rPr>
          <w:rFonts w:hint="eastAsia"/>
          <w:color w:val="auto"/>
          <w:sz w:val="22"/>
          <w:szCs w:val="22"/>
          <w:highlight w:val="none"/>
          <w:lang w:val="en-US" w:bidi="ar"/>
        </w:rPr>
      </w:pPr>
    </w:p>
    <w:tbl>
      <w:tblPr>
        <w:tblStyle w:val="38"/>
        <w:tblW w:w="9260"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630"/>
        <w:gridCol w:w="4630"/>
      </w:tblGrid>
      <w:tr w14:paraId="23B88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4630" w:type="dxa"/>
            <w:tcBorders>
              <w:top w:val="nil"/>
              <w:left w:val="nil"/>
              <w:bottom w:val="nil"/>
              <w:right w:val="nil"/>
              <w:tl2br w:val="nil"/>
              <w:tr2bl w:val="nil"/>
            </w:tcBorders>
            <w:noWrap w:val="0"/>
            <w:vAlign w:val="top"/>
          </w:tcPr>
          <w:p w14:paraId="732AF5C5">
            <w:pPr>
              <w:widowControl/>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甲方（采购人）：（盖章）</w:t>
            </w:r>
          </w:p>
        </w:tc>
        <w:tc>
          <w:tcPr>
            <w:tcW w:w="4630" w:type="dxa"/>
            <w:tcBorders>
              <w:top w:val="nil"/>
              <w:left w:val="nil"/>
              <w:bottom w:val="nil"/>
              <w:right w:val="nil"/>
              <w:tl2br w:val="nil"/>
              <w:tr2bl w:val="nil"/>
            </w:tcBorders>
            <w:noWrap w:val="0"/>
            <w:vAlign w:val="top"/>
          </w:tcPr>
          <w:p w14:paraId="4BEB0798">
            <w:pPr>
              <w:widowControl/>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乙方（供应商）：（盖章）</w:t>
            </w:r>
          </w:p>
        </w:tc>
      </w:tr>
      <w:tr w14:paraId="0ECFA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5" w:hRule="atLeast"/>
        </w:trPr>
        <w:tc>
          <w:tcPr>
            <w:tcW w:w="4630" w:type="dxa"/>
            <w:tcBorders>
              <w:top w:val="nil"/>
              <w:left w:val="nil"/>
              <w:bottom w:val="nil"/>
              <w:right w:val="nil"/>
              <w:tl2br w:val="nil"/>
              <w:tr2bl w:val="nil"/>
            </w:tcBorders>
            <w:noWrap w:val="0"/>
            <w:vAlign w:val="top"/>
          </w:tcPr>
          <w:p w14:paraId="65CA3BA4">
            <w:pPr>
              <w:widowControl/>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代表人：</w:t>
            </w:r>
          </w:p>
        </w:tc>
        <w:tc>
          <w:tcPr>
            <w:tcW w:w="4630" w:type="dxa"/>
            <w:tcBorders>
              <w:top w:val="nil"/>
              <w:left w:val="nil"/>
              <w:bottom w:val="nil"/>
              <w:right w:val="nil"/>
              <w:tl2br w:val="nil"/>
              <w:tr2bl w:val="nil"/>
            </w:tcBorders>
            <w:noWrap w:val="0"/>
            <w:vAlign w:val="top"/>
          </w:tcPr>
          <w:p w14:paraId="28CC0275">
            <w:pPr>
              <w:widowControl/>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代表人：</w:t>
            </w:r>
          </w:p>
        </w:tc>
      </w:tr>
      <w:tr w14:paraId="7D50F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2" w:hRule="atLeast"/>
        </w:trPr>
        <w:tc>
          <w:tcPr>
            <w:tcW w:w="4630" w:type="dxa"/>
            <w:tcBorders>
              <w:top w:val="nil"/>
              <w:left w:val="nil"/>
              <w:bottom w:val="nil"/>
              <w:right w:val="nil"/>
              <w:tl2br w:val="nil"/>
              <w:tr2bl w:val="nil"/>
            </w:tcBorders>
            <w:noWrap w:val="0"/>
            <w:vAlign w:val="top"/>
          </w:tcPr>
          <w:p w14:paraId="1FB005E4">
            <w:pPr>
              <w:widowControl/>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电    话：</w:t>
            </w:r>
          </w:p>
        </w:tc>
        <w:tc>
          <w:tcPr>
            <w:tcW w:w="4630" w:type="dxa"/>
            <w:tcBorders>
              <w:top w:val="nil"/>
              <w:left w:val="nil"/>
              <w:bottom w:val="nil"/>
              <w:right w:val="nil"/>
              <w:tl2br w:val="nil"/>
              <w:tr2bl w:val="nil"/>
            </w:tcBorders>
            <w:noWrap w:val="0"/>
            <w:vAlign w:val="top"/>
          </w:tcPr>
          <w:p w14:paraId="11C076BA">
            <w:pPr>
              <w:widowControl/>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电    话：</w:t>
            </w:r>
          </w:p>
        </w:tc>
      </w:tr>
      <w:tr w14:paraId="61223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2" w:hRule="atLeast"/>
        </w:trPr>
        <w:tc>
          <w:tcPr>
            <w:tcW w:w="4630" w:type="dxa"/>
            <w:tcBorders>
              <w:top w:val="nil"/>
              <w:left w:val="nil"/>
              <w:bottom w:val="nil"/>
              <w:right w:val="nil"/>
              <w:tl2br w:val="nil"/>
              <w:tr2bl w:val="nil"/>
            </w:tcBorders>
            <w:noWrap w:val="0"/>
            <w:vAlign w:val="top"/>
          </w:tcPr>
          <w:p w14:paraId="0414C7D2">
            <w:pPr>
              <w:widowControl/>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开户银行：</w:t>
            </w:r>
          </w:p>
        </w:tc>
        <w:tc>
          <w:tcPr>
            <w:tcW w:w="4630" w:type="dxa"/>
            <w:tcBorders>
              <w:top w:val="nil"/>
              <w:left w:val="nil"/>
              <w:bottom w:val="nil"/>
              <w:right w:val="nil"/>
              <w:tl2br w:val="nil"/>
              <w:tr2bl w:val="nil"/>
            </w:tcBorders>
            <w:noWrap w:val="0"/>
            <w:vAlign w:val="top"/>
          </w:tcPr>
          <w:p w14:paraId="7B1B449C">
            <w:pPr>
              <w:widowControl/>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开户银行：</w:t>
            </w:r>
          </w:p>
        </w:tc>
      </w:tr>
      <w:tr w14:paraId="6FA0F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30" w:hRule="atLeast"/>
        </w:trPr>
        <w:tc>
          <w:tcPr>
            <w:tcW w:w="4630" w:type="dxa"/>
            <w:tcBorders>
              <w:top w:val="nil"/>
              <w:left w:val="nil"/>
              <w:bottom w:val="nil"/>
              <w:right w:val="nil"/>
              <w:tl2br w:val="nil"/>
              <w:tr2bl w:val="nil"/>
            </w:tcBorders>
            <w:noWrap w:val="0"/>
            <w:vAlign w:val="top"/>
          </w:tcPr>
          <w:p w14:paraId="3D3911B9">
            <w:pPr>
              <w:widowControl/>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帐    号：</w:t>
            </w:r>
          </w:p>
        </w:tc>
        <w:tc>
          <w:tcPr>
            <w:tcW w:w="4630" w:type="dxa"/>
            <w:tcBorders>
              <w:top w:val="nil"/>
              <w:left w:val="nil"/>
              <w:bottom w:val="nil"/>
              <w:right w:val="nil"/>
              <w:tl2br w:val="nil"/>
              <w:tr2bl w:val="nil"/>
            </w:tcBorders>
            <w:noWrap w:val="0"/>
            <w:vAlign w:val="top"/>
          </w:tcPr>
          <w:p w14:paraId="32FB9CA7">
            <w:pPr>
              <w:widowControl/>
              <w:adjustRightInd w:val="0"/>
              <w:spacing w:beforeLines="0" w:afterLines="0" w:line="360" w:lineRule="auto"/>
              <w:ind w:left="210" w:leftChars="100" w:right="567" w:firstLine="440" w:firstLineChars="200"/>
              <w:rPr>
                <w:rFonts w:hint="eastAsia"/>
                <w:color w:val="auto"/>
                <w:sz w:val="22"/>
                <w:szCs w:val="21"/>
                <w:highlight w:val="none"/>
              </w:rPr>
            </w:pPr>
            <w:r>
              <w:rPr>
                <w:rFonts w:hint="eastAsia"/>
                <w:color w:val="auto"/>
                <w:sz w:val="22"/>
                <w:szCs w:val="21"/>
                <w:highlight w:val="none"/>
              </w:rPr>
              <w:t>帐    号：</w:t>
            </w:r>
          </w:p>
        </w:tc>
      </w:tr>
    </w:tbl>
    <w:p w14:paraId="3192C182">
      <w:pPr>
        <w:spacing w:beforeLines="0" w:afterLines="0"/>
        <w:rPr>
          <w:rFonts w:hint="default" w:ascii="Times New Roman" w:hAnsi="Times New Roman" w:eastAsia="宋体" w:cs="Times New Roman"/>
          <w:b/>
          <w:sz w:val="21"/>
          <w:szCs w:val="21"/>
          <w:highlight w:val="none"/>
        </w:rPr>
      </w:pPr>
    </w:p>
    <w:p w14:paraId="14CF9D4F">
      <w:pPr>
        <w:spacing w:beforeLines="0" w:afterLines="0"/>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br w:type="page"/>
      </w:r>
    </w:p>
    <w:p w14:paraId="236EB54C">
      <w:pPr>
        <w:spacing w:beforeLines="0" w:afterLines="0"/>
        <w:rPr>
          <w:rFonts w:hint="eastAsia" w:cs="Times New Roman"/>
          <w:b/>
          <w:sz w:val="24"/>
          <w:szCs w:val="24"/>
          <w:highlight w:val="none"/>
          <w:lang w:val="en-US" w:eastAsia="zh-CN"/>
        </w:rPr>
      </w:pPr>
      <w:r>
        <w:rPr>
          <w:rFonts w:hint="eastAsia" w:cs="Times New Roman"/>
          <w:b/>
          <w:sz w:val="24"/>
          <w:szCs w:val="24"/>
          <w:highlight w:val="none"/>
          <w:lang w:val="en-US" w:eastAsia="zh-CN"/>
        </w:rPr>
        <w:t>附件：考核制度</w:t>
      </w:r>
    </w:p>
    <w:p w14:paraId="6D7BD56C">
      <w:pPr>
        <w:spacing w:beforeLines="0" w:afterLines="0"/>
        <w:rPr>
          <w:rFonts w:hint="eastAsia" w:cs="Times New Roman"/>
          <w:b/>
          <w:sz w:val="24"/>
          <w:szCs w:val="24"/>
          <w:highlight w:val="none"/>
          <w:lang w:val="en-US" w:eastAsia="zh-CN"/>
        </w:rPr>
      </w:pPr>
    </w:p>
    <w:p w14:paraId="2C2C52DF">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1.甲方</w:t>
      </w:r>
      <w:r>
        <w:rPr>
          <w:rFonts w:hint="default" w:ascii="Times New Roman" w:hAnsi="Times New Roman" w:cs="Times New Roman"/>
          <w:color w:val="auto"/>
          <w:sz w:val="24"/>
          <w:szCs w:val="24"/>
          <w:highlight w:val="none"/>
        </w:rPr>
        <w:t>将每半年对食堂进行一次工作考核评价，考核评价办法包括考核表（附</w:t>
      </w:r>
      <w:r>
        <w:rPr>
          <w:rFonts w:hint="eastAsia" w:ascii="Times New Roman" w:hAnsi="Times New Roman" w:cs="Times New Roman"/>
          <w:color w:val="auto"/>
          <w:sz w:val="24"/>
          <w:szCs w:val="24"/>
          <w:highlight w:val="none"/>
          <w:lang w:val="en-US" w:eastAsia="zh-CN"/>
        </w:rPr>
        <w:t>表</w:t>
      </w:r>
      <w:r>
        <w:rPr>
          <w:rFonts w:hint="default" w:ascii="Times New Roman" w:hAnsi="Times New Roman" w:cs="Times New Roman"/>
          <w:color w:val="auto"/>
          <w:sz w:val="24"/>
          <w:szCs w:val="24"/>
          <w:highlight w:val="none"/>
        </w:rPr>
        <w:t>一）和测评表（附</w:t>
      </w:r>
      <w:r>
        <w:rPr>
          <w:rFonts w:hint="eastAsia" w:ascii="Times New Roman" w:hAnsi="Times New Roman" w:cs="Times New Roman"/>
          <w:color w:val="auto"/>
          <w:sz w:val="24"/>
          <w:szCs w:val="24"/>
          <w:highlight w:val="none"/>
          <w:lang w:val="en-US" w:eastAsia="zh-CN"/>
        </w:rPr>
        <w:t>表</w:t>
      </w:r>
      <w:r>
        <w:rPr>
          <w:rFonts w:hint="default" w:ascii="Times New Roman" w:hAnsi="Times New Roman" w:cs="Times New Roman"/>
          <w:color w:val="auto"/>
          <w:sz w:val="24"/>
          <w:szCs w:val="24"/>
          <w:highlight w:val="none"/>
        </w:rPr>
        <w:t>二），其中考核表由食委会成员组织打分，得分占总评分的40%，测评表由</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每部门抽取的员工进行打分，得分占总评分的60%，两部分得分按照占比计算后之和为</w:t>
      </w:r>
      <w:r>
        <w:rPr>
          <w:rFonts w:hint="eastAsia" w:ascii="Times New Roman" w:hAnsi="Times New Roman" w:cs="Times New Roman"/>
          <w:color w:val="auto"/>
          <w:sz w:val="24"/>
          <w:szCs w:val="24"/>
          <w:highlight w:val="none"/>
          <w:lang w:val="en-US" w:eastAsia="zh-CN"/>
        </w:rPr>
        <w:t>乙方</w:t>
      </w:r>
      <w:r>
        <w:rPr>
          <w:rFonts w:hint="default" w:ascii="Times New Roman" w:hAnsi="Times New Roman" w:cs="Times New Roman"/>
          <w:color w:val="auto"/>
          <w:sz w:val="24"/>
          <w:szCs w:val="24"/>
          <w:highlight w:val="none"/>
        </w:rPr>
        <w:t>考核评价的最终得分。</w:t>
      </w:r>
      <w:r>
        <w:rPr>
          <w:rFonts w:hint="eastAsia" w:ascii="Times New Roman" w:hAnsi="Times New Roman" w:cs="Times New Roman"/>
          <w:color w:val="auto"/>
          <w:sz w:val="24"/>
          <w:szCs w:val="24"/>
          <w:highlight w:val="none"/>
          <w:lang w:val="en-US" w:eastAsia="zh-CN"/>
        </w:rPr>
        <w:t>最终得分为合格（含）以下的，甲方</w:t>
      </w:r>
      <w:r>
        <w:rPr>
          <w:rFonts w:hint="default" w:ascii="Times New Roman" w:hAnsi="Times New Roman" w:cs="Times New Roman"/>
          <w:color w:val="auto"/>
          <w:sz w:val="24"/>
          <w:szCs w:val="24"/>
          <w:highlight w:val="none"/>
        </w:rPr>
        <w:t>有权立即终止合同或终止履行下一年度服务合同。</w:t>
      </w:r>
    </w:p>
    <w:p w14:paraId="519A53C8">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rPr>
        <w:t xml:space="preserve"> </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对</w:t>
      </w:r>
      <w:r>
        <w:rPr>
          <w:rFonts w:hint="eastAsia" w:ascii="Times New Roman" w:hAnsi="Times New Roman" w:cs="Times New Roman"/>
          <w:color w:val="auto"/>
          <w:sz w:val="24"/>
          <w:szCs w:val="24"/>
          <w:highlight w:val="none"/>
          <w:lang w:val="en-US" w:eastAsia="zh-CN"/>
        </w:rPr>
        <w:t>乙方</w:t>
      </w:r>
      <w:r>
        <w:rPr>
          <w:rFonts w:hint="default" w:ascii="Times New Roman" w:hAnsi="Times New Roman" w:cs="Times New Roman"/>
          <w:color w:val="auto"/>
          <w:sz w:val="24"/>
          <w:szCs w:val="24"/>
          <w:highlight w:val="none"/>
        </w:rPr>
        <w:t>每季度进行测评，根据测评结果支付当季的整体服务费用，具体测评内容详见测评表（附</w:t>
      </w:r>
      <w:r>
        <w:rPr>
          <w:rFonts w:hint="eastAsia" w:ascii="Times New Roman" w:hAnsi="Times New Roman" w:cs="Times New Roman"/>
          <w:color w:val="auto"/>
          <w:sz w:val="24"/>
          <w:szCs w:val="24"/>
          <w:highlight w:val="none"/>
          <w:lang w:val="en-US" w:eastAsia="zh-CN"/>
        </w:rPr>
        <w:t>表</w:t>
      </w:r>
      <w:r>
        <w:rPr>
          <w:rFonts w:hint="default" w:ascii="Times New Roman" w:hAnsi="Times New Roman" w:cs="Times New Roman"/>
          <w:color w:val="auto"/>
          <w:sz w:val="24"/>
          <w:szCs w:val="24"/>
          <w:highlight w:val="none"/>
        </w:rPr>
        <w:t>二）。测评得分85分以上为优秀，全额支付当季整体服务费；80分至85分为良好，支付90%当季整体服务费，60分至79分为合格，支付80%当季整体服务费；60分以下为不合格，支付50%当季整体服务费；连续两次不合格，</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有权终止合同。</w:t>
      </w:r>
    </w:p>
    <w:p w14:paraId="536EC393">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3.乙方</w:t>
      </w:r>
      <w:r>
        <w:rPr>
          <w:rFonts w:hint="default" w:ascii="Times New Roman" w:hAnsi="Times New Roman" w:cs="Times New Roman"/>
          <w:color w:val="auto"/>
          <w:sz w:val="24"/>
          <w:szCs w:val="24"/>
          <w:highlight w:val="none"/>
        </w:rPr>
        <w:t>每年度能认真履行职责，无工作失误，饭菜质量好，每年四次测评分数都达90分以上的，</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根据每半年考核结果酌情给予</w:t>
      </w:r>
      <w:r>
        <w:rPr>
          <w:rFonts w:hint="eastAsia" w:ascii="Times New Roman" w:hAnsi="Times New Roman" w:cs="Times New Roman"/>
          <w:color w:val="auto"/>
          <w:sz w:val="24"/>
          <w:szCs w:val="24"/>
          <w:highlight w:val="none"/>
          <w:lang w:val="en-US" w:eastAsia="zh-CN"/>
        </w:rPr>
        <w:t>乙方</w:t>
      </w:r>
      <w:r>
        <w:rPr>
          <w:rFonts w:hint="default" w:ascii="Times New Roman" w:hAnsi="Times New Roman" w:cs="Times New Roman"/>
          <w:color w:val="auto"/>
          <w:sz w:val="24"/>
          <w:szCs w:val="24"/>
          <w:highlight w:val="none"/>
        </w:rPr>
        <w:t>一定的激励，具体内容以补充协议的方式给予明确。</w:t>
      </w:r>
    </w:p>
    <w:p w14:paraId="5AC37865">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4. 乙方</w:t>
      </w:r>
      <w:r>
        <w:rPr>
          <w:rFonts w:hint="default" w:ascii="Times New Roman" w:hAnsi="Times New Roman" w:cs="Times New Roman"/>
          <w:color w:val="auto"/>
          <w:sz w:val="24"/>
          <w:szCs w:val="24"/>
          <w:highlight w:val="none"/>
        </w:rPr>
        <w:t>如在经营期间有下列情况之一，</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有权无条件终止合同。</w:t>
      </w:r>
    </w:p>
    <w:p w14:paraId="16663E10">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①如因</w:t>
      </w:r>
      <w:r>
        <w:rPr>
          <w:rFonts w:hint="default" w:ascii="Times New Roman" w:hAnsi="Times New Roman" w:eastAsia="宋体" w:cs="Times New Roman"/>
          <w:color w:val="auto"/>
          <w:sz w:val="24"/>
          <w:szCs w:val="24"/>
          <w:highlight w:val="none"/>
        </w:rPr>
        <w:t>食堂</w:t>
      </w:r>
      <w:r>
        <w:rPr>
          <w:rFonts w:hint="default" w:ascii="Times New Roman" w:hAnsi="Times New Roman" w:cs="Times New Roman"/>
          <w:color w:val="auto"/>
          <w:sz w:val="24"/>
          <w:szCs w:val="24"/>
          <w:highlight w:val="none"/>
        </w:rPr>
        <w:t>内部管理不善，无法保证向</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 xml:space="preserve">的员工提供规定标准的伙食。 </w:t>
      </w:r>
    </w:p>
    <w:p w14:paraId="759A4219">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②</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的员工对</w:t>
      </w:r>
      <w:r>
        <w:rPr>
          <w:rFonts w:hint="eastAsia" w:ascii="Times New Roman" w:hAnsi="Times New Roman" w:cs="Times New Roman"/>
          <w:color w:val="auto"/>
          <w:sz w:val="24"/>
          <w:szCs w:val="24"/>
          <w:highlight w:val="none"/>
          <w:lang w:val="en-US" w:eastAsia="zh-CN"/>
        </w:rPr>
        <w:t>乙方</w:t>
      </w:r>
      <w:r>
        <w:rPr>
          <w:rFonts w:hint="default" w:ascii="Times New Roman" w:hAnsi="Times New Roman" w:cs="Times New Roman"/>
          <w:color w:val="auto"/>
          <w:sz w:val="24"/>
          <w:szCs w:val="24"/>
          <w:highlight w:val="none"/>
        </w:rPr>
        <w:t>提供的服务强烈不满，严重影响</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正常工作的开展。</w:t>
      </w:r>
    </w:p>
    <w:p w14:paraId="7EBE1A1E">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③不服从</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管理，态度恶劣，影响食堂整体形象，</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的员工对伙食严重不满，</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多次提出改进要求，</w:t>
      </w:r>
      <w:r>
        <w:rPr>
          <w:rFonts w:hint="eastAsia" w:ascii="Times New Roman" w:hAnsi="Times New Roman" w:cs="Times New Roman"/>
          <w:color w:val="auto"/>
          <w:sz w:val="24"/>
          <w:szCs w:val="24"/>
          <w:highlight w:val="none"/>
          <w:lang w:val="en-US" w:eastAsia="zh-CN"/>
        </w:rPr>
        <w:t>乙方</w:t>
      </w:r>
      <w:r>
        <w:rPr>
          <w:rFonts w:hint="default" w:ascii="Times New Roman" w:hAnsi="Times New Roman" w:cs="Times New Roman"/>
          <w:color w:val="auto"/>
          <w:sz w:val="24"/>
          <w:szCs w:val="24"/>
          <w:highlight w:val="none"/>
        </w:rPr>
        <w:t>未能在三个月内进行改正的。</w:t>
      </w:r>
    </w:p>
    <w:p w14:paraId="20C76561">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④拒不履行合同条款，有严重违法经营行为或严重违反食品卫生法、违反</w:t>
      </w:r>
      <w:r>
        <w:rPr>
          <w:rFonts w:hint="eastAsia" w:ascii="Times New Roman" w:hAnsi="Times New Roman"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制定的有关管理规定的行为。</w:t>
      </w:r>
    </w:p>
    <w:p w14:paraId="0ACFC056">
      <w:pPr>
        <w:pStyle w:val="136"/>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⑤出现</w:t>
      </w:r>
      <w:r>
        <w:rPr>
          <w:rFonts w:hint="default" w:ascii="Times New Roman" w:hAnsi="Times New Roman" w:eastAsia="宋体" w:cs="Times New Roman"/>
          <w:color w:val="auto"/>
          <w:sz w:val="24"/>
          <w:szCs w:val="24"/>
          <w:highlight w:val="none"/>
        </w:rPr>
        <w:t>食物中毒</w:t>
      </w:r>
      <w:r>
        <w:rPr>
          <w:rFonts w:hint="default" w:ascii="Times New Roman" w:hAnsi="Times New Roman" w:cs="Times New Roman"/>
          <w:color w:val="auto"/>
          <w:sz w:val="24"/>
          <w:szCs w:val="24"/>
          <w:highlight w:val="none"/>
        </w:rPr>
        <w:t>或严重接待事故。</w:t>
      </w:r>
    </w:p>
    <w:p w14:paraId="56DBA79E">
      <w:pPr>
        <w:numPr>
          <w:ilvl w:val="0"/>
          <w:numId w:val="4"/>
        </w:numPr>
        <w:spacing w:beforeLines="0" w:afterLines="0"/>
        <w:ind w:firstLine="240" w:firstLineChars="1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出现</w:t>
      </w:r>
      <w:r>
        <w:rPr>
          <w:rFonts w:hint="default" w:ascii="Times New Roman" w:hAnsi="Times New Roman" w:eastAsia="宋体" w:cs="Times New Roman"/>
          <w:color w:val="auto"/>
          <w:sz w:val="24"/>
          <w:szCs w:val="24"/>
          <w:highlight w:val="none"/>
        </w:rPr>
        <w:t>食物中毒</w:t>
      </w:r>
      <w:r>
        <w:rPr>
          <w:rFonts w:hint="default" w:ascii="Times New Roman" w:hAnsi="Times New Roman" w:cs="Times New Roman"/>
          <w:color w:val="auto"/>
          <w:sz w:val="24"/>
          <w:szCs w:val="24"/>
          <w:highlight w:val="none"/>
        </w:rPr>
        <w:t>现象及安全生产事故，由</w:t>
      </w:r>
      <w:r>
        <w:rPr>
          <w:rFonts w:hint="eastAsia" w:cs="Times New Roman"/>
          <w:color w:val="auto"/>
          <w:sz w:val="24"/>
          <w:szCs w:val="24"/>
          <w:highlight w:val="none"/>
          <w:lang w:val="en-US" w:eastAsia="zh-CN"/>
        </w:rPr>
        <w:t>乙方</w:t>
      </w:r>
      <w:r>
        <w:rPr>
          <w:rFonts w:hint="default" w:ascii="Times New Roman" w:hAnsi="Times New Roman" w:cs="Times New Roman"/>
          <w:color w:val="auto"/>
          <w:sz w:val="24"/>
          <w:szCs w:val="24"/>
          <w:highlight w:val="none"/>
        </w:rPr>
        <w:t>承担所有责任，</w:t>
      </w:r>
      <w:r>
        <w:rPr>
          <w:rFonts w:hint="eastAsia" w:cs="Times New Roman"/>
          <w:color w:val="auto"/>
          <w:sz w:val="24"/>
          <w:szCs w:val="24"/>
          <w:highlight w:val="none"/>
          <w:lang w:val="en-US" w:eastAsia="zh-CN"/>
        </w:rPr>
        <w:t>甲方</w:t>
      </w:r>
      <w:r>
        <w:rPr>
          <w:rFonts w:hint="default" w:ascii="Times New Roman" w:hAnsi="Times New Roman" w:cs="Times New Roman"/>
          <w:color w:val="auto"/>
          <w:sz w:val="24"/>
          <w:szCs w:val="24"/>
          <w:highlight w:val="none"/>
        </w:rPr>
        <w:t>有权立即终止合同。</w:t>
      </w:r>
    </w:p>
    <w:p w14:paraId="74DC2424">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09133C6F">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72664807">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5ED53DB0">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5381CD1B">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1C52636F">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4D4A818A">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0DC2BBAF">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147DCB32">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50FC10C2">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08EE734B">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5297DA66">
      <w:pPr>
        <w:pStyle w:val="136"/>
        <w:spacing w:beforeLines="0" w:afterLines="0"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附</w:t>
      </w:r>
      <w:r>
        <w:rPr>
          <w:rFonts w:hint="eastAsia" w:ascii="Times New Roman" w:hAnsi="Times New Roman" w:cs="Times New Roman"/>
          <w:b/>
          <w:color w:val="auto"/>
          <w:sz w:val="24"/>
          <w:szCs w:val="24"/>
          <w:highlight w:val="none"/>
          <w:lang w:val="en-US" w:eastAsia="zh-CN"/>
        </w:rPr>
        <w:t>表</w:t>
      </w:r>
      <w:r>
        <w:rPr>
          <w:rFonts w:hint="default" w:ascii="Times New Roman" w:hAnsi="Times New Roman" w:cs="Times New Roman"/>
          <w:b/>
          <w:color w:val="auto"/>
          <w:sz w:val="24"/>
          <w:szCs w:val="24"/>
          <w:highlight w:val="none"/>
        </w:rPr>
        <w:t>1：考核表</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1"/>
        <w:gridCol w:w="1718"/>
        <w:gridCol w:w="5632"/>
        <w:gridCol w:w="1325"/>
      </w:tblGrid>
      <w:tr w14:paraId="76F8F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10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09F30BF">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序号</w:t>
            </w:r>
          </w:p>
        </w:tc>
        <w:tc>
          <w:tcPr>
            <w:tcW w:w="171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EE8467">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项目</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BC86A3D">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具体内容</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B49DCF">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得分</w:t>
            </w:r>
          </w:p>
        </w:tc>
      </w:tr>
      <w:tr w14:paraId="67F44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19BC01E1">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一</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59EC74BA">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食品安全（24分）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D50D98">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食品原材料采购渠道合规，索证索票齐全（8分）</w:t>
            </w:r>
          </w:p>
          <w:p w14:paraId="7F06B3D1">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每发现一次采购渠道不合规或索证索票不全扣 2 分。</w:t>
            </w:r>
          </w:p>
          <w:p w14:paraId="5C59001F">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发现一处不符合卫生标准或存在交叉污染扣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2CA0B7">
            <w:pPr>
              <w:pStyle w:val="136"/>
              <w:widowControl w:val="0"/>
              <w:spacing w:beforeLines="0" w:afterLines="0"/>
              <w:jc w:val="center"/>
              <w:rPr>
                <w:rFonts w:hint="default" w:ascii="Times New Roman" w:hAnsi="Times New Roman" w:cs="Times New Roman"/>
                <w:color w:val="auto"/>
                <w:sz w:val="21"/>
                <w:szCs w:val="21"/>
                <w:highlight w:val="none"/>
              </w:rPr>
            </w:pPr>
          </w:p>
        </w:tc>
      </w:tr>
      <w:tr w14:paraId="4536D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CC3B2F8">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E1873E9">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3D6E63F">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食品加工制作过程符合卫生标准，无交叉污染（8分）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6E307F">
            <w:pPr>
              <w:pStyle w:val="136"/>
              <w:widowControl w:val="0"/>
              <w:spacing w:beforeLines="0" w:afterLines="0"/>
              <w:jc w:val="center"/>
              <w:rPr>
                <w:rFonts w:hint="default" w:ascii="Times New Roman" w:hAnsi="Times New Roman" w:cs="Times New Roman"/>
                <w:color w:val="auto"/>
                <w:sz w:val="21"/>
                <w:szCs w:val="21"/>
                <w:highlight w:val="none"/>
              </w:rPr>
            </w:pPr>
          </w:p>
        </w:tc>
      </w:tr>
      <w:tr w14:paraId="5C61A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79D591D">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0F6222A">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CBD7B5">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餐具消毒规范，食品留样制度执行到位（8 分）</w:t>
            </w:r>
          </w:p>
          <w:p w14:paraId="33EAC4FD">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餐具消毒不规范或食品留样不符合要求每次扣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2155C8">
            <w:pPr>
              <w:pStyle w:val="136"/>
              <w:widowControl w:val="0"/>
              <w:spacing w:beforeLines="0" w:afterLines="0"/>
              <w:jc w:val="center"/>
              <w:rPr>
                <w:rFonts w:hint="default" w:ascii="Times New Roman" w:hAnsi="Times New Roman" w:cs="Times New Roman"/>
                <w:color w:val="auto"/>
                <w:sz w:val="21"/>
                <w:szCs w:val="21"/>
                <w:highlight w:val="none"/>
              </w:rPr>
            </w:pPr>
          </w:p>
        </w:tc>
      </w:tr>
      <w:tr w14:paraId="33434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130DDAB3">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二</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87DF121">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菜品质量（20 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AA122B">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菜品口味佳，符合大众需求（10 分）</w:t>
            </w:r>
          </w:p>
          <w:p w14:paraId="2061CC28">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根据员工反馈，口味不佳酌情扣分。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F819C9">
            <w:pPr>
              <w:pStyle w:val="136"/>
              <w:widowControl w:val="0"/>
              <w:spacing w:beforeLines="0" w:afterLines="0"/>
              <w:jc w:val="center"/>
              <w:rPr>
                <w:rFonts w:hint="default" w:ascii="Times New Roman" w:hAnsi="Times New Roman" w:cs="Times New Roman"/>
                <w:color w:val="auto"/>
                <w:sz w:val="21"/>
                <w:szCs w:val="21"/>
                <w:highlight w:val="none"/>
              </w:rPr>
            </w:pPr>
          </w:p>
        </w:tc>
      </w:tr>
      <w:tr w14:paraId="1DDEA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DD01C74">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FA175DA">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D820453">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菜品营养搭配合理（6 分）</w:t>
            </w:r>
          </w:p>
          <w:p w14:paraId="5A46974E">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经评估营养搭配不合理酌情扣分。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2DD97F">
            <w:pPr>
              <w:pStyle w:val="136"/>
              <w:widowControl w:val="0"/>
              <w:spacing w:beforeLines="0" w:afterLines="0"/>
              <w:jc w:val="center"/>
              <w:rPr>
                <w:rFonts w:hint="default" w:ascii="Times New Roman" w:hAnsi="Times New Roman" w:cs="Times New Roman"/>
                <w:color w:val="auto"/>
                <w:sz w:val="21"/>
                <w:szCs w:val="21"/>
                <w:highlight w:val="none"/>
              </w:rPr>
            </w:pPr>
          </w:p>
        </w:tc>
      </w:tr>
      <w:tr w14:paraId="39DB2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E7B7E5B">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11BC6D2">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554D1DC">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菜品更新频率适度（4 分）</w:t>
            </w:r>
          </w:p>
          <w:p w14:paraId="6C91254D">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-长期不更新菜品扣 1 - 2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C65948">
            <w:pPr>
              <w:pStyle w:val="136"/>
              <w:widowControl w:val="0"/>
              <w:spacing w:beforeLines="0" w:afterLines="0"/>
              <w:jc w:val="center"/>
              <w:rPr>
                <w:rFonts w:hint="default" w:ascii="Times New Roman" w:hAnsi="Times New Roman" w:cs="Times New Roman"/>
                <w:color w:val="auto"/>
                <w:sz w:val="21"/>
                <w:szCs w:val="21"/>
                <w:highlight w:val="none"/>
              </w:rPr>
            </w:pPr>
          </w:p>
        </w:tc>
      </w:tr>
      <w:tr w14:paraId="6D3AB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1A537371">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三</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B1CF907">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服务质量（13 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DBE4EA">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食堂工作人员服务态度热情、周到（6 分）</w:t>
            </w:r>
          </w:p>
          <w:p w14:paraId="77813A82">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接到员工投诉服务态度不好，每次扣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E96E54">
            <w:pPr>
              <w:pStyle w:val="136"/>
              <w:widowControl w:val="0"/>
              <w:spacing w:beforeLines="0" w:afterLines="0"/>
              <w:jc w:val="center"/>
              <w:rPr>
                <w:rFonts w:hint="default" w:ascii="Times New Roman" w:hAnsi="Times New Roman" w:cs="Times New Roman"/>
                <w:color w:val="auto"/>
                <w:sz w:val="21"/>
                <w:szCs w:val="21"/>
                <w:highlight w:val="none"/>
              </w:rPr>
            </w:pPr>
          </w:p>
        </w:tc>
      </w:tr>
      <w:tr w14:paraId="679F7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E5A04F0">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0ADBBEF">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F6D0355">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打餐效率高，排队时间合理（4 分）</w:t>
            </w:r>
          </w:p>
          <w:p w14:paraId="2BC402A1">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观察排队情况，过长酌情扣分。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902A0B1">
            <w:pPr>
              <w:pStyle w:val="136"/>
              <w:widowControl w:val="0"/>
              <w:spacing w:beforeLines="0" w:afterLines="0"/>
              <w:jc w:val="center"/>
              <w:rPr>
                <w:rFonts w:hint="default" w:ascii="Times New Roman" w:hAnsi="Times New Roman" w:cs="Times New Roman"/>
                <w:color w:val="auto"/>
                <w:sz w:val="21"/>
                <w:szCs w:val="21"/>
                <w:highlight w:val="none"/>
              </w:rPr>
            </w:pPr>
          </w:p>
        </w:tc>
      </w:tr>
      <w:tr w14:paraId="7B765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F0076A1">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B08104B">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6FECC2E">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就餐环境整洁、舒适（3 分）</w:t>
            </w:r>
          </w:p>
          <w:p w14:paraId="719630F6">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环境不整洁扣 1 - 2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141CF2">
            <w:pPr>
              <w:pStyle w:val="136"/>
              <w:widowControl w:val="0"/>
              <w:spacing w:beforeLines="0" w:afterLines="0"/>
              <w:jc w:val="center"/>
              <w:rPr>
                <w:rFonts w:hint="default" w:ascii="Times New Roman" w:hAnsi="Times New Roman" w:cs="Times New Roman"/>
                <w:color w:val="auto"/>
                <w:sz w:val="21"/>
                <w:szCs w:val="21"/>
                <w:highlight w:val="none"/>
              </w:rPr>
            </w:pPr>
          </w:p>
        </w:tc>
      </w:tr>
      <w:tr w14:paraId="63241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B17C263">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四</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E375E0C">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成本控制（13分）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7F6D1F">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食材采购成本合理，无浪费现象（6 分）</w:t>
            </w:r>
          </w:p>
          <w:p w14:paraId="1B673DFE">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发现采购成本过高或明显浪费扣 2 - 4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3131D29">
            <w:pPr>
              <w:pStyle w:val="136"/>
              <w:widowControl w:val="0"/>
              <w:spacing w:beforeLines="0" w:afterLines="0"/>
              <w:jc w:val="center"/>
              <w:rPr>
                <w:rFonts w:hint="default" w:ascii="Times New Roman" w:hAnsi="Times New Roman" w:cs="Times New Roman"/>
                <w:color w:val="auto"/>
                <w:sz w:val="21"/>
                <w:szCs w:val="21"/>
                <w:highlight w:val="none"/>
              </w:rPr>
            </w:pPr>
          </w:p>
        </w:tc>
      </w:tr>
      <w:tr w14:paraId="75B0D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0C6D764">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93E41D5">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559E915">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能源消耗控制得当（4 分）</w:t>
            </w:r>
          </w:p>
          <w:p w14:paraId="2F808CDA">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水电等能源浪费酌情扣分。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C306B3">
            <w:pPr>
              <w:pStyle w:val="136"/>
              <w:widowControl w:val="0"/>
              <w:spacing w:beforeLines="0" w:afterLines="0"/>
              <w:jc w:val="center"/>
              <w:rPr>
                <w:rFonts w:hint="default" w:ascii="Times New Roman" w:hAnsi="Times New Roman" w:cs="Times New Roman"/>
                <w:color w:val="auto"/>
                <w:sz w:val="21"/>
                <w:szCs w:val="21"/>
                <w:highlight w:val="none"/>
              </w:rPr>
            </w:pPr>
          </w:p>
        </w:tc>
      </w:tr>
      <w:tr w14:paraId="2FCD8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3F89D1F">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B67E925">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08749EE">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费用核算清晰准确（3 分）</w:t>
            </w:r>
          </w:p>
          <w:p w14:paraId="76CFBFE8">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账目混乱扣 1 - 2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744B70">
            <w:pPr>
              <w:pStyle w:val="136"/>
              <w:widowControl w:val="0"/>
              <w:spacing w:beforeLines="0" w:afterLines="0"/>
              <w:jc w:val="center"/>
              <w:rPr>
                <w:rFonts w:hint="default" w:ascii="Times New Roman" w:hAnsi="Times New Roman" w:cs="Times New Roman"/>
                <w:color w:val="auto"/>
                <w:sz w:val="21"/>
                <w:szCs w:val="21"/>
                <w:highlight w:val="none"/>
              </w:rPr>
            </w:pPr>
          </w:p>
        </w:tc>
      </w:tr>
      <w:tr w14:paraId="1F07F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59FDFBFA">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五</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7476102">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常规管理（10 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F135CA">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人员出勤管理规范，无无故缺勤现象（4 分）</w:t>
            </w:r>
          </w:p>
          <w:p w14:paraId="13F57420">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发现工作人员无故缺勤扣 1 - 2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33C2EF">
            <w:pPr>
              <w:pStyle w:val="136"/>
              <w:widowControl w:val="0"/>
              <w:spacing w:beforeLines="0" w:afterLines="0"/>
              <w:jc w:val="center"/>
              <w:rPr>
                <w:rFonts w:hint="default" w:ascii="Times New Roman" w:hAnsi="Times New Roman" w:cs="Times New Roman"/>
                <w:color w:val="auto"/>
                <w:sz w:val="21"/>
                <w:szCs w:val="21"/>
                <w:highlight w:val="none"/>
              </w:rPr>
            </w:pPr>
          </w:p>
        </w:tc>
      </w:tr>
      <w:tr w14:paraId="672FA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2E2641E">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01505F5">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615B968">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设施设备维护良好，正常运行（3 分）</w:t>
            </w:r>
          </w:p>
          <w:p w14:paraId="4829F797">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设备故障影响正常运营酌情扣分。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49B9CA">
            <w:pPr>
              <w:pStyle w:val="136"/>
              <w:widowControl w:val="0"/>
              <w:spacing w:beforeLines="0" w:afterLines="0"/>
              <w:jc w:val="center"/>
              <w:rPr>
                <w:rFonts w:hint="default" w:ascii="Times New Roman" w:hAnsi="Times New Roman" w:cs="Times New Roman"/>
                <w:color w:val="auto"/>
                <w:sz w:val="21"/>
                <w:szCs w:val="21"/>
                <w:highlight w:val="none"/>
              </w:rPr>
            </w:pPr>
          </w:p>
        </w:tc>
      </w:tr>
      <w:tr w14:paraId="6EE51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5ED8834">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84D3F71">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3944EDA">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仓库管理有序，物资存储合规（3 分）</w:t>
            </w:r>
          </w:p>
          <w:p w14:paraId="42CDE5EF">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仓库杂乱或物资存储不当扣 1 - 2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ED7A75">
            <w:pPr>
              <w:pStyle w:val="136"/>
              <w:widowControl w:val="0"/>
              <w:spacing w:beforeLines="0" w:afterLines="0"/>
              <w:jc w:val="center"/>
              <w:rPr>
                <w:rFonts w:hint="default" w:ascii="Times New Roman" w:hAnsi="Times New Roman" w:cs="Times New Roman"/>
                <w:color w:val="auto"/>
                <w:sz w:val="21"/>
                <w:szCs w:val="21"/>
                <w:highlight w:val="none"/>
              </w:rPr>
            </w:pPr>
          </w:p>
        </w:tc>
      </w:tr>
      <w:tr w14:paraId="2EC16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263BB86">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六</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04D5817A">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运营管理（10 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B4039C">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菜谱制定合理，提前公布（5 分）</w:t>
            </w:r>
          </w:p>
          <w:p w14:paraId="1A54DF8E">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未提前公布或不合理扣 1 - 3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199FC9">
            <w:pPr>
              <w:pStyle w:val="136"/>
              <w:widowControl w:val="0"/>
              <w:spacing w:beforeLines="0" w:afterLines="0"/>
              <w:jc w:val="center"/>
              <w:rPr>
                <w:rFonts w:hint="default" w:ascii="Times New Roman" w:hAnsi="Times New Roman" w:cs="Times New Roman"/>
                <w:color w:val="auto"/>
                <w:sz w:val="21"/>
                <w:szCs w:val="21"/>
                <w:highlight w:val="none"/>
              </w:rPr>
            </w:pPr>
          </w:p>
        </w:tc>
      </w:tr>
      <w:tr w14:paraId="54120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F6CC3D3">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7656669">
            <w:pPr>
              <w:pStyle w:val="136"/>
              <w:widowControl w:val="0"/>
              <w:spacing w:beforeLines="0" w:afterLines="0"/>
              <w:jc w:val="center"/>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366B19">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应对突发情况（如停水停电）有应急预案并有效执行（5 分）</w:t>
            </w:r>
          </w:p>
          <w:p w14:paraId="4EB32D1D">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无预案或执行不力扣 2 - 4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CAB551">
            <w:pPr>
              <w:pStyle w:val="136"/>
              <w:widowControl w:val="0"/>
              <w:spacing w:beforeLines="0" w:afterLines="0"/>
              <w:jc w:val="center"/>
              <w:rPr>
                <w:rFonts w:hint="default" w:ascii="Times New Roman" w:hAnsi="Times New Roman" w:cs="Times New Roman"/>
                <w:color w:val="auto"/>
                <w:sz w:val="21"/>
                <w:szCs w:val="21"/>
                <w:highlight w:val="none"/>
              </w:rPr>
            </w:pPr>
          </w:p>
        </w:tc>
      </w:tr>
      <w:tr w14:paraId="1524C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D1A771F">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七</w:t>
            </w:r>
          </w:p>
        </w:tc>
        <w:tc>
          <w:tcPr>
            <w:tcW w:w="171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13355BB3">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食品管理（10 分）</w:t>
            </w: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A469FC">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1.</w:t>
            </w:r>
            <w:r>
              <w:rPr>
                <w:rFonts w:hint="default" w:ascii="Times New Roman" w:hAnsi="Times New Roman" w:cs="Times New Roman"/>
                <w:color w:val="auto"/>
                <w:sz w:val="21"/>
                <w:szCs w:val="21"/>
                <w:highlight w:val="none"/>
                <w:lang w:eastAsia="zh-CN"/>
              </w:rPr>
              <w:t xml:space="preserve"> </w:t>
            </w:r>
            <w:r>
              <w:rPr>
                <w:rFonts w:hint="default" w:ascii="Times New Roman" w:hAnsi="Times New Roman" w:cs="Times New Roman"/>
                <w:color w:val="auto"/>
                <w:sz w:val="21"/>
                <w:szCs w:val="21"/>
                <w:highlight w:val="none"/>
              </w:rPr>
              <w:t>食品储存符合要求，分类存放，无过期食品（5 分）</w:t>
            </w:r>
          </w:p>
          <w:p w14:paraId="099DF57E">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发现食品储存不当或有过期食品扣 2 - 4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5374C6">
            <w:pPr>
              <w:pStyle w:val="136"/>
              <w:widowControl w:val="0"/>
              <w:spacing w:beforeLines="0" w:afterLines="0"/>
              <w:jc w:val="center"/>
              <w:rPr>
                <w:rFonts w:hint="default" w:ascii="Times New Roman" w:hAnsi="Times New Roman" w:cs="Times New Roman"/>
                <w:color w:val="auto"/>
                <w:sz w:val="21"/>
                <w:szCs w:val="21"/>
                <w:highlight w:val="none"/>
              </w:rPr>
            </w:pPr>
          </w:p>
        </w:tc>
      </w:tr>
      <w:tr w14:paraId="3EAED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36879A6">
            <w:pPr>
              <w:pStyle w:val="136"/>
              <w:widowControl w:val="0"/>
              <w:spacing w:beforeLines="0" w:afterLines="0"/>
              <w:jc w:val="center"/>
              <w:rPr>
                <w:rFonts w:hint="default" w:ascii="Times New Roman" w:hAnsi="Times New Roman" w:cs="Times New Roman"/>
                <w:color w:val="auto"/>
                <w:sz w:val="21"/>
                <w:szCs w:val="21"/>
                <w:highlight w:val="none"/>
              </w:rPr>
            </w:pPr>
          </w:p>
        </w:tc>
        <w:tc>
          <w:tcPr>
            <w:tcW w:w="171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8AE4799">
            <w:pPr>
              <w:pStyle w:val="136"/>
              <w:widowControl w:val="0"/>
              <w:spacing w:beforeLines="0" w:afterLines="0"/>
              <w:jc w:val="both"/>
              <w:rPr>
                <w:rFonts w:hint="default" w:ascii="Times New Roman" w:hAnsi="Times New Roman" w:cs="Times New Roman"/>
                <w:color w:val="auto"/>
                <w:sz w:val="21"/>
                <w:szCs w:val="21"/>
                <w:highlight w:val="none"/>
              </w:rPr>
            </w:pPr>
          </w:p>
        </w:tc>
        <w:tc>
          <w:tcPr>
            <w:tcW w:w="56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7C3D03">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2、食品制作及加工程序是否符合国家卫生标准。是否每天留样，并保存于冰箱48小时以备查验。（5 分）</w:t>
            </w:r>
          </w:p>
          <w:p w14:paraId="295A33C5">
            <w:pPr>
              <w:pStyle w:val="136"/>
              <w:widowControl w:val="0"/>
              <w:spacing w:beforeLines="0" w:afterLines="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无预案或执行不力扣 2 - 4 分。</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E963BD3">
            <w:pPr>
              <w:pStyle w:val="136"/>
              <w:widowControl w:val="0"/>
              <w:spacing w:beforeLines="0" w:afterLines="0"/>
              <w:jc w:val="center"/>
              <w:rPr>
                <w:rFonts w:hint="default" w:ascii="Times New Roman" w:hAnsi="Times New Roman" w:cs="Times New Roman"/>
                <w:color w:val="auto"/>
                <w:sz w:val="21"/>
                <w:szCs w:val="21"/>
                <w:highlight w:val="none"/>
              </w:rPr>
            </w:pPr>
          </w:p>
        </w:tc>
      </w:tr>
      <w:tr w14:paraId="0BCDE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0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990832">
            <w:pPr>
              <w:pStyle w:val="136"/>
              <w:widowControl w:val="0"/>
              <w:spacing w:beforeLines="0" w:afterLines="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合计</w:t>
            </w:r>
          </w:p>
        </w:tc>
        <w:tc>
          <w:tcPr>
            <w:tcW w:w="7350"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844B622">
            <w:pPr>
              <w:pStyle w:val="136"/>
              <w:widowControl w:val="0"/>
              <w:spacing w:beforeLines="0" w:afterLines="0"/>
              <w:jc w:val="center"/>
              <w:rPr>
                <w:rFonts w:hint="default" w:ascii="Times New Roman" w:hAnsi="Times New Roman" w:cs="Times New Roman"/>
                <w:color w:val="auto"/>
                <w:sz w:val="21"/>
                <w:szCs w:val="21"/>
                <w:highlight w:val="none"/>
              </w:rPr>
            </w:pP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4AC25F4">
            <w:pPr>
              <w:pStyle w:val="136"/>
              <w:widowControl w:val="0"/>
              <w:spacing w:beforeLines="0" w:afterLines="0"/>
              <w:jc w:val="center"/>
              <w:rPr>
                <w:rFonts w:hint="default" w:ascii="Times New Roman" w:hAnsi="Times New Roman" w:cs="Times New Roman"/>
                <w:color w:val="auto"/>
                <w:sz w:val="21"/>
                <w:szCs w:val="21"/>
                <w:highlight w:val="none"/>
              </w:rPr>
            </w:pPr>
          </w:p>
        </w:tc>
      </w:tr>
    </w:tbl>
    <w:p w14:paraId="7E3F0002">
      <w:pP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br w:type="page"/>
      </w:r>
    </w:p>
    <w:p w14:paraId="340151A8">
      <w:pPr>
        <w:pStyle w:val="136"/>
        <w:spacing w:beforeLines="0" w:afterLines="0"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附</w:t>
      </w:r>
      <w:r>
        <w:rPr>
          <w:rFonts w:hint="eastAsia" w:ascii="Times New Roman" w:hAnsi="Times New Roman" w:cs="Times New Roman"/>
          <w:b/>
          <w:color w:val="auto"/>
          <w:sz w:val="24"/>
          <w:szCs w:val="24"/>
          <w:highlight w:val="none"/>
          <w:lang w:val="en-US" w:eastAsia="zh-CN"/>
        </w:rPr>
        <w:t>表</w:t>
      </w:r>
      <w:r>
        <w:rPr>
          <w:rFonts w:hint="default" w:ascii="Times New Roman" w:hAnsi="Times New Roman" w:cs="Times New Roman"/>
          <w:b/>
          <w:color w:val="auto"/>
          <w:sz w:val="24"/>
          <w:szCs w:val="24"/>
          <w:highlight w:val="none"/>
        </w:rPr>
        <w:t>2：测评表</w:t>
      </w:r>
    </w:p>
    <w:tbl>
      <w:tblPr>
        <w:tblStyle w:val="38"/>
        <w:tblW w:w="99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
        <w:gridCol w:w="894"/>
        <w:gridCol w:w="5983"/>
        <w:gridCol w:w="2186"/>
      </w:tblGrid>
      <w:tr w14:paraId="4C065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894"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71F75320">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序号</w:t>
            </w:r>
          </w:p>
        </w:tc>
        <w:tc>
          <w:tcPr>
            <w:tcW w:w="894"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6A1C635">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项目</w:t>
            </w:r>
          </w:p>
        </w:tc>
        <w:tc>
          <w:tcPr>
            <w:tcW w:w="5983"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6FB30D07">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具体内容</w:t>
            </w:r>
          </w:p>
        </w:tc>
        <w:tc>
          <w:tcPr>
            <w:tcW w:w="218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029D8E">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是否满意？</w:t>
            </w:r>
          </w:p>
        </w:tc>
      </w:tr>
      <w:tr w14:paraId="130B1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894"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49A33D2">
            <w:pPr>
              <w:spacing w:beforeLines="0" w:afterLines="0"/>
              <w:rPr>
                <w:rFonts w:hint="default" w:ascii="Times New Roman" w:hAnsi="Times New Roman" w:cs="Times New Roman"/>
                <w:color w:val="auto"/>
                <w:sz w:val="21"/>
                <w:szCs w:val="21"/>
                <w:highlight w:val="none"/>
              </w:rPr>
            </w:pPr>
          </w:p>
        </w:tc>
        <w:tc>
          <w:tcPr>
            <w:tcW w:w="894"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8FD189F">
            <w:pPr>
              <w:spacing w:beforeLines="0" w:afterLines="0"/>
              <w:rPr>
                <w:rFonts w:hint="default" w:ascii="Times New Roman" w:hAnsi="Times New Roman" w:cs="Times New Roman"/>
                <w:color w:val="auto"/>
                <w:sz w:val="21"/>
                <w:szCs w:val="21"/>
                <w:highlight w:val="none"/>
              </w:rPr>
            </w:pPr>
          </w:p>
        </w:tc>
        <w:tc>
          <w:tcPr>
            <w:tcW w:w="598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AEED0A2">
            <w:pPr>
              <w:spacing w:beforeLines="0" w:afterLines="0"/>
              <w:rPr>
                <w:rFonts w:hint="default" w:ascii="Times New Roman" w:hAnsi="Times New Roman" w:cs="Times New Roman"/>
                <w:color w:val="auto"/>
                <w:sz w:val="21"/>
                <w:szCs w:val="21"/>
                <w:highlight w:val="none"/>
              </w:rPr>
            </w:pPr>
          </w:p>
        </w:tc>
        <w:tc>
          <w:tcPr>
            <w:tcW w:w="218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A9CF19">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（每项10分）</w:t>
            </w:r>
          </w:p>
        </w:tc>
      </w:tr>
      <w:tr w14:paraId="6D524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3A88DAF7">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1</w:t>
            </w:r>
          </w:p>
        </w:tc>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B65A010">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卫生</w:t>
            </w: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2C4463B0">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食堂大环境卫生（门窗、地面、桌椅、取餐区等）是否满意？</w:t>
            </w:r>
          </w:p>
        </w:tc>
        <w:tc>
          <w:tcPr>
            <w:tcW w:w="2186"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7BD52C6">
            <w:pPr>
              <w:spacing w:beforeLines="0" w:afterLines="0"/>
              <w:jc w:val="center"/>
              <w:rPr>
                <w:rFonts w:hint="default" w:ascii="Times New Roman" w:hAnsi="Times New Roman" w:cs="Times New Roman"/>
                <w:color w:val="auto"/>
                <w:sz w:val="21"/>
                <w:szCs w:val="21"/>
                <w:highlight w:val="none"/>
              </w:rPr>
            </w:pPr>
          </w:p>
        </w:tc>
      </w:tr>
      <w:tr w14:paraId="6F87E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05" w:hRule="atLeast"/>
        </w:trPr>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B602D33">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2</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6A15E28">
            <w:pPr>
              <w:spacing w:beforeLines="0" w:afterLines="0"/>
              <w:jc w:val="center"/>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47B2C69">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餐具卫生是否满意？（碗筷盘是否干净？）</w:t>
            </w:r>
          </w:p>
        </w:tc>
        <w:tc>
          <w:tcPr>
            <w:tcW w:w="2186"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2D8B872">
            <w:pPr>
              <w:spacing w:beforeLines="0" w:afterLines="0"/>
              <w:jc w:val="center"/>
              <w:rPr>
                <w:rFonts w:hint="default" w:ascii="Times New Roman" w:hAnsi="Times New Roman" w:cs="Times New Roman"/>
                <w:color w:val="auto"/>
                <w:sz w:val="21"/>
                <w:szCs w:val="21"/>
                <w:highlight w:val="none"/>
              </w:rPr>
            </w:pPr>
          </w:p>
        </w:tc>
      </w:tr>
      <w:tr w14:paraId="275B8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EE11540">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3</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34C7DC2">
            <w:pPr>
              <w:spacing w:beforeLines="0" w:afterLines="0"/>
              <w:jc w:val="center"/>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6145177">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饭菜的卫生情况是否满意？（饭菜是否有杂物等？）</w:t>
            </w:r>
          </w:p>
        </w:tc>
        <w:tc>
          <w:tcPr>
            <w:tcW w:w="2186"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036FE87">
            <w:pPr>
              <w:spacing w:beforeLines="0" w:afterLines="0"/>
              <w:jc w:val="center"/>
              <w:rPr>
                <w:rFonts w:hint="default" w:ascii="Times New Roman" w:hAnsi="Times New Roman" w:cs="Times New Roman"/>
                <w:color w:val="auto"/>
                <w:sz w:val="21"/>
                <w:szCs w:val="21"/>
                <w:highlight w:val="none"/>
              </w:rPr>
            </w:pPr>
          </w:p>
        </w:tc>
      </w:tr>
      <w:tr w14:paraId="07FBA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7C46064C">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4</w:t>
            </w:r>
          </w:p>
        </w:tc>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CCC064D">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用餐</w:t>
            </w: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3D39855">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早中餐的品种是否满意？（品种是否嫌多或嫌少？）</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31088CF">
            <w:pPr>
              <w:spacing w:beforeLines="0" w:afterLines="0"/>
              <w:jc w:val="center"/>
              <w:rPr>
                <w:rFonts w:hint="default" w:ascii="Times New Roman" w:hAnsi="Times New Roman" w:cs="Times New Roman"/>
                <w:color w:val="auto"/>
                <w:sz w:val="21"/>
                <w:szCs w:val="21"/>
                <w:highlight w:val="none"/>
              </w:rPr>
            </w:pPr>
          </w:p>
        </w:tc>
      </w:tr>
      <w:tr w14:paraId="01079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8C81764">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5</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A791C63">
            <w:pPr>
              <w:spacing w:beforeLines="0" w:afterLines="0"/>
              <w:jc w:val="center"/>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F23D8DA">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饭菜的可口程度是否满意？（是否偏咸偏淡偏油？点心是否偏甜？）</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E03626B">
            <w:pPr>
              <w:spacing w:beforeLines="0" w:afterLines="0"/>
              <w:jc w:val="center"/>
              <w:rPr>
                <w:rFonts w:hint="default" w:ascii="Times New Roman" w:hAnsi="Times New Roman" w:cs="Times New Roman"/>
                <w:color w:val="auto"/>
                <w:sz w:val="21"/>
                <w:szCs w:val="21"/>
                <w:highlight w:val="none"/>
              </w:rPr>
            </w:pPr>
          </w:p>
        </w:tc>
      </w:tr>
      <w:tr w14:paraId="136AF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DB7D23D">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6</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9E81A6E">
            <w:pPr>
              <w:spacing w:beforeLines="0" w:afterLines="0"/>
              <w:jc w:val="center"/>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7A3E49C1">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饭菜的冷热是否满意？（是否经常吃到冷饭冷菜、冷馒头、冷点心？）</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3B1EAA7">
            <w:pPr>
              <w:spacing w:beforeLines="0" w:afterLines="0"/>
              <w:jc w:val="center"/>
              <w:rPr>
                <w:rFonts w:hint="default" w:ascii="Times New Roman" w:hAnsi="Times New Roman" w:cs="Times New Roman"/>
                <w:color w:val="auto"/>
                <w:sz w:val="21"/>
                <w:szCs w:val="21"/>
                <w:highlight w:val="none"/>
              </w:rPr>
            </w:pPr>
          </w:p>
        </w:tc>
      </w:tr>
      <w:tr w14:paraId="4F4F8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5D74242">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7</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6CB73A9">
            <w:pPr>
              <w:spacing w:beforeLines="0" w:afterLines="0"/>
              <w:jc w:val="center"/>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AA6F118">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早中餐的供应量是否满意？（是否经常到了食堂没什么可吃了？）</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55F9FBFB">
            <w:pPr>
              <w:spacing w:beforeLines="0" w:afterLines="0"/>
              <w:jc w:val="center"/>
              <w:rPr>
                <w:rFonts w:hint="default" w:ascii="Times New Roman" w:hAnsi="Times New Roman" w:cs="Times New Roman"/>
                <w:color w:val="auto"/>
                <w:sz w:val="21"/>
                <w:szCs w:val="21"/>
                <w:highlight w:val="none"/>
              </w:rPr>
            </w:pPr>
          </w:p>
        </w:tc>
      </w:tr>
      <w:tr w14:paraId="2CB6F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03D82E7">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8</w:t>
            </w:r>
          </w:p>
        </w:tc>
        <w:tc>
          <w:tcPr>
            <w:tcW w:w="894" w:type="dxa"/>
            <w:vMerge w:val="restart"/>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13EAFC1">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服务</w:t>
            </w: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2D0E8538">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食堂人员的总体服务态度是否满意？</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20DC1C2E">
            <w:pPr>
              <w:spacing w:beforeLines="0" w:afterLines="0"/>
              <w:jc w:val="center"/>
              <w:rPr>
                <w:rFonts w:hint="default" w:ascii="Times New Roman" w:hAnsi="Times New Roman" w:cs="Times New Roman"/>
                <w:color w:val="auto"/>
                <w:sz w:val="21"/>
                <w:szCs w:val="21"/>
                <w:highlight w:val="none"/>
              </w:rPr>
            </w:pPr>
          </w:p>
        </w:tc>
      </w:tr>
      <w:tr w14:paraId="67214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36DA40F0">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9</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2D24C259">
            <w:pPr>
              <w:spacing w:beforeLines="0" w:afterLines="0"/>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7DB509A9">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对食堂的总体布局是否满意？（物品摆是否整齐？物品是否嫌多？）</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BB1A549">
            <w:pPr>
              <w:spacing w:beforeLines="0" w:afterLines="0"/>
              <w:jc w:val="center"/>
              <w:rPr>
                <w:rFonts w:hint="default" w:ascii="Times New Roman" w:hAnsi="Times New Roman" w:cs="Times New Roman"/>
                <w:color w:val="auto"/>
                <w:sz w:val="21"/>
                <w:szCs w:val="21"/>
                <w:highlight w:val="none"/>
              </w:rPr>
            </w:pPr>
          </w:p>
        </w:tc>
      </w:tr>
      <w:tr w14:paraId="71046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4B42820">
            <w:pPr>
              <w:widowControl/>
              <w:spacing w:beforeLines="0" w:afterLines="0"/>
              <w:jc w:val="center"/>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10</w:t>
            </w:r>
          </w:p>
        </w:tc>
        <w:tc>
          <w:tcPr>
            <w:tcW w:w="894" w:type="dxa"/>
            <w:vMerge w:val="continue"/>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6FB10B97">
            <w:pPr>
              <w:spacing w:beforeLines="0" w:afterLines="0"/>
              <w:rPr>
                <w:rFonts w:hint="default" w:ascii="Times New Roman" w:hAnsi="Times New Roman" w:cs="Times New Roman"/>
                <w:color w:val="auto"/>
                <w:sz w:val="21"/>
                <w:szCs w:val="21"/>
                <w:highlight w:val="none"/>
              </w:rPr>
            </w:pPr>
          </w:p>
        </w:tc>
        <w:tc>
          <w:tcPr>
            <w:tcW w:w="5983"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22301CA">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对食堂人员的出菜时间、着装要求等方面是否满意？</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A1E06EF">
            <w:pPr>
              <w:spacing w:beforeLines="0" w:afterLines="0"/>
              <w:jc w:val="center"/>
              <w:rPr>
                <w:rFonts w:hint="default" w:ascii="Times New Roman" w:hAnsi="Times New Roman" w:cs="Times New Roman"/>
                <w:color w:val="auto"/>
                <w:sz w:val="21"/>
                <w:szCs w:val="21"/>
                <w:highlight w:val="none"/>
              </w:rPr>
            </w:pPr>
          </w:p>
        </w:tc>
      </w:tr>
      <w:tr w14:paraId="5DE75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894"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47221045">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合计</w:t>
            </w:r>
          </w:p>
        </w:tc>
        <w:tc>
          <w:tcPr>
            <w:tcW w:w="6877" w:type="dxa"/>
            <w:gridSpan w:val="2"/>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008757B0">
            <w:pPr>
              <w:widowControl/>
              <w:spacing w:beforeLines="0" w:afterLines="0"/>
              <w:textAlignment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bidi="ar"/>
              </w:rPr>
              <w:t>根据您的用餐体会，请给本次问卷调查打总体分，感</w:t>
            </w:r>
            <w:r>
              <w:rPr>
                <w:rFonts w:hint="default" w:ascii="Times New Roman" w:hAnsi="Times New Roman" w:cs="Times New Roman"/>
                <w:color w:val="auto"/>
                <w:sz w:val="20"/>
                <w:szCs w:val="20"/>
                <w:highlight w:val="none"/>
                <w:lang w:val="en-US" w:bidi="ar"/>
              </w:rPr>
              <w:t>谢您的配合！谢谢！</w:t>
            </w:r>
          </w:p>
        </w:tc>
        <w:tc>
          <w:tcPr>
            <w:tcW w:w="2186" w:type="dxa"/>
            <w:tcBorders>
              <w:top w:val="single" w:color="auto" w:sz="4" w:space="0"/>
              <w:left w:val="single" w:color="auto" w:sz="4" w:space="0"/>
              <w:bottom w:val="single" w:color="auto" w:sz="4" w:space="0"/>
              <w:right w:val="single" w:color="auto" w:sz="4" w:space="0"/>
              <w:tl2br w:val="nil"/>
              <w:tr2bl w:val="nil"/>
            </w:tcBorders>
            <w:shd w:val="clear" w:color="auto" w:fill="FFFFFF"/>
            <w:noWrap w:val="0"/>
            <w:vAlign w:val="center"/>
          </w:tcPr>
          <w:p w14:paraId="15C39718">
            <w:pPr>
              <w:spacing w:beforeLines="0" w:afterLines="0"/>
              <w:jc w:val="center"/>
              <w:rPr>
                <w:rFonts w:hint="default" w:ascii="Times New Roman" w:hAnsi="Times New Roman" w:cs="Times New Roman"/>
                <w:color w:val="auto"/>
                <w:sz w:val="21"/>
                <w:szCs w:val="21"/>
                <w:highlight w:val="none"/>
              </w:rPr>
            </w:pPr>
          </w:p>
        </w:tc>
      </w:tr>
    </w:tbl>
    <w:p w14:paraId="0D932392">
      <w:pPr>
        <w:spacing w:beforeLines="0" w:afterLines="0"/>
        <w:rPr>
          <w:rFonts w:hint="default" w:ascii="Times New Roman" w:hAnsi="Times New Roman" w:cs="Times New Roman"/>
          <w:color w:val="auto"/>
          <w:sz w:val="22"/>
          <w:szCs w:val="22"/>
          <w:highlight w:val="none"/>
          <w:lang w:val="en-US"/>
        </w:rPr>
      </w:pPr>
    </w:p>
    <w:p w14:paraId="31740966">
      <w:pPr>
        <w:spacing w:beforeLines="0" w:afterLines="0"/>
        <w:rPr>
          <w:rFonts w:hint="default" w:ascii="Times New Roman" w:hAnsi="Times New Roman" w:cs="Times New Roman"/>
          <w:color w:val="auto"/>
          <w:sz w:val="22"/>
          <w:szCs w:val="22"/>
          <w:highlight w:val="none"/>
          <w:lang w:val="en-US"/>
        </w:rPr>
      </w:pPr>
    </w:p>
    <w:p w14:paraId="67720866">
      <w:pPr>
        <w:spacing w:beforeLines="0" w:afterLines="0"/>
        <w:rPr>
          <w:rFonts w:hint="default" w:ascii="Times New Roman" w:hAnsi="Times New Roman" w:cs="Times New Roman"/>
          <w:color w:val="auto"/>
          <w:sz w:val="22"/>
          <w:szCs w:val="22"/>
          <w:highlight w:val="none"/>
          <w:lang w:val="en-US"/>
        </w:rPr>
      </w:pPr>
    </w:p>
    <w:p w14:paraId="698269F6">
      <w:pPr>
        <w:autoSpaceDE/>
        <w:autoSpaceDN/>
        <w:spacing w:beforeLines="0" w:afterLines="0"/>
        <w:ind w:firstLine="482" w:firstLineChars="200"/>
        <w:rPr>
          <w:rFonts w:hint="default" w:ascii="Times New Roman" w:hAnsi="Times New Roman" w:eastAsia="方正仿宋_GBK" w:cs="Times New Roman"/>
          <w:b/>
          <w:color w:val="auto"/>
          <w:sz w:val="24"/>
          <w:szCs w:val="24"/>
          <w:highlight w:val="none"/>
          <w:lang w:val="en-US"/>
        </w:rPr>
      </w:pPr>
      <w:r>
        <w:rPr>
          <w:rFonts w:hint="default" w:ascii="Times New Roman" w:hAnsi="Times New Roman" w:eastAsia="方正仿宋_GBK" w:cs="Times New Roman"/>
          <w:b/>
          <w:color w:val="auto"/>
          <w:sz w:val="24"/>
          <w:szCs w:val="24"/>
          <w:highlight w:val="none"/>
          <w:lang w:val="en-US"/>
        </w:rPr>
        <w:t>注：1.测评结果：得分</w:t>
      </w:r>
      <w:r>
        <w:rPr>
          <w:rFonts w:hint="default" w:ascii="Times New Roman" w:hAnsi="Times New Roman" w:eastAsia="方正仿宋_GBK" w:cs="Times New Roman"/>
          <w:b/>
          <w:color w:val="auto"/>
          <w:sz w:val="24"/>
          <w:szCs w:val="24"/>
          <w:highlight w:val="none"/>
        </w:rPr>
        <w:t>[优秀（</w:t>
      </w:r>
      <w:r>
        <w:rPr>
          <w:rFonts w:hint="default" w:ascii="Times New Roman" w:hAnsi="Times New Roman" w:eastAsia="方正仿宋_GBK" w:cs="Times New Roman"/>
          <w:b/>
          <w:color w:val="auto"/>
          <w:sz w:val="24"/>
          <w:szCs w:val="24"/>
          <w:highlight w:val="none"/>
          <w:lang w:val="en-US"/>
        </w:rPr>
        <w:t>85</w:t>
      </w:r>
      <w:r>
        <w:rPr>
          <w:rFonts w:hint="default" w:ascii="Times New Roman" w:hAnsi="Times New Roman" w:eastAsia="方正仿宋_GBK" w:cs="Times New Roman"/>
          <w:b/>
          <w:color w:val="auto"/>
          <w:sz w:val="24"/>
          <w:szCs w:val="24"/>
          <w:highlight w:val="none"/>
        </w:rPr>
        <w:t>分以上）、良好（</w:t>
      </w:r>
      <w:r>
        <w:rPr>
          <w:rFonts w:hint="default" w:ascii="Times New Roman" w:hAnsi="Times New Roman" w:eastAsia="方正仿宋_GBK" w:cs="Times New Roman"/>
          <w:b/>
          <w:color w:val="auto"/>
          <w:sz w:val="24"/>
          <w:szCs w:val="24"/>
          <w:highlight w:val="none"/>
          <w:lang w:val="en-US"/>
        </w:rPr>
        <w:t>8</w:t>
      </w:r>
      <w:r>
        <w:rPr>
          <w:rFonts w:hint="default" w:ascii="Times New Roman" w:hAnsi="Times New Roman" w:eastAsia="方正仿宋_GBK" w:cs="Times New Roman"/>
          <w:b/>
          <w:color w:val="auto"/>
          <w:sz w:val="24"/>
          <w:szCs w:val="24"/>
          <w:highlight w:val="none"/>
        </w:rPr>
        <w:t xml:space="preserve">0 - </w:t>
      </w:r>
      <w:r>
        <w:rPr>
          <w:rFonts w:hint="default" w:ascii="Times New Roman" w:hAnsi="Times New Roman" w:eastAsia="方正仿宋_GBK" w:cs="Times New Roman"/>
          <w:b/>
          <w:color w:val="auto"/>
          <w:sz w:val="24"/>
          <w:szCs w:val="24"/>
          <w:highlight w:val="none"/>
          <w:lang w:val="en-US"/>
        </w:rPr>
        <w:t>85</w:t>
      </w:r>
      <w:r>
        <w:rPr>
          <w:rFonts w:hint="default" w:ascii="Times New Roman" w:hAnsi="Times New Roman" w:eastAsia="方正仿宋_GBK" w:cs="Times New Roman"/>
          <w:b/>
          <w:color w:val="auto"/>
          <w:sz w:val="24"/>
          <w:szCs w:val="24"/>
          <w:highlight w:val="none"/>
        </w:rPr>
        <w:t xml:space="preserve"> 分）、合格（</w:t>
      </w:r>
      <w:r>
        <w:rPr>
          <w:rFonts w:hint="default" w:ascii="Times New Roman" w:hAnsi="Times New Roman" w:eastAsia="方正仿宋_GBK" w:cs="Times New Roman"/>
          <w:b/>
          <w:color w:val="auto"/>
          <w:sz w:val="24"/>
          <w:szCs w:val="24"/>
          <w:highlight w:val="none"/>
          <w:lang w:val="en-US"/>
        </w:rPr>
        <w:t>60</w:t>
      </w:r>
      <w:r>
        <w:rPr>
          <w:rFonts w:hint="default" w:ascii="Times New Roman" w:hAnsi="Times New Roman" w:eastAsia="方正仿宋_GBK" w:cs="Times New Roman"/>
          <w:b/>
          <w:color w:val="auto"/>
          <w:sz w:val="24"/>
          <w:szCs w:val="24"/>
          <w:highlight w:val="none"/>
        </w:rPr>
        <w:t xml:space="preserve"> - </w:t>
      </w:r>
      <w:r>
        <w:rPr>
          <w:rFonts w:hint="default" w:ascii="Times New Roman" w:hAnsi="Times New Roman" w:eastAsia="方正仿宋_GBK" w:cs="Times New Roman"/>
          <w:b/>
          <w:color w:val="auto"/>
          <w:sz w:val="24"/>
          <w:szCs w:val="24"/>
          <w:highlight w:val="none"/>
          <w:lang w:val="en-US"/>
        </w:rPr>
        <w:t>7</w:t>
      </w:r>
      <w:r>
        <w:rPr>
          <w:rFonts w:hint="default" w:ascii="Times New Roman" w:hAnsi="Times New Roman" w:eastAsia="方正仿宋_GBK" w:cs="Times New Roman"/>
          <w:b/>
          <w:color w:val="auto"/>
          <w:sz w:val="24"/>
          <w:szCs w:val="24"/>
          <w:highlight w:val="none"/>
        </w:rPr>
        <w:t>9 分）、不合格（</w:t>
      </w:r>
      <w:r>
        <w:rPr>
          <w:rFonts w:hint="default" w:ascii="Times New Roman" w:hAnsi="Times New Roman" w:eastAsia="方正仿宋_GBK" w:cs="Times New Roman"/>
          <w:b/>
          <w:color w:val="auto"/>
          <w:sz w:val="24"/>
          <w:szCs w:val="24"/>
          <w:highlight w:val="none"/>
          <w:lang w:val="en-US"/>
        </w:rPr>
        <w:t>60</w:t>
      </w:r>
      <w:r>
        <w:rPr>
          <w:rFonts w:hint="default" w:ascii="Times New Roman" w:hAnsi="Times New Roman" w:eastAsia="方正仿宋_GBK" w:cs="Times New Roman"/>
          <w:b/>
          <w:color w:val="auto"/>
          <w:sz w:val="24"/>
          <w:szCs w:val="24"/>
          <w:highlight w:val="none"/>
        </w:rPr>
        <w:t>分以下）。</w:t>
      </w:r>
    </w:p>
    <w:p w14:paraId="1A06CAD6">
      <w:pPr>
        <w:autoSpaceDE/>
        <w:autoSpaceDN/>
        <w:spacing w:beforeLines="0" w:afterLines="0"/>
        <w:ind w:firstLine="964" w:firstLineChars="400"/>
        <w:rPr>
          <w:rFonts w:hint="default" w:ascii="Times New Roman" w:hAnsi="Times New Roman" w:eastAsia="方正仿宋_GBK" w:cs="Times New Roman"/>
          <w:b/>
          <w:color w:val="auto"/>
          <w:sz w:val="24"/>
          <w:szCs w:val="24"/>
          <w:highlight w:val="none"/>
        </w:rPr>
      </w:pPr>
      <w:r>
        <w:rPr>
          <w:rFonts w:hint="default" w:ascii="Times New Roman" w:hAnsi="Times New Roman" w:eastAsia="方正仿宋_GBK" w:cs="Times New Roman"/>
          <w:b/>
          <w:color w:val="auto"/>
          <w:sz w:val="24"/>
          <w:szCs w:val="24"/>
          <w:highlight w:val="none"/>
          <w:lang w:val="en-US"/>
        </w:rPr>
        <w:t>2.考核评价</w:t>
      </w:r>
      <w:r>
        <w:rPr>
          <w:rFonts w:hint="eastAsia" w:eastAsia="方正仿宋_GBK" w:cs="Times New Roman"/>
          <w:b/>
          <w:color w:val="auto"/>
          <w:sz w:val="24"/>
          <w:szCs w:val="24"/>
          <w:highlight w:val="none"/>
          <w:lang w:val="en-US" w:eastAsia="zh-CN"/>
        </w:rPr>
        <w:t>（考核表按比例最终得分+测评表按比例最终得分）</w:t>
      </w:r>
      <w:r>
        <w:rPr>
          <w:rFonts w:hint="default" w:ascii="Times New Roman" w:hAnsi="Times New Roman" w:eastAsia="方正仿宋_GBK" w:cs="Times New Roman"/>
          <w:b/>
          <w:color w:val="auto"/>
          <w:sz w:val="24"/>
          <w:szCs w:val="24"/>
          <w:highlight w:val="none"/>
        </w:rPr>
        <w:t>：</w:t>
      </w:r>
      <w:r>
        <w:rPr>
          <w:rFonts w:hint="default" w:ascii="Times New Roman" w:hAnsi="Times New Roman" w:eastAsia="方正仿宋_GBK" w:cs="Times New Roman"/>
          <w:b/>
          <w:color w:val="auto"/>
          <w:sz w:val="24"/>
          <w:szCs w:val="24"/>
          <w:highlight w:val="none"/>
          <w:lang w:val="en-US"/>
        </w:rPr>
        <w:t>最终得分</w:t>
      </w:r>
      <w:r>
        <w:rPr>
          <w:rFonts w:hint="default" w:ascii="Times New Roman" w:hAnsi="Times New Roman" w:eastAsia="方正仿宋_GBK" w:cs="Times New Roman"/>
          <w:b/>
          <w:color w:val="auto"/>
          <w:sz w:val="24"/>
          <w:szCs w:val="24"/>
          <w:highlight w:val="none"/>
        </w:rPr>
        <w:t>[优秀（</w:t>
      </w:r>
      <w:r>
        <w:rPr>
          <w:rFonts w:hint="default" w:ascii="Times New Roman" w:hAnsi="Times New Roman" w:eastAsia="方正仿宋_GBK" w:cs="Times New Roman"/>
          <w:b/>
          <w:color w:val="auto"/>
          <w:sz w:val="24"/>
          <w:szCs w:val="24"/>
          <w:highlight w:val="none"/>
          <w:lang w:val="en-US"/>
        </w:rPr>
        <w:t>85</w:t>
      </w:r>
      <w:r>
        <w:rPr>
          <w:rFonts w:hint="default" w:ascii="Times New Roman" w:hAnsi="Times New Roman" w:eastAsia="方正仿宋_GBK" w:cs="Times New Roman"/>
          <w:b/>
          <w:color w:val="auto"/>
          <w:sz w:val="24"/>
          <w:szCs w:val="24"/>
          <w:highlight w:val="none"/>
        </w:rPr>
        <w:t>分以上）、良好（</w:t>
      </w:r>
      <w:r>
        <w:rPr>
          <w:rFonts w:hint="default" w:ascii="Times New Roman" w:hAnsi="Times New Roman" w:eastAsia="方正仿宋_GBK" w:cs="Times New Roman"/>
          <w:b/>
          <w:color w:val="auto"/>
          <w:sz w:val="24"/>
          <w:szCs w:val="24"/>
          <w:highlight w:val="none"/>
          <w:lang w:val="en-US"/>
        </w:rPr>
        <w:t>8</w:t>
      </w:r>
      <w:r>
        <w:rPr>
          <w:rFonts w:hint="default" w:ascii="Times New Roman" w:hAnsi="Times New Roman" w:eastAsia="方正仿宋_GBK" w:cs="Times New Roman"/>
          <w:b/>
          <w:color w:val="auto"/>
          <w:sz w:val="24"/>
          <w:szCs w:val="24"/>
          <w:highlight w:val="none"/>
        </w:rPr>
        <w:t xml:space="preserve">0 - </w:t>
      </w:r>
      <w:r>
        <w:rPr>
          <w:rFonts w:hint="default" w:ascii="Times New Roman" w:hAnsi="Times New Roman" w:eastAsia="方正仿宋_GBK" w:cs="Times New Roman"/>
          <w:b/>
          <w:color w:val="auto"/>
          <w:sz w:val="24"/>
          <w:szCs w:val="24"/>
          <w:highlight w:val="none"/>
          <w:lang w:val="en-US"/>
        </w:rPr>
        <w:t>85</w:t>
      </w:r>
      <w:r>
        <w:rPr>
          <w:rFonts w:hint="default" w:ascii="Times New Roman" w:hAnsi="Times New Roman" w:eastAsia="方正仿宋_GBK" w:cs="Times New Roman"/>
          <w:b/>
          <w:color w:val="auto"/>
          <w:sz w:val="24"/>
          <w:szCs w:val="24"/>
          <w:highlight w:val="none"/>
        </w:rPr>
        <w:t xml:space="preserve"> 分）、合格（</w:t>
      </w:r>
      <w:r>
        <w:rPr>
          <w:rFonts w:hint="default" w:ascii="Times New Roman" w:hAnsi="Times New Roman" w:eastAsia="方正仿宋_GBK" w:cs="Times New Roman"/>
          <w:b/>
          <w:color w:val="auto"/>
          <w:sz w:val="24"/>
          <w:szCs w:val="24"/>
          <w:highlight w:val="none"/>
          <w:lang w:val="en-US"/>
        </w:rPr>
        <w:t>60</w:t>
      </w:r>
      <w:r>
        <w:rPr>
          <w:rFonts w:hint="default" w:ascii="Times New Roman" w:hAnsi="Times New Roman" w:eastAsia="方正仿宋_GBK" w:cs="Times New Roman"/>
          <w:b/>
          <w:color w:val="auto"/>
          <w:sz w:val="24"/>
          <w:szCs w:val="24"/>
          <w:highlight w:val="none"/>
        </w:rPr>
        <w:t xml:space="preserve"> - </w:t>
      </w:r>
      <w:r>
        <w:rPr>
          <w:rFonts w:hint="default" w:ascii="Times New Roman" w:hAnsi="Times New Roman" w:eastAsia="方正仿宋_GBK" w:cs="Times New Roman"/>
          <w:b/>
          <w:color w:val="auto"/>
          <w:sz w:val="24"/>
          <w:szCs w:val="24"/>
          <w:highlight w:val="none"/>
          <w:lang w:val="en-US"/>
        </w:rPr>
        <w:t>7</w:t>
      </w:r>
      <w:r>
        <w:rPr>
          <w:rFonts w:hint="default" w:ascii="Times New Roman" w:hAnsi="Times New Roman" w:eastAsia="方正仿宋_GBK" w:cs="Times New Roman"/>
          <w:b/>
          <w:color w:val="auto"/>
          <w:sz w:val="24"/>
          <w:szCs w:val="24"/>
          <w:highlight w:val="none"/>
        </w:rPr>
        <w:t>9 分）、不合格（</w:t>
      </w:r>
      <w:r>
        <w:rPr>
          <w:rFonts w:hint="default" w:ascii="Times New Roman" w:hAnsi="Times New Roman" w:eastAsia="方正仿宋_GBK" w:cs="Times New Roman"/>
          <w:b/>
          <w:color w:val="auto"/>
          <w:sz w:val="24"/>
          <w:szCs w:val="24"/>
          <w:highlight w:val="none"/>
          <w:lang w:val="en-US"/>
        </w:rPr>
        <w:t>60</w:t>
      </w:r>
      <w:r>
        <w:rPr>
          <w:rFonts w:hint="default" w:ascii="Times New Roman" w:hAnsi="Times New Roman" w:eastAsia="方正仿宋_GBK" w:cs="Times New Roman"/>
          <w:b/>
          <w:color w:val="auto"/>
          <w:sz w:val="24"/>
          <w:szCs w:val="24"/>
          <w:highlight w:val="none"/>
        </w:rPr>
        <w:t>分以下）。</w:t>
      </w:r>
    </w:p>
    <w:p w14:paraId="4DA7F675">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6001676D">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34720092">
      <w:pPr>
        <w:numPr>
          <w:ilvl w:val="0"/>
          <w:numId w:val="0"/>
        </w:numPr>
        <w:spacing w:beforeLines="0" w:afterLines="0"/>
        <w:rPr>
          <w:rFonts w:hint="eastAsia" w:ascii="Times New Roman" w:hAnsi="Times New Roman" w:cs="Times New Roman"/>
          <w:color w:val="auto"/>
          <w:sz w:val="24"/>
          <w:szCs w:val="24"/>
          <w:highlight w:val="none"/>
          <w:lang w:val="en-US" w:eastAsia="zh-CN"/>
        </w:rPr>
      </w:pPr>
    </w:p>
    <w:p w14:paraId="6AC998D9">
      <w:pPr>
        <w:numPr>
          <w:ilvl w:val="0"/>
          <w:numId w:val="0"/>
        </w:numPr>
        <w:spacing w:beforeLines="0" w:afterLines="0"/>
        <w:rPr>
          <w:rFonts w:hint="eastAsia" w:ascii="Times New Roman" w:hAnsi="Times New Roman" w:cs="Times New Roman"/>
          <w:color w:val="auto"/>
          <w:sz w:val="24"/>
          <w:szCs w:val="24"/>
          <w:highlight w:val="none"/>
          <w:lang w:val="en-US" w:eastAsia="zh-CN"/>
        </w:rPr>
      </w:pPr>
    </w:p>
    <w:bookmarkEnd w:id="37"/>
    <w:p w14:paraId="6D724E28">
      <w:pPr>
        <w:spacing w:line="440" w:lineRule="exact"/>
        <w:ind w:left="1440" w:hanging="1440"/>
        <w:jc w:val="center"/>
        <w:outlineLvl w:val="0"/>
        <w:rPr>
          <w:rFonts w:hint="default" w:ascii="Times New Roman" w:hAnsi="Times New Roman" w:eastAsia="宋体" w:cs="Times New Roman"/>
          <w:b/>
          <w:sz w:val="28"/>
          <w:szCs w:val="28"/>
          <w:highlight w:val="none"/>
        </w:rPr>
      </w:pPr>
      <w:bookmarkStart w:id="38" w:name="_Toc7238"/>
      <w:r>
        <w:rPr>
          <w:rFonts w:hint="default" w:ascii="Times New Roman" w:hAnsi="Times New Roman" w:eastAsia="宋体" w:cs="Times New Roman"/>
          <w:b/>
          <w:sz w:val="28"/>
          <w:szCs w:val="28"/>
          <w:highlight w:val="none"/>
        </w:rPr>
        <w:t>第六</w:t>
      </w:r>
      <w:r>
        <w:rPr>
          <w:rFonts w:hint="default" w:ascii="Times New Roman" w:hAnsi="Times New Roman" w:eastAsia="宋体" w:cs="Times New Roman"/>
          <w:b/>
          <w:sz w:val="28"/>
          <w:szCs w:val="28"/>
          <w:highlight w:val="none"/>
          <w:lang w:val="en-US" w:eastAsia="zh-CN"/>
        </w:rPr>
        <w:t xml:space="preserve">章  </w:t>
      </w:r>
      <w:r>
        <w:rPr>
          <w:rFonts w:hint="eastAsia" w:cs="Times New Roman"/>
          <w:b/>
          <w:sz w:val="28"/>
          <w:szCs w:val="28"/>
          <w:highlight w:val="none"/>
          <w:lang w:val="en-US" w:eastAsia="zh-CN"/>
        </w:rPr>
        <w:t>投标</w:t>
      </w:r>
      <w:r>
        <w:rPr>
          <w:rFonts w:hint="default" w:ascii="Times New Roman" w:hAnsi="Times New Roman" w:eastAsia="宋体" w:cs="Times New Roman"/>
          <w:b/>
          <w:sz w:val="28"/>
          <w:szCs w:val="28"/>
          <w:highlight w:val="none"/>
        </w:rPr>
        <w:t>文件格式</w:t>
      </w:r>
      <w:bookmarkEnd w:id="38"/>
    </w:p>
    <w:p w14:paraId="4A29E291">
      <w:pPr>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（具体格式以系统中导出为准）</w:t>
      </w:r>
    </w:p>
    <w:p w14:paraId="5B52B35B">
      <w:pPr>
        <w:spacing w:line="440" w:lineRule="exact"/>
        <w:jc w:val="center"/>
        <w:rPr>
          <w:rFonts w:hint="default" w:ascii="Times New Roman" w:hAnsi="Times New Roman" w:eastAsia="宋体" w:cs="Times New Roman"/>
          <w:sz w:val="20"/>
          <w:highlight w:val="none"/>
        </w:rPr>
      </w:pPr>
    </w:p>
    <w:p w14:paraId="5E8E972C">
      <w:pPr>
        <w:jc w:val="center"/>
        <w:rPr>
          <w:rFonts w:hint="default" w:ascii="Times New Roman" w:hAnsi="Times New Roman" w:eastAsia="宋体" w:cs="Times New Roman"/>
          <w:sz w:val="20"/>
          <w:highlight w:val="none"/>
        </w:rPr>
      </w:pPr>
      <w:bookmarkStart w:id="39" w:name="_Toc13410_WPSOffice_Level1"/>
      <w:r>
        <w:rPr>
          <w:rFonts w:hint="default" w:ascii="Times New Roman" w:hAnsi="Times New Roman" w:eastAsia="宋体" w:cs="Times New Roman"/>
          <w:sz w:val="28"/>
          <w:szCs w:val="28"/>
          <w:highlight w:val="none"/>
        </w:rPr>
        <w:t>（项目名称）</w:t>
      </w:r>
      <w:bookmarkEnd w:id="39"/>
    </w:p>
    <w:p w14:paraId="4EEF52DA">
      <w:pPr>
        <w:jc w:val="center"/>
        <w:rPr>
          <w:rFonts w:hint="default" w:ascii="Times New Roman" w:hAnsi="Times New Roman" w:eastAsia="宋体" w:cs="Times New Roman"/>
          <w:sz w:val="20"/>
          <w:highlight w:val="none"/>
        </w:rPr>
      </w:pPr>
    </w:p>
    <w:p w14:paraId="4E830816">
      <w:pPr>
        <w:jc w:val="center"/>
        <w:rPr>
          <w:rFonts w:hint="default" w:ascii="Times New Roman" w:hAnsi="Times New Roman" w:eastAsia="宋体" w:cs="Times New Roman"/>
          <w:sz w:val="20"/>
          <w:highlight w:val="none"/>
        </w:rPr>
      </w:pPr>
    </w:p>
    <w:p w14:paraId="4753181B">
      <w:pPr>
        <w:jc w:val="center"/>
        <w:rPr>
          <w:rFonts w:hint="default" w:ascii="Times New Roman" w:hAnsi="Times New Roman" w:eastAsia="宋体" w:cs="Times New Roman"/>
          <w:sz w:val="44"/>
          <w:szCs w:val="44"/>
          <w:highlight w:val="none"/>
        </w:rPr>
      </w:pPr>
      <w:r>
        <w:rPr>
          <w:rFonts w:hint="eastAsia" w:cs="Times New Roman"/>
          <w:sz w:val="44"/>
          <w:szCs w:val="44"/>
          <w:highlight w:val="none"/>
          <w:lang w:val="en-US" w:eastAsia="zh-CN"/>
        </w:rPr>
        <w:t>投标</w:t>
      </w:r>
      <w:r>
        <w:rPr>
          <w:rFonts w:hint="default" w:ascii="Times New Roman" w:hAnsi="Times New Roman" w:eastAsia="宋体" w:cs="Times New Roman"/>
          <w:sz w:val="44"/>
          <w:szCs w:val="44"/>
          <w:highlight w:val="none"/>
        </w:rPr>
        <w:t>文件</w:t>
      </w:r>
    </w:p>
    <w:p w14:paraId="1841DF5A">
      <w:pPr>
        <w:rPr>
          <w:rFonts w:hint="default" w:ascii="Times New Roman" w:hAnsi="Times New Roman" w:eastAsia="宋体" w:cs="Times New Roman"/>
          <w:sz w:val="28"/>
          <w:szCs w:val="28"/>
          <w:highlight w:val="none"/>
        </w:rPr>
      </w:pPr>
    </w:p>
    <w:p w14:paraId="11AC9B1C">
      <w:pPr>
        <w:rPr>
          <w:rFonts w:hint="default" w:ascii="Times New Roman" w:hAnsi="Times New Roman" w:eastAsia="宋体" w:cs="Times New Roman"/>
          <w:sz w:val="28"/>
          <w:szCs w:val="28"/>
          <w:highlight w:val="none"/>
        </w:rPr>
      </w:pPr>
    </w:p>
    <w:p w14:paraId="42B2DE2F">
      <w:pPr>
        <w:rPr>
          <w:rFonts w:hint="default" w:ascii="Times New Roman" w:hAnsi="Times New Roman" w:eastAsia="宋体" w:cs="Times New Roman"/>
          <w:sz w:val="28"/>
          <w:szCs w:val="28"/>
          <w:highlight w:val="none"/>
        </w:rPr>
      </w:pPr>
    </w:p>
    <w:p w14:paraId="6D62740F">
      <w:pPr>
        <w:rPr>
          <w:rFonts w:hint="default" w:ascii="Times New Roman" w:hAnsi="Times New Roman" w:eastAsia="宋体" w:cs="Times New Roman"/>
          <w:sz w:val="28"/>
          <w:szCs w:val="28"/>
          <w:highlight w:val="none"/>
        </w:rPr>
      </w:pPr>
    </w:p>
    <w:p w14:paraId="4EBA13E7">
      <w:pPr>
        <w:rPr>
          <w:rFonts w:hint="default" w:ascii="Times New Roman" w:hAnsi="Times New Roman" w:eastAsia="宋体" w:cs="Times New Roman"/>
          <w:sz w:val="28"/>
          <w:szCs w:val="28"/>
          <w:highlight w:val="none"/>
        </w:rPr>
      </w:pPr>
    </w:p>
    <w:p w14:paraId="5638CDB6">
      <w:pPr>
        <w:rPr>
          <w:rFonts w:hint="default" w:ascii="Times New Roman" w:hAnsi="Times New Roman" w:eastAsia="宋体" w:cs="Times New Roman"/>
          <w:sz w:val="28"/>
          <w:szCs w:val="28"/>
          <w:highlight w:val="none"/>
        </w:rPr>
      </w:pPr>
    </w:p>
    <w:p w14:paraId="022C81EA">
      <w:pPr>
        <w:rPr>
          <w:rFonts w:hint="default" w:ascii="Times New Roman" w:hAnsi="Times New Roman" w:eastAsia="宋体" w:cs="Times New Roman"/>
          <w:sz w:val="28"/>
          <w:szCs w:val="28"/>
          <w:highlight w:val="none"/>
        </w:rPr>
      </w:pPr>
    </w:p>
    <w:p w14:paraId="53C0AD5C">
      <w:pPr>
        <w:rPr>
          <w:rFonts w:hint="default" w:ascii="Times New Roman" w:hAnsi="Times New Roman" w:eastAsia="宋体" w:cs="Times New Roman"/>
          <w:sz w:val="28"/>
          <w:szCs w:val="28"/>
          <w:highlight w:val="none"/>
        </w:rPr>
      </w:pPr>
    </w:p>
    <w:p w14:paraId="1ABEF754">
      <w:pPr>
        <w:spacing w:line="440" w:lineRule="exact"/>
        <w:jc w:val="center"/>
        <w:rPr>
          <w:rFonts w:hint="default" w:ascii="Times New Roman" w:hAnsi="Times New Roman" w:eastAsia="宋体" w:cs="Times New Roman"/>
          <w:sz w:val="28"/>
          <w:szCs w:val="28"/>
          <w:highlight w:val="none"/>
          <w:u w:val="single"/>
        </w:rPr>
      </w:pPr>
      <w:r>
        <w:rPr>
          <w:rFonts w:hint="default" w:ascii="Times New Roman" w:hAnsi="Times New Roman" w:eastAsia="宋体" w:cs="Times New Roman"/>
          <w:sz w:val="28"/>
          <w:szCs w:val="28"/>
          <w:highlight w:val="none"/>
        </w:rPr>
        <w:t>供应商：（加盖CA电子公章）</w:t>
      </w:r>
    </w:p>
    <w:p w14:paraId="05A93001">
      <w:pPr>
        <w:spacing w:line="440" w:lineRule="exact"/>
        <w:jc w:val="center"/>
        <w:rPr>
          <w:rFonts w:hint="default" w:ascii="Times New Roman" w:hAnsi="Times New Roman" w:eastAsia="宋体" w:cs="Times New Roman"/>
          <w:sz w:val="28"/>
          <w:szCs w:val="28"/>
          <w:highlight w:val="none"/>
        </w:rPr>
      </w:pPr>
      <w:r>
        <w:rPr>
          <w:rFonts w:hint="default" w:ascii="Times New Roman" w:hAnsi="Times New Roman" w:eastAsia="宋体" w:cs="Times New Roman"/>
          <w:sz w:val="28"/>
          <w:szCs w:val="28"/>
          <w:highlight w:val="none"/>
        </w:rPr>
        <w:t>年  月  日</w:t>
      </w:r>
    </w:p>
    <w:p w14:paraId="6C7CE6C1">
      <w:pPr>
        <w:jc w:val="center"/>
        <w:rPr>
          <w:rFonts w:hint="default" w:ascii="Times New Roman" w:hAnsi="Times New Roman" w:eastAsia="宋体" w:cs="Times New Roman"/>
          <w:bCs/>
          <w:szCs w:val="21"/>
          <w:highlight w:val="none"/>
        </w:rPr>
      </w:pPr>
      <w:r>
        <w:rPr>
          <w:rFonts w:hint="default" w:ascii="Times New Roman" w:hAnsi="Times New Roman" w:eastAsia="宋体" w:cs="Times New Roman"/>
          <w:b/>
          <w:sz w:val="44"/>
          <w:szCs w:val="44"/>
          <w:highlight w:val="none"/>
        </w:rPr>
        <w:br w:type="page"/>
      </w:r>
    </w:p>
    <w:p w14:paraId="515F9A59">
      <w:pPr>
        <w:jc w:val="center"/>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评审索引表</w:t>
      </w:r>
    </w:p>
    <w:p w14:paraId="3690D2BD">
      <w:pPr>
        <w:spacing w:line="360" w:lineRule="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项目编号：</w:t>
      </w:r>
    </w:p>
    <w:p w14:paraId="36CB9B00">
      <w:pPr>
        <w:spacing w:line="360" w:lineRule="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项目名称：</w:t>
      </w:r>
    </w:p>
    <w:p w14:paraId="3A66E74C">
      <w:pPr>
        <w:widowControl/>
        <w:jc w:val="lef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br w:type="page"/>
      </w:r>
    </w:p>
    <w:p w14:paraId="49006105">
      <w:pPr>
        <w:jc w:val="center"/>
        <w:rPr>
          <w:rFonts w:hint="default" w:ascii="Times New Roman" w:hAnsi="Times New Roman" w:eastAsia="宋体" w:cs="Times New Roman"/>
          <w:b/>
          <w:sz w:val="28"/>
          <w:szCs w:val="28"/>
          <w:highlight w:val="none"/>
          <w:lang w:val="zh-CN"/>
        </w:rPr>
      </w:pPr>
      <w:r>
        <w:rPr>
          <w:rFonts w:hint="default" w:ascii="Times New Roman" w:hAnsi="Times New Roman" w:eastAsia="宋体" w:cs="Times New Roman"/>
          <w:b/>
          <w:sz w:val="28"/>
          <w:szCs w:val="28"/>
          <w:highlight w:val="none"/>
          <w:lang w:val="zh-CN"/>
        </w:rPr>
        <w:t>目  录</w:t>
      </w:r>
    </w:p>
    <w:p w14:paraId="6272C2A7">
      <w:pPr>
        <w:widowControl/>
        <w:jc w:val="lef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br w:type="page"/>
      </w:r>
    </w:p>
    <w:p w14:paraId="3114EE69">
      <w:pPr>
        <w:pStyle w:val="65"/>
        <w:numPr>
          <w:ilvl w:val="0"/>
          <w:numId w:val="0"/>
        </w:numPr>
        <w:spacing w:beforeLines="0" w:afterLines="0" w:line="440" w:lineRule="exact"/>
        <w:ind w:firstLine="0"/>
        <w:outlineLvl w:val="1"/>
        <w:rPr>
          <w:rFonts w:hint="default" w:ascii="宋体" w:hAnsi="宋体" w:eastAsia="宋体" w:cs="宋体"/>
          <w:b/>
          <w:sz w:val="28"/>
          <w:szCs w:val="28"/>
          <w:highlight w:val="none"/>
          <w:lang w:val="en-US" w:eastAsia="zh-CN"/>
        </w:rPr>
      </w:pPr>
      <w:bookmarkStart w:id="40" w:name="_Toc24374"/>
      <w:bookmarkStart w:id="41" w:name="_Toc4940"/>
      <w:r>
        <w:rPr>
          <w:rFonts w:hint="eastAsia" w:ascii="宋体" w:hAnsi="宋体" w:cs="宋体"/>
          <w:b/>
          <w:sz w:val="28"/>
          <w:szCs w:val="28"/>
          <w:highlight w:val="none"/>
        </w:rPr>
        <w:t>一、</w:t>
      </w:r>
      <w:bookmarkEnd w:id="40"/>
      <w:r>
        <w:rPr>
          <w:rFonts w:hint="eastAsia" w:ascii="宋体" w:hAnsi="宋体" w:cs="宋体"/>
          <w:b/>
          <w:sz w:val="28"/>
          <w:szCs w:val="28"/>
          <w:highlight w:val="none"/>
          <w:lang w:val="en-US" w:eastAsia="zh-CN"/>
        </w:rPr>
        <w:t>投标函格式</w:t>
      </w:r>
      <w:bookmarkEnd w:id="41"/>
    </w:p>
    <w:p w14:paraId="172A225B">
      <w:pPr>
        <w:spacing w:beforeLines="0" w:afterLines="0" w:line="360" w:lineRule="auto"/>
        <w:jc w:val="center"/>
        <w:rPr>
          <w:rFonts w:hint="eastAsia" w:ascii="宋体" w:hAnsi="宋体"/>
          <w:b/>
          <w:color w:val="auto"/>
          <w:sz w:val="32"/>
          <w:szCs w:val="32"/>
          <w:highlight w:val="none"/>
        </w:rPr>
      </w:pPr>
      <w:bookmarkStart w:id="42" w:name="_Toc44660266"/>
      <w:bookmarkStart w:id="43" w:name="_Toc55479022"/>
      <w:r>
        <w:rPr>
          <w:rFonts w:hint="eastAsia" w:ascii="宋体" w:hAnsi="宋体"/>
          <w:b/>
          <w:color w:val="auto"/>
          <w:sz w:val="32"/>
          <w:szCs w:val="32"/>
          <w:highlight w:val="none"/>
        </w:rPr>
        <w:t>投标函</w:t>
      </w:r>
      <w:bookmarkEnd w:id="42"/>
      <w:bookmarkEnd w:id="43"/>
    </w:p>
    <w:p w14:paraId="1F2664A2">
      <w:pPr>
        <w:spacing w:beforeLines="0" w:afterLines="0" w:line="360" w:lineRule="auto"/>
        <w:rPr>
          <w:rFonts w:hint="eastAsia" w:ascii="宋体" w:hAnsi="宋体" w:cs="宋体"/>
          <w:sz w:val="21"/>
          <w:szCs w:val="21"/>
          <w:highlight w:val="none"/>
        </w:rPr>
      </w:pPr>
      <w:r>
        <w:rPr>
          <w:rFonts w:hint="eastAsia" w:ascii="宋体" w:hAnsi="宋体" w:cs="宋体"/>
          <w:sz w:val="21"/>
          <w:szCs w:val="21"/>
          <w:highlight w:val="none"/>
          <w:lang w:val="zh-CN"/>
        </w:rPr>
        <w:t>致：</w:t>
      </w:r>
      <w:r>
        <w:rPr>
          <w:rFonts w:hint="eastAsia" w:ascii="宋体" w:hAnsi="宋体" w:cs="宋体"/>
          <w:sz w:val="21"/>
          <w:szCs w:val="21"/>
          <w:highlight w:val="none"/>
        </w:rPr>
        <w:t>采购人</w:t>
      </w:r>
    </w:p>
    <w:p w14:paraId="6EDFA22B">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根据贵方</w:t>
      </w:r>
      <w:r>
        <w:rPr>
          <w:rFonts w:hint="eastAsia" w:ascii="宋体" w:hAnsi="宋体"/>
          <w:sz w:val="21"/>
          <w:szCs w:val="21"/>
          <w:highlight w:val="none"/>
          <w:u w:val="single"/>
        </w:rPr>
        <w:t xml:space="preserve">                   </w:t>
      </w:r>
      <w:r>
        <w:rPr>
          <w:rFonts w:hint="eastAsia" w:ascii="宋体" w:hAnsi="宋体"/>
          <w:sz w:val="21"/>
          <w:szCs w:val="21"/>
          <w:highlight w:val="none"/>
        </w:rPr>
        <w:t>（项目名称）</w:t>
      </w:r>
      <w:r>
        <w:rPr>
          <w:rFonts w:hint="eastAsia" w:ascii="宋体" w:hAnsi="宋体"/>
          <w:sz w:val="21"/>
          <w:szCs w:val="21"/>
          <w:highlight w:val="none"/>
          <w:u w:val="single"/>
        </w:rPr>
        <w:t xml:space="preserve">              </w:t>
      </w:r>
      <w:r>
        <w:rPr>
          <w:rFonts w:hint="eastAsia" w:ascii="宋体" w:hAnsi="宋体"/>
          <w:sz w:val="21"/>
          <w:szCs w:val="21"/>
          <w:highlight w:val="none"/>
        </w:rPr>
        <w:t>（项目编号）投标邀请，正式授权下述签字人</w:t>
      </w:r>
      <w:r>
        <w:rPr>
          <w:rFonts w:hint="eastAsia" w:ascii="宋体" w:hAnsi="宋体"/>
          <w:sz w:val="21"/>
          <w:szCs w:val="21"/>
          <w:highlight w:val="none"/>
          <w:u w:val="single"/>
        </w:rPr>
        <w:t xml:space="preserve">         </w:t>
      </w:r>
      <w:r>
        <w:rPr>
          <w:rFonts w:hint="eastAsia" w:ascii="宋体" w:hAnsi="宋体"/>
          <w:sz w:val="21"/>
          <w:szCs w:val="21"/>
          <w:highlight w:val="none"/>
        </w:rPr>
        <w:t>(姓名和职务)代表投标人</w:t>
      </w:r>
      <w:r>
        <w:rPr>
          <w:rFonts w:hint="eastAsia" w:ascii="宋体" w:hAnsi="宋体"/>
          <w:sz w:val="21"/>
          <w:szCs w:val="21"/>
          <w:highlight w:val="none"/>
          <w:u w:val="single"/>
        </w:rPr>
        <w:t xml:space="preserve">             </w:t>
      </w:r>
      <w:r>
        <w:rPr>
          <w:rFonts w:hint="eastAsia" w:ascii="宋体" w:hAnsi="宋体"/>
          <w:sz w:val="21"/>
          <w:szCs w:val="21"/>
          <w:highlight w:val="none"/>
        </w:rPr>
        <w:t>（投标人名称），提交投标文件。</w:t>
      </w:r>
    </w:p>
    <w:p w14:paraId="41CC8F89">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据此函，签字人兹宣布声明和承诺如下：</w:t>
      </w:r>
    </w:p>
    <w:p w14:paraId="2C776F92">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1、</w:t>
      </w:r>
      <w:r>
        <w:rPr>
          <w:rFonts w:hint="eastAsia" w:ascii="宋体" w:hAnsi="宋体"/>
          <w:b/>
          <w:sz w:val="21"/>
          <w:szCs w:val="21"/>
          <w:highlight w:val="none"/>
        </w:rPr>
        <w:t>我们的资格条件完全符合法律、法规和本次招标要求</w:t>
      </w:r>
      <w:r>
        <w:rPr>
          <w:rFonts w:hint="eastAsia" w:ascii="宋体" w:hAnsi="宋体"/>
          <w:sz w:val="21"/>
          <w:szCs w:val="21"/>
          <w:highlight w:val="none"/>
        </w:rPr>
        <w:t>，我们同意并向贵方提供了与投标有关的所有证据和资料。</w:t>
      </w:r>
    </w:p>
    <w:p w14:paraId="0F071305">
      <w:pPr>
        <w:spacing w:beforeLines="0" w:afterLines="0" w:line="440" w:lineRule="exact"/>
        <w:ind w:firstLine="420"/>
        <w:rPr>
          <w:rFonts w:hint="eastAsia" w:ascii="宋体" w:hAnsi="宋体"/>
          <w:b/>
          <w:sz w:val="21"/>
          <w:szCs w:val="21"/>
          <w:highlight w:val="none"/>
          <w:u w:val="single"/>
        </w:rPr>
      </w:pPr>
      <w:r>
        <w:rPr>
          <w:rFonts w:hint="eastAsia" w:ascii="宋体" w:hAnsi="宋体"/>
          <w:sz w:val="21"/>
          <w:szCs w:val="21"/>
          <w:highlight w:val="none"/>
        </w:rPr>
        <w:t>2、按招标要求，我们的投标报价为</w:t>
      </w:r>
      <w:r>
        <w:rPr>
          <w:rFonts w:hint="eastAsia" w:ascii="宋体" w:hAnsi="宋体"/>
          <w:b/>
          <w:sz w:val="21"/>
          <w:szCs w:val="21"/>
          <w:highlight w:val="none"/>
          <w:u w:val="single"/>
        </w:rPr>
        <w:t xml:space="preserve">         元（大写：       元）</w:t>
      </w:r>
      <w:r>
        <w:rPr>
          <w:rFonts w:hint="eastAsia" w:ascii="宋体" w:hAnsi="宋体"/>
          <w:b/>
          <w:sz w:val="21"/>
          <w:szCs w:val="21"/>
          <w:highlight w:val="none"/>
        </w:rPr>
        <w:t>。合同履行期限为</w:t>
      </w:r>
      <w:r>
        <w:rPr>
          <w:rFonts w:hint="eastAsia" w:ascii="宋体" w:hAnsi="宋体"/>
          <w:b/>
          <w:sz w:val="21"/>
          <w:szCs w:val="21"/>
          <w:highlight w:val="none"/>
          <w:u w:val="single"/>
        </w:rPr>
        <w:t xml:space="preserve">       </w:t>
      </w:r>
      <w:r>
        <w:rPr>
          <w:rFonts w:hint="eastAsia" w:ascii="宋体" w:hAnsi="宋体"/>
          <w:sz w:val="21"/>
          <w:szCs w:val="21"/>
          <w:highlight w:val="none"/>
        </w:rPr>
        <w:t>。</w:t>
      </w:r>
      <w:r>
        <w:rPr>
          <w:rFonts w:hint="eastAsia" w:ascii="宋体" w:hAnsi="宋体"/>
          <w:b/>
          <w:sz w:val="21"/>
          <w:szCs w:val="21"/>
          <w:highlight w:val="none"/>
        </w:rPr>
        <w:t>我方属于</w:t>
      </w:r>
      <w:r>
        <w:rPr>
          <w:rFonts w:hint="default" w:ascii="Wingdings" w:hAnsi="Wingdings" w:eastAsia="Wingdings" w:cs="Wingdings"/>
          <w:b/>
          <w:sz w:val="21"/>
          <w:szCs w:val="21"/>
          <w:highlight w:val="none"/>
        </w:rPr>
        <w:t>¨</w:t>
      </w:r>
      <w:r>
        <w:rPr>
          <w:rFonts w:hint="eastAsia" w:ascii="宋体" w:hAnsi="宋体"/>
          <w:b/>
          <w:sz w:val="21"/>
          <w:szCs w:val="21"/>
          <w:highlight w:val="none"/>
        </w:rPr>
        <w:t xml:space="preserve">大型企业 </w:t>
      </w:r>
      <w:r>
        <w:rPr>
          <w:rFonts w:hint="default" w:ascii="Wingdings" w:hAnsi="Wingdings" w:eastAsia="Wingdings" w:cs="Wingdings"/>
          <w:b/>
          <w:sz w:val="21"/>
          <w:szCs w:val="21"/>
          <w:highlight w:val="none"/>
        </w:rPr>
        <w:t>¨</w:t>
      </w:r>
      <w:r>
        <w:rPr>
          <w:rFonts w:hint="eastAsia" w:ascii="宋体" w:hAnsi="宋体"/>
          <w:b/>
          <w:sz w:val="21"/>
          <w:szCs w:val="21"/>
          <w:highlight w:val="none"/>
        </w:rPr>
        <w:t>中</w:t>
      </w:r>
      <w:r>
        <w:rPr>
          <w:rFonts w:hint="eastAsia" w:ascii="宋体" w:hAnsi="宋体"/>
          <w:b/>
          <w:sz w:val="21"/>
          <w:szCs w:val="21"/>
          <w:highlight w:val="none"/>
          <w:lang w:val="en-US" w:eastAsia="zh-CN"/>
        </w:rPr>
        <w:t>型</w:t>
      </w:r>
      <w:r>
        <w:rPr>
          <w:rFonts w:hint="eastAsia" w:ascii="宋体" w:hAnsi="宋体"/>
          <w:b/>
          <w:sz w:val="21"/>
          <w:szCs w:val="21"/>
          <w:highlight w:val="none"/>
        </w:rPr>
        <w:t xml:space="preserve">企业 </w:t>
      </w:r>
      <w:r>
        <w:rPr>
          <w:rFonts w:hint="default" w:ascii="Wingdings" w:hAnsi="Wingdings" w:eastAsia="Wingdings" w:cs="Wingdings"/>
          <w:b/>
          <w:sz w:val="21"/>
          <w:szCs w:val="21"/>
          <w:highlight w:val="none"/>
        </w:rPr>
        <w:t>¨</w:t>
      </w:r>
      <w:r>
        <w:rPr>
          <w:rFonts w:hint="eastAsia" w:ascii="宋体" w:hAnsi="宋体"/>
          <w:b/>
          <w:sz w:val="21"/>
          <w:szCs w:val="21"/>
          <w:highlight w:val="none"/>
        </w:rPr>
        <w:t xml:space="preserve">小型企业 </w:t>
      </w:r>
      <w:r>
        <w:rPr>
          <w:rFonts w:hint="default" w:ascii="Wingdings" w:hAnsi="Wingdings" w:eastAsia="Wingdings" w:cs="Wingdings"/>
          <w:b/>
          <w:sz w:val="21"/>
          <w:szCs w:val="21"/>
          <w:highlight w:val="none"/>
        </w:rPr>
        <w:t>¨</w:t>
      </w:r>
      <w:r>
        <w:rPr>
          <w:rFonts w:hint="eastAsia" w:ascii="宋体" w:hAnsi="宋体"/>
          <w:b/>
          <w:sz w:val="21"/>
          <w:szCs w:val="21"/>
          <w:highlight w:val="none"/>
        </w:rPr>
        <w:t xml:space="preserve">微型企业 </w:t>
      </w:r>
      <w:r>
        <w:rPr>
          <w:rFonts w:hint="default" w:ascii="Wingdings" w:hAnsi="Wingdings" w:eastAsia="Wingdings" w:cs="Wingdings"/>
          <w:b/>
          <w:sz w:val="21"/>
          <w:szCs w:val="21"/>
          <w:highlight w:val="none"/>
        </w:rPr>
        <w:t>¨</w:t>
      </w:r>
      <w:r>
        <w:rPr>
          <w:rFonts w:hint="eastAsia" w:ascii="宋体" w:hAnsi="宋体"/>
          <w:b/>
          <w:sz w:val="21"/>
          <w:szCs w:val="21"/>
          <w:highlight w:val="none"/>
        </w:rPr>
        <w:t>监狱企业</w:t>
      </w:r>
      <w:r>
        <w:rPr>
          <w:rFonts w:hint="default" w:ascii="Wingdings" w:hAnsi="Wingdings" w:eastAsia="Wingdings" w:cs="Wingdings"/>
          <w:b/>
          <w:sz w:val="21"/>
          <w:szCs w:val="21"/>
          <w:highlight w:val="none"/>
        </w:rPr>
        <w:t>¨</w:t>
      </w:r>
      <w:r>
        <w:rPr>
          <w:rFonts w:hint="eastAsia" w:ascii="宋体" w:hAnsi="宋体"/>
          <w:b/>
          <w:sz w:val="21"/>
          <w:szCs w:val="21"/>
          <w:highlight w:val="none"/>
        </w:rPr>
        <w:t>残疾人福利性企业（根据企业实际情况勾选）</w:t>
      </w:r>
      <w:r>
        <w:rPr>
          <w:rFonts w:hint="eastAsia" w:ascii="宋体" w:hAnsi="宋体"/>
          <w:sz w:val="21"/>
          <w:szCs w:val="21"/>
          <w:highlight w:val="none"/>
        </w:rPr>
        <w:t>。</w:t>
      </w:r>
    </w:p>
    <w:p w14:paraId="1E8445D4">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3、我们已详细审核全部招标文件及其有效补充文件，我们放弃对招标文件任何误解的权利，提交投标文件后，</w:t>
      </w:r>
      <w:r>
        <w:rPr>
          <w:rFonts w:hint="eastAsia" w:ascii="宋体" w:hAnsi="宋体"/>
          <w:b/>
          <w:sz w:val="21"/>
          <w:szCs w:val="21"/>
          <w:highlight w:val="none"/>
        </w:rPr>
        <w:t>不对招标文件本身提出质疑</w:t>
      </w:r>
      <w:r>
        <w:rPr>
          <w:rFonts w:hint="eastAsia" w:ascii="宋体" w:hAnsi="宋体"/>
          <w:sz w:val="21"/>
          <w:szCs w:val="21"/>
          <w:highlight w:val="none"/>
        </w:rPr>
        <w:t>。否则，属于不诚信和故意扰乱招标活动行为，我们将无条件接受处罚。</w:t>
      </w:r>
    </w:p>
    <w:p w14:paraId="0C435DB6">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4、我们同意从规定的开标日期起遵循本投标文件，并在规定的投标有效期期满之前均具有约束力。</w:t>
      </w:r>
    </w:p>
    <w:p w14:paraId="382A8774">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5、一旦我方中标，我方将根据招标文件的规定严格履行合同，并保证于承诺的时间完成服务的启动/集成、调试等服务，交付采购人验收、使用。</w:t>
      </w:r>
    </w:p>
    <w:p w14:paraId="5FE04CC2">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6、我方决不提供虚假材料谋取中标、决不采取不正当手段诋毁、排挤其他投标人、决不与采购人、其它投标人或者招标代理恶意串通、决不向采购人、招标代理工作人员和评委进行商业贿赂、决不在招标过程中与采购人进行协商谈判、决不拒绝有关部门监督检查或提供虚假情况，如有违反，无条件接受贵方及相关管理部门的处罚。</w:t>
      </w:r>
    </w:p>
    <w:p w14:paraId="3813952E">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7、与本投标有关的正式联系方式为：</w:t>
      </w:r>
    </w:p>
    <w:p w14:paraId="617AAD75">
      <w:pPr>
        <w:spacing w:beforeLines="0" w:afterLines="0" w:line="440" w:lineRule="exact"/>
        <w:ind w:firstLine="420"/>
        <w:rPr>
          <w:rFonts w:hint="eastAsia" w:ascii="宋体" w:hAnsi="宋体"/>
          <w:sz w:val="21"/>
          <w:szCs w:val="21"/>
          <w:highlight w:val="none"/>
          <w:u w:val="single"/>
        </w:rPr>
      </w:pPr>
      <w:r>
        <w:rPr>
          <w:rFonts w:hint="eastAsia" w:ascii="宋体" w:hAnsi="宋体"/>
          <w:sz w:val="21"/>
          <w:szCs w:val="21"/>
          <w:highlight w:val="none"/>
        </w:rPr>
        <w:t>地    址：</w:t>
      </w:r>
      <w:r>
        <w:rPr>
          <w:rFonts w:hint="eastAsia" w:ascii="宋体" w:hAnsi="宋体"/>
          <w:sz w:val="21"/>
          <w:szCs w:val="21"/>
          <w:highlight w:val="none"/>
          <w:u w:val="single"/>
        </w:rPr>
        <w:t xml:space="preserve">               </w:t>
      </w:r>
    </w:p>
    <w:p w14:paraId="10426D9A">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电    话：</w:t>
      </w:r>
      <w:r>
        <w:rPr>
          <w:rFonts w:hint="eastAsia" w:ascii="宋体" w:hAnsi="宋体"/>
          <w:sz w:val="21"/>
          <w:szCs w:val="21"/>
          <w:highlight w:val="none"/>
          <w:u w:val="single"/>
        </w:rPr>
        <w:t xml:space="preserve">               </w:t>
      </w:r>
    </w:p>
    <w:p w14:paraId="0D07951B">
      <w:pPr>
        <w:spacing w:beforeLines="0" w:afterLines="0" w:line="440" w:lineRule="exact"/>
        <w:ind w:firstLine="420"/>
        <w:rPr>
          <w:rFonts w:hint="eastAsia" w:ascii="宋体" w:hAnsi="宋体"/>
          <w:sz w:val="21"/>
          <w:szCs w:val="21"/>
          <w:highlight w:val="none"/>
          <w:u w:val="single"/>
        </w:rPr>
      </w:pPr>
      <w:r>
        <w:rPr>
          <w:rFonts w:hint="eastAsia" w:ascii="宋体" w:hAnsi="宋体"/>
          <w:sz w:val="21"/>
          <w:szCs w:val="21"/>
          <w:highlight w:val="none"/>
        </w:rPr>
        <w:t>传    真：</w:t>
      </w:r>
      <w:r>
        <w:rPr>
          <w:rFonts w:hint="eastAsia" w:ascii="宋体" w:hAnsi="宋体"/>
          <w:sz w:val="21"/>
          <w:szCs w:val="21"/>
          <w:highlight w:val="none"/>
          <w:u w:val="single"/>
        </w:rPr>
        <w:t xml:space="preserve">               </w:t>
      </w:r>
    </w:p>
    <w:p w14:paraId="0359389B">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8、</w:t>
      </w:r>
      <w:r>
        <w:rPr>
          <w:rFonts w:hint="eastAsia"/>
          <w:sz w:val="21"/>
          <w:szCs w:val="21"/>
          <w:highlight w:val="none"/>
        </w:rPr>
        <w:t>我方正式开户银行和帐号为：</w:t>
      </w:r>
    </w:p>
    <w:p w14:paraId="58A5F475">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开户银行：</w:t>
      </w:r>
      <w:r>
        <w:rPr>
          <w:rFonts w:hint="eastAsia" w:ascii="宋体" w:hAnsi="宋体"/>
          <w:sz w:val="21"/>
          <w:szCs w:val="21"/>
          <w:highlight w:val="none"/>
          <w:u w:val="single"/>
        </w:rPr>
        <w:t xml:space="preserve">               </w:t>
      </w:r>
    </w:p>
    <w:p w14:paraId="4BF81F53">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银行账号：</w:t>
      </w:r>
      <w:r>
        <w:rPr>
          <w:rFonts w:hint="eastAsia" w:ascii="宋体" w:hAnsi="宋体"/>
          <w:sz w:val="21"/>
          <w:szCs w:val="21"/>
          <w:highlight w:val="none"/>
          <w:u w:val="single"/>
        </w:rPr>
        <w:t xml:space="preserve">               </w:t>
      </w:r>
    </w:p>
    <w:p w14:paraId="6CD416EA">
      <w:pPr>
        <w:spacing w:beforeLines="0" w:afterLines="0" w:line="440" w:lineRule="exact"/>
        <w:ind w:firstLine="420"/>
        <w:rPr>
          <w:rFonts w:hint="eastAsia" w:ascii="宋体" w:hAnsi="宋体"/>
          <w:sz w:val="21"/>
          <w:szCs w:val="21"/>
          <w:highlight w:val="none"/>
          <w:u w:val="single"/>
        </w:rPr>
      </w:pPr>
      <w:r>
        <w:rPr>
          <w:rFonts w:hint="eastAsia" w:ascii="宋体" w:hAnsi="宋体"/>
          <w:sz w:val="21"/>
          <w:szCs w:val="21"/>
          <w:highlight w:val="none"/>
        </w:rPr>
        <w:t>投标人授权代表姓名（签字）：</w:t>
      </w:r>
      <w:r>
        <w:rPr>
          <w:rFonts w:hint="eastAsia" w:ascii="宋体" w:hAnsi="宋体"/>
          <w:sz w:val="21"/>
          <w:szCs w:val="21"/>
          <w:highlight w:val="none"/>
          <w:u w:val="single"/>
        </w:rPr>
        <w:t xml:space="preserve">              </w:t>
      </w:r>
    </w:p>
    <w:p w14:paraId="1066FB74">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投标人名称：</w:t>
      </w:r>
      <w:r>
        <w:rPr>
          <w:rFonts w:hint="eastAsia" w:ascii="宋体" w:hAnsi="宋体"/>
          <w:sz w:val="21"/>
          <w:szCs w:val="21"/>
          <w:highlight w:val="none"/>
          <w:u w:val="single"/>
        </w:rPr>
        <w:t xml:space="preserve">             </w:t>
      </w:r>
      <w:r>
        <w:rPr>
          <w:rFonts w:hint="eastAsia" w:ascii="宋体" w:hAnsi="宋体"/>
          <w:sz w:val="21"/>
          <w:szCs w:val="21"/>
          <w:highlight w:val="none"/>
        </w:rPr>
        <w:t>（盖章）</w:t>
      </w:r>
    </w:p>
    <w:p w14:paraId="424CDF5D">
      <w:pPr>
        <w:spacing w:beforeLines="0" w:afterLines="0" w:line="440" w:lineRule="exact"/>
        <w:ind w:firstLine="420"/>
        <w:rPr>
          <w:rFonts w:hint="eastAsia" w:ascii="宋体" w:hAnsi="宋体"/>
          <w:sz w:val="21"/>
          <w:szCs w:val="21"/>
          <w:highlight w:val="none"/>
        </w:rPr>
      </w:pPr>
      <w:r>
        <w:rPr>
          <w:rFonts w:hint="eastAsia" w:ascii="宋体" w:hAnsi="宋体"/>
          <w:sz w:val="21"/>
          <w:szCs w:val="21"/>
          <w:highlight w:val="none"/>
        </w:rPr>
        <w:t>日期：    年   月   日</w:t>
      </w:r>
    </w:p>
    <w:p w14:paraId="50035C94">
      <w:pPr>
        <w:spacing w:beforeLines="0" w:afterLines="0"/>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5D3C548A">
      <w:pPr>
        <w:pStyle w:val="65"/>
        <w:numPr>
          <w:ilvl w:val="0"/>
          <w:numId w:val="0"/>
        </w:numPr>
        <w:spacing w:beforeLines="0" w:afterLines="0" w:line="440" w:lineRule="exact"/>
        <w:ind w:firstLine="0"/>
        <w:outlineLvl w:val="1"/>
        <w:rPr>
          <w:rFonts w:hint="eastAsia" w:ascii="宋体" w:hAnsi="宋体" w:cs="宋体"/>
          <w:b/>
          <w:sz w:val="28"/>
          <w:szCs w:val="28"/>
          <w:highlight w:val="none"/>
          <w:lang w:val="en-US" w:eastAsia="zh-CN"/>
        </w:rPr>
      </w:pPr>
      <w:bookmarkStart w:id="44" w:name="_Toc13981"/>
      <w:bookmarkStart w:id="45" w:name="_Toc32447"/>
      <w:r>
        <w:rPr>
          <w:rFonts w:hint="eastAsia" w:ascii="宋体" w:hAnsi="宋体" w:cs="宋体"/>
          <w:b/>
          <w:sz w:val="28"/>
          <w:szCs w:val="28"/>
          <w:highlight w:val="none"/>
          <w:lang w:val="zh-CN"/>
        </w:rPr>
        <w:t>二、法定代表人授权委托书</w:t>
      </w:r>
      <w:r>
        <w:rPr>
          <w:rFonts w:hint="eastAsia" w:ascii="宋体" w:hAnsi="宋体" w:cs="宋体"/>
          <w:b/>
          <w:sz w:val="28"/>
          <w:szCs w:val="28"/>
          <w:highlight w:val="none"/>
          <w:lang w:val="en-US" w:eastAsia="zh-CN"/>
        </w:rPr>
        <w:t>格式</w:t>
      </w:r>
      <w:bookmarkEnd w:id="44"/>
    </w:p>
    <w:p w14:paraId="54BD2251">
      <w:pPr>
        <w:spacing w:beforeLines="0" w:afterLines="0" w:line="360" w:lineRule="auto"/>
        <w:jc w:val="center"/>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t>法定代表人授权委托书</w:t>
      </w:r>
    </w:p>
    <w:p w14:paraId="6E6EF29C">
      <w:pPr>
        <w:widowControl/>
        <w:spacing w:beforeLines="0" w:afterLines="0" w:line="460" w:lineRule="exact"/>
        <w:jc w:val="left"/>
        <w:rPr>
          <w:rFonts w:hint="eastAsia" w:ascii="宋体" w:hAnsi="宋体" w:cs="宋体"/>
          <w:sz w:val="21"/>
          <w:szCs w:val="21"/>
          <w:highlight w:val="none"/>
          <w:lang w:val="zh-CN"/>
        </w:rPr>
      </w:pPr>
      <w:r>
        <w:rPr>
          <w:rFonts w:hint="eastAsia"/>
          <w:sz w:val="21"/>
          <w:szCs w:val="24"/>
          <w:highlight w:val="none"/>
          <w:u w:val="single"/>
        </w:rPr>
        <w:t xml:space="preserve">              （</w:t>
      </w:r>
      <w:r>
        <w:rPr>
          <w:rFonts w:hint="eastAsia"/>
          <w:sz w:val="21"/>
          <w:szCs w:val="24"/>
          <w:highlight w:val="none"/>
          <w:u w:val="single"/>
          <w:lang w:val="zh-CN"/>
        </w:rPr>
        <w:t>采购人名称）</w:t>
      </w:r>
      <w:r>
        <w:rPr>
          <w:rFonts w:hint="eastAsia" w:ascii="宋体" w:hAnsi="宋体" w:cs="宋体"/>
          <w:sz w:val="21"/>
          <w:szCs w:val="21"/>
          <w:highlight w:val="none"/>
          <w:lang w:val="zh-CN"/>
        </w:rPr>
        <w:t>：</w:t>
      </w:r>
    </w:p>
    <w:p w14:paraId="3BD65B8B">
      <w:pPr>
        <w:widowControl/>
        <w:spacing w:beforeLines="0" w:afterLines="0" w:line="460" w:lineRule="exact"/>
        <w:ind w:firstLine="420"/>
        <w:jc w:val="left"/>
        <w:rPr>
          <w:rFonts w:hint="eastAsia" w:ascii="宋体" w:hAnsi="宋体" w:cs="宋体"/>
          <w:sz w:val="21"/>
          <w:szCs w:val="21"/>
          <w:highlight w:val="none"/>
          <w:lang w:val="zh-CN"/>
        </w:rPr>
      </w:pPr>
      <w:r>
        <w:rPr>
          <w:rFonts w:hint="eastAsia" w:ascii="宋体" w:hAnsi="宋体" w:cs="宋体"/>
          <w:sz w:val="21"/>
          <w:szCs w:val="21"/>
          <w:highlight w:val="none"/>
          <w:lang w:val="zh-CN"/>
        </w:rPr>
        <w:t>本授权书声明：注册于</w:t>
      </w:r>
      <w:r>
        <w:rPr>
          <w:rFonts w:hint="eastAsia" w:ascii="宋体" w:hAnsi="宋体" w:cs="宋体"/>
          <w:sz w:val="21"/>
          <w:szCs w:val="21"/>
          <w:highlight w:val="none"/>
          <w:u w:val="single"/>
          <w:lang w:val="zh-CN"/>
        </w:rPr>
        <w:t xml:space="preserve">           （供应商住址）</w:t>
      </w:r>
      <w:r>
        <w:rPr>
          <w:rFonts w:hint="eastAsia" w:ascii="宋体" w:hAnsi="宋体" w:cs="宋体"/>
          <w:sz w:val="21"/>
          <w:szCs w:val="21"/>
          <w:highlight w:val="none"/>
          <w:lang w:val="zh-CN"/>
        </w:rPr>
        <w:t>的</w:t>
      </w:r>
      <w:r>
        <w:rPr>
          <w:rFonts w:hint="eastAsia" w:ascii="宋体" w:hAnsi="宋体" w:cs="宋体"/>
          <w:sz w:val="21"/>
          <w:szCs w:val="21"/>
          <w:highlight w:val="none"/>
          <w:u w:val="single"/>
          <w:lang w:val="zh-CN"/>
        </w:rPr>
        <w:t xml:space="preserve">   （投标人名称）</w:t>
      </w:r>
      <w:r>
        <w:rPr>
          <w:rFonts w:hint="eastAsia" w:ascii="宋体" w:hAnsi="宋体" w:cs="宋体"/>
          <w:sz w:val="21"/>
          <w:szCs w:val="21"/>
          <w:highlight w:val="none"/>
          <w:lang w:val="zh-CN"/>
        </w:rPr>
        <w:t xml:space="preserve">法定代表人 </w:t>
      </w:r>
      <w:r>
        <w:rPr>
          <w:rFonts w:hint="eastAsia" w:ascii="宋体" w:hAnsi="宋体" w:cs="宋体"/>
          <w:sz w:val="21"/>
          <w:szCs w:val="21"/>
          <w:highlight w:val="none"/>
          <w:u w:val="single"/>
          <w:lang w:val="zh-CN"/>
        </w:rPr>
        <w:t xml:space="preserve">               （法定代表人姓名、职务）</w:t>
      </w:r>
      <w:r>
        <w:rPr>
          <w:rFonts w:hint="eastAsia" w:ascii="宋体" w:hAnsi="宋体" w:cs="宋体"/>
          <w:sz w:val="21"/>
          <w:szCs w:val="21"/>
          <w:highlight w:val="none"/>
          <w:lang w:val="zh-CN"/>
        </w:rPr>
        <w:t xml:space="preserve">代表本公司授权在下面签字的 </w:t>
      </w:r>
      <w:r>
        <w:rPr>
          <w:rFonts w:hint="eastAsia" w:ascii="宋体" w:hAnsi="宋体" w:cs="宋体"/>
          <w:sz w:val="21"/>
          <w:szCs w:val="21"/>
          <w:highlight w:val="none"/>
          <w:u w:val="single"/>
          <w:lang w:val="zh-CN"/>
        </w:rPr>
        <w:t xml:space="preserve">           （供应商代表姓名、职务）</w:t>
      </w:r>
      <w:r>
        <w:rPr>
          <w:rFonts w:hint="eastAsia" w:ascii="宋体" w:hAnsi="宋体" w:cs="宋体"/>
          <w:sz w:val="21"/>
          <w:szCs w:val="21"/>
          <w:highlight w:val="none"/>
          <w:lang w:val="zh-CN"/>
        </w:rPr>
        <w:t>为本公司的合法代理人，就贵方组织的</w:t>
      </w:r>
      <w:r>
        <w:rPr>
          <w:rFonts w:hint="eastAsia" w:ascii="宋体" w:hAnsi="宋体" w:cs="宋体"/>
          <w:sz w:val="21"/>
          <w:szCs w:val="21"/>
          <w:highlight w:val="none"/>
          <w:u w:val="single"/>
          <w:lang w:val="zh-CN"/>
        </w:rPr>
        <w:t xml:space="preserve">                       （项目名称）     （项目编号）</w:t>
      </w:r>
      <w:r>
        <w:rPr>
          <w:rFonts w:hint="eastAsia" w:ascii="宋体" w:hAnsi="宋体" w:cs="宋体"/>
          <w:sz w:val="21"/>
          <w:szCs w:val="21"/>
          <w:highlight w:val="none"/>
          <w:lang w:val="zh-CN"/>
        </w:rPr>
        <w:t>投标，以本公司名义处理一切与之有关的事务。</w:t>
      </w:r>
    </w:p>
    <w:p w14:paraId="6F03F909">
      <w:pPr>
        <w:widowControl/>
        <w:spacing w:beforeLines="0" w:afterLines="0" w:line="460" w:lineRule="exact"/>
        <w:ind w:firstLine="420"/>
        <w:jc w:val="left"/>
        <w:rPr>
          <w:rFonts w:hint="eastAsia" w:ascii="宋体" w:hAnsi="宋体" w:cs="宋体"/>
          <w:sz w:val="21"/>
          <w:szCs w:val="21"/>
          <w:highlight w:val="none"/>
          <w:lang w:val="zh-CN"/>
        </w:rPr>
      </w:pPr>
      <w:r>
        <w:rPr>
          <w:rFonts w:hint="eastAsia" w:ascii="宋体" w:hAnsi="宋体" w:cs="宋体"/>
          <w:sz w:val="21"/>
          <w:szCs w:val="21"/>
          <w:highlight w:val="none"/>
          <w:lang w:val="zh-CN"/>
        </w:rPr>
        <w:t>本授权书于    年  月  日签字生效，特此声明。</w:t>
      </w:r>
    </w:p>
    <w:p w14:paraId="13155BB2">
      <w:pPr>
        <w:widowControl/>
        <w:spacing w:beforeLines="0" w:afterLines="0" w:line="460" w:lineRule="exact"/>
        <w:jc w:val="left"/>
        <w:rPr>
          <w:rFonts w:hint="eastAsia" w:ascii="宋体" w:hAnsi="宋体" w:cs="宋体"/>
          <w:sz w:val="21"/>
          <w:szCs w:val="21"/>
          <w:highlight w:val="none"/>
          <w:lang w:val="zh-CN"/>
        </w:rPr>
      </w:pPr>
    </w:p>
    <w:p w14:paraId="5AE92EB5">
      <w:pPr>
        <w:widowControl/>
        <w:spacing w:beforeLines="0" w:afterLines="0" w:line="460" w:lineRule="exact"/>
        <w:ind w:firstLine="420"/>
        <w:jc w:val="left"/>
        <w:rPr>
          <w:rFonts w:hint="default" w:ascii="宋体" w:hAnsi="宋体" w:eastAsia="宋体" w:cs="宋体"/>
          <w:sz w:val="21"/>
          <w:szCs w:val="21"/>
          <w:highlight w:val="none"/>
          <w:u w:val="single"/>
          <w:lang w:val="en-US" w:eastAsia="zh-CN"/>
        </w:rPr>
      </w:pPr>
      <w:r>
        <w:rPr>
          <w:rFonts w:hint="eastAsia" w:ascii="宋体" w:hAnsi="宋体" w:cs="宋体"/>
          <w:sz w:val="21"/>
          <w:szCs w:val="21"/>
          <w:highlight w:val="none"/>
          <w:lang w:val="zh-CN"/>
        </w:rPr>
        <w:t>法定代表人签字或盖章：</w:t>
      </w:r>
      <w:r>
        <w:rPr>
          <w:rFonts w:hint="eastAsia" w:ascii="宋体" w:hAnsi="宋体" w:cs="宋体"/>
          <w:sz w:val="21"/>
          <w:szCs w:val="21"/>
          <w:highlight w:val="none"/>
          <w:u w:val="single"/>
          <w:lang w:val="en-US" w:eastAsia="zh-CN"/>
        </w:rPr>
        <w:t xml:space="preserve">              </w:t>
      </w:r>
    </w:p>
    <w:p w14:paraId="24050C73">
      <w:pPr>
        <w:spacing w:beforeLines="0" w:afterLines="0" w:line="460" w:lineRule="exact"/>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投标人名称：</w:t>
      </w:r>
      <w:r>
        <w:rPr>
          <w:rFonts w:hint="eastAsia" w:ascii="宋体" w:hAnsi="宋体" w:cs="宋体"/>
          <w:sz w:val="21"/>
          <w:szCs w:val="21"/>
          <w:highlight w:val="none"/>
          <w:u w:val="single"/>
          <w:lang w:eastAsia="zh-CN"/>
        </w:rPr>
        <w:t xml:space="preserve">                    </w:t>
      </w:r>
      <w:r>
        <w:rPr>
          <w:rFonts w:hint="eastAsia" w:ascii="宋体" w:hAnsi="宋体" w:cs="宋体"/>
          <w:sz w:val="21"/>
          <w:szCs w:val="21"/>
          <w:highlight w:val="none"/>
          <w:lang w:val="zh-CN"/>
        </w:rPr>
        <w:t>（</w:t>
      </w:r>
      <w:r>
        <w:rPr>
          <w:rFonts w:hint="eastAsia" w:ascii="宋体" w:hAnsi="宋体" w:cs="宋体"/>
          <w:sz w:val="21"/>
          <w:szCs w:val="21"/>
          <w:highlight w:val="none"/>
        </w:rPr>
        <w:t>加盖电子公章</w:t>
      </w:r>
      <w:r>
        <w:rPr>
          <w:rFonts w:hint="eastAsia" w:ascii="宋体" w:hAnsi="宋体" w:cs="宋体"/>
          <w:sz w:val="21"/>
          <w:szCs w:val="21"/>
          <w:highlight w:val="none"/>
          <w:lang w:val="zh-CN"/>
        </w:rPr>
        <w:t>）</w:t>
      </w:r>
    </w:p>
    <w:p w14:paraId="1734B704">
      <w:pPr>
        <w:widowControl/>
        <w:spacing w:beforeLines="0" w:afterLines="0" w:line="460" w:lineRule="exact"/>
        <w:ind w:firstLine="420"/>
        <w:jc w:val="left"/>
        <w:rPr>
          <w:rFonts w:hint="eastAsia" w:ascii="宋体" w:hAnsi="宋体" w:cs="宋体"/>
          <w:sz w:val="21"/>
          <w:szCs w:val="21"/>
          <w:highlight w:val="none"/>
          <w:lang w:val="zh-CN"/>
        </w:rPr>
      </w:pPr>
      <w:r>
        <w:rPr>
          <w:rFonts w:hint="eastAsia" w:ascii="宋体" w:hAnsi="宋体" w:cs="宋体"/>
          <w:sz w:val="21"/>
          <w:szCs w:val="21"/>
          <w:highlight w:val="none"/>
          <w:lang w:val="zh-CN"/>
        </w:rPr>
        <w:t>日      期：        年    月    日</w:t>
      </w:r>
    </w:p>
    <w:p w14:paraId="223D14D7">
      <w:pPr>
        <w:widowControl/>
        <w:spacing w:beforeLines="0" w:afterLines="0" w:line="460" w:lineRule="exact"/>
        <w:jc w:val="left"/>
        <w:rPr>
          <w:rFonts w:hint="eastAsia" w:ascii="宋体" w:hAnsi="宋体" w:cs="宋体"/>
          <w:b/>
          <w:sz w:val="21"/>
          <w:szCs w:val="21"/>
          <w:highlight w:val="none"/>
          <w:lang w:val="zh-CN"/>
        </w:rPr>
      </w:pPr>
    </w:p>
    <w:p w14:paraId="22F68414">
      <w:pPr>
        <w:widowControl/>
        <w:spacing w:beforeLines="0" w:afterLines="0" w:line="460" w:lineRule="exact"/>
        <w:jc w:val="left"/>
        <w:rPr>
          <w:rFonts w:hint="eastAsia" w:ascii="宋体" w:hAnsi="宋体" w:cs="宋体"/>
          <w:b/>
          <w:sz w:val="21"/>
          <w:szCs w:val="21"/>
          <w:highlight w:val="none"/>
          <w:lang w:val="zh-CN"/>
        </w:rPr>
      </w:pPr>
    </w:p>
    <w:p w14:paraId="58E7D4B5">
      <w:pPr>
        <w:widowControl/>
        <w:spacing w:beforeLines="0" w:afterLines="0" w:line="460" w:lineRule="exact"/>
        <w:jc w:val="left"/>
        <w:rPr>
          <w:rFonts w:hint="eastAsia" w:ascii="宋体" w:hAnsi="宋体" w:cs="宋体"/>
          <w:b/>
          <w:sz w:val="21"/>
          <w:szCs w:val="21"/>
          <w:highlight w:val="none"/>
          <w:lang w:val="zh-CN"/>
        </w:rPr>
      </w:pPr>
      <w:r>
        <w:rPr>
          <w:rFonts w:hint="eastAsia" w:ascii="宋体" w:hAnsi="宋体" w:cs="宋体"/>
          <w:b/>
          <w:sz w:val="21"/>
          <w:szCs w:val="21"/>
          <w:highlight w:val="none"/>
          <w:lang w:val="zh-CN"/>
        </w:rPr>
        <w:t>附：法定代表人及被授权委托人身份证原件扫描件</w:t>
      </w:r>
    </w:p>
    <w:p w14:paraId="01EF55E2">
      <w:pPr>
        <w:rPr>
          <w:rFonts w:hint="eastAsia" w:ascii="宋体" w:hAnsi="宋体" w:cs="宋体"/>
          <w:b/>
          <w:sz w:val="28"/>
          <w:szCs w:val="28"/>
          <w:highlight w:val="none"/>
        </w:rPr>
      </w:pPr>
      <w:r>
        <w:rPr>
          <w:rFonts w:hint="eastAsia" w:ascii="宋体" w:hAnsi="宋体" w:cs="宋体"/>
          <w:b/>
          <w:sz w:val="28"/>
          <w:szCs w:val="28"/>
          <w:highlight w:val="none"/>
        </w:rPr>
        <w:br w:type="page"/>
      </w:r>
    </w:p>
    <w:p w14:paraId="310F167B">
      <w:pPr>
        <w:pStyle w:val="65"/>
        <w:numPr>
          <w:ilvl w:val="0"/>
          <w:numId w:val="0"/>
        </w:numPr>
        <w:spacing w:beforeLines="0" w:afterLines="0" w:line="440" w:lineRule="exact"/>
        <w:ind w:firstLine="0"/>
        <w:outlineLvl w:val="1"/>
        <w:rPr>
          <w:rFonts w:hint="eastAsia" w:ascii="宋体" w:hAnsi="宋体" w:cs="宋体"/>
          <w:b/>
          <w:sz w:val="28"/>
          <w:szCs w:val="28"/>
          <w:highlight w:val="none"/>
          <w:lang w:val="en-US" w:eastAsia="zh-CN"/>
        </w:rPr>
      </w:pPr>
      <w:bookmarkStart w:id="46" w:name="_Toc13935"/>
      <w:r>
        <w:rPr>
          <w:rFonts w:hint="eastAsia" w:ascii="宋体" w:hAnsi="宋体" w:cs="宋体"/>
          <w:b/>
          <w:sz w:val="28"/>
          <w:szCs w:val="28"/>
          <w:highlight w:val="none"/>
          <w:lang w:val="en-US" w:eastAsia="zh-CN"/>
        </w:rPr>
        <w:t>三</w:t>
      </w:r>
      <w:r>
        <w:rPr>
          <w:rFonts w:hint="eastAsia" w:ascii="宋体" w:hAnsi="宋体" w:cs="宋体"/>
          <w:b/>
          <w:sz w:val="28"/>
          <w:szCs w:val="28"/>
          <w:highlight w:val="none"/>
        </w:rPr>
        <w:t>、</w:t>
      </w:r>
      <w:bookmarkEnd w:id="45"/>
      <w:r>
        <w:rPr>
          <w:rFonts w:hint="eastAsia" w:ascii="宋体" w:hAnsi="宋体" w:cs="宋体"/>
          <w:b/>
          <w:sz w:val="28"/>
          <w:szCs w:val="28"/>
          <w:highlight w:val="none"/>
          <w:lang w:val="zh-CN"/>
        </w:rPr>
        <w:t>开标一览表</w:t>
      </w:r>
      <w:r>
        <w:rPr>
          <w:rFonts w:hint="eastAsia" w:ascii="宋体" w:hAnsi="宋体" w:cs="宋体"/>
          <w:b/>
          <w:sz w:val="28"/>
          <w:szCs w:val="28"/>
          <w:highlight w:val="none"/>
          <w:lang w:val="en-US" w:eastAsia="zh-CN"/>
        </w:rPr>
        <w:t>格式</w:t>
      </w:r>
      <w:bookmarkEnd w:id="46"/>
    </w:p>
    <w:p w14:paraId="7CFC7B51">
      <w:pPr>
        <w:spacing w:beforeLines="0" w:afterLines="0" w:line="360" w:lineRule="auto"/>
        <w:jc w:val="center"/>
        <w:rPr>
          <w:rFonts w:hint="default"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t>开标一览表</w:t>
      </w:r>
    </w:p>
    <w:p w14:paraId="06857444">
      <w:pPr>
        <w:spacing w:beforeLines="0" w:afterLines="0"/>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p>
    <w:p w14:paraId="3BA1F4D5">
      <w:pPr>
        <w:spacing w:beforeLines="0" w:afterLines="0"/>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p w14:paraId="21DB71D6">
      <w:pPr>
        <w:spacing w:beforeLines="0" w:afterLines="0"/>
        <w:ind w:firstLine="420" w:firstLineChars="200"/>
        <w:rPr>
          <w:rFonts w:hint="eastAsia" w:ascii="宋体" w:hAnsi="宋体" w:eastAsia="宋体" w:cs="宋体"/>
          <w:sz w:val="21"/>
          <w:szCs w:val="21"/>
          <w:highlight w:val="none"/>
        </w:rPr>
      </w:pPr>
    </w:p>
    <w:tbl>
      <w:tblPr>
        <w:tblStyle w:val="3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99"/>
        <w:gridCol w:w="2063"/>
      </w:tblGrid>
      <w:tr w14:paraId="793A5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3964" w:type="pct"/>
            <w:tcBorders>
              <w:top w:val="single" w:color="000000" w:sz="4" w:space="0"/>
              <w:left w:val="single" w:color="000000" w:sz="4" w:space="0"/>
              <w:bottom w:val="single" w:color="000000" w:sz="4" w:space="0"/>
              <w:right w:val="single" w:color="000000" w:sz="4" w:space="0"/>
              <w:tl2br w:val="nil"/>
              <w:tr2bl w:val="nil"/>
            </w:tcBorders>
            <w:noWrap w:val="0"/>
            <w:vAlign w:val="center"/>
          </w:tcPr>
          <w:p w14:paraId="56493A20">
            <w:pPr>
              <w:spacing w:beforeLines="0" w:afterLines="0"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投标总报价</w:t>
            </w:r>
          </w:p>
        </w:tc>
        <w:tc>
          <w:tcPr>
            <w:tcW w:w="1035" w:type="pct"/>
            <w:tcBorders>
              <w:top w:val="single" w:color="000000" w:sz="4" w:space="0"/>
              <w:left w:val="single" w:color="000000" w:sz="4" w:space="0"/>
              <w:bottom w:val="single" w:color="000000" w:sz="4" w:space="0"/>
              <w:right w:val="single" w:color="000000" w:sz="4" w:space="0"/>
              <w:tl2br w:val="nil"/>
              <w:tr2bl w:val="nil"/>
            </w:tcBorders>
            <w:noWrap w:val="0"/>
            <w:vAlign w:val="center"/>
          </w:tcPr>
          <w:p w14:paraId="0B35BB52">
            <w:pPr>
              <w:spacing w:beforeLines="0" w:afterLines="0" w:line="360" w:lineRule="auto"/>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备注</w:t>
            </w:r>
          </w:p>
        </w:tc>
      </w:tr>
      <w:tr w14:paraId="3B704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3964" w:type="pct"/>
            <w:tcBorders>
              <w:top w:val="single" w:color="000000" w:sz="4" w:space="0"/>
              <w:left w:val="single" w:color="000000" w:sz="4" w:space="0"/>
              <w:bottom w:val="single" w:color="000000" w:sz="4" w:space="0"/>
              <w:right w:val="single" w:color="000000" w:sz="4" w:space="0"/>
              <w:tl2br w:val="nil"/>
              <w:tr2bl w:val="nil"/>
            </w:tcBorders>
            <w:noWrap w:val="0"/>
            <w:vAlign w:val="center"/>
          </w:tcPr>
          <w:p w14:paraId="650459E4">
            <w:pPr>
              <w:pStyle w:val="142"/>
              <w:spacing w:before="0" w:beforeLines="0" w:after="0" w:afterLines="0"/>
              <w:ind w:firstLine="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小写（元）：                             </w:t>
            </w:r>
          </w:p>
        </w:tc>
        <w:tc>
          <w:tcPr>
            <w:tcW w:w="1035" w:type="pct"/>
            <w:tcBorders>
              <w:top w:val="single" w:color="000000" w:sz="4" w:space="0"/>
              <w:left w:val="single" w:color="000000" w:sz="4" w:space="0"/>
              <w:bottom w:val="single" w:color="000000" w:sz="4" w:space="0"/>
              <w:right w:val="single" w:color="000000" w:sz="4" w:space="0"/>
              <w:tl2br w:val="nil"/>
              <w:tr2bl w:val="nil"/>
            </w:tcBorders>
            <w:noWrap w:val="0"/>
            <w:vAlign w:val="center"/>
          </w:tcPr>
          <w:p w14:paraId="5C408E22">
            <w:pPr>
              <w:pStyle w:val="142"/>
              <w:spacing w:before="0" w:beforeLines="0" w:after="0" w:afterLines="0"/>
              <w:ind w:firstLine="0"/>
              <w:jc w:val="center"/>
              <w:rPr>
                <w:rFonts w:hint="eastAsia" w:ascii="宋体" w:hAnsi="宋体" w:cs="宋体"/>
                <w:color w:val="000000"/>
                <w:sz w:val="24"/>
                <w:szCs w:val="24"/>
                <w:highlight w:val="none"/>
              </w:rPr>
            </w:pPr>
          </w:p>
        </w:tc>
      </w:tr>
      <w:tr w14:paraId="26D3B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3964" w:type="pct"/>
            <w:tcBorders>
              <w:top w:val="single" w:color="000000" w:sz="4" w:space="0"/>
              <w:left w:val="single" w:color="000000" w:sz="4" w:space="0"/>
              <w:bottom w:val="single" w:color="000000" w:sz="4" w:space="0"/>
              <w:right w:val="single" w:color="000000" w:sz="4" w:space="0"/>
              <w:tl2br w:val="nil"/>
              <w:tr2bl w:val="nil"/>
            </w:tcBorders>
            <w:noWrap w:val="0"/>
            <w:vAlign w:val="center"/>
          </w:tcPr>
          <w:p w14:paraId="5E749E12">
            <w:pPr>
              <w:pStyle w:val="142"/>
              <w:spacing w:before="0" w:beforeLines="0" w:after="0" w:afterLines="0"/>
              <w:ind w:firstLine="0"/>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合同履行期限：</w:t>
            </w:r>
          </w:p>
        </w:tc>
        <w:tc>
          <w:tcPr>
            <w:tcW w:w="1035" w:type="pct"/>
            <w:tcBorders>
              <w:top w:val="single" w:color="000000" w:sz="4" w:space="0"/>
              <w:left w:val="single" w:color="000000" w:sz="4" w:space="0"/>
              <w:bottom w:val="single" w:color="000000" w:sz="4" w:space="0"/>
              <w:right w:val="single" w:color="000000" w:sz="4" w:space="0"/>
              <w:tl2br w:val="nil"/>
              <w:tr2bl w:val="nil"/>
            </w:tcBorders>
            <w:noWrap w:val="0"/>
            <w:vAlign w:val="center"/>
          </w:tcPr>
          <w:p w14:paraId="3C539015">
            <w:pPr>
              <w:pStyle w:val="142"/>
              <w:spacing w:before="0" w:beforeLines="0" w:after="0" w:afterLines="0"/>
              <w:ind w:firstLine="0"/>
              <w:jc w:val="center"/>
              <w:rPr>
                <w:rFonts w:hint="eastAsia" w:ascii="宋体" w:hAnsi="宋体" w:cs="宋体"/>
                <w:color w:val="000000"/>
                <w:sz w:val="24"/>
                <w:szCs w:val="24"/>
                <w:highlight w:val="none"/>
                <w:lang w:val="en-US" w:eastAsia="zh-CN"/>
              </w:rPr>
            </w:pPr>
          </w:p>
        </w:tc>
      </w:tr>
      <w:tr w14:paraId="5114F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3964" w:type="pct"/>
            <w:tcBorders>
              <w:top w:val="single" w:color="000000" w:sz="4" w:space="0"/>
              <w:left w:val="single" w:color="000000" w:sz="4" w:space="0"/>
              <w:bottom w:val="single" w:color="000000" w:sz="4" w:space="0"/>
              <w:right w:val="single" w:color="000000" w:sz="4" w:space="0"/>
              <w:tl2br w:val="nil"/>
              <w:tr2bl w:val="nil"/>
            </w:tcBorders>
            <w:noWrap w:val="0"/>
            <w:vAlign w:val="center"/>
          </w:tcPr>
          <w:p w14:paraId="78510443">
            <w:pPr>
              <w:pStyle w:val="142"/>
              <w:spacing w:before="0" w:beforeLines="0" w:after="0" w:afterLines="0"/>
              <w:ind w:firstLine="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是否属于小微型企业：</w:t>
            </w:r>
            <w:r>
              <w:rPr>
                <w:rFonts w:hint="eastAsia" w:ascii="宋体" w:hAnsi="宋体" w:cs="宋体"/>
                <w:color w:val="000000"/>
                <w:sz w:val="24"/>
                <w:szCs w:val="24"/>
                <w:highlight w:val="none"/>
                <w:lang w:val="en-US" w:eastAsia="zh-CN"/>
              </w:rPr>
              <w:sym w:font="Wingdings 2" w:char="00A3"/>
            </w:r>
            <w:r>
              <w:rPr>
                <w:rFonts w:hint="eastAsia" w:ascii="宋体" w:hAnsi="宋体" w:cs="宋体"/>
                <w:color w:val="000000"/>
                <w:sz w:val="24"/>
                <w:szCs w:val="24"/>
                <w:highlight w:val="none"/>
                <w:lang w:val="en-US" w:eastAsia="zh-CN"/>
              </w:rPr>
              <w:t xml:space="preserve">是                       </w:t>
            </w:r>
            <w:r>
              <w:rPr>
                <w:rFonts w:hint="eastAsia" w:ascii="宋体" w:hAnsi="宋体" w:cs="宋体"/>
                <w:color w:val="000000"/>
                <w:sz w:val="24"/>
                <w:szCs w:val="24"/>
                <w:highlight w:val="none"/>
                <w:lang w:val="en-US" w:eastAsia="zh-CN"/>
              </w:rPr>
              <w:sym w:font="Wingdings 2" w:char="00A3"/>
            </w:r>
            <w:r>
              <w:rPr>
                <w:rFonts w:hint="eastAsia" w:ascii="宋体" w:hAnsi="宋体" w:cs="宋体"/>
                <w:color w:val="000000"/>
                <w:sz w:val="24"/>
                <w:szCs w:val="24"/>
                <w:highlight w:val="none"/>
                <w:lang w:val="en-US" w:eastAsia="zh-CN"/>
              </w:rPr>
              <w:t>否</w:t>
            </w:r>
          </w:p>
        </w:tc>
        <w:tc>
          <w:tcPr>
            <w:tcW w:w="1035" w:type="pct"/>
            <w:tcBorders>
              <w:top w:val="single" w:color="000000" w:sz="4" w:space="0"/>
              <w:left w:val="single" w:color="000000" w:sz="4" w:space="0"/>
              <w:bottom w:val="single" w:color="000000" w:sz="4" w:space="0"/>
              <w:right w:val="single" w:color="000000" w:sz="4" w:space="0"/>
              <w:tl2br w:val="nil"/>
              <w:tr2bl w:val="nil"/>
            </w:tcBorders>
            <w:noWrap w:val="0"/>
            <w:vAlign w:val="center"/>
          </w:tcPr>
          <w:p w14:paraId="73F97173">
            <w:pPr>
              <w:pStyle w:val="142"/>
              <w:spacing w:before="0" w:beforeLines="0" w:after="0" w:afterLines="0"/>
              <w:ind w:firstLine="0"/>
              <w:jc w:val="center"/>
              <w:rPr>
                <w:rFonts w:hint="eastAsia" w:ascii="宋体" w:hAnsi="宋体" w:cs="宋体"/>
                <w:color w:val="000000"/>
                <w:sz w:val="24"/>
                <w:szCs w:val="24"/>
                <w:highlight w:val="none"/>
                <w:lang w:val="en-US" w:eastAsia="zh-CN"/>
              </w:rPr>
            </w:pPr>
          </w:p>
        </w:tc>
      </w:tr>
      <w:tr w14:paraId="6D3B8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3964" w:type="pct"/>
            <w:tcBorders>
              <w:top w:val="single" w:color="000000" w:sz="4" w:space="0"/>
              <w:left w:val="single" w:color="000000" w:sz="4" w:space="0"/>
              <w:bottom w:val="single" w:color="000000" w:sz="4" w:space="0"/>
              <w:right w:val="single" w:color="000000" w:sz="4" w:space="0"/>
              <w:tl2br w:val="nil"/>
              <w:tr2bl w:val="nil"/>
            </w:tcBorders>
            <w:noWrap w:val="0"/>
            <w:vAlign w:val="center"/>
          </w:tcPr>
          <w:p w14:paraId="3679BC47">
            <w:pPr>
              <w:pStyle w:val="142"/>
              <w:spacing w:before="0" w:beforeLines="0" w:after="0" w:afterLines="0"/>
              <w:ind w:firstLine="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“是否属于小微型企业”栏内请勾选“是”或“否”。如勾选“是”，供应商需同时提供中小企业声明函。</w:t>
            </w:r>
          </w:p>
        </w:tc>
        <w:tc>
          <w:tcPr>
            <w:tcW w:w="1035" w:type="pct"/>
            <w:tcBorders>
              <w:top w:val="single" w:color="000000" w:sz="4" w:space="0"/>
              <w:left w:val="single" w:color="000000" w:sz="4" w:space="0"/>
              <w:bottom w:val="single" w:color="000000" w:sz="4" w:space="0"/>
              <w:right w:val="single" w:color="000000" w:sz="4" w:space="0"/>
              <w:tl2br w:val="nil"/>
              <w:tr2bl w:val="nil"/>
            </w:tcBorders>
            <w:noWrap w:val="0"/>
            <w:vAlign w:val="center"/>
          </w:tcPr>
          <w:p w14:paraId="4E4B08F7">
            <w:pPr>
              <w:pStyle w:val="142"/>
              <w:spacing w:before="0" w:beforeLines="0" w:after="0" w:afterLines="0"/>
              <w:ind w:firstLine="0"/>
              <w:jc w:val="center"/>
              <w:rPr>
                <w:rFonts w:hint="eastAsia" w:ascii="宋体" w:hAnsi="宋体" w:cs="宋体"/>
                <w:color w:val="000000"/>
                <w:sz w:val="24"/>
                <w:szCs w:val="24"/>
                <w:highlight w:val="none"/>
                <w:lang w:val="en-US" w:eastAsia="zh-CN"/>
              </w:rPr>
            </w:pPr>
          </w:p>
        </w:tc>
      </w:tr>
    </w:tbl>
    <w:p w14:paraId="2F8EFE0E">
      <w:pPr>
        <w:spacing w:beforeLines="0" w:afterLines="0"/>
        <w:ind w:firstLine="420" w:firstLineChars="200"/>
        <w:rPr>
          <w:rFonts w:hint="eastAsia" w:ascii="宋体" w:hAnsi="宋体" w:eastAsia="宋体" w:cs="宋体"/>
          <w:sz w:val="21"/>
          <w:szCs w:val="21"/>
          <w:highlight w:val="none"/>
        </w:rPr>
      </w:pPr>
    </w:p>
    <w:p w14:paraId="4E891550">
      <w:pPr>
        <w:spacing w:beforeLines="0" w:afterLines="0" w:line="360" w:lineRule="auto"/>
        <w:rPr>
          <w:rFonts w:hint="eastAsia" w:ascii="宋体" w:hAnsi="宋体" w:eastAsia="宋体" w:cs="宋体"/>
          <w:sz w:val="21"/>
          <w:szCs w:val="21"/>
          <w:highlight w:val="none"/>
        </w:rPr>
      </w:pPr>
    </w:p>
    <w:p w14:paraId="697952C4">
      <w:pPr>
        <w:spacing w:beforeLines="0" w:afterLines="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注：报价超过最高限价的作无效</w:t>
      </w:r>
      <w:r>
        <w:rPr>
          <w:rFonts w:hint="eastAsia" w:ascii="宋体" w:hAnsi="宋体" w:cs="宋体"/>
          <w:sz w:val="21"/>
          <w:szCs w:val="21"/>
          <w:highlight w:val="none"/>
          <w:lang w:val="en-US" w:eastAsia="zh-CN"/>
        </w:rPr>
        <w:t>投标</w:t>
      </w:r>
      <w:r>
        <w:rPr>
          <w:rFonts w:hint="eastAsia" w:ascii="宋体" w:hAnsi="宋体" w:eastAsia="宋体" w:cs="宋体"/>
          <w:sz w:val="21"/>
          <w:szCs w:val="21"/>
          <w:highlight w:val="none"/>
        </w:rPr>
        <w:t>处理。</w:t>
      </w:r>
    </w:p>
    <w:p w14:paraId="046B0766">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4"/>
          <w:highlight w:val="none"/>
        </w:rPr>
        <w:t>供应商</w:t>
      </w:r>
      <w:r>
        <w:rPr>
          <w:rFonts w:hint="eastAsia" w:ascii="宋体" w:hAnsi="宋体" w:eastAsia="宋体" w:cs="宋体"/>
          <w:sz w:val="21"/>
          <w:szCs w:val="21"/>
          <w:highlight w:val="none"/>
        </w:rPr>
        <w:t>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（盖章）</w:t>
      </w:r>
    </w:p>
    <w:p w14:paraId="3F8A06BF">
      <w:pPr>
        <w:spacing w:beforeLines="0" w:afterLines="0" w:line="360" w:lineRule="auto"/>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法定代表人或</w:t>
      </w:r>
      <w:r>
        <w:rPr>
          <w:rFonts w:hint="eastAsia" w:ascii="宋体" w:hAnsi="宋体" w:eastAsia="宋体" w:cs="宋体"/>
          <w:sz w:val="21"/>
          <w:szCs w:val="24"/>
          <w:highlight w:val="none"/>
        </w:rPr>
        <w:t>授权代表</w:t>
      </w:r>
      <w:r>
        <w:rPr>
          <w:rFonts w:hint="eastAsia" w:ascii="宋体" w:hAnsi="宋体" w:eastAsia="宋体" w:cs="宋体"/>
          <w:sz w:val="21"/>
          <w:szCs w:val="21"/>
          <w:highlight w:val="none"/>
        </w:rPr>
        <w:t>（签字或签章）：</w:t>
      </w:r>
      <w:r>
        <w:rPr>
          <w:rFonts w:hint="eastAsia" w:ascii="宋体" w:hAnsi="宋体" w:eastAsia="宋体" w:cs="宋体"/>
          <w:sz w:val="21"/>
          <w:szCs w:val="21"/>
          <w:highlight w:val="none"/>
          <w:u w:val="single"/>
        </w:rPr>
        <w:t xml:space="preserve">           </w:t>
      </w:r>
    </w:p>
    <w:p w14:paraId="12D52CCF">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日期：2026年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6DE184AE">
      <w:pPr>
        <w:widowControl/>
        <w:spacing w:beforeLines="0" w:afterLine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p w14:paraId="0BCEABC6">
      <w:pPr>
        <w:pStyle w:val="65"/>
        <w:numPr>
          <w:ilvl w:val="0"/>
          <w:numId w:val="0"/>
        </w:numPr>
        <w:spacing w:beforeLines="0" w:afterLines="0" w:line="440" w:lineRule="exact"/>
        <w:ind w:firstLine="0"/>
        <w:outlineLvl w:val="1"/>
        <w:rPr>
          <w:rFonts w:hint="eastAsia" w:ascii="宋体" w:hAnsi="宋体" w:eastAsia="宋体" w:cs="宋体"/>
          <w:b/>
          <w:sz w:val="28"/>
          <w:szCs w:val="28"/>
          <w:highlight w:val="none"/>
          <w:lang w:val="en-US" w:eastAsia="zh-CN"/>
        </w:rPr>
      </w:pPr>
      <w:bookmarkStart w:id="47" w:name="_Toc19812"/>
      <w:bookmarkStart w:id="48" w:name="_Toc12508"/>
      <w:bookmarkStart w:id="49" w:name="_Toc157775468"/>
      <w:r>
        <w:rPr>
          <w:rFonts w:hint="eastAsia" w:ascii="宋体" w:hAnsi="宋体" w:cs="宋体"/>
          <w:b/>
          <w:sz w:val="28"/>
          <w:szCs w:val="28"/>
          <w:highlight w:val="none"/>
          <w:lang w:val="en-US" w:eastAsia="zh-CN"/>
        </w:rPr>
        <w:t>四</w:t>
      </w:r>
      <w:r>
        <w:rPr>
          <w:rFonts w:hint="eastAsia" w:ascii="宋体" w:hAnsi="宋体" w:cs="宋体"/>
          <w:b/>
          <w:sz w:val="28"/>
          <w:szCs w:val="28"/>
          <w:highlight w:val="none"/>
        </w:rPr>
        <w:t>、分项报价表</w:t>
      </w:r>
      <w:bookmarkEnd w:id="47"/>
      <w:r>
        <w:rPr>
          <w:rFonts w:hint="eastAsia" w:ascii="宋体" w:hAnsi="宋体" w:cs="宋体"/>
          <w:b/>
          <w:sz w:val="28"/>
          <w:szCs w:val="28"/>
          <w:highlight w:val="none"/>
          <w:lang w:val="en-US" w:eastAsia="zh-CN"/>
        </w:rPr>
        <w:t>格式</w:t>
      </w:r>
      <w:bookmarkEnd w:id="48"/>
    </w:p>
    <w:p w14:paraId="63FFA30E">
      <w:pPr>
        <w:spacing w:beforeLines="0" w:afterLines="0" w:line="360" w:lineRule="auto"/>
        <w:jc w:val="center"/>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分项报价表</w:t>
      </w:r>
      <w:r>
        <w:rPr>
          <w:rFonts w:hint="eastAsia" w:ascii="宋体" w:hAnsi="宋体"/>
          <w:b/>
          <w:color w:val="auto"/>
          <w:sz w:val="32"/>
          <w:szCs w:val="32"/>
          <w:highlight w:val="none"/>
          <w:lang w:eastAsia="zh-CN"/>
        </w:rPr>
        <w:t>（</w:t>
      </w:r>
      <w:r>
        <w:rPr>
          <w:rFonts w:hint="eastAsia" w:ascii="宋体" w:hAnsi="宋体"/>
          <w:b/>
          <w:color w:val="auto"/>
          <w:sz w:val="32"/>
          <w:szCs w:val="32"/>
          <w:highlight w:val="none"/>
          <w:lang w:val="en-US" w:eastAsia="zh-CN"/>
        </w:rPr>
        <w:t>一年</w:t>
      </w:r>
      <w:r>
        <w:rPr>
          <w:rFonts w:hint="eastAsia" w:ascii="宋体" w:hAnsi="宋体"/>
          <w:b/>
          <w:color w:val="auto"/>
          <w:sz w:val="32"/>
          <w:szCs w:val="32"/>
          <w:highlight w:val="none"/>
          <w:lang w:eastAsia="zh-CN"/>
        </w:rPr>
        <w:t>）</w:t>
      </w:r>
    </w:p>
    <w:tbl>
      <w:tblPr>
        <w:tblStyle w:val="38"/>
        <w:tblW w:w="104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177"/>
        <w:gridCol w:w="2169"/>
        <w:gridCol w:w="1365"/>
        <w:gridCol w:w="266"/>
        <w:gridCol w:w="1039"/>
        <w:gridCol w:w="1110"/>
        <w:gridCol w:w="1425"/>
        <w:gridCol w:w="1065"/>
      </w:tblGrid>
      <w:tr w14:paraId="36A1F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777" w:type="dxa"/>
            <w:gridSpan w:val="5"/>
            <w:tcBorders>
              <w:top w:val="nil"/>
              <w:left w:val="nil"/>
              <w:bottom w:val="nil"/>
              <w:right w:val="nil"/>
              <w:tl2br w:val="nil"/>
              <w:tr2bl w:val="nil"/>
            </w:tcBorders>
            <w:noWrap w:val="0"/>
            <w:vAlign w:val="center"/>
          </w:tcPr>
          <w:p w14:paraId="4DC6F152">
            <w:pPr>
              <w:spacing w:beforeLines="0" w:afterLines="0"/>
              <w:rPr>
                <w:rFonts w:hint="eastAsia"/>
                <w:color w:val="auto"/>
                <w:sz w:val="22"/>
                <w:szCs w:val="22"/>
                <w:highlight w:val="none"/>
              </w:rPr>
            </w:pPr>
            <w:bookmarkStart w:id="50" w:name="_Hlk46137252"/>
            <w:r>
              <w:rPr>
                <w:rFonts w:hint="eastAsia"/>
                <w:color w:val="auto"/>
                <w:sz w:val="22"/>
                <w:szCs w:val="22"/>
                <w:highlight w:val="none"/>
              </w:rPr>
              <w:t>项目名称：</w:t>
            </w:r>
          </w:p>
        </w:tc>
        <w:tc>
          <w:tcPr>
            <w:tcW w:w="4639" w:type="dxa"/>
            <w:gridSpan w:val="4"/>
            <w:tcBorders>
              <w:top w:val="nil"/>
              <w:left w:val="nil"/>
              <w:bottom w:val="nil"/>
              <w:right w:val="nil"/>
              <w:tl2br w:val="nil"/>
              <w:tr2bl w:val="nil"/>
            </w:tcBorders>
            <w:noWrap w:val="0"/>
            <w:vAlign w:val="top"/>
          </w:tcPr>
          <w:p w14:paraId="43C08ACE">
            <w:pPr>
              <w:spacing w:beforeLines="0" w:afterLines="0"/>
              <w:rPr>
                <w:rFonts w:hint="eastAsia"/>
                <w:color w:val="auto"/>
                <w:sz w:val="22"/>
                <w:szCs w:val="22"/>
                <w:highlight w:val="none"/>
              </w:rPr>
            </w:pPr>
            <w:r>
              <w:rPr>
                <w:rFonts w:hint="eastAsia"/>
                <w:color w:val="auto"/>
                <w:sz w:val="22"/>
                <w:szCs w:val="22"/>
                <w:highlight w:val="none"/>
              </w:rPr>
              <w:t xml:space="preserve">项目编号：            </w:t>
            </w:r>
          </w:p>
        </w:tc>
      </w:tr>
      <w:tr w14:paraId="571C7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F6961E">
            <w:pPr>
              <w:spacing w:beforeLines="0" w:afterLines="0"/>
              <w:jc w:val="center"/>
              <w:rPr>
                <w:rFonts w:hint="eastAsia"/>
                <w:color w:val="auto"/>
                <w:sz w:val="22"/>
                <w:szCs w:val="22"/>
                <w:highlight w:val="none"/>
              </w:rPr>
            </w:pPr>
            <w:r>
              <w:rPr>
                <w:rFonts w:hint="eastAsia"/>
                <w:color w:val="auto"/>
                <w:sz w:val="22"/>
                <w:szCs w:val="22"/>
                <w:highlight w:val="none"/>
              </w:rPr>
              <w:t>序号</w:t>
            </w:r>
          </w:p>
        </w:tc>
        <w:tc>
          <w:tcPr>
            <w:tcW w:w="11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99CF27">
            <w:pPr>
              <w:spacing w:beforeLines="0" w:afterLines="0"/>
              <w:jc w:val="center"/>
              <w:rPr>
                <w:rFonts w:hint="eastAsia"/>
                <w:color w:val="auto"/>
                <w:sz w:val="22"/>
                <w:szCs w:val="22"/>
                <w:highlight w:val="none"/>
              </w:rPr>
            </w:pPr>
            <w:r>
              <w:rPr>
                <w:rFonts w:hint="eastAsia"/>
                <w:color w:val="auto"/>
                <w:sz w:val="22"/>
                <w:szCs w:val="22"/>
                <w:highlight w:val="none"/>
                <w:lang w:val="en-US"/>
              </w:rPr>
              <w:t>费用</w:t>
            </w:r>
            <w:r>
              <w:rPr>
                <w:rFonts w:hint="eastAsia"/>
                <w:color w:val="auto"/>
                <w:sz w:val="22"/>
                <w:szCs w:val="22"/>
                <w:highlight w:val="none"/>
              </w:rPr>
              <w:t>名称</w:t>
            </w: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C35B9E">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岗位名称</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B20234">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相关说明</w:t>
            </w: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032EFDF">
            <w:pPr>
              <w:spacing w:beforeLines="0" w:afterLines="0"/>
              <w:jc w:val="center"/>
              <w:rPr>
                <w:rFonts w:hint="eastAsia"/>
                <w:color w:val="auto"/>
                <w:sz w:val="22"/>
                <w:szCs w:val="22"/>
                <w:highlight w:val="none"/>
              </w:rPr>
            </w:pPr>
            <w:r>
              <w:rPr>
                <w:rFonts w:hint="eastAsia"/>
                <w:color w:val="auto"/>
                <w:sz w:val="22"/>
                <w:szCs w:val="22"/>
                <w:highlight w:val="none"/>
              </w:rPr>
              <w:t>单价（</w:t>
            </w:r>
            <w:r>
              <w:rPr>
                <w:rFonts w:hint="eastAsia"/>
                <w:color w:val="auto"/>
                <w:sz w:val="22"/>
                <w:szCs w:val="22"/>
                <w:highlight w:val="none"/>
                <w:lang w:val="en-US"/>
              </w:rPr>
              <w:t>元</w:t>
            </w:r>
            <w:r>
              <w:rPr>
                <w:rFonts w:hint="eastAsia"/>
                <w:color w:val="auto"/>
                <w:sz w:val="22"/>
                <w:szCs w:val="22"/>
                <w:highlight w:val="none"/>
              </w:rPr>
              <w:t>）</w:t>
            </w: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313AC3F">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数量</w:t>
            </w: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64463E">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合计（元）</w:t>
            </w: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2A6204A">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备注</w:t>
            </w:r>
          </w:p>
        </w:tc>
      </w:tr>
      <w:tr w14:paraId="76A70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800"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5B71FD96">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一</w:t>
            </w:r>
          </w:p>
        </w:tc>
        <w:tc>
          <w:tcPr>
            <w:tcW w:w="117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74914858">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人员费用</w:t>
            </w: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1DBC10">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项目负责人</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1F4660">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9DECA61">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9051B0">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D285346">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9BDD62D">
            <w:pPr>
              <w:spacing w:beforeLines="0" w:afterLines="0"/>
              <w:jc w:val="center"/>
              <w:rPr>
                <w:rFonts w:hint="eastAsia"/>
                <w:color w:val="auto"/>
                <w:sz w:val="22"/>
                <w:szCs w:val="22"/>
                <w:highlight w:val="none"/>
              </w:rPr>
            </w:pPr>
          </w:p>
        </w:tc>
      </w:tr>
      <w:tr w14:paraId="31EA5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0DAA2FC">
            <w:pPr>
              <w:spacing w:beforeLines="0" w:afterLines="0"/>
              <w:jc w:val="center"/>
              <w:rPr>
                <w:rFonts w:hint="eastAsia"/>
                <w:color w:val="auto"/>
                <w:sz w:val="22"/>
                <w:szCs w:val="22"/>
                <w:highlight w:val="none"/>
                <w:lang w:val="en-US"/>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B73EFCA">
            <w:pPr>
              <w:spacing w:beforeLines="0" w:afterLines="0"/>
              <w:jc w:val="center"/>
              <w:rPr>
                <w:rFonts w:hint="eastAsia"/>
                <w:color w:val="auto"/>
                <w:sz w:val="22"/>
                <w:szCs w:val="22"/>
                <w:highlight w:val="none"/>
                <w:lang w:val="en-US"/>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C02C93">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厨师长</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694722C">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1F98A78">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AF5DBF">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3B11767">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A6AF16">
            <w:pPr>
              <w:spacing w:beforeLines="0" w:afterLines="0"/>
              <w:jc w:val="center"/>
              <w:rPr>
                <w:rFonts w:hint="eastAsia"/>
                <w:color w:val="auto"/>
                <w:sz w:val="22"/>
                <w:szCs w:val="22"/>
                <w:highlight w:val="none"/>
              </w:rPr>
            </w:pPr>
          </w:p>
        </w:tc>
      </w:tr>
      <w:tr w14:paraId="41948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12B3646">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D362BAC">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77D810">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厨师（级别）</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747A1F">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26C4497">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1A75F4">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2A01D2">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F70224">
            <w:pPr>
              <w:spacing w:beforeLines="0" w:afterLines="0"/>
              <w:jc w:val="center"/>
              <w:rPr>
                <w:rFonts w:hint="eastAsia"/>
                <w:color w:val="auto"/>
                <w:sz w:val="22"/>
                <w:szCs w:val="22"/>
                <w:highlight w:val="none"/>
              </w:rPr>
            </w:pPr>
          </w:p>
        </w:tc>
      </w:tr>
      <w:tr w14:paraId="3AB55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CDFCDE6">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EB12F20">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5BD6D2">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营养师</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7BF6F2">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98E4089">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BD2C91">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C99045">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66C90A">
            <w:pPr>
              <w:spacing w:beforeLines="0" w:afterLines="0"/>
              <w:jc w:val="center"/>
              <w:rPr>
                <w:rFonts w:hint="eastAsia"/>
                <w:color w:val="auto"/>
                <w:sz w:val="22"/>
                <w:szCs w:val="22"/>
                <w:highlight w:val="none"/>
              </w:rPr>
            </w:pPr>
          </w:p>
        </w:tc>
      </w:tr>
      <w:tr w14:paraId="2F45C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B1A1D77">
            <w:pPr>
              <w:spacing w:beforeLines="0" w:afterLines="0"/>
              <w:jc w:val="center"/>
              <w:rPr>
                <w:rFonts w:hint="eastAsia"/>
                <w:color w:val="auto"/>
                <w:sz w:val="22"/>
                <w:szCs w:val="22"/>
                <w:highlight w:val="none"/>
                <w:lang w:val="en-US"/>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A924B97">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200CBA">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面点主管</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4083BE">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EA81D99">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D4FBA9">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D6B6416">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812C75">
            <w:pPr>
              <w:spacing w:beforeLines="0" w:afterLines="0"/>
              <w:jc w:val="center"/>
              <w:rPr>
                <w:rFonts w:hint="eastAsia"/>
                <w:color w:val="auto"/>
                <w:sz w:val="22"/>
                <w:szCs w:val="22"/>
                <w:highlight w:val="none"/>
              </w:rPr>
            </w:pPr>
          </w:p>
        </w:tc>
      </w:tr>
      <w:tr w14:paraId="42BF0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7E4806C">
            <w:pPr>
              <w:spacing w:beforeLines="0" w:afterLines="0"/>
              <w:jc w:val="center"/>
              <w:rPr>
                <w:rFonts w:hint="eastAsia"/>
                <w:color w:val="auto"/>
                <w:sz w:val="22"/>
                <w:szCs w:val="22"/>
                <w:highlight w:val="none"/>
                <w:lang w:val="en-US"/>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ADF4E49">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E4AC12">
            <w:pPr>
              <w:spacing w:beforeLines="0" w:afterLines="0"/>
              <w:jc w:val="center"/>
              <w:rPr>
                <w:rFonts w:hint="eastAsia" w:eastAsia="宋体"/>
                <w:color w:val="auto"/>
                <w:sz w:val="22"/>
                <w:szCs w:val="22"/>
                <w:highlight w:val="none"/>
                <w:lang w:val="en-US" w:eastAsia="zh-CN"/>
              </w:rPr>
            </w:pPr>
            <w:r>
              <w:rPr>
                <w:rFonts w:hint="eastAsia"/>
                <w:color w:val="auto"/>
                <w:sz w:val="22"/>
                <w:szCs w:val="22"/>
                <w:highlight w:val="none"/>
                <w:lang w:val="en-US" w:eastAsia="zh-CN"/>
              </w:rPr>
              <w:t>面点师</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221AFC3">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0CE2E15">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B2D2A8">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0B4E7C4">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79836E">
            <w:pPr>
              <w:spacing w:beforeLines="0" w:afterLines="0"/>
              <w:jc w:val="center"/>
              <w:rPr>
                <w:rFonts w:hint="eastAsia"/>
                <w:color w:val="auto"/>
                <w:sz w:val="22"/>
                <w:szCs w:val="22"/>
                <w:highlight w:val="none"/>
              </w:rPr>
            </w:pPr>
          </w:p>
        </w:tc>
      </w:tr>
      <w:tr w14:paraId="52B73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BABAE47">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3401FC0">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1C359D">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服务员</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39D5783">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1933155">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67CDF1">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729579D">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907950">
            <w:pPr>
              <w:spacing w:beforeLines="0" w:afterLines="0"/>
              <w:jc w:val="center"/>
              <w:rPr>
                <w:rFonts w:hint="eastAsia"/>
                <w:color w:val="auto"/>
                <w:sz w:val="22"/>
                <w:szCs w:val="22"/>
                <w:highlight w:val="none"/>
              </w:rPr>
            </w:pPr>
          </w:p>
        </w:tc>
      </w:tr>
      <w:tr w14:paraId="230D3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A440F39">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F2BDDB2">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DBC150">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勤杂人员</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6A3446">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AF12351">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783C56">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6ED6E0">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0D6CF3">
            <w:pPr>
              <w:spacing w:beforeLines="0" w:afterLines="0"/>
              <w:jc w:val="center"/>
              <w:rPr>
                <w:rFonts w:hint="eastAsia"/>
                <w:color w:val="auto"/>
                <w:sz w:val="22"/>
                <w:szCs w:val="22"/>
                <w:highlight w:val="none"/>
              </w:rPr>
            </w:pPr>
          </w:p>
        </w:tc>
      </w:tr>
      <w:tr w14:paraId="3F55F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52CD78C">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B857C04">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136D5E">
            <w:pPr>
              <w:spacing w:beforeLines="0" w:afterLines="0"/>
              <w:jc w:val="center"/>
              <w:rPr>
                <w:rFonts w:hint="eastAsia"/>
                <w:color w:val="auto"/>
                <w:sz w:val="22"/>
                <w:szCs w:val="22"/>
                <w:highlight w:val="none"/>
                <w:lang w:val="en-US"/>
              </w:rPr>
            </w:pP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68138C1">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4963182">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E47C96">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84DB47">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955AFD">
            <w:pPr>
              <w:spacing w:beforeLines="0" w:afterLines="0"/>
              <w:jc w:val="center"/>
              <w:rPr>
                <w:rFonts w:hint="eastAsia"/>
                <w:color w:val="auto"/>
                <w:sz w:val="22"/>
                <w:szCs w:val="22"/>
                <w:highlight w:val="none"/>
              </w:rPr>
            </w:pPr>
          </w:p>
        </w:tc>
      </w:tr>
      <w:tr w14:paraId="54541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BF722AD">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3E67528">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7DB972">
            <w:pPr>
              <w:spacing w:beforeLines="0" w:afterLines="0"/>
              <w:jc w:val="center"/>
              <w:rPr>
                <w:rFonts w:hint="eastAsia"/>
                <w:color w:val="auto"/>
                <w:sz w:val="22"/>
                <w:szCs w:val="22"/>
                <w:highlight w:val="none"/>
                <w:lang w:val="en-US"/>
              </w:rPr>
            </w:pP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258637">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A2F566D">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F085A6">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6CB316">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904D62">
            <w:pPr>
              <w:spacing w:beforeLines="0" w:afterLines="0"/>
              <w:jc w:val="center"/>
              <w:rPr>
                <w:rFonts w:hint="eastAsia"/>
                <w:color w:val="auto"/>
                <w:sz w:val="22"/>
                <w:szCs w:val="22"/>
                <w:highlight w:val="none"/>
              </w:rPr>
            </w:pPr>
          </w:p>
        </w:tc>
      </w:tr>
      <w:tr w14:paraId="27F4B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59200D8">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35CAEAD">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F0606C">
            <w:pPr>
              <w:spacing w:beforeLines="0" w:afterLines="0"/>
              <w:jc w:val="center"/>
              <w:rPr>
                <w:rFonts w:hint="eastAsia"/>
                <w:color w:val="auto"/>
                <w:sz w:val="22"/>
                <w:szCs w:val="22"/>
                <w:highlight w:val="none"/>
                <w:lang w:val="en-US"/>
              </w:rPr>
            </w:pPr>
            <w:r>
              <w:rPr>
                <w:rFonts w:hint="eastAsia"/>
                <w:color w:val="auto"/>
                <w:sz w:val="24"/>
                <w:szCs w:val="24"/>
                <w:highlight w:val="none"/>
                <w:lang w:val="en-US" w:bidi="ar"/>
              </w:rPr>
              <w:t>...</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493354">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B8D7F57">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B4BB33">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ACE9F0">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D8D05D">
            <w:pPr>
              <w:spacing w:beforeLines="0" w:afterLines="0"/>
              <w:jc w:val="center"/>
              <w:rPr>
                <w:rFonts w:hint="eastAsia"/>
                <w:color w:val="auto"/>
                <w:sz w:val="22"/>
                <w:szCs w:val="22"/>
                <w:highlight w:val="none"/>
              </w:rPr>
            </w:pPr>
          </w:p>
        </w:tc>
      </w:tr>
      <w:tr w14:paraId="67AF5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00ECFFCF">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二</w:t>
            </w:r>
          </w:p>
        </w:tc>
        <w:tc>
          <w:tcPr>
            <w:tcW w:w="117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C18FCEF">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管理费用</w:t>
            </w: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903BFD">
            <w:pPr>
              <w:widowControl/>
              <w:spacing w:beforeLines="0" w:afterLines="0"/>
              <w:jc w:val="center"/>
              <w:textAlignment w:val="center"/>
              <w:rPr>
                <w:rFonts w:hint="eastAsia"/>
                <w:color w:val="auto"/>
                <w:sz w:val="22"/>
                <w:szCs w:val="22"/>
                <w:highlight w:val="none"/>
              </w:rPr>
            </w:pPr>
            <w:r>
              <w:rPr>
                <w:rFonts w:hint="eastAsia"/>
                <w:color w:val="auto"/>
                <w:sz w:val="24"/>
                <w:szCs w:val="24"/>
                <w:highlight w:val="none"/>
                <w:lang w:val="en-US" w:bidi="ar"/>
              </w:rPr>
              <w:t>软件运行费</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826281">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C612831">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093DB88">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AB4FD0">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40000</w:t>
            </w: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F4A59F">
            <w:pPr>
              <w:spacing w:beforeLines="0" w:afterLines="0"/>
              <w:jc w:val="center"/>
              <w:rPr>
                <w:rFonts w:hint="eastAsia"/>
                <w:color w:val="auto"/>
                <w:sz w:val="22"/>
                <w:szCs w:val="22"/>
                <w:highlight w:val="none"/>
              </w:rPr>
            </w:pPr>
          </w:p>
        </w:tc>
      </w:tr>
      <w:tr w14:paraId="203A4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0EC97D5">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B0F7E5F">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D16F39">
            <w:pPr>
              <w:widowControl/>
              <w:spacing w:beforeLines="0" w:afterLines="0"/>
              <w:jc w:val="center"/>
              <w:textAlignment w:val="center"/>
              <w:rPr>
                <w:rFonts w:hint="eastAsia"/>
                <w:color w:val="auto"/>
                <w:sz w:val="22"/>
                <w:szCs w:val="22"/>
                <w:highlight w:val="none"/>
              </w:rPr>
            </w:pPr>
            <w:r>
              <w:rPr>
                <w:rFonts w:hint="eastAsia"/>
                <w:color w:val="auto"/>
                <w:sz w:val="24"/>
                <w:szCs w:val="24"/>
                <w:highlight w:val="none"/>
                <w:lang w:val="en-US" w:bidi="ar"/>
              </w:rPr>
              <w:t>特色美食节费用</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BAD73D">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33F7F58">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7551E06">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3E4F74">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CED2FA">
            <w:pPr>
              <w:spacing w:beforeLines="0" w:afterLines="0"/>
              <w:jc w:val="center"/>
              <w:rPr>
                <w:rFonts w:hint="eastAsia"/>
                <w:color w:val="auto"/>
                <w:sz w:val="22"/>
                <w:szCs w:val="22"/>
                <w:highlight w:val="none"/>
              </w:rPr>
            </w:pPr>
          </w:p>
        </w:tc>
      </w:tr>
      <w:tr w14:paraId="2C070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86E003D">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08E655E">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E9B359">
            <w:pPr>
              <w:widowControl/>
              <w:spacing w:beforeLines="0" w:afterLines="0"/>
              <w:jc w:val="center"/>
              <w:textAlignment w:val="center"/>
              <w:rPr>
                <w:rFonts w:hint="eastAsia"/>
                <w:color w:val="auto"/>
                <w:sz w:val="22"/>
                <w:szCs w:val="22"/>
                <w:highlight w:val="none"/>
              </w:rPr>
            </w:pPr>
            <w:r>
              <w:rPr>
                <w:rFonts w:hint="eastAsia"/>
                <w:color w:val="auto"/>
                <w:sz w:val="24"/>
                <w:szCs w:val="24"/>
                <w:highlight w:val="none"/>
                <w:lang w:val="en-US" w:bidi="ar"/>
              </w:rPr>
              <w:t>低值易耗用品费用</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55E22B">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25CF5C0">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B2721A">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6BDCBA4">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0658329">
            <w:pPr>
              <w:spacing w:beforeLines="0" w:afterLines="0"/>
              <w:jc w:val="center"/>
              <w:rPr>
                <w:rFonts w:hint="eastAsia"/>
                <w:color w:val="auto"/>
                <w:sz w:val="22"/>
                <w:szCs w:val="22"/>
                <w:highlight w:val="none"/>
              </w:rPr>
            </w:pPr>
          </w:p>
        </w:tc>
      </w:tr>
      <w:tr w14:paraId="4E974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BFF4841">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278F53E">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F2F5662">
            <w:pPr>
              <w:widowControl/>
              <w:spacing w:beforeLines="0" w:afterLines="0"/>
              <w:jc w:val="center"/>
              <w:textAlignment w:val="center"/>
              <w:rPr>
                <w:rFonts w:hint="eastAsia"/>
                <w:color w:val="auto"/>
                <w:sz w:val="22"/>
                <w:szCs w:val="22"/>
                <w:highlight w:val="none"/>
              </w:rPr>
            </w:pPr>
            <w:r>
              <w:rPr>
                <w:rFonts w:hint="eastAsia"/>
                <w:color w:val="auto"/>
                <w:sz w:val="24"/>
                <w:szCs w:val="24"/>
                <w:highlight w:val="none"/>
                <w:lang w:val="en-US" w:bidi="ar"/>
              </w:rPr>
              <w:t>特定区域维护费用</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204E6D">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97243EA">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88A532">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63A9C3">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0E25B8">
            <w:pPr>
              <w:spacing w:beforeLines="0" w:afterLines="0"/>
              <w:jc w:val="center"/>
              <w:rPr>
                <w:rFonts w:hint="eastAsia"/>
                <w:color w:val="auto"/>
                <w:sz w:val="22"/>
                <w:szCs w:val="22"/>
                <w:highlight w:val="none"/>
              </w:rPr>
            </w:pPr>
          </w:p>
        </w:tc>
      </w:tr>
      <w:tr w14:paraId="47329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8B04945">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32BDBB4">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72817E">
            <w:pPr>
              <w:widowControl/>
              <w:spacing w:beforeLines="0" w:afterLines="0"/>
              <w:jc w:val="center"/>
              <w:textAlignment w:val="center"/>
              <w:rPr>
                <w:rFonts w:hint="eastAsia"/>
                <w:color w:val="auto"/>
                <w:sz w:val="22"/>
                <w:szCs w:val="22"/>
                <w:highlight w:val="none"/>
              </w:rPr>
            </w:pPr>
            <w:r>
              <w:rPr>
                <w:rFonts w:hint="eastAsia"/>
                <w:color w:val="auto"/>
                <w:sz w:val="24"/>
                <w:szCs w:val="24"/>
                <w:highlight w:val="none"/>
                <w:lang w:val="en-US" w:bidi="ar"/>
              </w:rPr>
              <w:t>应急值班值守费用</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636830">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056AF2F">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AF5B54">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C9BE19">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586212">
            <w:pPr>
              <w:spacing w:beforeLines="0" w:afterLines="0"/>
              <w:jc w:val="center"/>
              <w:rPr>
                <w:rFonts w:hint="eastAsia"/>
                <w:color w:val="auto"/>
                <w:sz w:val="22"/>
                <w:szCs w:val="22"/>
                <w:highlight w:val="none"/>
              </w:rPr>
            </w:pPr>
          </w:p>
        </w:tc>
      </w:tr>
      <w:tr w14:paraId="66615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BB76A61">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5818A0E">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BBB5260">
            <w:pPr>
              <w:widowControl/>
              <w:spacing w:beforeLines="0" w:afterLines="0"/>
              <w:jc w:val="center"/>
              <w:textAlignment w:val="center"/>
              <w:rPr>
                <w:rFonts w:hint="eastAsia"/>
                <w:color w:val="auto"/>
                <w:sz w:val="22"/>
                <w:szCs w:val="22"/>
                <w:highlight w:val="none"/>
              </w:rPr>
            </w:pPr>
            <w:r>
              <w:rPr>
                <w:rFonts w:hint="eastAsia"/>
                <w:color w:val="auto"/>
                <w:sz w:val="24"/>
                <w:szCs w:val="24"/>
                <w:highlight w:val="none"/>
                <w:lang w:val="en-US" w:bidi="ar"/>
              </w:rPr>
              <w:t>委托管理费</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7904F7">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8C33A51">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D1EDD9A">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EEDA30">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03C3A8">
            <w:pPr>
              <w:spacing w:beforeLines="0" w:afterLines="0"/>
              <w:jc w:val="center"/>
              <w:rPr>
                <w:rFonts w:hint="eastAsia"/>
                <w:color w:val="auto"/>
                <w:sz w:val="22"/>
                <w:szCs w:val="22"/>
                <w:highlight w:val="none"/>
              </w:rPr>
            </w:pPr>
          </w:p>
        </w:tc>
      </w:tr>
      <w:tr w14:paraId="65940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36A685B">
            <w:pPr>
              <w:spacing w:beforeLines="0" w:afterLines="0"/>
              <w:jc w:val="center"/>
              <w:rPr>
                <w:rFonts w:hint="eastAsia"/>
                <w:color w:val="auto"/>
                <w:sz w:val="22"/>
                <w:szCs w:val="22"/>
                <w:highlight w:val="none"/>
              </w:rPr>
            </w:pPr>
          </w:p>
        </w:tc>
        <w:tc>
          <w:tcPr>
            <w:tcW w:w="11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B8AA97E">
            <w:pPr>
              <w:spacing w:beforeLines="0" w:afterLines="0"/>
              <w:jc w:val="center"/>
              <w:rPr>
                <w:rFonts w:hint="eastAsia"/>
                <w:color w:val="auto"/>
                <w:sz w:val="22"/>
                <w:szCs w:val="22"/>
                <w:highlight w:val="none"/>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F34732">
            <w:pPr>
              <w:widowControl/>
              <w:spacing w:beforeLines="0" w:afterLines="0"/>
              <w:jc w:val="center"/>
              <w:textAlignment w:val="center"/>
              <w:rPr>
                <w:rFonts w:hint="eastAsia"/>
                <w:color w:val="auto"/>
                <w:sz w:val="24"/>
                <w:szCs w:val="24"/>
                <w:highlight w:val="none"/>
                <w:lang w:val="en-US" w:bidi="ar"/>
              </w:rPr>
            </w:pPr>
            <w:r>
              <w:rPr>
                <w:rFonts w:hint="eastAsia"/>
                <w:color w:val="auto"/>
                <w:sz w:val="24"/>
                <w:szCs w:val="24"/>
                <w:highlight w:val="none"/>
                <w:lang w:val="en-US" w:bidi="ar"/>
              </w:rPr>
              <w:t>...</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4E81DDE">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79D6FD0">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EA3ADC">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AC2215">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7A4787">
            <w:pPr>
              <w:spacing w:beforeLines="0" w:afterLines="0"/>
              <w:jc w:val="center"/>
              <w:rPr>
                <w:rFonts w:hint="eastAsia"/>
                <w:color w:val="auto"/>
                <w:sz w:val="22"/>
                <w:szCs w:val="22"/>
                <w:highlight w:val="none"/>
              </w:rPr>
            </w:pPr>
          </w:p>
        </w:tc>
      </w:tr>
      <w:tr w14:paraId="7943C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00D1A29">
            <w:pPr>
              <w:spacing w:beforeLines="0" w:afterLines="0"/>
              <w:jc w:val="center"/>
              <w:rPr>
                <w:rFonts w:hint="eastAsia"/>
                <w:color w:val="auto"/>
                <w:sz w:val="22"/>
                <w:szCs w:val="22"/>
                <w:highlight w:val="none"/>
                <w:lang w:val="en-US"/>
              </w:rPr>
            </w:pPr>
            <w:r>
              <w:rPr>
                <w:rFonts w:hint="eastAsia"/>
                <w:color w:val="auto"/>
                <w:sz w:val="22"/>
                <w:szCs w:val="22"/>
                <w:highlight w:val="none"/>
                <w:lang w:val="en-US"/>
              </w:rPr>
              <w:t>三</w:t>
            </w:r>
          </w:p>
        </w:tc>
        <w:tc>
          <w:tcPr>
            <w:tcW w:w="11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482328">
            <w:pPr>
              <w:widowControl/>
              <w:spacing w:beforeLines="0" w:afterLines="0"/>
              <w:jc w:val="center"/>
              <w:textAlignment w:val="center"/>
              <w:rPr>
                <w:rFonts w:hint="eastAsia"/>
                <w:color w:val="auto"/>
                <w:sz w:val="22"/>
                <w:szCs w:val="22"/>
                <w:highlight w:val="none"/>
              </w:rPr>
            </w:pPr>
            <w:r>
              <w:rPr>
                <w:rFonts w:hint="eastAsia"/>
                <w:color w:val="auto"/>
                <w:sz w:val="24"/>
                <w:szCs w:val="24"/>
                <w:highlight w:val="none"/>
                <w:lang w:val="en-US" w:bidi="ar"/>
              </w:rPr>
              <w:t>税金</w:t>
            </w: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EDF100">
            <w:pPr>
              <w:widowControl/>
              <w:spacing w:beforeLines="0" w:afterLines="0"/>
              <w:jc w:val="center"/>
              <w:textAlignment w:val="center"/>
              <w:rPr>
                <w:rFonts w:hint="eastAsia"/>
                <w:color w:val="auto"/>
                <w:sz w:val="22"/>
                <w:szCs w:val="22"/>
                <w:highlight w:val="none"/>
              </w:rPr>
            </w:pPr>
            <w:r>
              <w:rPr>
                <w:rFonts w:hint="eastAsia"/>
                <w:color w:val="auto"/>
                <w:sz w:val="24"/>
                <w:szCs w:val="24"/>
                <w:highlight w:val="none"/>
                <w:lang w:val="en-US" w:bidi="ar"/>
              </w:rPr>
              <w:t>税费</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271F84">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3647EEA">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8DA859">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BC0B1CC">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DB06FE">
            <w:pPr>
              <w:spacing w:beforeLines="0" w:afterLines="0"/>
              <w:jc w:val="center"/>
              <w:rPr>
                <w:rFonts w:hint="eastAsia"/>
                <w:color w:val="auto"/>
                <w:sz w:val="22"/>
                <w:szCs w:val="22"/>
                <w:highlight w:val="none"/>
              </w:rPr>
            </w:pPr>
          </w:p>
        </w:tc>
      </w:tr>
      <w:tr w14:paraId="28875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6B109B1">
            <w:pPr>
              <w:spacing w:beforeLines="0" w:afterLines="0"/>
              <w:jc w:val="center"/>
              <w:rPr>
                <w:rFonts w:hint="eastAsia"/>
                <w:color w:val="auto"/>
                <w:sz w:val="22"/>
                <w:szCs w:val="22"/>
                <w:highlight w:val="none"/>
                <w:lang w:val="en-US"/>
              </w:rPr>
            </w:pPr>
          </w:p>
        </w:tc>
        <w:tc>
          <w:tcPr>
            <w:tcW w:w="11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C5AA2E">
            <w:pPr>
              <w:widowControl/>
              <w:spacing w:beforeLines="0" w:afterLines="0"/>
              <w:jc w:val="center"/>
              <w:textAlignment w:val="center"/>
              <w:rPr>
                <w:rFonts w:hint="eastAsia"/>
                <w:color w:val="auto"/>
                <w:sz w:val="24"/>
                <w:szCs w:val="24"/>
                <w:highlight w:val="none"/>
                <w:lang w:val="en-US" w:bidi="ar"/>
              </w:rPr>
            </w:pPr>
            <w:r>
              <w:rPr>
                <w:rFonts w:hint="eastAsia"/>
                <w:color w:val="auto"/>
                <w:sz w:val="24"/>
                <w:szCs w:val="24"/>
                <w:highlight w:val="none"/>
                <w:lang w:val="en-US" w:bidi="ar"/>
              </w:rPr>
              <w:t>...</w:t>
            </w: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DE23C4">
            <w:pPr>
              <w:widowControl/>
              <w:spacing w:beforeLines="0" w:afterLines="0"/>
              <w:jc w:val="center"/>
              <w:textAlignment w:val="center"/>
              <w:rPr>
                <w:rFonts w:hint="eastAsia"/>
                <w:color w:val="auto"/>
                <w:sz w:val="24"/>
                <w:szCs w:val="24"/>
                <w:highlight w:val="none"/>
                <w:lang w:val="en-US" w:bidi="ar"/>
              </w:rPr>
            </w:pPr>
            <w:r>
              <w:rPr>
                <w:rFonts w:hint="eastAsia"/>
                <w:color w:val="auto"/>
                <w:sz w:val="24"/>
                <w:szCs w:val="24"/>
                <w:highlight w:val="none"/>
                <w:lang w:val="en-US" w:bidi="ar"/>
              </w:rPr>
              <w:t>...</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882E9A">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B1248E4">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1D5DA0">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0B0721">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07809C">
            <w:pPr>
              <w:spacing w:beforeLines="0" w:afterLines="0"/>
              <w:jc w:val="center"/>
              <w:rPr>
                <w:rFonts w:hint="eastAsia"/>
                <w:color w:val="auto"/>
                <w:sz w:val="22"/>
                <w:szCs w:val="22"/>
                <w:highlight w:val="none"/>
              </w:rPr>
            </w:pPr>
          </w:p>
        </w:tc>
      </w:tr>
      <w:tr w14:paraId="6430D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16B2A7">
            <w:pPr>
              <w:spacing w:beforeLines="0" w:afterLines="0"/>
              <w:jc w:val="center"/>
              <w:rPr>
                <w:rFonts w:hint="eastAsia"/>
                <w:color w:val="auto"/>
                <w:sz w:val="22"/>
                <w:szCs w:val="22"/>
                <w:highlight w:val="none"/>
                <w:lang w:val="en-US"/>
              </w:rPr>
            </w:pPr>
          </w:p>
        </w:tc>
        <w:tc>
          <w:tcPr>
            <w:tcW w:w="11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02F6BA">
            <w:pPr>
              <w:widowControl/>
              <w:spacing w:beforeLines="0" w:afterLines="0"/>
              <w:jc w:val="center"/>
              <w:textAlignment w:val="center"/>
              <w:rPr>
                <w:rFonts w:hint="eastAsia"/>
                <w:color w:val="auto"/>
                <w:sz w:val="24"/>
                <w:szCs w:val="24"/>
                <w:highlight w:val="none"/>
                <w:lang w:val="en-US" w:bidi="ar"/>
              </w:rPr>
            </w:pPr>
          </w:p>
        </w:tc>
        <w:tc>
          <w:tcPr>
            <w:tcW w:w="21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2E3CA4">
            <w:pPr>
              <w:widowControl/>
              <w:spacing w:beforeLines="0" w:afterLines="0"/>
              <w:jc w:val="center"/>
              <w:textAlignment w:val="center"/>
              <w:rPr>
                <w:rFonts w:hint="eastAsia"/>
                <w:color w:val="auto"/>
                <w:sz w:val="24"/>
                <w:szCs w:val="24"/>
                <w:highlight w:val="none"/>
                <w:lang w:val="en-US" w:bidi="ar"/>
              </w:rPr>
            </w:pP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8FCE82">
            <w:pPr>
              <w:spacing w:beforeLines="0" w:afterLines="0"/>
              <w:jc w:val="center"/>
              <w:rPr>
                <w:rFonts w:hint="eastAsia"/>
                <w:color w:val="auto"/>
                <w:sz w:val="22"/>
                <w:szCs w:val="22"/>
                <w:highlight w:val="none"/>
              </w:rPr>
            </w:pPr>
          </w:p>
        </w:tc>
        <w:tc>
          <w:tcPr>
            <w:tcW w:w="13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9B91643">
            <w:pPr>
              <w:spacing w:beforeLines="0" w:afterLines="0"/>
              <w:jc w:val="center"/>
              <w:rPr>
                <w:rFonts w:hint="eastAsia"/>
                <w:color w:val="auto"/>
                <w:sz w:val="22"/>
                <w:szCs w:val="22"/>
                <w:highlight w:val="none"/>
              </w:rPr>
            </w:pPr>
          </w:p>
        </w:tc>
        <w:tc>
          <w:tcPr>
            <w:tcW w:w="11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BDF6AE">
            <w:pPr>
              <w:spacing w:beforeLines="0" w:afterLines="0"/>
              <w:jc w:val="center"/>
              <w:rPr>
                <w:rFonts w:hint="eastAsia"/>
                <w:color w:val="auto"/>
                <w:sz w:val="22"/>
                <w:szCs w:val="22"/>
                <w:highlight w:val="none"/>
              </w:rPr>
            </w:pPr>
          </w:p>
        </w:tc>
        <w:tc>
          <w:tcPr>
            <w:tcW w:w="14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A95405">
            <w:pPr>
              <w:spacing w:beforeLines="0" w:afterLines="0"/>
              <w:jc w:val="center"/>
              <w:rPr>
                <w:rFonts w:hint="eastAsia"/>
                <w:color w:val="auto"/>
                <w:sz w:val="22"/>
                <w:szCs w:val="22"/>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CF86B8">
            <w:pPr>
              <w:spacing w:beforeLines="0" w:afterLines="0"/>
              <w:jc w:val="center"/>
              <w:rPr>
                <w:rFonts w:hint="eastAsia"/>
                <w:color w:val="auto"/>
                <w:sz w:val="22"/>
                <w:szCs w:val="22"/>
                <w:highlight w:val="none"/>
              </w:rPr>
            </w:pPr>
          </w:p>
        </w:tc>
      </w:tr>
      <w:tr w14:paraId="0499A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0416" w:type="dxa"/>
            <w:gridSpan w:val="9"/>
            <w:tcBorders>
              <w:top w:val="single" w:color="auto" w:sz="4" w:space="0"/>
              <w:left w:val="single" w:color="auto" w:sz="4" w:space="0"/>
              <w:bottom w:val="single" w:color="auto" w:sz="4" w:space="0"/>
              <w:right w:val="single" w:color="auto" w:sz="4" w:space="0"/>
              <w:tl2br w:val="nil"/>
              <w:tr2bl w:val="nil"/>
            </w:tcBorders>
            <w:noWrap w:val="0"/>
            <w:vAlign w:val="center"/>
          </w:tcPr>
          <w:p w14:paraId="04D87722">
            <w:pPr>
              <w:spacing w:beforeLines="0" w:afterLines="0"/>
              <w:rPr>
                <w:rFonts w:hint="eastAsia"/>
                <w:color w:val="auto"/>
                <w:sz w:val="22"/>
                <w:szCs w:val="22"/>
                <w:highlight w:val="none"/>
              </w:rPr>
            </w:pPr>
            <w:r>
              <w:rPr>
                <w:rFonts w:hint="eastAsia"/>
                <w:color w:val="auto"/>
                <w:sz w:val="22"/>
                <w:szCs w:val="22"/>
                <w:highlight w:val="none"/>
                <w:lang w:val="en-US" w:eastAsia="zh-CN"/>
              </w:rPr>
              <w:t>一年服务费用</w:t>
            </w:r>
            <w:r>
              <w:rPr>
                <w:rFonts w:hint="eastAsia"/>
                <w:color w:val="auto"/>
                <w:sz w:val="22"/>
                <w:szCs w:val="22"/>
                <w:highlight w:val="none"/>
              </w:rPr>
              <w:t>小计</w:t>
            </w:r>
            <w:r>
              <w:rPr>
                <w:rFonts w:hint="eastAsia"/>
                <w:color w:val="auto"/>
                <w:sz w:val="22"/>
                <w:szCs w:val="22"/>
                <w:highlight w:val="none"/>
                <w:lang w:val="en-US"/>
              </w:rPr>
              <w:t>:</w:t>
            </w:r>
          </w:p>
        </w:tc>
      </w:tr>
      <w:tr w14:paraId="41683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0416" w:type="dxa"/>
            <w:gridSpan w:val="9"/>
            <w:tcBorders>
              <w:top w:val="single" w:color="auto" w:sz="4" w:space="0"/>
              <w:left w:val="single" w:color="auto" w:sz="4" w:space="0"/>
              <w:bottom w:val="single" w:color="auto" w:sz="4" w:space="0"/>
              <w:right w:val="single" w:color="auto" w:sz="4" w:space="0"/>
              <w:tl2br w:val="nil"/>
              <w:tr2bl w:val="nil"/>
            </w:tcBorders>
            <w:noWrap w:val="0"/>
            <w:vAlign w:val="center"/>
          </w:tcPr>
          <w:p w14:paraId="0060F977">
            <w:pPr>
              <w:spacing w:beforeLines="0" w:afterLines="0"/>
              <w:rPr>
                <w:rFonts w:hint="default" w:eastAsia="宋体"/>
                <w:color w:val="auto"/>
                <w:sz w:val="22"/>
                <w:szCs w:val="22"/>
                <w:highlight w:val="none"/>
                <w:lang w:val="en-US" w:eastAsia="zh-CN"/>
              </w:rPr>
            </w:pPr>
            <w:r>
              <w:rPr>
                <w:rFonts w:hint="eastAsia"/>
                <w:color w:val="auto"/>
                <w:sz w:val="22"/>
                <w:szCs w:val="22"/>
                <w:highlight w:val="none"/>
                <w:lang w:val="en-US" w:eastAsia="zh-CN"/>
              </w:rPr>
              <w:t>两年服务费用总计：</w:t>
            </w:r>
          </w:p>
        </w:tc>
      </w:tr>
    </w:tbl>
    <w:p w14:paraId="4B7EECC5">
      <w:pPr>
        <w:spacing w:beforeLines="0" w:afterLines="0"/>
        <w:rPr>
          <w:rFonts w:hint="eastAsia" w:ascii="宋体" w:hAnsi="宋体" w:eastAsia="宋体" w:cs="宋体"/>
          <w:sz w:val="21"/>
          <w:szCs w:val="24"/>
          <w:highlight w:val="none"/>
        </w:rPr>
      </w:pPr>
    </w:p>
    <w:p w14:paraId="26FB827B">
      <w:pPr>
        <w:spacing w:beforeLines="0" w:afterLines="0"/>
        <w:rPr>
          <w:rFonts w:hint="eastAsia" w:ascii="宋体" w:hAnsi="宋体" w:eastAsia="宋体" w:cs="宋体"/>
          <w:sz w:val="21"/>
          <w:szCs w:val="24"/>
          <w:highlight w:val="none"/>
        </w:rPr>
      </w:pPr>
      <w:r>
        <w:rPr>
          <w:rFonts w:hint="eastAsia" w:ascii="宋体" w:hAnsi="宋体" w:eastAsia="宋体" w:cs="宋体"/>
          <w:sz w:val="21"/>
          <w:szCs w:val="24"/>
          <w:highlight w:val="none"/>
        </w:rPr>
        <w:t>说明：1.如果行数不够，请自行增加。</w:t>
      </w:r>
    </w:p>
    <w:p w14:paraId="0FE33703">
      <w:pPr>
        <w:spacing w:beforeLines="0" w:afterLines="0"/>
        <w:rPr>
          <w:rFonts w:hint="eastAsia" w:ascii="宋体" w:hAnsi="宋体" w:eastAsia="宋体" w:cs="宋体"/>
          <w:sz w:val="21"/>
          <w:szCs w:val="24"/>
          <w:highlight w:val="none"/>
        </w:rPr>
      </w:pPr>
    </w:p>
    <w:p w14:paraId="45624ABC">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供应商名称：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（盖章）</w:t>
      </w:r>
    </w:p>
    <w:p w14:paraId="170CEB08">
      <w:pPr>
        <w:spacing w:beforeLines="0" w:afterLines="0" w:line="360" w:lineRule="auto"/>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法定代表人或授权代表（签字或签章）：</w:t>
      </w:r>
      <w:r>
        <w:rPr>
          <w:rFonts w:hint="eastAsia" w:ascii="宋体" w:hAnsi="宋体" w:eastAsia="宋体" w:cs="宋体"/>
          <w:sz w:val="21"/>
          <w:szCs w:val="21"/>
          <w:highlight w:val="none"/>
          <w:u w:val="single"/>
        </w:rPr>
        <w:t xml:space="preserve">             </w:t>
      </w:r>
    </w:p>
    <w:p w14:paraId="19A9A539">
      <w:pPr>
        <w:spacing w:beforeLines="0" w:afterLines="0" w:line="360" w:lineRule="auto"/>
        <w:ind w:firstLine="420" w:firstLineChars="200"/>
        <w:rPr>
          <w:rFonts w:hint="eastAsia" w:ascii="宋体" w:hAnsi="宋体" w:eastAsia="宋体" w:cs="宋体"/>
          <w:sz w:val="21"/>
          <w:szCs w:val="24"/>
          <w:highlight w:val="none"/>
        </w:rPr>
      </w:pPr>
      <w:r>
        <w:rPr>
          <w:rFonts w:hint="eastAsia" w:ascii="宋体" w:hAnsi="宋体" w:eastAsia="宋体" w:cs="宋体"/>
          <w:sz w:val="21"/>
          <w:szCs w:val="21"/>
          <w:highlight w:val="none"/>
        </w:rPr>
        <w:t>日期：2026年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r>
        <w:rPr>
          <w:rFonts w:hint="eastAsia" w:ascii="宋体" w:hAnsi="宋体" w:eastAsia="宋体" w:cs="宋体"/>
          <w:sz w:val="21"/>
          <w:szCs w:val="24"/>
          <w:highlight w:val="none"/>
        </w:rPr>
        <w:br w:type="page"/>
      </w:r>
    </w:p>
    <w:bookmarkEnd w:id="50"/>
    <w:p w14:paraId="576EC199">
      <w:pPr>
        <w:pStyle w:val="65"/>
        <w:numPr>
          <w:ilvl w:val="0"/>
          <w:numId w:val="0"/>
        </w:numPr>
        <w:spacing w:beforeLines="0" w:afterLines="0" w:line="440" w:lineRule="exact"/>
        <w:ind w:firstLine="0"/>
        <w:outlineLvl w:val="1"/>
        <w:rPr>
          <w:rFonts w:hint="eastAsia" w:ascii="宋体" w:hAnsi="宋体" w:eastAsia="宋体" w:cs="宋体"/>
          <w:b/>
          <w:sz w:val="28"/>
          <w:szCs w:val="28"/>
          <w:highlight w:val="none"/>
          <w:lang w:val="en-US" w:eastAsia="zh-CN"/>
        </w:rPr>
      </w:pPr>
      <w:bookmarkStart w:id="51" w:name="_Toc17635"/>
      <w:bookmarkStart w:id="52" w:name="_Toc28248"/>
      <w:r>
        <w:rPr>
          <w:rFonts w:hint="eastAsia" w:ascii="宋体" w:hAnsi="宋体" w:cs="宋体"/>
          <w:b/>
          <w:sz w:val="28"/>
          <w:szCs w:val="28"/>
          <w:highlight w:val="none"/>
          <w:lang w:val="en-US" w:eastAsia="zh-CN"/>
        </w:rPr>
        <w:t>五</w:t>
      </w:r>
      <w:r>
        <w:rPr>
          <w:rFonts w:hint="eastAsia" w:ascii="宋体" w:hAnsi="宋体" w:cs="宋体"/>
          <w:b/>
          <w:sz w:val="28"/>
          <w:szCs w:val="28"/>
          <w:highlight w:val="none"/>
        </w:rPr>
        <w:t>、技术</w:t>
      </w:r>
      <w:r>
        <w:rPr>
          <w:rFonts w:hint="eastAsia" w:ascii="宋体" w:hAnsi="宋体" w:cs="宋体"/>
          <w:b/>
          <w:sz w:val="28"/>
          <w:szCs w:val="28"/>
          <w:highlight w:val="none"/>
          <w:lang w:val="en-US" w:eastAsia="zh-CN"/>
        </w:rPr>
        <w:t>条款</w:t>
      </w:r>
      <w:r>
        <w:rPr>
          <w:rFonts w:hint="eastAsia" w:ascii="宋体" w:hAnsi="宋体" w:cs="宋体"/>
          <w:b/>
          <w:sz w:val="28"/>
          <w:szCs w:val="28"/>
          <w:highlight w:val="none"/>
        </w:rPr>
        <w:t>偏离表</w:t>
      </w:r>
      <w:bookmarkEnd w:id="51"/>
      <w:r>
        <w:rPr>
          <w:rFonts w:hint="eastAsia" w:ascii="宋体" w:hAnsi="宋体" w:cs="宋体"/>
          <w:b/>
          <w:sz w:val="28"/>
          <w:szCs w:val="28"/>
          <w:highlight w:val="none"/>
          <w:lang w:val="en-US" w:eastAsia="zh-CN"/>
        </w:rPr>
        <w:t>格式</w:t>
      </w:r>
      <w:bookmarkEnd w:id="52"/>
    </w:p>
    <w:p w14:paraId="667607DA">
      <w:pPr>
        <w:spacing w:beforeLines="0" w:afterLines="0"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技术</w:t>
      </w:r>
      <w:r>
        <w:rPr>
          <w:rFonts w:hint="eastAsia" w:ascii="宋体" w:hAnsi="宋体"/>
          <w:b/>
          <w:color w:val="auto"/>
          <w:sz w:val="32"/>
          <w:szCs w:val="32"/>
          <w:highlight w:val="none"/>
          <w:lang w:val="en-US" w:eastAsia="zh-CN"/>
        </w:rPr>
        <w:t>条款</w:t>
      </w:r>
      <w:r>
        <w:rPr>
          <w:rFonts w:hint="eastAsia" w:ascii="宋体" w:hAnsi="宋体"/>
          <w:b/>
          <w:color w:val="auto"/>
          <w:sz w:val="32"/>
          <w:szCs w:val="32"/>
          <w:highlight w:val="none"/>
        </w:rPr>
        <w:t>偏离表</w:t>
      </w:r>
    </w:p>
    <w:p w14:paraId="36F70855">
      <w:pPr>
        <w:spacing w:beforeLines="0" w:afterLines="0"/>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项目编号：</w:t>
      </w:r>
    </w:p>
    <w:p w14:paraId="60BE64B7">
      <w:pPr>
        <w:spacing w:beforeLines="0" w:afterLines="0"/>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p>
    <w:tbl>
      <w:tblPr>
        <w:tblStyle w:val="38"/>
        <w:tblW w:w="893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723"/>
        <w:gridCol w:w="2293"/>
        <w:gridCol w:w="2283"/>
        <w:gridCol w:w="2650"/>
        <w:gridCol w:w="982"/>
      </w:tblGrid>
      <w:tr w14:paraId="186FCF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jc w:val="center"/>
        </w:trPr>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3C3892F">
            <w:pPr>
              <w:jc w:val="center"/>
              <w:rPr>
                <w:rFonts w:hint="eastAsia" w:ascii="宋体" w:hAnsi="宋体"/>
                <w:color w:val="auto"/>
                <w:sz w:val="24"/>
                <w:highlight w:val="none"/>
              </w:rPr>
            </w:pPr>
            <w:r>
              <w:rPr>
                <w:rFonts w:hint="eastAsia" w:ascii="宋体" w:hAnsi="宋体"/>
                <w:color w:val="auto"/>
                <w:sz w:val="24"/>
                <w:highlight w:val="none"/>
              </w:rPr>
              <w:t>序号</w:t>
            </w:r>
          </w:p>
        </w:tc>
        <w:tc>
          <w:tcPr>
            <w:tcW w:w="229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A508C9">
            <w:pPr>
              <w:jc w:val="center"/>
              <w:rPr>
                <w:rFonts w:hint="eastAsia" w:ascii="宋体" w:hAnsi="宋体"/>
                <w:color w:val="auto"/>
                <w:sz w:val="24"/>
                <w:highlight w:val="none"/>
              </w:rPr>
            </w:pPr>
            <w:r>
              <w:rPr>
                <w:rFonts w:hint="eastAsia" w:ascii="宋体" w:hAnsi="宋体"/>
                <w:color w:val="auto"/>
                <w:sz w:val="24"/>
                <w:highlight w:val="none"/>
              </w:rPr>
              <w:t>招标文件要求</w:t>
            </w:r>
          </w:p>
        </w:tc>
        <w:tc>
          <w:tcPr>
            <w:tcW w:w="228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11BC3E">
            <w:pPr>
              <w:jc w:val="center"/>
              <w:rPr>
                <w:rFonts w:hint="eastAsia" w:ascii="宋体" w:hAnsi="宋体"/>
                <w:color w:val="auto"/>
                <w:sz w:val="24"/>
                <w:highlight w:val="none"/>
              </w:rPr>
            </w:pPr>
            <w:r>
              <w:rPr>
                <w:rFonts w:hint="eastAsia" w:ascii="宋体" w:hAnsi="宋体"/>
                <w:color w:val="auto"/>
                <w:sz w:val="24"/>
                <w:highlight w:val="none"/>
              </w:rPr>
              <w:t>投标响应情况</w:t>
            </w:r>
          </w:p>
        </w:tc>
        <w:tc>
          <w:tcPr>
            <w:tcW w:w="26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A0C25C">
            <w:pPr>
              <w:jc w:val="center"/>
              <w:rPr>
                <w:rFonts w:hint="eastAsia" w:ascii="宋体" w:hAnsi="宋体"/>
                <w:color w:val="auto"/>
                <w:sz w:val="24"/>
                <w:highlight w:val="none"/>
              </w:rPr>
            </w:pPr>
            <w:r>
              <w:rPr>
                <w:rFonts w:hint="eastAsia" w:ascii="宋体" w:hAnsi="宋体"/>
                <w:color w:val="auto"/>
                <w:sz w:val="24"/>
                <w:highlight w:val="none"/>
              </w:rPr>
              <w:t>正偏离、无偏离或负偏离</w:t>
            </w:r>
          </w:p>
        </w:tc>
        <w:tc>
          <w:tcPr>
            <w:tcW w:w="98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930571">
            <w:pPr>
              <w:jc w:val="center"/>
              <w:rPr>
                <w:rFonts w:hint="eastAsia" w:ascii="宋体" w:hAnsi="宋体"/>
                <w:color w:val="auto"/>
                <w:sz w:val="24"/>
                <w:highlight w:val="none"/>
              </w:rPr>
            </w:pPr>
            <w:r>
              <w:rPr>
                <w:rFonts w:hint="eastAsia" w:ascii="宋体" w:hAnsi="宋体"/>
                <w:color w:val="auto"/>
                <w:sz w:val="24"/>
                <w:highlight w:val="none"/>
              </w:rPr>
              <w:t>备注</w:t>
            </w:r>
          </w:p>
        </w:tc>
      </w:tr>
      <w:tr w14:paraId="1C6576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1D00DE">
            <w:pPr>
              <w:spacing w:beforeLines="0" w:afterLines="0" w:line="360" w:lineRule="auto"/>
              <w:jc w:val="center"/>
              <w:rPr>
                <w:rFonts w:hint="eastAsia" w:ascii="宋体" w:hAnsi="宋体" w:eastAsia="宋体" w:cs="宋体"/>
                <w:sz w:val="21"/>
                <w:szCs w:val="21"/>
                <w:highlight w:val="none"/>
              </w:rPr>
            </w:pPr>
          </w:p>
        </w:tc>
        <w:tc>
          <w:tcPr>
            <w:tcW w:w="229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9F70140">
            <w:pPr>
              <w:spacing w:beforeLines="0" w:afterLines="0" w:line="360" w:lineRule="auto"/>
              <w:jc w:val="center"/>
              <w:rPr>
                <w:rFonts w:hint="eastAsia" w:ascii="宋体" w:hAnsi="宋体" w:eastAsia="宋体" w:cs="宋体"/>
                <w:sz w:val="21"/>
                <w:szCs w:val="21"/>
                <w:highlight w:val="none"/>
              </w:rPr>
            </w:pPr>
          </w:p>
        </w:tc>
        <w:tc>
          <w:tcPr>
            <w:tcW w:w="228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4B2057">
            <w:pPr>
              <w:spacing w:beforeLines="0" w:afterLines="0" w:line="360" w:lineRule="auto"/>
              <w:jc w:val="center"/>
              <w:rPr>
                <w:rFonts w:hint="eastAsia" w:ascii="宋体" w:hAnsi="宋体" w:eastAsia="宋体" w:cs="宋体"/>
                <w:sz w:val="21"/>
                <w:szCs w:val="21"/>
                <w:highlight w:val="none"/>
              </w:rPr>
            </w:pPr>
          </w:p>
        </w:tc>
        <w:tc>
          <w:tcPr>
            <w:tcW w:w="26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0D4D40">
            <w:pPr>
              <w:spacing w:beforeLines="0" w:afterLines="0" w:line="360" w:lineRule="auto"/>
              <w:jc w:val="center"/>
              <w:rPr>
                <w:rFonts w:hint="eastAsia" w:ascii="宋体" w:hAnsi="宋体" w:eastAsia="宋体" w:cs="宋体"/>
                <w:sz w:val="21"/>
                <w:szCs w:val="21"/>
                <w:highlight w:val="none"/>
              </w:rPr>
            </w:pPr>
          </w:p>
        </w:tc>
        <w:tc>
          <w:tcPr>
            <w:tcW w:w="98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54B0307">
            <w:pPr>
              <w:spacing w:beforeLines="0" w:afterLines="0" w:line="360" w:lineRule="auto"/>
              <w:jc w:val="center"/>
              <w:rPr>
                <w:rFonts w:hint="eastAsia" w:ascii="宋体" w:hAnsi="宋体" w:eastAsia="宋体" w:cs="宋体"/>
                <w:sz w:val="21"/>
                <w:szCs w:val="21"/>
                <w:highlight w:val="none"/>
              </w:rPr>
            </w:pPr>
          </w:p>
        </w:tc>
      </w:tr>
      <w:tr w14:paraId="2AF300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left w:val="single" w:color="auto" w:sz="4" w:space="0"/>
              <w:bottom w:val="nil"/>
              <w:right w:val="single" w:color="auto" w:sz="4" w:space="0"/>
              <w:tl2br w:val="nil"/>
              <w:tr2bl w:val="nil"/>
            </w:tcBorders>
            <w:noWrap w:val="0"/>
            <w:vAlign w:val="center"/>
          </w:tcPr>
          <w:p w14:paraId="26B7A5EB">
            <w:pPr>
              <w:spacing w:beforeLines="0" w:afterLines="0" w:line="360" w:lineRule="auto"/>
              <w:jc w:val="center"/>
              <w:rPr>
                <w:rFonts w:hint="eastAsia" w:ascii="宋体" w:hAnsi="宋体" w:eastAsia="宋体" w:cs="宋体"/>
                <w:sz w:val="21"/>
                <w:szCs w:val="21"/>
                <w:highlight w:val="none"/>
              </w:rPr>
            </w:pPr>
          </w:p>
        </w:tc>
        <w:tc>
          <w:tcPr>
            <w:tcW w:w="2293" w:type="dxa"/>
            <w:tcBorders>
              <w:top w:val="single" w:color="auto" w:sz="4" w:space="0"/>
              <w:left w:val="single" w:color="auto" w:sz="4" w:space="0"/>
              <w:bottom w:val="nil"/>
              <w:right w:val="single" w:color="auto" w:sz="4" w:space="0"/>
              <w:tl2br w:val="nil"/>
              <w:tr2bl w:val="nil"/>
            </w:tcBorders>
            <w:noWrap w:val="0"/>
            <w:vAlign w:val="center"/>
          </w:tcPr>
          <w:p w14:paraId="4910B515">
            <w:pPr>
              <w:spacing w:beforeLines="0" w:afterLines="0" w:line="360" w:lineRule="auto"/>
              <w:jc w:val="center"/>
              <w:rPr>
                <w:rFonts w:hint="eastAsia" w:ascii="宋体" w:hAnsi="宋体" w:eastAsia="宋体" w:cs="宋体"/>
                <w:sz w:val="21"/>
                <w:szCs w:val="21"/>
                <w:highlight w:val="none"/>
              </w:rPr>
            </w:pPr>
          </w:p>
        </w:tc>
        <w:tc>
          <w:tcPr>
            <w:tcW w:w="2283" w:type="dxa"/>
            <w:tcBorders>
              <w:top w:val="single" w:color="auto" w:sz="4" w:space="0"/>
              <w:left w:val="single" w:color="auto" w:sz="4" w:space="0"/>
              <w:bottom w:val="nil"/>
              <w:right w:val="single" w:color="auto" w:sz="4" w:space="0"/>
              <w:tl2br w:val="nil"/>
              <w:tr2bl w:val="nil"/>
            </w:tcBorders>
            <w:noWrap w:val="0"/>
            <w:vAlign w:val="center"/>
          </w:tcPr>
          <w:p w14:paraId="1ECCEF06">
            <w:pPr>
              <w:spacing w:beforeLines="0" w:afterLines="0" w:line="360" w:lineRule="auto"/>
              <w:jc w:val="center"/>
              <w:rPr>
                <w:rFonts w:hint="eastAsia" w:ascii="宋体" w:hAnsi="宋体" w:eastAsia="宋体" w:cs="宋体"/>
                <w:sz w:val="21"/>
                <w:szCs w:val="21"/>
                <w:highlight w:val="none"/>
              </w:rPr>
            </w:pPr>
          </w:p>
        </w:tc>
        <w:tc>
          <w:tcPr>
            <w:tcW w:w="2650" w:type="dxa"/>
            <w:tcBorders>
              <w:top w:val="single" w:color="auto" w:sz="4" w:space="0"/>
              <w:left w:val="single" w:color="auto" w:sz="4" w:space="0"/>
              <w:bottom w:val="nil"/>
              <w:right w:val="single" w:color="auto" w:sz="4" w:space="0"/>
              <w:tl2br w:val="nil"/>
              <w:tr2bl w:val="nil"/>
            </w:tcBorders>
            <w:noWrap w:val="0"/>
            <w:vAlign w:val="center"/>
          </w:tcPr>
          <w:p w14:paraId="4D2E2F12">
            <w:pPr>
              <w:spacing w:beforeLines="0" w:afterLines="0" w:line="360" w:lineRule="auto"/>
              <w:jc w:val="center"/>
              <w:rPr>
                <w:rFonts w:hint="eastAsia" w:ascii="宋体" w:hAnsi="宋体" w:eastAsia="宋体" w:cs="宋体"/>
                <w:sz w:val="21"/>
                <w:szCs w:val="21"/>
                <w:highlight w:val="none"/>
              </w:rPr>
            </w:pPr>
          </w:p>
        </w:tc>
        <w:tc>
          <w:tcPr>
            <w:tcW w:w="982" w:type="dxa"/>
            <w:tcBorders>
              <w:top w:val="single" w:color="auto" w:sz="4" w:space="0"/>
              <w:left w:val="single" w:color="auto" w:sz="4" w:space="0"/>
              <w:bottom w:val="nil"/>
              <w:right w:val="single" w:color="auto" w:sz="4" w:space="0"/>
              <w:tl2br w:val="nil"/>
              <w:tr2bl w:val="nil"/>
            </w:tcBorders>
            <w:noWrap w:val="0"/>
            <w:vAlign w:val="center"/>
          </w:tcPr>
          <w:p w14:paraId="3A603159">
            <w:pPr>
              <w:spacing w:beforeLines="0" w:afterLines="0" w:line="360" w:lineRule="auto"/>
              <w:jc w:val="center"/>
              <w:rPr>
                <w:rFonts w:hint="eastAsia" w:ascii="宋体" w:hAnsi="宋体" w:eastAsia="宋体" w:cs="宋体"/>
                <w:sz w:val="21"/>
                <w:szCs w:val="21"/>
                <w:highlight w:val="none"/>
              </w:rPr>
            </w:pPr>
          </w:p>
        </w:tc>
      </w:tr>
      <w:tr w14:paraId="30A0E6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left w:val="single" w:color="auto" w:sz="4" w:space="0"/>
              <w:bottom w:val="nil"/>
              <w:right w:val="single" w:color="auto" w:sz="4" w:space="0"/>
              <w:tl2br w:val="nil"/>
              <w:tr2bl w:val="nil"/>
            </w:tcBorders>
            <w:noWrap w:val="0"/>
            <w:vAlign w:val="center"/>
          </w:tcPr>
          <w:p w14:paraId="6EB42D0C">
            <w:pPr>
              <w:spacing w:beforeLines="0" w:afterLines="0" w:line="360" w:lineRule="auto"/>
              <w:jc w:val="center"/>
              <w:rPr>
                <w:rFonts w:hint="eastAsia" w:ascii="宋体" w:hAnsi="宋体" w:eastAsia="宋体" w:cs="宋体"/>
                <w:sz w:val="21"/>
                <w:szCs w:val="21"/>
                <w:highlight w:val="none"/>
              </w:rPr>
            </w:pPr>
          </w:p>
        </w:tc>
        <w:tc>
          <w:tcPr>
            <w:tcW w:w="2293" w:type="dxa"/>
            <w:tcBorders>
              <w:top w:val="single" w:color="auto" w:sz="4" w:space="0"/>
              <w:left w:val="single" w:color="auto" w:sz="4" w:space="0"/>
              <w:bottom w:val="nil"/>
              <w:right w:val="single" w:color="auto" w:sz="4" w:space="0"/>
              <w:tl2br w:val="nil"/>
              <w:tr2bl w:val="nil"/>
            </w:tcBorders>
            <w:noWrap w:val="0"/>
            <w:vAlign w:val="center"/>
          </w:tcPr>
          <w:p w14:paraId="013EBC45">
            <w:pPr>
              <w:spacing w:beforeLines="0" w:afterLines="0" w:line="360" w:lineRule="auto"/>
              <w:jc w:val="center"/>
              <w:rPr>
                <w:rFonts w:hint="eastAsia" w:ascii="宋体" w:hAnsi="宋体" w:eastAsia="宋体" w:cs="宋体"/>
                <w:sz w:val="21"/>
                <w:szCs w:val="21"/>
                <w:highlight w:val="none"/>
              </w:rPr>
            </w:pPr>
          </w:p>
        </w:tc>
        <w:tc>
          <w:tcPr>
            <w:tcW w:w="2283" w:type="dxa"/>
            <w:tcBorders>
              <w:top w:val="single" w:color="auto" w:sz="4" w:space="0"/>
              <w:left w:val="single" w:color="auto" w:sz="4" w:space="0"/>
              <w:bottom w:val="nil"/>
              <w:right w:val="single" w:color="auto" w:sz="4" w:space="0"/>
              <w:tl2br w:val="nil"/>
              <w:tr2bl w:val="nil"/>
            </w:tcBorders>
            <w:noWrap w:val="0"/>
            <w:vAlign w:val="center"/>
          </w:tcPr>
          <w:p w14:paraId="4879A197">
            <w:pPr>
              <w:spacing w:beforeLines="0" w:afterLines="0" w:line="360" w:lineRule="auto"/>
              <w:jc w:val="center"/>
              <w:rPr>
                <w:rFonts w:hint="eastAsia" w:ascii="宋体" w:hAnsi="宋体" w:eastAsia="宋体" w:cs="宋体"/>
                <w:sz w:val="21"/>
                <w:szCs w:val="21"/>
                <w:highlight w:val="none"/>
              </w:rPr>
            </w:pPr>
          </w:p>
        </w:tc>
        <w:tc>
          <w:tcPr>
            <w:tcW w:w="2650" w:type="dxa"/>
            <w:tcBorders>
              <w:top w:val="single" w:color="auto" w:sz="4" w:space="0"/>
              <w:left w:val="single" w:color="auto" w:sz="4" w:space="0"/>
              <w:bottom w:val="nil"/>
              <w:right w:val="single" w:color="auto" w:sz="4" w:space="0"/>
              <w:tl2br w:val="nil"/>
              <w:tr2bl w:val="nil"/>
            </w:tcBorders>
            <w:noWrap w:val="0"/>
            <w:vAlign w:val="center"/>
          </w:tcPr>
          <w:p w14:paraId="65D2D3F5">
            <w:pPr>
              <w:spacing w:beforeLines="0" w:afterLines="0" w:line="360" w:lineRule="auto"/>
              <w:jc w:val="center"/>
              <w:rPr>
                <w:rFonts w:hint="eastAsia" w:ascii="宋体" w:hAnsi="宋体" w:eastAsia="宋体" w:cs="宋体"/>
                <w:sz w:val="21"/>
                <w:szCs w:val="21"/>
                <w:highlight w:val="none"/>
              </w:rPr>
            </w:pPr>
          </w:p>
        </w:tc>
        <w:tc>
          <w:tcPr>
            <w:tcW w:w="982" w:type="dxa"/>
            <w:tcBorders>
              <w:top w:val="single" w:color="auto" w:sz="4" w:space="0"/>
              <w:left w:val="single" w:color="auto" w:sz="4" w:space="0"/>
              <w:bottom w:val="nil"/>
              <w:right w:val="single" w:color="auto" w:sz="4" w:space="0"/>
              <w:tl2br w:val="nil"/>
              <w:tr2bl w:val="nil"/>
            </w:tcBorders>
            <w:noWrap w:val="0"/>
            <w:vAlign w:val="center"/>
          </w:tcPr>
          <w:p w14:paraId="2C217EA2">
            <w:pPr>
              <w:spacing w:beforeLines="0" w:afterLines="0" w:line="360" w:lineRule="auto"/>
              <w:jc w:val="center"/>
              <w:rPr>
                <w:rFonts w:hint="eastAsia" w:ascii="宋体" w:hAnsi="宋体" w:eastAsia="宋体" w:cs="宋体"/>
                <w:sz w:val="21"/>
                <w:szCs w:val="21"/>
                <w:highlight w:val="none"/>
              </w:rPr>
            </w:pPr>
          </w:p>
        </w:tc>
      </w:tr>
      <w:tr w14:paraId="452B52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left w:val="single" w:color="auto" w:sz="4" w:space="0"/>
              <w:bottom w:val="nil"/>
              <w:right w:val="single" w:color="auto" w:sz="4" w:space="0"/>
              <w:tl2br w:val="nil"/>
              <w:tr2bl w:val="nil"/>
            </w:tcBorders>
            <w:noWrap w:val="0"/>
            <w:vAlign w:val="center"/>
          </w:tcPr>
          <w:p w14:paraId="437DFAB8">
            <w:pPr>
              <w:spacing w:beforeLines="0" w:afterLines="0" w:line="360" w:lineRule="auto"/>
              <w:jc w:val="center"/>
              <w:rPr>
                <w:rFonts w:hint="eastAsia" w:ascii="宋体" w:hAnsi="宋体" w:eastAsia="宋体" w:cs="宋体"/>
                <w:sz w:val="21"/>
                <w:szCs w:val="21"/>
                <w:highlight w:val="none"/>
              </w:rPr>
            </w:pPr>
          </w:p>
        </w:tc>
        <w:tc>
          <w:tcPr>
            <w:tcW w:w="2293" w:type="dxa"/>
            <w:tcBorders>
              <w:top w:val="single" w:color="auto" w:sz="4" w:space="0"/>
              <w:left w:val="single" w:color="auto" w:sz="4" w:space="0"/>
              <w:bottom w:val="nil"/>
              <w:right w:val="single" w:color="auto" w:sz="4" w:space="0"/>
              <w:tl2br w:val="nil"/>
              <w:tr2bl w:val="nil"/>
            </w:tcBorders>
            <w:noWrap w:val="0"/>
            <w:vAlign w:val="center"/>
          </w:tcPr>
          <w:p w14:paraId="65A7D22E">
            <w:pPr>
              <w:spacing w:beforeLines="0" w:afterLines="0" w:line="360" w:lineRule="auto"/>
              <w:jc w:val="center"/>
              <w:rPr>
                <w:rFonts w:hint="eastAsia" w:ascii="宋体" w:hAnsi="宋体" w:eastAsia="宋体" w:cs="宋体"/>
                <w:sz w:val="21"/>
                <w:szCs w:val="21"/>
                <w:highlight w:val="none"/>
              </w:rPr>
            </w:pPr>
          </w:p>
        </w:tc>
        <w:tc>
          <w:tcPr>
            <w:tcW w:w="2283" w:type="dxa"/>
            <w:tcBorders>
              <w:top w:val="single" w:color="auto" w:sz="4" w:space="0"/>
              <w:left w:val="single" w:color="auto" w:sz="4" w:space="0"/>
              <w:bottom w:val="nil"/>
              <w:right w:val="single" w:color="auto" w:sz="4" w:space="0"/>
              <w:tl2br w:val="nil"/>
              <w:tr2bl w:val="nil"/>
            </w:tcBorders>
            <w:noWrap w:val="0"/>
            <w:vAlign w:val="center"/>
          </w:tcPr>
          <w:p w14:paraId="35053C78">
            <w:pPr>
              <w:spacing w:beforeLines="0" w:afterLines="0" w:line="360" w:lineRule="auto"/>
              <w:jc w:val="center"/>
              <w:rPr>
                <w:rFonts w:hint="eastAsia" w:ascii="宋体" w:hAnsi="宋体" w:eastAsia="宋体" w:cs="宋体"/>
                <w:sz w:val="21"/>
                <w:szCs w:val="21"/>
                <w:highlight w:val="none"/>
              </w:rPr>
            </w:pPr>
          </w:p>
        </w:tc>
        <w:tc>
          <w:tcPr>
            <w:tcW w:w="2650" w:type="dxa"/>
            <w:tcBorders>
              <w:top w:val="single" w:color="auto" w:sz="4" w:space="0"/>
              <w:left w:val="single" w:color="auto" w:sz="4" w:space="0"/>
              <w:bottom w:val="nil"/>
              <w:right w:val="single" w:color="auto" w:sz="4" w:space="0"/>
              <w:tl2br w:val="nil"/>
              <w:tr2bl w:val="nil"/>
            </w:tcBorders>
            <w:noWrap w:val="0"/>
            <w:vAlign w:val="center"/>
          </w:tcPr>
          <w:p w14:paraId="295CAF83">
            <w:pPr>
              <w:spacing w:beforeLines="0" w:afterLines="0" w:line="360" w:lineRule="auto"/>
              <w:jc w:val="center"/>
              <w:rPr>
                <w:rFonts w:hint="eastAsia" w:ascii="宋体" w:hAnsi="宋体" w:eastAsia="宋体" w:cs="宋体"/>
                <w:sz w:val="21"/>
                <w:szCs w:val="21"/>
                <w:highlight w:val="none"/>
              </w:rPr>
            </w:pPr>
          </w:p>
        </w:tc>
        <w:tc>
          <w:tcPr>
            <w:tcW w:w="982" w:type="dxa"/>
            <w:tcBorders>
              <w:top w:val="single" w:color="auto" w:sz="4" w:space="0"/>
              <w:left w:val="single" w:color="auto" w:sz="4" w:space="0"/>
              <w:bottom w:val="nil"/>
              <w:right w:val="single" w:color="auto" w:sz="4" w:space="0"/>
              <w:tl2br w:val="nil"/>
              <w:tr2bl w:val="nil"/>
            </w:tcBorders>
            <w:noWrap w:val="0"/>
            <w:vAlign w:val="center"/>
          </w:tcPr>
          <w:p w14:paraId="16A2D869">
            <w:pPr>
              <w:spacing w:beforeLines="0" w:afterLines="0" w:line="360" w:lineRule="auto"/>
              <w:jc w:val="center"/>
              <w:rPr>
                <w:rFonts w:hint="eastAsia" w:ascii="宋体" w:hAnsi="宋体" w:eastAsia="宋体" w:cs="宋体"/>
                <w:sz w:val="21"/>
                <w:szCs w:val="21"/>
                <w:highlight w:val="none"/>
              </w:rPr>
            </w:pPr>
          </w:p>
        </w:tc>
      </w:tr>
      <w:tr w14:paraId="028091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8D3747">
            <w:pPr>
              <w:spacing w:beforeLines="0" w:afterLines="0" w:line="360" w:lineRule="auto"/>
              <w:jc w:val="center"/>
              <w:rPr>
                <w:rFonts w:hint="eastAsia" w:ascii="宋体" w:hAnsi="宋体" w:eastAsia="宋体" w:cs="宋体"/>
                <w:sz w:val="21"/>
                <w:szCs w:val="21"/>
                <w:highlight w:val="none"/>
              </w:rPr>
            </w:pPr>
          </w:p>
        </w:tc>
        <w:tc>
          <w:tcPr>
            <w:tcW w:w="229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6921CE">
            <w:pPr>
              <w:spacing w:beforeLines="0" w:afterLines="0" w:line="360" w:lineRule="auto"/>
              <w:jc w:val="center"/>
              <w:rPr>
                <w:rFonts w:hint="eastAsia" w:ascii="宋体" w:hAnsi="宋体" w:eastAsia="宋体" w:cs="宋体"/>
                <w:sz w:val="21"/>
                <w:szCs w:val="21"/>
                <w:highlight w:val="none"/>
              </w:rPr>
            </w:pPr>
          </w:p>
        </w:tc>
        <w:tc>
          <w:tcPr>
            <w:tcW w:w="228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B0F5BF">
            <w:pPr>
              <w:spacing w:beforeLines="0" w:afterLines="0" w:line="360" w:lineRule="auto"/>
              <w:jc w:val="center"/>
              <w:rPr>
                <w:rFonts w:hint="eastAsia" w:ascii="宋体" w:hAnsi="宋体" w:eastAsia="宋体" w:cs="宋体"/>
                <w:sz w:val="21"/>
                <w:szCs w:val="21"/>
                <w:highlight w:val="none"/>
              </w:rPr>
            </w:pPr>
          </w:p>
        </w:tc>
        <w:tc>
          <w:tcPr>
            <w:tcW w:w="26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5DD11C">
            <w:pPr>
              <w:spacing w:beforeLines="0" w:afterLines="0" w:line="360" w:lineRule="auto"/>
              <w:jc w:val="center"/>
              <w:rPr>
                <w:rFonts w:hint="eastAsia" w:ascii="宋体" w:hAnsi="宋体" w:eastAsia="宋体" w:cs="宋体"/>
                <w:sz w:val="21"/>
                <w:szCs w:val="21"/>
                <w:highlight w:val="none"/>
              </w:rPr>
            </w:pPr>
          </w:p>
        </w:tc>
        <w:tc>
          <w:tcPr>
            <w:tcW w:w="98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A76D77">
            <w:pPr>
              <w:spacing w:beforeLines="0" w:afterLines="0" w:line="360" w:lineRule="auto"/>
              <w:jc w:val="center"/>
              <w:rPr>
                <w:rFonts w:hint="eastAsia" w:ascii="宋体" w:hAnsi="宋体" w:eastAsia="宋体" w:cs="宋体"/>
                <w:sz w:val="21"/>
                <w:szCs w:val="21"/>
                <w:highlight w:val="none"/>
              </w:rPr>
            </w:pPr>
          </w:p>
        </w:tc>
      </w:tr>
      <w:tr w14:paraId="09A9C4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BB41DE">
            <w:pPr>
              <w:spacing w:beforeLines="0" w:afterLines="0" w:line="360" w:lineRule="auto"/>
              <w:jc w:val="center"/>
              <w:rPr>
                <w:rFonts w:hint="eastAsia" w:ascii="宋体" w:hAnsi="宋体" w:eastAsia="宋体" w:cs="宋体"/>
                <w:sz w:val="21"/>
                <w:szCs w:val="21"/>
                <w:highlight w:val="none"/>
              </w:rPr>
            </w:pPr>
          </w:p>
        </w:tc>
        <w:tc>
          <w:tcPr>
            <w:tcW w:w="229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7526BA">
            <w:pPr>
              <w:spacing w:beforeLines="0" w:afterLines="0" w:line="360" w:lineRule="auto"/>
              <w:jc w:val="center"/>
              <w:rPr>
                <w:rFonts w:hint="eastAsia" w:ascii="宋体" w:hAnsi="宋体" w:eastAsia="宋体" w:cs="宋体"/>
                <w:sz w:val="21"/>
                <w:szCs w:val="21"/>
                <w:highlight w:val="none"/>
              </w:rPr>
            </w:pPr>
          </w:p>
        </w:tc>
        <w:tc>
          <w:tcPr>
            <w:tcW w:w="228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14036F">
            <w:pPr>
              <w:spacing w:beforeLines="0" w:afterLines="0" w:line="360" w:lineRule="auto"/>
              <w:jc w:val="center"/>
              <w:rPr>
                <w:rFonts w:hint="eastAsia" w:ascii="宋体" w:hAnsi="宋体" w:eastAsia="宋体" w:cs="宋体"/>
                <w:sz w:val="21"/>
                <w:szCs w:val="21"/>
                <w:highlight w:val="none"/>
              </w:rPr>
            </w:pPr>
          </w:p>
        </w:tc>
        <w:tc>
          <w:tcPr>
            <w:tcW w:w="26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33B397">
            <w:pPr>
              <w:spacing w:beforeLines="0" w:afterLines="0" w:line="360" w:lineRule="auto"/>
              <w:jc w:val="center"/>
              <w:rPr>
                <w:rFonts w:hint="eastAsia" w:ascii="宋体" w:hAnsi="宋体" w:eastAsia="宋体" w:cs="宋体"/>
                <w:sz w:val="21"/>
                <w:szCs w:val="21"/>
                <w:highlight w:val="none"/>
              </w:rPr>
            </w:pPr>
          </w:p>
        </w:tc>
        <w:tc>
          <w:tcPr>
            <w:tcW w:w="98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B00D80">
            <w:pPr>
              <w:spacing w:beforeLines="0" w:afterLines="0" w:line="360" w:lineRule="auto"/>
              <w:jc w:val="center"/>
              <w:rPr>
                <w:rFonts w:hint="eastAsia" w:ascii="宋体" w:hAnsi="宋体" w:eastAsia="宋体" w:cs="宋体"/>
                <w:sz w:val="21"/>
                <w:szCs w:val="21"/>
                <w:highlight w:val="none"/>
              </w:rPr>
            </w:pPr>
          </w:p>
        </w:tc>
      </w:tr>
      <w:tr w14:paraId="1CADC2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16D46F">
            <w:pPr>
              <w:spacing w:beforeLines="0" w:afterLines="0" w:line="360" w:lineRule="auto"/>
              <w:jc w:val="center"/>
              <w:rPr>
                <w:rFonts w:hint="eastAsia" w:ascii="宋体" w:hAnsi="宋体" w:eastAsia="宋体" w:cs="宋体"/>
                <w:sz w:val="21"/>
                <w:szCs w:val="21"/>
                <w:highlight w:val="none"/>
              </w:rPr>
            </w:pPr>
          </w:p>
        </w:tc>
        <w:tc>
          <w:tcPr>
            <w:tcW w:w="229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78C564">
            <w:pPr>
              <w:spacing w:beforeLines="0" w:afterLines="0" w:line="360" w:lineRule="auto"/>
              <w:jc w:val="center"/>
              <w:rPr>
                <w:rFonts w:hint="eastAsia" w:ascii="宋体" w:hAnsi="宋体" w:eastAsia="宋体" w:cs="宋体"/>
                <w:sz w:val="21"/>
                <w:szCs w:val="21"/>
                <w:highlight w:val="none"/>
              </w:rPr>
            </w:pPr>
          </w:p>
        </w:tc>
        <w:tc>
          <w:tcPr>
            <w:tcW w:w="228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24F810">
            <w:pPr>
              <w:spacing w:beforeLines="0" w:afterLines="0" w:line="360" w:lineRule="auto"/>
              <w:jc w:val="center"/>
              <w:rPr>
                <w:rFonts w:hint="eastAsia" w:ascii="宋体" w:hAnsi="宋体" w:eastAsia="宋体" w:cs="宋体"/>
                <w:sz w:val="21"/>
                <w:szCs w:val="21"/>
                <w:highlight w:val="none"/>
              </w:rPr>
            </w:pPr>
          </w:p>
        </w:tc>
        <w:tc>
          <w:tcPr>
            <w:tcW w:w="26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D2E057">
            <w:pPr>
              <w:spacing w:beforeLines="0" w:afterLines="0" w:line="360" w:lineRule="auto"/>
              <w:jc w:val="center"/>
              <w:rPr>
                <w:rFonts w:hint="eastAsia" w:ascii="宋体" w:hAnsi="宋体" w:eastAsia="宋体" w:cs="宋体"/>
                <w:sz w:val="21"/>
                <w:szCs w:val="21"/>
                <w:highlight w:val="none"/>
              </w:rPr>
            </w:pPr>
          </w:p>
        </w:tc>
        <w:tc>
          <w:tcPr>
            <w:tcW w:w="98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413C49">
            <w:pPr>
              <w:spacing w:beforeLines="0" w:afterLines="0" w:line="360" w:lineRule="auto"/>
              <w:jc w:val="center"/>
              <w:rPr>
                <w:rFonts w:hint="eastAsia" w:ascii="宋体" w:hAnsi="宋体" w:eastAsia="宋体" w:cs="宋体"/>
                <w:sz w:val="21"/>
                <w:szCs w:val="21"/>
                <w:highlight w:val="none"/>
              </w:rPr>
            </w:pPr>
          </w:p>
        </w:tc>
      </w:tr>
      <w:tr w14:paraId="4DA82C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371B11">
            <w:pPr>
              <w:spacing w:beforeLines="0" w:afterLines="0" w:line="360" w:lineRule="auto"/>
              <w:jc w:val="center"/>
              <w:rPr>
                <w:rFonts w:hint="eastAsia" w:ascii="宋体" w:hAnsi="宋体" w:eastAsia="宋体" w:cs="宋体"/>
                <w:sz w:val="21"/>
                <w:szCs w:val="21"/>
                <w:highlight w:val="none"/>
              </w:rPr>
            </w:pPr>
          </w:p>
        </w:tc>
        <w:tc>
          <w:tcPr>
            <w:tcW w:w="229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0985DC">
            <w:pPr>
              <w:spacing w:beforeLines="0" w:afterLines="0" w:line="360" w:lineRule="auto"/>
              <w:jc w:val="center"/>
              <w:rPr>
                <w:rFonts w:hint="eastAsia" w:ascii="宋体" w:hAnsi="宋体" w:eastAsia="宋体" w:cs="宋体"/>
                <w:sz w:val="21"/>
                <w:szCs w:val="21"/>
                <w:highlight w:val="none"/>
              </w:rPr>
            </w:pPr>
          </w:p>
        </w:tc>
        <w:tc>
          <w:tcPr>
            <w:tcW w:w="228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951532">
            <w:pPr>
              <w:spacing w:beforeLines="0" w:afterLines="0" w:line="360" w:lineRule="auto"/>
              <w:jc w:val="center"/>
              <w:rPr>
                <w:rFonts w:hint="eastAsia" w:ascii="宋体" w:hAnsi="宋体" w:eastAsia="宋体" w:cs="宋体"/>
                <w:sz w:val="21"/>
                <w:szCs w:val="21"/>
                <w:highlight w:val="none"/>
              </w:rPr>
            </w:pPr>
          </w:p>
        </w:tc>
        <w:tc>
          <w:tcPr>
            <w:tcW w:w="26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D523BA3">
            <w:pPr>
              <w:spacing w:beforeLines="0" w:afterLines="0" w:line="360" w:lineRule="auto"/>
              <w:jc w:val="center"/>
              <w:rPr>
                <w:rFonts w:hint="eastAsia" w:ascii="宋体" w:hAnsi="宋体" w:eastAsia="宋体" w:cs="宋体"/>
                <w:sz w:val="21"/>
                <w:szCs w:val="21"/>
                <w:highlight w:val="none"/>
              </w:rPr>
            </w:pPr>
          </w:p>
        </w:tc>
        <w:tc>
          <w:tcPr>
            <w:tcW w:w="98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49ACEE">
            <w:pPr>
              <w:spacing w:beforeLines="0" w:afterLines="0" w:line="360" w:lineRule="auto"/>
              <w:jc w:val="center"/>
              <w:rPr>
                <w:rFonts w:hint="eastAsia" w:ascii="宋体" w:hAnsi="宋体" w:eastAsia="宋体" w:cs="宋体"/>
                <w:sz w:val="21"/>
                <w:szCs w:val="21"/>
                <w:highlight w:val="none"/>
              </w:rPr>
            </w:pPr>
          </w:p>
        </w:tc>
      </w:tr>
    </w:tbl>
    <w:p w14:paraId="26DF4EAE">
      <w:pPr>
        <w:spacing w:beforeLines="0" w:afterLines="0" w:line="360" w:lineRule="auto"/>
        <w:ind w:firstLine="420" w:firstLineChars="200"/>
        <w:rPr>
          <w:rFonts w:hint="eastAsia" w:ascii="宋体" w:hAnsi="宋体" w:eastAsia="宋体" w:cs="宋体"/>
          <w:sz w:val="21"/>
          <w:szCs w:val="21"/>
          <w:highlight w:val="none"/>
        </w:rPr>
      </w:pPr>
    </w:p>
    <w:p w14:paraId="420B421D">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p w14:paraId="4A8C214F">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（1）如果行数不够，请自行增加。</w:t>
      </w:r>
    </w:p>
    <w:p w14:paraId="3D2E4CB0">
      <w:pPr>
        <w:spacing w:beforeLines="0" w:afterLines="0" w:line="360" w:lineRule="auto"/>
        <w:ind w:firstLine="420" w:firstLineChars="200"/>
        <w:rPr>
          <w:rFonts w:hint="eastAsia" w:ascii="宋体" w:hAnsi="宋体" w:eastAsia="宋体" w:cs="宋体"/>
          <w:sz w:val="21"/>
          <w:szCs w:val="21"/>
          <w:highlight w:val="none"/>
        </w:rPr>
      </w:pPr>
    </w:p>
    <w:p w14:paraId="726BD0C4">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4"/>
          <w:highlight w:val="none"/>
        </w:rPr>
        <w:t>供应商</w:t>
      </w:r>
      <w:r>
        <w:rPr>
          <w:rFonts w:hint="eastAsia" w:ascii="宋体" w:hAnsi="宋体" w:eastAsia="宋体" w:cs="宋体"/>
          <w:sz w:val="21"/>
          <w:szCs w:val="21"/>
          <w:highlight w:val="none"/>
        </w:rPr>
        <w:t>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（盖章）</w:t>
      </w:r>
    </w:p>
    <w:p w14:paraId="49F9A123">
      <w:pPr>
        <w:spacing w:beforeLines="0" w:afterLines="0" w:line="360" w:lineRule="auto"/>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法定代表人或</w:t>
      </w:r>
      <w:r>
        <w:rPr>
          <w:rFonts w:hint="eastAsia" w:ascii="宋体" w:hAnsi="宋体" w:eastAsia="宋体" w:cs="宋体"/>
          <w:sz w:val="21"/>
          <w:szCs w:val="24"/>
          <w:highlight w:val="none"/>
        </w:rPr>
        <w:t>授权代表</w:t>
      </w:r>
      <w:r>
        <w:rPr>
          <w:rFonts w:hint="eastAsia" w:ascii="宋体" w:hAnsi="宋体" w:eastAsia="宋体" w:cs="宋体"/>
          <w:sz w:val="21"/>
          <w:szCs w:val="21"/>
          <w:highlight w:val="none"/>
        </w:rPr>
        <w:t>（签字或签章）：</w:t>
      </w:r>
      <w:r>
        <w:rPr>
          <w:rFonts w:hint="eastAsia" w:ascii="宋体" w:hAnsi="宋体" w:eastAsia="宋体" w:cs="宋体"/>
          <w:sz w:val="21"/>
          <w:szCs w:val="21"/>
          <w:highlight w:val="none"/>
          <w:u w:val="single"/>
        </w:rPr>
        <w:t xml:space="preserve">           </w:t>
      </w:r>
    </w:p>
    <w:p w14:paraId="6C0447DF">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日期：2026年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33D7EA51">
      <w:pPr>
        <w:widowControl/>
        <w:spacing w:beforeLines="0" w:afterLine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p w14:paraId="6F28EDA2">
      <w:pPr>
        <w:pStyle w:val="65"/>
        <w:numPr>
          <w:ilvl w:val="0"/>
          <w:numId w:val="0"/>
        </w:numPr>
        <w:spacing w:beforeLines="0" w:afterLines="0" w:line="440" w:lineRule="exact"/>
        <w:ind w:firstLine="0"/>
        <w:outlineLvl w:val="1"/>
        <w:rPr>
          <w:rFonts w:hint="eastAsia" w:ascii="宋体" w:hAnsi="宋体" w:cs="宋体"/>
          <w:b/>
          <w:sz w:val="28"/>
          <w:szCs w:val="28"/>
          <w:highlight w:val="none"/>
        </w:rPr>
      </w:pPr>
      <w:bookmarkStart w:id="53" w:name="_Toc200540944"/>
      <w:bookmarkStart w:id="54" w:name="_Toc12945"/>
      <w:bookmarkStart w:id="55" w:name="_Toc8264"/>
      <w:r>
        <w:rPr>
          <w:rFonts w:hint="eastAsia" w:ascii="宋体" w:hAnsi="宋体" w:cs="宋体"/>
          <w:b/>
          <w:sz w:val="28"/>
          <w:szCs w:val="28"/>
          <w:highlight w:val="none"/>
          <w:lang w:val="en-US" w:eastAsia="zh-CN"/>
        </w:rPr>
        <w:t>六</w:t>
      </w:r>
      <w:r>
        <w:rPr>
          <w:rFonts w:hint="eastAsia" w:ascii="宋体" w:hAnsi="宋体" w:cs="宋体"/>
          <w:b/>
          <w:sz w:val="28"/>
          <w:szCs w:val="28"/>
          <w:highlight w:val="none"/>
        </w:rPr>
        <w:t>、商务</w:t>
      </w:r>
      <w:r>
        <w:rPr>
          <w:rFonts w:hint="eastAsia" w:ascii="宋体" w:hAnsi="宋体" w:cs="宋体"/>
          <w:b/>
          <w:sz w:val="28"/>
          <w:szCs w:val="28"/>
          <w:highlight w:val="none"/>
          <w:lang w:val="en-US" w:eastAsia="zh-CN"/>
        </w:rPr>
        <w:t>条款</w:t>
      </w:r>
      <w:r>
        <w:rPr>
          <w:rFonts w:hint="eastAsia" w:ascii="宋体" w:hAnsi="宋体" w:cs="宋体"/>
          <w:b/>
          <w:sz w:val="28"/>
          <w:szCs w:val="28"/>
          <w:highlight w:val="none"/>
        </w:rPr>
        <w:t>偏离表</w:t>
      </w:r>
      <w:bookmarkEnd w:id="53"/>
      <w:bookmarkEnd w:id="54"/>
      <w:r>
        <w:rPr>
          <w:rFonts w:hint="eastAsia" w:ascii="宋体" w:hAnsi="宋体" w:cs="宋体"/>
          <w:b/>
          <w:sz w:val="28"/>
          <w:szCs w:val="28"/>
          <w:highlight w:val="none"/>
          <w:lang w:val="en-US" w:eastAsia="zh-CN"/>
        </w:rPr>
        <w:t>格式</w:t>
      </w:r>
      <w:bookmarkEnd w:id="55"/>
    </w:p>
    <w:p w14:paraId="30E5AE88">
      <w:pPr>
        <w:spacing w:beforeLines="0" w:afterLines="0"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商务</w:t>
      </w:r>
      <w:r>
        <w:rPr>
          <w:rFonts w:hint="eastAsia" w:ascii="宋体" w:hAnsi="宋体"/>
          <w:b/>
          <w:color w:val="auto"/>
          <w:sz w:val="32"/>
          <w:szCs w:val="32"/>
          <w:highlight w:val="none"/>
          <w:lang w:val="en-US" w:eastAsia="zh-CN"/>
        </w:rPr>
        <w:t>条款</w:t>
      </w:r>
      <w:r>
        <w:rPr>
          <w:rFonts w:hint="eastAsia" w:ascii="宋体" w:hAnsi="宋体"/>
          <w:b/>
          <w:color w:val="auto"/>
          <w:sz w:val="32"/>
          <w:szCs w:val="32"/>
          <w:highlight w:val="none"/>
        </w:rPr>
        <w:t>偏离表</w:t>
      </w:r>
    </w:p>
    <w:p w14:paraId="18F82866">
      <w:pPr>
        <w:spacing w:beforeLines="0" w:afterLines="0"/>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项目编号：</w:t>
      </w:r>
    </w:p>
    <w:p w14:paraId="48F9DE80">
      <w:pPr>
        <w:spacing w:beforeLines="0" w:afterLines="0"/>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p>
    <w:tbl>
      <w:tblPr>
        <w:tblStyle w:val="38"/>
        <w:tblW w:w="90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723"/>
        <w:gridCol w:w="2296"/>
        <w:gridCol w:w="2267"/>
        <w:gridCol w:w="2767"/>
        <w:gridCol w:w="1019"/>
      </w:tblGrid>
      <w:tr w14:paraId="5D79F6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jc w:val="center"/>
        </w:trPr>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2A2B60">
            <w:pPr>
              <w:jc w:val="center"/>
              <w:rPr>
                <w:rFonts w:hint="eastAsia" w:ascii="宋体" w:hAnsi="宋体"/>
                <w:color w:val="auto"/>
                <w:sz w:val="24"/>
                <w:highlight w:val="none"/>
              </w:rPr>
            </w:pPr>
            <w:r>
              <w:rPr>
                <w:rFonts w:hint="eastAsia" w:ascii="宋体" w:hAnsi="宋体"/>
                <w:color w:val="auto"/>
                <w:sz w:val="24"/>
                <w:highlight w:val="none"/>
              </w:rPr>
              <w:t>序号</w:t>
            </w:r>
          </w:p>
        </w:tc>
        <w:tc>
          <w:tcPr>
            <w:tcW w:w="22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549B3D">
            <w:pPr>
              <w:jc w:val="center"/>
              <w:rPr>
                <w:rFonts w:hint="eastAsia" w:ascii="宋体" w:hAnsi="宋体"/>
                <w:color w:val="auto"/>
                <w:sz w:val="24"/>
                <w:highlight w:val="none"/>
              </w:rPr>
            </w:pPr>
            <w:r>
              <w:rPr>
                <w:rFonts w:hint="eastAsia" w:ascii="宋体" w:hAnsi="宋体"/>
                <w:color w:val="auto"/>
                <w:sz w:val="24"/>
                <w:highlight w:val="none"/>
              </w:rPr>
              <w:t>招标文件要求</w:t>
            </w:r>
          </w:p>
        </w:tc>
        <w:tc>
          <w:tcPr>
            <w:tcW w:w="226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E5374B6">
            <w:pPr>
              <w:jc w:val="center"/>
              <w:rPr>
                <w:rFonts w:hint="eastAsia" w:ascii="宋体" w:hAnsi="宋体"/>
                <w:color w:val="auto"/>
                <w:sz w:val="24"/>
                <w:highlight w:val="none"/>
              </w:rPr>
            </w:pPr>
            <w:r>
              <w:rPr>
                <w:rFonts w:hint="eastAsia" w:ascii="宋体" w:hAnsi="宋体"/>
                <w:color w:val="auto"/>
                <w:sz w:val="24"/>
                <w:highlight w:val="none"/>
              </w:rPr>
              <w:t>投标响应情况</w:t>
            </w:r>
          </w:p>
        </w:tc>
        <w:tc>
          <w:tcPr>
            <w:tcW w:w="276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3686D2">
            <w:pPr>
              <w:jc w:val="center"/>
              <w:rPr>
                <w:rFonts w:hint="eastAsia" w:ascii="宋体" w:hAnsi="宋体"/>
                <w:color w:val="auto"/>
                <w:sz w:val="24"/>
                <w:highlight w:val="none"/>
              </w:rPr>
            </w:pPr>
            <w:r>
              <w:rPr>
                <w:rFonts w:hint="eastAsia" w:ascii="宋体" w:hAnsi="宋体"/>
                <w:color w:val="auto"/>
                <w:sz w:val="24"/>
                <w:highlight w:val="none"/>
              </w:rPr>
              <w:t>正偏离、无偏离或负偏离</w:t>
            </w:r>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2E2790">
            <w:pPr>
              <w:jc w:val="center"/>
              <w:rPr>
                <w:rFonts w:hint="eastAsia" w:ascii="宋体" w:hAnsi="宋体"/>
                <w:color w:val="auto"/>
                <w:sz w:val="24"/>
                <w:highlight w:val="none"/>
              </w:rPr>
            </w:pPr>
            <w:r>
              <w:rPr>
                <w:rFonts w:hint="eastAsia" w:ascii="宋体" w:hAnsi="宋体"/>
                <w:color w:val="auto"/>
                <w:sz w:val="24"/>
                <w:highlight w:val="none"/>
              </w:rPr>
              <w:t>备注</w:t>
            </w:r>
          </w:p>
        </w:tc>
      </w:tr>
      <w:tr w14:paraId="6461C4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8B828F">
            <w:pPr>
              <w:spacing w:beforeLines="0" w:afterLines="0" w:line="360" w:lineRule="auto"/>
              <w:jc w:val="center"/>
              <w:rPr>
                <w:rFonts w:hint="eastAsia" w:ascii="宋体" w:hAnsi="宋体" w:eastAsia="宋体" w:cs="宋体"/>
                <w:sz w:val="21"/>
                <w:szCs w:val="21"/>
                <w:highlight w:val="none"/>
              </w:rPr>
            </w:pPr>
          </w:p>
        </w:tc>
        <w:tc>
          <w:tcPr>
            <w:tcW w:w="22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74AFCE">
            <w:pPr>
              <w:spacing w:beforeLines="0" w:afterLines="0" w:line="360" w:lineRule="auto"/>
              <w:jc w:val="center"/>
              <w:rPr>
                <w:rFonts w:hint="eastAsia" w:ascii="宋体" w:hAnsi="宋体" w:eastAsia="宋体" w:cs="宋体"/>
                <w:sz w:val="21"/>
                <w:szCs w:val="21"/>
                <w:highlight w:val="none"/>
              </w:rPr>
            </w:pPr>
          </w:p>
        </w:tc>
        <w:tc>
          <w:tcPr>
            <w:tcW w:w="226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3AF59C">
            <w:pPr>
              <w:spacing w:beforeLines="0" w:afterLines="0" w:line="360" w:lineRule="auto"/>
              <w:jc w:val="center"/>
              <w:rPr>
                <w:rFonts w:hint="eastAsia" w:ascii="宋体" w:hAnsi="宋体" w:eastAsia="宋体" w:cs="宋体"/>
                <w:sz w:val="21"/>
                <w:szCs w:val="21"/>
                <w:highlight w:val="none"/>
              </w:rPr>
            </w:pPr>
          </w:p>
        </w:tc>
        <w:tc>
          <w:tcPr>
            <w:tcW w:w="276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91FBE9">
            <w:pPr>
              <w:spacing w:beforeLines="0" w:afterLines="0" w:line="360" w:lineRule="auto"/>
              <w:jc w:val="center"/>
              <w:rPr>
                <w:rFonts w:hint="eastAsia" w:ascii="宋体" w:hAnsi="宋体" w:eastAsia="宋体" w:cs="宋体"/>
                <w:sz w:val="21"/>
                <w:szCs w:val="21"/>
                <w:highlight w:val="none"/>
              </w:rPr>
            </w:pPr>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498C6E6">
            <w:pPr>
              <w:spacing w:beforeLines="0" w:afterLines="0" w:line="360" w:lineRule="auto"/>
              <w:jc w:val="center"/>
              <w:rPr>
                <w:rFonts w:hint="eastAsia" w:ascii="宋体" w:hAnsi="宋体" w:eastAsia="宋体" w:cs="宋体"/>
                <w:sz w:val="21"/>
                <w:szCs w:val="21"/>
                <w:highlight w:val="none"/>
              </w:rPr>
            </w:pPr>
          </w:p>
        </w:tc>
      </w:tr>
      <w:tr w14:paraId="390DCD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left w:val="single" w:color="auto" w:sz="4" w:space="0"/>
              <w:bottom w:val="nil"/>
              <w:right w:val="single" w:color="auto" w:sz="4" w:space="0"/>
              <w:tl2br w:val="nil"/>
              <w:tr2bl w:val="nil"/>
            </w:tcBorders>
            <w:noWrap w:val="0"/>
            <w:vAlign w:val="center"/>
          </w:tcPr>
          <w:p w14:paraId="2441076C">
            <w:pPr>
              <w:spacing w:beforeLines="0" w:afterLines="0" w:line="360" w:lineRule="auto"/>
              <w:jc w:val="center"/>
              <w:rPr>
                <w:rFonts w:hint="eastAsia" w:ascii="宋体" w:hAnsi="宋体" w:eastAsia="宋体" w:cs="宋体"/>
                <w:sz w:val="21"/>
                <w:szCs w:val="21"/>
                <w:highlight w:val="none"/>
              </w:rPr>
            </w:pPr>
          </w:p>
        </w:tc>
        <w:tc>
          <w:tcPr>
            <w:tcW w:w="2296" w:type="dxa"/>
            <w:tcBorders>
              <w:top w:val="single" w:color="auto" w:sz="4" w:space="0"/>
              <w:left w:val="single" w:color="auto" w:sz="4" w:space="0"/>
              <w:bottom w:val="nil"/>
              <w:right w:val="single" w:color="auto" w:sz="4" w:space="0"/>
              <w:tl2br w:val="nil"/>
              <w:tr2bl w:val="nil"/>
            </w:tcBorders>
            <w:noWrap w:val="0"/>
            <w:vAlign w:val="center"/>
          </w:tcPr>
          <w:p w14:paraId="6787474D">
            <w:pPr>
              <w:spacing w:beforeLines="0" w:afterLines="0" w:line="360" w:lineRule="auto"/>
              <w:jc w:val="center"/>
              <w:rPr>
                <w:rFonts w:hint="eastAsia" w:ascii="宋体" w:hAnsi="宋体" w:eastAsia="宋体" w:cs="宋体"/>
                <w:sz w:val="21"/>
                <w:szCs w:val="21"/>
                <w:highlight w:val="none"/>
              </w:rPr>
            </w:pPr>
          </w:p>
        </w:tc>
        <w:tc>
          <w:tcPr>
            <w:tcW w:w="2267" w:type="dxa"/>
            <w:tcBorders>
              <w:top w:val="single" w:color="auto" w:sz="4" w:space="0"/>
              <w:left w:val="single" w:color="auto" w:sz="4" w:space="0"/>
              <w:bottom w:val="nil"/>
              <w:right w:val="single" w:color="auto" w:sz="4" w:space="0"/>
              <w:tl2br w:val="nil"/>
              <w:tr2bl w:val="nil"/>
            </w:tcBorders>
            <w:noWrap w:val="0"/>
            <w:vAlign w:val="center"/>
          </w:tcPr>
          <w:p w14:paraId="74AAC1F5">
            <w:pPr>
              <w:spacing w:beforeLines="0" w:afterLines="0" w:line="360" w:lineRule="auto"/>
              <w:jc w:val="center"/>
              <w:rPr>
                <w:rFonts w:hint="eastAsia" w:ascii="宋体" w:hAnsi="宋体" w:eastAsia="宋体" w:cs="宋体"/>
                <w:sz w:val="21"/>
                <w:szCs w:val="21"/>
                <w:highlight w:val="none"/>
              </w:rPr>
            </w:pPr>
          </w:p>
        </w:tc>
        <w:tc>
          <w:tcPr>
            <w:tcW w:w="2767" w:type="dxa"/>
            <w:tcBorders>
              <w:top w:val="single" w:color="auto" w:sz="4" w:space="0"/>
              <w:left w:val="single" w:color="auto" w:sz="4" w:space="0"/>
              <w:bottom w:val="nil"/>
              <w:right w:val="single" w:color="auto" w:sz="4" w:space="0"/>
              <w:tl2br w:val="nil"/>
              <w:tr2bl w:val="nil"/>
            </w:tcBorders>
            <w:noWrap w:val="0"/>
            <w:vAlign w:val="center"/>
          </w:tcPr>
          <w:p w14:paraId="3C82C40D">
            <w:pPr>
              <w:spacing w:beforeLines="0" w:afterLines="0" w:line="360" w:lineRule="auto"/>
              <w:jc w:val="center"/>
              <w:rPr>
                <w:rFonts w:hint="eastAsia" w:ascii="宋体" w:hAnsi="宋体" w:eastAsia="宋体" w:cs="宋体"/>
                <w:sz w:val="21"/>
                <w:szCs w:val="21"/>
                <w:highlight w:val="none"/>
              </w:rPr>
            </w:pPr>
          </w:p>
        </w:tc>
        <w:tc>
          <w:tcPr>
            <w:tcW w:w="1019" w:type="dxa"/>
            <w:tcBorders>
              <w:top w:val="single" w:color="auto" w:sz="4" w:space="0"/>
              <w:left w:val="single" w:color="auto" w:sz="4" w:space="0"/>
              <w:bottom w:val="nil"/>
              <w:right w:val="single" w:color="auto" w:sz="4" w:space="0"/>
              <w:tl2br w:val="nil"/>
              <w:tr2bl w:val="nil"/>
            </w:tcBorders>
            <w:noWrap w:val="0"/>
            <w:vAlign w:val="center"/>
          </w:tcPr>
          <w:p w14:paraId="45F21E7D">
            <w:pPr>
              <w:spacing w:beforeLines="0" w:afterLines="0" w:line="360" w:lineRule="auto"/>
              <w:jc w:val="center"/>
              <w:rPr>
                <w:rFonts w:hint="eastAsia" w:ascii="宋体" w:hAnsi="宋体" w:eastAsia="宋体" w:cs="宋体"/>
                <w:sz w:val="21"/>
                <w:szCs w:val="21"/>
                <w:highlight w:val="none"/>
              </w:rPr>
            </w:pPr>
          </w:p>
        </w:tc>
      </w:tr>
      <w:tr w14:paraId="0A4D25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left w:val="single" w:color="auto" w:sz="4" w:space="0"/>
              <w:bottom w:val="nil"/>
              <w:right w:val="single" w:color="auto" w:sz="4" w:space="0"/>
              <w:tl2br w:val="nil"/>
              <w:tr2bl w:val="nil"/>
            </w:tcBorders>
            <w:noWrap w:val="0"/>
            <w:vAlign w:val="center"/>
          </w:tcPr>
          <w:p w14:paraId="010A23B4">
            <w:pPr>
              <w:spacing w:beforeLines="0" w:afterLines="0" w:line="360" w:lineRule="auto"/>
              <w:jc w:val="center"/>
              <w:rPr>
                <w:rFonts w:hint="eastAsia" w:ascii="宋体" w:hAnsi="宋体" w:eastAsia="宋体" w:cs="宋体"/>
                <w:sz w:val="21"/>
                <w:szCs w:val="21"/>
                <w:highlight w:val="none"/>
              </w:rPr>
            </w:pPr>
          </w:p>
        </w:tc>
        <w:tc>
          <w:tcPr>
            <w:tcW w:w="2296" w:type="dxa"/>
            <w:tcBorders>
              <w:top w:val="single" w:color="auto" w:sz="4" w:space="0"/>
              <w:left w:val="single" w:color="auto" w:sz="4" w:space="0"/>
              <w:bottom w:val="nil"/>
              <w:right w:val="single" w:color="auto" w:sz="4" w:space="0"/>
              <w:tl2br w:val="nil"/>
              <w:tr2bl w:val="nil"/>
            </w:tcBorders>
            <w:noWrap w:val="0"/>
            <w:vAlign w:val="center"/>
          </w:tcPr>
          <w:p w14:paraId="6DCC9A66">
            <w:pPr>
              <w:spacing w:beforeLines="0" w:afterLines="0" w:line="360" w:lineRule="auto"/>
              <w:jc w:val="center"/>
              <w:rPr>
                <w:rFonts w:hint="eastAsia" w:ascii="宋体" w:hAnsi="宋体" w:eastAsia="宋体" w:cs="宋体"/>
                <w:sz w:val="21"/>
                <w:szCs w:val="21"/>
                <w:highlight w:val="none"/>
              </w:rPr>
            </w:pPr>
          </w:p>
        </w:tc>
        <w:tc>
          <w:tcPr>
            <w:tcW w:w="2267" w:type="dxa"/>
            <w:tcBorders>
              <w:top w:val="single" w:color="auto" w:sz="4" w:space="0"/>
              <w:left w:val="single" w:color="auto" w:sz="4" w:space="0"/>
              <w:bottom w:val="nil"/>
              <w:right w:val="single" w:color="auto" w:sz="4" w:space="0"/>
              <w:tl2br w:val="nil"/>
              <w:tr2bl w:val="nil"/>
            </w:tcBorders>
            <w:noWrap w:val="0"/>
            <w:vAlign w:val="center"/>
          </w:tcPr>
          <w:p w14:paraId="506C1180">
            <w:pPr>
              <w:spacing w:beforeLines="0" w:afterLines="0" w:line="360" w:lineRule="auto"/>
              <w:jc w:val="center"/>
              <w:rPr>
                <w:rFonts w:hint="eastAsia" w:ascii="宋体" w:hAnsi="宋体" w:eastAsia="宋体" w:cs="宋体"/>
                <w:sz w:val="21"/>
                <w:szCs w:val="21"/>
                <w:highlight w:val="none"/>
              </w:rPr>
            </w:pPr>
          </w:p>
        </w:tc>
        <w:tc>
          <w:tcPr>
            <w:tcW w:w="2767" w:type="dxa"/>
            <w:tcBorders>
              <w:top w:val="single" w:color="auto" w:sz="4" w:space="0"/>
              <w:left w:val="single" w:color="auto" w:sz="4" w:space="0"/>
              <w:bottom w:val="nil"/>
              <w:right w:val="single" w:color="auto" w:sz="4" w:space="0"/>
              <w:tl2br w:val="nil"/>
              <w:tr2bl w:val="nil"/>
            </w:tcBorders>
            <w:noWrap w:val="0"/>
            <w:vAlign w:val="center"/>
          </w:tcPr>
          <w:p w14:paraId="62DD1691">
            <w:pPr>
              <w:spacing w:beforeLines="0" w:afterLines="0" w:line="360" w:lineRule="auto"/>
              <w:jc w:val="center"/>
              <w:rPr>
                <w:rFonts w:hint="eastAsia" w:ascii="宋体" w:hAnsi="宋体" w:eastAsia="宋体" w:cs="宋体"/>
                <w:sz w:val="21"/>
                <w:szCs w:val="21"/>
                <w:highlight w:val="none"/>
              </w:rPr>
            </w:pPr>
          </w:p>
        </w:tc>
        <w:tc>
          <w:tcPr>
            <w:tcW w:w="1019" w:type="dxa"/>
            <w:tcBorders>
              <w:top w:val="single" w:color="auto" w:sz="4" w:space="0"/>
              <w:left w:val="single" w:color="auto" w:sz="4" w:space="0"/>
              <w:bottom w:val="nil"/>
              <w:right w:val="single" w:color="auto" w:sz="4" w:space="0"/>
              <w:tl2br w:val="nil"/>
              <w:tr2bl w:val="nil"/>
            </w:tcBorders>
            <w:noWrap w:val="0"/>
            <w:vAlign w:val="center"/>
          </w:tcPr>
          <w:p w14:paraId="2DD7B243">
            <w:pPr>
              <w:spacing w:beforeLines="0" w:afterLines="0" w:line="360" w:lineRule="auto"/>
              <w:jc w:val="center"/>
              <w:rPr>
                <w:rFonts w:hint="eastAsia" w:ascii="宋体" w:hAnsi="宋体" w:eastAsia="宋体" w:cs="宋体"/>
                <w:sz w:val="21"/>
                <w:szCs w:val="21"/>
                <w:highlight w:val="none"/>
              </w:rPr>
            </w:pPr>
          </w:p>
        </w:tc>
      </w:tr>
      <w:tr w14:paraId="7E37D9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left w:val="single" w:color="auto" w:sz="4" w:space="0"/>
              <w:bottom w:val="nil"/>
              <w:right w:val="single" w:color="auto" w:sz="4" w:space="0"/>
              <w:tl2br w:val="nil"/>
              <w:tr2bl w:val="nil"/>
            </w:tcBorders>
            <w:noWrap w:val="0"/>
            <w:vAlign w:val="center"/>
          </w:tcPr>
          <w:p w14:paraId="606DB11F">
            <w:pPr>
              <w:spacing w:beforeLines="0" w:afterLines="0" w:line="360" w:lineRule="auto"/>
              <w:jc w:val="center"/>
              <w:rPr>
                <w:rFonts w:hint="eastAsia" w:ascii="宋体" w:hAnsi="宋体" w:eastAsia="宋体" w:cs="宋体"/>
                <w:sz w:val="21"/>
                <w:szCs w:val="21"/>
                <w:highlight w:val="none"/>
              </w:rPr>
            </w:pPr>
          </w:p>
        </w:tc>
        <w:tc>
          <w:tcPr>
            <w:tcW w:w="2296" w:type="dxa"/>
            <w:tcBorders>
              <w:top w:val="single" w:color="auto" w:sz="4" w:space="0"/>
              <w:left w:val="single" w:color="auto" w:sz="4" w:space="0"/>
              <w:bottom w:val="nil"/>
              <w:right w:val="single" w:color="auto" w:sz="4" w:space="0"/>
              <w:tl2br w:val="nil"/>
              <w:tr2bl w:val="nil"/>
            </w:tcBorders>
            <w:noWrap w:val="0"/>
            <w:vAlign w:val="center"/>
          </w:tcPr>
          <w:p w14:paraId="75186DF3">
            <w:pPr>
              <w:spacing w:beforeLines="0" w:afterLines="0" w:line="360" w:lineRule="auto"/>
              <w:jc w:val="center"/>
              <w:rPr>
                <w:rFonts w:hint="eastAsia" w:ascii="宋体" w:hAnsi="宋体" w:eastAsia="宋体" w:cs="宋体"/>
                <w:sz w:val="21"/>
                <w:szCs w:val="21"/>
                <w:highlight w:val="none"/>
              </w:rPr>
            </w:pPr>
          </w:p>
        </w:tc>
        <w:tc>
          <w:tcPr>
            <w:tcW w:w="2267" w:type="dxa"/>
            <w:tcBorders>
              <w:top w:val="single" w:color="auto" w:sz="4" w:space="0"/>
              <w:left w:val="single" w:color="auto" w:sz="4" w:space="0"/>
              <w:bottom w:val="nil"/>
              <w:right w:val="single" w:color="auto" w:sz="4" w:space="0"/>
              <w:tl2br w:val="nil"/>
              <w:tr2bl w:val="nil"/>
            </w:tcBorders>
            <w:noWrap w:val="0"/>
            <w:vAlign w:val="center"/>
          </w:tcPr>
          <w:p w14:paraId="7FF871B4">
            <w:pPr>
              <w:spacing w:beforeLines="0" w:afterLines="0" w:line="360" w:lineRule="auto"/>
              <w:jc w:val="center"/>
              <w:rPr>
                <w:rFonts w:hint="eastAsia" w:ascii="宋体" w:hAnsi="宋体" w:eastAsia="宋体" w:cs="宋体"/>
                <w:sz w:val="21"/>
                <w:szCs w:val="21"/>
                <w:highlight w:val="none"/>
              </w:rPr>
            </w:pPr>
          </w:p>
        </w:tc>
        <w:tc>
          <w:tcPr>
            <w:tcW w:w="2767" w:type="dxa"/>
            <w:tcBorders>
              <w:top w:val="single" w:color="auto" w:sz="4" w:space="0"/>
              <w:left w:val="single" w:color="auto" w:sz="4" w:space="0"/>
              <w:bottom w:val="nil"/>
              <w:right w:val="single" w:color="auto" w:sz="4" w:space="0"/>
              <w:tl2br w:val="nil"/>
              <w:tr2bl w:val="nil"/>
            </w:tcBorders>
            <w:noWrap w:val="0"/>
            <w:vAlign w:val="center"/>
          </w:tcPr>
          <w:p w14:paraId="3F2C4B30">
            <w:pPr>
              <w:spacing w:beforeLines="0" w:afterLines="0" w:line="360" w:lineRule="auto"/>
              <w:jc w:val="center"/>
              <w:rPr>
                <w:rFonts w:hint="eastAsia" w:ascii="宋体" w:hAnsi="宋体" w:eastAsia="宋体" w:cs="宋体"/>
                <w:sz w:val="21"/>
                <w:szCs w:val="21"/>
                <w:highlight w:val="none"/>
              </w:rPr>
            </w:pPr>
          </w:p>
        </w:tc>
        <w:tc>
          <w:tcPr>
            <w:tcW w:w="1019" w:type="dxa"/>
            <w:tcBorders>
              <w:top w:val="single" w:color="auto" w:sz="4" w:space="0"/>
              <w:left w:val="single" w:color="auto" w:sz="4" w:space="0"/>
              <w:bottom w:val="nil"/>
              <w:right w:val="single" w:color="auto" w:sz="4" w:space="0"/>
              <w:tl2br w:val="nil"/>
              <w:tr2bl w:val="nil"/>
            </w:tcBorders>
            <w:noWrap w:val="0"/>
            <w:vAlign w:val="center"/>
          </w:tcPr>
          <w:p w14:paraId="6AE49F5F">
            <w:pPr>
              <w:spacing w:beforeLines="0" w:afterLines="0" w:line="360" w:lineRule="auto"/>
              <w:jc w:val="center"/>
              <w:rPr>
                <w:rFonts w:hint="eastAsia" w:ascii="宋体" w:hAnsi="宋体" w:eastAsia="宋体" w:cs="宋体"/>
                <w:sz w:val="21"/>
                <w:szCs w:val="21"/>
                <w:highlight w:val="none"/>
              </w:rPr>
            </w:pPr>
          </w:p>
        </w:tc>
      </w:tr>
      <w:tr w14:paraId="4CB964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163667">
            <w:pPr>
              <w:spacing w:beforeLines="0" w:afterLines="0" w:line="360" w:lineRule="auto"/>
              <w:jc w:val="center"/>
              <w:rPr>
                <w:rFonts w:hint="eastAsia" w:ascii="宋体" w:hAnsi="宋体" w:eastAsia="宋体" w:cs="宋体"/>
                <w:sz w:val="21"/>
                <w:szCs w:val="21"/>
                <w:highlight w:val="none"/>
              </w:rPr>
            </w:pPr>
          </w:p>
        </w:tc>
        <w:tc>
          <w:tcPr>
            <w:tcW w:w="22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CBF1E9">
            <w:pPr>
              <w:spacing w:beforeLines="0" w:afterLines="0" w:line="360" w:lineRule="auto"/>
              <w:jc w:val="center"/>
              <w:rPr>
                <w:rFonts w:hint="eastAsia" w:ascii="宋体" w:hAnsi="宋体" w:eastAsia="宋体" w:cs="宋体"/>
                <w:sz w:val="21"/>
                <w:szCs w:val="21"/>
                <w:highlight w:val="none"/>
              </w:rPr>
            </w:pPr>
          </w:p>
        </w:tc>
        <w:tc>
          <w:tcPr>
            <w:tcW w:w="226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0A1C10">
            <w:pPr>
              <w:spacing w:beforeLines="0" w:afterLines="0" w:line="360" w:lineRule="auto"/>
              <w:jc w:val="center"/>
              <w:rPr>
                <w:rFonts w:hint="eastAsia" w:ascii="宋体" w:hAnsi="宋体" w:eastAsia="宋体" w:cs="宋体"/>
                <w:sz w:val="21"/>
                <w:szCs w:val="21"/>
                <w:highlight w:val="none"/>
              </w:rPr>
            </w:pPr>
          </w:p>
        </w:tc>
        <w:tc>
          <w:tcPr>
            <w:tcW w:w="276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032A33">
            <w:pPr>
              <w:spacing w:beforeLines="0" w:afterLines="0" w:line="360" w:lineRule="auto"/>
              <w:jc w:val="center"/>
              <w:rPr>
                <w:rFonts w:hint="eastAsia" w:ascii="宋体" w:hAnsi="宋体" w:eastAsia="宋体" w:cs="宋体"/>
                <w:sz w:val="21"/>
                <w:szCs w:val="21"/>
                <w:highlight w:val="none"/>
              </w:rPr>
            </w:pPr>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96FE644">
            <w:pPr>
              <w:spacing w:beforeLines="0" w:afterLines="0" w:line="360" w:lineRule="auto"/>
              <w:jc w:val="center"/>
              <w:rPr>
                <w:rFonts w:hint="eastAsia" w:ascii="宋体" w:hAnsi="宋体" w:eastAsia="宋体" w:cs="宋体"/>
                <w:sz w:val="21"/>
                <w:szCs w:val="21"/>
                <w:highlight w:val="none"/>
              </w:rPr>
            </w:pPr>
          </w:p>
        </w:tc>
      </w:tr>
      <w:tr w14:paraId="2D10CE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893429">
            <w:pPr>
              <w:spacing w:beforeLines="0" w:afterLines="0" w:line="360" w:lineRule="auto"/>
              <w:jc w:val="center"/>
              <w:rPr>
                <w:rFonts w:hint="eastAsia" w:ascii="宋体" w:hAnsi="宋体" w:eastAsia="宋体" w:cs="宋体"/>
                <w:sz w:val="21"/>
                <w:szCs w:val="21"/>
                <w:highlight w:val="none"/>
              </w:rPr>
            </w:pPr>
          </w:p>
        </w:tc>
        <w:tc>
          <w:tcPr>
            <w:tcW w:w="22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DCBC85">
            <w:pPr>
              <w:spacing w:beforeLines="0" w:afterLines="0" w:line="360" w:lineRule="auto"/>
              <w:jc w:val="center"/>
              <w:rPr>
                <w:rFonts w:hint="eastAsia" w:ascii="宋体" w:hAnsi="宋体" w:eastAsia="宋体" w:cs="宋体"/>
                <w:sz w:val="21"/>
                <w:szCs w:val="21"/>
                <w:highlight w:val="none"/>
              </w:rPr>
            </w:pPr>
          </w:p>
        </w:tc>
        <w:tc>
          <w:tcPr>
            <w:tcW w:w="226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5836ADE">
            <w:pPr>
              <w:spacing w:beforeLines="0" w:afterLines="0" w:line="360" w:lineRule="auto"/>
              <w:jc w:val="center"/>
              <w:rPr>
                <w:rFonts w:hint="eastAsia" w:ascii="宋体" w:hAnsi="宋体" w:eastAsia="宋体" w:cs="宋体"/>
                <w:sz w:val="21"/>
                <w:szCs w:val="21"/>
                <w:highlight w:val="none"/>
              </w:rPr>
            </w:pPr>
          </w:p>
        </w:tc>
        <w:tc>
          <w:tcPr>
            <w:tcW w:w="276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8F5AFF">
            <w:pPr>
              <w:spacing w:beforeLines="0" w:afterLines="0" w:line="360" w:lineRule="auto"/>
              <w:jc w:val="center"/>
              <w:rPr>
                <w:rFonts w:hint="eastAsia" w:ascii="宋体" w:hAnsi="宋体" w:eastAsia="宋体" w:cs="宋体"/>
                <w:sz w:val="21"/>
                <w:szCs w:val="21"/>
                <w:highlight w:val="none"/>
              </w:rPr>
            </w:pPr>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443C89">
            <w:pPr>
              <w:spacing w:beforeLines="0" w:afterLines="0" w:line="360" w:lineRule="auto"/>
              <w:jc w:val="center"/>
              <w:rPr>
                <w:rFonts w:hint="eastAsia" w:ascii="宋体" w:hAnsi="宋体" w:eastAsia="宋体" w:cs="宋体"/>
                <w:sz w:val="21"/>
                <w:szCs w:val="21"/>
                <w:highlight w:val="none"/>
              </w:rPr>
            </w:pPr>
          </w:p>
        </w:tc>
      </w:tr>
    </w:tbl>
    <w:p w14:paraId="45DCCFF7">
      <w:pPr>
        <w:spacing w:beforeLines="0" w:afterLines="0" w:line="360" w:lineRule="auto"/>
        <w:ind w:firstLine="420" w:firstLineChars="200"/>
        <w:rPr>
          <w:rFonts w:hint="eastAsia" w:ascii="宋体" w:hAnsi="宋体" w:eastAsia="宋体" w:cs="宋体"/>
          <w:sz w:val="21"/>
          <w:szCs w:val="21"/>
          <w:highlight w:val="none"/>
        </w:rPr>
      </w:pPr>
    </w:p>
    <w:p w14:paraId="57E9DB5B">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p w14:paraId="324A377D">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（1）如果行数不够，请自行增加。</w:t>
      </w:r>
    </w:p>
    <w:p w14:paraId="22DD2183">
      <w:pPr>
        <w:spacing w:beforeLines="0" w:afterLines="0" w:line="360" w:lineRule="auto"/>
        <w:ind w:firstLine="420" w:firstLineChars="200"/>
        <w:rPr>
          <w:rFonts w:hint="eastAsia" w:ascii="宋体" w:hAnsi="宋体" w:eastAsia="宋体" w:cs="宋体"/>
          <w:sz w:val="21"/>
          <w:szCs w:val="21"/>
          <w:highlight w:val="none"/>
        </w:rPr>
      </w:pPr>
    </w:p>
    <w:p w14:paraId="23098F4B">
      <w:pPr>
        <w:spacing w:beforeLines="0" w:afterLines="0" w:line="360" w:lineRule="auto"/>
        <w:ind w:firstLine="420" w:firstLineChars="200"/>
        <w:rPr>
          <w:rFonts w:hint="eastAsia" w:ascii="宋体" w:hAnsi="宋体" w:eastAsia="宋体" w:cs="宋体"/>
          <w:sz w:val="21"/>
          <w:szCs w:val="21"/>
          <w:highlight w:val="none"/>
        </w:rPr>
      </w:pPr>
    </w:p>
    <w:p w14:paraId="14715976">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4"/>
          <w:highlight w:val="none"/>
        </w:rPr>
        <w:t>供应商</w:t>
      </w:r>
      <w:r>
        <w:rPr>
          <w:rFonts w:hint="eastAsia" w:ascii="宋体" w:hAnsi="宋体" w:eastAsia="宋体" w:cs="宋体"/>
          <w:sz w:val="21"/>
          <w:szCs w:val="21"/>
          <w:highlight w:val="none"/>
        </w:rPr>
        <w:t>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（盖章）</w:t>
      </w:r>
    </w:p>
    <w:p w14:paraId="5E7EBD73">
      <w:pPr>
        <w:spacing w:beforeLines="0" w:afterLines="0" w:line="360" w:lineRule="auto"/>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法定代表人或</w:t>
      </w:r>
      <w:r>
        <w:rPr>
          <w:rFonts w:hint="eastAsia" w:ascii="宋体" w:hAnsi="宋体" w:eastAsia="宋体" w:cs="宋体"/>
          <w:sz w:val="21"/>
          <w:szCs w:val="24"/>
          <w:highlight w:val="none"/>
        </w:rPr>
        <w:t>授权代表</w:t>
      </w:r>
      <w:r>
        <w:rPr>
          <w:rFonts w:hint="eastAsia" w:ascii="宋体" w:hAnsi="宋体" w:eastAsia="宋体" w:cs="宋体"/>
          <w:sz w:val="21"/>
          <w:szCs w:val="21"/>
          <w:highlight w:val="none"/>
        </w:rPr>
        <w:t>（签字或签章）：</w:t>
      </w:r>
      <w:r>
        <w:rPr>
          <w:rFonts w:hint="eastAsia" w:ascii="宋体" w:hAnsi="宋体" w:eastAsia="宋体" w:cs="宋体"/>
          <w:sz w:val="21"/>
          <w:szCs w:val="21"/>
          <w:highlight w:val="none"/>
          <w:u w:val="single"/>
        </w:rPr>
        <w:t xml:space="preserve">          </w:t>
      </w:r>
    </w:p>
    <w:p w14:paraId="7380D027">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日期：2026年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141FE286">
      <w:pPr>
        <w:widowControl/>
        <w:spacing w:beforeLines="0" w:afterLines="0"/>
        <w:jc w:val="left"/>
        <w:rPr>
          <w:rFonts w:hint="eastAsia" w:ascii="宋体" w:hAnsi="宋体" w:eastAsia="宋体" w:cs="宋体"/>
          <w:sz w:val="21"/>
          <w:szCs w:val="24"/>
          <w:highlight w:val="none"/>
        </w:rPr>
      </w:pPr>
      <w:r>
        <w:rPr>
          <w:rFonts w:hint="eastAsia" w:ascii="宋体" w:hAnsi="宋体" w:eastAsia="宋体" w:cs="宋体"/>
          <w:sz w:val="21"/>
          <w:szCs w:val="24"/>
          <w:highlight w:val="none"/>
        </w:rPr>
        <w:br w:type="page"/>
      </w:r>
    </w:p>
    <w:p w14:paraId="05964416">
      <w:pPr>
        <w:pStyle w:val="65"/>
        <w:numPr>
          <w:ilvl w:val="0"/>
          <w:numId w:val="0"/>
        </w:numPr>
        <w:spacing w:beforeLines="0" w:afterLines="0" w:line="440" w:lineRule="exact"/>
        <w:ind w:firstLine="0"/>
        <w:outlineLvl w:val="1"/>
        <w:rPr>
          <w:rFonts w:hint="eastAsia" w:ascii="宋体" w:hAnsi="宋体" w:cs="宋体"/>
          <w:b/>
          <w:sz w:val="28"/>
          <w:szCs w:val="28"/>
          <w:highlight w:val="none"/>
        </w:rPr>
      </w:pPr>
      <w:bookmarkStart w:id="56" w:name="_Toc12729"/>
      <w:bookmarkStart w:id="57" w:name="_Toc14654"/>
      <w:r>
        <w:rPr>
          <w:rFonts w:hint="eastAsia" w:ascii="宋体" w:hAnsi="宋体" w:cs="宋体"/>
          <w:b/>
          <w:sz w:val="28"/>
          <w:szCs w:val="28"/>
          <w:highlight w:val="none"/>
          <w:lang w:val="en-US" w:eastAsia="zh-CN"/>
        </w:rPr>
        <w:t>七</w:t>
      </w:r>
      <w:r>
        <w:rPr>
          <w:rFonts w:hint="eastAsia" w:ascii="宋体" w:hAnsi="宋体" w:cs="宋体"/>
          <w:b/>
          <w:sz w:val="28"/>
          <w:szCs w:val="28"/>
          <w:highlight w:val="none"/>
        </w:rPr>
        <w:t>、方案</w:t>
      </w:r>
      <w:bookmarkEnd w:id="56"/>
      <w:bookmarkEnd w:id="57"/>
    </w:p>
    <w:p w14:paraId="67852104">
      <w:pPr>
        <w:spacing w:beforeLines="0" w:afterLines="0"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方案</w:t>
      </w:r>
    </w:p>
    <w:p w14:paraId="450F9D4F">
      <w:pPr>
        <w:spacing w:beforeLines="0" w:afterLines="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供应商须根据本项目的特点编制项目实施方案，相关要求参考</w:t>
      </w:r>
      <w:r>
        <w:rPr>
          <w:rFonts w:hint="eastAsia" w:ascii="宋体" w:hAnsi="宋体" w:cs="宋体"/>
          <w:sz w:val="21"/>
          <w:szCs w:val="21"/>
          <w:highlight w:val="none"/>
          <w:lang w:val="en-US" w:eastAsia="zh-CN"/>
        </w:rPr>
        <w:t>招标</w:t>
      </w:r>
      <w:r>
        <w:rPr>
          <w:rFonts w:hint="eastAsia" w:ascii="宋体" w:hAnsi="宋体" w:eastAsia="宋体" w:cs="宋体"/>
          <w:sz w:val="21"/>
          <w:szCs w:val="21"/>
          <w:highlight w:val="none"/>
        </w:rPr>
        <w:t>文件《第三章评审办法》</w:t>
      </w:r>
    </w:p>
    <w:p w14:paraId="3F33B39E">
      <w:pPr>
        <w:spacing w:beforeLines="0" w:afterLines="0" w:line="360" w:lineRule="auto"/>
        <w:rPr>
          <w:rFonts w:hint="eastAsia" w:ascii="宋体" w:hAnsi="宋体" w:eastAsia="宋体" w:cs="宋体"/>
          <w:sz w:val="21"/>
          <w:szCs w:val="24"/>
          <w:highlight w:val="none"/>
        </w:rPr>
      </w:pPr>
      <w:r>
        <w:rPr>
          <w:rFonts w:hint="eastAsia" w:ascii="宋体" w:hAnsi="宋体" w:eastAsia="宋体" w:cs="宋体"/>
          <w:sz w:val="21"/>
          <w:szCs w:val="24"/>
          <w:highlight w:val="none"/>
        </w:rPr>
        <w:br w:type="page"/>
      </w:r>
    </w:p>
    <w:bookmarkEnd w:id="49"/>
    <w:p w14:paraId="4099D499">
      <w:pPr>
        <w:pStyle w:val="65"/>
        <w:numPr>
          <w:ilvl w:val="0"/>
          <w:numId w:val="0"/>
        </w:numPr>
        <w:spacing w:beforeLines="0" w:afterLines="0" w:line="440" w:lineRule="exact"/>
        <w:ind w:firstLine="0"/>
        <w:outlineLvl w:val="1"/>
        <w:rPr>
          <w:rFonts w:hint="eastAsia" w:ascii="宋体" w:hAnsi="宋体" w:cs="宋体"/>
          <w:b/>
          <w:sz w:val="28"/>
          <w:szCs w:val="28"/>
          <w:highlight w:val="none"/>
        </w:rPr>
      </w:pPr>
      <w:bookmarkStart w:id="58" w:name="_Toc22581"/>
      <w:bookmarkStart w:id="59" w:name="_Toc19862"/>
      <w:r>
        <w:rPr>
          <w:rFonts w:hint="eastAsia" w:ascii="宋体" w:hAnsi="宋体" w:cs="宋体"/>
          <w:b/>
          <w:sz w:val="28"/>
          <w:szCs w:val="28"/>
          <w:highlight w:val="none"/>
          <w:lang w:val="en-US" w:eastAsia="zh-CN"/>
        </w:rPr>
        <w:t>八</w:t>
      </w:r>
      <w:r>
        <w:rPr>
          <w:rFonts w:hint="eastAsia" w:ascii="宋体" w:hAnsi="宋体" w:cs="宋体"/>
          <w:b/>
          <w:sz w:val="28"/>
          <w:szCs w:val="28"/>
          <w:highlight w:val="none"/>
        </w:rPr>
        <w:t>、资格证明文件</w:t>
      </w:r>
      <w:bookmarkEnd w:id="58"/>
      <w:bookmarkEnd w:id="59"/>
    </w:p>
    <w:p w14:paraId="3AEA0E67">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sz w:val="24"/>
          <w:szCs w:val="24"/>
          <w:highlight w:val="none"/>
        </w:rPr>
      </w:pPr>
      <w:bookmarkStart w:id="60" w:name="_Toc6192"/>
      <w:bookmarkStart w:id="61" w:name="_Toc6968"/>
      <w:r>
        <w:rPr>
          <w:rFonts w:hint="eastAsia" w:ascii="宋体" w:hAnsi="宋体" w:cs="宋体"/>
          <w:b/>
          <w:sz w:val="24"/>
          <w:szCs w:val="24"/>
          <w:highlight w:val="none"/>
          <w:lang w:val="zh-CN"/>
        </w:rPr>
        <w:t>1.具有独立承担民事责任的能力</w:t>
      </w:r>
      <w:bookmarkEnd w:id="60"/>
      <w:bookmarkEnd w:id="61"/>
    </w:p>
    <w:p w14:paraId="48F69215">
      <w:pPr>
        <w:widowControl/>
        <w:spacing w:beforeLines="0" w:afterLines="0"/>
        <w:jc w:val="left"/>
        <w:rPr>
          <w:rFonts w:hint="eastAsia" w:ascii="宋体" w:hAnsi="宋体" w:eastAsia="宋体" w:cs="宋体"/>
          <w:sz w:val="21"/>
          <w:szCs w:val="21"/>
          <w:highlight w:val="none"/>
        </w:rPr>
      </w:pPr>
    </w:p>
    <w:p w14:paraId="4CE59B02">
      <w:pPr>
        <w:widowControl/>
        <w:spacing w:beforeLines="0" w:afterLines="0"/>
        <w:jc w:val="left"/>
        <w:rPr>
          <w:rFonts w:hint="eastAsia" w:ascii="宋体" w:hAnsi="宋体" w:eastAsia="宋体" w:cs="宋体"/>
          <w:sz w:val="21"/>
          <w:szCs w:val="21"/>
          <w:highlight w:val="none"/>
        </w:rPr>
      </w:pPr>
    </w:p>
    <w:p w14:paraId="26ED5554">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b/>
          <w:sz w:val="24"/>
          <w:szCs w:val="24"/>
          <w:highlight w:val="none"/>
          <w:lang w:val="zh-CN"/>
        </w:rPr>
      </w:pPr>
      <w:bookmarkStart w:id="62" w:name="_Toc24382"/>
      <w:bookmarkStart w:id="63" w:name="_Toc6701"/>
      <w:r>
        <w:rPr>
          <w:rFonts w:hint="eastAsia" w:ascii="宋体" w:hAnsi="宋体" w:cs="宋体"/>
          <w:b/>
          <w:sz w:val="24"/>
          <w:szCs w:val="24"/>
          <w:highlight w:val="none"/>
        </w:rPr>
        <w:t>2</w:t>
      </w:r>
      <w:r>
        <w:rPr>
          <w:rFonts w:hint="eastAsia" w:ascii="宋体" w:hAnsi="宋体" w:cs="宋体"/>
          <w:b/>
          <w:sz w:val="24"/>
          <w:szCs w:val="24"/>
          <w:highlight w:val="none"/>
          <w:lang w:val="zh-CN"/>
        </w:rPr>
        <w:t>.具有良好的商业信誉和健全的财务会计制度</w:t>
      </w:r>
      <w:bookmarkEnd w:id="62"/>
      <w:bookmarkEnd w:id="63"/>
    </w:p>
    <w:p w14:paraId="1A19E8B5">
      <w:pPr>
        <w:spacing w:beforeLines="0" w:afterLines="0" w:line="360" w:lineRule="auto"/>
        <w:rPr>
          <w:rFonts w:hint="eastAsia" w:ascii="宋体" w:hAnsi="宋体" w:eastAsia="宋体" w:cs="宋体"/>
          <w:kern w:val="0"/>
          <w:sz w:val="21"/>
          <w:szCs w:val="21"/>
          <w:highlight w:val="none"/>
        </w:rPr>
      </w:pPr>
    </w:p>
    <w:p w14:paraId="792D8FBA">
      <w:pPr>
        <w:widowControl/>
        <w:spacing w:beforeLines="0" w:afterLines="0"/>
        <w:jc w:val="left"/>
        <w:rPr>
          <w:rFonts w:hint="eastAsia" w:ascii="宋体" w:hAnsi="宋体" w:eastAsia="宋体" w:cs="宋体"/>
          <w:sz w:val="21"/>
          <w:szCs w:val="21"/>
          <w:highlight w:val="none"/>
        </w:rPr>
      </w:pPr>
    </w:p>
    <w:p w14:paraId="5DDB00EE">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b/>
          <w:sz w:val="24"/>
          <w:szCs w:val="24"/>
          <w:highlight w:val="none"/>
          <w:lang w:val="zh-CN"/>
        </w:rPr>
      </w:pPr>
      <w:bookmarkStart w:id="64" w:name="_Toc20787"/>
      <w:bookmarkStart w:id="65" w:name="_Toc3651"/>
      <w:r>
        <w:rPr>
          <w:rFonts w:hint="eastAsia" w:ascii="宋体" w:hAnsi="宋体" w:cs="宋体"/>
          <w:b/>
          <w:sz w:val="24"/>
          <w:szCs w:val="24"/>
          <w:highlight w:val="none"/>
        </w:rPr>
        <w:t>3</w:t>
      </w:r>
      <w:r>
        <w:rPr>
          <w:rFonts w:hint="eastAsia" w:ascii="宋体" w:hAnsi="宋体" w:cs="宋体"/>
          <w:b/>
          <w:sz w:val="24"/>
          <w:szCs w:val="24"/>
          <w:highlight w:val="none"/>
          <w:lang w:val="zh-CN"/>
        </w:rPr>
        <w:t>.具有履行合同所必需的设备和专业技术能力</w:t>
      </w:r>
      <w:bookmarkEnd w:id="64"/>
      <w:bookmarkEnd w:id="65"/>
    </w:p>
    <w:p w14:paraId="139958CC">
      <w:pPr>
        <w:spacing w:beforeLines="0" w:afterLines="0"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具备履行合同所必需的设备和专业技术能力的声明</w:t>
      </w:r>
    </w:p>
    <w:p w14:paraId="19F26D83">
      <w:pPr>
        <w:spacing w:line="460" w:lineRule="exact"/>
        <w:rPr>
          <w:rFonts w:hint="eastAsia" w:ascii="宋体" w:hAnsi="宋体" w:eastAsia="宋体" w:cs="宋体"/>
          <w:sz w:val="24"/>
          <w:szCs w:val="32"/>
          <w:highlight w:val="none"/>
        </w:rPr>
      </w:pP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（采购人名称）：</w:t>
      </w:r>
    </w:p>
    <w:p w14:paraId="0E34AD2D">
      <w:pPr>
        <w:spacing w:line="460" w:lineRule="exact"/>
        <w:ind w:firstLine="492"/>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我单位 </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 （投标人名称）郑重声明：我公司具备履行本项采购合同所必需的设备和专业技术能力，为履行本项采购合同我单位具备如下主要设备和主要专业技术能力：</w:t>
      </w:r>
    </w:p>
    <w:p w14:paraId="0B681122">
      <w:pPr>
        <w:spacing w:line="460" w:lineRule="exact"/>
        <w:ind w:firstLine="492"/>
        <w:rPr>
          <w:rFonts w:hint="eastAsia" w:ascii="宋体" w:hAnsi="宋体" w:eastAsia="宋体" w:cs="宋体"/>
          <w:sz w:val="24"/>
          <w:szCs w:val="32"/>
          <w:highlight w:val="none"/>
        </w:rPr>
      </w:pPr>
      <w:r>
        <w:rPr>
          <w:rFonts w:hint="eastAsia" w:ascii="宋体" w:hAnsi="宋体" w:eastAsia="宋体" w:cs="宋体"/>
          <w:sz w:val="24"/>
          <w:szCs w:val="32"/>
          <w:highlight w:val="none"/>
        </w:rPr>
        <w:t>主要设备有：</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 。( 若有 )</w:t>
      </w:r>
    </w:p>
    <w:p w14:paraId="0953E350">
      <w:pPr>
        <w:spacing w:line="460" w:lineRule="exact"/>
        <w:ind w:firstLine="492"/>
        <w:rPr>
          <w:rFonts w:hint="eastAsia" w:ascii="宋体" w:hAnsi="宋体" w:eastAsia="宋体" w:cs="宋体"/>
          <w:sz w:val="24"/>
          <w:szCs w:val="32"/>
          <w:highlight w:val="none"/>
        </w:rPr>
      </w:pPr>
      <w:r>
        <w:rPr>
          <w:rFonts w:hint="eastAsia" w:ascii="宋体" w:hAnsi="宋体" w:eastAsia="宋体" w:cs="宋体"/>
          <w:sz w:val="24"/>
          <w:szCs w:val="32"/>
          <w:highlight w:val="none"/>
        </w:rPr>
        <w:t>主要专业技术能力有：</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 。( 若有 )</w:t>
      </w:r>
    </w:p>
    <w:p w14:paraId="39130DEE">
      <w:pPr>
        <w:spacing w:line="460" w:lineRule="exact"/>
        <w:rPr>
          <w:rFonts w:hint="eastAsia" w:ascii="宋体" w:hAnsi="宋体" w:eastAsia="宋体" w:cs="宋体"/>
          <w:sz w:val="24"/>
          <w:szCs w:val="32"/>
          <w:highlight w:val="none"/>
        </w:rPr>
      </w:pPr>
    </w:p>
    <w:p w14:paraId="77C399EE">
      <w:pPr>
        <w:spacing w:line="460" w:lineRule="exact"/>
        <w:rPr>
          <w:rFonts w:hint="eastAsia" w:ascii="宋体" w:hAnsi="宋体" w:eastAsia="宋体" w:cs="宋体"/>
          <w:sz w:val="24"/>
          <w:szCs w:val="32"/>
          <w:highlight w:val="none"/>
        </w:rPr>
      </w:pPr>
    </w:p>
    <w:p w14:paraId="6E16AB4B">
      <w:pPr>
        <w:spacing w:line="460" w:lineRule="exact"/>
        <w:jc w:val="right"/>
        <w:rPr>
          <w:rFonts w:hint="eastAsia" w:ascii="宋体" w:hAnsi="宋体" w:eastAsia="宋体" w:cs="宋体"/>
          <w:sz w:val="24"/>
          <w:szCs w:val="32"/>
          <w:highlight w:val="none"/>
        </w:rPr>
      </w:pPr>
      <w:r>
        <w:rPr>
          <w:rFonts w:hint="eastAsia" w:ascii="宋体" w:hAnsi="宋体" w:eastAsia="宋体" w:cs="宋体"/>
          <w:sz w:val="24"/>
          <w:szCs w:val="32"/>
          <w:highlight w:val="none"/>
        </w:rPr>
        <w:t>声明人：（加盖电子公章）</w:t>
      </w:r>
    </w:p>
    <w:p w14:paraId="07A1F54C">
      <w:pPr>
        <w:spacing w:line="460" w:lineRule="exact"/>
        <w:jc w:val="right"/>
        <w:rPr>
          <w:rFonts w:hint="eastAsia" w:ascii="宋体" w:hAnsi="宋体" w:eastAsia="宋体" w:cs="宋体"/>
          <w:sz w:val="24"/>
          <w:szCs w:val="32"/>
          <w:highlight w:val="none"/>
        </w:rPr>
      </w:pPr>
      <w:r>
        <w:rPr>
          <w:rFonts w:hint="eastAsia" w:ascii="宋体" w:hAnsi="宋体" w:eastAsia="宋体" w:cs="宋体"/>
          <w:sz w:val="24"/>
          <w:szCs w:val="32"/>
          <w:highlight w:val="none"/>
        </w:rPr>
        <w:t>日  期：   年   月   日</w:t>
      </w:r>
    </w:p>
    <w:p w14:paraId="40FFFDED">
      <w:pPr>
        <w:widowControl/>
        <w:spacing w:beforeLines="0" w:afterLine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p w14:paraId="5DDE12CE">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b/>
          <w:sz w:val="24"/>
          <w:szCs w:val="24"/>
          <w:highlight w:val="none"/>
          <w:lang w:val="zh-CN"/>
        </w:rPr>
      </w:pPr>
      <w:bookmarkStart w:id="66" w:name="_Toc13033"/>
      <w:bookmarkStart w:id="67" w:name="_Toc17483"/>
      <w:r>
        <w:rPr>
          <w:rFonts w:hint="eastAsia" w:ascii="宋体" w:hAnsi="宋体" w:cs="宋体"/>
          <w:b/>
          <w:sz w:val="24"/>
          <w:szCs w:val="24"/>
          <w:highlight w:val="none"/>
        </w:rPr>
        <w:t>4</w:t>
      </w:r>
      <w:r>
        <w:rPr>
          <w:rFonts w:hint="eastAsia" w:ascii="宋体" w:hAnsi="宋体" w:cs="宋体"/>
          <w:b/>
          <w:sz w:val="24"/>
          <w:szCs w:val="24"/>
          <w:highlight w:val="none"/>
          <w:lang w:val="zh-CN"/>
        </w:rPr>
        <w:t>.无重大违法记录声明</w:t>
      </w:r>
      <w:bookmarkEnd w:id="66"/>
      <w:bookmarkEnd w:id="67"/>
    </w:p>
    <w:p w14:paraId="6D905A73">
      <w:pPr>
        <w:spacing w:beforeLines="0" w:afterLines="0"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无重大违法记录声明</w:t>
      </w:r>
    </w:p>
    <w:p w14:paraId="26FA4D50">
      <w:pPr>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（采购人名称）：</w:t>
      </w:r>
    </w:p>
    <w:p w14:paraId="020E4E39">
      <w:pPr>
        <w:spacing w:line="460" w:lineRule="exact"/>
        <w:ind w:firstLine="492"/>
        <w:rPr>
          <w:rFonts w:hint="eastAsia" w:ascii="宋体" w:hAnsi="宋体" w:eastAsia="宋体" w:cs="宋体"/>
          <w:sz w:val="24"/>
          <w:szCs w:val="24"/>
          <w:highlight w:val="none"/>
        </w:rPr>
      </w:pPr>
      <w:r>
        <w:rPr>
          <w:rFonts w:hint="eastAsia" w:ascii="宋体" w:hAnsi="宋体" w:eastAsia="宋体" w:cs="宋体"/>
          <w:sz w:val="24"/>
          <w:szCs w:val="24"/>
          <w:highlight w:val="none"/>
        </w:rPr>
        <w:t>我单位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（投标人名称）郑重声明：</w:t>
      </w:r>
    </w:p>
    <w:p w14:paraId="0116AA17">
      <w:pPr>
        <w:spacing w:line="460" w:lineRule="exact"/>
        <w:ind w:firstLine="492"/>
        <w:rPr>
          <w:rFonts w:hint="eastAsia" w:ascii="宋体" w:hAnsi="宋体" w:eastAsia="宋体" w:cs="宋体"/>
          <w:sz w:val="24"/>
          <w:szCs w:val="24"/>
          <w:highlight w:val="none"/>
        </w:rPr>
      </w:pPr>
      <w:r>
        <w:rPr>
          <w:rFonts w:hint="eastAsia" w:ascii="宋体" w:hAnsi="宋体" w:eastAsia="宋体" w:cs="宋体"/>
          <w:sz w:val="24"/>
          <w:szCs w:val="24"/>
          <w:highlight w:val="none"/>
        </w:rPr>
        <w:t>参加政府采购活动前3年内在经营活动中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（在下划线上如实填写：有或没有）重大违法记录。</w:t>
      </w:r>
    </w:p>
    <w:p w14:paraId="02D8BF5C">
      <w:pPr>
        <w:spacing w:line="460" w:lineRule="exact"/>
        <w:ind w:firstLine="492"/>
        <w:rPr>
          <w:rFonts w:hint="eastAsia" w:ascii="宋体" w:hAnsi="宋体" w:eastAsia="宋体" w:cs="宋体"/>
          <w:sz w:val="24"/>
          <w:szCs w:val="24"/>
          <w:highlight w:val="none"/>
        </w:rPr>
      </w:pPr>
      <w:r>
        <w:rPr>
          <w:rFonts w:hint="eastAsia" w:ascii="宋体" w:hAnsi="宋体" w:eastAsia="宋体" w:cs="宋体"/>
          <w:sz w:val="24"/>
          <w:szCs w:val="24"/>
          <w:highlight w:val="none"/>
        </w:rPr>
        <w:t>（说明：政府采购法第二十二条第一款第五项所称重大违法记录，是指供应商因违法经营受到刑事处罚或者责令停产停业、吊销许可证或者执照、较大数额罚款等行政处罚。）</w:t>
      </w:r>
    </w:p>
    <w:p w14:paraId="0B7AAACE">
      <w:pPr>
        <w:spacing w:line="460" w:lineRule="exact"/>
        <w:rPr>
          <w:rFonts w:hint="eastAsia" w:ascii="宋体" w:hAnsi="宋体" w:eastAsia="宋体" w:cs="宋体"/>
          <w:sz w:val="24"/>
          <w:szCs w:val="24"/>
          <w:highlight w:val="none"/>
        </w:rPr>
      </w:pPr>
    </w:p>
    <w:p w14:paraId="3E229F5E">
      <w:pPr>
        <w:spacing w:line="460" w:lineRule="exact"/>
        <w:rPr>
          <w:rFonts w:hint="eastAsia" w:ascii="宋体" w:hAnsi="宋体" w:eastAsia="宋体" w:cs="宋体"/>
          <w:sz w:val="24"/>
          <w:szCs w:val="24"/>
          <w:highlight w:val="none"/>
        </w:rPr>
      </w:pPr>
    </w:p>
    <w:p w14:paraId="0AECBAB0">
      <w:pPr>
        <w:spacing w:line="460" w:lineRule="exact"/>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声明人：（加盖电子公章）</w:t>
      </w:r>
    </w:p>
    <w:p w14:paraId="361F0EE0">
      <w:pPr>
        <w:spacing w:line="460" w:lineRule="exact"/>
        <w:ind w:firstLine="4515"/>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年     月    日</w:t>
      </w:r>
    </w:p>
    <w:p w14:paraId="7BD362E8">
      <w:pPr>
        <w:widowControl/>
        <w:spacing w:beforeLines="0" w:afterLines="0"/>
        <w:jc w:val="left"/>
        <w:rPr>
          <w:rFonts w:hint="eastAsia" w:ascii="宋体" w:hAnsi="宋体" w:eastAsia="宋体" w:cs="宋体"/>
          <w:sz w:val="21"/>
          <w:szCs w:val="24"/>
          <w:highlight w:val="none"/>
          <w:lang w:val="zh-CN"/>
        </w:rPr>
      </w:pPr>
    </w:p>
    <w:p w14:paraId="0D2076D8">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b/>
          <w:sz w:val="24"/>
          <w:szCs w:val="24"/>
          <w:highlight w:val="none"/>
          <w:lang w:val="zh-CN"/>
        </w:rPr>
      </w:pPr>
      <w:bookmarkStart w:id="68" w:name="_Toc31688"/>
      <w:bookmarkStart w:id="69" w:name="_Toc57"/>
      <w:r>
        <w:rPr>
          <w:rFonts w:hint="eastAsia" w:ascii="宋体" w:hAnsi="宋体" w:cs="宋体"/>
          <w:b/>
          <w:sz w:val="24"/>
          <w:szCs w:val="24"/>
          <w:highlight w:val="none"/>
        </w:rPr>
        <w:t>5</w:t>
      </w:r>
      <w:r>
        <w:rPr>
          <w:rFonts w:hint="eastAsia" w:ascii="宋体" w:hAnsi="宋体" w:cs="宋体"/>
          <w:b/>
          <w:sz w:val="24"/>
          <w:szCs w:val="24"/>
          <w:highlight w:val="none"/>
          <w:lang w:val="zh-CN"/>
        </w:rPr>
        <w:t>.有依法缴纳税收和社会保障资金的良好记录</w:t>
      </w:r>
      <w:bookmarkEnd w:id="68"/>
      <w:bookmarkEnd w:id="69"/>
    </w:p>
    <w:p w14:paraId="7DD11926">
      <w:pPr>
        <w:spacing w:beforeLines="0" w:afterLines="0"/>
        <w:rPr>
          <w:rFonts w:hint="eastAsia" w:ascii="宋体" w:hAnsi="宋体" w:eastAsia="宋体" w:cs="宋体"/>
          <w:sz w:val="21"/>
          <w:szCs w:val="21"/>
          <w:highlight w:val="none"/>
        </w:rPr>
      </w:pPr>
    </w:p>
    <w:p w14:paraId="5C5AF130">
      <w:pPr>
        <w:spacing w:beforeLines="0" w:afterLines="0"/>
        <w:rPr>
          <w:rFonts w:hint="eastAsia" w:ascii="宋体" w:hAnsi="宋体" w:eastAsia="宋体" w:cs="宋体"/>
          <w:sz w:val="21"/>
          <w:szCs w:val="21"/>
          <w:highlight w:val="none"/>
        </w:rPr>
      </w:pPr>
    </w:p>
    <w:p w14:paraId="3F097B41">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b/>
          <w:sz w:val="24"/>
          <w:szCs w:val="24"/>
          <w:highlight w:val="none"/>
          <w:lang w:val="zh-CN"/>
        </w:rPr>
      </w:pPr>
      <w:bookmarkStart w:id="70" w:name="_Toc13664"/>
      <w:bookmarkStart w:id="71" w:name="_Toc22341"/>
      <w:r>
        <w:rPr>
          <w:rFonts w:hint="eastAsia" w:ascii="宋体" w:hAnsi="宋体" w:cs="宋体"/>
          <w:b/>
          <w:sz w:val="24"/>
          <w:szCs w:val="24"/>
          <w:highlight w:val="none"/>
        </w:rPr>
        <w:t>6</w:t>
      </w:r>
      <w:r>
        <w:rPr>
          <w:rFonts w:hint="eastAsia" w:ascii="宋体" w:hAnsi="宋体" w:cs="宋体"/>
          <w:b/>
          <w:sz w:val="24"/>
          <w:szCs w:val="24"/>
          <w:highlight w:val="none"/>
          <w:lang w:val="zh-CN"/>
        </w:rPr>
        <w:t>.法律、行政法规规定的其他条件</w:t>
      </w:r>
      <w:bookmarkEnd w:id="70"/>
      <w:bookmarkEnd w:id="71"/>
    </w:p>
    <w:p w14:paraId="3E001C09">
      <w:pPr>
        <w:widowControl/>
        <w:spacing w:beforeLines="0" w:afterLines="0"/>
        <w:jc w:val="left"/>
        <w:rPr>
          <w:rFonts w:hint="eastAsia" w:ascii="宋体" w:hAnsi="宋体" w:eastAsia="宋体" w:cs="宋体"/>
          <w:sz w:val="21"/>
          <w:szCs w:val="21"/>
          <w:highlight w:val="none"/>
        </w:rPr>
      </w:pPr>
    </w:p>
    <w:p w14:paraId="1733F85F">
      <w:pPr>
        <w:widowControl/>
        <w:spacing w:beforeLines="0" w:afterLines="0"/>
        <w:jc w:val="left"/>
        <w:rPr>
          <w:rFonts w:hint="eastAsia" w:ascii="宋体" w:hAnsi="宋体" w:eastAsia="宋体" w:cs="宋体"/>
          <w:sz w:val="21"/>
          <w:szCs w:val="21"/>
          <w:highlight w:val="none"/>
        </w:rPr>
      </w:pPr>
    </w:p>
    <w:p w14:paraId="2120A3F7">
      <w:pPr>
        <w:widowControl/>
        <w:spacing w:beforeLines="0" w:afterLines="0"/>
        <w:jc w:val="left"/>
        <w:rPr>
          <w:rFonts w:hint="eastAsia" w:ascii="宋体" w:hAnsi="宋体" w:eastAsia="宋体" w:cs="宋体"/>
          <w:sz w:val="21"/>
          <w:szCs w:val="24"/>
          <w:highlight w:val="none"/>
        </w:rPr>
      </w:pPr>
      <w:r>
        <w:rPr>
          <w:rFonts w:hint="eastAsia" w:ascii="宋体" w:hAnsi="宋体" w:eastAsia="宋体" w:cs="宋体"/>
          <w:sz w:val="21"/>
          <w:szCs w:val="24"/>
          <w:highlight w:val="none"/>
        </w:rPr>
        <w:br w:type="page"/>
      </w:r>
    </w:p>
    <w:p w14:paraId="18F97A36">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b/>
          <w:sz w:val="24"/>
          <w:szCs w:val="24"/>
          <w:highlight w:val="none"/>
        </w:rPr>
      </w:pPr>
      <w:bookmarkStart w:id="72" w:name="_Toc21217"/>
      <w:bookmarkStart w:id="73" w:name="_Toc8529"/>
      <w:bookmarkStart w:id="74" w:name="_Toc224764261"/>
      <w:r>
        <w:rPr>
          <w:rFonts w:hint="eastAsia" w:ascii="宋体" w:hAnsi="宋体" w:cs="宋体"/>
          <w:b/>
          <w:sz w:val="24"/>
          <w:szCs w:val="24"/>
          <w:highlight w:val="none"/>
        </w:rPr>
        <w:t>7.南京市政府采购供应商信用记录表暨信用承诺书</w:t>
      </w:r>
      <w:bookmarkEnd w:id="72"/>
      <w:bookmarkEnd w:id="73"/>
    </w:p>
    <w:p w14:paraId="32959177">
      <w:pPr>
        <w:spacing w:beforeLines="0" w:afterLines="0" w:line="360" w:lineRule="auto"/>
        <w:jc w:val="center"/>
        <w:rPr>
          <w:rFonts w:hint="default" w:ascii="宋体" w:hAnsi="宋体"/>
          <w:b/>
          <w:color w:val="auto"/>
          <w:sz w:val="32"/>
          <w:szCs w:val="32"/>
          <w:highlight w:val="none"/>
        </w:rPr>
      </w:pPr>
      <w:r>
        <w:rPr>
          <w:rFonts w:hint="eastAsia" w:ascii="宋体" w:hAnsi="宋体"/>
          <w:b/>
          <w:color w:val="auto"/>
          <w:sz w:val="32"/>
          <w:szCs w:val="32"/>
          <w:highlight w:val="none"/>
        </w:rPr>
        <w:t>南京市政府采购供应商信用记录表暨信用承诺书</w:t>
      </w:r>
    </w:p>
    <w:p w14:paraId="11D4FE3B">
      <w:pPr>
        <w:spacing w:line="460" w:lineRule="exact"/>
        <w:rPr>
          <w:rFonts w:hint="eastAsia" w:ascii="宋体" w:hAnsi="宋体" w:eastAsia="宋体"/>
          <w:sz w:val="21"/>
          <w:szCs w:val="24"/>
          <w:highlight w:val="none"/>
        </w:rPr>
      </w:pPr>
      <w:r>
        <w:rPr>
          <w:rFonts w:hint="eastAsia" w:ascii="宋体" w:hAnsi="宋体" w:eastAsia="宋体"/>
          <w:sz w:val="21"/>
          <w:szCs w:val="24"/>
          <w:highlight w:val="none"/>
        </w:rPr>
        <w:t xml:space="preserve">                                                                    2026年   月   日</w:t>
      </w:r>
    </w:p>
    <w:tbl>
      <w:tblPr>
        <w:tblStyle w:val="38"/>
        <w:tblW w:w="97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9"/>
        <w:gridCol w:w="2481"/>
        <w:gridCol w:w="2258"/>
        <w:gridCol w:w="2768"/>
      </w:tblGrid>
      <w:tr w14:paraId="137AF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22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B700D6">
            <w:pPr>
              <w:rPr>
                <w:rFonts w:hint="eastAsia"/>
                <w:b/>
                <w:sz w:val="21"/>
                <w:szCs w:val="24"/>
                <w:highlight w:val="none"/>
              </w:rPr>
            </w:pPr>
            <w:r>
              <w:rPr>
                <w:rFonts w:hint="eastAsia" w:eastAsia="宋体"/>
                <w:b/>
                <w:sz w:val="21"/>
                <w:szCs w:val="24"/>
                <w:highlight w:val="none"/>
              </w:rPr>
              <w:t>单位名称</w:t>
            </w:r>
          </w:p>
        </w:tc>
        <w:tc>
          <w:tcPr>
            <w:tcW w:w="2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5954923">
            <w:pPr>
              <w:rPr>
                <w:rFonts w:hint="eastAsia"/>
                <w:b/>
                <w:sz w:val="21"/>
                <w:szCs w:val="24"/>
                <w:highlight w:val="none"/>
              </w:rPr>
            </w:pPr>
          </w:p>
        </w:tc>
        <w:tc>
          <w:tcPr>
            <w:tcW w:w="22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614A04">
            <w:pPr>
              <w:rPr>
                <w:rFonts w:hint="eastAsia"/>
                <w:b/>
                <w:sz w:val="21"/>
                <w:szCs w:val="24"/>
                <w:highlight w:val="none"/>
              </w:rPr>
            </w:pPr>
            <w:r>
              <w:rPr>
                <w:rFonts w:hint="eastAsia" w:eastAsia="宋体"/>
                <w:b/>
                <w:sz w:val="21"/>
                <w:szCs w:val="24"/>
                <w:highlight w:val="none"/>
              </w:rPr>
              <w:t>统一社会信用代码</w:t>
            </w:r>
          </w:p>
        </w:tc>
        <w:tc>
          <w:tcPr>
            <w:tcW w:w="276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A7314A">
            <w:pPr>
              <w:rPr>
                <w:rFonts w:hint="eastAsia"/>
                <w:b/>
                <w:sz w:val="21"/>
                <w:szCs w:val="24"/>
                <w:highlight w:val="none"/>
              </w:rPr>
            </w:pPr>
          </w:p>
        </w:tc>
      </w:tr>
      <w:tr w14:paraId="4A902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2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5D0F5F">
            <w:pPr>
              <w:rPr>
                <w:rFonts w:hint="eastAsia"/>
                <w:b/>
                <w:sz w:val="21"/>
                <w:szCs w:val="24"/>
                <w:highlight w:val="none"/>
              </w:rPr>
            </w:pPr>
            <w:r>
              <w:rPr>
                <w:rFonts w:hint="eastAsia" w:eastAsia="宋体"/>
                <w:b/>
                <w:sz w:val="21"/>
                <w:szCs w:val="24"/>
                <w:highlight w:val="none"/>
              </w:rPr>
              <w:t>法定代表人</w:t>
            </w:r>
          </w:p>
        </w:tc>
        <w:tc>
          <w:tcPr>
            <w:tcW w:w="2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22C56A5">
            <w:pPr>
              <w:rPr>
                <w:rFonts w:hint="eastAsia"/>
                <w:b/>
                <w:sz w:val="21"/>
                <w:szCs w:val="24"/>
                <w:highlight w:val="none"/>
              </w:rPr>
            </w:pPr>
          </w:p>
        </w:tc>
        <w:tc>
          <w:tcPr>
            <w:tcW w:w="22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01121B">
            <w:pPr>
              <w:rPr>
                <w:rFonts w:hint="eastAsia"/>
                <w:b/>
                <w:sz w:val="21"/>
                <w:szCs w:val="24"/>
                <w:highlight w:val="none"/>
              </w:rPr>
            </w:pPr>
            <w:r>
              <w:rPr>
                <w:rFonts w:hint="eastAsia" w:eastAsia="宋体"/>
                <w:b/>
                <w:sz w:val="21"/>
                <w:szCs w:val="24"/>
                <w:highlight w:val="none"/>
              </w:rPr>
              <w:t>联系人</w:t>
            </w:r>
          </w:p>
        </w:tc>
        <w:tc>
          <w:tcPr>
            <w:tcW w:w="276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E8FE0D">
            <w:pPr>
              <w:rPr>
                <w:rFonts w:hint="eastAsia"/>
                <w:b/>
                <w:sz w:val="21"/>
                <w:szCs w:val="24"/>
                <w:highlight w:val="none"/>
              </w:rPr>
            </w:pPr>
          </w:p>
        </w:tc>
      </w:tr>
      <w:tr w14:paraId="5D172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2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E9B17E">
            <w:pPr>
              <w:rPr>
                <w:rFonts w:hint="eastAsia"/>
                <w:b/>
                <w:sz w:val="21"/>
                <w:szCs w:val="24"/>
                <w:highlight w:val="none"/>
              </w:rPr>
            </w:pPr>
            <w:r>
              <w:rPr>
                <w:rFonts w:hint="eastAsia" w:eastAsia="宋体"/>
                <w:b/>
                <w:sz w:val="21"/>
                <w:szCs w:val="24"/>
                <w:highlight w:val="none"/>
              </w:rPr>
              <w:t>联系地址</w:t>
            </w:r>
          </w:p>
        </w:tc>
        <w:tc>
          <w:tcPr>
            <w:tcW w:w="2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615607">
            <w:pPr>
              <w:rPr>
                <w:rFonts w:hint="eastAsia"/>
                <w:b/>
                <w:sz w:val="21"/>
                <w:szCs w:val="24"/>
                <w:highlight w:val="none"/>
              </w:rPr>
            </w:pPr>
          </w:p>
        </w:tc>
        <w:tc>
          <w:tcPr>
            <w:tcW w:w="22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32BD399">
            <w:pPr>
              <w:rPr>
                <w:rFonts w:hint="eastAsia"/>
                <w:b/>
                <w:sz w:val="21"/>
                <w:szCs w:val="24"/>
                <w:highlight w:val="none"/>
              </w:rPr>
            </w:pPr>
            <w:r>
              <w:rPr>
                <w:rFonts w:hint="eastAsia" w:eastAsia="宋体"/>
                <w:b/>
                <w:sz w:val="21"/>
                <w:szCs w:val="24"/>
                <w:highlight w:val="none"/>
              </w:rPr>
              <w:t>联系电话</w:t>
            </w:r>
          </w:p>
        </w:tc>
        <w:tc>
          <w:tcPr>
            <w:tcW w:w="276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F2D3AF2">
            <w:pPr>
              <w:rPr>
                <w:rFonts w:hint="eastAsia"/>
                <w:b/>
                <w:sz w:val="21"/>
                <w:szCs w:val="24"/>
                <w:highlight w:val="none"/>
              </w:rPr>
            </w:pPr>
          </w:p>
        </w:tc>
      </w:tr>
      <w:tr w14:paraId="164C0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trPr>
        <w:tc>
          <w:tcPr>
            <w:tcW w:w="22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69ED50">
            <w:pPr>
              <w:spacing w:line="360" w:lineRule="auto"/>
              <w:rPr>
                <w:rFonts w:hint="eastAsia"/>
                <w:b/>
                <w:sz w:val="21"/>
                <w:szCs w:val="24"/>
                <w:highlight w:val="none"/>
              </w:rPr>
            </w:pPr>
            <w:r>
              <w:rPr>
                <w:rFonts w:hint="eastAsia" w:eastAsia="宋体"/>
                <w:b/>
                <w:sz w:val="21"/>
                <w:szCs w:val="24"/>
                <w:highlight w:val="none"/>
              </w:rPr>
              <w:t>诚信档案记录情况</w:t>
            </w:r>
          </w:p>
        </w:tc>
        <w:tc>
          <w:tcPr>
            <w:tcW w:w="7507"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BF592D5">
            <w:pPr>
              <w:spacing w:line="360" w:lineRule="auto"/>
              <w:rPr>
                <w:rFonts w:hint="eastAsia"/>
                <w:b/>
                <w:sz w:val="21"/>
                <w:szCs w:val="24"/>
                <w:highlight w:val="none"/>
              </w:rPr>
            </w:pPr>
          </w:p>
        </w:tc>
      </w:tr>
      <w:tr w14:paraId="10694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4F443B">
            <w:pPr>
              <w:spacing w:line="360" w:lineRule="auto"/>
              <w:rPr>
                <w:rFonts w:hint="eastAsia"/>
                <w:sz w:val="21"/>
                <w:szCs w:val="24"/>
                <w:highlight w:val="none"/>
              </w:rPr>
            </w:pPr>
            <w:r>
              <w:rPr>
                <w:rFonts w:hint="eastAsia" w:eastAsia="宋体"/>
                <w:b/>
                <w:sz w:val="17"/>
                <w:szCs w:val="24"/>
                <w:highlight w:val="none"/>
              </w:rPr>
              <w:t>信用承诺</w:t>
            </w:r>
          </w:p>
        </w:tc>
        <w:tc>
          <w:tcPr>
            <w:tcW w:w="7507"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14:paraId="3AE81E46">
            <w:pPr>
              <w:spacing w:line="360" w:lineRule="auto"/>
              <w:rPr>
                <w:rFonts w:hint="eastAsia"/>
                <w:sz w:val="19"/>
                <w:szCs w:val="19"/>
                <w:highlight w:val="none"/>
              </w:rPr>
            </w:pPr>
            <w:r>
              <w:rPr>
                <w:rFonts w:hint="eastAsia" w:eastAsia="宋体"/>
                <w:sz w:val="19"/>
                <w:szCs w:val="19"/>
                <w:highlight w:val="none"/>
              </w:rPr>
              <w:t>我公司自愿参加贵中心（公司）组织的本次政府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677A3975">
            <w:pPr>
              <w:pStyle w:val="3"/>
              <w:rPr>
                <w:rFonts w:hint="default"/>
                <w:sz w:val="32"/>
                <w:szCs w:val="32"/>
                <w:highlight w:val="none"/>
              </w:rPr>
            </w:pPr>
          </w:p>
          <w:p w14:paraId="19B1A61B">
            <w:pPr>
              <w:spacing w:line="360" w:lineRule="auto"/>
              <w:rPr>
                <w:rFonts w:hint="eastAsia"/>
                <w:sz w:val="21"/>
                <w:szCs w:val="24"/>
                <w:highlight w:val="none"/>
              </w:rPr>
            </w:pPr>
            <w:r>
              <w:rPr>
                <w:rFonts w:hint="eastAsia" w:eastAsia="宋体"/>
                <w:sz w:val="19"/>
                <w:szCs w:val="19"/>
                <w:highlight w:val="none"/>
              </w:rPr>
              <w:t xml:space="preserve">                      </w:t>
            </w:r>
            <w:r>
              <w:rPr>
                <w:rFonts w:hint="eastAsia"/>
                <w:sz w:val="19"/>
                <w:szCs w:val="19"/>
                <w:highlight w:val="none"/>
              </w:rPr>
              <w:t xml:space="preserve">                          </w:t>
            </w:r>
            <w:r>
              <w:rPr>
                <w:rFonts w:hint="eastAsia" w:eastAsia="宋体"/>
                <w:sz w:val="19"/>
                <w:szCs w:val="19"/>
                <w:highlight w:val="none"/>
              </w:rPr>
              <w:t>投标人名称（盖章）：</w:t>
            </w:r>
          </w:p>
          <w:p w14:paraId="2F750967">
            <w:pPr>
              <w:spacing w:line="360" w:lineRule="auto"/>
              <w:rPr>
                <w:rFonts w:hint="eastAsia"/>
                <w:sz w:val="21"/>
                <w:szCs w:val="24"/>
                <w:highlight w:val="none"/>
              </w:rPr>
            </w:pPr>
            <w:r>
              <w:rPr>
                <w:rFonts w:hint="eastAsia" w:eastAsia="宋体"/>
                <w:sz w:val="19"/>
                <w:szCs w:val="19"/>
                <w:highlight w:val="none"/>
              </w:rPr>
              <w:t xml:space="preserve">                      </w:t>
            </w:r>
            <w:r>
              <w:rPr>
                <w:rFonts w:hint="eastAsia"/>
                <w:sz w:val="19"/>
                <w:szCs w:val="19"/>
                <w:highlight w:val="none"/>
              </w:rPr>
              <w:t xml:space="preserve">                          </w:t>
            </w:r>
            <w:r>
              <w:rPr>
                <w:rFonts w:hint="eastAsia" w:eastAsia="宋体"/>
                <w:sz w:val="19"/>
                <w:szCs w:val="19"/>
                <w:highlight w:val="none"/>
              </w:rPr>
              <w:t>法定代表人（签字）：</w:t>
            </w:r>
          </w:p>
          <w:p w14:paraId="267663BD">
            <w:pPr>
              <w:spacing w:line="360" w:lineRule="auto"/>
              <w:rPr>
                <w:rFonts w:hint="eastAsia"/>
                <w:sz w:val="21"/>
                <w:szCs w:val="24"/>
                <w:highlight w:val="none"/>
              </w:rPr>
            </w:pPr>
            <w:r>
              <w:rPr>
                <w:rFonts w:hint="eastAsia" w:eastAsia="宋体"/>
                <w:sz w:val="19"/>
                <w:szCs w:val="19"/>
                <w:highlight w:val="none"/>
              </w:rPr>
              <w:t xml:space="preserve">                      </w:t>
            </w:r>
            <w:r>
              <w:rPr>
                <w:rFonts w:hint="eastAsia"/>
                <w:sz w:val="19"/>
                <w:szCs w:val="19"/>
                <w:highlight w:val="none"/>
              </w:rPr>
              <w:t xml:space="preserve">                          </w:t>
            </w:r>
            <w:r>
              <w:rPr>
                <w:rFonts w:hint="eastAsia" w:eastAsia="宋体"/>
                <w:sz w:val="19"/>
                <w:szCs w:val="19"/>
                <w:highlight w:val="none"/>
              </w:rPr>
              <w:t>二〇    年  月    日</w:t>
            </w:r>
          </w:p>
        </w:tc>
      </w:tr>
    </w:tbl>
    <w:p w14:paraId="125EDB62">
      <w:pPr>
        <w:spacing w:line="360" w:lineRule="auto"/>
        <w:jc w:val="left"/>
        <w:rPr>
          <w:rFonts w:hint="eastAsia" w:ascii="宋体" w:eastAsia="宋体" w:cs="宋体"/>
          <w:b/>
          <w:sz w:val="21"/>
          <w:szCs w:val="24"/>
          <w:highlight w:val="none"/>
        </w:rPr>
      </w:pPr>
    </w:p>
    <w:p w14:paraId="2A3BEE29">
      <w:pPr>
        <w:spacing w:line="360" w:lineRule="auto"/>
        <w:rPr>
          <w:rFonts w:hint="eastAsia" w:ascii="宋体" w:hAnsi="宋体" w:eastAsia="宋体" w:cs="宋体"/>
          <w:b/>
          <w:sz w:val="28"/>
          <w:szCs w:val="28"/>
          <w:highlight w:val="none"/>
        </w:rPr>
      </w:pPr>
      <w:r>
        <w:rPr>
          <w:rFonts w:hint="eastAsia" w:ascii="宋体" w:eastAsia="宋体" w:cs="宋体"/>
          <w:b/>
          <w:sz w:val="21"/>
          <w:szCs w:val="24"/>
          <w:highlight w:val="none"/>
        </w:rPr>
        <w:t>注：以</w:t>
      </w:r>
      <w:r>
        <w:rPr>
          <w:rFonts w:hint="eastAsia" w:ascii="宋体" w:hAnsi="Calibri" w:eastAsia="宋体" w:cs="宋体"/>
          <w:b/>
          <w:sz w:val="21"/>
          <w:szCs w:val="24"/>
          <w:highlight w:val="none"/>
          <w:lang w:val="zh-CN"/>
        </w:rPr>
        <w:t>《南京市政府采购供应商诚信档案管理系统》在线打印</w:t>
      </w:r>
      <w:r>
        <w:rPr>
          <w:rFonts w:hint="eastAsia" w:ascii="宋体" w:eastAsia="宋体" w:cs="宋体"/>
          <w:b/>
          <w:sz w:val="21"/>
          <w:szCs w:val="24"/>
          <w:highlight w:val="none"/>
        </w:rPr>
        <w:t>为准。</w:t>
      </w:r>
    </w:p>
    <w:p w14:paraId="3BCB6BDF">
      <w:pPr>
        <w:spacing w:beforeLines="0" w:afterLines="0"/>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7C7683E0">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b/>
          <w:sz w:val="24"/>
          <w:szCs w:val="24"/>
          <w:highlight w:val="none"/>
        </w:rPr>
      </w:pPr>
      <w:bookmarkStart w:id="75" w:name="_Toc14850"/>
      <w:bookmarkStart w:id="76" w:name="_Toc21311"/>
      <w:r>
        <w:rPr>
          <w:rFonts w:hint="eastAsia" w:ascii="宋体" w:hAnsi="宋体" w:cs="宋体"/>
          <w:b/>
          <w:sz w:val="24"/>
          <w:szCs w:val="24"/>
          <w:highlight w:val="none"/>
        </w:rPr>
        <w:t>8.供应商资格承诺函</w:t>
      </w:r>
      <w:bookmarkEnd w:id="75"/>
      <w:bookmarkEnd w:id="76"/>
    </w:p>
    <w:p w14:paraId="1153B147">
      <w:pPr>
        <w:spacing w:beforeLines="0" w:afterLines="0"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供应商资格承诺函</w:t>
      </w:r>
    </w:p>
    <w:p w14:paraId="0548CF33">
      <w:pPr>
        <w:spacing w:before="59" w:line="400" w:lineRule="exact"/>
        <w:ind w:right="550"/>
        <w:rPr>
          <w:rFonts w:hint="eastAsia"/>
          <w:sz w:val="22"/>
          <w:szCs w:val="22"/>
          <w:highlight w:val="none"/>
          <w:u w:val="single"/>
        </w:rPr>
      </w:pPr>
      <w:r>
        <w:rPr>
          <w:rFonts w:hint="eastAsia" w:eastAsia="宋体"/>
          <w:sz w:val="22"/>
          <w:szCs w:val="22"/>
          <w:highlight w:val="none"/>
          <w:u w:val="single"/>
        </w:rPr>
        <w:t xml:space="preserve">            ：</w:t>
      </w:r>
    </w:p>
    <w:p w14:paraId="2B008CD6">
      <w:pPr>
        <w:spacing w:before="59" w:line="400" w:lineRule="exact"/>
        <w:ind w:right="550"/>
        <w:rPr>
          <w:rFonts w:hint="eastAsia"/>
          <w:sz w:val="22"/>
          <w:szCs w:val="22"/>
          <w:highlight w:val="none"/>
        </w:rPr>
      </w:pPr>
      <w:r>
        <w:rPr>
          <w:rFonts w:hint="eastAsia" w:eastAsia="宋体"/>
          <w:sz w:val="22"/>
          <w:szCs w:val="22"/>
          <w:highlight w:val="none"/>
        </w:rPr>
        <w:t>我公司</w:t>
      </w:r>
      <w:r>
        <w:rPr>
          <w:rFonts w:hint="eastAsia" w:eastAsia="宋体"/>
          <w:sz w:val="22"/>
          <w:szCs w:val="22"/>
          <w:highlight w:val="none"/>
          <w:u w:val="single"/>
        </w:rPr>
        <w:t xml:space="preserve">           </w:t>
      </w:r>
      <w:r>
        <w:rPr>
          <w:rFonts w:hint="eastAsia" w:eastAsia="宋体"/>
          <w:sz w:val="22"/>
          <w:szCs w:val="22"/>
          <w:highlight w:val="none"/>
        </w:rPr>
        <w:t>（投标人名称）郑重承诺：</w:t>
      </w:r>
    </w:p>
    <w:p w14:paraId="76DB24D9">
      <w:pPr>
        <w:pStyle w:val="5"/>
        <w:spacing w:line="400" w:lineRule="exact"/>
        <w:ind w:firstLine="440" w:firstLineChars="200"/>
        <w:rPr>
          <w:rFonts w:hint="eastAsia" w:eastAsia="宋体"/>
          <w:sz w:val="22"/>
          <w:szCs w:val="22"/>
          <w:highlight w:val="none"/>
        </w:rPr>
      </w:pPr>
      <w:r>
        <w:rPr>
          <w:rFonts w:hint="eastAsia" w:eastAsia="宋体"/>
          <w:sz w:val="22"/>
          <w:szCs w:val="22"/>
          <w:highlight w:val="none"/>
        </w:rPr>
        <w:t>我公司符合下列要求：</w:t>
      </w:r>
    </w:p>
    <w:p w14:paraId="20771CA6">
      <w:pPr>
        <w:pStyle w:val="5"/>
        <w:spacing w:line="400" w:lineRule="exact"/>
        <w:ind w:firstLine="440" w:firstLineChars="200"/>
        <w:rPr>
          <w:rFonts w:hint="eastAsia" w:eastAsia="宋体"/>
          <w:sz w:val="22"/>
          <w:szCs w:val="22"/>
          <w:highlight w:val="none"/>
        </w:rPr>
      </w:pPr>
      <w:r>
        <w:rPr>
          <w:rFonts w:hint="eastAsia" w:eastAsia="宋体"/>
          <w:sz w:val="22"/>
          <w:szCs w:val="22"/>
          <w:highlight w:val="none"/>
        </w:rPr>
        <w:t>（1）具有独立承担民事责任的能力；</w:t>
      </w:r>
    </w:p>
    <w:p w14:paraId="790CB8C4">
      <w:pPr>
        <w:pStyle w:val="5"/>
        <w:spacing w:line="400" w:lineRule="exact"/>
        <w:ind w:firstLine="440" w:firstLineChars="200"/>
        <w:rPr>
          <w:rFonts w:hint="eastAsia" w:eastAsia="宋体"/>
          <w:sz w:val="22"/>
          <w:szCs w:val="22"/>
          <w:highlight w:val="none"/>
        </w:rPr>
      </w:pPr>
      <w:r>
        <w:rPr>
          <w:rFonts w:hint="eastAsia" w:eastAsia="宋体"/>
          <w:sz w:val="22"/>
          <w:szCs w:val="22"/>
          <w:highlight w:val="none"/>
        </w:rPr>
        <w:t>（2）具有良好的商业信誉和健全的财务会计制度；</w:t>
      </w:r>
    </w:p>
    <w:p w14:paraId="6CCCD7FC">
      <w:pPr>
        <w:pStyle w:val="5"/>
        <w:spacing w:line="400" w:lineRule="exact"/>
        <w:ind w:firstLine="440" w:firstLineChars="200"/>
        <w:rPr>
          <w:rFonts w:hint="eastAsia" w:eastAsia="宋体"/>
          <w:sz w:val="22"/>
          <w:szCs w:val="22"/>
          <w:highlight w:val="none"/>
        </w:rPr>
      </w:pPr>
      <w:r>
        <w:rPr>
          <w:rFonts w:hint="eastAsia" w:eastAsia="宋体"/>
          <w:sz w:val="22"/>
          <w:szCs w:val="22"/>
          <w:highlight w:val="none"/>
        </w:rPr>
        <w:t>（3）有依法缴纳税收和社会保障资金的良好记录；</w:t>
      </w:r>
    </w:p>
    <w:p w14:paraId="0D376495">
      <w:pPr>
        <w:pStyle w:val="5"/>
        <w:spacing w:line="400" w:lineRule="exact"/>
        <w:ind w:firstLine="440" w:firstLineChars="200"/>
        <w:rPr>
          <w:rFonts w:hint="eastAsia" w:eastAsia="宋体"/>
          <w:sz w:val="22"/>
          <w:szCs w:val="22"/>
          <w:highlight w:val="none"/>
        </w:rPr>
      </w:pPr>
      <w:r>
        <w:rPr>
          <w:rFonts w:hint="eastAsia" w:eastAsia="宋体"/>
          <w:sz w:val="22"/>
          <w:szCs w:val="22"/>
          <w:highlight w:val="none"/>
        </w:rPr>
        <w:t>（4）具有履行合同所必需的设备和专业技术能力；</w:t>
      </w:r>
    </w:p>
    <w:p w14:paraId="51DCC965">
      <w:pPr>
        <w:pStyle w:val="5"/>
        <w:spacing w:line="400" w:lineRule="exact"/>
        <w:ind w:firstLine="440" w:firstLineChars="200"/>
        <w:rPr>
          <w:rFonts w:hint="eastAsia" w:eastAsia="宋体"/>
          <w:sz w:val="22"/>
          <w:szCs w:val="22"/>
          <w:highlight w:val="none"/>
        </w:rPr>
      </w:pPr>
      <w:r>
        <w:rPr>
          <w:rFonts w:hint="eastAsia" w:eastAsia="宋体"/>
          <w:sz w:val="22"/>
          <w:szCs w:val="22"/>
          <w:highlight w:val="none"/>
        </w:rPr>
        <w:t>（5）参加政府采购活动前三年内，在经营活动中没有重大违法记录；</w:t>
      </w:r>
    </w:p>
    <w:p w14:paraId="41279C1C">
      <w:pPr>
        <w:pStyle w:val="5"/>
        <w:spacing w:line="400" w:lineRule="exact"/>
        <w:ind w:firstLine="440" w:firstLineChars="200"/>
        <w:rPr>
          <w:rFonts w:hint="eastAsia" w:eastAsia="宋体"/>
          <w:sz w:val="22"/>
          <w:szCs w:val="22"/>
          <w:highlight w:val="none"/>
        </w:rPr>
      </w:pPr>
      <w:r>
        <w:rPr>
          <w:rFonts w:hint="eastAsia" w:eastAsia="宋体"/>
          <w:sz w:val="22"/>
          <w:szCs w:val="22"/>
          <w:highlight w:val="none"/>
        </w:rPr>
        <w:t>（6）法律、行政法规规定的其他条件。</w:t>
      </w:r>
    </w:p>
    <w:p w14:paraId="632355DB">
      <w:pPr>
        <w:pStyle w:val="5"/>
        <w:spacing w:line="400" w:lineRule="exact"/>
        <w:ind w:firstLine="442" w:firstLineChars="200"/>
        <w:rPr>
          <w:rFonts w:hint="eastAsia"/>
          <w:b/>
          <w:sz w:val="22"/>
          <w:szCs w:val="22"/>
          <w:highlight w:val="none"/>
        </w:rPr>
      </w:pPr>
      <w:r>
        <w:rPr>
          <w:rFonts w:hint="eastAsia" w:eastAsia="宋体"/>
          <w:b/>
          <w:sz w:val="22"/>
          <w:szCs w:val="22"/>
          <w:highlight w:val="none"/>
        </w:rPr>
        <w:t>如果我公司中标（成交），将在结果公告发布后7个工作日内向采购人提供下列材料核验；</w:t>
      </w:r>
    </w:p>
    <w:p w14:paraId="313A3DE8">
      <w:pPr>
        <w:pStyle w:val="5"/>
        <w:spacing w:line="400" w:lineRule="exact"/>
        <w:ind w:firstLine="440" w:firstLineChars="200"/>
        <w:rPr>
          <w:rFonts w:hint="eastAsia" w:eastAsia="宋体"/>
          <w:sz w:val="22"/>
          <w:szCs w:val="22"/>
          <w:highlight w:val="none"/>
          <w:lang w:val="en"/>
        </w:rPr>
      </w:pPr>
      <w:r>
        <w:rPr>
          <w:rFonts w:hint="eastAsia" w:eastAsia="宋体"/>
          <w:sz w:val="22"/>
          <w:szCs w:val="22"/>
          <w:highlight w:val="none"/>
          <w:lang w:val="en"/>
        </w:rPr>
        <w:t>（1）具有独立承担民事责任的能力（提供法人或者其他组织的营业执照等证明材料，自然人的身份证明）；</w:t>
      </w:r>
    </w:p>
    <w:p w14:paraId="2FEAEF51">
      <w:pPr>
        <w:pStyle w:val="5"/>
        <w:spacing w:line="400" w:lineRule="exact"/>
        <w:ind w:firstLine="440" w:firstLineChars="200"/>
        <w:rPr>
          <w:rFonts w:hint="eastAsia" w:eastAsia="宋体"/>
          <w:sz w:val="22"/>
          <w:szCs w:val="22"/>
          <w:highlight w:val="none"/>
          <w:lang w:val="en"/>
        </w:rPr>
      </w:pPr>
      <w:r>
        <w:rPr>
          <w:rFonts w:hint="eastAsia" w:eastAsia="宋体"/>
          <w:sz w:val="22"/>
          <w:szCs w:val="22"/>
          <w:highlight w:val="none"/>
          <w:lang w:val="en"/>
        </w:rPr>
        <w:t>（2）具有良好的商业信誉和健全的财务会计制度（提供参加本次政府采购活动前经审计的财务报告或银行出具的资信证明或其他会计报表等，成立不满一年不需提供）；</w:t>
      </w:r>
    </w:p>
    <w:p w14:paraId="2C18B290">
      <w:pPr>
        <w:pStyle w:val="5"/>
        <w:spacing w:line="400" w:lineRule="exact"/>
        <w:ind w:firstLine="440" w:firstLineChars="200"/>
        <w:rPr>
          <w:rFonts w:hint="eastAsia" w:eastAsia="宋体"/>
          <w:sz w:val="22"/>
          <w:szCs w:val="22"/>
          <w:highlight w:val="none"/>
          <w:lang w:val="en"/>
        </w:rPr>
      </w:pPr>
      <w:r>
        <w:rPr>
          <w:rFonts w:hint="eastAsia" w:eastAsia="宋体"/>
          <w:sz w:val="22"/>
          <w:szCs w:val="22"/>
          <w:highlight w:val="none"/>
          <w:lang w:val="en"/>
        </w:rPr>
        <w:t>（3）具有履行合同所必需的设备和专业技术能力（根据项目需求提供履行合同所必需的设备和专业技术能力的</w:t>
      </w:r>
      <w:r>
        <w:rPr>
          <w:rFonts w:hint="eastAsia" w:eastAsia="宋体"/>
          <w:sz w:val="22"/>
          <w:szCs w:val="22"/>
          <w:highlight w:val="none"/>
        </w:rPr>
        <w:t>声明或</w:t>
      </w:r>
      <w:r>
        <w:rPr>
          <w:rFonts w:hint="eastAsia" w:eastAsia="宋体"/>
          <w:sz w:val="22"/>
          <w:szCs w:val="22"/>
          <w:highlight w:val="none"/>
          <w:lang w:val="en"/>
        </w:rPr>
        <w:t>证明材料）；</w:t>
      </w:r>
    </w:p>
    <w:p w14:paraId="14F4C037">
      <w:pPr>
        <w:pStyle w:val="5"/>
        <w:spacing w:line="400" w:lineRule="exact"/>
        <w:ind w:firstLine="440" w:firstLineChars="200"/>
        <w:rPr>
          <w:rFonts w:hint="eastAsia" w:eastAsia="宋体"/>
          <w:sz w:val="22"/>
          <w:szCs w:val="22"/>
          <w:highlight w:val="none"/>
          <w:lang w:val="en"/>
        </w:rPr>
      </w:pPr>
      <w:r>
        <w:rPr>
          <w:rFonts w:hint="eastAsia" w:eastAsia="宋体"/>
          <w:sz w:val="22"/>
          <w:szCs w:val="22"/>
          <w:highlight w:val="none"/>
          <w:lang w:val="en"/>
        </w:rPr>
        <w:t>（4）有依法缴纳税收和社会保障资金的良好记录（提供参加本次政府采购活动前六个月内（至少一个月）依法缴纳税收和社会保障资金的相关材料）；</w:t>
      </w:r>
    </w:p>
    <w:p w14:paraId="344C5367">
      <w:pPr>
        <w:pStyle w:val="5"/>
        <w:spacing w:line="400" w:lineRule="exact"/>
        <w:ind w:firstLine="440" w:firstLineChars="200"/>
        <w:rPr>
          <w:rFonts w:hint="eastAsia" w:eastAsia="宋体"/>
          <w:sz w:val="22"/>
          <w:szCs w:val="22"/>
          <w:highlight w:val="none"/>
          <w:lang w:val="en"/>
        </w:rPr>
      </w:pPr>
      <w:r>
        <w:rPr>
          <w:rFonts w:hint="eastAsia" w:eastAsia="宋体"/>
          <w:sz w:val="22"/>
          <w:szCs w:val="22"/>
          <w:highlight w:val="none"/>
          <w:lang w:val="en"/>
        </w:rPr>
        <w:t>（5）参加政府采购活动前三年内，在经营活动中没有重大违法记录（提供参加本次政府采购活动前3年内在经营活动中没有重大违法记录的书面声明）；</w:t>
      </w:r>
    </w:p>
    <w:p w14:paraId="04CCAEF9">
      <w:pPr>
        <w:pStyle w:val="5"/>
        <w:spacing w:line="400" w:lineRule="exact"/>
        <w:ind w:firstLine="440" w:firstLineChars="200"/>
        <w:rPr>
          <w:rFonts w:hint="eastAsia" w:eastAsia="宋体"/>
          <w:sz w:val="21"/>
          <w:szCs w:val="20"/>
          <w:highlight w:val="none"/>
        </w:rPr>
      </w:pPr>
      <w:r>
        <w:rPr>
          <w:rFonts w:hint="eastAsia" w:eastAsia="宋体"/>
          <w:sz w:val="22"/>
          <w:szCs w:val="22"/>
          <w:highlight w:val="none"/>
          <w:lang w:val="en"/>
        </w:rPr>
        <w:t>（6）法律、行政法规规定的其他条件：</w:t>
      </w:r>
      <w:r>
        <w:rPr>
          <w:rFonts w:hint="eastAsia" w:eastAsia="宋体"/>
          <w:sz w:val="22"/>
          <w:szCs w:val="22"/>
          <w:highlight w:val="none"/>
        </w:rPr>
        <w:t>无</w:t>
      </w:r>
    </w:p>
    <w:p w14:paraId="250C4A7E">
      <w:pPr>
        <w:pStyle w:val="5"/>
        <w:spacing w:line="400" w:lineRule="exact"/>
        <w:ind w:firstLine="440" w:firstLineChars="200"/>
        <w:rPr>
          <w:rFonts w:hint="eastAsia" w:eastAsia="宋体"/>
          <w:sz w:val="22"/>
          <w:szCs w:val="22"/>
          <w:highlight w:val="none"/>
        </w:rPr>
      </w:pPr>
    </w:p>
    <w:p w14:paraId="148D0E31">
      <w:pPr>
        <w:spacing w:beforeLines="0" w:afterLines="0"/>
        <w:rPr>
          <w:rFonts w:hint="eastAsia" w:eastAsia="宋体"/>
          <w:sz w:val="21"/>
          <w:szCs w:val="24"/>
          <w:highlight w:val="none"/>
        </w:rPr>
      </w:pPr>
    </w:p>
    <w:p w14:paraId="075A8A87">
      <w:pPr>
        <w:pStyle w:val="5"/>
        <w:spacing w:line="400" w:lineRule="exact"/>
        <w:ind w:firstLine="440" w:firstLineChars="200"/>
        <w:rPr>
          <w:rFonts w:hint="eastAsia" w:eastAsia="宋体"/>
          <w:sz w:val="22"/>
          <w:szCs w:val="22"/>
          <w:highlight w:val="none"/>
        </w:rPr>
      </w:pPr>
      <w:r>
        <w:rPr>
          <w:rFonts w:hint="eastAsia" w:eastAsia="宋体"/>
          <w:sz w:val="22"/>
          <w:szCs w:val="22"/>
          <w:highlight w:val="none"/>
        </w:rPr>
        <w:t>本公司对上述承诺的真实性负责，如有虚假，将依法承担相应责任。</w:t>
      </w:r>
    </w:p>
    <w:p w14:paraId="7278D99C">
      <w:pPr>
        <w:pStyle w:val="5"/>
        <w:spacing w:line="400" w:lineRule="exact"/>
        <w:ind w:firstLine="440" w:firstLineChars="200"/>
        <w:rPr>
          <w:rFonts w:hint="eastAsia" w:eastAsia="宋体"/>
          <w:sz w:val="22"/>
          <w:szCs w:val="22"/>
          <w:highlight w:val="none"/>
        </w:rPr>
      </w:pPr>
      <w:r>
        <w:rPr>
          <w:rFonts w:hint="eastAsia" w:eastAsia="宋体"/>
          <w:sz w:val="22"/>
          <w:szCs w:val="22"/>
          <w:highlight w:val="none"/>
        </w:rPr>
        <w:t xml:space="preserve">投标人名称（盖章） </w:t>
      </w:r>
    </w:p>
    <w:p w14:paraId="3A5CFD53">
      <w:pPr>
        <w:pStyle w:val="5"/>
        <w:spacing w:line="400" w:lineRule="exact"/>
        <w:ind w:firstLine="440" w:firstLineChars="200"/>
        <w:rPr>
          <w:rFonts w:hint="eastAsia" w:eastAsia="宋体"/>
          <w:sz w:val="22"/>
          <w:szCs w:val="22"/>
          <w:highlight w:val="none"/>
        </w:rPr>
      </w:pPr>
      <w:r>
        <w:rPr>
          <w:rFonts w:hint="eastAsia" w:eastAsia="宋体"/>
          <w:sz w:val="22"/>
          <w:szCs w:val="22"/>
          <w:highlight w:val="none"/>
        </w:rPr>
        <w:t>日     期：   年   月   日</w:t>
      </w:r>
    </w:p>
    <w:p w14:paraId="7FF8828C">
      <w:pPr>
        <w:pStyle w:val="5"/>
        <w:spacing w:line="400" w:lineRule="exact"/>
        <w:ind w:firstLine="442" w:firstLineChars="200"/>
        <w:rPr>
          <w:rFonts w:hint="eastAsia" w:eastAsia="宋体"/>
          <w:b/>
          <w:i/>
          <w:sz w:val="22"/>
          <w:szCs w:val="22"/>
          <w:highlight w:val="none"/>
        </w:rPr>
      </w:pPr>
    </w:p>
    <w:p w14:paraId="6AC95C7E">
      <w:pPr>
        <w:pStyle w:val="5"/>
        <w:spacing w:line="400" w:lineRule="exact"/>
        <w:ind w:firstLine="442" w:firstLineChars="200"/>
        <w:rPr>
          <w:rFonts w:hint="eastAsia"/>
          <w:sz w:val="20"/>
          <w:szCs w:val="20"/>
          <w:highlight w:val="none"/>
        </w:rPr>
      </w:pPr>
      <w:r>
        <w:rPr>
          <w:rFonts w:hint="eastAsia" w:eastAsia="宋体"/>
          <w:b/>
          <w:i/>
          <w:sz w:val="22"/>
          <w:szCs w:val="22"/>
          <w:highlight w:val="none"/>
        </w:rPr>
        <w:t>注：供应商在中标（成交）后，应按采购文件要求，将上述由信用承诺书替代的证明材料提交采购人或采购代理机构核验。经核验无误后，由采购人或采购代理机构发出中标（成交）通知书。</w:t>
      </w:r>
    </w:p>
    <w:p w14:paraId="3433CCEA">
      <w:pPr>
        <w:spacing w:beforeLines="0" w:afterLines="0"/>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4324C5C5">
      <w:pPr>
        <w:pStyle w:val="65"/>
        <w:numPr>
          <w:ilvl w:val="0"/>
          <w:numId w:val="0"/>
        </w:numPr>
        <w:spacing w:beforeLines="0" w:afterLines="0" w:line="440" w:lineRule="exact"/>
        <w:ind w:firstLine="0"/>
        <w:outlineLvl w:val="1"/>
        <w:rPr>
          <w:rFonts w:hint="eastAsia" w:ascii="宋体" w:hAnsi="宋体" w:eastAsia="宋体" w:cs="宋体"/>
          <w:b/>
          <w:sz w:val="28"/>
          <w:szCs w:val="28"/>
          <w:highlight w:val="none"/>
          <w:lang w:val="en-US"/>
        </w:rPr>
      </w:pPr>
      <w:bookmarkStart w:id="77" w:name="_Toc10797"/>
      <w:bookmarkStart w:id="78" w:name="_Toc21606"/>
      <w:r>
        <w:rPr>
          <w:rFonts w:hint="eastAsia" w:ascii="宋体" w:hAnsi="宋体" w:cs="宋体"/>
          <w:b/>
          <w:sz w:val="28"/>
          <w:szCs w:val="28"/>
          <w:highlight w:val="none"/>
          <w:lang w:val="en-US" w:eastAsia="zh-CN"/>
        </w:rPr>
        <w:t>九</w:t>
      </w:r>
      <w:r>
        <w:rPr>
          <w:rFonts w:hint="eastAsia" w:ascii="宋体" w:hAnsi="宋体" w:eastAsia="宋体" w:cs="宋体"/>
          <w:b/>
          <w:sz w:val="28"/>
          <w:szCs w:val="28"/>
          <w:highlight w:val="none"/>
          <w:lang w:val="en-US"/>
        </w:rPr>
        <w:t>、人员配置表</w:t>
      </w:r>
      <w:r>
        <w:rPr>
          <w:rFonts w:hint="eastAsia" w:ascii="宋体" w:hAnsi="宋体" w:eastAsia="宋体" w:cs="宋体"/>
          <w:b/>
          <w:sz w:val="28"/>
          <w:szCs w:val="28"/>
          <w:highlight w:val="none"/>
          <w:lang w:val="en-US" w:eastAsia="zh-CN"/>
        </w:rPr>
        <w:t>格式</w:t>
      </w:r>
      <w:bookmarkEnd w:id="77"/>
    </w:p>
    <w:p w14:paraId="2ED52008">
      <w:pPr>
        <w:spacing w:beforeLines="0" w:afterLines="0"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拟为本项目主要人员情况一览表</w:t>
      </w:r>
    </w:p>
    <w:p w14:paraId="5580DBDC">
      <w:pPr>
        <w:spacing w:beforeLines="0" w:afterLines="0"/>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p>
    <w:p w14:paraId="7F639FFC">
      <w:pPr>
        <w:spacing w:beforeLines="0" w:afterLines="0"/>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rPr>
        <w:t>项目编号：</w:t>
      </w:r>
    </w:p>
    <w:tbl>
      <w:tblPr>
        <w:tblStyle w:val="38"/>
        <w:tblpPr w:leftFromText="180" w:rightFromText="180" w:vertAnchor="text" w:horzAnchor="page" w:tblpX="1406" w:tblpY="14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8"/>
        <w:gridCol w:w="1073"/>
        <w:gridCol w:w="1065"/>
        <w:gridCol w:w="1063"/>
        <w:gridCol w:w="1219"/>
        <w:gridCol w:w="1069"/>
        <w:gridCol w:w="1256"/>
        <w:gridCol w:w="866"/>
      </w:tblGrid>
      <w:tr w14:paraId="3F989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blHeader/>
        </w:trPr>
        <w:tc>
          <w:tcPr>
            <w:tcW w:w="144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ADEA9E9">
            <w:pPr>
              <w:spacing w:beforeLines="0" w:afterLines="0"/>
              <w:jc w:val="center"/>
              <w:rPr>
                <w:rFonts w:hint="eastAsia"/>
                <w:b/>
                <w:color w:val="auto"/>
                <w:sz w:val="22"/>
                <w:szCs w:val="20"/>
                <w:highlight w:val="none"/>
              </w:rPr>
            </w:pPr>
            <w:r>
              <w:rPr>
                <w:rFonts w:hint="eastAsia"/>
                <w:b/>
                <w:color w:val="auto"/>
                <w:sz w:val="22"/>
                <w:szCs w:val="20"/>
                <w:highlight w:val="none"/>
              </w:rPr>
              <w:t>人员类别</w:t>
            </w:r>
          </w:p>
        </w:tc>
        <w:tc>
          <w:tcPr>
            <w:tcW w:w="107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DE5139">
            <w:pPr>
              <w:spacing w:beforeLines="0" w:afterLines="0"/>
              <w:jc w:val="center"/>
              <w:rPr>
                <w:rFonts w:hint="eastAsia"/>
                <w:b/>
                <w:color w:val="auto"/>
                <w:sz w:val="22"/>
                <w:szCs w:val="20"/>
                <w:highlight w:val="none"/>
              </w:rPr>
            </w:pPr>
            <w:r>
              <w:rPr>
                <w:rFonts w:hint="eastAsia"/>
                <w:b/>
                <w:color w:val="auto"/>
                <w:sz w:val="22"/>
                <w:szCs w:val="20"/>
                <w:highlight w:val="none"/>
              </w:rPr>
              <w:t>姓名</w:t>
            </w: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A23A95B">
            <w:pPr>
              <w:spacing w:beforeLines="0" w:afterLines="0"/>
              <w:jc w:val="center"/>
              <w:rPr>
                <w:rFonts w:hint="eastAsia"/>
                <w:b/>
                <w:color w:val="auto"/>
                <w:sz w:val="22"/>
                <w:szCs w:val="20"/>
                <w:highlight w:val="none"/>
              </w:rPr>
            </w:pPr>
            <w:r>
              <w:rPr>
                <w:rFonts w:hint="eastAsia"/>
                <w:b/>
                <w:color w:val="auto"/>
                <w:sz w:val="22"/>
                <w:szCs w:val="20"/>
                <w:highlight w:val="none"/>
              </w:rPr>
              <w:t>年龄</w:t>
            </w:r>
          </w:p>
        </w:tc>
        <w:tc>
          <w:tcPr>
            <w:tcW w:w="10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1C841C">
            <w:pPr>
              <w:spacing w:beforeLines="0" w:afterLines="0"/>
              <w:jc w:val="center"/>
              <w:rPr>
                <w:rFonts w:hint="eastAsia"/>
                <w:b/>
                <w:color w:val="auto"/>
                <w:sz w:val="22"/>
                <w:szCs w:val="20"/>
                <w:highlight w:val="none"/>
                <w:lang w:val="en-US"/>
              </w:rPr>
            </w:pPr>
            <w:r>
              <w:rPr>
                <w:rFonts w:hint="eastAsia"/>
                <w:b/>
                <w:color w:val="auto"/>
                <w:sz w:val="22"/>
                <w:szCs w:val="20"/>
                <w:highlight w:val="none"/>
                <w:lang w:val="en-US"/>
              </w:rPr>
              <w:t>身份证号码</w:t>
            </w:r>
          </w:p>
        </w:tc>
        <w:tc>
          <w:tcPr>
            <w:tcW w:w="12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D3912A">
            <w:pPr>
              <w:spacing w:beforeLines="0" w:afterLines="0"/>
              <w:jc w:val="center"/>
              <w:rPr>
                <w:rFonts w:hint="eastAsia"/>
                <w:b/>
                <w:color w:val="auto"/>
                <w:sz w:val="22"/>
                <w:szCs w:val="20"/>
                <w:highlight w:val="none"/>
              </w:rPr>
            </w:pPr>
            <w:r>
              <w:rPr>
                <w:rFonts w:hint="eastAsia"/>
                <w:b/>
                <w:color w:val="auto"/>
                <w:sz w:val="22"/>
                <w:szCs w:val="20"/>
                <w:highlight w:val="none"/>
              </w:rPr>
              <w:t>执业资格</w:t>
            </w:r>
          </w:p>
        </w:tc>
        <w:tc>
          <w:tcPr>
            <w:tcW w:w="10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361654">
            <w:pPr>
              <w:spacing w:beforeLines="0" w:afterLines="0"/>
              <w:jc w:val="center"/>
              <w:rPr>
                <w:rFonts w:hint="eastAsia"/>
                <w:b/>
                <w:color w:val="auto"/>
                <w:sz w:val="22"/>
                <w:szCs w:val="20"/>
                <w:highlight w:val="none"/>
              </w:rPr>
            </w:pPr>
            <w:r>
              <w:rPr>
                <w:rFonts w:hint="eastAsia"/>
                <w:b/>
                <w:color w:val="auto"/>
                <w:sz w:val="22"/>
                <w:szCs w:val="20"/>
                <w:highlight w:val="none"/>
                <w:lang w:val="en-US"/>
              </w:rPr>
              <w:t>学历</w:t>
            </w:r>
          </w:p>
        </w:tc>
        <w:tc>
          <w:tcPr>
            <w:tcW w:w="12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26E74E2">
            <w:pPr>
              <w:spacing w:beforeLines="0" w:afterLines="0"/>
              <w:jc w:val="center"/>
              <w:rPr>
                <w:rFonts w:hint="eastAsia"/>
                <w:b/>
                <w:color w:val="auto"/>
                <w:sz w:val="22"/>
                <w:szCs w:val="20"/>
                <w:highlight w:val="none"/>
              </w:rPr>
            </w:pPr>
            <w:r>
              <w:rPr>
                <w:rFonts w:hint="eastAsia"/>
                <w:b/>
                <w:color w:val="auto"/>
                <w:sz w:val="22"/>
                <w:szCs w:val="20"/>
                <w:highlight w:val="none"/>
              </w:rPr>
              <w:t>职称</w:t>
            </w:r>
          </w:p>
        </w:tc>
        <w:tc>
          <w:tcPr>
            <w:tcW w:w="8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AA8563">
            <w:pPr>
              <w:spacing w:beforeLines="0" w:afterLines="0"/>
              <w:jc w:val="center"/>
              <w:rPr>
                <w:rFonts w:hint="eastAsia"/>
                <w:b/>
                <w:color w:val="auto"/>
                <w:sz w:val="22"/>
                <w:szCs w:val="20"/>
                <w:highlight w:val="none"/>
                <w:lang w:val="en-US"/>
              </w:rPr>
            </w:pPr>
            <w:r>
              <w:rPr>
                <w:rFonts w:hint="eastAsia"/>
                <w:b/>
                <w:color w:val="auto"/>
                <w:sz w:val="22"/>
                <w:szCs w:val="20"/>
                <w:highlight w:val="none"/>
                <w:lang w:val="en-US"/>
              </w:rPr>
              <w:t>备注</w:t>
            </w:r>
          </w:p>
        </w:tc>
      </w:tr>
      <w:tr w14:paraId="10E7C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144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2F651A">
            <w:pPr>
              <w:bidi w:val="0"/>
              <w:jc w:val="center"/>
              <w:rPr>
                <w:rFonts w:hint="eastAsia"/>
                <w:highlight w:val="none"/>
              </w:rPr>
            </w:pPr>
            <w:r>
              <w:rPr>
                <w:rFonts w:hint="eastAsia"/>
                <w:highlight w:val="none"/>
              </w:rPr>
              <w:t>项目负责人</w:t>
            </w:r>
          </w:p>
        </w:tc>
        <w:tc>
          <w:tcPr>
            <w:tcW w:w="107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B5D821">
            <w:pPr>
              <w:bidi w:val="0"/>
              <w:jc w:val="center"/>
              <w:rPr>
                <w:rFonts w:hint="eastAsia"/>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68ACAA">
            <w:pPr>
              <w:bidi w:val="0"/>
              <w:jc w:val="center"/>
              <w:rPr>
                <w:rFonts w:hint="eastAsia"/>
                <w:highlight w:val="none"/>
              </w:rPr>
            </w:pPr>
          </w:p>
        </w:tc>
        <w:tc>
          <w:tcPr>
            <w:tcW w:w="10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F4E514">
            <w:pPr>
              <w:bidi w:val="0"/>
              <w:jc w:val="center"/>
              <w:rPr>
                <w:rFonts w:hint="eastAsia"/>
                <w:highlight w:val="none"/>
              </w:rPr>
            </w:pPr>
          </w:p>
        </w:tc>
        <w:tc>
          <w:tcPr>
            <w:tcW w:w="12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8BE10E">
            <w:pPr>
              <w:bidi w:val="0"/>
              <w:jc w:val="center"/>
              <w:rPr>
                <w:rFonts w:hint="eastAsia"/>
                <w:highlight w:val="none"/>
              </w:rPr>
            </w:pPr>
          </w:p>
        </w:tc>
        <w:tc>
          <w:tcPr>
            <w:tcW w:w="10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957AC47">
            <w:pPr>
              <w:bidi w:val="0"/>
              <w:jc w:val="center"/>
              <w:rPr>
                <w:rFonts w:hint="eastAsia"/>
                <w:highlight w:val="none"/>
              </w:rPr>
            </w:pPr>
          </w:p>
        </w:tc>
        <w:tc>
          <w:tcPr>
            <w:tcW w:w="12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989D243">
            <w:pPr>
              <w:bidi w:val="0"/>
              <w:jc w:val="center"/>
              <w:rPr>
                <w:rFonts w:hint="eastAsia"/>
                <w:highlight w:val="none"/>
              </w:rPr>
            </w:pPr>
          </w:p>
        </w:tc>
        <w:tc>
          <w:tcPr>
            <w:tcW w:w="8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160677">
            <w:pPr>
              <w:bidi w:val="0"/>
              <w:jc w:val="center"/>
              <w:rPr>
                <w:rFonts w:hint="eastAsia"/>
                <w:highlight w:val="none"/>
              </w:rPr>
            </w:pPr>
          </w:p>
        </w:tc>
      </w:tr>
      <w:tr w14:paraId="3C8FD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144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C79388">
            <w:pPr>
              <w:bidi w:val="0"/>
              <w:jc w:val="center"/>
              <w:rPr>
                <w:rFonts w:hint="eastAsia"/>
                <w:highlight w:val="none"/>
              </w:rPr>
            </w:pPr>
            <w:r>
              <w:rPr>
                <w:rFonts w:hint="eastAsia"/>
                <w:highlight w:val="none"/>
              </w:rPr>
              <w:t>……</w:t>
            </w:r>
          </w:p>
        </w:tc>
        <w:tc>
          <w:tcPr>
            <w:tcW w:w="107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D0A62F">
            <w:pPr>
              <w:bidi w:val="0"/>
              <w:jc w:val="center"/>
              <w:rPr>
                <w:rFonts w:hint="eastAsia"/>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A66012">
            <w:pPr>
              <w:bidi w:val="0"/>
              <w:jc w:val="center"/>
              <w:rPr>
                <w:rFonts w:hint="eastAsia"/>
                <w:highlight w:val="none"/>
              </w:rPr>
            </w:pPr>
          </w:p>
        </w:tc>
        <w:tc>
          <w:tcPr>
            <w:tcW w:w="10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D2C16D">
            <w:pPr>
              <w:bidi w:val="0"/>
              <w:jc w:val="center"/>
              <w:rPr>
                <w:rFonts w:hint="eastAsia"/>
                <w:highlight w:val="none"/>
              </w:rPr>
            </w:pPr>
          </w:p>
        </w:tc>
        <w:tc>
          <w:tcPr>
            <w:tcW w:w="12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030026">
            <w:pPr>
              <w:bidi w:val="0"/>
              <w:jc w:val="center"/>
              <w:rPr>
                <w:rFonts w:hint="eastAsia"/>
                <w:highlight w:val="none"/>
              </w:rPr>
            </w:pPr>
          </w:p>
        </w:tc>
        <w:tc>
          <w:tcPr>
            <w:tcW w:w="10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A79A89E">
            <w:pPr>
              <w:bidi w:val="0"/>
              <w:jc w:val="center"/>
              <w:rPr>
                <w:rFonts w:hint="eastAsia"/>
                <w:highlight w:val="none"/>
              </w:rPr>
            </w:pPr>
          </w:p>
        </w:tc>
        <w:tc>
          <w:tcPr>
            <w:tcW w:w="12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1494A8">
            <w:pPr>
              <w:bidi w:val="0"/>
              <w:jc w:val="center"/>
              <w:rPr>
                <w:rFonts w:hint="eastAsia"/>
                <w:highlight w:val="none"/>
              </w:rPr>
            </w:pPr>
          </w:p>
        </w:tc>
        <w:tc>
          <w:tcPr>
            <w:tcW w:w="8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D85269">
            <w:pPr>
              <w:bidi w:val="0"/>
              <w:jc w:val="center"/>
              <w:rPr>
                <w:rFonts w:hint="eastAsia"/>
                <w:highlight w:val="none"/>
              </w:rPr>
            </w:pPr>
          </w:p>
        </w:tc>
      </w:tr>
      <w:tr w14:paraId="49FA6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144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1DB68F">
            <w:pPr>
              <w:bidi w:val="0"/>
              <w:jc w:val="center"/>
              <w:rPr>
                <w:rFonts w:hint="eastAsia"/>
                <w:highlight w:val="none"/>
              </w:rPr>
            </w:pPr>
            <w:r>
              <w:rPr>
                <w:rFonts w:hint="eastAsia"/>
                <w:highlight w:val="none"/>
              </w:rPr>
              <w:t>……</w:t>
            </w:r>
          </w:p>
        </w:tc>
        <w:tc>
          <w:tcPr>
            <w:tcW w:w="107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DF42D6">
            <w:pPr>
              <w:bidi w:val="0"/>
              <w:jc w:val="center"/>
              <w:rPr>
                <w:rFonts w:hint="eastAsia"/>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9FBCC9">
            <w:pPr>
              <w:bidi w:val="0"/>
              <w:jc w:val="center"/>
              <w:rPr>
                <w:rFonts w:hint="eastAsia"/>
                <w:highlight w:val="none"/>
              </w:rPr>
            </w:pPr>
          </w:p>
        </w:tc>
        <w:tc>
          <w:tcPr>
            <w:tcW w:w="10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6523A1">
            <w:pPr>
              <w:bidi w:val="0"/>
              <w:jc w:val="center"/>
              <w:rPr>
                <w:rFonts w:hint="eastAsia"/>
                <w:highlight w:val="none"/>
              </w:rPr>
            </w:pPr>
          </w:p>
        </w:tc>
        <w:tc>
          <w:tcPr>
            <w:tcW w:w="12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F147FD">
            <w:pPr>
              <w:bidi w:val="0"/>
              <w:jc w:val="center"/>
              <w:rPr>
                <w:rFonts w:hint="eastAsia"/>
                <w:highlight w:val="none"/>
              </w:rPr>
            </w:pPr>
          </w:p>
        </w:tc>
        <w:tc>
          <w:tcPr>
            <w:tcW w:w="10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1995B5">
            <w:pPr>
              <w:bidi w:val="0"/>
              <w:jc w:val="center"/>
              <w:rPr>
                <w:rFonts w:hint="eastAsia"/>
                <w:highlight w:val="none"/>
              </w:rPr>
            </w:pPr>
          </w:p>
        </w:tc>
        <w:tc>
          <w:tcPr>
            <w:tcW w:w="12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0BA21A3">
            <w:pPr>
              <w:bidi w:val="0"/>
              <w:jc w:val="center"/>
              <w:rPr>
                <w:rFonts w:hint="eastAsia"/>
                <w:highlight w:val="none"/>
              </w:rPr>
            </w:pPr>
          </w:p>
        </w:tc>
        <w:tc>
          <w:tcPr>
            <w:tcW w:w="8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31259F">
            <w:pPr>
              <w:bidi w:val="0"/>
              <w:jc w:val="center"/>
              <w:rPr>
                <w:rFonts w:hint="eastAsia"/>
                <w:highlight w:val="none"/>
              </w:rPr>
            </w:pPr>
          </w:p>
        </w:tc>
      </w:tr>
      <w:tr w14:paraId="3C9E3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144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985F714">
            <w:pPr>
              <w:bidi w:val="0"/>
              <w:jc w:val="center"/>
              <w:rPr>
                <w:rFonts w:hint="eastAsia"/>
                <w:highlight w:val="none"/>
              </w:rPr>
            </w:pPr>
            <w:r>
              <w:rPr>
                <w:rFonts w:hint="eastAsia"/>
                <w:highlight w:val="none"/>
              </w:rPr>
              <w:t>……</w:t>
            </w:r>
          </w:p>
        </w:tc>
        <w:tc>
          <w:tcPr>
            <w:tcW w:w="107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C81AFC">
            <w:pPr>
              <w:bidi w:val="0"/>
              <w:jc w:val="center"/>
              <w:rPr>
                <w:rFonts w:hint="eastAsia"/>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EEB4B7">
            <w:pPr>
              <w:bidi w:val="0"/>
              <w:jc w:val="center"/>
              <w:rPr>
                <w:rFonts w:hint="eastAsia"/>
                <w:highlight w:val="none"/>
              </w:rPr>
            </w:pPr>
          </w:p>
        </w:tc>
        <w:tc>
          <w:tcPr>
            <w:tcW w:w="10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E4CB2A">
            <w:pPr>
              <w:bidi w:val="0"/>
              <w:jc w:val="center"/>
              <w:rPr>
                <w:rFonts w:hint="eastAsia"/>
                <w:highlight w:val="none"/>
              </w:rPr>
            </w:pPr>
          </w:p>
        </w:tc>
        <w:tc>
          <w:tcPr>
            <w:tcW w:w="12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5FBEF45">
            <w:pPr>
              <w:bidi w:val="0"/>
              <w:jc w:val="center"/>
              <w:rPr>
                <w:rFonts w:hint="eastAsia"/>
                <w:highlight w:val="none"/>
              </w:rPr>
            </w:pPr>
          </w:p>
        </w:tc>
        <w:tc>
          <w:tcPr>
            <w:tcW w:w="10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DE8783">
            <w:pPr>
              <w:bidi w:val="0"/>
              <w:jc w:val="center"/>
              <w:rPr>
                <w:rFonts w:hint="eastAsia"/>
                <w:highlight w:val="none"/>
              </w:rPr>
            </w:pPr>
          </w:p>
        </w:tc>
        <w:tc>
          <w:tcPr>
            <w:tcW w:w="12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36A1F5">
            <w:pPr>
              <w:bidi w:val="0"/>
              <w:jc w:val="center"/>
              <w:rPr>
                <w:rFonts w:hint="eastAsia"/>
                <w:highlight w:val="none"/>
              </w:rPr>
            </w:pPr>
          </w:p>
        </w:tc>
        <w:tc>
          <w:tcPr>
            <w:tcW w:w="8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FA1420">
            <w:pPr>
              <w:bidi w:val="0"/>
              <w:jc w:val="center"/>
              <w:rPr>
                <w:rFonts w:hint="eastAsia"/>
                <w:highlight w:val="none"/>
              </w:rPr>
            </w:pPr>
          </w:p>
        </w:tc>
      </w:tr>
      <w:tr w14:paraId="735A9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144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26E358">
            <w:pPr>
              <w:bidi w:val="0"/>
              <w:jc w:val="center"/>
              <w:rPr>
                <w:rFonts w:hint="eastAsia"/>
                <w:highlight w:val="none"/>
              </w:rPr>
            </w:pPr>
            <w:r>
              <w:rPr>
                <w:rFonts w:hint="eastAsia"/>
                <w:highlight w:val="none"/>
              </w:rPr>
              <w:t>……</w:t>
            </w:r>
          </w:p>
        </w:tc>
        <w:tc>
          <w:tcPr>
            <w:tcW w:w="107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49A5D3">
            <w:pPr>
              <w:bidi w:val="0"/>
              <w:jc w:val="center"/>
              <w:rPr>
                <w:rFonts w:hint="eastAsia"/>
                <w:highlight w:val="none"/>
              </w:rPr>
            </w:pPr>
          </w:p>
        </w:tc>
        <w:tc>
          <w:tcPr>
            <w:tcW w:w="10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A60F37">
            <w:pPr>
              <w:bidi w:val="0"/>
              <w:jc w:val="center"/>
              <w:rPr>
                <w:rFonts w:hint="eastAsia"/>
                <w:highlight w:val="none"/>
              </w:rPr>
            </w:pPr>
          </w:p>
        </w:tc>
        <w:tc>
          <w:tcPr>
            <w:tcW w:w="10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D60F616">
            <w:pPr>
              <w:bidi w:val="0"/>
              <w:jc w:val="center"/>
              <w:rPr>
                <w:rFonts w:hint="eastAsia"/>
                <w:highlight w:val="none"/>
              </w:rPr>
            </w:pPr>
          </w:p>
        </w:tc>
        <w:tc>
          <w:tcPr>
            <w:tcW w:w="12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5C46E08">
            <w:pPr>
              <w:bidi w:val="0"/>
              <w:jc w:val="center"/>
              <w:rPr>
                <w:rFonts w:hint="eastAsia"/>
                <w:highlight w:val="none"/>
              </w:rPr>
            </w:pPr>
          </w:p>
        </w:tc>
        <w:tc>
          <w:tcPr>
            <w:tcW w:w="10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466B91">
            <w:pPr>
              <w:bidi w:val="0"/>
              <w:jc w:val="center"/>
              <w:rPr>
                <w:rFonts w:hint="eastAsia"/>
                <w:highlight w:val="none"/>
              </w:rPr>
            </w:pPr>
          </w:p>
        </w:tc>
        <w:tc>
          <w:tcPr>
            <w:tcW w:w="12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CE0B1F">
            <w:pPr>
              <w:bidi w:val="0"/>
              <w:jc w:val="center"/>
              <w:rPr>
                <w:rFonts w:hint="eastAsia"/>
                <w:highlight w:val="none"/>
              </w:rPr>
            </w:pPr>
          </w:p>
        </w:tc>
        <w:tc>
          <w:tcPr>
            <w:tcW w:w="8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CEE713">
            <w:pPr>
              <w:bidi w:val="0"/>
              <w:jc w:val="center"/>
              <w:rPr>
                <w:rFonts w:hint="eastAsia"/>
                <w:highlight w:val="none"/>
              </w:rPr>
            </w:pPr>
          </w:p>
        </w:tc>
      </w:tr>
    </w:tbl>
    <w:p w14:paraId="50AEA18A">
      <w:pPr>
        <w:pStyle w:val="12"/>
        <w:spacing w:before="6" w:beforeLines="0" w:afterLines="0"/>
        <w:ind w:left="210" w:leftChars="100" w:right="567" w:firstLine="420" w:firstLineChars="200"/>
        <w:rPr>
          <w:rFonts w:hint="eastAsia"/>
          <w:color w:val="auto"/>
          <w:sz w:val="21"/>
          <w:szCs w:val="21"/>
          <w:highlight w:val="none"/>
          <w:u w:val="single"/>
        </w:rPr>
      </w:pPr>
    </w:p>
    <w:p w14:paraId="496D4E5A">
      <w:pPr>
        <w:snapToGrid w:val="0"/>
        <w:spacing w:beforeLines="0" w:afterLines="0" w:line="400" w:lineRule="exact"/>
        <w:ind w:left="210" w:leftChars="100" w:right="567" w:firstLine="480" w:firstLineChars="200"/>
        <w:rPr>
          <w:rFonts w:hint="eastAsia"/>
          <w:color w:val="auto"/>
          <w:sz w:val="22"/>
          <w:szCs w:val="22"/>
          <w:highlight w:val="none"/>
        </w:rPr>
      </w:pPr>
      <w:r>
        <w:rPr>
          <w:rFonts w:hint="eastAsia"/>
          <w:color w:val="auto"/>
          <w:sz w:val="24"/>
          <w:szCs w:val="24"/>
          <w:highlight w:val="none"/>
        </w:rPr>
        <w:t>注：1、在填写时，如本表格不适合投标单位的实际情况，可根据本表格式自行划表填写。</w:t>
      </w:r>
    </w:p>
    <w:p w14:paraId="2860F70A">
      <w:pPr>
        <w:adjustRightInd w:val="0"/>
        <w:snapToGrid w:val="0"/>
        <w:spacing w:beforeLines="0" w:afterLines="0" w:line="360" w:lineRule="auto"/>
        <w:ind w:left="210" w:leftChars="100" w:right="567" w:firstLine="480" w:firstLineChars="200"/>
        <w:rPr>
          <w:rFonts w:hint="eastAsia"/>
          <w:color w:val="auto"/>
          <w:sz w:val="22"/>
          <w:szCs w:val="22"/>
          <w:highlight w:val="none"/>
        </w:rPr>
      </w:pPr>
      <w:r>
        <w:rPr>
          <w:rFonts w:hint="eastAsia"/>
          <w:color w:val="auto"/>
          <w:sz w:val="24"/>
          <w:szCs w:val="24"/>
          <w:highlight w:val="none"/>
        </w:rPr>
        <w:t xml:space="preserve"> </w:t>
      </w:r>
    </w:p>
    <w:p w14:paraId="616FEBE8">
      <w:pPr>
        <w:spacing w:beforeLines="0" w:afterLines="0"/>
        <w:ind w:left="210" w:leftChars="100" w:right="567" w:firstLine="440" w:firstLineChars="200"/>
        <w:rPr>
          <w:rFonts w:hint="eastAsia"/>
          <w:color w:val="auto"/>
          <w:sz w:val="22"/>
          <w:szCs w:val="22"/>
          <w:highlight w:val="none"/>
        </w:rPr>
      </w:pPr>
    </w:p>
    <w:p w14:paraId="681AB7A7">
      <w:pPr>
        <w:spacing w:beforeLines="0" w:afterLines="0" w:line="360" w:lineRule="auto"/>
        <w:ind w:left="210" w:leftChars="100" w:right="567" w:firstLine="480" w:firstLineChars="200"/>
        <w:rPr>
          <w:rFonts w:hint="eastAsia"/>
          <w:color w:val="auto"/>
          <w:sz w:val="22"/>
          <w:szCs w:val="22"/>
          <w:highlight w:val="none"/>
        </w:rPr>
      </w:pPr>
      <w:r>
        <w:rPr>
          <w:rFonts w:hint="eastAsia"/>
          <w:color w:val="auto"/>
          <w:sz w:val="24"/>
          <w:szCs w:val="24"/>
          <w:highlight w:val="none"/>
        </w:rPr>
        <w:t>投标人名称：</w:t>
      </w:r>
      <w:r>
        <w:rPr>
          <w:rFonts w:hint="eastAsia"/>
          <w:color w:val="auto"/>
          <w:sz w:val="24"/>
          <w:szCs w:val="24"/>
          <w:highlight w:val="none"/>
          <w:u w:val="single"/>
          <w:lang w:eastAsia="zh-CN"/>
        </w:rPr>
        <w:t xml:space="preserve">          </w:t>
      </w:r>
      <w:r>
        <w:rPr>
          <w:rFonts w:hint="eastAsia"/>
          <w:color w:val="auto"/>
          <w:sz w:val="24"/>
          <w:szCs w:val="22"/>
          <w:highlight w:val="none"/>
          <w:u w:val="single"/>
          <w:lang w:eastAsia="zh-CN"/>
        </w:rPr>
        <w:t xml:space="preserve"> </w:t>
      </w:r>
      <w:r>
        <w:rPr>
          <w:rFonts w:hint="eastAsia"/>
          <w:color w:val="auto"/>
          <w:sz w:val="24"/>
          <w:szCs w:val="24"/>
          <w:highlight w:val="none"/>
        </w:rPr>
        <w:t>（盖章）</w:t>
      </w:r>
    </w:p>
    <w:p w14:paraId="26D6E37C">
      <w:pPr>
        <w:shd w:val="clear" w:color="auto" w:fill="FFFFFF"/>
        <w:spacing w:beforeLines="0" w:afterLines="0" w:line="360" w:lineRule="auto"/>
        <w:ind w:left="210" w:leftChars="100" w:right="567" w:firstLine="480" w:firstLineChars="200"/>
        <w:rPr>
          <w:rFonts w:hint="eastAsia" w:eastAsia="宋体"/>
          <w:color w:val="auto"/>
          <w:sz w:val="24"/>
          <w:szCs w:val="24"/>
          <w:highlight w:val="none"/>
          <w:lang w:eastAsia="zh-CN"/>
        </w:rPr>
      </w:pPr>
      <w:r>
        <w:rPr>
          <w:rFonts w:hint="eastAsia"/>
          <w:color w:val="auto"/>
          <w:sz w:val="24"/>
          <w:szCs w:val="24"/>
          <w:highlight w:val="none"/>
        </w:rPr>
        <w:t>投标人授权代表姓名（签字或盖章）：</w:t>
      </w:r>
      <w:r>
        <w:rPr>
          <w:rFonts w:hint="eastAsia"/>
          <w:color w:val="auto"/>
          <w:sz w:val="24"/>
          <w:szCs w:val="24"/>
          <w:highlight w:val="none"/>
          <w:u w:val="single"/>
          <w:lang w:eastAsia="zh-CN"/>
        </w:rPr>
        <w:t xml:space="preserve">        </w:t>
      </w:r>
    </w:p>
    <w:p w14:paraId="3F08809A">
      <w:pPr>
        <w:spacing w:beforeLines="0" w:afterLines="0"/>
        <w:ind w:left="210" w:leftChars="100" w:right="567" w:firstLine="480" w:firstLineChars="200"/>
        <w:rPr>
          <w:rFonts w:hint="eastAsia"/>
          <w:color w:val="auto"/>
          <w:sz w:val="24"/>
          <w:szCs w:val="22"/>
          <w:highlight w:val="none"/>
        </w:rPr>
      </w:pPr>
      <w:r>
        <w:rPr>
          <w:rFonts w:hint="eastAsia"/>
          <w:color w:val="auto"/>
          <w:sz w:val="24"/>
          <w:szCs w:val="24"/>
          <w:highlight w:val="none"/>
        </w:rPr>
        <w:t>日</w:t>
      </w:r>
      <w:r>
        <w:rPr>
          <w:rFonts w:hint="eastAsia"/>
          <w:color w:val="auto"/>
          <w:sz w:val="24"/>
          <w:szCs w:val="22"/>
          <w:highlight w:val="none"/>
          <w:lang w:eastAsia="zh-CN"/>
        </w:rPr>
        <w:t xml:space="preserve"> </w:t>
      </w:r>
      <w:r>
        <w:rPr>
          <w:rFonts w:hint="eastAsia"/>
          <w:color w:val="auto"/>
          <w:sz w:val="24"/>
          <w:szCs w:val="24"/>
          <w:highlight w:val="none"/>
        </w:rPr>
        <w:t>期：</w:t>
      </w:r>
      <w:r>
        <w:rPr>
          <w:rFonts w:hint="eastAsia"/>
          <w:color w:val="auto"/>
          <w:sz w:val="24"/>
          <w:szCs w:val="24"/>
          <w:highlight w:val="none"/>
          <w:u w:val="single"/>
          <w:lang w:eastAsia="zh-CN"/>
        </w:rPr>
        <w:t xml:space="preserve">  </w:t>
      </w:r>
      <w:r>
        <w:rPr>
          <w:rFonts w:hint="eastAsia"/>
          <w:color w:val="auto"/>
          <w:sz w:val="24"/>
          <w:szCs w:val="22"/>
          <w:highlight w:val="none"/>
          <w:u w:val="single"/>
          <w:lang w:eastAsia="zh-CN"/>
        </w:rPr>
        <w:t xml:space="preserve"> </w:t>
      </w:r>
      <w:r>
        <w:rPr>
          <w:rFonts w:hint="eastAsia"/>
          <w:color w:val="auto"/>
          <w:sz w:val="24"/>
          <w:szCs w:val="24"/>
          <w:highlight w:val="none"/>
        </w:rPr>
        <w:t>年</w:t>
      </w:r>
      <w:r>
        <w:rPr>
          <w:rFonts w:hint="eastAsia"/>
          <w:color w:val="auto"/>
          <w:sz w:val="24"/>
          <w:szCs w:val="24"/>
          <w:highlight w:val="none"/>
          <w:u w:val="single"/>
          <w:lang w:eastAsia="zh-CN"/>
        </w:rPr>
        <w:t xml:space="preserve">  </w:t>
      </w:r>
      <w:r>
        <w:rPr>
          <w:rFonts w:hint="eastAsia"/>
          <w:color w:val="auto"/>
          <w:sz w:val="24"/>
          <w:szCs w:val="22"/>
          <w:highlight w:val="none"/>
          <w:u w:val="single"/>
          <w:lang w:eastAsia="zh-CN"/>
        </w:rPr>
        <w:t xml:space="preserve"> </w:t>
      </w:r>
      <w:r>
        <w:rPr>
          <w:rFonts w:hint="eastAsia"/>
          <w:color w:val="auto"/>
          <w:sz w:val="24"/>
          <w:szCs w:val="24"/>
          <w:highlight w:val="none"/>
        </w:rPr>
        <w:t>月</w:t>
      </w:r>
      <w:r>
        <w:rPr>
          <w:rFonts w:hint="eastAsia"/>
          <w:color w:val="auto"/>
          <w:sz w:val="24"/>
          <w:szCs w:val="24"/>
          <w:highlight w:val="none"/>
          <w:u w:val="single"/>
          <w:lang w:eastAsia="zh-CN"/>
        </w:rPr>
        <w:t xml:space="preserve">  </w:t>
      </w:r>
      <w:r>
        <w:rPr>
          <w:rFonts w:hint="eastAsia"/>
          <w:color w:val="auto"/>
          <w:sz w:val="24"/>
          <w:szCs w:val="22"/>
          <w:highlight w:val="none"/>
          <w:u w:val="single"/>
          <w:lang w:eastAsia="zh-CN"/>
        </w:rPr>
        <w:t xml:space="preserve"> </w:t>
      </w:r>
      <w:r>
        <w:rPr>
          <w:rFonts w:hint="eastAsia"/>
          <w:color w:val="auto"/>
          <w:sz w:val="24"/>
          <w:szCs w:val="24"/>
          <w:highlight w:val="none"/>
        </w:rPr>
        <w:t>日</w:t>
      </w:r>
      <w:r>
        <w:rPr>
          <w:rFonts w:hint="eastAsia"/>
          <w:color w:val="auto"/>
          <w:sz w:val="24"/>
          <w:szCs w:val="22"/>
          <w:highlight w:val="none"/>
        </w:rPr>
        <w:t xml:space="preserve"> </w:t>
      </w:r>
    </w:p>
    <w:p w14:paraId="0F7C9DFC">
      <w:pPr>
        <w:rPr>
          <w:rFonts w:hint="eastAsia" w:ascii="宋体" w:hAnsi="宋体" w:cs="宋体"/>
          <w:b/>
          <w:sz w:val="28"/>
          <w:szCs w:val="28"/>
          <w:highlight w:val="none"/>
        </w:rPr>
      </w:pPr>
    </w:p>
    <w:p w14:paraId="4E7D1D2B">
      <w:pPr>
        <w:rPr>
          <w:rFonts w:hint="eastAsia" w:ascii="宋体" w:hAnsi="宋体" w:cs="宋体"/>
          <w:b/>
          <w:sz w:val="28"/>
          <w:szCs w:val="28"/>
          <w:highlight w:val="none"/>
        </w:rPr>
      </w:pPr>
      <w:r>
        <w:rPr>
          <w:rFonts w:hint="eastAsia" w:ascii="宋体" w:hAnsi="宋体" w:cs="宋体"/>
          <w:b/>
          <w:sz w:val="28"/>
          <w:szCs w:val="28"/>
          <w:highlight w:val="none"/>
        </w:rPr>
        <w:br w:type="page"/>
      </w:r>
    </w:p>
    <w:p w14:paraId="151E8B06">
      <w:pPr>
        <w:pStyle w:val="65"/>
        <w:numPr>
          <w:ilvl w:val="0"/>
          <w:numId w:val="0"/>
        </w:numPr>
        <w:spacing w:beforeLines="0" w:afterLines="0" w:line="440" w:lineRule="exact"/>
        <w:ind w:firstLine="0"/>
        <w:outlineLvl w:val="1"/>
        <w:rPr>
          <w:rFonts w:hint="eastAsia" w:ascii="宋体" w:hAnsi="宋体" w:eastAsia="宋体" w:cs="宋体"/>
          <w:b/>
          <w:sz w:val="28"/>
          <w:szCs w:val="28"/>
          <w:highlight w:val="none"/>
          <w:lang w:val="en-US" w:eastAsia="zh-CN"/>
        </w:rPr>
      </w:pPr>
      <w:bookmarkStart w:id="79" w:name="_Toc3763"/>
      <w:bookmarkStart w:id="80" w:name="_Toc6168"/>
      <w:bookmarkStart w:id="81" w:name="_Toc12341"/>
      <w:bookmarkStart w:id="82" w:name="_Toc1098"/>
      <w:bookmarkStart w:id="83" w:name="_Toc17522"/>
      <w:bookmarkStart w:id="84" w:name="_Toc29452"/>
      <w:r>
        <w:rPr>
          <w:rFonts w:hint="eastAsia" w:ascii="宋体" w:hAnsi="宋体" w:cs="宋体"/>
          <w:b/>
          <w:sz w:val="28"/>
          <w:szCs w:val="28"/>
          <w:highlight w:val="none"/>
          <w:lang w:val="en-US" w:eastAsia="zh-CN"/>
        </w:rPr>
        <w:t>十</w:t>
      </w:r>
      <w:r>
        <w:rPr>
          <w:rFonts w:hint="eastAsia" w:ascii="宋体" w:hAnsi="宋体" w:eastAsia="宋体" w:cs="宋体"/>
          <w:b/>
          <w:sz w:val="28"/>
          <w:szCs w:val="28"/>
          <w:highlight w:val="none"/>
          <w:lang w:val="en-US" w:eastAsia="zh-CN"/>
        </w:rPr>
        <w:t>、业绩表格式</w:t>
      </w:r>
      <w:bookmarkEnd w:id="79"/>
    </w:p>
    <w:p w14:paraId="39BFDB7D">
      <w:pPr>
        <w:spacing w:beforeLines="0" w:afterLines="0"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近年以来完成的同类项目一览表</w:t>
      </w:r>
      <w:bookmarkEnd w:id="80"/>
      <w:bookmarkEnd w:id="81"/>
      <w:bookmarkEnd w:id="82"/>
      <w:bookmarkEnd w:id="83"/>
      <w:bookmarkEnd w:id="84"/>
    </w:p>
    <w:p w14:paraId="540BD6AA">
      <w:pPr>
        <w:spacing w:beforeLines="0" w:afterLines="0" w:line="440" w:lineRule="exact"/>
        <w:ind w:left="210" w:leftChars="100" w:right="567" w:firstLine="440" w:firstLineChars="200"/>
        <w:rPr>
          <w:rFonts w:hint="eastAsia"/>
          <w:color w:val="auto"/>
          <w:sz w:val="22"/>
          <w:szCs w:val="22"/>
          <w:highlight w:val="none"/>
        </w:rPr>
      </w:pPr>
    </w:p>
    <w:p w14:paraId="63D335EA">
      <w:pPr>
        <w:spacing w:beforeLines="0" w:afterLines="0"/>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p>
    <w:p w14:paraId="6767F84F">
      <w:pPr>
        <w:spacing w:beforeLines="0" w:afterLines="0"/>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rPr>
        <w:t>项目编号：</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731"/>
        <w:gridCol w:w="1977"/>
        <w:gridCol w:w="3375"/>
        <w:gridCol w:w="1158"/>
      </w:tblGrid>
      <w:tr w14:paraId="4ABD6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377851">
            <w:pPr>
              <w:spacing w:beforeLines="0" w:afterLines="0"/>
              <w:jc w:val="center"/>
              <w:rPr>
                <w:rFonts w:hint="eastAsia"/>
                <w:b/>
                <w:color w:val="auto"/>
                <w:sz w:val="22"/>
                <w:szCs w:val="20"/>
                <w:highlight w:val="none"/>
              </w:rPr>
            </w:pPr>
            <w:r>
              <w:rPr>
                <w:rFonts w:hint="eastAsia"/>
                <w:b/>
                <w:color w:val="auto"/>
                <w:sz w:val="22"/>
                <w:szCs w:val="20"/>
                <w:highlight w:val="none"/>
              </w:rPr>
              <w:t>序号</w:t>
            </w: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90B8BDD">
            <w:pPr>
              <w:spacing w:beforeLines="0" w:afterLines="0"/>
              <w:jc w:val="center"/>
              <w:rPr>
                <w:rFonts w:hint="eastAsia"/>
                <w:b/>
                <w:color w:val="auto"/>
                <w:sz w:val="22"/>
                <w:szCs w:val="20"/>
                <w:highlight w:val="none"/>
              </w:rPr>
            </w:pPr>
            <w:r>
              <w:rPr>
                <w:rFonts w:hint="eastAsia"/>
                <w:b/>
                <w:color w:val="auto"/>
                <w:sz w:val="22"/>
                <w:szCs w:val="20"/>
                <w:highlight w:val="none"/>
              </w:rPr>
              <w:t>项目名称</w:t>
            </w: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6324559">
            <w:pPr>
              <w:spacing w:beforeLines="0" w:afterLines="0"/>
              <w:jc w:val="center"/>
              <w:rPr>
                <w:rFonts w:hint="eastAsia"/>
                <w:b/>
                <w:color w:val="auto"/>
                <w:sz w:val="22"/>
                <w:szCs w:val="20"/>
                <w:highlight w:val="none"/>
              </w:rPr>
            </w:pPr>
            <w:r>
              <w:rPr>
                <w:rFonts w:hint="eastAsia"/>
                <w:b/>
                <w:color w:val="auto"/>
                <w:sz w:val="22"/>
                <w:szCs w:val="20"/>
                <w:highlight w:val="none"/>
                <w:lang w:val="en-US"/>
              </w:rPr>
              <w:t>合同签订</w:t>
            </w:r>
            <w:r>
              <w:rPr>
                <w:rFonts w:hint="eastAsia"/>
                <w:b/>
                <w:color w:val="auto"/>
                <w:sz w:val="22"/>
                <w:szCs w:val="20"/>
                <w:highlight w:val="none"/>
              </w:rPr>
              <w:t>时间</w:t>
            </w: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BBB944">
            <w:pPr>
              <w:spacing w:beforeLines="0" w:afterLines="0"/>
              <w:jc w:val="center"/>
              <w:rPr>
                <w:rFonts w:hint="eastAsia"/>
                <w:b/>
                <w:color w:val="auto"/>
                <w:sz w:val="22"/>
                <w:szCs w:val="20"/>
                <w:highlight w:val="none"/>
              </w:rPr>
            </w:pPr>
            <w:r>
              <w:rPr>
                <w:rFonts w:hint="eastAsia"/>
                <w:b/>
                <w:color w:val="auto"/>
                <w:sz w:val="22"/>
                <w:szCs w:val="20"/>
                <w:highlight w:val="none"/>
              </w:rPr>
              <w:t>项目单位名称</w:t>
            </w:r>
          </w:p>
          <w:p w14:paraId="57D39C5F">
            <w:pPr>
              <w:spacing w:beforeLines="0" w:afterLines="0"/>
              <w:jc w:val="center"/>
              <w:rPr>
                <w:rFonts w:hint="eastAsia"/>
                <w:b/>
                <w:color w:val="auto"/>
                <w:sz w:val="22"/>
                <w:szCs w:val="20"/>
                <w:highlight w:val="none"/>
              </w:rPr>
            </w:pPr>
            <w:r>
              <w:rPr>
                <w:rFonts w:hint="eastAsia"/>
                <w:b/>
                <w:color w:val="auto"/>
                <w:sz w:val="22"/>
                <w:szCs w:val="20"/>
                <w:highlight w:val="none"/>
              </w:rPr>
              <w:t>地址及联系方式</w:t>
            </w: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D8FF11">
            <w:pPr>
              <w:spacing w:beforeLines="0" w:afterLines="0"/>
              <w:jc w:val="center"/>
              <w:rPr>
                <w:rFonts w:hint="eastAsia"/>
                <w:b/>
                <w:color w:val="auto"/>
                <w:sz w:val="22"/>
                <w:szCs w:val="20"/>
                <w:highlight w:val="none"/>
              </w:rPr>
            </w:pPr>
            <w:r>
              <w:rPr>
                <w:rFonts w:hint="eastAsia"/>
                <w:b/>
                <w:color w:val="auto"/>
                <w:sz w:val="22"/>
                <w:szCs w:val="20"/>
                <w:highlight w:val="none"/>
                <w:lang w:val="en-US"/>
              </w:rPr>
              <w:t>备注</w:t>
            </w:r>
          </w:p>
        </w:tc>
      </w:tr>
      <w:tr w14:paraId="0A9B5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C3D471">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2E328DD">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2609235">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668C874">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D9D3F5">
            <w:pPr>
              <w:bidi w:val="0"/>
              <w:jc w:val="center"/>
              <w:rPr>
                <w:rFonts w:hint="eastAsia"/>
                <w:highlight w:val="none"/>
              </w:rPr>
            </w:pPr>
          </w:p>
        </w:tc>
      </w:tr>
      <w:tr w14:paraId="7A9A6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CAE9C6">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B85799">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527A214">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A371F8">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2B8707">
            <w:pPr>
              <w:bidi w:val="0"/>
              <w:jc w:val="center"/>
              <w:rPr>
                <w:rFonts w:hint="eastAsia"/>
                <w:highlight w:val="none"/>
              </w:rPr>
            </w:pPr>
          </w:p>
        </w:tc>
      </w:tr>
      <w:tr w14:paraId="03B2E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4C67D1">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674445">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35F576">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C0FEE3">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561E75">
            <w:pPr>
              <w:bidi w:val="0"/>
              <w:jc w:val="center"/>
              <w:rPr>
                <w:rFonts w:hint="eastAsia"/>
                <w:highlight w:val="none"/>
              </w:rPr>
            </w:pPr>
          </w:p>
        </w:tc>
      </w:tr>
      <w:tr w14:paraId="734F7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48B7F8">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D5BBBA">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9CF387C">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D0296F4">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370CD3">
            <w:pPr>
              <w:bidi w:val="0"/>
              <w:jc w:val="center"/>
              <w:rPr>
                <w:rFonts w:hint="eastAsia"/>
                <w:highlight w:val="none"/>
              </w:rPr>
            </w:pPr>
          </w:p>
        </w:tc>
      </w:tr>
      <w:tr w14:paraId="3304D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46D648">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67FE01E">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3A4C9F">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4625AB">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5C0C56D">
            <w:pPr>
              <w:bidi w:val="0"/>
              <w:jc w:val="center"/>
              <w:rPr>
                <w:rFonts w:hint="eastAsia"/>
                <w:highlight w:val="none"/>
              </w:rPr>
            </w:pPr>
          </w:p>
        </w:tc>
      </w:tr>
      <w:tr w14:paraId="02150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57B0D1">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EA0BEA">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A9EF76">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864796">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78A3D1">
            <w:pPr>
              <w:bidi w:val="0"/>
              <w:jc w:val="center"/>
              <w:rPr>
                <w:rFonts w:hint="eastAsia"/>
                <w:highlight w:val="none"/>
              </w:rPr>
            </w:pPr>
          </w:p>
        </w:tc>
      </w:tr>
      <w:tr w14:paraId="1F35D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AD2E9B5">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9CB907">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1E5C8A">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E30A32">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8F67AA">
            <w:pPr>
              <w:bidi w:val="0"/>
              <w:jc w:val="center"/>
              <w:rPr>
                <w:rFonts w:hint="eastAsia"/>
                <w:highlight w:val="none"/>
              </w:rPr>
            </w:pPr>
          </w:p>
        </w:tc>
      </w:tr>
      <w:tr w14:paraId="4769E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AC6F83">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39EA33F">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90FA12">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EB0F1EE">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258E81">
            <w:pPr>
              <w:bidi w:val="0"/>
              <w:jc w:val="center"/>
              <w:rPr>
                <w:rFonts w:hint="eastAsia"/>
                <w:highlight w:val="none"/>
              </w:rPr>
            </w:pPr>
          </w:p>
        </w:tc>
      </w:tr>
      <w:tr w14:paraId="7AFAD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B693BF3">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EEB533">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E1E033">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BF3C504">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10C285">
            <w:pPr>
              <w:bidi w:val="0"/>
              <w:jc w:val="center"/>
              <w:rPr>
                <w:rFonts w:hint="eastAsia"/>
                <w:highlight w:val="none"/>
              </w:rPr>
            </w:pPr>
          </w:p>
        </w:tc>
      </w:tr>
      <w:tr w14:paraId="43BF3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534AA4">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2BFDD0">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97D8C0">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93B324">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F8EABD2">
            <w:pPr>
              <w:bidi w:val="0"/>
              <w:jc w:val="center"/>
              <w:rPr>
                <w:rFonts w:hint="eastAsia"/>
                <w:highlight w:val="none"/>
              </w:rPr>
            </w:pPr>
          </w:p>
        </w:tc>
      </w:tr>
      <w:tr w14:paraId="2E9FA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9DF119">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503635">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968E59">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575322">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A00C43">
            <w:pPr>
              <w:bidi w:val="0"/>
              <w:jc w:val="center"/>
              <w:rPr>
                <w:rFonts w:hint="eastAsia"/>
                <w:highlight w:val="none"/>
              </w:rPr>
            </w:pPr>
          </w:p>
        </w:tc>
      </w:tr>
      <w:tr w14:paraId="443B4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2" w:hRule="exact"/>
          <w:jc w:val="center"/>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5BBF0C">
            <w:pPr>
              <w:bidi w:val="0"/>
              <w:jc w:val="center"/>
              <w:rPr>
                <w:rFonts w:hint="eastAsia"/>
                <w:highlight w:val="none"/>
              </w:rPr>
            </w:pPr>
          </w:p>
        </w:tc>
        <w:tc>
          <w:tcPr>
            <w:tcW w:w="173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339348">
            <w:pPr>
              <w:bidi w:val="0"/>
              <w:jc w:val="center"/>
              <w:rPr>
                <w:rFonts w:hint="eastAsia"/>
                <w:highlight w:val="none"/>
              </w:rPr>
            </w:pPr>
          </w:p>
        </w:tc>
        <w:tc>
          <w:tcPr>
            <w:tcW w:w="197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268A59">
            <w:pPr>
              <w:bidi w:val="0"/>
              <w:jc w:val="center"/>
              <w:rPr>
                <w:rFonts w:hint="eastAsia"/>
                <w:highlight w:val="none"/>
              </w:rPr>
            </w:pPr>
          </w:p>
        </w:tc>
        <w:tc>
          <w:tcPr>
            <w:tcW w:w="33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2244A6">
            <w:pPr>
              <w:bidi w:val="0"/>
              <w:jc w:val="center"/>
              <w:rPr>
                <w:rFonts w:hint="eastAsia"/>
                <w:highlight w:val="none"/>
              </w:rPr>
            </w:pPr>
          </w:p>
        </w:tc>
        <w:tc>
          <w:tcPr>
            <w:tcW w:w="11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DF8BA4">
            <w:pPr>
              <w:bidi w:val="0"/>
              <w:jc w:val="center"/>
              <w:rPr>
                <w:rFonts w:hint="eastAsia"/>
                <w:highlight w:val="none"/>
              </w:rPr>
            </w:pPr>
          </w:p>
        </w:tc>
      </w:tr>
    </w:tbl>
    <w:p w14:paraId="0915A7F7">
      <w:pPr>
        <w:spacing w:beforeLines="0" w:afterLines="0" w:line="440" w:lineRule="exact"/>
        <w:ind w:left="210" w:leftChars="100" w:right="567" w:firstLine="480" w:firstLineChars="200"/>
        <w:rPr>
          <w:rFonts w:hint="eastAsia"/>
          <w:color w:val="auto"/>
          <w:sz w:val="24"/>
          <w:szCs w:val="22"/>
          <w:highlight w:val="none"/>
        </w:rPr>
      </w:pPr>
    </w:p>
    <w:p w14:paraId="01F29067">
      <w:pPr>
        <w:adjustRightInd w:val="0"/>
        <w:snapToGrid w:val="0"/>
        <w:spacing w:beforeLines="0" w:afterLines="0" w:line="440" w:lineRule="exact"/>
        <w:ind w:left="210" w:leftChars="100" w:right="567" w:firstLine="480" w:firstLineChars="200"/>
        <w:rPr>
          <w:rFonts w:hint="eastAsia"/>
          <w:color w:val="auto"/>
          <w:sz w:val="22"/>
          <w:szCs w:val="22"/>
          <w:highlight w:val="none"/>
        </w:rPr>
      </w:pPr>
      <w:r>
        <w:rPr>
          <w:rFonts w:hint="eastAsia"/>
          <w:color w:val="auto"/>
          <w:sz w:val="24"/>
          <w:szCs w:val="22"/>
          <w:highlight w:val="none"/>
        </w:rPr>
        <w:t>备注：</w:t>
      </w:r>
      <w:r>
        <w:rPr>
          <w:rFonts w:hint="eastAsia"/>
          <w:color w:val="auto"/>
          <w:sz w:val="24"/>
          <w:szCs w:val="22"/>
          <w:highlight w:val="none"/>
          <w:lang w:val="en-US"/>
        </w:rPr>
        <w:t>相关证明</w:t>
      </w:r>
      <w:r>
        <w:rPr>
          <w:rFonts w:hint="eastAsia"/>
          <w:color w:val="auto"/>
          <w:sz w:val="24"/>
          <w:szCs w:val="22"/>
          <w:highlight w:val="none"/>
        </w:rPr>
        <w:t>文件附后。</w:t>
      </w:r>
    </w:p>
    <w:p w14:paraId="5D6C88F2">
      <w:pPr>
        <w:bidi w:val="0"/>
        <w:rPr>
          <w:rFonts w:hint="eastAsia"/>
          <w:highlight w:val="none"/>
        </w:rPr>
      </w:pPr>
    </w:p>
    <w:p w14:paraId="2D9D4E4B">
      <w:pPr>
        <w:spacing w:beforeLines="0" w:afterLines="0" w:line="360" w:lineRule="auto"/>
        <w:ind w:left="210" w:leftChars="100" w:right="567" w:firstLine="480" w:firstLineChars="200"/>
        <w:rPr>
          <w:rFonts w:hint="eastAsia"/>
          <w:color w:val="auto"/>
          <w:sz w:val="22"/>
          <w:szCs w:val="22"/>
          <w:highlight w:val="none"/>
        </w:rPr>
      </w:pPr>
      <w:r>
        <w:rPr>
          <w:rFonts w:hint="eastAsia"/>
          <w:color w:val="auto"/>
          <w:sz w:val="24"/>
          <w:szCs w:val="24"/>
          <w:highlight w:val="none"/>
        </w:rPr>
        <w:t>投标人名称：</w:t>
      </w:r>
      <w:r>
        <w:rPr>
          <w:rFonts w:hint="eastAsia"/>
          <w:color w:val="auto"/>
          <w:sz w:val="24"/>
          <w:szCs w:val="24"/>
          <w:highlight w:val="none"/>
          <w:u w:val="single"/>
          <w:lang w:eastAsia="zh-CN"/>
        </w:rPr>
        <w:t xml:space="preserve">                    </w:t>
      </w:r>
      <w:r>
        <w:rPr>
          <w:rFonts w:hint="eastAsia"/>
          <w:color w:val="auto"/>
          <w:sz w:val="24"/>
          <w:szCs w:val="22"/>
          <w:highlight w:val="none"/>
          <w:u w:val="single"/>
          <w:lang w:eastAsia="zh-CN"/>
        </w:rPr>
        <w:t xml:space="preserve">  </w:t>
      </w:r>
      <w:r>
        <w:rPr>
          <w:rFonts w:hint="eastAsia"/>
          <w:color w:val="auto"/>
          <w:sz w:val="24"/>
          <w:szCs w:val="24"/>
          <w:highlight w:val="none"/>
        </w:rPr>
        <w:t>（盖章）</w:t>
      </w:r>
    </w:p>
    <w:p w14:paraId="7FAF3682">
      <w:pPr>
        <w:shd w:val="clear" w:color="auto" w:fill="FFFFFF"/>
        <w:spacing w:beforeLines="0" w:afterLines="0" w:line="360" w:lineRule="auto"/>
        <w:ind w:left="210" w:leftChars="100" w:right="567" w:firstLine="480" w:firstLineChars="200"/>
        <w:rPr>
          <w:rFonts w:hint="eastAsia" w:eastAsia="宋体"/>
          <w:color w:val="auto"/>
          <w:sz w:val="24"/>
          <w:szCs w:val="24"/>
          <w:highlight w:val="none"/>
          <w:lang w:eastAsia="zh-CN"/>
        </w:rPr>
      </w:pPr>
      <w:r>
        <w:rPr>
          <w:rFonts w:hint="eastAsia"/>
          <w:color w:val="auto"/>
          <w:sz w:val="24"/>
          <w:szCs w:val="24"/>
          <w:highlight w:val="none"/>
        </w:rPr>
        <w:t>投标人授权代表姓名（签字或盖章）：</w:t>
      </w:r>
      <w:r>
        <w:rPr>
          <w:rFonts w:hint="eastAsia"/>
          <w:color w:val="auto"/>
          <w:sz w:val="24"/>
          <w:szCs w:val="24"/>
          <w:highlight w:val="none"/>
          <w:u w:val="single"/>
          <w:lang w:eastAsia="zh-CN"/>
        </w:rPr>
        <w:t xml:space="preserve">                </w:t>
      </w:r>
    </w:p>
    <w:p w14:paraId="1747810B">
      <w:pPr>
        <w:spacing w:beforeLines="0" w:afterLines="0" w:line="360" w:lineRule="auto"/>
        <w:ind w:left="210" w:leftChars="100" w:right="567" w:firstLine="480" w:firstLineChars="200"/>
        <w:rPr>
          <w:rFonts w:hint="eastAsia"/>
          <w:color w:val="auto"/>
          <w:spacing w:val="4"/>
          <w:sz w:val="22"/>
          <w:szCs w:val="22"/>
          <w:highlight w:val="none"/>
        </w:rPr>
      </w:pPr>
      <w:r>
        <w:rPr>
          <w:rFonts w:hint="eastAsia"/>
          <w:color w:val="auto"/>
          <w:sz w:val="24"/>
          <w:szCs w:val="24"/>
          <w:highlight w:val="none"/>
        </w:rPr>
        <w:t>日</w:t>
      </w:r>
      <w:r>
        <w:rPr>
          <w:rFonts w:hint="eastAsia"/>
          <w:color w:val="auto"/>
          <w:sz w:val="24"/>
          <w:szCs w:val="22"/>
          <w:highlight w:val="none"/>
          <w:lang w:eastAsia="zh-CN"/>
        </w:rPr>
        <w:t xml:space="preserve">  </w:t>
      </w:r>
      <w:r>
        <w:rPr>
          <w:rFonts w:hint="eastAsia"/>
          <w:color w:val="auto"/>
          <w:sz w:val="24"/>
          <w:szCs w:val="24"/>
          <w:highlight w:val="none"/>
        </w:rPr>
        <w:t>期：</w:t>
      </w:r>
      <w:r>
        <w:rPr>
          <w:rFonts w:hint="eastAsia"/>
          <w:color w:val="auto"/>
          <w:sz w:val="24"/>
          <w:szCs w:val="24"/>
          <w:highlight w:val="none"/>
          <w:u w:val="single"/>
          <w:lang w:eastAsia="zh-CN"/>
        </w:rPr>
        <w:t xml:space="preserve">    </w:t>
      </w:r>
      <w:r>
        <w:rPr>
          <w:rFonts w:hint="eastAsia"/>
          <w:color w:val="auto"/>
          <w:sz w:val="24"/>
          <w:szCs w:val="22"/>
          <w:highlight w:val="none"/>
          <w:u w:val="single"/>
          <w:lang w:eastAsia="zh-CN"/>
        </w:rPr>
        <w:t xml:space="preserve">  </w:t>
      </w:r>
      <w:r>
        <w:rPr>
          <w:rFonts w:hint="eastAsia"/>
          <w:color w:val="auto"/>
          <w:sz w:val="24"/>
          <w:szCs w:val="24"/>
          <w:highlight w:val="none"/>
        </w:rPr>
        <w:t>年</w:t>
      </w:r>
      <w:r>
        <w:rPr>
          <w:rFonts w:hint="eastAsia"/>
          <w:color w:val="auto"/>
          <w:sz w:val="24"/>
          <w:szCs w:val="24"/>
          <w:highlight w:val="none"/>
          <w:u w:val="single"/>
          <w:lang w:eastAsia="zh-CN"/>
        </w:rPr>
        <w:t xml:space="preserve">    </w:t>
      </w:r>
      <w:r>
        <w:rPr>
          <w:rFonts w:hint="eastAsia"/>
          <w:color w:val="auto"/>
          <w:sz w:val="24"/>
          <w:szCs w:val="22"/>
          <w:highlight w:val="none"/>
          <w:u w:val="single"/>
          <w:lang w:eastAsia="zh-CN"/>
        </w:rPr>
        <w:t xml:space="preserve">  </w:t>
      </w:r>
      <w:r>
        <w:rPr>
          <w:rFonts w:hint="eastAsia"/>
          <w:color w:val="auto"/>
          <w:sz w:val="24"/>
          <w:szCs w:val="24"/>
          <w:highlight w:val="none"/>
        </w:rPr>
        <w:t>月</w:t>
      </w:r>
      <w:r>
        <w:rPr>
          <w:rFonts w:hint="eastAsia"/>
          <w:color w:val="auto"/>
          <w:sz w:val="24"/>
          <w:szCs w:val="24"/>
          <w:highlight w:val="none"/>
          <w:u w:val="single"/>
          <w:lang w:eastAsia="zh-CN"/>
        </w:rPr>
        <w:t xml:space="preserve">    </w:t>
      </w:r>
      <w:r>
        <w:rPr>
          <w:rFonts w:hint="eastAsia"/>
          <w:color w:val="auto"/>
          <w:sz w:val="24"/>
          <w:szCs w:val="22"/>
          <w:highlight w:val="none"/>
          <w:u w:val="single"/>
          <w:lang w:eastAsia="zh-CN"/>
        </w:rPr>
        <w:t xml:space="preserve">  </w:t>
      </w:r>
      <w:r>
        <w:rPr>
          <w:rFonts w:hint="eastAsia"/>
          <w:color w:val="auto"/>
          <w:sz w:val="24"/>
          <w:szCs w:val="24"/>
          <w:highlight w:val="none"/>
        </w:rPr>
        <w:t>日</w:t>
      </w:r>
    </w:p>
    <w:p w14:paraId="4C0296CB">
      <w:pPr>
        <w:rPr>
          <w:rFonts w:hint="eastAsia" w:ascii="宋体" w:hAnsi="宋体" w:cs="宋体"/>
          <w:b/>
          <w:sz w:val="28"/>
          <w:szCs w:val="28"/>
          <w:highlight w:val="none"/>
          <w:lang w:val="en-US" w:eastAsia="zh-CN"/>
        </w:rPr>
      </w:pPr>
      <w:r>
        <w:rPr>
          <w:rFonts w:hint="eastAsia" w:ascii="宋体" w:hAnsi="宋体" w:cs="宋体"/>
          <w:b/>
          <w:sz w:val="28"/>
          <w:szCs w:val="28"/>
          <w:highlight w:val="none"/>
          <w:lang w:val="en-US" w:eastAsia="zh-CN"/>
        </w:rPr>
        <w:br w:type="page"/>
      </w:r>
    </w:p>
    <w:p w14:paraId="34807001">
      <w:pPr>
        <w:pStyle w:val="65"/>
        <w:numPr>
          <w:ilvl w:val="0"/>
          <w:numId w:val="0"/>
        </w:numPr>
        <w:spacing w:beforeLines="0" w:afterLines="0" w:line="440" w:lineRule="exact"/>
        <w:ind w:firstLine="0"/>
        <w:outlineLvl w:val="1"/>
        <w:rPr>
          <w:rFonts w:hint="eastAsia" w:ascii="宋体" w:hAnsi="宋体" w:cs="宋体"/>
          <w:b/>
          <w:sz w:val="28"/>
          <w:szCs w:val="28"/>
          <w:highlight w:val="none"/>
        </w:rPr>
      </w:pPr>
      <w:bookmarkStart w:id="85" w:name="_Toc4350"/>
      <w:r>
        <w:rPr>
          <w:rFonts w:hint="eastAsia" w:ascii="宋体" w:hAnsi="宋体" w:cs="宋体"/>
          <w:b/>
          <w:sz w:val="28"/>
          <w:szCs w:val="28"/>
          <w:highlight w:val="none"/>
          <w:lang w:val="en-US" w:eastAsia="zh-CN"/>
        </w:rPr>
        <w:t>十一</w:t>
      </w:r>
      <w:r>
        <w:rPr>
          <w:rFonts w:hint="eastAsia" w:ascii="宋体" w:hAnsi="宋体" w:cs="宋体"/>
          <w:b/>
          <w:sz w:val="28"/>
          <w:szCs w:val="28"/>
          <w:highlight w:val="none"/>
        </w:rPr>
        <w:t>、政府采购政策功能落实证明材料</w:t>
      </w:r>
      <w:bookmarkEnd w:id="74"/>
      <w:bookmarkEnd w:id="78"/>
      <w:bookmarkEnd w:id="85"/>
    </w:p>
    <w:p w14:paraId="78212876">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b/>
          <w:sz w:val="24"/>
          <w:szCs w:val="24"/>
          <w:highlight w:val="none"/>
          <w:lang w:val="zh-CN"/>
        </w:rPr>
      </w:pPr>
      <w:bookmarkStart w:id="86" w:name="_Toc224764262"/>
      <w:bookmarkStart w:id="87" w:name="_Toc25491"/>
      <w:bookmarkStart w:id="88" w:name="_Toc19899"/>
      <w:r>
        <w:rPr>
          <w:rFonts w:hint="eastAsia" w:ascii="宋体" w:hAnsi="宋体" w:cs="宋体"/>
          <w:b/>
          <w:sz w:val="24"/>
          <w:szCs w:val="24"/>
          <w:highlight w:val="none"/>
          <w:lang w:val="zh-CN"/>
        </w:rPr>
        <w:t>1.中小企业声明函（服务）</w:t>
      </w:r>
      <w:bookmarkEnd w:id="86"/>
      <w:bookmarkEnd w:id="87"/>
      <w:bookmarkEnd w:id="88"/>
    </w:p>
    <w:p w14:paraId="2AF7AA6A">
      <w:pPr>
        <w:spacing w:beforeLines="0" w:afterLines="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中小企业声明函（服务）</w:t>
      </w:r>
    </w:p>
    <w:p w14:paraId="104C1C74">
      <w:pPr>
        <w:widowControl/>
        <w:spacing w:beforeLines="0" w:afterLines="0" w:line="360" w:lineRule="auto"/>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本公司（联合体）郑重声明，根据《政府采购促进中小企业发展管理办法》（财库﹝2020﹞46 号）的规定，本公司（联合体）参加</w:t>
      </w:r>
      <w:r>
        <w:rPr>
          <w:rFonts w:hint="eastAsia" w:ascii="宋体" w:hAnsi="宋体" w:eastAsia="宋体" w:cs="宋体"/>
          <w:kern w:val="0"/>
          <w:sz w:val="21"/>
          <w:szCs w:val="21"/>
          <w:highlight w:val="none"/>
          <w:u w:val="single"/>
        </w:rPr>
        <w:t xml:space="preserve"> </w:t>
      </w:r>
      <w:r>
        <w:rPr>
          <w:rFonts w:hint="eastAsia" w:ascii="宋体" w:hAnsi="宋体" w:eastAsia="宋体" w:cs="宋体"/>
          <w:spacing w:val="-15"/>
          <w:sz w:val="21"/>
          <w:szCs w:val="21"/>
          <w:highlight w:val="none"/>
          <w:u w:val="single"/>
        </w:rPr>
        <w:t xml:space="preserve">   </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的</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采购活动，服务全部由符合政策要求的中小企业承接。相关企业（含联合体中的中小企业、签订分包意向协议的中小企业） 的具体情况如下：</w:t>
      </w:r>
    </w:p>
    <w:p w14:paraId="4EC1949E">
      <w:pPr>
        <w:widowControl/>
        <w:spacing w:beforeLines="0" w:afterLines="0" w:line="360" w:lineRule="auto"/>
        <w:ind w:left="141" w:leftChars="67"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，属于</w:t>
      </w:r>
      <w:r>
        <w:rPr>
          <w:rFonts w:hint="eastAsia" w:ascii="宋体" w:hAnsi="宋体" w:eastAsia="宋体" w:cs="宋体"/>
          <w:kern w:val="0"/>
          <w:sz w:val="21"/>
          <w:szCs w:val="21"/>
          <w:highlight w:val="none"/>
          <w:u w:val="single"/>
        </w:rPr>
        <w:t xml:space="preserve"> </w:t>
      </w:r>
      <w:r>
        <w:rPr>
          <w:rFonts w:hint="eastAsia" w:ascii="宋体" w:hAnsi="宋体" w:cs="宋体"/>
          <w:kern w:val="0"/>
          <w:sz w:val="21"/>
          <w:szCs w:val="21"/>
          <w:highlight w:val="none"/>
          <w:u w:val="single"/>
          <w:lang w:val="en-US" w:eastAsia="zh-CN"/>
        </w:rPr>
        <w:t xml:space="preserve">餐饮业 </w:t>
      </w:r>
      <w:r>
        <w:rPr>
          <w:rFonts w:hint="eastAsia" w:ascii="宋体" w:hAnsi="宋体" w:eastAsia="宋体" w:cs="宋体"/>
          <w:kern w:val="0"/>
          <w:sz w:val="21"/>
          <w:szCs w:val="21"/>
          <w:highlight w:val="none"/>
        </w:rPr>
        <w:t xml:space="preserve">；承接企业为 </w:t>
      </w:r>
      <w:r>
        <w:rPr>
          <w:rFonts w:hint="eastAsia" w:ascii="宋体" w:hAnsi="宋体" w:eastAsia="宋体" w:cs="宋体"/>
          <w:kern w:val="0"/>
          <w:sz w:val="21"/>
          <w:szCs w:val="21"/>
          <w:highlight w:val="none"/>
          <w:u w:val="single"/>
        </w:rPr>
        <w:t>（企业名称 ）</w:t>
      </w:r>
      <w:r>
        <w:rPr>
          <w:rFonts w:hint="eastAsia" w:ascii="宋体" w:hAnsi="宋体" w:eastAsia="宋体" w:cs="宋体"/>
          <w:kern w:val="0"/>
          <w:sz w:val="21"/>
          <w:szCs w:val="21"/>
          <w:highlight w:val="none"/>
        </w:rPr>
        <w:t>，从业人员</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人，营业收入为</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万元，资产总额为</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 xml:space="preserve">万元，属于 </w:t>
      </w:r>
      <w:r>
        <w:rPr>
          <w:rFonts w:hint="eastAsia" w:ascii="宋体" w:hAnsi="宋体" w:eastAsia="宋体" w:cs="宋体"/>
          <w:kern w:val="0"/>
          <w:sz w:val="21"/>
          <w:szCs w:val="21"/>
          <w:highlight w:val="none"/>
          <w:u w:val="single"/>
        </w:rPr>
        <w:t>（中型企业、小型企业、微型企业 ）</w:t>
      </w:r>
      <w:r>
        <w:rPr>
          <w:rFonts w:hint="eastAsia" w:ascii="宋体" w:hAnsi="宋体" w:eastAsia="宋体" w:cs="宋体"/>
          <w:kern w:val="0"/>
          <w:sz w:val="21"/>
          <w:szCs w:val="21"/>
          <w:highlight w:val="none"/>
        </w:rPr>
        <w:t>；</w:t>
      </w:r>
    </w:p>
    <w:p w14:paraId="4021011D">
      <w:pPr>
        <w:widowControl/>
        <w:spacing w:beforeLines="0" w:afterLines="0" w:line="360" w:lineRule="auto"/>
        <w:ind w:left="141" w:leftChars="67" w:firstLine="420" w:firstLineChars="200"/>
        <w:jc w:val="left"/>
        <w:rPr>
          <w:rFonts w:hint="eastAsia" w:ascii="宋体" w:hAnsi="宋体" w:eastAsia="宋体" w:cs="宋体"/>
          <w:kern w:val="0"/>
          <w:sz w:val="21"/>
          <w:szCs w:val="21"/>
          <w:highlight w:val="none"/>
        </w:rPr>
      </w:pPr>
    </w:p>
    <w:p w14:paraId="4A511DB9">
      <w:pPr>
        <w:widowControl/>
        <w:spacing w:beforeLines="0" w:afterLines="0" w:line="360" w:lineRule="auto"/>
        <w:ind w:left="141" w:leftChars="67"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 xml:space="preserve">以上企业，不属于大企业的分支机构，不存在控股股东 为大企业的情形，也不存在与大企业的负责人为同一人的情形。 本企业对上述声明内容的真实性负责。如有虚假，将依 法承担相应责任。 </w:t>
      </w:r>
    </w:p>
    <w:p w14:paraId="68C3876D">
      <w:pPr>
        <w:widowControl/>
        <w:spacing w:beforeLines="0" w:afterLines="0" w:line="360" w:lineRule="auto"/>
        <w:ind w:left="140" w:firstLine="420" w:firstLineChars="200"/>
        <w:jc w:val="left"/>
        <w:rPr>
          <w:rFonts w:hint="eastAsia" w:ascii="宋体" w:hAnsi="宋体" w:eastAsia="宋体" w:cs="宋体"/>
          <w:kern w:val="0"/>
          <w:sz w:val="21"/>
          <w:szCs w:val="21"/>
          <w:highlight w:val="none"/>
        </w:rPr>
      </w:pPr>
    </w:p>
    <w:p w14:paraId="41E3170C">
      <w:pPr>
        <w:widowControl/>
        <w:spacing w:beforeLines="0" w:afterLines="0" w:line="360" w:lineRule="auto"/>
        <w:ind w:left="140" w:firstLine="420" w:firstLineChars="200"/>
        <w:jc w:val="left"/>
        <w:rPr>
          <w:rFonts w:hint="eastAsia" w:ascii="宋体" w:hAnsi="宋体" w:eastAsia="宋体" w:cs="宋体"/>
          <w:kern w:val="0"/>
          <w:sz w:val="21"/>
          <w:szCs w:val="21"/>
          <w:highlight w:val="none"/>
        </w:rPr>
      </w:pPr>
    </w:p>
    <w:p w14:paraId="015BC75C">
      <w:pPr>
        <w:widowControl/>
        <w:spacing w:beforeLines="0" w:afterLines="0" w:line="360" w:lineRule="auto"/>
        <w:ind w:firstLine="5670" w:firstLineChars="27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企业名称（盖章）：</w:t>
      </w:r>
    </w:p>
    <w:p w14:paraId="7589CA66">
      <w:pPr>
        <w:widowControl/>
        <w:spacing w:beforeLines="0" w:afterLines="0" w:line="360" w:lineRule="auto"/>
        <w:ind w:firstLine="5145" w:firstLineChars="245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日 期：2026年XX月XX日</w:t>
      </w:r>
    </w:p>
    <w:p w14:paraId="3B247005">
      <w:pPr>
        <w:spacing w:beforeLines="0" w:afterLines="0" w:line="360" w:lineRule="auto"/>
        <w:rPr>
          <w:rFonts w:hint="eastAsia" w:ascii="宋体" w:hAnsi="宋体" w:eastAsia="宋体" w:cs="宋体"/>
          <w:b/>
          <w:sz w:val="21"/>
          <w:szCs w:val="24"/>
          <w:highlight w:val="none"/>
        </w:rPr>
      </w:pPr>
      <w:r>
        <w:rPr>
          <w:rFonts w:hint="eastAsia" w:ascii="宋体" w:hAnsi="宋体" w:eastAsia="宋体" w:cs="宋体"/>
          <w:b/>
          <w:sz w:val="21"/>
          <w:szCs w:val="24"/>
          <w:highlight w:val="none"/>
        </w:rPr>
        <w:t>注：</w:t>
      </w:r>
    </w:p>
    <w:p w14:paraId="29F4FA37">
      <w:pPr>
        <w:spacing w:beforeLines="0" w:afterLines="0"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sz w:val="21"/>
          <w:szCs w:val="24"/>
          <w:highlight w:val="none"/>
        </w:rPr>
        <w:t>1）</w:t>
      </w:r>
      <w:r>
        <w:rPr>
          <w:rFonts w:hint="eastAsia" w:ascii="宋体" w:hAnsi="宋体" w:eastAsia="宋体" w:cs="宋体"/>
          <w:kern w:val="0"/>
          <w:sz w:val="21"/>
          <w:szCs w:val="21"/>
          <w:highlight w:val="none"/>
        </w:rPr>
        <w:t>从业人员、营业收入、资产总额填报上一年度数据，无上一年度数据的新成立企业可不填报。</w:t>
      </w:r>
    </w:p>
    <w:p w14:paraId="3EEEA728">
      <w:pPr>
        <w:spacing w:beforeLines="0" w:afterLines="0" w:line="360" w:lineRule="auto"/>
        <w:ind w:firstLine="420" w:firstLineChars="200"/>
        <w:rPr>
          <w:rFonts w:hint="eastAsia" w:ascii="宋体" w:hAnsi="宋体" w:eastAsia="宋体" w:cs="宋体"/>
          <w:sz w:val="21"/>
          <w:szCs w:val="24"/>
          <w:highlight w:val="none"/>
        </w:rPr>
      </w:pPr>
      <w:r>
        <w:rPr>
          <w:rFonts w:hint="eastAsia" w:ascii="宋体" w:hAnsi="宋体" w:eastAsia="宋体" w:cs="宋体"/>
          <w:sz w:val="21"/>
          <w:szCs w:val="24"/>
          <w:highlight w:val="none"/>
        </w:rPr>
        <w:t>2）中小企业划型标准详见《关于印发中小企业划型标准规定的通知》工信部联企业〔2011〕300号。</w:t>
      </w:r>
      <w:r>
        <w:rPr>
          <w:rFonts w:hint="eastAsia" w:ascii="宋体" w:hAnsi="宋体" w:eastAsia="宋体" w:cs="宋体"/>
          <w:sz w:val="21"/>
          <w:szCs w:val="21"/>
          <w:highlight w:val="none"/>
        </w:rPr>
        <w:t>《中小企业声明函（服务）》中“</w:t>
      </w:r>
      <w:r>
        <w:rPr>
          <w:rFonts w:hint="eastAsia" w:ascii="宋体" w:hAnsi="宋体" w:eastAsia="宋体" w:cs="宋体"/>
          <w:sz w:val="21"/>
          <w:szCs w:val="21"/>
          <w:highlight w:val="none"/>
          <w:u w:val="single"/>
        </w:rPr>
        <w:t>采购文件中明确的所属行业</w:t>
      </w:r>
      <w:r>
        <w:rPr>
          <w:rFonts w:hint="eastAsia" w:ascii="宋体" w:hAnsi="宋体" w:eastAsia="宋体" w:cs="宋体"/>
          <w:sz w:val="21"/>
          <w:szCs w:val="21"/>
          <w:highlight w:val="none"/>
        </w:rPr>
        <w:t>”为：</w:t>
      </w:r>
      <w:r>
        <w:rPr>
          <w:rFonts w:hint="eastAsia" w:ascii="宋体" w:hAnsi="宋体" w:cs="宋体"/>
          <w:sz w:val="21"/>
          <w:szCs w:val="21"/>
          <w:highlight w:val="none"/>
          <w:u w:val="single"/>
          <w:lang w:val="en-US" w:eastAsia="zh-CN"/>
        </w:rPr>
        <w:t>餐饮</w:t>
      </w:r>
      <w:r>
        <w:rPr>
          <w:rFonts w:hint="eastAsia" w:ascii="宋体" w:hAnsi="宋体" w:eastAsia="宋体" w:cs="宋体"/>
          <w:sz w:val="21"/>
          <w:szCs w:val="21"/>
          <w:highlight w:val="none"/>
          <w:u w:val="single"/>
        </w:rPr>
        <w:t>业</w:t>
      </w:r>
      <w:r>
        <w:rPr>
          <w:rFonts w:hint="eastAsia" w:ascii="宋体" w:hAnsi="宋体" w:eastAsia="宋体" w:cs="宋体"/>
          <w:sz w:val="21"/>
          <w:szCs w:val="21"/>
          <w:highlight w:val="none"/>
        </w:rPr>
        <w:t>。</w:t>
      </w:r>
    </w:p>
    <w:p w14:paraId="56664803">
      <w:pPr>
        <w:spacing w:beforeLines="0" w:afterLines="0" w:line="360" w:lineRule="auto"/>
        <w:ind w:firstLine="420" w:firstLineChars="200"/>
        <w:rPr>
          <w:rFonts w:hint="eastAsia" w:ascii="宋体" w:hAnsi="宋体" w:eastAsia="宋体" w:cs="宋体"/>
          <w:sz w:val="21"/>
          <w:szCs w:val="24"/>
          <w:highlight w:val="none"/>
        </w:rPr>
      </w:pPr>
      <w:r>
        <w:rPr>
          <w:rFonts w:hint="eastAsia" w:ascii="宋体" w:hAnsi="宋体" w:eastAsia="宋体" w:cs="宋体"/>
          <w:sz w:val="21"/>
          <w:szCs w:val="24"/>
          <w:highlight w:val="none"/>
        </w:rPr>
        <w:t>3）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p>
    <w:p w14:paraId="306FD95C">
      <w:pPr>
        <w:widowControl/>
        <w:spacing w:beforeLines="0" w:afterLines="0"/>
        <w:jc w:val="left"/>
        <w:rPr>
          <w:rFonts w:hint="eastAsia" w:ascii="宋体" w:hAnsi="宋体" w:eastAsia="宋体" w:cs="宋体"/>
          <w:sz w:val="21"/>
          <w:szCs w:val="24"/>
          <w:highlight w:val="none"/>
        </w:rPr>
      </w:pPr>
      <w:r>
        <w:rPr>
          <w:rFonts w:hint="eastAsia" w:ascii="宋体" w:hAnsi="宋体" w:eastAsia="宋体" w:cs="宋体"/>
          <w:sz w:val="21"/>
          <w:szCs w:val="24"/>
          <w:highlight w:val="none"/>
        </w:rPr>
        <w:br w:type="page"/>
      </w:r>
    </w:p>
    <w:p w14:paraId="618441A1">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b/>
          <w:sz w:val="24"/>
          <w:szCs w:val="24"/>
          <w:highlight w:val="none"/>
          <w:lang w:val="zh-CN"/>
        </w:rPr>
      </w:pPr>
      <w:bookmarkStart w:id="89" w:name="_Toc4887"/>
      <w:bookmarkStart w:id="90" w:name="_Toc224764263"/>
      <w:bookmarkStart w:id="91" w:name="_Toc14291"/>
      <w:r>
        <w:rPr>
          <w:rFonts w:hint="eastAsia" w:ascii="宋体" w:hAnsi="宋体" w:cs="宋体"/>
          <w:b/>
          <w:sz w:val="24"/>
          <w:szCs w:val="24"/>
          <w:highlight w:val="none"/>
          <w:lang w:val="zh-CN"/>
        </w:rPr>
        <w:t>2.残疾人福利性单位声明函</w:t>
      </w:r>
      <w:bookmarkEnd w:id="89"/>
      <w:bookmarkEnd w:id="90"/>
      <w:bookmarkEnd w:id="91"/>
    </w:p>
    <w:p w14:paraId="1C91F041">
      <w:pPr>
        <w:spacing w:beforeLines="0" w:afterLines="0"/>
        <w:jc w:val="center"/>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t>残疾人福利性单位声明函</w:t>
      </w:r>
    </w:p>
    <w:p w14:paraId="7B6DB306">
      <w:pPr>
        <w:widowControl/>
        <w:spacing w:beforeLines="0" w:afterLines="0" w:line="360" w:lineRule="auto"/>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服务。</w:t>
      </w:r>
    </w:p>
    <w:p w14:paraId="553F79DB">
      <w:pPr>
        <w:widowControl/>
        <w:spacing w:beforeLines="0" w:afterLines="0" w:line="360" w:lineRule="auto"/>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本单位对上述声明的真实性负责。如有虚假，将依法承担相应责任。</w:t>
      </w:r>
    </w:p>
    <w:p w14:paraId="5A509410">
      <w:pPr>
        <w:spacing w:beforeLines="0" w:afterLines="0"/>
        <w:rPr>
          <w:rFonts w:hint="eastAsia" w:ascii="宋体" w:hAnsi="宋体" w:eastAsia="宋体" w:cs="宋体"/>
          <w:kern w:val="0"/>
          <w:sz w:val="21"/>
          <w:szCs w:val="21"/>
          <w:highlight w:val="none"/>
        </w:rPr>
      </w:pPr>
    </w:p>
    <w:p w14:paraId="552D9FBC">
      <w:pPr>
        <w:spacing w:beforeLines="0" w:afterLines="0"/>
        <w:rPr>
          <w:rFonts w:hint="eastAsia" w:ascii="宋体" w:hAnsi="宋体" w:eastAsia="宋体" w:cs="宋体"/>
          <w:kern w:val="0"/>
          <w:sz w:val="21"/>
          <w:szCs w:val="21"/>
          <w:highlight w:val="none"/>
        </w:rPr>
      </w:pPr>
    </w:p>
    <w:p w14:paraId="0B69C02E">
      <w:pPr>
        <w:spacing w:beforeLines="0" w:afterLines="0"/>
        <w:rPr>
          <w:rFonts w:hint="eastAsia" w:ascii="宋体" w:hAnsi="宋体" w:eastAsia="宋体" w:cs="宋体"/>
          <w:kern w:val="0"/>
          <w:sz w:val="21"/>
          <w:szCs w:val="21"/>
          <w:highlight w:val="none"/>
        </w:rPr>
      </w:pPr>
    </w:p>
    <w:p w14:paraId="3BD1FFEB">
      <w:pPr>
        <w:widowControl/>
        <w:spacing w:beforeLines="0" w:afterLines="0" w:line="360" w:lineRule="auto"/>
        <w:jc w:val="righ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企业名称：（盖章）</w:t>
      </w:r>
    </w:p>
    <w:p w14:paraId="0E1921C4">
      <w:pPr>
        <w:widowControl/>
        <w:spacing w:beforeLines="0" w:afterLines="0" w:line="360" w:lineRule="auto"/>
        <w:jc w:val="righ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日期：2026年XX月XX日</w:t>
      </w:r>
    </w:p>
    <w:p w14:paraId="5FECFF58">
      <w:pPr>
        <w:widowControl/>
        <w:spacing w:beforeLines="0" w:afterLines="0"/>
        <w:jc w:val="left"/>
        <w:rPr>
          <w:rFonts w:hint="eastAsia" w:ascii="宋体" w:hAnsi="宋体" w:eastAsia="宋体" w:cs="宋体"/>
          <w:sz w:val="21"/>
          <w:szCs w:val="21"/>
          <w:highlight w:val="none"/>
        </w:rPr>
      </w:pPr>
    </w:p>
    <w:p w14:paraId="308B353C">
      <w:pPr>
        <w:widowControl/>
        <w:spacing w:beforeLines="0" w:afterLines="0"/>
        <w:jc w:val="left"/>
        <w:rPr>
          <w:rFonts w:hint="eastAsia" w:ascii="宋体" w:hAnsi="宋体" w:eastAsia="宋体" w:cs="宋体"/>
          <w:sz w:val="21"/>
          <w:szCs w:val="21"/>
          <w:highlight w:val="none"/>
        </w:rPr>
      </w:pPr>
    </w:p>
    <w:p w14:paraId="34624129">
      <w:pPr>
        <w:widowControl/>
        <w:spacing w:beforeLines="0" w:afterLines="0"/>
        <w:jc w:val="left"/>
        <w:rPr>
          <w:rFonts w:hint="eastAsia" w:ascii="宋体" w:hAnsi="宋体" w:eastAsia="宋体" w:cs="宋体"/>
          <w:sz w:val="21"/>
          <w:szCs w:val="21"/>
          <w:highlight w:val="none"/>
        </w:rPr>
      </w:pPr>
    </w:p>
    <w:p w14:paraId="1829F38F">
      <w:pPr>
        <w:widowControl/>
        <w:spacing w:beforeLines="0" w:afterLines="0"/>
        <w:jc w:val="left"/>
        <w:rPr>
          <w:rFonts w:hint="eastAsia" w:ascii="宋体" w:hAnsi="宋体" w:eastAsia="宋体" w:cs="宋体"/>
          <w:sz w:val="21"/>
          <w:szCs w:val="21"/>
          <w:highlight w:val="none"/>
        </w:rPr>
      </w:pPr>
    </w:p>
    <w:p w14:paraId="5895DA3A">
      <w:pPr>
        <w:widowControl/>
        <w:spacing w:beforeLines="0" w:afterLines="0"/>
        <w:jc w:val="left"/>
        <w:rPr>
          <w:rFonts w:hint="eastAsia" w:ascii="宋体" w:hAnsi="宋体" w:eastAsia="宋体" w:cs="宋体"/>
          <w:sz w:val="21"/>
          <w:szCs w:val="21"/>
          <w:highlight w:val="none"/>
        </w:rPr>
      </w:pPr>
    </w:p>
    <w:p w14:paraId="1C6393CC">
      <w:pPr>
        <w:pStyle w:val="65"/>
        <w:numPr>
          <w:ilvl w:val="0"/>
          <w:numId w:val="0"/>
        </w:numPr>
        <w:autoSpaceDE w:val="0"/>
        <w:autoSpaceDN w:val="0"/>
        <w:adjustRightInd w:val="0"/>
        <w:spacing w:beforeLines="0" w:afterLines="0" w:line="360" w:lineRule="auto"/>
        <w:ind w:left="425" w:hanging="425" w:firstLineChars="0"/>
        <w:outlineLvl w:val="2"/>
        <w:rPr>
          <w:rFonts w:hint="eastAsia" w:ascii="宋体" w:hAnsi="宋体" w:cs="宋体"/>
          <w:b/>
          <w:sz w:val="24"/>
          <w:szCs w:val="24"/>
          <w:highlight w:val="none"/>
          <w:lang w:val="zh-CN"/>
        </w:rPr>
      </w:pPr>
      <w:bookmarkStart w:id="92" w:name="_Toc224764264"/>
      <w:bookmarkStart w:id="93" w:name="_Toc18604"/>
      <w:bookmarkStart w:id="94" w:name="_Toc15608"/>
      <w:r>
        <w:rPr>
          <w:rFonts w:hint="eastAsia" w:ascii="宋体" w:hAnsi="宋体" w:cs="宋体"/>
          <w:b/>
          <w:sz w:val="24"/>
          <w:szCs w:val="24"/>
          <w:highlight w:val="none"/>
          <w:lang w:val="zh-CN"/>
        </w:rPr>
        <w:t>3.监狱企业资格证明材料</w:t>
      </w:r>
      <w:bookmarkEnd w:id="92"/>
      <w:bookmarkEnd w:id="93"/>
      <w:bookmarkEnd w:id="94"/>
    </w:p>
    <w:p w14:paraId="060FE1A5">
      <w:pPr>
        <w:spacing w:beforeLines="0" w:afterLines="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监狱企业资格证明材料</w:t>
      </w:r>
    </w:p>
    <w:p w14:paraId="0DCCE878">
      <w:pPr>
        <w:spacing w:beforeLines="0" w:afterLines="0"/>
        <w:jc w:val="center"/>
        <w:rPr>
          <w:rFonts w:hint="eastAsia" w:ascii="宋体" w:hAnsi="宋体" w:eastAsia="宋体" w:cs="宋体"/>
          <w:sz w:val="21"/>
          <w:szCs w:val="24"/>
          <w:highlight w:val="none"/>
        </w:rPr>
      </w:pPr>
      <w:r>
        <w:rPr>
          <w:rFonts w:hint="eastAsia" w:ascii="宋体" w:hAnsi="宋体" w:eastAsia="宋体" w:cs="宋体"/>
          <w:sz w:val="21"/>
          <w:szCs w:val="21"/>
          <w:highlight w:val="none"/>
        </w:rPr>
        <w:t>（省级以上监狱管理局、戒毒管理局（含新疆生产建设兵团）出具的属于监狱企业的证明文件）</w:t>
      </w:r>
    </w:p>
    <w:p w14:paraId="7D026B5E">
      <w:pPr>
        <w:widowControl/>
        <w:spacing w:beforeLines="0" w:afterLine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p w14:paraId="67CECBCA">
      <w:pPr>
        <w:pStyle w:val="65"/>
        <w:numPr>
          <w:ilvl w:val="0"/>
          <w:numId w:val="0"/>
        </w:numPr>
        <w:spacing w:beforeLines="0" w:afterLines="0" w:line="440" w:lineRule="exact"/>
        <w:ind w:firstLine="0"/>
        <w:outlineLvl w:val="1"/>
        <w:rPr>
          <w:rFonts w:hint="eastAsia" w:ascii="宋体" w:hAnsi="宋体" w:cs="宋体"/>
          <w:b/>
          <w:sz w:val="28"/>
          <w:szCs w:val="28"/>
          <w:highlight w:val="none"/>
        </w:rPr>
      </w:pPr>
      <w:bookmarkStart w:id="95" w:name="_Toc19300"/>
      <w:bookmarkStart w:id="96" w:name="_Toc29832"/>
      <w:r>
        <w:rPr>
          <w:rFonts w:hint="eastAsia" w:ascii="宋体" w:hAnsi="宋体" w:cs="宋体"/>
          <w:b/>
          <w:sz w:val="28"/>
          <w:szCs w:val="28"/>
          <w:highlight w:val="none"/>
          <w:lang w:val="en-US" w:eastAsia="zh-CN"/>
        </w:rPr>
        <w:t>十二</w:t>
      </w:r>
      <w:r>
        <w:rPr>
          <w:rFonts w:hint="eastAsia" w:ascii="宋体" w:hAnsi="宋体" w:cs="宋体"/>
          <w:b/>
          <w:sz w:val="28"/>
          <w:szCs w:val="28"/>
          <w:highlight w:val="none"/>
        </w:rPr>
        <w:t>、综合评分标准中涉及的相关证明材料</w:t>
      </w:r>
      <w:bookmarkEnd w:id="95"/>
      <w:bookmarkEnd w:id="96"/>
    </w:p>
    <w:p w14:paraId="7B881AB4">
      <w:pPr>
        <w:widowControl/>
        <w:spacing w:beforeLines="0" w:afterLines="0"/>
        <w:jc w:val="left"/>
        <w:rPr>
          <w:rFonts w:hint="eastAsia" w:ascii="宋体" w:hAnsi="宋体" w:eastAsia="宋体" w:cs="宋体"/>
          <w:sz w:val="21"/>
          <w:szCs w:val="24"/>
          <w:highlight w:val="none"/>
        </w:rPr>
      </w:pPr>
    </w:p>
    <w:p w14:paraId="52F43EF0">
      <w:pPr>
        <w:widowControl/>
        <w:spacing w:beforeLines="0" w:afterLines="0"/>
        <w:jc w:val="left"/>
        <w:rPr>
          <w:rFonts w:hint="eastAsia" w:ascii="宋体" w:hAnsi="宋体" w:eastAsia="宋体" w:cs="宋体"/>
          <w:sz w:val="21"/>
          <w:szCs w:val="24"/>
          <w:highlight w:val="none"/>
        </w:rPr>
      </w:pPr>
    </w:p>
    <w:p w14:paraId="23F08240">
      <w:pPr>
        <w:pStyle w:val="65"/>
        <w:numPr>
          <w:ilvl w:val="0"/>
          <w:numId w:val="0"/>
        </w:numPr>
        <w:spacing w:beforeLines="0" w:afterLines="0" w:line="440" w:lineRule="exact"/>
        <w:ind w:firstLine="0"/>
        <w:outlineLvl w:val="1"/>
        <w:rPr>
          <w:rFonts w:hint="eastAsia" w:ascii="宋体" w:hAnsi="宋体" w:cs="宋体"/>
          <w:b/>
          <w:sz w:val="28"/>
          <w:szCs w:val="28"/>
          <w:highlight w:val="none"/>
        </w:rPr>
      </w:pPr>
      <w:bookmarkStart w:id="97" w:name="_Toc20006"/>
      <w:bookmarkStart w:id="98" w:name="_Toc45"/>
      <w:r>
        <w:rPr>
          <w:rFonts w:hint="eastAsia" w:ascii="宋体" w:hAnsi="宋体" w:cs="宋体"/>
          <w:b/>
          <w:sz w:val="28"/>
          <w:szCs w:val="28"/>
          <w:highlight w:val="none"/>
        </w:rPr>
        <w:t>十</w:t>
      </w:r>
      <w:r>
        <w:rPr>
          <w:rFonts w:hint="eastAsia" w:ascii="宋体" w:hAnsi="宋体" w:cs="宋体"/>
          <w:b/>
          <w:sz w:val="28"/>
          <w:szCs w:val="28"/>
          <w:highlight w:val="none"/>
          <w:lang w:val="en-US" w:eastAsia="zh-CN"/>
        </w:rPr>
        <w:t>三</w:t>
      </w:r>
      <w:r>
        <w:rPr>
          <w:rFonts w:hint="eastAsia" w:ascii="宋体" w:hAnsi="宋体" w:cs="宋体"/>
          <w:b/>
          <w:sz w:val="28"/>
          <w:szCs w:val="28"/>
          <w:highlight w:val="none"/>
        </w:rPr>
        <w:t>、供应商认为需要提供的其它资料（如有）</w:t>
      </w:r>
      <w:bookmarkEnd w:id="97"/>
      <w:bookmarkEnd w:id="98"/>
    </w:p>
    <w:p w14:paraId="39661D7B">
      <w:pPr>
        <w:spacing w:beforeLines="0" w:afterLines="0"/>
        <w:rPr>
          <w:rFonts w:hint="eastAsia" w:ascii="宋体" w:hAnsi="宋体" w:eastAsia="宋体" w:cs="宋体"/>
          <w:sz w:val="21"/>
          <w:szCs w:val="24"/>
          <w:highlight w:val="none"/>
        </w:rPr>
      </w:pPr>
    </w:p>
    <w:p w14:paraId="39A24D99">
      <w:pPr>
        <w:widowControl/>
        <w:spacing w:beforeLines="0" w:afterLines="0"/>
        <w:jc w:val="left"/>
        <w:rPr>
          <w:rFonts w:hint="eastAsia" w:ascii="宋体" w:hAnsi="宋体" w:eastAsia="宋体" w:cs="宋体"/>
          <w:sz w:val="21"/>
          <w:szCs w:val="24"/>
          <w:highlight w:val="none"/>
        </w:rPr>
      </w:pPr>
    </w:p>
    <w:p w14:paraId="4E4BE6F1">
      <w:pPr>
        <w:widowControl/>
        <w:jc w:val="left"/>
        <w:rPr>
          <w:rFonts w:hint="default" w:ascii="Times New Roman" w:hAnsi="Times New Roman" w:eastAsia="宋体" w:cs="Times New Roman"/>
          <w:highlight w:val="none"/>
        </w:rPr>
      </w:pPr>
    </w:p>
    <w:sectPr>
      <w:footerReference r:id="rId4" w:type="default"/>
      <w:pgSz w:w="11906" w:h="16838"/>
      <w:pgMar w:top="1440" w:right="1080" w:bottom="1440" w:left="108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8FBFB09-C2B1-4548-9A08-E52095C3D75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1F818CC-BF46-4393-91CF-FEBA1A2A05E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3149A9A6-D125-48AE-ADE2-DB2CA4CBA3D3}"/>
  </w:font>
  <w:font w:name="仿宋_GB2312">
    <w:altName w:val="仿宋"/>
    <w:panose1 w:val="02010609030101010101"/>
    <w:charset w:val="86"/>
    <w:family w:val="modern"/>
    <w:pitch w:val="default"/>
    <w:sig w:usb0="00000000" w:usb1="00000000" w:usb2="00000000" w:usb3="00000000" w:csb0="00040000" w:csb1="00000000"/>
    <w:embedRegular r:id="rId4" w:fontKey="{B3F2EE92-66F9-45F2-8AC3-3973D3D5CED1}"/>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Narrow">
    <w:altName w:val="Arial"/>
    <w:panose1 w:val="020B0606020202030204"/>
    <w:charset w:val="00"/>
    <w:family w:val="swiss"/>
    <w:pitch w:val="default"/>
    <w:sig w:usb0="00000000" w:usb1="00000000" w:usb2="00000000" w:usb3="00000000" w:csb0="2000009F" w:csb1="DFD70000"/>
  </w:font>
  <w:font w:name="Batang">
    <w:altName w:val="Malgun Gothic"/>
    <w:panose1 w:val="02030600000101010101"/>
    <w:charset w:val="81"/>
    <w:family w:val="roma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长城大标宋体">
    <w:altName w:val="宋体"/>
    <w:panose1 w:val="00000000000000000000"/>
    <w:charset w:val="52"/>
    <w:family w:val="auto"/>
    <w:pitch w:val="default"/>
    <w:sig w:usb0="00000000" w:usb1="00000000" w:usb2="00000000" w:usb3="00000000" w:csb0="0000009F" w:csb1="00000000"/>
  </w:font>
  <w:font w:name="FrutBold">
    <w:altName w:val="Times New Roman"/>
    <w:panose1 w:val="00000000000000000000"/>
    <w:charset w:val="00"/>
    <w:family w:val="auto"/>
    <w:pitch w:val="default"/>
    <w:sig w:usb0="00000000" w:usb1="00000000" w:usb2="00000000" w:usb3="00000000" w:csb0="0000001B" w:csb1="00000000"/>
  </w:font>
  <w:font w:name="华文仿宋">
    <w:altName w:val="仿宋"/>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Microsoft YaHei UI">
    <w:panose1 w:val="020B0503020204020204"/>
    <w:charset w:val="86"/>
    <w:family w:val="swiss"/>
    <w:pitch w:val="default"/>
    <w:sig w:usb0="80000287" w:usb1="2ACF3C50" w:usb2="00000016" w:usb3="00000000" w:csb0="0004001F" w:csb1="00000000"/>
  </w:font>
  <w:font w:name="CG Times (WN)">
    <w:altName w:val="Times New Roman"/>
    <w:panose1 w:val="00000000000000000000"/>
    <w:charset w:val="00"/>
    <w:family w:val="roman"/>
    <w:pitch w:val="default"/>
    <w:sig w:usb0="00000000" w:usb1="00000000" w:usb2="00000000" w:usb3="00000000" w:csb0="00000001" w:csb1="00000000"/>
  </w:font>
  <w:font w:name="方正仿宋_GBK">
    <w:panose1 w:val="02000000000000000000"/>
    <w:charset w:val="86"/>
    <w:family w:val="script"/>
    <w:pitch w:val="default"/>
    <w:sig w:usb0="A00002BF" w:usb1="38CF7CFA" w:usb2="00082016" w:usb3="00000000" w:csb0="00040001" w:csb1="00000000"/>
    <w:embedRegular r:id="rId5" w:fontKey="{05926AE2-DCED-414C-9ACE-BA251ED355B7}"/>
  </w:font>
  <w:font w:name="微软雅黑">
    <w:panose1 w:val="020B0503020204020204"/>
    <w:charset w:val="86"/>
    <w:family w:val="auto"/>
    <w:pitch w:val="default"/>
    <w:sig w:usb0="80000287" w:usb1="2ACF3C50" w:usb2="00000016" w:usb3="00000000" w:csb0="0004001F" w:csb1="00000000"/>
    <w:embedRegular r:id="rId6" w:fontKey="{0EF8E9CD-F3F9-40D3-9271-E0F452A99A91}"/>
  </w:font>
  <w:font w:name="Wingdings 2">
    <w:panose1 w:val="05020102010507070707"/>
    <w:charset w:val="02"/>
    <w:family w:val="roman"/>
    <w:pitch w:val="default"/>
    <w:sig w:usb0="00000000" w:usb1="00000000" w:usb2="00000000" w:usb3="00000000" w:csb0="80000000" w:csb1="00000000"/>
    <w:embedRegular r:id="rId7" w:fontKey="{A39359A0-4717-4594-8674-F8999ABEEE4C}"/>
  </w:font>
  <w:font w:name="KSOFE44F9426">
    <w:panose1 w:val="02010609060101010101"/>
    <w:charset w:val="86"/>
    <w:family w:val="auto"/>
    <w:pitch w:val="default"/>
    <w:sig w:usb0="00000001" w:usb1="00000000" w:usb2="00000000" w:usb3="00000000" w:csb0="00040001" w:csb1="00000000"/>
  </w:font>
  <w:font w:name="KSOF3D47F291">
    <w:panose1 w:val="020B0604020202020204"/>
    <w:charset w:val="00"/>
    <w:family w:val="auto"/>
    <w:pitch w:val="default"/>
    <w:sig w:usb0="00000001" w:usb1="00000000" w:usb2="00000000" w:usb3="00000000" w:csb0="00000001" w:csb1="00000000"/>
  </w:font>
  <w:font w:name="WPSEMBED1">
    <w:panose1 w:val="05020102010507070707"/>
    <w:charset w:val="00"/>
    <w:family w:val="auto"/>
    <w:pitch w:val="default"/>
    <w:sig w:usb0="00000000" w:usb1="00000000" w:usb2="00000000" w:usb3="00000000" w:csb0="80000000" w:csb1="00000000"/>
  </w:font>
  <w:font w:name="KSOF0B79BE30">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AFA55">
    <w:pPr>
      <w:pStyle w:val="2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DCC898">
                          <w:pPr>
                            <w:pStyle w:val="2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0DCC898">
                    <w:pPr>
                      <w:pStyle w:val="25"/>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C3361">
    <w:pPr>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080C17"/>
    <w:multiLevelType w:val="singleLevel"/>
    <w:tmpl w:val="06080C17"/>
    <w:lvl w:ilvl="0" w:tentative="0">
      <w:start w:val="5"/>
      <w:numFmt w:val="upperLetter"/>
      <w:pStyle w:val="2"/>
      <w:lvlText w:val="%1．"/>
      <w:lvlJc w:val="left"/>
      <w:pPr>
        <w:tabs>
          <w:tab w:val="left" w:pos="396"/>
        </w:tabs>
        <w:ind w:left="396" w:hanging="396"/>
      </w:pPr>
      <w:rPr>
        <w:rFonts w:hint="eastAsia" w:cs="Times New Roman"/>
      </w:rPr>
    </w:lvl>
  </w:abstractNum>
  <w:abstractNum w:abstractNumId="1">
    <w:nsid w:val="0B2E244B"/>
    <w:multiLevelType w:val="singleLevel"/>
    <w:tmpl w:val="0B2E244B"/>
    <w:lvl w:ilvl="0" w:tentative="0">
      <w:start w:val="5"/>
      <w:numFmt w:val="decimal"/>
      <w:suff w:val="space"/>
      <w:lvlText w:val="%1."/>
      <w:lvlJc w:val="left"/>
    </w:lvl>
  </w:abstractNum>
  <w:abstractNum w:abstractNumId="2">
    <w:nsid w:val="5C9D8AFD"/>
    <w:multiLevelType w:val="singleLevel"/>
    <w:tmpl w:val="5C9D8AFD"/>
    <w:lvl w:ilvl="0" w:tentative="0">
      <w:start w:val="2"/>
      <w:numFmt w:val="decimal"/>
      <w:lvlText w:val="%1."/>
      <w:lvlJc w:val="left"/>
      <w:pPr>
        <w:tabs>
          <w:tab w:val="left" w:pos="312"/>
        </w:tabs>
      </w:pPr>
    </w:lvl>
  </w:abstractNum>
  <w:abstractNum w:abstractNumId="3">
    <w:nsid w:val="7BBD47F9"/>
    <w:multiLevelType w:val="multilevel"/>
    <w:tmpl w:val="7BBD47F9"/>
    <w:lvl w:ilvl="0" w:tentative="0">
      <w:start w:val="1"/>
      <w:numFmt w:val="decimal"/>
      <w:lvlText w:val="%1."/>
      <w:lvlJc w:val="left"/>
      <w:pPr>
        <w:tabs>
          <w:tab w:val="left" w:pos="425"/>
        </w:tabs>
        <w:ind w:left="425" w:hanging="425"/>
      </w:pPr>
      <w:rPr>
        <w:rFonts w:cs="Times New Roman"/>
      </w:rPr>
    </w:lvl>
    <w:lvl w:ilvl="1" w:tentative="0">
      <w:start w:val="1"/>
      <w:numFmt w:val="decimal"/>
      <w:lvlText w:val="%1.%2."/>
      <w:lvlJc w:val="left"/>
      <w:pPr>
        <w:tabs>
          <w:tab w:val="left" w:pos="747"/>
        </w:tabs>
        <w:ind w:left="747" w:hanging="567"/>
      </w:pPr>
      <w:rPr>
        <w:rFonts w:cs="Times New Roman"/>
      </w:rPr>
    </w:lvl>
    <w:lvl w:ilvl="2" w:tentative="0">
      <w:start w:val="1"/>
      <w:numFmt w:val="decimal"/>
      <w:pStyle w:val="4"/>
      <w:lvlText w:val="%1.%2.%3."/>
      <w:lvlJc w:val="left"/>
      <w:pPr>
        <w:tabs>
          <w:tab w:val="left" w:pos="1429"/>
        </w:tabs>
        <w:ind w:left="1429" w:hanging="709"/>
      </w:pPr>
      <w:rPr>
        <w:rFonts w:cs="Times New Roman"/>
      </w:rPr>
    </w:lvl>
    <w:lvl w:ilvl="3" w:tentative="0">
      <w:start w:val="1"/>
      <w:numFmt w:val="decimal"/>
      <w:lvlText w:val="%1.%2.%3.%4."/>
      <w:lvlJc w:val="left"/>
      <w:pPr>
        <w:tabs>
          <w:tab w:val="left" w:pos="851"/>
        </w:tabs>
        <w:ind w:left="851" w:hanging="851"/>
      </w:pPr>
      <w:rPr>
        <w:rFonts w:cs="Times New Roman"/>
      </w:rPr>
    </w:lvl>
    <w:lvl w:ilvl="4" w:tentative="0">
      <w:start w:val="1"/>
      <w:numFmt w:val="decimal"/>
      <w:lvlText w:val="%1.%2.%3.%4.%5."/>
      <w:lvlJc w:val="left"/>
      <w:pPr>
        <w:tabs>
          <w:tab w:val="left" w:pos="992"/>
        </w:tabs>
        <w:ind w:left="992" w:hanging="992"/>
      </w:pPr>
      <w:rPr>
        <w:rFonts w:cs="Times New Roman"/>
      </w:rPr>
    </w:lvl>
    <w:lvl w:ilvl="5" w:tentative="0">
      <w:start w:val="1"/>
      <w:numFmt w:val="decimal"/>
      <w:lvlText w:val="%1.%2.%3.%4.%5.%6."/>
      <w:lvlJc w:val="left"/>
      <w:pPr>
        <w:tabs>
          <w:tab w:val="left" w:pos="1134"/>
        </w:tabs>
        <w:ind w:left="1134" w:hanging="1134"/>
      </w:pPr>
      <w:rPr>
        <w:rFonts w:cs="Times New Roman"/>
      </w:rPr>
    </w:lvl>
    <w:lvl w:ilvl="6" w:tentative="0">
      <w:start w:val="1"/>
      <w:numFmt w:val="decimal"/>
      <w:lvlText w:val="%1.%2.%3.%4.%5.%6.%7."/>
      <w:lvlJc w:val="left"/>
      <w:pPr>
        <w:tabs>
          <w:tab w:val="left" w:pos="1276"/>
        </w:tabs>
        <w:ind w:left="1276" w:hanging="1276"/>
      </w:pPr>
      <w:rPr>
        <w:rFonts w:cs="Times New Roman"/>
      </w:rPr>
    </w:lvl>
    <w:lvl w:ilvl="7" w:tentative="0">
      <w:start w:val="1"/>
      <w:numFmt w:val="decimal"/>
      <w:lvlText w:val="%1.%2.%3.%4.%5.%6.%7.%8."/>
      <w:lvlJc w:val="left"/>
      <w:pPr>
        <w:tabs>
          <w:tab w:val="left" w:pos="1418"/>
        </w:tabs>
        <w:ind w:left="1418" w:hanging="1418"/>
      </w:pPr>
      <w:rPr>
        <w:rFonts w:cs="Times New Roman"/>
      </w:rPr>
    </w:lvl>
    <w:lvl w:ilvl="8" w:tentative="0">
      <w:start w:val="1"/>
      <w:numFmt w:val="decimal"/>
      <w:lvlText w:val="%1.%2.%3.%4.%5.%6.%7.%8.%9."/>
      <w:lvlJc w:val="left"/>
      <w:pPr>
        <w:tabs>
          <w:tab w:val="left" w:pos="1559"/>
        </w:tabs>
        <w:ind w:left="1559" w:hanging="1559"/>
      </w:pPr>
      <w:rPr>
        <w:rFonts w:cs="Times New Roman"/>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hmMDQzYzFkODZhMDA0NmNmNWEwMmE4ZWY0MzE0ODcifQ=="/>
  </w:docVars>
  <w:rsids>
    <w:rsidRoot w:val="00172A27"/>
    <w:rsid w:val="00000890"/>
    <w:rsid w:val="000009B6"/>
    <w:rsid w:val="000013EA"/>
    <w:rsid w:val="000016DA"/>
    <w:rsid w:val="00001FB2"/>
    <w:rsid w:val="0000225F"/>
    <w:rsid w:val="0000233B"/>
    <w:rsid w:val="000023F8"/>
    <w:rsid w:val="000024D3"/>
    <w:rsid w:val="0000264F"/>
    <w:rsid w:val="0000299C"/>
    <w:rsid w:val="000029F6"/>
    <w:rsid w:val="00002BAA"/>
    <w:rsid w:val="0000365F"/>
    <w:rsid w:val="00004755"/>
    <w:rsid w:val="00004EF8"/>
    <w:rsid w:val="00005025"/>
    <w:rsid w:val="000051D9"/>
    <w:rsid w:val="000060BB"/>
    <w:rsid w:val="0000638D"/>
    <w:rsid w:val="00006663"/>
    <w:rsid w:val="00006968"/>
    <w:rsid w:val="00006EC0"/>
    <w:rsid w:val="00006F5F"/>
    <w:rsid w:val="0000706D"/>
    <w:rsid w:val="000075DC"/>
    <w:rsid w:val="00007AF0"/>
    <w:rsid w:val="00007FC8"/>
    <w:rsid w:val="00010685"/>
    <w:rsid w:val="0001183F"/>
    <w:rsid w:val="0001189B"/>
    <w:rsid w:val="00012038"/>
    <w:rsid w:val="0001205C"/>
    <w:rsid w:val="00012535"/>
    <w:rsid w:val="00012666"/>
    <w:rsid w:val="000129C6"/>
    <w:rsid w:val="00012CD9"/>
    <w:rsid w:val="00012D9A"/>
    <w:rsid w:val="0001377C"/>
    <w:rsid w:val="00013A6C"/>
    <w:rsid w:val="0001418C"/>
    <w:rsid w:val="000146B9"/>
    <w:rsid w:val="000148F1"/>
    <w:rsid w:val="00014BF7"/>
    <w:rsid w:val="00014CB8"/>
    <w:rsid w:val="00014DDA"/>
    <w:rsid w:val="00015954"/>
    <w:rsid w:val="00015ED4"/>
    <w:rsid w:val="00016D0A"/>
    <w:rsid w:val="00017450"/>
    <w:rsid w:val="00020EB4"/>
    <w:rsid w:val="00020F86"/>
    <w:rsid w:val="00021609"/>
    <w:rsid w:val="00021F64"/>
    <w:rsid w:val="0002221C"/>
    <w:rsid w:val="00022D3E"/>
    <w:rsid w:val="000238F2"/>
    <w:rsid w:val="00023D27"/>
    <w:rsid w:val="00024825"/>
    <w:rsid w:val="000249D3"/>
    <w:rsid w:val="00024C02"/>
    <w:rsid w:val="000256CC"/>
    <w:rsid w:val="00025A50"/>
    <w:rsid w:val="00026025"/>
    <w:rsid w:val="00026A33"/>
    <w:rsid w:val="00026AA2"/>
    <w:rsid w:val="00026AE1"/>
    <w:rsid w:val="00026BF7"/>
    <w:rsid w:val="00026D1B"/>
    <w:rsid w:val="00026D4D"/>
    <w:rsid w:val="000276DD"/>
    <w:rsid w:val="00027BA2"/>
    <w:rsid w:val="00027CAB"/>
    <w:rsid w:val="00030A3D"/>
    <w:rsid w:val="00030B41"/>
    <w:rsid w:val="00030E76"/>
    <w:rsid w:val="000310A1"/>
    <w:rsid w:val="000310BB"/>
    <w:rsid w:val="00032D7C"/>
    <w:rsid w:val="00032F7B"/>
    <w:rsid w:val="00033905"/>
    <w:rsid w:val="00033E4D"/>
    <w:rsid w:val="00033EA9"/>
    <w:rsid w:val="000342DE"/>
    <w:rsid w:val="00034404"/>
    <w:rsid w:val="000345B6"/>
    <w:rsid w:val="00034D35"/>
    <w:rsid w:val="000355F7"/>
    <w:rsid w:val="000357C2"/>
    <w:rsid w:val="0003605C"/>
    <w:rsid w:val="00036DF9"/>
    <w:rsid w:val="00037027"/>
    <w:rsid w:val="00037C70"/>
    <w:rsid w:val="00040F09"/>
    <w:rsid w:val="00040F2A"/>
    <w:rsid w:val="000413D4"/>
    <w:rsid w:val="000418AE"/>
    <w:rsid w:val="00041A63"/>
    <w:rsid w:val="0004251B"/>
    <w:rsid w:val="000433CB"/>
    <w:rsid w:val="000435DF"/>
    <w:rsid w:val="00043C70"/>
    <w:rsid w:val="00044402"/>
    <w:rsid w:val="00044503"/>
    <w:rsid w:val="00044798"/>
    <w:rsid w:val="0004488B"/>
    <w:rsid w:val="00044E85"/>
    <w:rsid w:val="000454B8"/>
    <w:rsid w:val="00045B06"/>
    <w:rsid w:val="000464D7"/>
    <w:rsid w:val="0004693F"/>
    <w:rsid w:val="00046F21"/>
    <w:rsid w:val="000474F4"/>
    <w:rsid w:val="00047CC3"/>
    <w:rsid w:val="000508C0"/>
    <w:rsid w:val="00050963"/>
    <w:rsid w:val="000509AA"/>
    <w:rsid w:val="00051435"/>
    <w:rsid w:val="00051560"/>
    <w:rsid w:val="00051A40"/>
    <w:rsid w:val="000527D3"/>
    <w:rsid w:val="00052ABE"/>
    <w:rsid w:val="00053B5A"/>
    <w:rsid w:val="00053CCC"/>
    <w:rsid w:val="00053DC8"/>
    <w:rsid w:val="00053FDD"/>
    <w:rsid w:val="000545EE"/>
    <w:rsid w:val="00054D95"/>
    <w:rsid w:val="000557E2"/>
    <w:rsid w:val="00055B3C"/>
    <w:rsid w:val="00056167"/>
    <w:rsid w:val="0005622D"/>
    <w:rsid w:val="000563E4"/>
    <w:rsid w:val="000563E5"/>
    <w:rsid w:val="000564A3"/>
    <w:rsid w:val="00057781"/>
    <w:rsid w:val="0005779B"/>
    <w:rsid w:val="000608BB"/>
    <w:rsid w:val="00060CE3"/>
    <w:rsid w:val="00060E4C"/>
    <w:rsid w:val="000616E3"/>
    <w:rsid w:val="0006192B"/>
    <w:rsid w:val="00061A9F"/>
    <w:rsid w:val="00062081"/>
    <w:rsid w:val="00062913"/>
    <w:rsid w:val="00062975"/>
    <w:rsid w:val="00062D9E"/>
    <w:rsid w:val="0006323E"/>
    <w:rsid w:val="000632A3"/>
    <w:rsid w:val="0006363D"/>
    <w:rsid w:val="00063E14"/>
    <w:rsid w:val="00064332"/>
    <w:rsid w:val="00064AE0"/>
    <w:rsid w:val="00064B7E"/>
    <w:rsid w:val="00064BE3"/>
    <w:rsid w:val="000651C2"/>
    <w:rsid w:val="000652D8"/>
    <w:rsid w:val="000657DA"/>
    <w:rsid w:val="000658E1"/>
    <w:rsid w:val="00066290"/>
    <w:rsid w:val="00066358"/>
    <w:rsid w:val="000664F1"/>
    <w:rsid w:val="000667F9"/>
    <w:rsid w:val="0006688A"/>
    <w:rsid w:val="000670AE"/>
    <w:rsid w:val="000678F1"/>
    <w:rsid w:val="00067E1E"/>
    <w:rsid w:val="00067F67"/>
    <w:rsid w:val="00070167"/>
    <w:rsid w:val="000704AB"/>
    <w:rsid w:val="00070A5E"/>
    <w:rsid w:val="0007128F"/>
    <w:rsid w:val="00071421"/>
    <w:rsid w:val="0007154D"/>
    <w:rsid w:val="0007180C"/>
    <w:rsid w:val="00071EA2"/>
    <w:rsid w:val="00071EC9"/>
    <w:rsid w:val="000720A4"/>
    <w:rsid w:val="00072123"/>
    <w:rsid w:val="00072327"/>
    <w:rsid w:val="0007272A"/>
    <w:rsid w:val="00073371"/>
    <w:rsid w:val="00073CC9"/>
    <w:rsid w:val="000740F8"/>
    <w:rsid w:val="000746EE"/>
    <w:rsid w:val="00075070"/>
    <w:rsid w:val="00075C1F"/>
    <w:rsid w:val="00075C64"/>
    <w:rsid w:val="00075CE1"/>
    <w:rsid w:val="00075D71"/>
    <w:rsid w:val="00076A5A"/>
    <w:rsid w:val="00076F1C"/>
    <w:rsid w:val="000778F3"/>
    <w:rsid w:val="0008024F"/>
    <w:rsid w:val="000806E1"/>
    <w:rsid w:val="00080A60"/>
    <w:rsid w:val="00081717"/>
    <w:rsid w:val="000817CD"/>
    <w:rsid w:val="000818CB"/>
    <w:rsid w:val="0008224D"/>
    <w:rsid w:val="000840E7"/>
    <w:rsid w:val="000845AD"/>
    <w:rsid w:val="00084CF3"/>
    <w:rsid w:val="0008515C"/>
    <w:rsid w:val="00085174"/>
    <w:rsid w:val="00085C59"/>
    <w:rsid w:val="00085F2C"/>
    <w:rsid w:val="000866B5"/>
    <w:rsid w:val="000866D9"/>
    <w:rsid w:val="00087018"/>
    <w:rsid w:val="000872B0"/>
    <w:rsid w:val="00090B89"/>
    <w:rsid w:val="00090CB0"/>
    <w:rsid w:val="00090D1B"/>
    <w:rsid w:val="00090D5D"/>
    <w:rsid w:val="0009145B"/>
    <w:rsid w:val="0009188D"/>
    <w:rsid w:val="0009227B"/>
    <w:rsid w:val="0009339B"/>
    <w:rsid w:val="0009394B"/>
    <w:rsid w:val="00094623"/>
    <w:rsid w:val="000946A9"/>
    <w:rsid w:val="00094B73"/>
    <w:rsid w:val="00095356"/>
    <w:rsid w:val="00095677"/>
    <w:rsid w:val="00095AAB"/>
    <w:rsid w:val="00095F41"/>
    <w:rsid w:val="00097062"/>
    <w:rsid w:val="000972D4"/>
    <w:rsid w:val="00097402"/>
    <w:rsid w:val="000975FF"/>
    <w:rsid w:val="00097E37"/>
    <w:rsid w:val="000A03E1"/>
    <w:rsid w:val="000A0626"/>
    <w:rsid w:val="000A0D0E"/>
    <w:rsid w:val="000A123B"/>
    <w:rsid w:val="000A27EA"/>
    <w:rsid w:val="000A290F"/>
    <w:rsid w:val="000A32FB"/>
    <w:rsid w:val="000A3431"/>
    <w:rsid w:val="000A3995"/>
    <w:rsid w:val="000A3E16"/>
    <w:rsid w:val="000A482E"/>
    <w:rsid w:val="000A4908"/>
    <w:rsid w:val="000A6BB1"/>
    <w:rsid w:val="000A722B"/>
    <w:rsid w:val="000B04F0"/>
    <w:rsid w:val="000B0560"/>
    <w:rsid w:val="000B094F"/>
    <w:rsid w:val="000B1047"/>
    <w:rsid w:val="000B12F4"/>
    <w:rsid w:val="000B1651"/>
    <w:rsid w:val="000B172F"/>
    <w:rsid w:val="000B1883"/>
    <w:rsid w:val="000B2632"/>
    <w:rsid w:val="000B28E1"/>
    <w:rsid w:val="000B2980"/>
    <w:rsid w:val="000B2BB2"/>
    <w:rsid w:val="000B2F0F"/>
    <w:rsid w:val="000B36F5"/>
    <w:rsid w:val="000B4718"/>
    <w:rsid w:val="000B4A93"/>
    <w:rsid w:val="000B513F"/>
    <w:rsid w:val="000B5595"/>
    <w:rsid w:val="000B5C17"/>
    <w:rsid w:val="000B60D9"/>
    <w:rsid w:val="000B63B1"/>
    <w:rsid w:val="000B66CE"/>
    <w:rsid w:val="000B790F"/>
    <w:rsid w:val="000B7DF3"/>
    <w:rsid w:val="000C02BF"/>
    <w:rsid w:val="000C0427"/>
    <w:rsid w:val="000C0765"/>
    <w:rsid w:val="000C0C32"/>
    <w:rsid w:val="000C0EBC"/>
    <w:rsid w:val="000C1E04"/>
    <w:rsid w:val="000C1F71"/>
    <w:rsid w:val="000C2BF8"/>
    <w:rsid w:val="000C3125"/>
    <w:rsid w:val="000C356A"/>
    <w:rsid w:val="000C3D15"/>
    <w:rsid w:val="000C403F"/>
    <w:rsid w:val="000C4097"/>
    <w:rsid w:val="000C4407"/>
    <w:rsid w:val="000C451E"/>
    <w:rsid w:val="000C4D68"/>
    <w:rsid w:val="000C511F"/>
    <w:rsid w:val="000C628C"/>
    <w:rsid w:val="000C6465"/>
    <w:rsid w:val="000C660C"/>
    <w:rsid w:val="000C684B"/>
    <w:rsid w:val="000C6AF7"/>
    <w:rsid w:val="000C7342"/>
    <w:rsid w:val="000C7958"/>
    <w:rsid w:val="000C7B52"/>
    <w:rsid w:val="000C7E9D"/>
    <w:rsid w:val="000D0304"/>
    <w:rsid w:val="000D05D1"/>
    <w:rsid w:val="000D061D"/>
    <w:rsid w:val="000D0944"/>
    <w:rsid w:val="000D0A31"/>
    <w:rsid w:val="000D0B7B"/>
    <w:rsid w:val="000D13EB"/>
    <w:rsid w:val="000D2970"/>
    <w:rsid w:val="000D37CF"/>
    <w:rsid w:val="000D3CF0"/>
    <w:rsid w:val="000D43C5"/>
    <w:rsid w:val="000D509A"/>
    <w:rsid w:val="000D5FEB"/>
    <w:rsid w:val="000D66A7"/>
    <w:rsid w:val="000D7203"/>
    <w:rsid w:val="000D7207"/>
    <w:rsid w:val="000D757A"/>
    <w:rsid w:val="000D75EF"/>
    <w:rsid w:val="000D7660"/>
    <w:rsid w:val="000D76B4"/>
    <w:rsid w:val="000E0937"/>
    <w:rsid w:val="000E0A6A"/>
    <w:rsid w:val="000E0AA7"/>
    <w:rsid w:val="000E0C17"/>
    <w:rsid w:val="000E1B6C"/>
    <w:rsid w:val="000E1C29"/>
    <w:rsid w:val="000E2027"/>
    <w:rsid w:val="000E257A"/>
    <w:rsid w:val="000E290E"/>
    <w:rsid w:val="000E3EB6"/>
    <w:rsid w:val="000E4BA9"/>
    <w:rsid w:val="000E5272"/>
    <w:rsid w:val="000E57E5"/>
    <w:rsid w:val="000E5990"/>
    <w:rsid w:val="000E677D"/>
    <w:rsid w:val="000E69B4"/>
    <w:rsid w:val="000E72C9"/>
    <w:rsid w:val="000E792E"/>
    <w:rsid w:val="000E7E91"/>
    <w:rsid w:val="000F02F1"/>
    <w:rsid w:val="000F043C"/>
    <w:rsid w:val="000F13F6"/>
    <w:rsid w:val="000F2741"/>
    <w:rsid w:val="000F2B6A"/>
    <w:rsid w:val="000F30FA"/>
    <w:rsid w:val="000F343F"/>
    <w:rsid w:val="000F396F"/>
    <w:rsid w:val="000F4640"/>
    <w:rsid w:val="000F4717"/>
    <w:rsid w:val="000F564D"/>
    <w:rsid w:val="000F5A48"/>
    <w:rsid w:val="000F5D9A"/>
    <w:rsid w:val="000F63D3"/>
    <w:rsid w:val="000F658A"/>
    <w:rsid w:val="000F6FAF"/>
    <w:rsid w:val="000F773C"/>
    <w:rsid w:val="000F779A"/>
    <w:rsid w:val="000F7B67"/>
    <w:rsid w:val="001003E9"/>
    <w:rsid w:val="00100744"/>
    <w:rsid w:val="00101B15"/>
    <w:rsid w:val="00101D96"/>
    <w:rsid w:val="00102141"/>
    <w:rsid w:val="001027D0"/>
    <w:rsid w:val="00102BF1"/>
    <w:rsid w:val="00103151"/>
    <w:rsid w:val="001031D9"/>
    <w:rsid w:val="00103706"/>
    <w:rsid w:val="0010434F"/>
    <w:rsid w:val="00104A16"/>
    <w:rsid w:val="00104B1C"/>
    <w:rsid w:val="00105555"/>
    <w:rsid w:val="00105F51"/>
    <w:rsid w:val="00106582"/>
    <w:rsid w:val="0010672D"/>
    <w:rsid w:val="001077C2"/>
    <w:rsid w:val="00107DE4"/>
    <w:rsid w:val="0011040C"/>
    <w:rsid w:val="0011083F"/>
    <w:rsid w:val="0011127B"/>
    <w:rsid w:val="0011195C"/>
    <w:rsid w:val="00111F97"/>
    <w:rsid w:val="0011314E"/>
    <w:rsid w:val="001138AE"/>
    <w:rsid w:val="00114075"/>
    <w:rsid w:val="00114787"/>
    <w:rsid w:val="00114984"/>
    <w:rsid w:val="00114C39"/>
    <w:rsid w:val="0011529F"/>
    <w:rsid w:val="00115675"/>
    <w:rsid w:val="00115D70"/>
    <w:rsid w:val="00115E94"/>
    <w:rsid w:val="0011610F"/>
    <w:rsid w:val="00116815"/>
    <w:rsid w:val="0012007E"/>
    <w:rsid w:val="0012012A"/>
    <w:rsid w:val="00120975"/>
    <w:rsid w:val="00120DDD"/>
    <w:rsid w:val="001214AB"/>
    <w:rsid w:val="00121664"/>
    <w:rsid w:val="00121AA9"/>
    <w:rsid w:val="00121DC8"/>
    <w:rsid w:val="00121E0D"/>
    <w:rsid w:val="001220AB"/>
    <w:rsid w:val="00122188"/>
    <w:rsid w:val="00122189"/>
    <w:rsid w:val="001228D5"/>
    <w:rsid w:val="00123012"/>
    <w:rsid w:val="001232F8"/>
    <w:rsid w:val="00123DDE"/>
    <w:rsid w:val="00123E0E"/>
    <w:rsid w:val="001245F8"/>
    <w:rsid w:val="001247AA"/>
    <w:rsid w:val="00124F53"/>
    <w:rsid w:val="00125073"/>
    <w:rsid w:val="0012522E"/>
    <w:rsid w:val="00125559"/>
    <w:rsid w:val="00125BC7"/>
    <w:rsid w:val="00125FD6"/>
    <w:rsid w:val="00126646"/>
    <w:rsid w:val="00127E33"/>
    <w:rsid w:val="00130065"/>
    <w:rsid w:val="001300AE"/>
    <w:rsid w:val="00130FB4"/>
    <w:rsid w:val="001312C4"/>
    <w:rsid w:val="00133019"/>
    <w:rsid w:val="001334D3"/>
    <w:rsid w:val="001336A7"/>
    <w:rsid w:val="0013420E"/>
    <w:rsid w:val="00134970"/>
    <w:rsid w:val="00134E8D"/>
    <w:rsid w:val="001354C0"/>
    <w:rsid w:val="0013563C"/>
    <w:rsid w:val="00135D39"/>
    <w:rsid w:val="001364EF"/>
    <w:rsid w:val="0013675F"/>
    <w:rsid w:val="00136B2B"/>
    <w:rsid w:val="00136B6B"/>
    <w:rsid w:val="00136FE8"/>
    <w:rsid w:val="001379E5"/>
    <w:rsid w:val="0014094B"/>
    <w:rsid w:val="00141FBF"/>
    <w:rsid w:val="001420D1"/>
    <w:rsid w:val="00142B78"/>
    <w:rsid w:val="00142CBD"/>
    <w:rsid w:val="00142F6F"/>
    <w:rsid w:val="001432E1"/>
    <w:rsid w:val="00143325"/>
    <w:rsid w:val="00143884"/>
    <w:rsid w:val="00144151"/>
    <w:rsid w:val="00144286"/>
    <w:rsid w:val="0014461D"/>
    <w:rsid w:val="0014553C"/>
    <w:rsid w:val="001455C8"/>
    <w:rsid w:val="001456D5"/>
    <w:rsid w:val="00146643"/>
    <w:rsid w:val="00146D3B"/>
    <w:rsid w:val="00147C08"/>
    <w:rsid w:val="00147D53"/>
    <w:rsid w:val="00147D8D"/>
    <w:rsid w:val="00150A27"/>
    <w:rsid w:val="00150BCD"/>
    <w:rsid w:val="00150BEA"/>
    <w:rsid w:val="0015154E"/>
    <w:rsid w:val="0015162A"/>
    <w:rsid w:val="001517C5"/>
    <w:rsid w:val="00152D8B"/>
    <w:rsid w:val="00153B18"/>
    <w:rsid w:val="00154106"/>
    <w:rsid w:val="00154943"/>
    <w:rsid w:val="001549A0"/>
    <w:rsid w:val="00154B10"/>
    <w:rsid w:val="00154C28"/>
    <w:rsid w:val="00155209"/>
    <w:rsid w:val="00155287"/>
    <w:rsid w:val="00155916"/>
    <w:rsid w:val="00155FE2"/>
    <w:rsid w:val="00156995"/>
    <w:rsid w:val="00156D44"/>
    <w:rsid w:val="00160159"/>
    <w:rsid w:val="001604C8"/>
    <w:rsid w:val="00160666"/>
    <w:rsid w:val="00160A85"/>
    <w:rsid w:val="00160F0F"/>
    <w:rsid w:val="0016100C"/>
    <w:rsid w:val="00161B0F"/>
    <w:rsid w:val="00161D47"/>
    <w:rsid w:val="00162D70"/>
    <w:rsid w:val="00162F32"/>
    <w:rsid w:val="00163ABD"/>
    <w:rsid w:val="00163B5D"/>
    <w:rsid w:val="00164508"/>
    <w:rsid w:val="00164738"/>
    <w:rsid w:val="0016487C"/>
    <w:rsid w:val="00164F5B"/>
    <w:rsid w:val="0016515A"/>
    <w:rsid w:val="00165F47"/>
    <w:rsid w:val="00166009"/>
    <w:rsid w:val="00167164"/>
    <w:rsid w:val="001674C8"/>
    <w:rsid w:val="001701C7"/>
    <w:rsid w:val="001702C7"/>
    <w:rsid w:val="00170AC2"/>
    <w:rsid w:val="001716BF"/>
    <w:rsid w:val="00172700"/>
    <w:rsid w:val="001733C7"/>
    <w:rsid w:val="00173F6F"/>
    <w:rsid w:val="0017455F"/>
    <w:rsid w:val="001747F3"/>
    <w:rsid w:val="00174AB5"/>
    <w:rsid w:val="00174DC1"/>
    <w:rsid w:val="0017546A"/>
    <w:rsid w:val="00175581"/>
    <w:rsid w:val="00175B2A"/>
    <w:rsid w:val="00176544"/>
    <w:rsid w:val="00176C58"/>
    <w:rsid w:val="00180C58"/>
    <w:rsid w:val="001812EC"/>
    <w:rsid w:val="001815CB"/>
    <w:rsid w:val="0018181F"/>
    <w:rsid w:val="00181B1A"/>
    <w:rsid w:val="00181E58"/>
    <w:rsid w:val="00181F20"/>
    <w:rsid w:val="00182A1E"/>
    <w:rsid w:val="00183131"/>
    <w:rsid w:val="00183389"/>
    <w:rsid w:val="001833E0"/>
    <w:rsid w:val="001838DA"/>
    <w:rsid w:val="00184745"/>
    <w:rsid w:val="00185E02"/>
    <w:rsid w:val="00185E08"/>
    <w:rsid w:val="0018651B"/>
    <w:rsid w:val="0018658A"/>
    <w:rsid w:val="00186B27"/>
    <w:rsid w:val="001877DF"/>
    <w:rsid w:val="00187885"/>
    <w:rsid w:val="001907D3"/>
    <w:rsid w:val="00191230"/>
    <w:rsid w:val="001918D1"/>
    <w:rsid w:val="00191B38"/>
    <w:rsid w:val="00191C6D"/>
    <w:rsid w:val="0019220A"/>
    <w:rsid w:val="001923DD"/>
    <w:rsid w:val="001925AA"/>
    <w:rsid w:val="001926B4"/>
    <w:rsid w:val="0019305C"/>
    <w:rsid w:val="001934F0"/>
    <w:rsid w:val="001935F0"/>
    <w:rsid w:val="001935F2"/>
    <w:rsid w:val="001937B5"/>
    <w:rsid w:val="00193A23"/>
    <w:rsid w:val="00193F20"/>
    <w:rsid w:val="0019404E"/>
    <w:rsid w:val="00194335"/>
    <w:rsid w:val="00194982"/>
    <w:rsid w:val="001949C8"/>
    <w:rsid w:val="00195066"/>
    <w:rsid w:val="00195DA7"/>
    <w:rsid w:val="00196151"/>
    <w:rsid w:val="00196835"/>
    <w:rsid w:val="001976E7"/>
    <w:rsid w:val="001978D9"/>
    <w:rsid w:val="00197D05"/>
    <w:rsid w:val="001A00E1"/>
    <w:rsid w:val="001A1296"/>
    <w:rsid w:val="001A17F4"/>
    <w:rsid w:val="001A1C76"/>
    <w:rsid w:val="001A2683"/>
    <w:rsid w:val="001A31AD"/>
    <w:rsid w:val="001A4E3B"/>
    <w:rsid w:val="001A5487"/>
    <w:rsid w:val="001A5784"/>
    <w:rsid w:val="001A59A1"/>
    <w:rsid w:val="001A696B"/>
    <w:rsid w:val="001A6C14"/>
    <w:rsid w:val="001A7769"/>
    <w:rsid w:val="001A78DE"/>
    <w:rsid w:val="001A7AC9"/>
    <w:rsid w:val="001A7CCB"/>
    <w:rsid w:val="001B08A1"/>
    <w:rsid w:val="001B0B8C"/>
    <w:rsid w:val="001B1B62"/>
    <w:rsid w:val="001B1B7F"/>
    <w:rsid w:val="001B2D83"/>
    <w:rsid w:val="001B4144"/>
    <w:rsid w:val="001B49BA"/>
    <w:rsid w:val="001B5DEF"/>
    <w:rsid w:val="001B6285"/>
    <w:rsid w:val="001B68BA"/>
    <w:rsid w:val="001B6C85"/>
    <w:rsid w:val="001B7456"/>
    <w:rsid w:val="001B7E98"/>
    <w:rsid w:val="001C1536"/>
    <w:rsid w:val="001C2427"/>
    <w:rsid w:val="001C2FF6"/>
    <w:rsid w:val="001C37F8"/>
    <w:rsid w:val="001C3875"/>
    <w:rsid w:val="001C3BC0"/>
    <w:rsid w:val="001C3CCC"/>
    <w:rsid w:val="001C4A4C"/>
    <w:rsid w:val="001C4B60"/>
    <w:rsid w:val="001C4DCC"/>
    <w:rsid w:val="001C5492"/>
    <w:rsid w:val="001C5B8B"/>
    <w:rsid w:val="001C646F"/>
    <w:rsid w:val="001C6482"/>
    <w:rsid w:val="001C6B5A"/>
    <w:rsid w:val="001D0D68"/>
    <w:rsid w:val="001D370D"/>
    <w:rsid w:val="001D3EE6"/>
    <w:rsid w:val="001D44A3"/>
    <w:rsid w:val="001D4E76"/>
    <w:rsid w:val="001D5388"/>
    <w:rsid w:val="001D5474"/>
    <w:rsid w:val="001D5E10"/>
    <w:rsid w:val="001D604B"/>
    <w:rsid w:val="001D6439"/>
    <w:rsid w:val="001D7237"/>
    <w:rsid w:val="001D7882"/>
    <w:rsid w:val="001D7D2D"/>
    <w:rsid w:val="001E00DB"/>
    <w:rsid w:val="001E0448"/>
    <w:rsid w:val="001E1D9B"/>
    <w:rsid w:val="001E1F63"/>
    <w:rsid w:val="001E285A"/>
    <w:rsid w:val="001E2DC9"/>
    <w:rsid w:val="001E320D"/>
    <w:rsid w:val="001E3721"/>
    <w:rsid w:val="001E385F"/>
    <w:rsid w:val="001E391F"/>
    <w:rsid w:val="001E40AA"/>
    <w:rsid w:val="001E4372"/>
    <w:rsid w:val="001E44C6"/>
    <w:rsid w:val="001E45CD"/>
    <w:rsid w:val="001E48A5"/>
    <w:rsid w:val="001E664C"/>
    <w:rsid w:val="001E675F"/>
    <w:rsid w:val="001E69DB"/>
    <w:rsid w:val="001E6E33"/>
    <w:rsid w:val="001E7EB1"/>
    <w:rsid w:val="001F049E"/>
    <w:rsid w:val="001F05C3"/>
    <w:rsid w:val="001F0675"/>
    <w:rsid w:val="001F076F"/>
    <w:rsid w:val="001F0B1A"/>
    <w:rsid w:val="001F1200"/>
    <w:rsid w:val="001F181E"/>
    <w:rsid w:val="001F1CD1"/>
    <w:rsid w:val="001F247F"/>
    <w:rsid w:val="001F27AA"/>
    <w:rsid w:val="001F293A"/>
    <w:rsid w:val="001F3A6E"/>
    <w:rsid w:val="001F468E"/>
    <w:rsid w:val="001F5224"/>
    <w:rsid w:val="001F571E"/>
    <w:rsid w:val="001F6383"/>
    <w:rsid w:val="001F6597"/>
    <w:rsid w:val="001F686F"/>
    <w:rsid w:val="001F6949"/>
    <w:rsid w:val="001F72AC"/>
    <w:rsid w:val="001F7417"/>
    <w:rsid w:val="001F7B81"/>
    <w:rsid w:val="001F7E74"/>
    <w:rsid w:val="001F7ECF"/>
    <w:rsid w:val="0020010A"/>
    <w:rsid w:val="002003AE"/>
    <w:rsid w:val="00200746"/>
    <w:rsid w:val="00200917"/>
    <w:rsid w:val="0020154B"/>
    <w:rsid w:val="002018EE"/>
    <w:rsid w:val="002019DD"/>
    <w:rsid w:val="00201FA0"/>
    <w:rsid w:val="002022C0"/>
    <w:rsid w:val="00202889"/>
    <w:rsid w:val="00202918"/>
    <w:rsid w:val="00202B66"/>
    <w:rsid w:val="0020317B"/>
    <w:rsid w:val="002035F4"/>
    <w:rsid w:val="00203940"/>
    <w:rsid w:val="00203D1E"/>
    <w:rsid w:val="0020457C"/>
    <w:rsid w:val="00204CB1"/>
    <w:rsid w:val="00205467"/>
    <w:rsid w:val="00205837"/>
    <w:rsid w:val="002058C4"/>
    <w:rsid w:val="00205FE0"/>
    <w:rsid w:val="00206573"/>
    <w:rsid w:val="00206EF6"/>
    <w:rsid w:val="00207BCF"/>
    <w:rsid w:val="00207D7A"/>
    <w:rsid w:val="00210934"/>
    <w:rsid w:val="00210EA8"/>
    <w:rsid w:val="00210FAC"/>
    <w:rsid w:val="0021109D"/>
    <w:rsid w:val="00212409"/>
    <w:rsid w:val="0021259A"/>
    <w:rsid w:val="00212F4D"/>
    <w:rsid w:val="00213357"/>
    <w:rsid w:val="00213440"/>
    <w:rsid w:val="002142D5"/>
    <w:rsid w:val="0021453B"/>
    <w:rsid w:val="00214598"/>
    <w:rsid w:val="0021463B"/>
    <w:rsid w:val="00214879"/>
    <w:rsid w:val="002149E7"/>
    <w:rsid w:val="00214AD1"/>
    <w:rsid w:val="00214FD9"/>
    <w:rsid w:val="00215004"/>
    <w:rsid w:val="002155FB"/>
    <w:rsid w:val="0021590C"/>
    <w:rsid w:val="00216395"/>
    <w:rsid w:val="0021685C"/>
    <w:rsid w:val="00220400"/>
    <w:rsid w:val="002212EB"/>
    <w:rsid w:val="00221536"/>
    <w:rsid w:val="00221743"/>
    <w:rsid w:val="0022182D"/>
    <w:rsid w:val="0022189B"/>
    <w:rsid w:val="002219B4"/>
    <w:rsid w:val="00221EB7"/>
    <w:rsid w:val="00222106"/>
    <w:rsid w:val="002229D5"/>
    <w:rsid w:val="00223118"/>
    <w:rsid w:val="00223886"/>
    <w:rsid w:val="00224058"/>
    <w:rsid w:val="002240D8"/>
    <w:rsid w:val="00224AA0"/>
    <w:rsid w:val="00224AF0"/>
    <w:rsid w:val="00224B68"/>
    <w:rsid w:val="00225974"/>
    <w:rsid w:val="002260DE"/>
    <w:rsid w:val="00226163"/>
    <w:rsid w:val="002262E9"/>
    <w:rsid w:val="00226364"/>
    <w:rsid w:val="002270AF"/>
    <w:rsid w:val="0022757F"/>
    <w:rsid w:val="002279DE"/>
    <w:rsid w:val="00227A1E"/>
    <w:rsid w:val="00231139"/>
    <w:rsid w:val="002314BE"/>
    <w:rsid w:val="00231BBF"/>
    <w:rsid w:val="002323FE"/>
    <w:rsid w:val="00232678"/>
    <w:rsid w:val="0023286E"/>
    <w:rsid w:val="00232D82"/>
    <w:rsid w:val="00232E69"/>
    <w:rsid w:val="00233577"/>
    <w:rsid w:val="00233AB4"/>
    <w:rsid w:val="00233F15"/>
    <w:rsid w:val="00234091"/>
    <w:rsid w:val="0023435B"/>
    <w:rsid w:val="00234A97"/>
    <w:rsid w:val="002355DC"/>
    <w:rsid w:val="002358AD"/>
    <w:rsid w:val="00235ABE"/>
    <w:rsid w:val="00235BEF"/>
    <w:rsid w:val="00235DAA"/>
    <w:rsid w:val="00235E6D"/>
    <w:rsid w:val="00236EAA"/>
    <w:rsid w:val="002371E5"/>
    <w:rsid w:val="0023749E"/>
    <w:rsid w:val="00237695"/>
    <w:rsid w:val="00237BB7"/>
    <w:rsid w:val="00240755"/>
    <w:rsid w:val="00240BEA"/>
    <w:rsid w:val="00240DF0"/>
    <w:rsid w:val="0024113D"/>
    <w:rsid w:val="00241144"/>
    <w:rsid w:val="00241247"/>
    <w:rsid w:val="00241563"/>
    <w:rsid w:val="00241ABF"/>
    <w:rsid w:val="00241D06"/>
    <w:rsid w:val="00241E8B"/>
    <w:rsid w:val="00242276"/>
    <w:rsid w:val="00242D86"/>
    <w:rsid w:val="00243129"/>
    <w:rsid w:val="002431C0"/>
    <w:rsid w:val="00243686"/>
    <w:rsid w:val="002437C2"/>
    <w:rsid w:val="00243AAA"/>
    <w:rsid w:val="00244ACB"/>
    <w:rsid w:val="002451E7"/>
    <w:rsid w:val="00245375"/>
    <w:rsid w:val="00245693"/>
    <w:rsid w:val="00245845"/>
    <w:rsid w:val="00245FBE"/>
    <w:rsid w:val="002462DF"/>
    <w:rsid w:val="00247856"/>
    <w:rsid w:val="00247CF0"/>
    <w:rsid w:val="00247DD5"/>
    <w:rsid w:val="00247E71"/>
    <w:rsid w:val="0025016C"/>
    <w:rsid w:val="00250190"/>
    <w:rsid w:val="0025051C"/>
    <w:rsid w:val="002506E4"/>
    <w:rsid w:val="00250A39"/>
    <w:rsid w:val="00251B34"/>
    <w:rsid w:val="00251EF1"/>
    <w:rsid w:val="002523E0"/>
    <w:rsid w:val="00252D17"/>
    <w:rsid w:val="00253298"/>
    <w:rsid w:val="00254250"/>
    <w:rsid w:val="002542E3"/>
    <w:rsid w:val="0025446A"/>
    <w:rsid w:val="00254BA4"/>
    <w:rsid w:val="0025516E"/>
    <w:rsid w:val="00255F13"/>
    <w:rsid w:val="00256448"/>
    <w:rsid w:val="002565D6"/>
    <w:rsid w:val="0025695B"/>
    <w:rsid w:val="00256CD1"/>
    <w:rsid w:val="002578FB"/>
    <w:rsid w:val="00257E50"/>
    <w:rsid w:val="00260578"/>
    <w:rsid w:val="00260FDA"/>
    <w:rsid w:val="002613A3"/>
    <w:rsid w:val="00261840"/>
    <w:rsid w:val="00261A14"/>
    <w:rsid w:val="00262410"/>
    <w:rsid w:val="002629BF"/>
    <w:rsid w:val="0026302E"/>
    <w:rsid w:val="00263199"/>
    <w:rsid w:val="0026349A"/>
    <w:rsid w:val="002641CA"/>
    <w:rsid w:val="0026444D"/>
    <w:rsid w:val="0026581C"/>
    <w:rsid w:val="00265CC5"/>
    <w:rsid w:val="00265F58"/>
    <w:rsid w:val="00266054"/>
    <w:rsid w:val="00267066"/>
    <w:rsid w:val="002705B2"/>
    <w:rsid w:val="00270D8C"/>
    <w:rsid w:val="00271764"/>
    <w:rsid w:val="0027268F"/>
    <w:rsid w:val="00272B0D"/>
    <w:rsid w:val="00272F09"/>
    <w:rsid w:val="0027322B"/>
    <w:rsid w:val="00273B67"/>
    <w:rsid w:val="00273B87"/>
    <w:rsid w:val="00273BAF"/>
    <w:rsid w:val="0027412B"/>
    <w:rsid w:val="00274517"/>
    <w:rsid w:val="002752F0"/>
    <w:rsid w:val="00275E38"/>
    <w:rsid w:val="002761D6"/>
    <w:rsid w:val="002762D9"/>
    <w:rsid w:val="00276510"/>
    <w:rsid w:val="0027663A"/>
    <w:rsid w:val="0027673E"/>
    <w:rsid w:val="002772BD"/>
    <w:rsid w:val="0027763C"/>
    <w:rsid w:val="0028002D"/>
    <w:rsid w:val="00280128"/>
    <w:rsid w:val="00280626"/>
    <w:rsid w:val="00280715"/>
    <w:rsid w:val="00282BD5"/>
    <w:rsid w:val="002830FF"/>
    <w:rsid w:val="002836F8"/>
    <w:rsid w:val="0028399F"/>
    <w:rsid w:val="0028494A"/>
    <w:rsid w:val="00285275"/>
    <w:rsid w:val="002878A2"/>
    <w:rsid w:val="00287CC2"/>
    <w:rsid w:val="00287CD1"/>
    <w:rsid w:val="002912E9"/>
    <w:rsid w:val="002920FA"/>
    <w:rsid w:val="002924C8"/>
    <w:rsid w:val="00292665"/>
    <w:rsid w:val="002926CA"/>
    <w:rsid w:val="002927ED"/>
    <w:rsid w:val="00292B09"/>
    <w:rsid w:val="00292B8A"/>
    <w:rsid w:val="00292E2C"/>
    <w:rsid w:val="00293664"/>
    <w:rsid w:val="0029376C"/>
    <w:rsid w:val="00293C27"/>
    <w:rsid w:val="00293DCD"/>
    <w:rsid w:val="0029459F"/>
    <w:rsid w:val="00294A89"/>
    <w:rsid w:val="0029503D"/>
    <w:rsid w:val="0029529D"/>
    <w:rsid w:val="00295725"/>
    <w:rsid w:val="00296234"/>
    <w:rsid w:val="00296C88"/>
    <w:rsid w:val="002978D8"/>
    <w:rsid w:val="00297AB0"/>
    <w:rsid w:val="002A0030"/>
    <w:rsid w:val="002A0A1A"/>
    <w:rsid w:val="002A2C4C"/>
    <w:rsid w:val="002A364F"/>
    <w:rsid w:val="002A3718"/>
    <w:rsid w:val="002A387D"/>
    <w:rsid w:val="002A3987"/>
    <w:rsid w:val="002A39FA"/>
    <w:rsid w:val="002A3C8E"/>
    <w:rsid w:val="002A3CBE"/>
    <w:rsid w:val="002A3E6C"/>
    <w:rsid w:val="002A3F53"/>
    <w:rsid w:val="002A4144"/>
    <w:rsid w:val="002A4B81"/>
    <w:rsid w:val="002A533F"/>
    <w:rsid w:val="002A574F"/>
    <w:rsid w:val="002A58B8"/>
    <w:rsid w:val="002A5913"/>
    <w:rsid w:val="002A5B05"/>
    <w:rsid w:val="002A5B1A"/>
    <w:rsid w:val="002A6E9E"/>
    <w:rsid w:val="002A73CA"/>
    <w:rsid w:val="002A73EE"/>
    <w:rsid w:val="002A7BEE"/>
    <w:rsid w:val="002B015D"/>
    <w:rsid w:val="002B0E62"/>
    <w:rsid w:val="002B16FA"/>
    <w:rsid w:val="002B175D"/>
    <w:rsid w:val="002B211E"/>
    <w:rsid w:val="002B2533"/>
    <w:rsid w:val="002B3034"/>
    <w:rsid w:val="002B3507"/>
    <w:rsid w:val="002B3DAC"/>
    <w:rsid w:val="002B3ECB"/>
    <w:rsid w:val="002B3F4A"/>
    <w:rsid w:val="002B43ED"/>
    <w:rsid w:val="002B459D"/>
    <w:rsid w:val="002B4D9C"/>
    <w:rsid w:val="002B4DBF"/>
    <w:rsid w:val="002B521B"/>
    <w:rsid w:val="002B53B6"/>
    <w:rsid w:val="002B545C"/>
    <w:rsid w:val="002B5479"/>
    <w:rsid w:val="002B5B1D"/>
    <w:rsid w:val="002B709F"/>
    <w:rsid w:val="002B71DF"/>
    <w:rsid w:val="002B76FB"/>
    <w:rsid w:val="002B777F"/>
    <w:rsid w:val="002B779C"/>
    <w:rsid w:val="002B7F30"/>
    <w:rsid w:val="002C0AD9"/>
    <w:rsid w:val="002C0E7B"/>
    <w:rsid w:val="002C12C3"/>
    <w:rsid w:val="002C1769"/>
    <w:rsid w:val="002C1C8E"/>
    <w:rsid w:val="002C2112"/>
    <w:rsid w:val="002C27C1"/>
    <w:rsid w:val="002C27FE"/>
    <w:rsid w:val="002C29EC"/>
    <w:rsid w:val="002C354B"/>
    <w:rsid w:val="002C35BC"/>
    <w:rsid w:val="002C3F42"/>
    <w:rsid w:val="002C3FCB"/>
    <w:rsid w:val="002C404C"/>
    <w:rsid w:val="002C40AD"/>
    <w:rsid w:val="002C50E2"/>
    <w:rsid w:val="002C51FE"/>
    <w:rsid w:val="002C524A"/>
    <w:rsid w:val="002C53C4"/>
    <w:rsid w:val="002C6FD1"/>
    <w:rsid w:val="002C75FB"/>
    <w:rsid w:val="002C7C0A"/>
    <w:rsid w:val="002D00E5"/>
    <w:rsid w:val="002D018A"/>
    <w:rsid w:val="002D1E7B"/>
    <w:rsid w:val="002D1FBA"/>
    <w:rsid w:val="002D283E"/>
    <w:rsid w:val="002D28AF"/>
    <w:rsid w:val="002D2FD6"/>
    <w:rsid w:val="002D3140"/>
    <w:rsid w:val="002D3460"/>
    <w:rsid w:val="002D37F7"/>
    <w:rsid w:val="002D44E6"/>
    <w:rsid w:val="002D4B72"/>
    <w:rsid w:val="002D4E92"/>
    <w:rsid w:val="002D5346"/>
    <w:rsid w:val="002D59FC"/>
    <w:rsid w:val="002D5FF1"/>
    <w:rsid w:val="002E048E"/>
    <w:rsid w:val="002E0651"/>
    <w:rsid w:val="002E0C34"/>
    <w:rsid w:val="002E0DC0"/>
    <w:rsid w:val="002E0F69"/>
    <w:rsid w:val="002E10E3"/>
    <w:rsid w:val="002E1841"/>
    <w:rsid w:val="002E1B28"/>
    <w:rsid w:val="002E265A"/>
    <w:rsid w:val="002E2759"/>
    <w:rsid w:val="002E372F"/>
    <w:rsid w:val="002E3B9E"/>
    <w:rsid w:val="002E3D11"/>
    <w:rsid w:val="002E3D43"/>
    <w:rsid w:val="002E408D"/>
    <w:rsid w:val="002E4899"/>
    <w:rsid w:val="002E4C9E"/>
    <w:rsid w:val="002E54B1"/>
    <w:rsid w:val="002E6184"/>
    <w:rsid w:val="002E6287"/>
    <w:rsid w:val="002E6540"/>
    <w:rsid w:val="002E6A54"/>
    <w:rsid w:val="002E75AF"/>
    <w:rsid w:val="002E7B19"/>
    <w:rsid w:val="002E7B35"/>
    <w:rsid w:val="002F0ABA"/>
    <w:rsid w:val="002F0CB8"/>
    <w:rsid w:val="002F1D46"/>
    <w:rsid w:val="002F20C9"/>
    <w:rsid w:val="002F231C"/>
    <w:rsid w:val="002F248E"/>
    <w:rsid w:val="002F271A"/>
    <w:rsid w:val="002F2949"/>
    <w:rsid w:val="002F38C8"/>
    <w:rsid w:val="002F3B73"/>
    <w:rsid w:val="002F43D4"/>
    <w:rsid w:val="002F461C"/>
    <w:rsid w:val="002F4DFC"/>
    <w:rsid w:val="002F4F2B"/>
    <w:rsid w:val="002F5732"/>
    <w:rsid w:val="002F5924"/>
    <w:rsid w:val="002F5DF1"/>
    <w:rsid w:val="002F65DF"/>
    <w:rsid w:val="002F6891"/>
    <w:rsid w:val="002F6C91"/>
    <w:rsid w:val="002F6E6E"/>
    <w:rsid w:val="002F7193"/>
    <w:rsid w:val="002F7A84"/>
    <w:rsid w:val="0030018B"/>
    <w:rsid w:val="0030086C"/>
    <w:rsid w:val="0030096A"/>
    <w:rsid w:val="0030152C"/>
    <w:rsid w:val="00302C45"/>
    <w:rsid w:val="00302CE1"/>
    <w:rsid w:val="00302EAA"/>
    <w:rsid w:val="00303E76"/>
    <w:rsid w:val="00304088"/>
    <w:rsid w:val="003043E9"/>
    <w:rsid w:val="00304F95"/>
    <w:rsid w:val="0030520B"/>
    <w:rsid w:val="0030558F"/>
    <w:rsid w:val="003058FC"/>
    <w:rsid w:val="00306252"/>
    <w:rsid w:val="003062BA"/>
    <w:rsid w:val="003065A3"/>
    <w:rsid w:val="003076A0"/>
    <w:rsid w:val="0031048C"/>
    <w:rsid w:val="003104BD"/>
    <w:rsid w:val="003107EB"/>
    <w:rsid w:val="0031084F"/>
    <w:rsid w:val="00310FD6"/>
    <w:rsid w:val="00311748"/>
    <w:rsid w:val="00311A8B"/>
    <w:rsid w:val="0031220A"/>
    <w:rsid w:val="0031271E"/>
    <w:rsid w:val="00312B9D"/>
    <w:rsid w:val="00312F1A"/>
    <w:rsid w:val="0031354C"/>
    <w:rsid w:val="0031387E"/>
    <w:rsid w:val="00313C91"/>
    <w:rsid w:val="00313CE6"/>
    <w:rsid w:val="00313FE8"/>
    <w:rsid w:val="00315170"/>
    <w:rsid w:val="00315B43"/>
    <w:rsid w:val="00315F42"/>
    <w:rsid w:val="00316306"/>
    <w:rsid w:val="003167FC"/>
    <w:rsid w:val="00316BA4"/>
    <w:rsid w:val="00316F6B"/>
    <w:rsid w:val="00317289"/>
    <w:rsid w:val="0031758E"/>
    <w:rsid w:val="0031771F"/>
    <w:rsid w:val="003200FE"/>
    <w:rsid w:val="003206DC"/>
    <w:rsid w:val="00320CA5"/>
    <w:rsid w:val="00321435"/>
    <w:rsid w:val="00321808"/>
    <w:rsid w:val="00321BE7"/>
    <w:rsid w:val="00321C40"/>
    <w:rsid w:val="00321CBE"/>
    <w:rsid w:val="00321CDD"/>
    <w:rsid w:val="0032210B"/>
    <w:rsid w:val="00322C99"/>
    <w:rsid w:val="00323323"/>
    <w:rsid w:val="00323BD0"/>
    <w:rsid w:val="00323E09"/>
    <w:rsid w:val="00323FD8"/>
    <w:rsid w:val="00324071"/>
    <w:rsid w:val="003241C4"/>
    <w:rsid w:val="003252A8"/>
    <w:rsid w:val="00325703"/>
    <w:rsid w:val="00325989"/>
    <w:rsid w:val="00325B0E"/>
    <w:rsid w:val="00325F0B"/>
    <w:rsid w:val="003262F6"/>
    <w:rsid w:val="00326741"/>
    <w:rsid w:val="00326BEB"/>
    <w:rsid w:val="00326C78"/>
    <w:rsid w:val="00327610"/>
    <w:rsid w:val="0032783B"/>
    <w:rsid w:val="003278F1"/>
    <w:rsid w:val="003279EC"/>
    <w:rsid w:val="00327B13"/>
    <w:rsid w:val="00327B23"/>
    <w:rsid w:val="00331611"/>
    <w:rsid w:val="003323B4"/>
    <w:rsid w:val="00332F3E"/>
    <w:rsid w:val="0033365B"/>
    <w:rsid w:val="003338DF"/>
    <w:rsid w:val="00334158"/>
    <w:rsid w:val="00334578"/>
    <w:rsid w:val="003346D7"/>
    <w:rsid w:val="00334834"/>
    <w:rsid w:val="00334B24"/>
    <w:rsid w:val="0033503D"/>
    <w:rsid w:val="0033517D"/>
    <w:rsid w:val="00335543"/>
    <w:rsid w:val="0033564F"/>
    <w:rsid w:val="00335A07"/>
    <w:rsid w:val="00335D21"/>
    <w:rsid w:val="00335FAD"/>
    <w:rsid w:val="00336539"/>
    <w:rsid w:val="00336A4E"/>
    <w:rsid w:val="00337823"/>
    <w:rsid w:val="003379CC"/>
    <w:rsid w:val="00337E53"/>
    <w:rsid w:val="00340043"/>
    <w:rsid w:val="003408FF"/>
    <w:rsid w:val="003412FC"/>
    <w:rsid w:val="00341355"/>
    <w:rsid w:val="003415E2"/>
    <w:rsid w:val="003416C5"/>
    <w:rsid w:val="00341D3C"/>
    <w:rsid w:val="00342FA5"/>
    <w:rsid w:val="00343654"/>
    <w:rsid w:val="00343E27"/>
    <w:rsid w:val="00343ED0"/>
    <w:rsid w:val="003441DD"/>
    <w:rsid w:val="0034442E"/>
    <w:rsid w:val="00344D5B"/>
    <w:rsid w:val="003451EF"/>
    <w:rsid w:val="00345529"/>
    <w:rsid w:val="003456C0"/>
    <w:rsid w:val="00345786"/>
    <w:rsid w:val="00345B86"/>
    <w:rsid w:val="00346278"/>
    <w:rsid w:val="0034651D"/>
    <w:rsid w:val="003469CF"/>
    <w:rsid w:val="00346D7C"/>
    <w:rsid w:val="00346D8F"/>
    <w:rsid w:val="00347A40"/>
    <w:rsid w:val="00347A83"/>
    <w:rsid w:val="0035046A"/>
    <w:rsid w:val="00350E42"/>
    <w:rsid w:val="00351379"/>
    <w:rsid w:val="003514F9"/>
    <w:rsid w:val="00351C63"/>
    <w:rsid w:val="00352230"/>
    <w:rsid w:val="00353852"/>
    <w:rsid w:val="00353D2A"/>
    <w:rsid w:val="00353D78"/>
    <w:rsid w:val="00353DAA"/>
    <w:rsid w:val="00353FA4"/>
    <w:rsid w:val="00354287"/>
    <w:rsid w:val="003547D2"/>
    <w:rsid w:val="003548D9"/>
    <w:rsid w:val="0035493B"/>
    <w:rsid w:val="00354C61"/>
    <w:rsid w:val="00354CA0"/>
    <w:rsid w:val="00355154"/>
    <w:rsid w:val="003556E9"/>
    <w:rsid w:val="003567CD"/>
    <w:rsid w:val="00356864"/>
    <w:rsid w:val="003568FC"/>
    <w:rsid w:val="00356FB8"/>
    <w:rsid w:val="00357358"/>
    <w:rsid w:val="00357389"/>
    <w:rsid w:val="003602DA"/>
    <w:rsid w:val="00361A77"/>
    <w:rsid w:val="00361C23"/>
    <w:rsid w:val="003623EF"/>
    <w:rsid w:val="00362635"/>
    <w:rsid w:val="00364B74"/>
    <w:rsid w:val="003658E4"/>
    <w:rsid w:val="00365A48"/>
    <w:rsid w:val="00365B59"/>
    <w:rsid w:val="00366037"/>
    <w:rsid w:val="0036647C"/>
    <w:rsid w:val="003664E5"/>
    <w:rsid w:val="003666F2"/>
    <w:rsid w:val="003669D1"/>
    <w:rsid w:val="00366F3D"/>
    <w:rsid w:val="00367C09"/>
    <w:rsid w:val="00370C2A"/>
    <w:rsid w:val="00370D1D"/>
    <w:rsid w:val="00370F9D"/>
    <w:rsid w:val="003714A1"/>
    <w:rsid w:val="00371B80"/>
    <w:rsid w:val="003722D5"/>
    <w:rsid w:val="00372612"/>
    <w:rsid w:val="00372AD6"/>
    <w:rsid w:val="00372F33"/>
    <w:rsid w:val="0037302E"/>
    <w:rsid w:val="0037309A"/>
    <w:rsid w:val="003731D5"/>
    <w:rsid w:val="00373635"/>
    <w:rsid w:val="003736C9"/>
    <w:rsid w:val="00373717"/>
    <w:rsid w:val="00373C00"/>
    <w:rsid w:val="00373CCC"/>
    <w:rsid w:val="0037400F"/>
    <w:rsid w:val="003745F7"/>
    <w:rsid w:val="00375152"/>
    <w:rsid w:val="00375DF4"/>
    <w:rsid w:val="00375E50"/>
    <w:rsid w:val="00375FE8"/>
    <w:rsid w:val="00376C1D"/>
    <w:rsid w:val="00376EED"/>
    <w:rsid w:val="0037719C"/>
    <w:rsid w:val="003777C1"/>
    <w:rsid w:val="003779DA"/>
    <w:rsid w:val="00380740"/>
    <w:rsid w:val="003809BD"/>
    <w:rsid w:val="00380DCA"/>
    <w:rsid w:val="00381231"/>
    <w:rsid w:val="00381443"/>
    <w:rsid w:val="0038165C"/>
    <w:rsid w:val="00381D31"/>
    <w:rsid w:val="00382705"/>
    <w:rsid w:val="0038278C"/>
    <w:rsid w:val="003832F6"/>
    <w:rsid w:val="0038339A"/>
    <w:rsid w:val="00383BD9"/>
    <w:rsid w:val="00385620"/>
    <w:rsid w:val="003860C2"/>
    <w:rsid w:val="003873B5"/>
    <w:rsid w:val="0038750E"/>
    <w:rsid w:val="0038779C"/>
    <w:rsid w:val="003901CB"/>
    <w:rsid w:val="00390836"/>
    <w:rsid w:val="00390BF8"/>
    <w:rsid w:val="00391402"/>
    <w:rsid w:val="00391486"/>
    <w:rsid w:val="00391CE9"/>
    <w:rsid w:val="003926C9"/>
    <w:rsid w:val="00392911"/>
    <w:rsid w:val="003939E8"/>
    <w:rsid w:val="00393F05"/>
    <w:rsid w:val="0039449B"/>
    <w:rsid w:val="00394662"/>
    <w:rsid w:val="00394ED4"/>
    <w:rsid w:val="00395395"/>
    <w:rsid w:val="0039644D"/>
    <w:rsid w:val="00396CAF"/>
    <w:rsid w:val="00396DC7"/>
    <w:rsid w:val="00396E0C"/>
    <w:rsid w:val="0039737B"/>
    <w:rsid w:val="00397401"/>
    <w:rsid w:val="00397BE6"/>
    <w:rsid w:val="00397DE2"/>
    <w:rsid w:val="00397FFB"/>
    <w:rsid w:val="003A0F93"/>
    <w:rsid w:val="003A192F"/>
    <w:rsid w:val="003A2010"/>
    <w:rsid w:val="003A32EE"/>
    <w:rsid w:val="003A369D"/>
    <w:rsid w:val="003A3D51"/>
    <w:rsid w:val="003A3F58"/>
    <w:rsid w:val="003A4312"/>
    <w:rsid w:val="003A48BB"/>
    <w:rsid w:val="003A48FD"/>
    <w:rsid w:val="003A496A"/>
    <w:rsid w:val="003A543F"/>
    <w:rsid w:val="003A5E83"/>
    <w:rsid w:val="003A649D"/>
    <w:rsid w:val="003A649E"/>
    <w:rsid w:val="003A656A"/>
    <w:rsid w:val="003A69DA"/>
    <w:rsid w:val="003A6E9A"/>
    <w:rsid w:val="003A70AF"/>
    <w:rsid w:val="003A74D7"/>
    <w:rsid w:val="003A7852"/>
    <w:rsid w:val="003B06AF"/>
    <w:rsid w:val="003B09BB"/>
    <w:rsid w:val="003B0D6D"/>
    <w:rsid w:val="003B17FF"/>
    <w:rsid w:val="003B1C00"/>
    <w:rsid w:val="003B2044"/>
    <w:rsid w:val="003B2256"/>
    <w:rsid w:val="003B29E0"/>
    <w:rsid w:val="003B2B8F"/>
    <w:rsid w:val="003B3702"/>
    <w:rsid w:val="003B3B1E"/>
    <w:rsid w:val="003B4108"/>
    <w:rsid w:val="003B4983"/>
    <w:rsid w:val="003B57FD"/>
    <w:rsid w:val="003B5D8A"/>
    <w:rsid w:val="003B5E5E"/>
    <w:rsid w:val="003B6B45"/>
    <w:rsid w:val="003B72AF"/>
    <w:rsid w:val="003B736B"/>
    <w:rsid w:val="003C0D8F"/>
    <w:rsid w:val="003C11D6"/>
    <w:rsid w:val="003C18B9"/>
    <w:rsid w:val="003C1E38"/>
    <w:rsid w:val="003C1E61"/>
    <w:rsid w:val="003C1F13"/>
    <w:rsid w:val="003C203F"/>
    <w:rsid w:val="003C212F"/>
    <w:rsid w:val="003C2406"/>
    <w:rsid w:val="003C2920"/>
    <w:rsid w:val="003C2CB3"/>
    <w:rsid w:val="003C33B7"/>
    <w:rsid w:val="003C3FCC"/>
    <w:rsid w:val="003C45C8"/>
    <w:rsid w:val="003C4701"/>
    <w:rsid w:val="003C4818"/>
    <w:rsid w:val="003C537B"/>
    <w:rsid w:val="003C5D44"/>
    <w:rsid w:val="003C6386"/>
    <w:rsid w:val="003C638B"/>
    <w:rsid w:val="003C6819"/>
    <w:rsid w:val="003C6AEF"/>
    <w:rsid w:val="003C6BF9"/>
    <w:rsid w:val="003C6C9E"/>
    <w:rsid w:val="003C7793"/>
    <w:rsid w:val="003C7FF7"/>
    <w:rsid w:val="003D02D4"/>
    <w:rsid w:val="003D08D2"/>
    <w:rsid w:val="003D106A"/>
    <w:rsid w:val="003D11B4"/>
    <w:rsid w:val="003D14AB"/>
    <w:rsid w:val="003D1BE3"/>
    <w:rsid w:val="003D273C"/>
    <w:rsid w:val="003D2AC4"/>
    <w:rsid w:val="003D2FD4"/>
    <w:rsid w:val="003D32CC"/>
    <w:rsid w:val="003D36C1"/>
    <w:rsid w:val="003D3969"/>
    <w:rsid w:val="003D3ED7"/>
    <w:rsid w:val="003D4203"/>
    <w:rsid w:val="003D46CD"/>
    <w:rsid w:val="003D495C"/>
    <w:rsid w:val="003D4A11"/>
    <w:rsid w:val="003D6512"/>
    <w:rsid w:val="003D6979"/>
    <w:rsid w:val="003D69BA"/>
    <w:rsid w:val="003D6BB3"/>
    <w:rsid w:val="003D6D8F"/>
    <w:rsid w:val="003D722E"/>
    <w:rsid w:val="003D72ED"/>
    <w:rsid w:val="003D73B2"/>
    <w:rsid w:val="003D74BF"/>
    <w:rsid w:val="003D7567"/>
    <w:rsid w:val="003D767A"/>
    <w:rsid w:val="003E0761"/>
    <w:rsid w:val="003E1672"/>
    <w:rsid w:val="003E1C0F"/>
    <w:rsid w:val="003E21D5"/>
    <w:rsid w:val="003E245A"/>
    <w:rsid w:val="003E2D47"/>
    <w:rsid w:val="003E32CE"/>
    <w:rsid w:val="003E3562"/>
    <w:rsid w:val="003E3810"/>
    <w:rsid w:val="003E3BEB"/>
    <w:rsid w:val="003E3C1A"/>
    <w:rsid w:val="003E428C"/>
    <w:rsid w:val="003E48FB"/>
    <w:rsid w:val="003E53BC"/>
    <w:rsid w:val="003E6B6E"/>
    <w:rsid w:val="003E6E1D"/>
    <w:rsid w:val="003E6EC9"/>
    <w:rsid w:val="003E7546"/>
    <w:rsid w:val="003E78CD"/>
    <w:rsid w:val="003E7EE2"/>
    <w:rsid w:val="003F02B7"/>
    <w:rsid w:val="003F02CA"/>
    <w:rsid w:val="003F183C"/>
    <w:rsid w:val="003F1F1E"/>
    <w:rsid w:val="003F211B"/>
    <w:rsid w:val="003F2500"/>
    <w:rsid w:val="003F2753"/>
    <w:rsid w:val="003F27A6"/>
    <w:rsid w:val="003F302E"/>
    <w:rsid w:val="003F3891"/>
    <w:rsid w:val="003F3B0B"/>
    <w:rsid w:val="003F4147"/>
    <w:rsid w:val="003F463A"/>
    <w:rsid w:val="003F46D5"/>
    <w:rsid w:val="003F5319"/>
    <w:rsid w:val="003F55A6"/>
    <w:rsid w:val="003F5870"/>
    <w:rsid w:val="003F59CB"/>
    <w:rsid w:val="003F5EA1"/>
    <w:rsid w:val="003F688F"/>
    <w:rsid w:val="003F6C84"/>
    <w:rsid w:val="003F7000"/>
    <w:rsid w:val="003F7682"/>
    <w:rsid w:val="0040098C"/>
    <w:rsid w:val="00400A83"/>
    <w:rsid w:val="004020B2"/>
    <w:rsid w:val="00402925"/>
    <w:rsid w:val="00403141"/>
    <w:rsid w:val="0040353E"/>
    <w:rsid w:val="004039BC"/>
    <w:rsid w:val="00403DE2"/>
    <w:rsid w:val="00403F68"/>
    <w:rsid w:val="0040437C"/>
    <w:rsid w:val="0040490D"/>
    <w:rsid w:val="00404C9A"/>
    <w:rsid w:val="00404E59"/>
    <w:rsid w:val="00404E6B"/>
    <w:rsid w:val="004058E1"/>
    <w:rsid w:val="00405980"/>
    <w:rsid w:val="00405E1A"/>
    <w:rsid w:val="00407CC7"/>
    <w:rsid w:val="00410965"/>
    <w:rsid w:val="00410BDA"/>
    <w:rsid w:val="00410DEB"/>
    <w:rsid w:val="0041161E"/>
    <w:rsid w:val="00411ACD"/>
    <w:rsid w:val="00411DE6"/>
    <w:rsid w:val="00412549"/>
    <w:rsid w:val="00412D3E"/>
    <w:rsid w:val="00413B1B"/>
    <w:rsid w:val="00413EFD"/>
    <w:rsid w:val="00413EFE"/>
    <w:rsid w:val="0041400F"/>
    <w:rsid w:val="004148D0"/>
    <w:rsid w:val="00414A7A"/>
    <w:rsid w:val="00414F81"/>
    <w:rsid w:val="00414FBB"/>
    <w:rsid w:val="0041524B"/>
    <w:rsid w:val="00415807"/>
    <w:rsid w:val="00415A23"/>
    <w:rsid w:val="00415EC1"/>
    <w:rsid w:val="00415F43"/>
    <w:rsid w:val="004166EE"/>
    <w:rsid w:val="00416DCB"/>
    <w:rsid w:val="00417D76"/>
    <w:rsid w:val="0042118F"/>
    <w:rsid w:val="00421918"/>
    <w:rsid w:val="004222A2"/>
    <w:rsid w:val="0042287D"/>
    <w:rsid w:val="0042291E"/>
    <w:rsid w:val="00423488"/>
    <w:rsid w:val="00423753"/>
    <w:rsid w:val="00423981"/>
    <w:rsid w:val="00423AB1"/>
    <w:rsid w:val="00424BC3"/>
    <w:rsid w:val="00424C0E"/>
    <w:rsid w:val="004254C9"/>
    <w:rsid w:val="00425A51"/>
    <w:rsid w:val="00425C6F"/>
    <w:rsid w:val="0042610F"/>
    <w:rsid w:val="0042785F"/>
    <w:rsid w:val="00430DB1"/>
    <w:rsid w:val="004311DD"/>
    <w:rsid w:val="0043161D"/>
    <w:rsid w:val="00431888"/>
    <w:rsid w:val="004318AC"/>
    <w:rsid w:val="00432BC3"/>
    <w:rsid w:val="0043340A"/>
    <w:rsid w:val="00433456"/>
    <w:rsid w:val="00433895"/>
    <w:rsid w:val="00433F0C"/>
    <w:rsid w:val="004351D3"/>
    <w:rsid w:val="0043531A"/>
    <w:rsid w:val="00435758"/>
    <w:rsid w:val="00435CA4"/>
    <w:rsid w:val="00435CB2"/>
    <w:rsid w:val="00435FED"/>
    <w:rsid w:val="00436B38"/>
    <w:rsid w:val="00436ECF"/>
    <w:rsid w:val="00437C22"/>
    <w:rsid w:val="00437FB7"/>
    <w:rsid w:val="004406C7"/>
    <w:rsid w:val="0044097D"/>
    <w:rsid w:val="00441582"/>
    <w:rsid w:val="00441AE5"/>
    <w:rsid w:val="00442091"/>
    <w:rsid w:val="004427E2"/>
    <w:rsid w:val="00442C34"/>
    <w:rsid w:val="0044346F"/>
    <w:rsid w:val="00443609"/>
    <w:rsid w:val="00444563"/>
    <w:rsid w:val="004445E7"/>
    <w:rsid w:val="00444973"/>
    <w:rsid w:val="00444EFE"/>
    <w:rsid w:val="004452C2"/>
    <w:rsid w:val="00445D3F"/>
    <w:rsid w:val="00446886"/>
    <w:rsid w:val="00446ED1"/>
    <w:rsid w:val="00447871"/>
    <w:rsid w:val="00447ED7"/>
    <w:rsid w:val="00450F15"/>
    <w:rsid w:val="00451504"/>
    <w:rsid w:val="00451D4C"/>
    <w:rsid w:val="00451DEE"/>
    <w:rsid w:val="00451F64"/>
    <w:rsid w:val="00452AC9"/>
    <w:rsid w:val="00452E45"/>
    <w:rsid w:val="00453064"/>
    <w:rsid w:val="0045368B"/>
    <w:rsid w:val="00454007"/>
    <w:rsid w:val="0045463F"/>
    <w:rsid w:val="00454BC4"/>
    <w:rsid w:val="00454DC4"/>
    <w:rsid w:val="0045526D"/>
    <w:rsid w:val="0045556D"/>
    <w:rsid w:val="00455A33"/>
    <w:rsid w:val="0045638A"/>
    <w:rsid w:val="004567DD"/>
    <w:rsid w:val="004568B5"/>
    <w:rsid w:val="004577C2"/>
    <w:rsid w:val="00457963"/>
    <w:rsid w:val="00457B4C"/>
    <w:rsid w:val="00457D16"/>
    <w:rsid w:val="00460566"/>
    <w:rsid w:val="00460A3F"/>
    <w:rsid w:val="00460EC2"/>
    <w:rsid w:val="004619C0"/>
    <w:rsid w:val="00463110"/>
    <w:rsid w:val="00463A8E"/>
    <w:rsid w:val="004640E8"/>
    <w:rsid w:val="00464231"/>
    <w:rsid w:val="00464922"/>
    <w:rsid w:val="004651BA"/>
    <w:rsid w:val="00465765"/>
    <w:rsid w:val="00466270"/>
    <w:rsid w:val="004663F7"/>
    <w:rsid w:val="00466693"/>
    <w:rsid w:val="00467015"/>
    <w:rsid w:val="004671E0"/>
    <w:rsid w:val="00467350"/>
    <w:rsid w:val="00467381"/>
    <w:rsid w:val="00467A8B"/>
    <w:rsid w:val="00467E4E"/>
    <w:rsid w:val="00467F29"/>
    <w:rsid w:val="00470491"/>
    <w:rsid w:val="00470813"/>
    <w:rsid w:val="00470C71"/>
    <w:rsid w:val="00470CEE"/>
    <w:rsid w:val="0047139E"/>
    <w:rsid w:val="00471607"/>
    <w:rsid w:val="004718E5"/>
    <w:rsid w:val="00471971"/>
    <w:rsid w:val="00471EF1"/>
    <w:rsid w:val="0047202B"/>
    <w:rsid w:val="00473087"/>
    <w:rsid w:val="00473233"/>
    <w:rsid w:val="004732EF"/>
    <w:rsid w:val="004735C9"/>
    <w:rsid w:val="00474D15"/>
    <w:rsid w:val="00475D90"/>
    <w:rsid w:val="004762A8"/>
    <w:rsid w:val="00477C92"/>
    <w:rsid w:val="00477F8C"/>
    <w:rsid w:val="0048007F"/>
    <w:rsid w:val="00480293"/>
    <w:rsid w:val="00480A17"/>
    <w:rsid w:val="00480DFB"/>
    <w:rsid w:val="00481211"/>
    <w:rsid w:val="004814AC"/>
    <w:rsid w:val="00481951"/>
    <w:rsid w:val="00481FE0"/>
    <w:rsid w:val="00482F8E"/>
    <w:rsid w:val="004836F6"/>
    <w:rsid w:val="00483C74"/>
    <w:rsid w:val="00483FA9"/>
    <w:rsid w:val="00484013"/>
    <w:rsid w:val="00484C2F"/>
    <w:rsid w:val="00484FF9"/>
    <w:rsid w:val="004855F7"/>
    <w:rsid w:val="00485689"/>
    <w:rsid w:val="00485905"/>
    <w:rsid w:val="00485F7A"/>
    <w:rsid w:val="00486368"/>
    <w:rsid w:val="004867CE"/>
    <w:rsid w:val="00486EFE"/>
    <w:rsid w:val="004872EE"/>
    <w:rsid w:val="0048778C"/>
    <w:rsid w:val="0049022D"/>
    <w:rsid w:val="00490A66"/>
    <w:rsid w:val="00490F78"/>
    <w:rsid w:val="00491037"/>
    <w:rsid w:val="004912A7"/>
    <w:rsid w:val="004917A8"/>
    <w:rsid w:val="004917D2"/>
    <w:rsid w:val="00491C30"/>
    <w:rsid w:val="00491CB9"/>
    <w:rsid w:val="004920E0"/>
    <w:rsid w:val="0049212B"/>
    <w:rsid w:val="00492ACE"/>
    <w:rsid w:val="00492F40"/>
    <w:rsid w:val="00493723"/>
    <w:rsid w:val="00493AC0"/>
    <w:rsid w:val="004948C8"/>
    <w:rsid w:val="00494D5A"/>
    <w:rsid w:val="00494F8A"/>
    <w:rsid w:val="004951A6"/>
    <w:rsid w:val="0049540F"/>
    <w:rsid w:val="00495D8A"/>
    <w:rsid w:val="00495F5C"/>
    <w:rsid w:val="004962B8"/>
    <w:rsid w:val="00496A06"/>
    <w:rsid w:val="00496D51"/>
    <w:rsid w:val="00497245"/>
    <w:rsid w:val="0049731A"/>
    <w:rsid w:val="00497FAC"/>
    <w:rsid w:val="004A00EE"/>
    <w:rsid w:val="004A06F6"/>
    <w:rsid w:val="004A098A"/>
    <w:rsid w:val="004A09A8"/>
    <w:rsid w:val="004A0C37"/>
    <w:rsid w:val="004A0D8A"/>
    <w:rsid w:val="004A0DAF"/>
    <w:rsid w:val="004A1569"/>
    <w:rsid w:val="004A222F"/>
    <w:rsid w:val="004A270F"/>
    <w:rsid w:val="004A2823"/>
    <w:rsid w:val="004A3C63"/>
    <w:rsid w:val="004A4228"/>
    <w:rsid w:val="004A441F"/>
    <w:rsid w:val="004A4978"/>
    <w:rsid w:val="004A5077"/>
    <w:rsid w:val="004A5174"/>
    <w:rsid w:val="004A5E13"/>
    <w:rsid w:val="004A6287"/>
    <w:rsid w:val="004A695A"/>
    <w:rsid w:val="004A7884"/>
    <w:rsid w:val="004A7A54"/>
    <w:rsid w:val="004B01B1"/>
    <w:rsid w:val="004B0559"/>
    <w:rsid w:val="004B070A"/>
    <w:rsid w:val="004B09CD"/>
    <w:rsid w:val="004B0B56"/>
    <w:rsid w:val="004B11A7"/>
    <w:rsid w:val="004B2496"/>
    <w:rsid w:val="004B2638"/>
    <w:rsid w:val="004B2832"/>
    <w:rsid w:val="004B35F6"/>
    <w:rsid w:val="004B3876"/>
    <w:rsid w:val="004B38B6"/>
    <w:rsid w:val="004B39C2"/>
    <w:rsid w:val="004B3C8C"/>
    <w:rsid w:val="004B465C"/>
    <w:rsid w:val="004B4AC8"/>
    <w:rsid w:val="004B4CBA"/>
    <w:rsid w:val="004B4D70"/>
    <w:rsid w:val="004B50AD"/>
    <w:rsid w:val="004B524D"/>
    <w:rsid w:val="004B5A64"/>
    <w:rsid w:val="004B5FFE"/>
    <w:rsid w:val="004B65DC"/>
    <w:rsid w:val="004B681A"/>
    <w:rsid w:val="004C0308"/>
    <w:rsid w:val="004C06CD"/>
    <w:rsid w:val="004C0A0D"/>
    <w:rsid w:val="004C0ADE"/>
    <w:rsid w:val="004C0BD8"/>
    <w:rsid w:val="004C1229"/>
    <w:rsid w:val="004C247E"/>
    <w:rsid w:val="004C303E"/>
    <w:rsid w:val="004C36CF"/>
    <w:rsid w:val="004C3AAB"/>
    <w:rsid w:val="004C49EE"/>
    <w:rsid w:val="004C4BFD"/>
    <w:rsid w:val="004C4EEE"/>
    <w:rsid w:val="004C58A7"/>
    <w:rsid w:val="004C62EC"/>
    <w:rsid w:val="004C650E"/>
    <w:rsid w:val="004C6755"/>
    <w:rsid w:val="004C6802"/>
    <w:rsid w:val="004C71DC"/>
    <w:rsid w:val="004C7568"/>
    <w:rsid w:val="004C798A"/>
    <w:rsid w:val="004C7ABE"/>
    <w:rsid w:val="004C7AC4"/>
    <w:rsid w:val="004D03D2"/>
    <w:rsid w:val="004D086C"/>
    <w:rsid w:val="004D0F04"/>
    <w:rsid w:val="004D1290"/>
    <w:rsid w:val="004D2FBF"/>
    <w:rsid w:val="004D33F6"/>
    <w:rsid w:val="004D364D"/>
    <w:rsid w:val="004D5476"/>
    <w:rsid w:val="004D5CFB"/>
    <w:rsid w:val="004D7562"/>
    <w:rsid w:val="004D7CBD"/>
    <w:rsid w:val="004E01F4"/>
    <w:rsid w:val="004E049A"/>
    <w:rsid w:val="004E0757"/>
    <w:rsid w:val="004E0902"/>
    <w:rsid w:val="004E0C52"/>
    <w:rsid w:val="004E0EBE"/>
    <w:rsid w:val="004E0FF5"/>
    <w:rsid w:val="004E109B"/>
    <w:rsid w:val="004E1733"/>
    <w:rsid w:val="004E1748"/>
    <w:rsid w:val="004E2D75"/>
    <w:rsid w:val="004E2EED"/>
    <w:rsid w:val="004E39BB"/>
    <w:rsid w:val="004E3E99"/>
    <w:rsid w:val="004E44DF"/>
    <w:rsid w:val="004E4663"/>
    <w:rsid w:val="004E498D"/>
    <w:rsid w:val="004E57F0"/>
    <w:rsid w:val="004E58AE"/>
    <w:rsid w:val="004E5B83"/>
    <w:rsid w:val="004E6EA9"/>
    <w:rsid w:val="004E736A"/>
    <w:rsid w:val="004F01A3"/>
    <w:rsid w:val="004F11E3"/>
    <w:rsid w:val="004F15FE"/>
    <w:rsid w:val="004F1A9F"/>
    <w:rsid w:val="004F2732"/>
    <w:rsid w:val="004F3453"/>
    <w:rsid w:val="004F39E2"/>
    <w:rsid w:val="004F3A11"/>
    <w:rsid w:val="004F3B99"/>
    <w:rsid w:val="004F3E27"/>
    <w:rsid w:val="004F4793"/>
    <w:rsid w:val="004F486B"/>
    <w:rsid w:val="004F4A7D"/>
    <w:rsid w:val="004F5755"/>
    <w:rsid w:val="004F60A5"/>
    <w:rsid w:val="004F63F2"/>
    <w:rsid w:val="004F6B92"/>
    <w:rsid w:val="004F740E"/>
    <w:rsid w:val="004F74CE"/>
    <w:rsid w:val="004F755A"/>
    <w:rsid w:val="004F7DD5"/>
    <w:rsid w:val="005001B3"/>
    <w:rsid w:val="005003E1"/>
    <w:rsid w:val="005006DF"/>
    <w:rsid w:val="00500BBF"/>
    <w:rsid w:val="005012BC"/>
    <w:rsid w:val="00501A7C"/>
    <w:rsid w:val="00502481"/>
    <w:rsid w:val="00502D2D"/>
    <w:rsid w:val="005030D9"/>
    <w:rsid w:val="005031DB"/>
    <w:rsid w:val="005035CF"/>
    <w:rsid w:val="0050373E"/>
    <w:rsid w:val="005044FB"/>
    <w:rsid w:val="00504B3D"/>
    <w:rsid w:val="00504CAF"/>
    <w:rsid w:val="0050502C"/>
    <w:rsid w:val="005051E9"/>
    <w:rsid w:val="005058D1"/>
    <w:rsid w:val="005059FF"/>
    <w:rsid w:val="00505DC2"/>
    <w:rsid w:val="005065FD"/>
    <w:rsid w:val="00506690"/>
    <w:rsid w:val="00506860"/>
    <w:rsid w:val="005069A9"/>
    <w:rsid w:val="00506E8A"/>
    <w:rsid w:val="00507128"/>
    <w:rsid w:val="005071C1"/>
    <w:rsid w:val="0050754D"/>
    <w:rsid w:val="00507BDE"/>
    <w:rsid w:val="00507CC0"/>
    <w:rsid w:val="00510B0E"/>
    <w:rsid w:val="005113EE"/>
    <w:rsid w:val="0051145E"/>
    <w:rsid w:val="00511D91"/>
    <w:rsid w:val="0051254B"/>
    <w:rsid w:val="005128DA"/>
    <w:rsid w:val="00512A31"/>
    <w:rsid w:val="00512EC2"/>
    <w:rsid w:val="0051316E"/>
    <w:rsid w:val="00513669"/>
    <w:rsid w:val="0051379F"/>
    <w:rsid w:val="0051468C"/>
    <w:rsid w:val="0051489C"/>
    <w:rsid w:val="00515621"/>
    <w:rsid w:val="005156F9"/>
    <w:rsid w:val="00515715"/>
    <w:rsid w:val="005160FB"/>
    <w:rsid w:val="00516436"/>
    <w:rsid w:val="0051644D"/>
    <w:rsid w:val="00517601"/>
    <w:rsid w:val="00517961"/>
    <w:rsid w:val="00517A23"/>
    <w:rsid w:val="00520210"/>
    <w:rsid w:val="00520218"/>
    <w:rsid w:val="00520341"/>
    <w:rsid w:val="00521232"/>
    <w:rsid w:val="005215EE"/>
    <w:rsid w:val="005216B2"/>
    <w:rsid w:val="00522A80"/>
    <w:rsid w:val="00522A95"/>
    <w:rsid w:val="00522CDB"/>
    <w:rsid w:val="005248CF"/>
    <w:rsid w:val="0052499D"/>
    <w:rsid w:val="00524FF1"/>
    <w:rsid w:val="00525055"/>
    <w:rsid w:val="005263D8"/>
    <w:rsid w:val="005265CC"/>
    <w:rsid w:val="00526E90"/>
    <w:rsid w:val="005275F3"/>
    <w:rsid w:val="005278E3"/>
    <w:rsid w:val="005300EB"/>
    <w:rsid w:val="00530364"/>
    <w:rsid w:val="00531496"/>
    <w:rsid w:val="0053181D"/>
    <w:rsid w:val="005324B7"/>
    <w:rsid w:val="005325BA"/>
    <w:rsid w:val="00532DFB"/>
    <w:rsid w:val="00532FEB"/>
    <w:rsid w:val="005330F0"/>
    <w:rsid w:val="0053380B"/>
    <w:rsid w:val="00533C71"/>
    <w:rsid w:val="00533CC2"/>
    <w:rsid w:val="005341E1"/>
    <w:rsid w:val="00534336"/>
    <w:rsid w:val="005351AD"/>
    <w:rsid w:val="005351F7"/>
    <w:rsid w:val="005355F6"/>
    <w:rsid w:val="00535F42"/>
    <w:rsid w:val="005364DA"/>
    <w:rsid w:val="00536D41"/>
    <w:rsid w:val="00537079"/>
    <w:rsid w:val="005370D4"/>
    <w:rsid w:val="005379BB"/>
    <w:rsid w:val="00537D6D"/>
    <w:rsid w:val="00537E99"/>
    <w:rsid w:val="00540157"/>
    <w:rsid w:val="00541D5C"/>
    <w:rsid w:val="00541EBB"/>
    <w:rsid w:val="00542394"/>
    <w:rsid w:val="005425AB"/>
    <w:rsid w:val="00542869"/>
    <w:rsid w:val="00542BDE"/>
    <w:rsid w:val="00542C64"/>
    <w:rsid w:val="00542D38"/>
    <w:rsid w:val="0054301F"/>
    <w:rsid w:val="0054326D"/>
    <w:rsid w:val="00543CA1"/>
    <w:rsid w:val="00543F26"/>
    <w:rsid w:val="005441FD"/>
    <w:rsid w:val="00544874"/>
    <w:rsid w:val="005448DD"/>
    <w:rsid w:val="00545241"/>
    <w:rsid w:val="0054637A"/>
    <w:rsid w:val="0054688C"/>
    <w:rsid w:val="00546BFE"/>
    <w:rsid w:val="00546E2D"/>
    <w:rsid w:val="0054765E"/>
    <w:rsid w:val="005500AE"/>
    <w:rsid w:val="0055060D"/>
    <w:rsid w:val="00550815"/>
    <w:rsid w:val="00550A0C"/>
    <w:rsid w:val="0055152A"/>
    <w:rsid w:val="00551660"/>
    <w:rsid w:val="00551B43"/>
    <w:rsid w:val="00551F58"/>
    <w:rsid w:val="00551FD7"/>
    <w:rsid w:val="00552017"/>
    <w:rsid w:val="00552982"/>
    <w:rsid w:val="005535E0"/>
    <w:rsid w:val="00553F54"/>
    <w:rsid w:val="00554A33"/>
    <w:rsid w:val="0055501D"/>
    <w:rsid w:val="005550BF"/>
    <w:rsid w:val="0055639C"/>
    <w:rsid w:val="00557D56"/>
    <w:rsid w:val="00557E7A"/>
    <w:rsid w:val="0056045E"/>
    <w:rsid w:val="00560876"/>
    <w:rsid w:val="00561913"/>
    <w:rsid w:val="0056269B"/>
    <w:rsid w:val="00562B73"/>
    <w:rsid w:val="0056347A"/>
    <w:rsid w:val="005638B3"/>
    <w:rsid w:val="005638DD"/>
    <w:rsid w:val="005642D9"/>
    <w:rsid w:val="005642F2"/>
    <w:rsid w:val="00564F17"/>
    <w:rsid w:val="00564F7D"/>
    <w:rsid w:val="005651B2"/>
    <w:rsid w:val="00565454"/>
    <w:rsid w:val="0056630C"/>
    <w:rsid w:val="005667CB"/>
    <w:rsid w:val="0056786D"/>
    <w:rsid w:val="00567DC7"/>
    <w:rsid w:val="00567E51"/>
    <w:rsid w:val="0057043A"/>
    <w:rsid w:val="00570C12"/>
    <w:rsid w:val="00570F87"/>
    <w:rsid w:val="0057137A"/>
    <w:rsid w:val="00571731"/>
    <w:rsid w:val="00571796"/>
    <w:rsid w:val="00571A7F"/>
    <w:rsid w:val="00571C10"/>
    <w:rsid w:val="00571DF6"/>
    <w:rsid w:val="00572050"/>
    <w:rsid w:val="00572694"/>
    <w:rsid w:val="0057275E"/>
    <w:rsid w:val="005727CA"/>
    <w:rsid w:val="005727F0"/>
    <w:rsid w:val="00572D44"/>
    <w:rsid w:val="00573545"/>
    <w:rsid w:val="00573CD4"/>
    <w:rsid w:val="0057442B"/>
    <w:rsid w:val="00574E52"/>
    <w:rsid w:val="00575B75"/>
    <w:rsid w:val="005762B8"/>
    <w:rsid w:val="00576DC5"/>
    <w:rsid w:val="00576FBF"/>
    <w:rsid w:val="005770F3"/>
    <w:rsid w:val="005802A8"/>
    <w:rsid w:val="00580308"/>
    <w:rsid w:val="00580573"/>
    <w:rsid w:val="00580AC1"/>
    <w:rsid w:val="00580BE5"/>
    <w:rsid w:val="005813B0"/>
    <w:rsid w:val="00581612"/>
    <w:rsid w:val="00581785"/>
    <w:rsid w:val="00581EE3"/>
    <w:rsid w:val="00581F60"/>
    <w:rsid w:val="00582089"/>
    <w:rsid w:val="0058237C"/>
    <w:rsid w:val="00582629"/>
    <w:rsid w:val="00582A7E"/>
    <w:rsid w:val="00582ED2"/>
    <w:rsid w:val="0058385A"/>
    <w:rsid w:val="00584B13"/>
    <w:rsid w:val="00584C5A"/>
    <w:rsid w:val="005858EC"/>
    <w:rsid w:val="00585B9C"/>
    <w:rsid w:val="005863EC"/>
    <w:rsid w:val="00586657"/>
    <w:rsid w:val="00586DE9"/>
    <w:rsid w:val="005871A4"/>
    <w:rsid w:val="005871C9"/>
    <w:rsid w:val="005875EB"/>
    <w:rsid w:val="00587B5F"/>
    <w:rsid w:val="00590A28"/>
    <w:rsid w:val="00591369"/>
    <w:rsid w:val="005914D2"/>
    <w:rsid w:val="00591DC7"/>
    <w:rsid w:val="005927AE"/>
    <w:rsid w:val="00592C8F"/>
    <w:rsid w:val="005930C9"/>
    <w:rsid w:val="005930D4"/>
    <w:rsid w:val="00593334"/>
    <w:rsid w:val="0059360F"/>
    <w:rsid w:val="00593850"/>
    <w:rsid w:val="00594456"/>
    <w:rsid w:val="00594B76"/>
    <w:rsid w:val="00594C40"/>
    <w:rsid w:val="005950BB"/>
    <w:rsid w:val="00595819"/>
    <w:rsid w:val="00595EF9"/>
    <w:rsid w:val="0059600C"/>
    <w:rsid w:val="00596515"/>
    <w:rsid w:val="00597A41"/>
    <w:rsid w:val="00597CDF"/>
    <w:rsid w:val="005A041C"/>
    <w:rsid w:val="005A09A7"/>
    <w:rsid w:val="005A20F2"/>
    <w:rsid w:val="005A379A"/>
    <w:rsid w:val="005A4139"/>
    <w:rsid w:val="005A4248"/>
    <w:rsid w:val="005A42EF"/>
    <w:rsid w:val="005A4897"/>
    <w:rsid w:val="005A60EE"/>
    <w:rsid w:val="005A63FF"/>
    <w:rsid w:val="005A661B"/>
    <w:rsid w:val="005A696F"/>
    <w:rsid w:val="005A6DA9"/>
    <w:rsid w:val="005A6DDE"/>
    <w:rsid w:val="005A791C"/>
    <w:rsid w:val="005A7F23"/>
    <w:rsid w:val="005B010D"/>
    <w:rsid w:val="005B029E"/>
    <w:rsid w:val="005B0368"/>
    <w:rsid w:val="005B0547"/>
    <w:rsid w:val="005B0837"/>
    <w:rsid w:val="005B0B6C"/>
    <w:rsid w:val="005B0E37"/>
    <w:rsid w:val="005B12BF"/>
    <w:rsid w:val="005B1D41"/>
    <w:rsid w:val="005B2133"/>
    <w:rsid w:val="005B2599"/>
    <w:rsid w:val="005B2951"/>
    <w:rsid w:val="005B30C5"/>
    <w:rsid w:val="005B3891"/>
    <w:rsid w:val="005B462B"/>
    <w:rsid w:val="005B477F"/>
    <w:rsid w:val="005B4C3F"/>
    <w:rsid w:val="005B4CA8"/>
    <w:rsid w:val="005B4FAB"/>
    <w:rsid w:val="005B5451"/>
    <w:rsid w:val="005B54F3"/>
    <w:rsid w:val="005B5B53"/>
    <w:rsid w:val="005B5DF8"/>
    <w:rsid w:val="005B61FE"/>
    <w:rsid w:val="005B756F"/>
    <w:rsid w:val="005B77B1"/>
    <w:rsid w:val="005B793C"/>
    <w:rsid w:val="005C08E9"/>
    <w:rsid w:val="005C0A34"/>
    <w:rsid w:val="005C1060"/>
    <w:rsid w:val="005C14A4"/>
    <w:rsid w:val="005C1869"/>
    <w:rsid w:val="005C195A"/>
    <w:rsid w:val="005C1AB5"/>
    <w:rsid w:val="005C1B70"/>
    <w:rsid w:val="005C204D"/>
    <w:rsid w:val="005C2186"/>
    <w:rsid w:val="005C2AE8"/>
    <w:rsid w:val="005C2C27"/>
    <w:rsid w:val="005C317E"/>
    <w:rsid w:val="005C377D"/>
    <w:rsid w:val="005C37E3"/>
    <w:rsid w:val="005C3B10"/>
    <w:rsid w:val="005C4E33"/>
    <w:rsid w:val="005C5828"/>
    <w:rsid w:val="005C5C13"/>
    <w:rsid w:val="005C5CBE"/>
    <w:rsid w:val="005C5F4F"/>
    <w:rsid w:val="005C6925"/>
    <w:rsid w:val="005C6A0C"/>
    <w:rsid w:val="005C7094"/>
    <w:rsid w:val="005C71D5"/>
    <w:rsid w:val="005C7DBC"/>
    <w:rsid w:val="005D00C2"/>
    <w:rsid w:val="005D044E"/>
    <w:rsid w:val="005D16C9"/>
    <w:rsid w:val="005D2059"/>
    <w:rsid w:val="005D2230"/>
    <w:rsid w:val="005D2431"/>
    <w:rsid w:val="005D264A"/>
    <w:rsid w:val="005D2859"/>
    <w:rsid w:val="005D28D4"/>
    <w:rsid w:val="005D308D"/>
    <w:rsid w:val="005D35C0"/>
    <w:rsid w:val="005D4169"/>
    <w:rsid w:val="005D426F"/>
    <w:rsid w:val="005D43F9"/>
    <w:rsid w:val="005D4599"/>
    <w:rsid w:val="005D4E9B"/>
    <w:rsid w:val="005D533A"/>
    <w:rsid w:val="005D69DA"/>
    <w:rsid w:val="005D6B95"/>
    <w:rsid w:val="005D7590"/>
    <w:rsid w:val="005D76FB"/>
    <w:rsid w:val="005D7743"/>
    <w:rsid w:val="005D7845"/>
    <w:rsid w:val="005D7FAA"/>
    <w:rsid w:val="005D7FCC"/>
    <w:rsid w:val="005E0819"/>
    <w:rsid w:val="005E1269"/>
    <w:rsid w:val="005E1347"/>
    <w:rsid w:val="005E177A"/>
    <w:rsid w:val="005E1822"/>
    <w:rsid w:val="005E1B60"/>
    <w:rsid w:val="005E20D8"/>
    <w:rsid w:val="005E2C1A"/>
    <w:rsid w:val="005E334A"/>
    <w:rsid w:val="005E3945"/>
    <w:rsid w:val="005E3E40"/>
    <w:rsid w:val="005E4CFC"/>
    <w:rsid w:val="005E65D5"/>
    <w:rsid w:val="005E7E1A"/>
    <w:rsid w:val="005F0545"/>
    <w:rsid w:val="005F095C"/>
    <w:rsid w:val="005F0A90"/>
    <w:rsid w:val="005F0D7C"/>
    <w:rsid w:val="005F10BB"/>
    <w:rsid w:val="005F1828"/>
    <w:rsid w:val="005F24DF"/>
    <w:rsid w:val="005F2572"/>
    <w:rsid w:val="005F27A3"/>
    <w:rsid w:val="005F28FB"/>
    <w:rsid w:val="005F2A3D"/>
    <w:rsid w:val="005F3429"/>
    <w:rsid w:val="005F38C0"/>
    <w:rsid w:val="005F3CA7"/>
    <w:rsid w:val="005F40E1"/>
    <w:rsid w:val="005F42CA"/>
    <w:rsid w:val="005F44A2"/>
    <w:rsid w:val="005F4924"/>
    <w:rsid w:val="005F500F"/>
    <w:rsid w:val="005F567A"/>
    <w:rsid w:val="005F5B4A"/>
    <w:rsid w:val="005F66DB"/>
    <w:rsid w:val="005F6B20"/>
    <w:rsid w:val="005F6FBE"/>
    <w:rsid w:val="005F70D6"/>
    <w:rsid w:val="005F70E7"/>
    <w:rsid w:val="005F74B3"/>
    <w:rsid w:val="005F75A4"/>
    <w:rsid w:val="00600AF8"/>
    <w:rsid w:val="00600C72"/>
    <w:rsid w:val="00600DBA"/>
    <w:rsid w:val="00602114"/>
    <w:rsid w:val="00602957"/>
    <w:rsid w:val="0060308B"/>
    <w:rsid w:val="00603901"/>
    <w:rsid w:val="00603F88"/>
    <w:rsid w:val="00603F96"/>
    <w:rsid w:val="0060439D"/>
    <w:rsid w:val="00605B1D"/>
    <w:rsid w:val="00605DD8"/>
    <w:rsid w:val="0060612F"/>
    <w:rsid w:val="006061A2"/>
    <w:rsid w:val="0060648B"/>
    <w:rsid w:val="00606852"/>
    <w:rsid w:val="00606F60"/>
    <w:rsid w:val="006073ED"/>
    <w:rsid w:val="0060740B"/>
    <w:rsid w:val="006077CD"/>
    <w:rsid w:val="0060795E"/>
    <w:rsid w:val="006079BD"/>
    <w:rsid w:val="00607CD5"/>
    <w:rsid w:val="00607F7B"/>
    <w:rsid w:val="00610046"/>
    <w:rsid w:val="006109BB"/>
    <w:rsid w:val="00610DDD"/>
    <w:rsid w:val="006111E3"/>
    <w:rsid w:val="006112C8"/>
    <w:rsid w:val="006114A5"/>
    <w:rsid w:val="006126F0"/>
    <w:rsid w:val="006128B5"/>
    <w:rsid w:val="00612E26"/>
    <w:rsid w:val="0061379E"/>
    <w:rsid w:val="00613BFB"/>
    <w:rsid w:val="00613C02"/>
    <w:rsid w:val="006140CA"/>
    <w:rsid w:val="00614253"/>
    <w:rsid w:val="0061438E"/>
    <w:rsid w:val="006146BE"/>
    <w:rsid w:val="006147A8"/>
    <w:rsid w:val="006149F6"/>
    <w:rsid w:val="00614F15"/>
    <w:rsid w:val="00615626"/>
    <w:rsid w:val="00617162"/>
    <w:rsid w:val="0061732D"/>
    <w:rsid w:val="0061761B"/>
    <w:rsid w:val="00617BC9"/>
    <w:rsid w:val="00617D3B"/>
    <w:rsid w:val="00620894"/>
    <w:rsid w:val="0062195B"/>
    <w:rsid w:val="00621AAF"/>
    <w:rsid w:val="0062235C"/>
    <w:rsid w:val="006228F2"/>
    <w:rsid w:val="006233FE"/>
    <w:rsid w:val="006237BC"/>
    <w:rsid w:val="00623AF1"/>
    <w:rsid w:val="00624220"/>
    <w:rsid w:val="00624258"/>
    <w:rsid w:val="0062465A"/>
    <w:rsid w:val="00624A24"/>
    <w:rsid w:val="006251E1"/>
    <w:rsid w:val="0062580F"/>
    <w:rsid w:val="00626120"/>
    <w:rsid w:val="006268B6"/>
    <w:rsid w:val="00626904"/>
    <w:rsid w:val="00626941"/>
    <w:rsid w:val="00627761"/>
    <w:rsid w:val="00627B52"/>
    <w:rsid w:val="00630EB1"/>
    <w:rsid w:val="00630ED4"/>
    <w:rsid w:val="00631511"/>
    <w:rsid w:val="006318AD"/>
    <w:rsid w:val="00631A2D"/>
    <w:rsid w:val="00631CC3"/>
    <w:rsid w:val="00632562"/>
    <w:rsid w:val="0063272F"/>
    <w:rsid w:val="00632F84"/>
    <w:rsid w:val="00633B23"/>
    <w:rsid w:val="0063471F"/>
    <w:rsid w:val="006351B0"/>
    <w:rsid w:val="006351D2"/>
    <w:rsid w:val="00635643"/>
    <w:rsid w:val="0063669A"/>
    <w:rsid w:val="0063676A"/>
    <w:rsid w:val="006367CD"/>
    <w:rsid w:val="006368BA"/>
    <w:rsid w:val="00636AF5"/>
    <w:rsid w:val="00637518"/>
    <w:rsid w:val="00637819"/>
    <w:rsid w:val="006378ED"/>
    <w:rsid w:val="00637C54"/>
    <w:rsid w:val="00640800"/>
    <w:rsid w:val="00640917"/>
    <w:rsid w:val="00640E41"/>
    <w:rsid w:val="00640F59"/>
    <w:rsid w:val="00641407"/>
    <w:rsid w:val="006414D9"/>
    <w:rsid w:val="006419EB"/>
    <w:rsid w:val="00642249"/>
    <w:rsid w:val="00642615"/>
    <w:rsid w:val="0064284C"/>
    <w:rsid w:val="00642DE1"/>
    <w:rsid w:val="00642E91"/>
    <w:rsid w:val="0064319E"/>
    <w:rsid w:val="00643232"/>
    <w:rsid w:val="00643556"/>
    <w:rsid w:val="00643A6D"/>
    <w:rsid w:val="00643E35"/>
    <w:rsid w:val="006443A6"/>
    <w:rsid w:val="0064472C"/>
    <w:rsid w:val="0064496B"/>
    <w:rsid w:val="00644C1A"/>
    <w:rsid w:val="006450AC"/>
    <w:rsid w:val="00645163"/>
    <w:rsid w:val="006452E0"/>
    <w:rsid w:val="00645761"/>
    <w:rsid w:val="00645BE8"/>
    <w:rsid w:val="00645CAD"/>
    <w:rsid w:val="006464C2"/>
    <w:rsid w:val="00646595"/>
    <w:rsid w:val="00646849"/>
    <w:rsid w:val="00646FEA"/>
    <w:rsid w:val="00647288"/>
    <w:rsid w:val="006475D8"/>
    <w:rsid w:val="00647ADB"/>
    <w:rsid w:val="00647B41"/>
    <w:rsid w:val="00647BB9"/>
    <w:rsid w:val="00647BD4"/>
    <w:rsid w:val="006504DE"/>
    <w:rsid w:val="0065089D"/>
    <w:rsid w:val="00650D2E"/>
    <w:rsid w:val="00650E01"/>
    <w:rsid w:val="00651143"/>
    <w:rsid w:val="006522E4"/>
    <w:rsid w:val="006531FE"/>
    <w:rsid w:val="00654AD7"/>
    <w:rsid w:val="00655456"/>
    <w:rsid w:val="00655C66"/>
    <w:rsid w:val="006570D1"/>
    <w:rsid w:val="006573EF"/>
    <w:rsid w:val="0065748B"/>
    <w:rsid w:val="00657E57"/>
    <w:rsid w:val="00657F65"/>
    <w:rsid w:val="006605C1"/>
    <w:rsid w:val="00660821"/>
    <w:rsid w:val="00661312"/>
    <w:rsid w:val="00661494"/>
    <w:rsid w:val="00661956"/>
    <w:rsid w:val="0066219D"/>
    <w:rsid w:val="006622AA"/>
    <w:rsid w:val="00662685"/>
    <w:rsid w:val="006634B8"/>
    <w:rsid w:val="00663BB9"/>
    <w:rsid w:val="00664149"/>
    <w:rsid w:val="00664520"/>
    <w:rsid w:val="006654CF"/>
    <w:rsid w:val="0066624F"/>
    <w:rsid w:val="006665D6"/>
    <w:rsid w:val="00666BDC"/>
    <w:rsid w:val="006671AF"/>
    <w:rsid w:val="00667546"/>
    <w:rsid w:val="00667968"/>
    <w:rsid w:val="00667D46"/>
    <w:rsid w:val="00667E60"/>
    <w:rsid w:val="00670455"/>
    <w:rsid w:val="0067085C"/>
    <w:rsid w:val="00670BCA"/>
    <w:rsid w:val="006714DF"/>
    <w:rsid w:val="00671818"/>
    <w:rsid w:val="00671882"/>
    <w:rsid w:val="006718C1"/>
    <w:rsid w:val="00671A57"/>
    <w:rsid w:val="00671C3A"/>
    <w:rsid w:val="006720A1"/>
    <w:rsid w:val="0067244A"/>
    <w:rsid w:val="00672935"/>
    <w:rsid w:val="00673420"/>
    <w:rsid w:val="00673CB6"/>
    <w:rsid w:val="0067438D"/>
    <w:rsid w:val="00674AAE"/>
    <w:rsid w:val="006753E5"/>
    <w:rsid w:val="0067570D"/>
    <w:rsid w:val="0067635A"/>
    <w:rsid w:val="00676FF8"/>
    <w:rsid w:val="00677B2C"/>
    <w:rsid w:val="00677C9B"/>
    <w:rsid w:val="006800D1"/>
    <w:rsid w:val="006802B5"/>
    <w:rsid w:val="00680A6A"/>
    <w:rsid w:val="00680A98"/>
    <w:rsid w:val="00680E53"/>
    <w:rsid w:val="00681263"/>
    <w:rsid w:val="00681560"/>
    <w:rsid w:val="0068180D"/>
    <w:rsid w:val="0068182B"/>
    <w:rsid w:val="00681DA7"/>
    <w:rsid w:val="0068220C"/>
    <w:rsid w:val="0068252C"/>
    <w:rsid w:val="00682C77"/>
    <w:rsid w:val="00683421"/>
    <w:rsid w:val="00683609"/>
    <w:rsid w:val="00683AA2"/>
    <w:rsid w:val="00683B1C"/>
    <w:rsid w:val="00683D07"/>
    <w:rsid w:val="00683D2C"/>
    <w:rsid w:val="00684355"/>
    <w:rsid w:val="0068443C"/>
    <w:rsid w:val="006845C8"/>
    <w:rsid w:val="00684C64"/>
    <w:rsid w:val="0068517C"/>
    <w:rsid w:val="00685237"/>
    <w:rsid w:val="00685445"/>
    <w:rsid w:val="006857A3"/>
    <w:rsid w:val="00685DEE"/>
    <w:rsid w:val="006861ED"/>
    <w:rsid w:val="006863CB"/>
    <w:rsid w:val="006868A9"/>
    <w:rsid w:val="00686951"/>
    <w:rsid w:val="006869F7"/>
    <w:rsid w:val="00687627"/>
    <w:rsid w:val="006877EE"/>
    <w:rsid w:val="006878B7"/>
    <w:rsid w:val="006878E0"/>
    <w:rsid w:val="006902AE"/>
    <w:rsid w:val="00690551"/>
    <w:rsid w:val="00690E6F"/>
    <w:rsid w:val="006911D9"/>
    <w:rsid w:val="00691592"/>
    <w:rsid w:val="00691905"/>
    <w:rsid w:val="0069209C"/>
    <w:rsid w:val="00692FD1"/>
    <w:rsid w:val="0069339B"/>
    <w:rsid w:val="006935EF"/>
    <w:rsid w:val="00693A1C"/>
    <w:rsid w:val="00693AA1"/>
    <w:rsid w:val="00693F0D"/>
    <w:rsid w:val="00694568"/>
    <w:rsid w:val="00694729"/>
    <w:rsid w:val="006949CD"/>
    <w:rsid w:val="006949F6"/>
    <w:rsid w:val="0069506B"/>
    <w:rsid w:val="006954AE"/>
    <w:rsid w:val="006960AF"/>
    <w:rsid w:val="006963D2"/>
    <w:rsid w:val="00696538"/>
    <w:rsid w:val="00696609"/>
    <w:rsid w:val="006969D9"/>
    <w:rsid w:val="00696BF6"/>
    <w:rsid w:val="0069731B"/>
    <w:rsid w:val="006A02AE"/>
    <w:rsid w:val="006A10C7"/>
    <w:rsid w:val="006A1342"/>
    <w:rsid w:val="006A1394"/>
    <w:rsid w:val="006A13B8"/>
    <w:rsid w:val="006A1679"/>
    <w:rsid w:val="006A1C40"/>
    <w:rsid w:val="006A1C6A"/>
    <w:rsid w:val="006A2A57"/>
    <w:rsid w:val="006A2D0D"/>
    <w:rsid w:val="006A2FF9"/>
    <w:rsid w:val="006A304E"/>
    <w:rsid w:val="006A3582"/>
    <w:rsid w:val="006A6386"/>
    <w:rsid w:val="006A64EC"/>
    <w:rsid w:val="006A6C47"/>
    <w:rsid w:val="006A725C"/>
    <w:rsid w:val="006A7396"/>
    <w:rsid w:val="006A7514"/>
    <w:rsid w:val="006A79C2"/>
    <w:rsid w:val="006A7AD2"/>
    <w:rsid w:val="006A7B7D"/>
    <w:rsid w:val="006B0037"/>
    <w:rsid w:val="006B02BA"/>
    <w:rsid w:val="006B0762"/>
    <w:rsid w:val="006B0CFE"/>
    <w:rsid w:val="006B103A"/>
    <w:rsid w:val="006B1136"/>
    <w:rsid w:val="006B11A5"/>
    <w:rsid w:val="006B150A"/>
    <w:rsid w:val="006B1631"/>
    <w:rsid w:val="006B2030"/>
    <w:rsid w:val="006B209C"/>
    <w:rsid w:val="006B2DEF"/>
    <w:rsid w:val="006B3633"/>
    <w:rsid w:val="006B3988"/>
    <w:rsid w:val="006B3B0A"/>
    <w:rsid w:val="006B3FC4"/>
    <w:rsid w:val="006B5815"/>
    <w:rsid w:val="006B66E4"/>
    <w:rsid w:val="006B66FF"/>
    <w:rsid w:val="006B71FC"/>
    <w:rsid w:val="006B742E"/>
    <w:rsid w:val="006B7533"/>
    <w:rsid w:val="006B7816"/>
    <w:rsid w:val="006B7B67"/>
    <w:rsid w:val="006C03B4"/>
    <w:rsid w:val="006C0AB3"/>
    <w:rsid w:val="006C0B2A"/>
    <w:rsid w:val="006C0B56"/>
    <w:rsid w:val="006C179D"/>
    <w:rsid w:val="006C21DC"/>
    <w:rsid w:val="006C2463"/>
    <w:rsid w:val="006C25DE"/>
    <w:rsid w:val="006C2C34"/>
    <w:rsid w:val="006C3157"/>
    <w:rsid w:val="006C3971"/>
    <w:rsid w:val="006C445F"/>
    <w:rsid w:val="006C4AE8"/>
    <w:rsid w:val="006C4DF4"/>
    <w:rsid w:val="006C4F5A"/>
    <w:rsid w:val="006C4FE2"/>
    <w:rsid w:val="006C5527"/>
    <w:rsid w:val="006C5B80"/>
    <w:rsid w:val="006C5DDD"/>
    <w:rsid w:val="006C5E3C"/>
    <w:rsid w:val="006C61BC"/>
    <w:rsid w:val="006C6AAF"/>
    <w:rsid w:val="006C6C9E"/>
    <w:rsid w:val="006C6E52"/>
    <w:rsid w:val="006C726E"/>
    <w:rsid w:val="006C73A0"/>
    <w:rsid w:val="006C73B2"/>
    <w:rsid w:val="006C7BAE"/>
    <w:rsid w:val="006C7F39"/>
    <w:rsid w:val="006D01DF"/>
    <w:rsid w:val="006D0D7C"/>
    <w:rsid w:val="006D0E6A"/>
    <w:rsid w:val="006D1C0B"/>
    <w:rsid w:val="006D1F2A"/>
    <w:rsid w:val="006D22B6"/>
    <w:rsid w:val="006D26EC"/>
    <w:rsid w:val="006D31BD"/>
    <w:rsid w:val="006D321B"/>
    <w:rsid w:val="006D33EB"/>
    <w:rsid w:val="006D3BF5"/>
    <w:rsid w:val="006D4317"/>
    <w:rsid w:val="006D4417"/>
    <w:rsid w:val="006D492D"/>
    <w:rsid w:val="006D4C88"/>
    <w:rsid w:val="006D4DE9"/>
    <w:rsid w:val="006D5AEC"/>
    <w:rsid w:val="006D6065"/>
    <w:rsid w:val="006D6B4B"/>
    <w:rsid w:val="006D6DA6"/>
    <w:rsid w:val="006D736E"/>
    <w:rsid w:val="006D73B3"/>
    <w:rsid w:val="006E0D1E"/>
    <w:rsid w:val="006E1297"/>
    <w:rsid w:val="006E150A"/>
    <w:rsid w:val="006E1D39"/>
    <w:rsid w:val="006E21AD"/>
    <w:rsid w:val="006E24EC"/>
    <w:rsid w:val="006E2D97"/>
    <w:rsid w:val="006E31D5"/>
    <w:rsid w:val="006E35DE"/>
    <w:rsid w:val="006E3DF7"/>
    <w:rsid w:val="006E4EB5"/>
    <w:rsid w:val="006E5563"/>
    <w:rsid w:val="006E5DB9"/>
    <w:rsid w:val="006E5EA6"/>
    <w:rsid w:val="006E5EFB"/>
    <w:rsid w:val="006E6A1A"/>
    <w:rsid w:val="006E6E9E"/>
    <w:rsid w:val="006E7103"/>
    <w:rsid w:val="006E7E4D"/>
    <w:rsid w:val="006E7EF3"/>
    <w:rsid w:val="006F0069"/>
    <w:rsid w:val="006F0516"/>
    <w:rsid w:val="006F0A42"/>
    <w:rsid w:val="006F0D7C"/>
    <w:rsid w:val="006F0F8C"/>
    <w:rsid w:val="006F12CE"/>
    <w:rsid w:val="006F1864"/>
    <w:rsid w:val="006F18C1"/>
    <w:rsid w:val="006F1C1E"/>
    <w:rsid w:val="006F1E26"/>
    <w:rsid w:val="006F2A04"/>
    <w:rsid w:val="006F35D0"/>
    <w:rsid w:val="006F3639"/>
    <w:rsid w:val="006F3AC9"/>
    <w:rsid w:val="006F44B5"/>
    <w:rsid w:val="006F461C"/>
    <w:rsid w:val="006F4870"/>
    <w:rsid w:val="006F49C6"/>
    <w:rsid w:val="006F4EAE"/>
    <w:rsid w:val="006F55FB"/>
    <w:rsid w:val="006F6ABE"/>
    <w:rsid w:val="006F7399"/>
    <w:rsid w:val="006F7402"/>
    <w:rsid w:val="007009E8"/>
    <w:rsid w:val="007009F0"/>
    <w:rsid w:val="00700DF6"/>
    <w:rsid w:val="00700E45"/>
    <w:rsid w:val="00700F4E"/>
    <w:rsid w:val="0070156A"/>
    <w:rsid w:val="007023AC"/>
    <w:rsid w:val="0070270D"/>
    <w:rsid w:val="00702B00"/>
    <w:rsid w:val="00703716"/>
    <w:rsid w:val="00703770"/>
    <w:rsid w:val="0070402F"/>
    <w:rsid w:val="007044F5"/>
    <w:rsid w:val="00705591"/>
    <w:rsid w:val="00705AE7"/>
    <w:rsid w:val="007064A7"/>
    <w:rsid w:val="0070666E"/>
    <w:rsid w:val="007067C7"/>
    <w:rsid w:val="00706972"/>
    <w:rsid w:val="00707DFF"/>
    <w:rsid w:val="00710492"/>
    <w:rsid w:val="007110A9"/>
    <w:rsid w:val="007110C0"/>
    <w:rsid w:val="00711B9B"/>
    <w:rsid w:val="00711DB6"/>
    <w:rsid w:val="00712A96"/>
    <w:rsid w:val="00712E81"/>
    <w:rsid w:val="007133E8"/>
    <w:rsid w:val="0071358A"/>
    <w:rsid w:val="0071384C"/>
    <w:rsid w:val="00713878"/>
    <w:rsid w:val="007143EE"/>
    <w:rsid w:val="0071499B"/>
    <w:rsid w:val="00714B05"/>
    <w:rsid w:val="0071511E"/>
    <w:rsid w:val="007153CC"/>
    <w:rsid w:val="007154C8"/>
    <w:rsid w:val="0071581D"/>
    <w:rsid w:val="00715A82"/>
    <w:rsid w:val="0071691F"/>
    <w:rsid w:val="00716D17"/>
    <w:rsid w:val="00716E26"/>
    <w:rsid w:val="00716F03"/>
    <w:rsid w:val="00717013"/>
    <w:rsid w:val="00717597"/>
    <w:rsid w:val="007178A9"/>
    <w:rsid w:val="00717A3A"/>
    <w:rsid w:val="00717D7C"/>
    <w:rsid w:val="00720895"/>
    <w:rsid w:val="0072127D"/>
    <w:rsid w:val="00722380"/>
    <w:rsid w:val="007223B9"/>
    <w:rsid w:val="00722997"/>
    <w:rsid w:val="00722A43"/>
    <w:rsid w:val="00722B9E"/>
    <w:rsid w:val="00722C7E"/>
    <w:rsid w:val="00722FBB"/>
    <w:rsid w:val="0072339F"/>
    <w:rsid w:val="00723DE5"/>
    <w:rsid w:val="00724050"/>
    <w:rsid w:val="00724385"/>
    <w:rsid w:val="007244E5"/>
    <w:rsid w:val="00724A85"/>
    <w:rsid w:val="0072574F"/>
    <w:rsid w:val="00725907"/>
    <w:rsid w:val="00725EF4"/>
    <w:rsid w:val="00725F1D"/>
    <w:rsid w:val="0072623D"/>
    <w:rsid w:val="0072687C"/>
    <w:rsid w:val="00726F71"/>
    <w:rsid w:val="0072702C"/>
    <w:rsid w:val="00727A52"/>
    <w:rsid w:val="00727F97"/>
    <w:rsid w:val="007301A7"/>
    <w:rsid w:val="007301EC"/>
    <w:rsid w:val="00730409"/>
    <w:rsid w:val="007314B7"/>
    <w:rsid w:val="00731B85"/>
    <w:rsid w:val="0073227B"/>
    <w:rsid w:val="007325C9"/>
    <w:rsid w:val="007325F3"/>
    <w:rsid w:val="007328F4"/>
    <w:rsid w:val="007336AC"/>
    <w:rsid w:val="0073443B"/>
    <w:rsid w:val="00735D1A"/>
    <w:rsid w:val="0073644F"/>
    <w:rsid w:val="00736AFF"/>
    <w:rsid w:val="0073726D"/>
    <w:rsid w:val="00737419"/>
    <w:rsid w:val="00737439"/>
    <w:rsid w:val="00737CA9"/>
    <w:rsid w:val="00737D94"/>
    <w:rsid w:val="00737E39"/>
    <w:rsid w:val="0074003E"/>
    <w:rsid w:val="007411CF"/>
    <w:rsid w:val="007413B8"/>
    <w:rsid w:val="007421B3"/>
    <w:rsid w:val="0074250F"/>
    <w:rsid w:val="00742828"/>
    <w:rsid w:val="00742AF9"/>
    <w:rsid w:val="00742BA0"/>
    <w:rsid w:val="00742BAE"/>
    <w:rsid w:val="00743213"/>
    <w:rsid w:val="00743EE8"/>
    <w:rsid w:val="00744957"/>
    <w:rsid w:val="00744FBD"/>
    <w:rsid w:val="00745003"/>
    <w:rsid w:val="007450EB"/>
    <w:rsid w:val="00745B9B"/>
    <w:rsid w:val="00745CAB"/>
    <w:rsid w:val="00745E06"/>
    <w:rsid w:val="0074667D"/>
    <w:rsid w:val="00746ACD"/>
    <w:rsid w:val="00746ADB"/>
    <w:rsid w:val="0074761B"/>
    <w:rsid w:val="007511C3"/>
    <w:rsid w:val="00751231"/>
    <w:rsid w:val="007512AF"/>
    <w:rsid w:val="00751519"/>
    <w:rsid w:val="007516BE"/>
    <w:rsid w:val="007518C5"/>
    <w:rsid w:val="00751ABE"/>
    <w:rsid w:val="00752159"/>
    <w:rsid w:val="0075235D"/>
    <w:rsid w:val="00752C29"/>
    <w:rsid w:val="0075309B"/>
    <w:rsid w:val="007532C9"/>
    <w:rsid w:val="007534B9"/>
    <w:rsid w:val="00753AF5"/>
    <w:rsid w:val="0075401B"/>
    <w:rsid w:val="0075466B"/>
    <w:rsid w:val="007546FC"/>
    <w:rsid w:val="00754D22"/>
    <w:rsid w:val="007554F4"/>
    <w:rsid w:val="00755BCF"/>
    <w:rsid w:val="00755E22"/>
    <w:rsid w:val="0075605D"/>
    <w:rsid w:val="00756169"/>
    <w:rsid w:val="007564A5"/>
    <w:rsid w:val="00757100"/>
    <w:rsid w:val="0075751C"/>
    <w:rsid w:val="00757650"/>
    <w:rsid w:val="00757B5F"/>
    <w:rsid w:val="007609F7"/>
    <w:rsid w:val="00760AFD"/>
    <w:rsid w:val="00760C62"/>
    <w:rsid w:val="00760F0F"/>
    <w:rsid w:val="00760F96"/>
    <w:rsid w:val="00761160"/>
    <w:rsid w:val="007618C8"/>
    <w:rsid w:val="007618F7"/>
    <w:rsid w:val="0076197D"/>
    <w:rsid w:val="00761E64"/>
    <w:rsid w:val="007623BA"/>
    <w:rsid w:val="00762E84"/>
    <w:rsid w:val="007645FB"/>
    <w:rsid w:val="0076492E"/>
    <w:rsid w:val="00764940"/>
    <w:rsid w:val="00764C1F"/>
    <w:rsid w:val="007655E6"/>
    <w:rsid w:val="00765799"/>
    <w:rsid w:val="00765B6A"/>
    <w:rsid w:val="00765D8C"/>
    <w:rsid w:val="00766277"/>
    <w:rsid w:val="00766BEC"/>
    <w:rsid w:val="00766E80"/>
    <w:rsid w:val="0076733E"/>
    <w:rsid w:val="007703F5"/>
    <w:rsid w:val="00770706"/>
    <w:rsid w:val="007709D2"/>
    <w:rsid w:val="00770A1D"/>
    <w:rsid w:val="00770A79"/>
    <w:rsid w:val="00770BEA"/>
    <w:rsid w:val="00771123"/>
    <w:rsid w:val="007716CD"/>
    <w:rsid w:val="007734D9"/>
    <w:rsid w:val="007736BC"/>
    <w:rsid w:val="00773A26"/>
    <w:rsid w:val="00773A3C"/>
    <w:rsid w:val="00773B85"/>
    <w:rsid w:val="00774742"/>
    <w:rsid w:val="00774DC5"/>
    <w:rsid w:val="007756A7"/>
    <w:rsid w:val="00775865"/>
    <w:rsid w:val="007761AE"/>
    <w:rsid w:val="00776490"/>
    <w:rsid w:val="007765E8"/>
    <w:rsid w:val="007768B5"/>
    <w:rsid w:val="007768C9"/>
    <w:rsid w:val="00776975"/>
    <w:rsid w:val="00776C8E"/>
    <w:rsid w:val="0077735A"/>
    <w:rsid w:val="00777ADE"/>
    <w:rsid w:val="00777B41"/>
    <w:rsid w:val="00777E99"/>
    <w:rsid w:val="007803F5"/>
    <w:rsid w:val="00780569"/>
    <w:rsid w:val="00780BED"/>
    <w:rsid w:val="0078170F"/>
    <w:rsid w:val="00782096"/>
    <w:rsid w:val="007833A0"/>
    <w:rsid w:val="00783532"/>
    <w:rsid w:val="0078389E"/>
    <w:rsid w:val="00783C03"/>
    <w:rsid w:val="00783E32"/>
    <w:rsid w:val="00783F0B"/>
    <w:rsid w:val="007841A7"/>
    <w:rsid w:val="007842E6"/>
    <w:rsid w:val="00785946"/>
    <w:rsid w:val="007860A4"/>
    <w:rsid w:val="00786AA8"/>
    <w:rsid w:val="00786AD4"/>
    <w:rsid w:val="00786BE8"/>
    <w:rsid w:val="00786C5F"/>
    <w:rsid w:val="00786DC4"/>
    <w:rsid w:val="00786EF1"/>
    <w:rsid w:val="00787162"/>
    <w:rsid w:val="007871B5"/>
    <w:rsid w:val="007875CF"/>
    <w:rsid w:val="00787920"/>
    <w:rsid w:val="00787B25"/>
    <w:rsid w:val="00787C6A"/>
    <w:rsid w:val="00790AB1"/>
    <w:rsid w:val="00790C32"/>
    <w:rsid w:val="00790CBF"/>
    <w:rsid w:val="0079197F"/>
    <w:rsid w:val="00791A80"/>
    <w:rsid w:val="00791EB7"/>
    <w:rsid w:val="00792404"/>
    <w:rsid w:val="007925E0"/>
    <w:rsid w:val="00792B2A"/>
    <w:rsid w:val="00792C82"/>
    <w:rsid w:val="007939E7"/>
    <w:rsid w:val="00793DC3"/>
    <w:rsid w:val="007942D4"/>
    <w:rsid w:val="007943BC"/>
    <w:rsid w:val="00794AFE"/>
    <w:rsid w:val="007952DB"/>
    <w:rsid w:val="00795C0F"/>
    <w:rsid w:val="007961A8"/>
    <w:rsid w:val="007963C4"/>
    <w:rsid w:val="00796579"/>
    <w:rsid w:val="00796F8B"/>
    <w:rsid w:val="00797217"/>
    <w:rsid w:val="007972DF"/>
    <w:rsid w:val="00797923"/>
    <w:rsid w:val="00797B0A"/>
    <w:rsid w:val="00797D00"/>
    <w:rsid w:val="007A09B1"/>
    <w:rsid w:val="007A0E8F"/>
    <w:rsid w:val="007A1290"/>
    <w:rsid w:val="007A1C89"/>
    <w:rsid w:val="007A231D"/>
    <w:rsid w:val="007A2CFD"/>
    <w:rsid w:val="007A31E1"/>
    <w:rsid w:val="007A349E"/>
    <w:rsid w:val="007A37D1"/>
    <w:rsid w:val="007A3B02"/>
    <w:rsid w:val="007A4286"/>
    <w:rsid w:val="007A49A6"/>
    <w:rsid w:val="007A4D1B"/>
    <w:rsid w:val="007A4E5D"/>
    <w:rsid w:val="007A58A1"/>
    <w:rsid w:val="007A59DA"/>
    <w:rsid w:val="007A5B01"/>
    <w:rsid w:val="007A5C1D"/>
    <w:rsid w:val="007A5E27"/>
    <w:rsid w:val="007A63F0"/>
    <w:rsid w:val="007A688A"/>
    <w:rsid w:val="007A6ABA"/>
    <w:rsid w:val="007A706D"/>
    <w:rsid w:val="007A7073"/>
    <w:rsid w:val="007A735A"/>
    <w:rsid w:val="007A7CE7"/>
    <w:rsid w:val="007B028B"/>
    <w:rsid w:val="007B03BD"/>
    <w:rsid w:val="007B0748"/>
    <w:rsid w:val="007B1264"/>
    <w:rsid w:val="007B2297"/>
    <w:rsid w:val="007B2419"/>
    <w:rsid w:val="007B26A6"/>
    <w:rsid w:val="007B284D"/>
    <w:rsid w:val="007B31EC"/>
    <w:rsid w:val="007B328E"/>
    <w:rsid w:val="007B35AA"/>
    <w:rsid w:val="007B4B16"/>
    <w:rsid w:val="007B4B9F"/>
    <w:rsid w:val="007B4BE0"/>
    <w:rsid w:val="007B534E"/>
    <w:rsid w:val="007B58EE"/>
    <w:rsid w:val="007B5B8D"/>
    <w:rsid w:val="007B5C99"/>
    <w:rsid w:val="007B5F10"/>
    <w:rsid w:val="007B645B"/>
    <w:rsid w:val="007B6C8E"/>
    <w:rsid w:val="007B70A9"/>
    <w:rsid w:val="007B72F5"/>
    <w:rsid w:val="007B7606"/>
    <w:rsid w:val="007C02C0"/>
    <w:rsid w:val="007C06F2"/>
    <w:rsid w:val="007C08F3"/>
    <w:rsid w:val="007C0A67"/>
    <w:rsid w:val="007C0CFD"/>
    <w:rsid w:val="007C0E74"/>
    <w:rsid w:val="007C1602"/>
    <w:rsid w:val="007C3093"/>
    <w:rsid w:val="007C3172"/>
    <w:rsid w:val="007C338C"/>
    <w:rsid w:val="007C3828"/>
    <w:rsid w:val="007C3B35"/>
    <w:rsid w:val="007C4F5F"/>
    <w:rsid w:val="007C52F5"/>
    <w:rsid w:val="007C533D"/>
    <w:rsid w:val="007C5796"/>
    <w:rsid w:val="007C5FC6"/>
    <w:rsid w:val="007C5FE9"/>
    <w:rsid w:val="007C7703"/>
    <w:rsid w:val="007D08A7"/>
    <w:rsid w:val="007D0C74"/>
    <w:rsid w:val="007D1315"/>
    <w:rsid w:val="007D141A"/>
    <w:rsid w:val="007D14AA"/>
    <w:rsid w:val="007D14DA"/>
    <w:rsid w:val="007D15B5"/>
    <w:rsid w:val="007D1819"/>
    <w:rsid w:val="007D27F6"/>
    <w:rsid w:val="007D35A1"/>
    <w:rsid w:val="007D3859"/>
    <w:rsid w:val="007D3DB4"/>
    <w:rsid w:val="007D3E4C"/>
    <w:rsid w:val="007D4AE9"/>
    <w:rsid w:val="007D51D6"/>
    <w:rsid w:val="007D55D3"/>
    <w:rsid w:val="007D62CC"/>
    <w:rsid w:val="007D635E"/>
    <w:rsid w:val="007D66A3"/>
    <w:rsid w:val="007D69D5"/>
    <w:rsid w:val="007D6B20"/>
    <w:rsid w:val="007D7576"/>
    <w:rsid w:val="007E0F5A"/>
    <w:rsid w:val="007E0FEE"/>
    <w:rsid w:val="007E151C"/>
    <w:rsid w:val="007E1D34"/>
    <w:rsid w:val="007E2870"/>
    <w:rsid w:val="007E2AD9"/>
    <w:rsid w:val="007E380A"/>
    <w:rsid w:val="007E3D23"/>
    <w:rsid w:val="007E3E74"/>
    <w:rsid w:val="007E3E75"/>
    <w:rsid w:val="007E40A9"/>
    <w:rsid w:val="007E40F7"/>
    <w:rsid w:val="007E4596"/>
    <w:rsid w:val="007E4B31"/>
    <w:rsid w:val="007E4C0B"/>
    <w:rsid w:val="007E4F7F"/>
    <w:rsid w:val="007E50DE"/>
    <w:rsid w:val="007E5A18"/>
    <w:rsid w:val="007E5A3E"/>
    <w:rsid w:val="007E5B99"/>
    <w:rsid w:val="007E6383"/>
    <w:rsid w:val="007E67BF"/>
    <w:rsid w:val="007E698A"/>
    <w:rsid w:val="007E6E76"/>
    <w:rsid w:val="007E6F97"/>
    <w:rsid w:val="007E7776"/>
    <w:rsid w:val="007E7CAB"/>
    <w:rsid w:val="007F019D"/>
    <w:rsid w:val="007F0993"/>
    <w:rsid w:val="007F0F33"/>
    <w:rsid w:val="007F1039"/>
    <w:rsid w:val="007F1E21"/>
    <w:rsid w:val="007F2A29"/>
    <w:rsid w:val="007F2B5B"/>
    <w:rsid w:val="007F2EBD"/>
    <w:rsid w:val="007F3321"/>
    <w:rsid w:val="007F34B1"/>
    <w:rsid w:val="007F3A49"/>
    <w:rsid w:val="007F3E9D"/>
    <w:rsid w:val="007F3FD5"/>
    <w:rsid w:val="007F460D"/>
    <w:rsid w:val="007F4F3C"/>
    <w:rsid w:val="007F614C"/>
    <w:rsid w:val="007F68D2"/>
    <w:rsid w:val="007F75D8"/>
    <w:rsid w:val="007F794F"/>
    <w:rsid w:val="0080020A"/>
    <w:rsid w:val="00800283"/>
    <w:rsid w:val="00800DD8"/>
    <w:rsid w:val="0080150F"/>
    <w:rsid w:val="0080214F"/>
    <w:rsid w:val="00802348"/>
    <w:rsid w:val="0080236D"/>
    <w:rsid w:val="008029B3"/>
    <w:rsid w:val="00802B81"/>
    <w:rsid w:val="0080304E"/>
    <w:rsid w:val="0080326D"/>
    <w:rsid w:val="00803326"/>
    <w:rsid w:val="008035E1"/>
    <w:rsid w:val="008037E8"/>
    <w:rsid w:val="00803BCC"/>
    <w:rsid w:val="0080521F"/>
    <w:rsid w:val="008052FF"/>
    <w:rsid w:val="008055AD"/>
    <w:rsid w:val="00805B96"/>
    <w:rsid w:val="00805BE2"/>
    <w:rsid w:val="0080617C"/>
    <w:rsid w:val="00806241"/>
    <w:rsid w:val="00806635"/>
    <w:rsid w:val="0080663A"/>
    <w:rsid w:val="008071E2"/>
    <w:rsid w:val="00807336"/>
    <w:rsid w:val="00807EFB"/>
    <w:rsid w:val="00810CAC"/>
    <w:rsid w:val="008126CD"/>
    <w:rsid w:val="0081322D"/>
    <w:rsid w:val="00813701"/>
    <w:rsid w:val="00814089"/>
    <w:rsid w:val="00814387"/>
    <w:rsid w:val="008144DB"/>
    <w:rsid w:val="00814596"/>
    <w:rsid w:val="00814DEB"/>
    <w:rsid w:val="008154F4"/>
    <w:rsid w:val="0081565F"/>
    <w:rsid w:val="00816487"/>
    <w:rsid w:val="008167DF"/>
    <w:rsid w:val="00816A65"/>
    <w:rsid w:val="008170C9"/>
    <w:rsid w:val="008170EF"/>
    <w:rsid w:val="00817917"/>
    <w:rsid w:val="00817DA9"/>
    <w:rsid w:val="008203BC"/>
    <w:rsid w:val="008212AB"/>
    <w:rsid w:val="008216DA"/>
    <w:rsid w:val="008224A7"/>
    <w:rsid w:val="0082285F"/>
    <w:rsid w:val="00822B6E"/>
    <w:rsid w:val="008236BE"/>
    <w:rsid w:val="0082374B"/>
    <w:rsid w:val="00825AF7"/>
    <w:rsid w:val="00825D5A"/>
    <w:rsid w:val="00827702"/>
    <w:rsid w:val="00827D16"/>
    <w:rsid w:val="00827EF2"/>
    <w:rsid w:val="008305CF"/>
    <w:rsid w:val="00830AD6"/>
    <w:rsid w:val="00830EF4"/>
    <w:rsid w:val="0083101F"/>
    <w:rsid w:val="00831517"/>
    <w:rsid w:val="008318C7"/>
    <w:rsid w:val="00831942"/>
    <w:rsid w:val="00831BA0"/>
    <w:rsid w:val="008321DD"/>
    <w:rsid w:val="0083245F"/>
    <w:rsid w:val="00832510"/>
    <w:rsid w:val="00832D06"/>
    <w:rsid w:val="008337D7"/>
    <w:rsid w:val="008338FC"/>
    <w:rsid w:val="00833C72"/>
    <w:rsid w:val="00833E7D"/>
    <w:rsid w:val="00834A70"/>
    <w:rsid w:val="008352A0"/>
    <w:rsid w:val="00835365"/>
    <w:rsid w:val="00835583"/>
    <w:rsid w:val="00836274"/>
    <w:rsid w:val="0083633B"/>
    <w:rsid w:val="0083668E"/>
    <w:rsid w:val="00836BDC"/>
    <w:rsid w:val="0083725B"/>
    <w:rsid w:val="0083764E"/>
    <w:rsid w:val="0083792A"/>
    <w:rsid w:val="00837C91"/>
    <w:rsid w:val="00840057"/>
    <w:rsid w:val="008405F7"/>
    <w:rsid w:val="00840C02"/>
    <w:rsid w:val="00840FC0"/>
    <w:rsid w:val="008423BA"/>
    <w:rsid w:val="0084353D"/>
    <w:rsid w:val="00843BB2"/>
    <w:rsid w:val="00844353"/>
    <w:rsid w:val="0084466B"/>
    <w:rsid w:val="0084466C"/>
    <w:rsid w:val="00844CA0"/>
    <w:rsid w:val="00844EEE"/>
    <w:rsid w:val="008453FC"/>
    <w:rsid w:val="008456F4"/>
    <w:rsid w:val="008457AA"/>
    <w:rsid w:val="0084588C"/>
    <w:rsid w:val="00845D99"/>
    <w:rsid w:val="00845F21"/>
    <w:rsid w:val="008461BC"/>
    <w:rsid w:val="00846592"/>
    <w:rsid w:val="008465C7"/>
    <w:rsid w:val="00846795"/>
    <w:rsid w:val="008467AC"/>
    <w:rsid w:val="00846AEC"/>
    <w:rsid w:val="00847885"/>
    <w:rsid w:val="00847F09"/>
    <w:rsid w:val="00850D5E"/>
    <w:rsid w:val="00851509"/>
    <w:rsid w:val="0085189D"/>
    <w:rsid w:val="00851C1D"/>
    <w:rsid w:val="00851D24"/>
    <w:rsid w:val="00852081"/>
    <w:rsid w:val="00852158"/>
    <w:rsid w:val="00852540"/>
    <w:rsid w:val="00852616"/>
    <w:rsid w:val="00852801"/>
    <w:rsid w:val="00853089"/>
    <w:rsid w:val="008530BC"/>
    <w:rsid w:val="0085324A"/>
    <w:rsid w:val="00853CC2"/>
    <w:rsid w:val="00854A50"/>
    <w:rsid w:val="0085509A"/>
    <w:rsid w:val="008562A5"/>
    <w:rsid w:val="008565A5"/>
    <w:rsid w:val="008565AB"/>
    <w:rsid w:val="0085667D"/>
    <w:rsid w:val="008569E3"/>
    <w:rsid w:val="00856A06"/>
    <w:rsid w:val="00856E11"/>
    <w:rsid w:val="00856E2E"/>
    <w:rsid w:val="008574BC"/>
    <w:rsid w:val="00857AE8"/>
    <w:rsid w:val="00857BFC"/>
    <w:rsid w:val="00857F73"/>
    <w:rsid w:val="00860ABF"/>
    <w:rsid w:val="00860F10"/>
    <w:rsid w:val="00860F6D"/>
    <w:rsid w:val="00861023"/>
    <w:rsid w:val="00861417"/>
    <w:rsid w:val="008619EB"/>
    <w:rsid w:val="008622B1"/>
    <w:rsid w:val="00862743"/>
    <w:rsid w:val="008638D0"/>
    <w:rsid w:val="00863A35"/>
    <w:rsid w:val="00863DB4"/>
    <w:rsid w:val="00864013"/>
    <w:rsid w:val="00864286"/>
    <w:rsid w:val="0086452B"/>
    <w:rsid w:val="00864892"/>
    <w:rsid w:val="008648A1"/>
    <w:rsid w:val="00864971"/>
    <w:rsid w:val="00864B95"/>
    <w:rsid w:val="008667C4"/>
    <w:rsid w:val="008670B6"/>
    <w:rsid w:val="0087002B"/>
    <w:rsid w:val="00870117"/>
    <w:rsid w:val="00870933"/>
    <w:rsid w:val="00870AF4"/>
    <w:rsid w:val="00870F80"/>
    <w:rsid w:val="00871692"/>
    <w:rsid w:val="00871875"/>
    <w:rsid w:val="00871935"/>
    <w:rsid w:val="00872F29"/>
    <w:rsid w:val="00873721"/>
    <w:rsid w:val="00873760"/>
    <w:rsid w:val="0087403C"/>
    <w:rsid w:val="008743DC"/>
    <w:rsid w:val="0087495A"/>
    <w:rsid w:val="00874C0F"/>
    <w:rsid w:val="00874CC6"/>
    <w:rsid w:val="00874E39"/>
    <w:rsid w:val="00876224"/>
    <w:rsid w:val="00876890"/>
    <w:rsid w:val="00877027"/>
    <w:rsid w:val="008773B5"/>
    <w:rsid w:val="00877E66"/>
    <w:rsid w:val="00880244"/>
    <w:rsid w:val="0088025D"/>
    <w:rsid w:val="00880904"/>
    <w:rsid w:val="0088092F"/>
    <w:rsid w:val="00880D76"/>
    <w:rsid w:val="0088106F"/>
    <w:rsid w:val="008818A4"/>
    <w:rsid w:val="008825F2"/>
    <w:rsid w:val="00883F9F"/>
    <w:rsid w:val="0088425D"/>
    <w:rsid w:val="008846E9"/>
    <w:rsid w:val="00885371"/>
    <w:rsid w:val="0088556A"/>
    <w:rsid w:val="00885E1B"/>
    <w:rsid w:val="0088677B"/>
    <w:rsid w:val="0088695F"/>
    <w:rsid w:val="0088744D"/>
    <w:rsid w:val="00887D95"/>
    <w:rsid w:val="00887EE6"/>
    <w:rsid w:val="00887F8A"/>
    <w:rsid w:val="00890919"/>
    <w:rsid w:val="00890936"/>
    <w:rsid w:val="00890CD5"/>
    <w:rsid w:val="0089113E"/>
    <w:rsid w:val="0089121F"/>
    <w:rsid w:val="0089178C"/>
    <w:rsid w:val="00891FD1"/>
    <w:rsid w:val="008927C8"/>
    <w:rsid w:val="00892FB1"/>
    <w:rsid w:val="0089308D"/>
    <w:rsid w:val="00893204"/>
    <w:rsid w:val="008932E8"/>
    <w:rsid w:val="00893DB6"/>
    <w:rsid w:val="00893EB7"/>
    <w:rsid w:val="00894741"/>
    <w:rsid w:val="00894878"/>
    <w:rsid w:val="00894F87"/>
    <w:rsid w:val="00894FCE"/>
    <w:rsid w:val="008952AD"/>
    <w:rsid w:val="00895348"/>
    <w:rsid w:val="00895CDD"/>
    <w:rsid w:val="00895CFE"/>
    <w:rsid w:val="00895F77"/>
    <w:rsid w:val="00895FE6"/>
    <w:rsid w:val="008960CE"/>
    <w:rsid w:val="008972A8"/>
    <w:rsid w:val="00897B36"/>
    <w:rsid w:val="008A06F4"/>
    <w:rsid w:val="008A099C"/>
    <w:rsid w:val="008A13D3"/>
    <w:rsid w:val="008A1416"/>
    <w:rsid w:val="008A1726"/>
    <w:rsid w:val="008A1747"/>
    <w:rsid w:val="008A2253"/>
    <w:rsid w:val="008A229E"/>
    <w:rsid w:val="008A22B1"/>
    <w:rsid w:val="008A2C2C"/>
    <w:rsid w:val="008A385B"/>
    <w:rsid w:val="008A39A1"/>
    <w:rsid w:val="008A3CD4"/>
    <w:rsid w:val="008A3D35"/>
    <w:rsid w:val="008A4616"/>
    <w:rsid w:val="008A4C1D"/>
    <w:rsid w:val="008A4C62"/>
    <w:rsid w:val="008A4F98"/>
    <w:rsid w:val="008A504E"/>
    <w:rsid w:val="008A52DB"/>
    <w:rsid w:val="008A613E"/>
    <w:rsid w:val="008A68B5"/>
    <w:rsid w:val="008A6D17"/>
    <w:rsid w:val="008A76EB"/>
    <w:rsid w:val="008A7B8E"/>
    <w:rsid w:val="008A7EA4"/>
    <w:rsid w:val="008B0450"/>
    <w:rsid w:val="008B0FDE"/>
    <w:rsid w:val="008B115D"/>
    <w:rsid w:val="008B1A59"/>
    <w:rsid w:val="008B1AAE"/>
    <w:rsid w:val="008B23F1"/>
    <w:rsid w:val="008B272D"/>
    <w:rsid w:val="008B2785"/>
    <w:rsid w:val="008B295B"/>
    <w:rsid w:val="008B2D6B"/>
    <w:rsid w:val="008B2E7D"/>
    <w:rsid w:val="008B2EFB"/>
    <w:rsid w:val="008B34C6"/>
    <w:rsid w:val="008B5889"/>
    <w:rsid w:val="008B5C12"/>
    <w:rsid w:val="008B6518"/>
    <w:rsid w:val="008B6791"/>
    <w:rsid w:val="008B682F"/>
    <w:rsid w:val="008B6905"/>
    <w:rsid w:val="008B7BA0"/>
    <w:rsid w:val="008C018B"/>
    <w:rsid w:val="008C0E1E"/>
    <w:rsid w:val="008C1BE2"/>
    <w:rsid w:val="008C26D3"/>
    <w:rsid w:val="008C2E88"/>
    <w:rsid w:val="008C32D1"/>
    <w:rsid w:val="008C3497"/>
    <w:rsid w:val="008C3955"/>
    <w:rsid w:val="008C423D"/>
    <w:rsid w:val="008C43BF"/>
    <w:rsid w:val="008C46A4"/>
    <w:rsid w:val="008C4A52"/>
    <w:rsid w:val="008C4C31"/>
    <w:rsid w:val="008C4CAD"/>
    <w:rsid w:val="008C5161"/>
    <w:rsid w:val="008C59D8"/>
    <w:rsid w:val="008C5CD9"/>
    <w:rsid w:val="008C73E3"/>
    <w:rsid w:val="008C7D47"/>
    <w:rsid w:val="008D0082"/>
    <w:rsid w:val="008D048D"/>
    <w:rsid w:val="008D049C"/>
    <w:rsid w:val="008D0615"/>
    <w:rsid w:val="008D0A4B"/>
    <w:rsid w:val="008D1081"/>
    <w:rsid w:val="008D1257"/>
    <w:rsid w:val="008D1C5E"/>
    <w:rsid w:val="008D1E81"/>
    <w:rsid w:val="008D2067"/>
    <w:rsid w:val="008D2A62"/>
    <w:rsid w:val="008D2CFF"/>
    <w:rsid w:val="008D3862"/>
    <w:rsid w:val="008D3993"/>
    <w:rsid w:val="008D4B1A"/>
    <w:rsid w:val="008D4F30"/>
    <w:rsid w:val="008D57D1"/>
    <w:rsid w:val="008D5815"/>
    <w:rsid w:val="008D5C9B"/>
    <w:rsid w:val="008D6B91"/>
    <w:rsid w:val="008D6DA2"/>
    <w:rsid w:val="008D7036"/>
    <w:rsid w:val="008D7097"/>
    <w:rsid w:val="008D730D"/>
    <w:rsid w:val="008D7B78"/>
    <w:rsid w:val="008D7CFD"/>
    <w:rsid w:val="008E02F6"/>
    <w:rsid w:val="008E0879"/>
    <w:rsid w:val="008E08D4"/>
    <w:rsid w:val="008E09DC"/>
    <w:rsid w:val="008E0A27"/>
    <w:rsid w:val="008E1935"/>
    <w:rsid w:val="008E201C"/>
    <w:rsid w:val="008E20B8"/>
    <w:rsid w:val="008E24A1"/>
    <w:rsid w:val="008E32EE"/>
    <w:rsid w:val="008E3834"/>
    <w:rsid w:val="008E3F40"/>
    <w:rsid w:val="008E4290"/>
    <w:rsid w:val="008E4641"/>
    <w:rsid w:val="008E4795"/>
    <w:rsid w:val="008E5F66"/>
    <w:rsid w:val="008E6320"/>
    <w:rsid w:val="008E6A89"/>
    <w:rsid w:val="008E6F99"/>
    <w:rsid w:val="008E70D6"/>
    <w:rsid w:val="008E7300"/>
    <w:rsid w:val="008E7376"/>
    <w:rsid w:val="008E77B4"/>
    <w:rsid w:val="008E7CDA"/>
    <w:rsid w:val="008F0295"/>
    <w:rsid w:val="008F02EA"/>
    <w:rsid w:val="008F14D9"/>
    <w:rsid w:val="008F1BA3"/>
    <w:rsid w:val="008F1C37"/>
    <w:rsid w:val="008F1EE3"/>
    <w:rsid w:val="008F2AF9"/>
    <w:rsid w:val="008F3F41"/>
    <w:rsid w:val="008F4EE5"/>
    <w:rsid w:val="008F6B38"/>
    <w:rsid w:val="008F7665"/>
    <w:rsid w:val="008F7A9C"/>
    <w:rsid w:val="009006C8"/>
    <w:rsid w:val="00900992"/>
    <w:rsid w:val="00900EB6"/>
    <w:rsid w:val="0090146C"/>
    <w:rsid w:val="00901A69"/>
    <w:rsid w:val="00901A7E"/>
    <w:rsid w:val="00902853"/>
    <w:rsid w:val="00902A19"/>
    <w:rsid w:val="00902CD8"/>
    <w:rsid w:val="009030C3"/>
    <w:rsid w:val="00903A4E"/>
    <w:rsid w:val="009047D4"/>
    <w:rsid w:val="009059AF"/>
    <w:rsid w:val="00905AA0"/>
    <w:rsid w:val="00905B7C"/>
    <w:rsid w:val="00905F40"/>
    <w:rsid w:val="00906235"/>
    <w:rsid w:val="009062C2"/>
    <w:rsid w:val="009063D8"/>
    <w:rsid w:val="00906600"/>
    <w:rsid w:val="00906815"/>
    <w:rsid w:val="00906A76"/>
    <w:rsid w:val="00906A9E"/>
    <w:rsid w:val="00906AE1"/>
    <w:rsid w:val="00906C76"/>
    <w:rsid w:val="0090705B"/>
    <w:rsid w:val="00907094"/>
    <w:rsid w:val="0090739B"/>
    <w:rsid w:val="00907A8D"/>
    <w:rsid w:val="00907AF7"/>
    <w:rsid w:val="0091006C"/>
    <w:rsid w:val="0091056A"/>
    <w:rsid w:val="00910625"/>
    <w:rsid w:val="00911841"/>
    <w:rsid w:val="00911CCF"/>
    <w:rsid w:val="009120C2"/>
    <w:rsid w:val="00912A25"/>
    <w:rsid w:val="00912ADE"/>
    <w:rsid w:val="00912EE2"/>
    <w:rsid w:val="00912EEC"/>
    <w:rsid w:val="00913032"/>
    <w:rsid w:val="00913506"/>
    <w:rsid w:val="00913872"/>
    <w:rsid w:val="00914510"/>
    <w:rsid w:val="00914780"/>
    <w:rsid w:val="009147DC"/>
    <w:rsid w:val="0091488E"/>
    <w:rsid w:val="00914971"/>
    <w:rsid w:val="00915322"/>
    <w:rsid w:val="00915481"/>
    <w:rsid w:val="0091548D"/>
    <w:rsid w:val="00915AA0"/>
    <w:rsid w:val="00917C6B"/>
    <w:rsid w:val="009207E6"/>
    <w:rsid w:val="00920878"/>
    <w:rsid w:val="0092099D"/>
    <w:rsid w:val="009210C4"/>
    <w:rsid w:val="0092151A"/>
    <w:rsid w:val="00921AA0"/>
    <w:rsid w:val="00921F93"/>
    <w:rsid w:val="00922D22"/>
    <w:rsid w:val="00922E1E"/>
    <w:rsid w:val="0092334A"/>
    <w:rsid w:val="0092395F"/>
    <w:rsid w:val="00923D68"/>
    <w:rsid w:val="009249C3"/>
    <w:rsid w:val="00925256"/>
    <w:rsid w:val="00925D1F"/>
    <w:rsid w:val="00926316"/>
    <w:rsid w:val="00926649"/>
    <w:rsid w:val="00926F58"/>
    <w:rsid w:val="009274DC"/>
    <w:rsid w:val="00927A83"/>
    <w:rsid w:val="0093007B"/>
    <w:rsid w:val="009305A1"/>
    <w:rsid w:val="009311FC"/>
    <w:rsid w:val="00931542"/>
    <w:rsid w:val="009318D4"/>
    <w:rsid w:val="009324F1"/>
    <w:rsid w:val="0093263B"/>
    <w:rsid w:val="009327CB"/>
    <w:rsid w:val="009327EC"/>
    <w:rsid w:val="00933B7C"/>
    <w:rsid w:val="00934048"/>
    <w:rsid w:val="009349FA"/>
    <w:rsid w:val="00934AD6"/>
    <w:rsid w:val="00934CB1"/>
    <w:rsid w:val="00934E5D"/>
    <w:rsid w:val="0093514D"/>
    <w:rsid w:val="009351AF"/>
    <w:rsid w:val="00935A3A"/>
    <w:rsid w:val="009361BD"/>
    <w:rsid w:val="009362E3"/>
    <w:rsid w:val="0093638C"/>
    <w:rsid w:val="009366CB"/>
    <w:rsid w:val="00936B43"/>
    <w:rsid w:val="00936B67"/>
    <w:rsid w:val="0093724C"/>
    <w:rsid w:val="00937312"/>
    <w:rsid w:val="00937348"/>
    <w:rsid w:val="0093782B"/>
    <w:rsid w:val="00937F0E"/>
    <w:rsid w:val="009401DB"/>
    <w:rsid w:val="009405C0"/>
    <w:rsid w:val="0094153F"/>
    <w:rsid w:val="00941A7B"/>
    <w:rsid w:val="009428E8"/>
    <w:rsid w:val="00942A13"/>
    <w:rsid w:val="00943029"/>
    <w:rsid w:val="00943908"/>
    <w:rsid w:val="00943A94"/>
    <w:rsid w:val="00943CC5"/>
    <w:rsid w:val="009442A5"/>
    <w:rsid w:val="00944841"/>
    <w:rsid w:val="00944DB0"/>
    <w:rsid w:val="00944F55"/>
    <w:rsid w:val="0094520C"/>
    <w:rsid w:val="0094553C"/>
    <w:rsid w:val="009458C7"/>
    <w:rsid w:val="00945E0C"/>
    <w:rsid w:val="009464DC"/>
    <w:rsid w:val="00946788"/>
    <w:rsid w:val="00946DCA"/>
    <w:rsid w:val="0094712B"/>
    <w:rsid w:val="009500D3"/>
    <w:rsid w:val="0095040F"/>
    <w:rsid w:val="00950E0B"/>
    <w:rsid w:val="00951079"/>
    <w:rsid w:val="009523E2"/>
    <w:rsid w:val="009530B8"/>
    <w:rsid w:val="0095313B"/>
    <w:rsid w:val="0095366D"/>
    <w:rsid w:val="0095376B"/>
    <w:rsid w:val="00954B1B"/>
    <w:rsid w:val="00954BA7"/>
    <w:rsid w:val="00955154"/>
    <w:rsid w:val="009552DA"/>
    <w:rsid w:val="0095598A"/>
    <w:rsid w:val="009560C9"/>
    <w:rsid w:val="0095632D"/>
    <w:rsid w:val="00956FAC"/>
    <w:rsid w:val="00957206"/>
    <w:rsid w:val="00957424"/>
    <w:rsid w:val="009576CB"/>
    <w:rsid w:val="0095776B"/>
    <w:rsid w:val="00957B6C"/>
    <w:rsid w:val="00960344"/>
    <w:rsid w:val="0096091B"/>
    <w:rsid w:val="00960981"/>
    <w:rsid w:val="00960E67"/>
    <w:rsid w:val="00960EDC"/>
    <w:rsid w:val="0096229B"/>
    <w:rsid w:val="0096248D"/>
    <w:rsid w:val="00962E2D"/>
    <w:rsid w:val="009631FB"/>
    <w:rsid w:val="0096407F"/>
    <w:rsid w:val="009642F1"/>
    <w:rsid w:val="00964755"/>
    <w:rsid w:val="009648B2"/>
    <w:rsid w:val="00964ACD"/>
    <w:rsid w:val="00964EFE"/>
    <w:rsid w:val="0096575A"/>
    <w:rsid w:val="00965C7B"/>
    <w:rsid w:val="00965E9A"/>
    <w:rsid w:val="009660DC"/>
    <w:rsid w:val="009665D0"/>
    <w:rsid w:val="00966C57"/>
    <w:rsid w:val="00966D39"/>
    <w:rsid w:val="00967039"/>
    <w:rsid w:val="00967094"/>
    <w:rsid w:val="009701F7"/>
    <w:rsid w:val="009715F6"/>
    <w:rsid w:val="009717DC"/>
    <w:rsid w:val="009718D4"/>
    <w:rsid w:val="00971974"/>
    <w:rsid w:val="00971CDA"/>
    <w:rsid w:val="009721C2"/>
    <w:rsid w:val="009723ED"/>
    <w:rsid w:val="0097248B"/>
    <w:rsid w:val="00972CD8"/>
    <w:rsid w:val="0097338B"/>
    <w:rsid w:val="0097360A"/>
    <w:rsid w:val="00973FF4"/>
    <w:rsid w:val="00975006"/>
    <w:rsid w:val="00975140"/>
    <w:rsid w:val="0097578B"/>
    <w:rsid w:val="009764C8"/>
    <w:rsid w:val="00976BC6"/>
    <w:rsid w:val="009771F4"/>
    <w:rsid w:val="00977749"/>
    <w:rsid w:val="00980486"/>
    <w:rsid w:val="009806E7"/>
    <w:rsid w:val="00980BDE"/>
    <w:rsid w:val="00980CE1"/>
    <w:rsid w:val="00980D37"/>
    <w:rsid w:val="00981B6A"/>
    <w:rsid w:val="009821CA"/>
    <w:rsid w:val="00982BCB"/>
    <w:rsid w:val="00982CE6"/>
    <w:rsid w:val="00983336"/>
    <w:rsid w:val="0098387A"/>
    <w:rsid w:val="00983DAB"/>
    <w:rsid w:val="00985145"/>
    <w:rsid w:val="009855C4"/>
    <w:rsid w:val="00985DE1"/>
    <w:rsid w:val="009860AE"/>
    <w:rsid w:val="00986996"/>
    <w:rsid w:val="0098714D"/>
    <w:rsid w:val="00987A3B"/>
    <w:rsid w:val="00987AC7"/>
    <w:rsid w:val="0099032C"/>
    <w:rsid w:val="0099050A"/>
    <w:rsid w:val="00991011"/>
    <w:rsid w:val="009913F5"/>
    <w:rsid w:val="009917CA"/>
    <w:rsid w:val="00992CBE"/>
    <w:rsid w:val="00993161"/>
    <w:rsid w:val="0099405E"/>
    <w:rsid w:val="00994497"/>
    <w:rsid w:val="00994A24"/>
    <w:rsid w:val="00994AC9"/>
    <w:rsid w:val="00994C75"/>
    <w:rsid w:val="009951AD"/>
    <w:rsid w:val="0099591A"/>
    <w:rsid w:val="00996075"/>
    <w:rsid w:val="009960DB"/>
    <w:rsid w:val="009960F2"/>
    <w:rsid w:val="009962F1"/>
    <w:rsid w:val="0099659B"/>
    <w:rsid w:val="009970E5"/>
    <w:rsid w:val="00997646"/>
    <w:rsid w:val="00997830"/>
    <w:rsid w:val="00997A0E"/>
    <w:rsid w:val="00997A6C"/>
    <w:rsid w:val="00997BDF"/>
    <w:rsid w:val="00997DC6"/>
    <w:rsid w:val="009A026F"/>
    <w:rsid w:val="009A0605"/>
    <w:rsid w:val="009A0EEA"/>
    <w:rsid w:val="009A1032"/>
    <w:rsid w:val="009A12F5"/>
    <w:rsid w:val="009A17B0"/>
    <w:rsid w:val="009A3746"/>
    <w:rsid w:val="009A3BFD"/>
    <w:rsid w:val="009A3CF7"/>
    <w:rsid w:val="009A3DB2"/>
    <w:rsid w:val="009A4552"/>
    <w:rsid w:val="009A468A"/>
    <w:rsid w:val="009A5B02"/>
    <w:rsid w:val="009A6529"/>
    <w:rsid w:val="009A6612"/>
    <w:rsid w:val="009A66B5"/>
    <w:rsid w:val="009A6D88"/>
    <w:rsid w:val="009A7136"/>
    <w:rsid w:val="009A72C2"/>
    <w:rsid w:val="009B06A9"/>
    <w:rsid w:val="009B0895"/>
    <w:rsid w:val="009B093E"/>
    <w:rsid w:val="009B0BA4"/>
    <w:rsid w:val="009B1454"/>
    <w:rsid w:val="009B185C"/>
    <w:rsid w:val="009B24BA"/>
    <w:rsid w:val="009B25C6"/>
    <w:rsid w:val="009B338D"/>
    <w:rsid w:val="009B3452"/>
    <w:rsid w:val="009B3C7F"/>
    <w:rsid w:val="009B4095"/>
    <w:rsid w:val="009B55D8"/>
    <w:rsid w:val="009B5825"/>
    <w:rsid w:val="009B6103"/>
    <w:rsid w:val="009B6669"/>
    <w:rsid w:val="009B6B4C"/>
    <w:rsid w:val="009B7607"/>
    <w:rsid w:val="009B7D39"/>
    <w:rsid w:val="009B7E54"/>
    <w:rsid w:val="009C05ED"/>
    <w:rsid w:val="009C120C"/>
    <w:rsid w:val="009C15CF"/>
    <w:rsid w:val="009C18F2"/>
    <w:rsid w:val="009C1C7B"/>
    <w:rsid w:val="009C2349"/>
    <w:rsid w:val="009C2B72"/>
    <w:rsid w:val="009C30C7"/>
    <w:rsid w:val="009C3B59"/>
    <w:rsid w:val="009C3F94"/>
    <w:rsid w:val="009C4371"/>
    <w:rsid w:val="009C44C8"/>
    <w:rsid w:val="009C4503"/>
    <w:rsid w:val="009C48A0"/>
    <w:rsid w:val="009C5799"/>
    <w:rsid w:val="009C59E3"/>
    <w:rsid w:val="009C5A6F"/>
    <w:rsid w:val="009C5D72"/>
    <w:rsid w:val="009C5D98"/>
    <w:rsid w:val="009C5F9F"/>
    <w:rsid w:val="009C5FD4"/>
    <w:rsid w:val="009C67A3"/>
    <w:rsid w:val="009C6BA8"/>
    <w:rsid w:val="009D0717"/>
    <w:rsid w:val="009D0B43"/>
    <w:rsid w:val="009D0C57"/>
    <w:rsid w:val="009D0DD3"/>
    <w:rsid w:val="009D1109"/>
    <w:rsid w:val="009D16D6"/>
    <w:rsid w:val="009D19D0"/>
    <w:rsid w:val="009D1E3A"/>
    <w:rsid w:val="009D2039"/>
    <w:rsid w:val="009D3398"/>
    <w:rsid w:val="009D3940"/>
    <w:rsid w:val="009D3A69"/>
    <w:rsid w:val="009D3FE0"/>
    <w:rsid w:val="009D4592"/>
    <w:rsid w:val="009D4A8B"/>
    <w:rsid w:val="009D4D93"/>
    <w:rsid w:val="009D51B7"/>
    <w:rsid w:val="009D555E"/>
    <w:rsid w:val="009D5561"/>
    <w:rsid w:val="009D60F2"/>
    <w:rsid w:val="009D632B"/>
    <w:rsid w:val="009D7161"/>
    <w:rsid w:val="009D76CD"/>
    <w:rsid w:val="009E0ACF"/>
    <w:rsid w:val="009E1682"/>
    <w:rsid w:val="009E1F05"/>
    <w:rsid w:val="009E1FA4"/>
    <w:rsid w:val="009E26F4"/>
    <w:rsid w:val="009E2F43"/>
    <w:rsid w:val="009E3B84"/>
    <w:rsid w:val="009E40EE"/>
    <w:rsid w:val="009E434A"/>
    <w:rsid w:val="009E4EEA"/>
    <w:rsid w:val="009E51CA"/>
    <w:rsid w:val="009E5817"/>
    <w:rsid w:val="009E5D22"/>
    <w:rsid w:val="009E648E"/>
    <w:rsid w:val="009E75DF"/>
    <w:rsid w:val="009E7BFF"/>
    <w:rsid w:val="009F0431"/>
    <w:rsid w:val="009F0B77"/>
    <w:rsid w:val="009F0D44"/>
    <w:rsid w:val="009F117F"/>
    <w:rsid w:val="009F15F0"/>
    <w:rsid w:val="009F199A"/>
    <w:rsid w:val="009F1D36"/>
    <w:rsid w:val="009F1F2E"/>
    <w:rsid w:val="009F1F73"/>
    <w:rsid w:val="009F29EF"/>
    <w:rsid w:val="009F2BEA"/>
    <w:rsid w:val="009F31B4"/>
    <w:rsid w:val="009F3375"/>
    <w:rsid w:val="009F3811"/>
    <w:rsid w:val="009F4369"/>
    <w:rsid w:val="009F4373"/>
    <w:rsid w:val="009F4AA6"/>
    <w:rsid w:val="009F4C09"/>
    <w:rsid w:val="009F50CD"/>
    <w:rsid w:val="009F523A"/>
    <w:rsid w:val="009F5443"/>
    <w:rsid w:val="009F5791"/>
    <w:rsid w:val="009F57BA"/>
    <w:rsid w:val="009F5FFC"/>
    <w:rsid w:val="009F6184"/>
    <w:rsid w:val="009F61DE"/>
    <w:rsid w:val="009F6E7E"/>
    <w:rsid w:val="009F7572"/>
    <w:rsid w:val="009F769A"/>
    <w:rsid w:val="009F7AD6"/>
    <w:rsid w:val="00A00143"/>
    <w:rsid w:val="00A002D9"/>
    <w:rsid w:val="00A008DC"/>
    <w:rsid w:val="00A0160C"/>
    <w:rsid w:val="00A01DE5"/>
    <w:rsid w:val="00A02005"/>
    <w:rsid w:val="00A020BC"/>
    <w:rsid w:val="00A0253D"/>
    <w:rsid w:val="00A026C0"/>
    <w:rsid w:val="00A029C6"/>
    <w:rsid w:val="00A02CCD"/>
    <w:rsid w:val="00A02E27"/>
    <w:rsid w:val="00A03A2F"/>
    <w:rsid w:val="00A03C1F"/>
    <w:rsid w:val="00A042FA"/>
    <w:rsid w:val="00A04B46"/>
    <w:rsid w:val="00A04CC0"/>
    <w:rsid w:val="00A04EE5"/>
    <w:rsid w:val="00A062CE"/>
    <w:rsid w:val="00A062DD"/>
    <w:rsid w:val="00A0704A"/>
    <w:rsid w:val="00A07497"/>
    <w:rsid w:val="00A0751D"/>
    <w:rsid w:val="00A0762E"/>
    <w:rsid w:val="00A07776"/>
    <w:rsid w:val="00A07781"/>
    <w:rsid w:val="00A07B0B"/>
    <w:rsid w:val="00A07CB4"/>
    <w:rsid w:val="00A1006A"/>
    <w:rsid w:val="00A1052E"/>
    <w:rsid w:val="00A10601"/>
    <w:rsid w:val="00A10A3A"/>
    <w:rsid w:val="00A110A2"/>
    <w:rsid w:val="00A1136A"/>
    <w:rsid w:val="00A116B8"/>
    <w:rsid w:val="00A117D4"/>
    <w:rsid w:val="00A11904"/>
    <w:rsid w:val="00A11A35"/>
    <w:rsid w:val="00A11A96"/>
    <w:rsid w:val="00A11CD5"/>
    <w:rsid w:val="00A12861"/>
    <w:rsid w:val="00A12A57"/>
    <w:rsid w:val="00A136B9"/>
    <w:rsid w:val="00A1478F"/>
    <w:rsid w:val="00A148DE"/>
    <w:rsid w:val="00A151F1"/>
    <w:rsid w:val="00A15351"/>
    <w:rsid w:val="00A15644"/>
    <w:rsid w:val="00A1568D"/>
    <w:rsid w:val="00A15B10"/>
    <w:rsid w:val="00A15BE5"/>
    <w:rsid w:val="00A15D9D"/>
    <w:rsid w:val="00A15DC7"/>
    <w:rsid w:val="00A16781"/>
    <w:rsid w:val="00A1680C"/>
    <w:rsid w:val="00A16F14"/>
    <w:rsid w:val="00A16FFE"/>
    <w:rsid w:val="00A170EF"/>
    <w:rsid w:val="00A173BE"/>
    <w:rsid w:val="00A205C7"/>
    <w:rsid w:val="00A20DBF"/>
    <w:rsid w:val="00A20EDC"/>
    <w:rsid w:val="00A21BF1"/>
    <w:rsid w:val="00A223F6"/>
    <w:rsid w:val="00A224BB"/>
    <w:rsid w:val="00A22567"/>
    <w:rsid w:val="00A22897"/>
    <w:rsid w:val="00A23146"/>
    <w:rsid w:val="00A2315F"/>
    <w:rsid w:val="00A2319E"/>
    <w:rsid w:val="00A23842"/>
    <w:rsid w:val="00A2395A"/>
    <w:rsid w:val="00A2395F"/>
    <w:rsid w:val="00A23ABA"/>
    <w:rsid w:val="00A23C36"/>
    <w:rsid w:val="00A23E6F"/>
    <w:rsid w:val="00A23EE5"/>
    <w:rsid w:val="00A24980"/>
    <w:rsid w:val="00A24F8A"/>
    <w:rsid w:val="00A25062"/>
    <w:rsid w:val="00A25191"/>
    <w:rsid w:val="00A25526"/>
    <w:rsid w:val="00A2598F"/>
    <w:rsid w:val="00A25EC3"/>
    <w:rsid w:val="00A25F12"/>
    <w:rsid w:val="00A26143"/>
    <w:rsid w:val="00A26E51"/>
    <w:rsid w:val="00A27439"/>
    <w:rsid w:val="00A27708"/>
    <w:rsid w:val="00A27A67"/>
    <w:rsid w:val="00A27BAD"/>
    <w:rsid w:val="00A27D7B"/>
    <w:rsid w:val="00A30CBC"/>
    <w:rsid w:val="00A30D7A"/>
    <w:rsid w:val="00A30F48"/>
    <w:rsid w:val="00A32097"/>
    <w:rsid w:val="00A32A81"/>
    <w:rsid w:val="00A32B10"/>
    <w:rsid w:val="00A3353F"/>
    <w:rsid w:val="00A337BE"/>
    <w:rsid w:val="00A3529E"/>
    <w:rsid w:val="00A3555B"/>
    <w:rsid w:val="00A35CEC"/>
    <w:rsid w:val="00A363D1"/>
    <w:rsid w:val="00A3653D"/>
    <w:rsid w:val="00A37195"/>
    <w:rsid w:val="00A3769D"/>
    <w:rsid w:val="00A37811"/>
    <w:rsid w:val="00A37AB7"/>
    <w:rsid w:val="00A37C9F"/>
    <w:rsid w:val="00A40176"/>
    <w:rsid w:val="00A40327"/>
    <w:rsid w:val="00A406D1"/>
    <w:rsid w:val="00A40AF4"/>
    <w:rsid w:val="00A40D34"/>
    <w:rsid w:val="00A41592"/>
    <w:rsid w:val="00A4212F"/>
    <w:rsid w:val="00A422D9"/>
    <w:rsid w:val="00A429A0"/>
    <w:rsid w:val="00A43808"/>
    <w:rsid w:val="00A43A06"/>
    <w:rsid w:val="00A43AE0"/>
    <w:rsid w:val="00A442C0"/>
    <w:rsid w:val="00A44546"/>
    <w:rsid w:val="00A44C0F"/>
    <w:rsid w:val="00A45882"/>
    <w:rsid w:val="00A469AE"/>
    <w:rsid w:val="00A469C4"/>
    <w:rsid w:val="00A4778A"/>
    <w:rsid w:val="00A478A4"/>
    <w:rsid w:val="00A4795C"/>
    <w:rsid w:val="00A503BF"/>
    <w:rsid w:val="00A50678"/>
    <w:rsid w:val="00A509A1"/>
    <w:rsid w:val="00A5196D"/>
    <w:rsid w:val="00A51A57"/>
    <w:rsid w:val="00A52FA8"/>
    <w:rsid w:val="00A53A73"/>
    <w:rsid w:val="00A5458E"/>
    <w:rsid w:val="00A54C39"/>
    <w:rsid w:val="00A54F2B"/>
    <w:rsid w:val="00A55020"/>
    <w:rsid w:val="00A561E2"/>
    <w:rsid w:val="00A562F1"/>
    <w:rsid w:val="00A5695F"/>
    <w:rsid w:val="00A56E05"/>
    <w:rsid w:val="00A574B4"/>
    <w:rsid w:val="00A57833"/>
    <w:rsid w:val="00A57A4F"/>
    <w:rsid w:val="00A6008C"/>
    <w:rsid w:val="00A60763"/>
    <w:rsid w:val="00A60C04"/>
    <w:rsid w:val="00A610DB"/>
    <w:rsid w:val="00A61565"/>
    <w:rsid w:val="00A616D4"/>
    <w:rsid w:val="00A619B4"/>
    <w:rsid w:val="00A61B30"/>
    <w:rsid w:val="00A62EE3"/>
    <w:rsid w:val="00A63A12"/>
    <w:rsid w:val="00A64127"/>
    <w:rsid w:val="00A64242"/>
    <w:rsid w:val="00A648EA"/>
    <w:rsid w:val="00A64C6C"/>
    <w:rsid w:val="00A65444"/>
    <w:rsid w:val="00A65BF7"/>
    <w:rsid w:val="00A66CF6"/>
    <w:rsid w:val="00A67150"/>
    <w:rsid w:val="00A67721"/>
    <w:rsid w:val="00A677EF"/>
    <w:rsid w:val="00A67999"/>
    <w:rsid w:val="00A679AA"/>
    <w:rsid w:val="00A67A58"/>
    <w:rsid w:val="00A67A81"/>
    <w:rsid w:val="00A67EA3"/>
    <w:rsid w:val="00A70138"/>
    <w:rsid w:val="00A70565"/>
    <w:rsid w:val="00A71FF0"/>
    <w:rsid w:val="00A72287"/>
    <w:rsid w:val="00A72379"/>
    <w:rsid w:val="00A72EBC"/>
    <w:rsid w:val="00A73123"/>
    <w:rsid w:val="00A7318B"/>
    <w:rsid w:val="00A7353D"/>
    <w:rsid w:val="00A73722"/>
    <w:rsid w:val="00A73DD6"/>
    <w:rsid w:val="00A73EA8"/>
    <w:rsid w:val="00A740D3"/>
    <w:rsid w:val="00A747FB"/>
    <w:rsid w:val="00A760EA"/>
    <w:rsid w:val="00A76509"/>
    <w:rsid w:val="00A766C6"/>
    <w:rsid w:val="00A768E8"/>
    <w:rsid w:val="00A76941"/>
    <w:rsid w:val="00A769CF"/>
    <w:rsid w:val="00A76F62"/>
    <w:rsid w:val="00A77924"/>
    <w:rsid w:val="00A802A5"/>
    <w:rsid w:val="00A8055D"/>
    <w:rsid w:val="00A80673"/>
    <w:rsid w:val="00A807A5"/>
    <w:rsid w:val="00A81388"/>
    <w:rsid w:val="00A82311"/>
    <w:rsid w:val="00A824FF"/>
    <w:rsid w:val="00A82918"/>
    <w:rsid w:val="00A82993"/>
    <w:rsid w:val="00A82CA1"/>
    <w:rsid w:val="00A83689"/>
    <w:rsid w:val="00A83770"/>
    <w:rsid w:val="00A83898"/>
    <w:rsid w:val="00A84977"/>
    <w:rsid w:val="00A84A96"/>
    <w:rsid w:val="00A84B4D"/>
    <w:rsid w:val="00A84DC9"/>
    <w:rsid w:val="00A84F00"/>
    <w:rsid w:val="00A8518D"/>
    <w:rsid w:val="00A85221"/>
    <w:rsid w:val="00A8554E"/>
    <w:rsid w:val="00A85BE6"/>
    <w:rsid w:val="00A85DB8"/>
    <w:rsid w:val="00A86041"/>
    <w:rsid w:val="00A86421"/>
    <w:rsid w:val="00A867DB"/>
    <w:rsid w:val="00A869B7"/>
    <w:rsid w:val="00A870B8"/>
    <w:rsid w:val="00A87399"/>
    <w:rsid w:val="00A8766A"/>
    <w:rsid w:val="00A876C1"/>
    <w:rsid w:val="00A9044E"/>
    <w:rsid w:val="00A91027"/>
    <w:rsid w:val="00A912C5"/>
    <w:rsid w:val="00A914F8"/>
    <w:rsid w:val="00A91751"/>
    <w:rsid w:val="00A9211E"/>
    <w:rsid w:val="00A92E85"/>
    <w:rsid w:val="00A93729"/>
    <w:rsid w:val="00A93CED"/>
    <w:rsid w:val="00A9410E"/>
    <w:rsid w:val="00A94569"/>
    <w:rsid w:val="00A94948"/>
    <w:rsid w:val="00A94A90"/>
    <w:rsid w:val="00A95327"/>
    <w:rsid w:val="00A95B40"/>
    <w:rsid w:val="00A95C5E"/>
    <w:rsid w:val="00A95DEE"/>
    <w:rsid w:val="00A9619D"/>
    <w:rsid w:val="00A96937"/>
    <w:rsid w:val="00A97344"/>
    <w:rsid w:val="00A9792F"/>
    <w:rsid w:val="00AA1C39"/>
    <w:rsid w:val="00AA1E03"/>
    <w:rsid w:val="00AA2087"/>
    <w:rsid w:val="00AA20F7"/>
    <w:rsid w:val="00AA231A"/>
    <w:rsid w:val="00AA23F5"/>
    <w:rsid w:val="00AA24E8"/>
    <w:rsid w:val="00AA250A"/>
    <w:rsid w:val="00AA2613"/>
    <w:rsid w:val="00AA2CED"/>
    <w:rsid w:val="00AA3229"/>
    <w:rsid w:val="00AA33A7"/>
    <w:rsid w:val="00AA34F6"/>
    <w:rsid w:val="00AA41CC"/>
    <w:rsid w:val="00AA478E"/>
    <w:rsid w:val="00AA4A88"/>
    <w:rsid w:val="00AA4E31"/>
    <w:rsid w:val="00AA4F6E"/>
    <w:rsid w:val="00AA519D"/>
    <w:rsid w:val="00AA51E8"/>
    <w:rsid w:val="00AA5570"/>
    <w:rsid w:val="00AA591E"/>
    <w:rsid w:val="00AA61D1"/>
    <w:rsid w:val="00AA69A9"/>
    <w:rsid w:val="00AA7369"/>
    <w:rsid w:val="00AA743D"/>
    <w:rsid w:val="00AA74D1"/>
    <w:rsid w:val="00AA76BA"/>
    <w:rsid w:val="00AA7B25"/>
    <w:rsid w:val="00AB0669"/>
    <w:rsid w:val="00AB0B23"/>
    <w:rsid w:val="00AB0DEF"/>
    <w:rsid w:val="00AB14D8"/>
    <w:rsid w:val="00AB1533"/>
    <w:rsid w:val="00AB172E"/>
    <w:rsid w:val="00AB1835"/>
    <w:rsid w:val="00AB187B"/>
    <w:rsid w:val="00AB1907"/>
    <w:rsid w:val="00AB19DA"/>
    <w:rsid w:val="00AB2039"/>
    <w:rsid w:val="00AB2151"/>
    <w:rsid w:val="00AB218A"/>
    <w:rsid w:val="00AB28A4"/>
    <w:rsid w:val="00AB2A2E"/>
    <w:rsid w:val="00AB2A3B"/>
    <w:rsid w:val="00AB2AEA"/>
    <w:rsid w:val="00AB3E0F"/>
    <w:rsid w:val="00AB4A5A"/>
    <w:rsid w:val="00AB4F31"/>
    <w:rsid w:val="00AB541E"/>
    <w:rsid w:val="00AB5C5D"/>
    <w:rsid w:val="00AB6149"/>
    <w:rsid w:val="00AB633C"/>
    <w:rsid w:val="00AB6912"/>
    <w:rsid w:val="00AB716B"/>
    <w:rsid w:val="00AB72E2"/>
    <w:rsid w:val="00AB74FB"/>
    <w:rsid w:val="00AB7C3E"/>
    <w:rsid w:val="00AC02B1"/>
    <w:rsid w:val="00AC03C5"/>
    <w:rsid w:val="00AC0764"/>
    <w:rsid w:val="00AC0790"/>
    <w:rsid w:val="00AC0BBA"/>
    <w:rsid w:val="00AC1205"/>
    <w:rsid w:val="00AC126B"/>
    <w:rsid w:val="00AC1445"/>
    <w:rsid w:val="00AC1927"/>
    <w:rsid w:val="00AC197F"/>
    <w:rsid w:val="00AC1CD5"/>
    <w:rsid w:val="00AC2315"/>
    <w:rsid w:val="00AC2715"/>
    <w:rsid w:val="00AC2C20"/>
    <w:rsid w:val="00AC3353"/>
    <w:rsid w:val="00AC3D85"/>
    <w:rsid w:val="00AC4001"/>
    <w:rsid w:val="00AC4433"/>
    <w:rsid w:val="00AC4AB8"/>
    <w:rsid w:val="00AC4E95"/>
    <w:rsid w:val="00AC51AF"/>
    <w:rsid w:val="00AC51F2"/>
    <w:rsid w:val="00AC548B"/>
    <w:rsid w:val="00AC578E"/>
    <w:rsid w:val="00AC5C48"/>
    <w:rsid w:val="00AC5DE4"/>
    <w:rsid w:val="00AC604A"/>
    <w:rsid w:val="00AC6B36"/>
    <w:rsid w:val="00AC7FB3"/>
    <w:rsid w:val="00AD0549"/>
    <w:rsid w:val="00AD0726"/>
    <w:rsid w:val="00AD1036"/>
    <w:rsid w:val="00AD1814"/>
    <w:rsid w:val="00AD1C96"/>
    <w:rsid w:val="00AD1F14"/>
    <w:rsid w:val="00AD25FE"/>
    <w:rsid w:val="00AD2AE2"/>
    <w:rsid w:val="00AD2C36"/>
    <w:rsid w:val="00AD3692"/>
    <w:rsid w:val="00AD3B5F"/>
    <w:rsid w:val="00AD3D8E"/>
    <w:rsid w:val="00AD4007"/>
    <w:rsid w:val="00AD460E"/>
    <w:rsid w:val="00AD5568"/>
    <w:rsid w:val="00AD5D0D"/>
    <w:rsid w:val="00AD62E6"/>
    <w:rsid w:val="00AD66FD"/>
    <w:rsid w:val="00AD73C1"/>
    <w:rsid w:val="00AD7677"/>
    <w:rsid w:val="00AD79C6"/>
    <w:rsid w:val="00AD7A35"/>
    <w:rsid w:val="00AD7ADF"/>
    <w:rsid w:val="00AD7B3F"/>
    <w:rsid w:val="00AD7D41"/>
    <w:rsid w:val="00AE08BE"/>
    <w:rsid w:val="00AE0D0A"/>
    <w:rsid w:val="00AE0D58"/>
    <w:rsid w:val="00AE12CB"/>
    <w:rsid w:val="00AE1390"/>
    <w:rsid w:val="00AE1816"/>
    <w:rsid w:val="00AE2274"/>
    <w:rsid w:val="00AE227A"/>
    <w:rsid w:val="00AE32F4"/>
    <w:rsid w:val="00AE3D00"/>
    <w:rsid w:val="00AE3E5C"/>
    <w:rsid w:val="00AE4481"/>
    <w:rsid w:val="00AE5287"/>
    <w:rsid w:val="00AE64D1"/>
    <w:rsid w:val="00AE68BC"/>
    <w:rsid w:val="00AE6C12"/>
    <w:rsid w:val="00AE7B7E"/>
    <w:rsid w:val="00AE7F7B"/>
    <w:rsid w:val="00AF06DC"/>
    <w:rsid w:val="00AF0D15"/>
    <w:rsid w:val="00AF1524"/>
    <w:rsid w:val="00AF1630"/>
    <w:rsid w:val="00AF17DF"/>
    <w:rsid w:val="00AF1813"/>
    <w:rsid w:val="00AF1ACD"/>
    <w:rsid w:val="00AF224D"/>
    <w:rsid w:val="00AF23F5"/>
    <w:rsid w:val="00AF3653"/>
    <w:rsid w:val="00AF36FB"/>
    <w:rsid w:val="00AF4623"/>
    <w:rsid w:val="00AF497B"/>
    <w:rsid w:val="00AF563D"/>
    <w:rsid w:val="00AF5852"/>
    <w:rsid w:val="00AF6164"/>
    <w:rsid w:val="00AF7C73"/>
    <w:rsid w:val="00B001DE"/>
    <w:rsid w:val="00B00784"/>
    <w:rsid w:val="00B0166B"/>
    <w:rsid w:val="00B0188D"/>
    <w:rsid w:val="00B01EDA"/>
    <w:rsid w:val="00B026EC"/>
    <w:rsid w:val="00B02A42"/>
    <w:rsid w:val="00B0482C"/>
    <w:rsid w:val="00B04CF3"/>
    <w:rsid w:val="00B05200"/>
    <w:rsid w:val="00B0550E"/>
    <w:rsid w:val="00B055BD"/>
    <w:rsid w:val="00B0582E"/>
    <w:rsid w:val="00B05920"/>
    <w:rsid w:val="00B06851"/>
    <w:rsid w:val="00B06A31"/>
    <w:rsid w:val="00B07106"/>
    <w:rsid w:val="00B073F0"/>
    <w:rsid w:val="00B073FB"/>
    <w:rsid w:val="00B10535"/>
    <w:rsid w:val="00B10814"/>
    <w:rsid w:val="00B108FA"/>
    <w:rsid w:val="00B1107C"/>
    <w:rsid w:val="00B113AA"/>
    <w:rsid w:val="00B11B26"/>
    <w:rsid w:val="00B11CAD"/>
    <w:rsid w:val="00B11ED9"/>
    <w:rsid w:val="00B12417"/>
    <w:rsid w:val="00B127D1"/>
    <w:rsid w:val="00B130AC"/>
    <w:rsid w:val="00B13C64"/>
    <w:rsid w:val="00B13F53"/>
    <w:rsid w:val="00B1423E"/>
    <w:rsid w:val="00B142AA"/>
    <w:rsid w:val="00B14582"/>
    <w:rsid w:val="00B15627"/>
    <w:rsid w:val="00B15F5A"/>
    <w:rsid w:val="00B16045"/>
    <w:rsid w:val="00B162F6"/>
    <w:rsid w:val="00B16962"/>
    <w:rsid w:val="00B16E5D"/>
    <w:rsid w:val="00B1746A"/>
    <w:rsid w:val="00B17564"/>
    <w:rsid w:val="00B1757D"/>
    <w:rsid w:val="00B17C29"/>
    <w:rsid w:val="00B17F24"/>
    <w:rsid w:val="00B2027F"/>
    <w:rsid w:val="00B20760"/>
    <w:rsid w:val="00B20D0F"/>
    <w:rsid w:val="00B22AD9"/>
    <w:rsid w:val="00B22E46"/>
    <w:rsid w:val="00B22E5A"/>
    <w:rsid w:val="00B23BB2"/>
    <w:rsid w:val="00B242E7"/>
    <w:rsid w:val="00B252D0"/>
    <w:rsid w:val="00B255C7"/>
    <w:rsid w:val="00B257A5"/>
    <w:rsid w:val="00B25874"/>
    <w:rsid w:val="00B25E7D"/>
    <w:rsid w:val="00B26065"/>
    <w:rsid w:val="00B26439"/>
    <w:rsid w:val="00B26836"/>
    <w:rsid w:val="00B26926"/>
    <w:rsid w:val="00B273A0"/>
    <w:rsid w:val="00B277A7"/>
    <w:rsid w:val="00B27CD5"/>
    <w:rsid w:val="00B302F9"/>
    <w:rsid w:val="00B30ED6"/>
    <w:rsid w:val="00B315E2"/>
    <w:rsid w:val="00B31874"/>
    <w:rsid w:val="00B31DC6"/>
    <w:rsid w:val="00B3205E"/>
    <w:rsid w:val="00B32334"/>
    <w:rsid w:val="00B32811"/>
    <w:rsid w:val="00B328EF"/>
    <w:rsid w:val="00B32CBC"/>
    <w:rsid w:val="00B332E0"/>
    <w:rsid w:val="00B33FA2"/>
    <w:rsid w:val="00B34016"/>
    <w:rsid w:val="00B341EE"/>
    <w:rsid w:val="00B34EA6"/>
    <w:rsid w:val="00B35237"/>
    <w:rsid w:val="00B3560C"/>
    <w:rsid w:val="00B358FB"/>
    <w:rsid w:val="00B35B86"/>
    <w:rsid w:val="00B35FCE"/>
    <w:rsid w:val="00B36493"/>
    <w:rsid w:val="00B36BAD"/>
    <w:rsid w:val="00B36D44"/>
    <w:rsid w:val="00B370D8"/>
    <w:rsid w:val="00B37272"/>
    <w:rsid w:val="00B37296"/>
    <w:rsid w:val="00B37B48"/>
    <w:rsid w:val="00B37F14"/>
    <w:rsid w:val="00B37F2C"/>
    <w:rsid w:val="00B40372"/>
    <w:rsid w:val="00B4038B"/>
    <w:rsid w:val="00B4068C"/>
    <w:rsid w:val="00B40E30"/>
    <w:rsid w:val="00B41486"/>
    <w:rsid w:val="00B41524"/>
    <w:rsid w:val="00B4178D"/>
    <w:rsid w:val="00B419AE"/>
    <w:rsid w:val="00B42108"/>
    <w:rsid w:val="00B42763"/>
    <w:rsid w:val="00B42DF8"/>
    <w:rsid w:val="00B43167"/>
    <w:rsid w:val="00B43583"/>
    <w:rsid w:val="00B43EB4"/>
    <w:rsid w:val="00B445D0"/>
    <w:rsid w:val="00B4489E"/>
    <w:rsid w:val="00B44C49"/>
    <w:rsid w:val="00B45C8A"/>
    <w:rsid w:val="00B4622D"/>
    <w:rsid w:val="00B4673B"/>
    <w:rsid w:val="00B46D7B"/>
    <w:rsid w:val="00B4713B"/>
    <w:rsid w:val="00B474F6"/>
    <w:rsid w:val="00B47C4C"/>
    <w:rsid w:val="00B502A8"/>
    <w:rsid w:val="00B50476"/>
    <w:rsid w:val="00B50ED8"/>
    <w:rsid w:val="00B50F2D"/>
    <w:rsid w:val="00B51002"/>
    <w:rsid w:val="00B5129E"/>
    <w:rsid w:val="00B512EF"/>
    <w:rsid w:val="00B51B43"/>
    <w:rsid w:val="00B51CD6"/>
    <w:rsid w:val="00B52540"/>
    <w:rsid w:val="00B527FB"/>
    <w:rsid w:val="00B5313C"/>
    <w:rsid w:val="00B53216"/>
    <w:rsid w:val="00B53586"/>
    <w:rsid w:val="00B53621"/>
    <w:rsid w:val="00B53BED"/>
    <w:rsid w:val="00B53F15"/>
    <w:rsid w:val="00B54290"/>
    <w:rsid w:val="00B54326"/>
    <w:rsid w:val="00B5450E"/>
    <w:rsid w:val="00B5588D"/>
    <w:rsid w:val="00B55F4F"/>
    <w:rsid w:val="00B567B6"/>
    <w:rsid w:val="00B56A68"/>
    <w:rsid w:val="00B56BD6"/>
    <w:rsid w:val="00B5710A"/>
    <w:rsid w:val="00B5716E"/>
    <w:rsid w:val="00B57271"/>
    <w:rsid w:val="00B572C8"/>
    <w:rsid w:val="00B579CC"/>
    <w:rsid w:val="00B57EC2"/>
    <w:rsid w:val="00B60517"/>
    <w:rsid w:val="00B61C10"/>
    <w:rsid w:val="00B61FD0"/>
    <w:rsid w:val="00B6202C"/>
    <w:rsid w:val="00B62112"/>
    <w:rsid w:val="00B62151"/>
    <w:rsid w:val="00B625A0"/>
    <w:rsid w:val="00B629F8"/>
    <w:rsid w:val="00B62DD4"/>
    <w:rsid w:val="00B62DF3"/>
    <w:rsid w:val="00B634B4"/>
    <w:rsid w:val="00B643E3"/>
    <w:rsid w:val="00B65430"/>
    <w:rsid w:val="00B664B8"/>
    <w:rsid w:val="00B66BE6"/>
    <w:rsid w:val="00B66BFC"/>
    <w:rsid w:val="00B66F6D"/>
    <w:rsid w:val="00B6703E"/>
    <w:rsid w:val="00B67121"/>
    <w:rsid w:val="00B6730F"/>
    <w:rsid w:val="00B67AB1"/>
    <w:rsid w:val="00B70B4D"/>
    <w:rsid w:val="00B70BE9"/>
    <w:rsid w:val="00B70CC8"/>
    <w:rsid w:val="00B715D0"/>
    <w:rsid w:val="00B71EEF"/>
    <w:rsid w:val="00B71EFE"/>
    <w:rsid w:val="00B724B4"/>
    <w:rsid w:val="00B72969"/>
    <w:rsid w:val="00B72B96"/>
    <w:rsid w:val="00B732BC"/>
    <w:rsid w:val="00B7367C"/>
    <w:rsid w:val="00B7486E"/>
    <w:rsid w:val="00B74B39"/>
    <w:rsid w:val="00B7552C"/>
    <w:rsid w:val="00B76097"/>
    <w:rsid w:val="00B767B2"/>
    <w:rsid w:val="00B77C19"/>
    <w:rsid w:val="00B804E6"/>
    <w:rsid w:val="00B824CF"/>
    <w:rsid w:val="00B826B7"/>
    <w:rsid w:val="00B82BF0"/>
    <w:rsid w:val="00B82F20"/>
    <w:rsid w:val="00B82FC2"/>
    <w:rsid w:val="00B836A7"/>
    <w:rsid w:val="00B83C2E"/>
    <w:rsid w:val="00B83FA1"/>
    <w:rsid w:val="00B840CA"/>
    <w:rsid w:val="00B84295"/>
    <w:rsid w:val="00B84747"/>
    <w:rsid w:val="00B84818"/>
    <w:rsid w:val="00B86116"/>
    <w:rsid w:val="00B8671F"/>
    <w:rsid w:val="00B8713D"/>
    <w:rsid w:val="00B87354"/>
    <w:rsid w:val="00B873BB"/>
    <w:rsid w:val="00B87FCD"/>
    <w:rsid w:val="00B909CD"/>
    <w:rsid w:val="00B91F84"/>
    <w:rsid w:val="00B927AC"/>
    <w:rsid w:val="00B9312D"/>
    <w:rsid w:val="00B93EE0"/>
    <w:rsid w:val="00B94219"/>
    <w:rsid w:val="00B94AC3"/>
    <w:rsid w:val="00B94C40"/>
    <w:rsid w:val="00B95530"/>
    <w:rsid w:val="00B9556C"/>
    <w:rsid w:val="00B95CB0"/>
    <w:rsid w:val="00B95F00"/>
    <w:rsid w:val="00B9659D"/>
    <w:rsid w:val="00B973E6"/>
    <w:rsid w:val="00B97A65"/>
    <w:rsid w:val="00BA1440"/>
    <w:rsid w:val="00BA1D69"/>
    <w:rsid w:val="00BA22A2"/>
    <w:rsid w:val="00BA23C9"/>
    <w:rsid w:val="00BA37CD"/>
    <w:rsid w:val="00BA3B1F"/>
    <w:rsid w:val="00BA3D7E"/>
    <w:rsid w:val="00BA3F0D"/>
    <w:rsid w:val="00BA453A"/>
    <w:rsid w:val="00BA50B4"/>
    <w:rsid w:val="00BA5501"/>
    <w:rsid w:val="00BA5A19"/>
    <w:rsid w:val="00BA5C98"/>
    <w:rsid w:val="00BA6065"/>
    <w:rsid w:val="00BA617E"/>
    <w:rsid w:val="00BA73CC"/>
    <w:rsid w:val="00BA79FF"/>
    <w:rsid w:val="00BA7CFD"/>
    <w:rsid w:val="00BB062B"/>
    <w:rsid w:val="00BB0A91"/>
    <w:rsid w:val="00BB0DB0"/>
    <w:rsid w:val="00BB1471"/>
    <w:rsid w:val="00BB1CBB"/>
    <w:rsid w:val="00BB1E1D"/>
    <w:rsid w:val="00BB2469"/>
    <w:rsid w:val="00BB2868"/>
    <w:rsid w:val="00BB2E6D"/>
    <w:rsid w:val="00BB3551"/>
    <w:rsid w:val="00BB407F"/>
    <w:rsid w:val="00BB4672"/>
    <w:rsid w:val="00BB4A46"/>
    <w:rsid w:val="00BB4AB5"/>
    <w:rsid w:val="00BB550E"/>
    <w:rsid w:val="00BB7871"/>
    <w:rsid w:val="00BB7A0B"/>
    <w:rsid w:val="00BB7A1E"/>
    <w:rsid w:val="00BB7DE1"/>
    <w:rsid w:val="00BB7E04"/>
    <w:rsid w:val="00BC080F"/>
    <w:rsid w:val="00BC0902"/>
    <w:rsid w:val="00BC19F8"/>
    <w:rsid w:val="00BC1D8E"/>
    <w:rsid w:val="00BC1E10"/>
    <w:rsid w:val="00BC1EB5"/>
    <w:rsid w:val="00BC2772"/>
    <w:rsid w:val="00BC2839"/>
    <w:rsid w:val="00BC2A0B"/>
    <w:rsid w:val="00BC2FA7"/>
    <w:rsid w:val="00BC300B"/>
    <w:rsid w:val="00BC3331"/>
    <w:rsid w:val="00BC3826"/>
    <w:rsid w:val="00BC3FE9"/>
    <w:rsid w:val="00BC4067"/>
    <w:rsid w:val="00BC4394"/>
    <w:rsid w:val="00BC4B3A"/>
    <w:rsid w:val="00BC59F6"/>
    <w:rsid w:val="00BC5B87"/>
    <w:rsid w:val="00BC5F2A"/>
    <w:rsid w:val="00BC6184"/>
    <w:rsid w:val="00BC61C4"/>
    <w:rsid w:val="00BC6BD3"/>
    <w:rsid w:val="00BC73A4"/>
    <w:rsid w:val="00BC74EB"/>
    <w:rsid w:val="00BC7661"/>
    <w:rsid w:val="00BD025F"/>
    <w:rsid w:val="00BD0272"/>
    <w:rsid w:val="00BD055F"/>
    <w:rsid w:val="00BD064A"/>
    <w:rsid w:val="00BD0B53"/>
    <w:rsid w:val="00BD0CA6"/>
    <w:rsid w:val="00BD18F2"/>
    <w:rsid w:val="00BD191A"/>
    <w:rsid w:val="00BD19FC"/>
    <w:rsid w:val="00BD382F"/>
    <w:rsid w:val="00BD3DE1"/>
    <w:rsid w:val="00BD45BD"/>
    <w:rsid w:val="00BD4786"/>
    <w:rsid w:val="00BD4AF4"/>
    <w:rsid w:val="00BD4DC8"/>
    <w:rsid w:val="00BD4E61"/>
    <w:rsid w:val="00BD50C7"/>
    <w:rsid w:val="00BD55ED"/>
    <w:rsid w:val="00BD5F4E"/>
    <w:rsid w:val="00BD624F"/>
    <w:rsid w:val="00BD6C33"/>
    <w:rsid w:val="00BD6C8B"/>
    <w:rsid w:val="00BD7E9D"/>
    <w:rsid w:val="00BE06A4"/>
    <w:rsid w:val="00BE1154"/>
    <w:rsid w:val="00BE1CB1"/>
    <w:rsid w:val="00BE1E12"/>
    <w:rsid w:val="00BE1FD3"/>
    <w:rsid w:val="00BE2A1F"/>
    <w:rsid w:val="00BE2A25"/>
    <w:rsid w:val="00BE2AD5"/>
    <w:rsid w:val="00BE2F71"/>
    <w:rsid w:val="00BE3200"/>
    <w:rsid w:val="00BE3C9E"/>
    <w:rsid w:val="00BE42E5"/>
    <w:rsid w:val="00BE4692"/>
    <w:rsid w:val="00BE4D89"/>
    <w:rsid w:val="00BE4F8A"/>
    <w:rsid w:val="00BE5843"/>
    <w:rsid w:val="00BE5B54"/>
    <w:rsid w:val="00BE5BD1"/>
    <w:rsid w:val="00BE76ED"/>
    <w:rsid w:val="00BE7E18"/>
    <w:rsid w:val="00BF05E4"/>
    <w:rsid w:val="00BF0EAD"/>
    <w:rsid w:val="00BF1024"/>
    <w:rsid w:val="00BF1609"/>
    <w:rsid w:val="00BF1A70"/>
    <w:rsid w:val="00BF1C5F"/>
    <w:rsid w:val="00BF2C14"/>
    <w:rsid w:val="00BF3389"/>
    <w:rsid w:val="00BF33EA"/>
    <w:rsid w:val="00BF3488"/>
    <w:rsid w:val="00BF34F7"/>
    <w:rsid w:val="00BF37E0"/>
    <w:rsid w:val="00BF39D1"/>
    <w:rsid w:val="00BF407C"/>
    <w:rsid w:val="00BF459D"/>
    <w:rsid w:val="00BF487A"/>
    <w:rsid w:val="00BF4EE9"/>
    <w:rsid w:val="00BF5014"/>
    <w:rsid w:val="00BF5174"/>
    <w:rsid w:val="00BF5458"/>
    <w:rsid w:val="00BF5DE6"/>
    <w:rsid w:val="00BF5F00"/>
    <w:rsid w:val="00BF5F88"/>
    <w:rsid w:val="00BF62AD"/>
    <w:rsid w:val="00BF6BF8"/>
    <w:rsid w:val="00BF748F"/>
    <w:rsid w:val="00BF76D6"/>
    <w:rsid w:val="00BF7740"/>
    <w:rsid w:val="00C00961"/>
    <w:rsid w:val="00C00BBB"/>
    <w:rsid w:val="00C00D7F"/>
    <w:rsid w:val="00C00D91"/>
    <w:rsid w:val="00C00F22"/>
    <w:rsid w:val="00C01009"/>
    <w:rsid w:val="00C0158C"/>
    <w:rsid w:val="00C0163D"/>
    <w:rsid w:val="00C0171B"/>
    <w:rsid w:val="00C01930"/>
    <w:rsid w:val="00C01DB8"/>
    <w:rsid w:val="00C02353"/>
    <w:rsid w:val="00C03E99"/>
    <w:rsid w:val="00C04D6C"/>
    <w:rsid w:val="00C04EDF"/>
    <w:rsid w:val="00C0500B"/>
    <w:rsid w:val="00C052E8"/>
    <w:rsid w:val="00C0591A"/>
    <w:rsid w:val="00C05C71"/>
    <w:rsid w:val="00C06166"/>
    <w:rsid w:val="00C061A3"/>
    <w:rsid w:val="00C06A5C"/>
    <w:rsid w:val="00C06F99"/>
    <w:rsid w:val="00C077DC"/>
    <w:rsid w:val="00C07893"/>
    <w:rsid w:val="00C07A0B"/>
    <w:rsid w:val="00C07CCF"/>
    <w:rsid w:val="00C07EDA"/>
    <w:rsid w:val="00C10347"/>
    <w:rsid w:val="00C10A20"/>
    <w:rsid w:val="00C10BE0"/>
    <w:rsid w:val="00C114EA"/>
    <w:rsid w:val="00C115D0"/>
    <w:rsid w:val="00C11ADD"/>
    <w:rsid w:val="00C11C9F"/>
    <w:rsid w:val="00C11DD1"/>
    <w:rsid w:val="00C12B07"/>
    <w:rsid w:val="00C1300F"/>
    <w:rsid w:val="00C1354B"/>
    <w:rsid w:val="00C13584"/>
    <w:rsid w:val="00C13817"/>
    <w:rsid w:val="00C1442F"/>
    <w:rsid w:val="00C14945"/>
    <w:rsid w:val="00C1499A"/>
    <w:rsid w:val="00C14AE9"/>
    <w:rsid w:val="00C154D7"/>
    <w:rsid w:val="00C15E4B"/>
    <w:rsid w:val="00C160AC"/>
    <w:rsid w:val="00C16CF1"/>
    <w:rsid w:val="00C16D83"/>
    <w:rsid w:val="00C16FE1"/>
    <w:rsid w:val="00C17026"/>
    <w:rsid w:val="00C1707D"/>
    <w:rsid w:val="00C17CCF"/>
    <w:rsid w:val="00C17E0A"/>
    <w:rsid w:val="00C17E26"/>
    <w:rsid w:val="00C20F4A"/>
    <w:rsid w:val="00C220A3"/>
    <w:rsid w:val="00C224B1"/>
    <w:rsid w:val="00C22DFA"/>
    <w:rsid w:val="00C22F63"/>
    <w:rsid w:val="00C239EF"/>
    <w:rsid w:val="00C241DB"/>
    <w:rsid w:val="00C24695"/>
    <w:rsid w:val="00C24712"/>
    <w:rsid w:val="00C24BD7"/>
    <w:rsid w:val="00C25195"/>
    <w:rsid w:val="00C25199"/>
    <w:rsid w:val="00C2595B"/>
    <w:rsid w:val="00C25B9A"/>
    <w:rsid w:val="00C25EA5"/>
    <w:rsid w:val="00C2625C"/>
    <w:rsid w:val="00C26580"/>
    <w:rsid w:val="00C2696D"/>
    <w:rsid w:val="00C26C8F"/>
    <w:rsid w:val="00C27191"/>
    <w:rsid w:val="00C27945"/>
    <w:rsid w:val="00C27CAE"/>
    <w:rsid w:val="00C3005E"/>
    <w:rsid w:val="00C3018A"/>
    <w:rsid w:val="00C303E4"/>
    <w:rsid w:val="00C30497"/>
    <w:rsid w:val="00C30611"/>
    <w:rsid w:val="00C3083D"/>
    <w:rsid w:val="00C30D40"/>
    <w:rsid w:val="00C30F20"/>
    <w:rsid w:val="00C31076"/>
    <w:rsid w:val="00C310EC"/>
    <w:rsid w:val="00C314D0"/>
    <w:rsid w:val="00C33682"/>
    <w:rsid w:val="00C33704"/>
    <w:rsid w:val="00C33D44"/>
    <w:rsid w:val="00C33F94"/>
    <w:rsid w:val="00C34283"/>
    <w:rsid w:val="00C345A9"/>
    <w:rsid w:val="00C34E67"/>
    <w:rsid w:val="00C34F3D"/>
    <w:rsid w:val="00C355FA"/>
    <w:rsid w:val="00C35CDB"/>
    <w:rsid w:val="00C36314"/>
    <w:rsid w:val="00C36FE5"/>
    <w:rsid w:val="00C376CA"/>
    <w:rsid w:val="00C37E4D"/>
    <w:rsid w:val="00C40EA5"/>
    <w:rsid w:val="00C41565"/>
    <w:rsid w:val="00C419EA"/>
    <w:rsid w:val="00C43336"/>
    <w:rsid w:val="00C44071"/>
    <w:rsid w:val="00C44546"/>
    <w:rsid w:val="00C44E2F"/>
    <w:rsid w:val="00C44E3F"/>
    <w:rsid w:val="00C45609"/>
    <w:rsid w:val="00C458D0"/>
    <w:rsid w:val="00C47BB3"/>
    <w:rsid w:val="00C47F1A"/>
    <w:rsid w:val="00C47F57"/>
    <w:rsid w:val="00C500DE"/>
    <w:rsid w:val="00C50242"/>
    <w:rsid w:val="00C50A63"/>
    <w:rsid w:val="00C50C21"/>
    <w:rsid w:val="00C51980"/>
    <w:rsid w:val="00C51B17"/>
    <w:rsid w:val="00C51D16"/>
    <w:rsid w:val="00C51F2C"/>
    <w:rsid w:val="00C521F3"/>
    <w:rsid w:val="00C52517"/>
    <w:rsid w:val="00C52565"/>
    <w:rsid w:val="00C52E45"/>
    <w:rsid w:val="00C52FC9"/>
    <w:rsid w:val="00C534FA"/>
    <w:rsid w:val="00C53CA5"/>
    <w:rsid w:val="00C54066"/>
    <w:rsid w:val="00C54151"/>
    <w:rsid w:val="00C542F8"/>
    <w:rsid w:val="00C5436C"/>
    <w:rsid w:val="00C5528C"/>
    <w:rsid w:val="00C56141"/>
    <w:rsid w:val="00C561D8"/>
    <w:rsid w:val="00C56472"/>
    <w:rsid w:val="00C56CDB"/>
    <w:rsid w:val="00C56DFE"/>
    <w:rsid w:val="00C57173"/>
    <w:rsid w:val="00C5760F"/>
    <w:rsid w:val="00C57A1E"/>
    <w:rsid w:val="00C57F09"/>
    <w:rsid w:val="00C601A4"/>
    <w:rsid w:val="00C605D7"/>
    <w:rsid w:val="00C60666"/>
    <w:rsid w:val="00C607DD"/>
    <w:rsid w:val="00C60D8F"/>
    <w:rsid w:val="00C60F41"/>
    <w:rsid w:val="00C61797"/>
    <w:rsid w:val="00C61B85"/>
    <w:rsid w:val="00C61BEF"/>
    <w:rsid w:val="00C61D13"/>
    <w:rsid w:val="00C61F12"/>
    <w:rsid w:val="00C633D9"/>
    <w:rsid w:val="00C633DB"/>
    <w:rsid w:val="00C634B0"/>
    <w:rsid w:val="00C64954"/>
    <w:rsid w:val="00C655D3"/>
    <w:rsid w:val="00C65983"/>
    <w:rsid w:val="00C66089"/>
    <w:rsid w:val="00C66531"/>
    <w:rsid w:val="00C66943"/>
    <w:rsid w:val="00C66E0A"/>
    <w:rsid w:val="00C673FA"/>
    <w:rsid w:val="00C67889"/>
    <w:rsid w:val="00C679CB"/>
    <w:rsid w:val="00C67CD9"/>
    <w:rsid w:val="00C70142"/>
    <w:rsid w:val="00C7028B"/>
    <w:rsid w:val="00C702BA"/>
    <w:rsid w:val="00C70563"/>
    <w:rsid w:val="00C70849"/>
    <w:rsid w:val="00C70F8A"/>
    <w:rsid w:val="00C70F93"/>
    <w:rsid w:val="00C71B16"/>
    <w:rsid w:val="00C71B5B"/>
    <w:rsid w:val="00C72059"/>
    <w:rsid w:val="00C72305"/>
    <w:rsid w:val="00C7238B"/>
    <w:rsid w:val="00C7353D"/>
    <w:rsid w:val="00C73783"/>
    <w:rsid w:val="00C739E5"/>
    <w:rsid w:val="00C73B89"/>
    <w:rsid w:val="00C73C6A"/>
    <w:rsid w:val="00C73D84"/>
    <w:rsid w:val="00C73DE3"/>
    <w:rsid w:val="00C742F6"/>
    <w:rsid w:val="00C74864"/>
    <w:rsid w:val="00C74AD2"/>
    <w:rsid w:val="00C74B2D"/>
    <w:rsid w:val="00C7547B"/>
    <w:rsid w:val="00C75E65"/>
    <w:rsid w:val="00C7606E"/>
    <w:rsid w:val="00C7635D"/>
    <w:rsid w:val="00C769BA"/>
    <w:rsid w:val="00C76D90"/>
    <w:rsid w:val="00C7791C"/>
    <w:rsid w:val="00C77C32"/>
    <w:rsid w:val="00C805A0"/>
    <w:rsid w:val="00C80DA9"/>
    <w:rsid w:val="00C81A01"/>
    <w:rsid w:val="00C825E5"/>
    <w:rsid w:val="00C82C40"/>
    <w:rsid w:val="00C82F0C"/>
    <w:rsid w:val="00C82FFA"/>
    <w:rsid w:val="00C835B4"/>
    <w:rsid w:val="00C8385A"/>
    <w:rsid w:val="00C846F2"/>
    <w:rsid w:val="00C84F32"/>
    <w:rsid w:val="00C8501D"/>
    <w:rsid w:val="00C851DC"/>
    <w:rsid w:val="00C85403"/>
    <w:rsid w:val="00C85450"/>
    <w:rsid w:val="00C85991"/>
    <w:rsid w:val="00C85C14"/>
    <w:rsid w:val="00C8603C"/>
    <w:rsid w:val="00C8633F"/>
    <w:rsid w:val="00C86424"/>
    <w:rsid w:val="00C8678F"/>
    <w:rsid w:val="00C86F5A"/>
    <w:rsid w:val="00C901D0"/>
    <w:rsid w:val="00C90251"/>
    <w:rsid w:val="00C90798"/>
    <w:rsid w:val="00C90E42"/>
    <w:rsid w:val="00C91444"/>
    <w:rsid w:val="00C9160D"/>
    <w:rsid w:val="00C91651"/>
    <w:rsid w:val="00C91CFF"/>
    <w:rsid w:val="00C92278"/>
    <w:rsid w:val="00C939C8"/>
    <w:rsid w:val="00C93F12"/>
    <w:rsid w:val="00C94660"/>
    <w:rsid w:val="00C94774"/>
    <w:rsid w:val="00C9508B"/>
    <w:rsid w:val="00C95811"/>
    <w:rsid w:val="00C95D79"/>
    <w:rsid w:val="00C9605A"/>
    <w:rsid w:val="00C9643F"/>
    <w:rsid w:val="00C96649"/>
    <w:rsid w:val="00C96939"/>
    <w:rsid w:val="00C96C5F"/>
    <w:rsid w:val="00C96E7D"/>
    <w:rsid w:val="00C97735"/>
    <w:rsid w:val="00C97EC8"/>
    <w:rsid w:val="00CA08FB"/>
    <w:rsid w:val="00CA15B0"/>
    <w:rsid w:val="00CA20B0"/>
    <w:rsid w:val="00CA2653"/>
    <w:rsid w:val="00CA291C"/>
    <w:rsid w:val="00CA29C2"/>
    <w:rsid w:val="00CA3585"/>
    <w:rsid w:val="00CA4CBE"/>
    <w:rsid w:val="00CA4EC3"/>
    <w:rsid w:val="00CA4F4A"/>
    <w:rsid w:val="00CA4F62"/>
    <w:rsid w:val="00CA5886"/>
    <w:rsid w:val="00CA5919"/>
    <w:rsid w:val="00CA5BF3"/>
    <w:rsid w:val="00CA5E56"/>
    <w:rsid w:val="00CA60B9"/>
    <w:rsid w:val="00CA6298"/>
    <w:rsid w:val="00CA6E82"/>
    <w:rsid w:val="00CA7268"/>
    <w:rsid w:val="00CA7270"/>
    <w:rsid w:val="00CA7983"/>
    <w:rsid w:val="00CA7C20"/>
    <w:rsid w:val="00CB036E"/>
    <w:rsid w:val="00CB0854"/>
    <w:rsid w:val="00CB0CD9"/>
    <w:rsid w:val="00CB1AAF"/>
    <w:rsid w:val="00CB1AE5"/>
    <w:rsid w:val="00CB1DC7"/>
    <w:rsid w:val="00CB2176"/>
    <w:rsid w:val="00CB23B2"/>
    <w:rsid w:val="00CB2A86"/>
    <w:rsid w:val="00CB3421"/>
    <w:rsid w:val="00CB3775"/>
    <w:rsid w:val="00CB38AC"/>
    <w:rsid w:val="00CB46AE"/>
    <w:rsid w:val="00CB4A48"/>
    <w:rsid w:val="00CB4CCD"/>
    <w:rsid w:val="00CB5E57"/>
    <w:rsid w:val="00CB6033"/>
    <w:rsid w:val="00CB6304"/>
    <w:rsid w:val="00CB6CD0"/>
    <w:rsid w:val="00CB7C4D"/>
    <w:rsid w:val="00CB7D50"/>
    <w:rsid w:val="00CC05AB"/>
    <w:rsid w:val="00CC1523"/>
    <w:rsid w:val="00CC2D26"/>
    <w:rsid w:val="00CC3274"/>
    <w:rsid w:val="00CC41B3"/>
    <w:rsid w:val="00CC4352"/>
    <w:rsid w:val="00CC4837"/>
    <w:rsid w:val="00CC4938"/>
    <w:rsid w:val="00CC4AF3"/>
    <w:rsid w:val="00CC5C15"/>
    <w:rsid w:val="00CC5D9B"/>
    <w:rsid w:val="00CC6042"/>
    <w:rsid w:val="00CC6601"/>
    <w:rsid w:val="00CC7080"/>
    <w:rsid w:val="00CC734D"/>
    <w:rsid w:val="00CC7A5A"/>
    <w:rsid w:val="00CC7DB9"/>
    <w:rsid w:val="00CC7F26"/>
    <w:rsid w:val="00CC7F4B"/>
    <w:rsid w:val="00CD0493"/>
    <w:rsid w:val="00CD04C2"/>
    <w:rsid w:val="00CD0BC7"/>
    <w:rsid w:val="00CD0D22"/>
    <w:rsid w:val="00CD164B"/>
    <w:rsid w:val="00CD1AFD"/>
    <w:rsid w:val="00CD20E9"/>
    <w:rsid w:val="00CD249E"/>
    <w:rsid w:val="00CD28E6"/>
    <w:rsid w:val="00CD2CF4"/>
    <w:rsid w:val="00CD3142"/>
    <w:rsid w:val="00CD35C3"/>
    <w:rsid w:val="00CD3E28"/>
    <w:rsid w:val="00CD402C"/>
    <w:rsid w:val="00CD4D52"/>
    <w:rsid w:val="00CD4E3E"/>
    <w:rsid w:val="00CD67B8"/>
    <w:rsid w:val="00CD6E9E"/>
    <w:rsid w:val="00CD6F88"/>
    <w:rsid w:val="00CD7023"/>
    <w:rsid w:val="00CD723F"/>
    <w:rsid w:val="00CD7A06"/>
    <w:rsid w:val="00CD7B57"/>
    <w:rsid w:val="00CE04BE"/>
    <w:rsid w:val="00CE07D6"/>
    <w:rsid w:val="00CE0EC8"/>
    <w:rsid w:val="00CE1A6A"/>
    <w:rsid w:val="00CE1CC8"/>
    <w:rsid w:val="00CE23F1"/>
    <w:rsid w:val="00CE24EA"/>
    <w:rsid w:val="00CE290F"/>
    <w:rsid w:val="00CE2DB6"/>
    <w:rsid w:val="00CE2E0C"/>
    <w:rsid w:val="00CE309B"/>
    <w:rsid w:val="00CE3630"/>
    <w:rsid w:val="00CE44B8"/>
    <w:rsid w:val="00CE454F"/>
    <w:rsid w:val="00CE56B1"/>
    <w:rsid w:val="00CE5751"/>
    <w:rsid w:val="00CE5AFD"/>
    <w:rsid w:val="00CE6647"/>
    <w:rsid w:val="00CE747A"/>
    <w:rsid w:val="00CE7875"/>
    <w:rsid w:val="00CE79D9"/>
    <w:rsid w:val="00CE7F81"/>
    <w:rsid w:val="00CF05B0"/>
    <w:rsid w:val="00CF12B5"/>
    <w:rsid w:val="00CF187E"/>
    <w:rsid w:val="00CF1CA8"/>
    <w:rsid w:val="00CF1CD3"/>
    <w:rsid w:val="00CF1FD8"/>
    <w:rsid w:val="00CF26CA"/>
    <w:rsid w:val="00CF2B92"/>
    <w:rsid w:val="00CF2BBF"/>
    <w:rsid w:val="00CF3C6E"/>
    <w:rsid w:val="00CF3F63"/>
    <w:rsid w:val="00CF412A"/>
    <w:rsid w:val="00CF4498"/>
    <w:rsid w:val="00CF48F5"/>
    <w:rsid w:val="00CF4D6F"/>
    <w:rsid w:val="00CF4F3F"/>
    <w:rsid w:val="00CF5DDA"/>
    <w:rsid w:val="00CF5E74"/>
    <w:rsid w:val="00CF5F9D"/>
    <w:rsid w:val="00CF6150"/>
    <w:rsid w:val="00CF628D"/>
    <w:rsid w:val="00CF655E"/>
    <w:rsid w:val="00CF7020"/>
    <w:rsid w:val="00CF77CD"/>
    <w:rsid w:val="00CF7933"/>
    <w:rsid w:val="00D00993"/>
    <w:rsid w:val="00D00B2B"/>
    <w:rsid w:val="00D011B0"/>
    <w:rsid w:val="00D013EC"/>
    <w:rsid w:val="00D017B1"/>
    <w:rsid w:val="00D019EA"/>
    <w:rsid w:val="00D021EB"/>
    <w:rsid w:val="00D02356"/>
    <w:rsid w:val="00D02442"/>
    <w:rsid w:val="00D02BCB"/>
    <w:rsid w:val="00D02C41"/>
    <w:rsid w:val="00D02D04"/>
    <w:rsid w:val="00D03202"/>
    <w:rsid w:val="00D03237"/>
    <w:rsid w:val="00D036EB"/>
    <w:rsid w:val="00D03F68"/>
    <w:rsid w:val="00D05512"/>
    <w:rsid w:val="00D060D7"/>
    <w:rsid w:val="00D07C1E"/>
    <w:rsid w:val="00D07F6D"/>
    <w:rsid w:val="00D1014A"/>
    <w:rsid w:val="00D1018B"/>
    <w:rsid w:val="00D107DF"/>
    <w:rsid w:val="00D10C9C"/>
    <w:rsid w:val="00D10FFC"/>
    <w:rsid w:val="00D110D5"/>
    <w:rsid w:val="00D11BE2"/>
    <w:rsid w:val="00D11CF5"/>
    <w:rsid w:val="00D11E9F"/>
    <w:rsid w:val="00D12054"/>
    <w:rsid w:val="00D12A8B"/>
    <w:rsid w:val="00D136AD"/>
    <w:rsid w:val="00D137EF"/>
    <w:rsid w:val="00D1410A"/>
    <w:rsid w:val="00D1446D"/>
    <w:rsid w:val="00D149D9"/>
    <w:rsid w:val="00D14E72"/>
    <w:rsid w:val="00D150C6"/>
    <w:rsid w:val="00D1553C"/>
    <w:rsid w:val="00D15908"/>
    <w:rsid w:val="00D15ED0"/>
    <w:rsid w:val="00D16153"/>
    <w:rsid w:val="00D166E9"/>
    <w:rsid w:val="00D16770"/>
    <w:rsid w:val="00D16E80"/>
    <w:rsid w:val="00D1731E"/>
    <w:rsid w:val="00D17DE2"/>
    <w:rsid w:val="00D20766"/>
    <w:rsid w:val="00D20A52"/>
    <w:rsid w:val="00D2106C"/>
    <w:rsid w:val="00D221F6"/>
    <w:rsid w:val="00D222DD"/>
    <w:rsid w:val="00D22853"/>
    <w:rsid w:val="00D22AB1"/>
    <w:rsid w:val="00D22CBD"/>
    <w:rsid w:val="00D238D0"/>
    <w:rsid w:val="00D23D60"/>
    <w:rsid w:val="00D242D0"/>
    <w:rsid w:val="00D243DC"/>
    <w:rsid w:val="00D2469A"/>
    <w:rsid w:val="00D24723"/>
    <w:rsid w:val="00D2504B"/>
    <w:rsid w:val="00D253A5"/>
    <w:rsid w:val="00D26486"/>
    <w:rsid w:val="00D26A1A"/>
    <w:rsid w:val="00D26AFF"/>
    <w:rsid w:val="00D27622"/>
    <w:rsid w:val="00D276FA"/>
    <w:rsid w:val="00D27715"/>
    <w:rsid w:val="00D279DE"/>
    <w:rsid w:val="00D30695"/>
    <w:rsid w:val="00D309DC"/>
    <w:rsid w:val="00D31435"/>
    <w:rsid w:val="00D316CD"/>
    <w:rsid w:val="00D31740"/>
    <w:rsid w:val="00D31EB2"/>
    <w:rsid w:val="00D32112"/>
    <w:rsid w:val="00D32731"/>
    <w:rsid w:val="00D32732"/>
    <w:rsid w:val="00D32B8D"/>
    <w:rsid w:val="00D32E37"/>
    <w:rsid w:val="00D32FE9"/>
    <w:rsid w:val="00D33211"/>
    <w:rsid w:val="00D332C0"/>
    <w:rsid w:val="00D338B7"/>
    <w:rsid w:val="00D33C18"/>
    <w:rsid w:val="00D34493"/>
    <w:rsid w:val="00D34B27"/>
    <w:rsid w:val="00D34F09"/>
    <w:rsid w:val="00D35F26"/>
    <w:rsid w:val="00D36230"/>
    <w:rsid w:val="00D3669B"/>
    <w:rsid w:val="00D36809"/>
    <w:rsid w:val="00D36C33"/>
    <w:rsid w:val="00D36EF9"/>
    <w:rsid w:val="00D379C6"/>
    <w:rsid w:val="00D379E1"/>
    <w:rsid w:val="00D37A0E"/>
    <w:rsid w:val="00D37F68"/>
    <w:rsid w:val="00D4018B"/>
    <w:rsid w:val="00D40586"/>
    <w:rsid w:val="00D407E1"/>
    <w:rsid w:val="00D40D27"/>
    <w:rsid w:val="00D410E9"/>
    <w:rsid w:val="00D4162D"/>
    <w:rsid w:val="00D41C21"/>
    <w:rsid w:val="00D4245E"/>
    <w:rsid w:val="00D42777"/>
    <w:rsid w:val="00D42AC0"/>
    <w:rsid w:val="00D42EF7"/>
    <w:rsid w:val="00D434C7"/>
    <w:rsid w:val="00D438FF"/>
    <w:rsid w:val="00D44BCE"/>
    <w:rsid w:val="00D44DEB"/>
    <w:rsid w:val="00D44FEB"/>
    <w:rsid w:val="00D45024"/>
    <w:rsid w:val="00D46540"/>
    <w:rsid w:val="00D467D0"/>
    <w:rsid w:val="00D47C75"/>
    <w:rsid w:val="00D47D83"/>
    <w:rsid w:val="00D50439"/>
    <w:rsid w:val="00D50592"/>
    <w:rsid w:val="00D50B4C"/>
    <w:rsid w:val="00D50BA3"/>
    <w:rsid w:val="00D50D08"/>
    <w:rsid w:val="00D517BC"/>
    <w:rsid w:val="00D51EE7"/>
    <w:rsid w:val="00D51F36"/>
    <w:rsid w:val="00D5211B"/>
    <w:rsid w:val="00D52217"/>
    <w:rsid w:val="00D5267A"/>
    <w:rsid w:val="00D52BCA"/>
    <w:rsid w:val="00D53FCB"/>
    <w:rsid w:val="00D54369"/>
    <w:rsid w:val="00D54460"/>
    <w:rsid w:val="00D54D9C"/>
    <w:rsid w:val="00D54F9C"/>
    <w:rsid w:val="00D551FA"/>
    <w:rsid w:val="00D55B31"/>
    <w:rsid w:val="00D562C4"/>
    <w:rsid w:val="00D56979"/>
    <w:rsid w:val="00D56FF6"/>
    <w:rsid w:val="00D60BCB"/>
    <w:rsid w:val="00D614D0"/>
    <w:rsid w:val="00D61B11"/>
    <w:rsid w:val="00D61F96"/>
    <w:rsid w:val="00D62050"/>
    <w:rsid w:val="00D62118"/>
    <w:rsid w:val="00D6236F"/>
    <w:rsid w:val="00D62C48"/>
    <w:rsid w:val="00D62D7C"/>
    <w:rsid w:val="00D633C9"/>
    <w:rsid w:val="00D63D83"/>
    <w:rsid w:val="00D63ED3"/>
    <w:rsid w:val="00D648BF"/>
    <w:rsid w:val="00D64BC0"/>
    <w:rsid w:val="00D65033"/>
    <w:rsid w:val="00D65371"/>
    <w:rsid w:val="00D65AC1"/>
    <w:rsid w:val="00D66281"/>
    <w:rsid w:val="00D66677"/>
    <w:rsid w:val="00D666B7"/>
    <w:rsid w:val="00D668CF"/>
    <w:rsid w:val="00D66D48"/>
    <w:rsid w:val="00D67F3E"/>
    <w:rsid w:val="00D705F8"/>
    <w:rsid w:val="00D70B8A"/>
    <w:rsid w:val="00D71AC9"/>
    <w:rsid w:val="00D71AF7"/>
    <w:rsid w:val="00D722D9"/>
    <w:rsid w:val="00D729EA"/>
    <w:rsid w:val="00D72E59"/>
    <w:rsid w:val="00D7302C"/>
    <w:rsid w:val="00D7344E"/>
    <w:rsid w:val="00D73700"/>
    <w:rsid w:val="00D73A7A"/>
    <w:rsid w:val="00D73C54"/>
    <w:rsid w:val="00D74277"/>
    <w:rsid w:val="00D74947"/>
    <w:rsid w:val="00D755BC"/>
    <w:rsid w:val="00D7574D"/>
    <w:rsid w:val="00D75BB4"/>
    <w:rsid w:val="00D766A4"/>
    <w:rsid w:val="00D771DE"/>
    <w:rsid w:val="00D77321"/>
    <w:rsid w:val="00D77454"/>
    <w:rsid w:val="00D776D2"/>
    <w:rsid w:val="00D80A87"/>
    <w:rsid w:val="00D80C2A"/>
    <w:rsid w:val="00D8140E"/>
    <w:rsid w:val="00D828C0"/>
    <w:rsid w:val="00D82FBB"/>
    <w:rsid w:val="00D83557"/>
    <w:rsid w:val="00D83A6D"/>
    <w:rsid w:val="00D84166"/>
    <w:rsid w:val="00D84324"/>
    <w:rsid w:val="00D8473E"/>
    <w:rsid w:val="00D848A6"/>
    <w:rsid w:val="00D84960"/>
    <w:rsid w:val="00D84DEE"/>
    <w:rsid w:val="00D851A0"/>
    <w:rsid w:val="00D855B1"/>
    <w:rsid w:val="00D85687"/>
    <w:rsid w:val="00D85DD6"/>
    <w:rsid w:val="00D86500"/>
    <w:rsid w:val="00D86A7D"/>
    <w:rsid w:val="00D872E1"/>
    <w:rsid w:val="00D873B4"/>
    <w:rsid w:val="00D878E9"/>
    <w:rsid w:val="00D8793B"/>
    <w:rsid w:val="00D90DA8"/>
    <w:rsid w:val="00D9100D"/>
    <w:rsid w:val="00D9170F"/>
    <w:rsid w:val="00D91BAB"/>
    <w:rsid w:val="00D91C85"/>
    <w:rsid w:val="00D92478"/>
    <w:rsid w:val="00D92E9C"/>
    <w:rsid w:val="00D93068"/>
    <w:rsid w:val="00D933D5"/>
    <w:rsid w:val="00D935FB"/>
    <w:rsid w:val="00D939ED"/>
    <w:rsid w:val="00D94225"/>
    <w:rsid w:val="00D94D4F"/>
    <w:rsid w:val="00D94E04"/>
    <w:rsid w:val="00D95110"/>
    <w:rsid w:val="00D95164"/>
    <w:rsid w:val="00D9577D"/>
    <w:rsid w:val="00D9699E"/>
    <w:rsid w:val="00D969C3"/>
    <w:rsid w:val="00D96C62"/>
    <w:rsid w:val="00D96DC3"/>
    <w:rsid w:val="00D970A1"/>
    <w:rsid w:val="00D97276"/>
    <w:rsid w:val="00D97457"/>
    <w:rsid w:val="00DA00B3"/>
    <w:rsid w:val="00DA0144"/>
    <w:rsid w:val="00DA0468"/>
    <w:rsid w:val="00DA11F9"/>
    <w:rsid w:val="00DA123B"/>
    <w:rsid w:val="00DA1341"/>
    <w:rsid w:val="00DA1385"/>
    <w:rsid w:val="00DA140E"/>
    <w:rsid w:val="00DA1673"/>
    <w:rsid w:val="00DA1CE2"/>
    <w:rsid w:val="00DA2095"/>
    <w:rsid w:val="00DA239F"/>
    <w:rsid w:val="00DA27DB"/>
    <w:rsid w:val="00DA2D53"/>
    <w:rsid w:val="00DA2FF5"/>
    <w:rsid w:val="00DA308C"/>
    <w:rsid w:val="00DA3D63"/>
    <w:rsid w:val="00DA433B"/>
    <w:rsid w:val="00DA449F"/>
    <w:rsid w:val="00DA4ED7"/>
    <w:rsid w:val="00DA5309"/>
    <w:rsid w:val="00DA5DDB"/>
    <w:rsid w:val="00DA6BAF"/>
    <w:rsid w:val="00DA7082"/>
    <w:rsid w:val="00DA7307"/>
    <w:rsid w:val="00DA7D79"/>
    <w:rsid w:val="00DB1226"/>
    <w:rsid w:val="00DB16E9"/>
    <w:rsid w:val="00DB2991"/>
    <w:rsid w:val="00DB2C64"/>
    <w:rsid w:val="00DB2F5A"/>
    <w:rsid w:val="00DB3835"/>
    <w:rsid w:val="00DB3DB3"/>
    <w:rsid w:val="00DB41F9"/>
    <w:rsid w:val="00DB42BC"/>
    <w:rsid w:val="00DB4F70"/>
    <w:rsid w:val="00DB4FF0"/>
    <w:rsid w:val="00DB5669"/>
    <w:rsid w:val="00DB57B3"/>
    <w:rsid w:val="00DB65BC"/>
    <w:rsid w:val="00DB6907"/>
    <w:rsid w:val="00DB69AE"/>
    <w:rsid w:val="00DB6CA6"/>
    <w:rsid w:val="00DB6DAF"/>
    <w:rsid w:val="00DB6F5E"/>
    <w:rsid w:val="00DB700C"/>
    <w:rsid w:val="00DB7584"/>
    <w:rsid w:val="00DB771F"/>
    <w:rsid w:val="00DB77A2"/>
    <w:rsid w:val="00DB7EAD"/>
    <w:rsid w:val="00DB7F2C"/>
    <w:rsid w:val="00DB7F49"/>
    <w:rsid w:val="00DC0423"/>
    <w:rsid w:val="00DC058B"/>
    <w:rsid w:val="00DC0A27"/>
    <w:rsid w:val="00DC0B04"/>
    <w:rsid w:val="00DC0ECB"/>
    <w:rsid w:val="00DC1006"/>
    <w:rsid w:val="00DC1383"/>
    <w:rsid w:val="00DC1397"/>
    <w:rsid w:val="00DC1B4F"/>
    <w:rsid w:val="00DC1E4A"/>
    <w:rsid w:val="00DC2888"/>
    <w:rsid w:val="00DC2F4C"/>
    <w:rsid w:val="00DC356E"/>
    <w:rsid w:val="00DC3C2D"/>
    <w:rsid w:val="00DC45EC"/>
    <w:rsid w:val="00DC4BE9"/>
    <w:rsid w:val="00DC5087"/>
    <w:rsid w:val="00DC5210"/>
    <w:rsid w:val="00DC59B6"/>
    <w:rsid w:val="00DC5C22"/>
    <w:rsid w:val="00DC5C2A"/>
    <w:rsid w:val="00DC5FFF"/>
    <w:rsid w:val="00DC66B9"/>
    <w:rsid w:val="00DC6AAB"/>
    <w:rsid w:val="00DC73D2"/>
    <w:rsid w:val="00DC7A47"/>
    <w:rsid w:val="00DD0368"/>
    <w:rsid w:val="00DD0E2F"/>
    <w:rsid w:val="00DD1857"/>
    <w:rsid w:val="00DD349F"/>
    <w:rsid w:val="00DD391B"/>
    <w:rsid w:val="00DD3973"/>
    <w:rsid w:val="00DD40BF"/>
    <w:rsid w:val="00DD416D"/>
    <w:rsid w:val="00DD4D00"/>
    <w:rsid w:val="00DD541B"/>
    <w:rsid w:val="00DD5660"/>
    <w:rsid w:val="00DD58C9"/>
    <w:rsid w:val="00DD5BE8"/>
    <w:rsid w:val="00DD5E1E"/>
    <w:rsid w:val="00DD5EC3"/>
    <w:rsid w:val="00DD5F2E"/>
    <w:rsid w:val="00DD6515"/>
    <w:rsid w:val="00DD7071"/>
    <w:rsid w:val="00DD7147"/>
    <w:rsid w:val="00DD72D8"/>
    <w:rsid w:val="00DD746B"/>
    <w:rsid w:val="00DE0AE4"/>
    <w:rsid w:val="00DE1091"/>
    <w:rsid w:val="00DE1247"/>
    <w:rsid w:val="00DE1B9C"/>
    <w:rsid w:val="00DE1F57"/>
    <w:rsid w:val="00DE22CE"/>
    <w:rsid w:val="00DE23A2"/>
    <w:rsid w:val="00DE2408"/>
    <w:rsid w:val="00DE2A02"/>
    <w:rsid w:val="00DE2D72"/>
    <w:rsid w:val="00DE3177"/>
    <w:rsid w:val="00DE3B9C"/>
    <w:rsid w:val="00DE49B2"/>
    <w:rsid w:val="00DE4FF1"/>
    <w:rsid w:val="00DE54FC"/>
    <w:rsid w:val="00DE54FF"/>
    <w:rsid w:val="00DE55C2"/>
    <w:rsid w:val="00DE5601"/>
    <w:rsid w:val="00DE7BCD"/>
    <w:rsid w:val="00DF055A"/>
    <w:rsid w:val="00DF0733"/>
    <w:rsid w:val="00DF0950"/>
    <w:rsid w:val="00DF0B6B"/>
    <w:rsid w:val="00DF0F2A"/>
    <w:rsid w:val="00DF0FD6"/>
    <w:rsid w:val="00DF1C50"/>
    <w:rsid w:val="00DF2084"/>
    <w:rsid w:val="00DF221D"/>
    <w:rsid w:val="00DF26CF"/>
    <w:rsid w:val="00DF284B"/>
    <w:rsid w:val="00DF2F88"/>
    <w:rsid w:val="00DF2FFB"/>
    <w:rsid w:val="00DF45D6"/>
    <w:rsid w:val="00DF4669"/>
    <w:rsid w:val="00DF4FE9"/>
    <w:rsid w:val="00DF53FB"/>
    <w:rsid w:val="00DF604D"/>
    <w:rsid w:val="00DF6E13"/>
    <w:rsid w:val="00DF6E83"/>
    <w:rsid w:val="00DF79E9"/>
    <w:rsid w:val="00DF7CDA"/>
    <w:rsid w:val="00DF7FE0"/>
    <w:rsid w:val="00E00208"/>
    <w:rsid w:val="00E0078C"/>
    <w:rsid w:val="00E00BB4"/>
    <w:rsid w:val="00E01383"/>
    <w:rsid w:val="00E0170E"/>
    <w:rsid w:val="00E02438"/>
    <w:rsid w:val="00E03063"/>
    <w:rsid w:val="00E037A7"/>
    <w:rsid w:val="00E03A60"/>
    <w:rsid w:val="00E03BF2"/>
    <w:rsid w:val="00E043E5"/>
    <w:rsid w:val="00E0489C"/>
    <w:rsid w:val="00E055AE"/>
    <w:rsid w:val="00E05DA2"/>
    <w:rsid w:val="00E06163"/>
    <w:rsid w:val="00E0651F"/>
    <w:rsid w:val="00E06783"/>
    <w:rsid w:val="00E07476"/>
    <w:rsid w:val="00E07956"/>
    <w:rsid w:val="00E07D0A"/>
    <w:rsid w:val="00E07F52"/>
    <w:rsid w:val="00E07F92"/>
    <w:rsid w:val="00E10058"/>
    <w:rsid w:val="00E10636"/>
    <w:rsid w:val="00E10B84"/>
    <w:rsid w:val="00E10C62"/>
    <w:rsid w:val="00E1223E"/>
    <w:rsid w:val="00E122DF"/>
    <w:rsid w:val="00E12399"/>
    <w:rsid w:val="00E137D0"/>
    <w:rsid w:val="00E13BFA"/>
    <w:rsid w:val="00E1469F"/>
    <w:rsid w:val="00E14994"/>
    <w:rsid w:val="00E14A03"/>
    <w:rsid w:val="00E15C1D"/>
    <w:rsid w:val="00E16064"/>
    <w:rsid w:val="00E1619B"/>
    <w:rsid w:val="00E168E6"/>
    <w:rsid w:val="00E16A4D"/>
    <w:rsid w:val="00E16E48"/>
    <w:rsid w:val="00E17AEE"/>
    <w:rsid w:val="00E17D01"/>
    <w:rsid w:val="00E20905"/>
    <w:rsid w:val="00E20988"/>
    <w:rsid w:val="00E20F79"/>
    <w:rsid w:val="00E21596"/>
    <w:rsid w:val="00E219F9"/>
    <w:rsid w:val="00E21C6A"/>
    <w:rsid w:val="00E21D6C"/>
    <w:rsid w:val="00E22D9E"/>
    <w:rsid w:val="00E24D90"/>
    <w:rsid w:val="00E24E4E"/>
    <w:rsid w:val="00E251BA"/>
    <w:rsid w:val="00E25436"/>
    <w:rsid w:val="00E25C6A"/>
    <w:rsid w:val="00E25DCD"/>
    <w:rsid w:val="00E25DF0"/>
    <w:rsid w:val="00E26148"/>
    <w:rsid w:val="00E2637D"/>
    <w:rsid w:val="00E26545"/>
    <w:rsid w:val="00E26573"/>
    <w:rsid w:val="00E265EB"/>
    <w:rsid w:val="00E268DB"/>
    <w:rsid w:val="00E26CCF"/>
    <w:rsid w:val="00E26F24"/>
    <w:rsid w:val="00E275B8"/>
    <w:rsid w:val="00E2784B"/>
    <w:rsid w:val="00E27C45"/>
    <w:rsid w:val="00E27C5F"/>
    <w:rsid w:val="00E30A91"/>
    <w:rsid w:val="00E30E04"/>
    <w:rsid w:val="00E30F22"/>
    <w:rsid w:val="00E31759"/>
    <w:rsid w:val="00E3234B"/>
    <w:rsid w:val="00E3297E"/>
    <w:rsid w:val="00E329CA"/>
    <w:rsid w:val="00E32CC1"/>
    <w:rsid w:val="00E331A8"/>
    <w:rsid w:val="00E3321A"/>
    <w:rsid w:val="00E332C8"/>
    <w:rsid w:val="00E33B9C"/>
    <w:rsid w:val="00E33E2E"/>
    <w:rsid w:val="00E34385"/>
    <w:rsid w:val="00E34558"/>
    <w:rsid w:val="00E348D7"/>
    <w:rsid w:val="00E34C34"/>
    <w:rsid w:val="00E34DBD"/>
    <w:rsid w:val="00E34E57"/>
    <w:rsid w:val="00E35B1E"/>
    <w:rsid w:val="00E35E25"/>
    <w:rsid w:val="00E36237"/>
    <w:rsid w:val="00E36409"/>
    <w:rsid w:val="00E36D36"/>
    <w:rsid w:val="00E3711E"/>
    <w:rsid w:val="00E372AE"/>
    <w:rsid w:val="00E37528"/>
    <w:rsid w:val="00E37679"/>
    <w:rsid w:val="00E379A2"/>
    <w:rsid w:val="00E408DA"/>
    <w:rsid w:val="00E409F3"/>
    <w:rsid w:val="00E40CFA"/>
    <w:rsid w:val="00E40D35"/>
    <w:rsid w:val="00E416BB"/>
    <w:rsid w:val="00E4173A"/>
    <w:rsid w:val="00E41845"/>
    <w:rsid w:val="00E420AF"/>
    <w:rsid w:val="00E421C7"/>
    <w:rsid w:val="00E4288F"/>
    <w:rsid w:val="00E43082"/>
    <w:rsid w:val="00E434AB"/>
    <w:rsid w:val="00E43524"/>
    <w:rsid w:val="00E4380D"/>
    <w:rsid w:val="00E43902"/>
    <w:rsid w:val="00E43FCC"/>
    <w:rsid w:val="00E447C4"/>
    <w:rsid w:val="00E449C3"/>
    <w:rsid w:val="00E44CF3"/>
    <w:rsid w:val="00E44E85"/>
    <w:rsid w:val="00E44FE6"/>
    <w:rsid w:val="00E45EFD"/>
    <w:rsid w:val="00E45F8D"/>
    <w:rsid w:val="00E4607A"/>
    <w:rsid w:val="00E460C3"/>
    <w:rsid w:val="00E46A23"/>
    <w:rsid w:val="00E472D5"/>
    <w:rsid w:val="00E478BB"/>
    <w:rsid w:val="00E47972"/>
    <w:rsid w:val="00E47AC4"/>
    <w:rsid w:val="00E47C10"/>
    <w:rsid w:val="00E50181"/>
    <w:rsid w:val="00E50D69"/>
    <w:rsid w:val="00E51098"/>
    <w:rsid w:val="00E51113"/>
    <w:rsid w:val="00E514CE"/>
    <w:rsid w:val="00E52F1D"/>
    <w:rsid w:val="00E53D5F"/>
    <w:rsid w:val="00E5483E"/>
    <w:rsid w:val="00E548BE"/>
    <w:rsid w:val="00E54BDF"/>
    <w:rsid w:val="00E5545F"/>
    <w:rsid w:val="00E554CE"/>
    <w:rsid w:val="00E55C41"/>
    <w:rsid w:val="00E55CC3"/>
    <w:rsid w:val="00E55DEA"/>
    <w:rsid w:val="00E55E8C"/>
    <w:rsid w:val="00E5615C"/>
    <w:rsid w:val="00E562E9"/>
    <w:rsid w:val="00E56578"/>
    <w:rsid w:val="00E5733C"/>
    <w:rsid w:val="00E60BB2"/>
    <w:rsid w:val="00E610B3"/>
    <w:rsid w:val="00E61109"/>
    <w:rsid w:val="00E620D9"/>
    <w:rsid w:val="00E62A5A"/>
    <w:rsid w:val="00E62F83"/>
    <w:rsid w:val="00E6348B"/>
    <w:rsid w:val="00E63881"/>
    <w:rsid w:val="00E64243"/>
    <w:rsid w:val="00E64269"/>
    <w:rsid w:val="00E64925"/>
    <w:rsid w:val="00E64A4D"/>
    <w:rsid w:val="00E64DAE"/>
    <w:rsid w:val="00E6526B"/>
    <w:rsid w:val="00E65A02"/>
    <w:rsid w:val="00E65CD4"/>
    <w:rsid w:val="00E668DA"/>
    <w:rsid w:val="00E66EB4"/>
    <w:rsid w:val="00E67805"/>
    <w:rsid w:val="00E67CA1"/>
    <w:rsid w:val="00E70095"/>
    <w:rsid w:val="00E703F0"/>
    <w:rsid w:val="00E7075B"/>
    <w:rsid w:val="00E70A9E"/>
    <w:rsid w:val="00E70B34"/>
    <w:rsid w:val="00E70B6D"/>
    <w:rsid w:val="00E70CD3"/>
    <w:rsid w:val="00E70F48"/>
    <w:rsid w:val="00E71042"/>
    <w:rsid w:val="00E713A4"/>
    <w:rsid w:val="00E72000"/>
    <w:rsid w:val="00E725C8"/>
    <w:rsid w:val="00E72D55"/>
    <w:rsid w:val="00E72FB3"/>
    <w:rsid w:val="00E7363C"/>
    <w:rsid w:val="00E73CA5"/>
    <w:rsid w:val="00E740A2"/>
    <w:rsid w:val="00E745C5"/>
    <w:rsid w:val="00E7493B"/>
    <w:rsid w:val="00E74AE2"/>
    <w:rsid w:val="00E757AE"/>
    <w:rsid w:val="00E75C2B"/>
    <w:rsid w:val="00E75EC3"/>
    <w:rsid w:val="00E75FEE"/>
    <w:rsid w:val="00E7642A"/>
    <w:rsid w:val="00E764A2"/>
    <w:rsid w:val="00E764AB"/>
    <w:rsid w:val="00E765F9"/>
    <w:rsid w:val="00E7745E"/>
    <w:rsid w:val="00E77574"/>
    <w:rsid w:val="00E7794D"/>
    <w:rsid w:val="00E77B55"/>
    <w:rsid w:val="00E77BA0"/>
    <w:rsid w:val="00E77C1B"/>
    <w:rsid w:val="00E77EB3"/>
    <w:rsid w:val="00E8003A"/>
    <w:rsid w:val="00E808FE"/>
    <w:rsid w:val="00E80B30"/>
    <w:rsid w:val="00E811B6"/>
    <w:rsid w:val="00E81703"/>
    <w:rsid w:val="00E81C7F"/>
    <w:rsid w:val="00E823C6"/>
    <w:rsid w:val="00E829BB"/>
    <w:rsid w:val="00E83020"/>
    <w:rsid w:val="00E83454"/>
    <w:rsid w:val="00E844A1"/>
    <w:rsid w:val="00E84BE5"/>
    <w:rsid w:val="00E84FDF"/>
    <w:rsid w:val="00E85B33"/>
    <w:rsid w:val="00E867CD"/>
    <w:rsid w:val="00E86887"/>
    <w:rsid w:val="00E86C86"/>
    <w:rsid w:val="00E86C87"/>
    <w:rsid w:val="00E86E20"/>
    <w:rsid w:val="00E872D9"/>
    <w:rsid w:val="00E873DF"/>
    <w:rsid w:val="00E90932"/>
    <w:rsid w:val="00E90CC4"/>
    <w:rsid w:val="00E915FB"/>
    <w:rsid w:val="00E91E1A"/>
    <w:rsid w:val="00E9205E"/>
    <w:rsid w:val="00E92330"/>
    <w:rsid w:val="00E9279B"/>
    <w:rsid w:val="00E92A27"/>
    <w:rsid w:val="00E92D08"/>
    <w:rsid w:val="00E92E7B"/>
    <w:rsid w:val="00E93357"/>
    <w:rsid w:val="00E93385"/>
    <w:rsid w:val="00E937CD"/>
    <w:rsid w:val="00E93D69"/>
    <w:rsid w:val="00E93D91"/>
    <w:rsid w:val="00E94075"/>
    <w:rsid w:val="00E947F8"/>
    <w:rsid w:val="00E948E7"/>
    <w:rsid w:val="00E94F75"/>
    <w:rsid w:val="00E94FC7"/>
    <w:rsid w:val="00E95631"/>
    <w:rsid w:val="00E95B8C"/>
    <w:rsid w:val="00E95FF5"/>
    <w:rsid w:val="00E96BAF"/>
    <w:rsid w:val="00E970D7"/>
    <w:rsid w:val="00E972FF"/>
    <w:rsid w:val="00E97CD8"/>
    <w:rsid w:val="00E97EBD"/>
    <w:rsid w:val="00EA0055"/>
    <w:rsid w:val="00EA0AA6"/>
    <w:rsid w:val="00EA0EC9"/>
    <w:rsid w:val="00EA15B2"/>
    <w:rsid w:val="00EA256C"/>
    <w:rsid w:val="00EA270B"/>
    <w:rsid w:val="00EA3C30"/>
    <w:rsid w:val="00EA3F81"/>
    <w:rsid w:val="00EA4075"/>
    <w:rsid w:val="00EA4B2A"/>
    <w:rsid w:val="00EA4D20"/>
    <w:rsid w:val="00EA5112"/>
    <w:rsid w:val="00EA6CB8"/>
    <w:rsid w:val="00EA7092"/>
    <w:rsid w:val="00EA7125"/>
    <w:rsid w:val="00EA7D60"/>
    <w:rsid w:val="00EB02EE"/>
    <w:rsid w:val="00EB0B23"/>
    <w:rsid w:val="00EB0ECC"/>
    <w:rsid w:val="00EB11EA"/>
    <w:rsid w:val="00EB1EBA"/>
    <w:rsid w:val="00EB22E6"/>
    <w:rsid w:val="00EB2E19"/>
    <w:rsid w:val="00EB2EDF"/>
    <w:rsid w:val="00EB3048"/>
    <w:rsid w:val="00EB3367"/>
    <w:rsid w:val="00EB344C"/>
    <w:rsid w:val="00EB436B"/>
    <w:rsid w:val="00EB483E"/>
    <w:rsid w:val="00EB4866"/>
    <w:rsid w:val="00EB4899"/>
    <w:rsid w:val="00EB4BC0"/>
    <w:rsid w:val="00EB4F8E"/>
    <w:rsid w:val="00EB5B05"/>
    <w:rsid w:val="00EB5C0C"/>
    <w:rsid w:val="00EB6461"/>
    <w:rsid w:val="00EB6689"/>
    <w:rsid w:val="00EB73BE"/>
    <w:rsid w:val="00EB7AFF"/>
    <w:rsid w:val="00EC043D"/>
    <w:rsid w:val="00EC07C3"/>
    <w:rsid w:val="00EC07F1"/>
    <w:rsid w:val="00EC0C95"/>
    <w:rsid w:val="00EC0FC5"/>
    <w:rsid w:val="00EC10AE"/>
    <w:rsid w:val="00EC1F48"/>
    <w:rsid w:val="00EC3598"/>
    <w:rsid w:val="00EC3905"/>
    <w:rsid w:val="00EC3A03"/>
    <w:rsid w:val="00EC3A12"/>
    <w:rsid w:val="00EC3A5B"/>
    <w:rsid w:val="00EC3C52"/>
    <w:rsid w:val="00EC3CA2"/>
    <w:rsid w:val="00EC45D7"/>
    <w:rsid w:val="00EC544A"/>
    <w:rsid w:val="00EC55E3"/>
    <w:rsid w:val="00EC576D"/>
    <w:rsid w:val="00EC5D33"/>
    <w:rsid w:val="00EC6273"/>
    <w:rsid w:val="00EC6490"/>
    <w:rsid w:val="00EC655F"/>
    <w:rsid w:val="00EC6C18"/>
    <w:rsid w:val="00EC73C8"/>
    <w:rsid w:val="00EC7980"/>
    <w:rsid w:val="00ED0017"/>
    <w:rsid w:val="00ED0387"/>
    <w:rsid w:val="00ED0B56"/>
    <w:rsid w:val="00ED1400"/>
    <w:rsid w:val="00ED23BF"/>
    <w:rsid w:val="00ED2680"/>
    <w:rsid w:val="00ED29B6"/>
    <w:rsid w:val="00ED2AB7"/>
    <w:rsid w:val="00ED2CF9"/>
    <w:rsid w:val="00ED316A"/>
    <w:rsid w:val="00ED33EA"/>
    <w:rsid w:val="00ED406A"/>
    <w:rsid w:val="00ED4E2C"/>
    <w:rsid w:val="00ED501F"/>
    <w:rsid w:val="00ED53B1"/>
    <w:rsid w:val="00ED5817"/>
    <w:rsid w:val="00ED5CBE"/>
    <w:rsid w:val="00ED5E80"/>
    <w:rsid w:val="00ED6631"/>
    <w:rsid w:val="00ED6663"/>
    <w:rsid w:val="00ED694D"/>
    <w:rsid w:val="00ED6AD3"/>
    <w:rsid w:val="00ED6F60"/>
    <w:rsid w:val="00ED7106"/>
    <w:rsid w:val="00ED7299"/>
    <w:rsid w:val="00ED763D"/>
    <w:rsid w:val="00ED77E8"/>
    <w:rsid w:val="00ED7CE4"/>
    <w:rsid w:val="00EE029A"/>
    <w:rsid w:val="00EE03DB"/>
    <w:rsid w:val="00EE0652"/>
    <w:rsid w:val="00EE06B1"/>
    <w:rsid w:val="00EE0767"/>
    <w:rsid w:val="00EE09D1"/>
    <w:rsid w:val="00EE0D22"/>
    <w:rsid w:val="00EE10C0"/>
    <w:rsid w:val="00EE123D"/>
    <w:rsid w:val="00EE1679"/>
    <w:rsid w:val="00EE1BB6"/>
    <w:rsid w:val="00EE1F31"/>
    <w:rsid w:val="00EE246C"/>
    <w:rsid w:val="00EE2BDD"/>
    <w:rsid w:val="00EE3058"/>
    <w:rsid w:val="00EE3391"/>
    <w:rsid w:val="00EE33EC"/>
    <w:rsid w:val="00EE4326"/>
    <w:rsid w:val="00EE699E"/>
    <w:rsid w:val="00EE7705"/>
    <w:rsid w:val="00EF10C0"/>
    <w:rsid w:val="00EF17F1"/>
    <w:rsid w:val="00EF1BBD"/>
    <w:rsid w:val="00EF227B"/>
    <w:rsid w:val="00EF22E3"/>
    <w:rsid w:val="00EF2622"/>
    <w:rsid w:val="00EF2B0C"/>
    <w:rsid w:val="00EF2B29"/>
    <w:rsid w:val="00EF2DC5"/>
    <w:rsid w:val="00EF2DF5"/>
    <w:rsid w:val="00EF2E16"/>
    <w:rsid w:val="00EF2FE9"/>
    <w:rsid w:val="00EF30CB"/>
    <w:rsid w:val="00EF31DE"/>
    <w:rsid w:val="00EF4615"/>
    <w:rsid w:val="00EF4898"/>
    <w:rsid w:val="00EF5009"/>
    <w:rsid w:val="00EF5504"/>
    <w:rsid w:val="00EF572F"/>
    <w:rsid w:val="00EF65DD"/>
    <w:rsid w:val="00EF6CF6"/>
    <w:rsid w:val="00EF6DFD"/>
    <w:rsid w:val="00EF742D"/>
    <w:rsid w:val="00EF7695"/>
    <w:rsid w:val="00EF7D7C"/>
    <w:rsid w:val="00EF7DD4"/>
    <w:rsid w:val="00F00146"/>
    <w:rsid w:val="00F00DA1"/>
    <w:rsid w:val="00F01838"/>
    <w:rsid w:val="00F022C0"/>
    <w:rsid w:val="00F02583"/>
    <w:rsid w:val="00F02725"/>
    <w:rsid w:val="00F02BBE"/>
    <w:rsid w:val="00F02C26"/>
    <w:rsid w:val="00F02C4B"/>
    <w:rsid w:val="00F02CC4"/>
    <w:rsid w:val="00F032D6"/>
    <w:rsid w:val="00F03586"/>
    <w:rsid w:val="00F03B2A"/>
    <w:rsid w:val="00F03C74"/>
    <w:rsid w:val="00F03F91"/>
    <w:rsid w:val="00F0452E"/>
    <w:rsid w:val="00F04A7A"/>
    <w:rsid w:val="00F050DD"/>
    <w:rsid w:val="00F0551E"/>
    <w:rsid w:val="00F05A17"/>
    <w:rsid w:val="00F05DC5"/>
    <w:rsid w:val="00F05EB8"/>
    <w:rsid w:val="00F06C20"/>
    <w:rsid w:val="00F07F04"/>
    <w:rsid w:val="00F100E3"/>
    <w:rsid w:val="00F1016E"/>
    <w:rsid w:val="00F107FA"/>
    <w:rsid w:val="00F10F70"/>
    <w:rsid w:val="00F11E30"/>
    <w:rsid w:val="00F12795"/>
    <w:rsid w:val="00F128DA"/>
    <w:rsid w:val="00F12C4A"/>
    <w:rsid w:val="00F12D12"/>
    <w:rsid w:val="00F12EE8"/>
    <w:rsid w:val="00F152F4"/>
    <w:rsid w:val="00F157D8"/>
    <w:rsid w:val="00F15B79"/>
    <w:rsid w:val="00F15C9D"/>
    <w:rsid w:val="00F16153"/>
    <w:rsid w:val="00F16AAE"/>
    <w:rsid w:val="00F17014"/>
    <w:rsid w:val="00F1730F"/>
    <w:rsid w:val="00F17EE7"/>
    <w:rsid w:val="00F20083"/>
    <w:rsid w:val="00F208B9"/>
    <w:rsid w:val="00F20D5B"/>
    <w:rsid w:val="00F219A0"/>
    <w:rsid w:val="00F21E54"/>
    <w:rsid w:val="00F21F04"/>
    <w:rsid w:val="00F22B1B"/>
    <w:rsid w:val="00F233CC"/>
    <w:rsid w:val="00F23889"/>
    <w:rsid w:val="00F23FE8"/>
    <w:rsid w:val="00F241E3"/>
    <w:rsid w:val="00F248B0"/>
    <w:rsid w:val="00F25B5A"/>
    <w:rsid w:val="00F25C5D"/>
    <w:rsid w:val="00F25FDD"/>
    <w:rsid w:val="00F267BF"/>
    <w:rsid w:val="00F267D9"/>
    <w:rsid w:val="00F26859"/>
    <w:rsid w:val="00F26D9A"/>
    <w:rsid w:val="00F2790A"/>
    <w:rsid w:val="00F27941"/>
    <w:rsid w:val="00F303A4"/>
    <w:rsid w:val="00F31402"/>
    <w:rsid w:val="00F31955"/>
    <w:rsid w:val="00F3286B"/>
    <w:rsid w:val="00F329CC"/>
    <w:rsid w:val="00F32DEC"/>
    <w:rsid w:val="00F334BF"/>
    <w:rsid w:val="00F33C2A"/>
    <w:rsid w:val="00F340A6"/>
    <w:rsid w:val="00F3489D"/>
    <w:rsid w:val="00F34904"/>
    <w:rsid w:val="00F34908"/>
    <w:rsid w:val="00F353EF"/>
    <w:rsid w:val="00F36313"/>
    <w:rsid w:val="00F3654F"/>
    <w:rsid w:val="00F3686A"/>
    <w:rsid w:val="00F36D81"/>
    <w:rsid w:val="00F36F4E"/>
    <w:rsid w:val="00F37335"/>
    <w:rsid w:val="00F37531"/>
    <w:rsid w:val="00F37ED8"/>
    <w:rsid w:val="00F40253"/>
    <w:rsid w:val="00F40547"/>
    <w:rsid w:val="00F4094D"/>
    <w:rsid w:val="00F40E14"/>
    <w:rsid w:val="00F41AAC"/>
    <w:rsid w:val="00F422DF"/>
    <w:rsid w:val="00F4288B"/>
    <w:rsid w:val="00F428EC"/>
    <w:rsid w:val="00F429CB"/>
    <w:rsid w:val="00F42AA3"/>
    <w:rsid w:val="00F42D68"/>
    <w:rsid w:val="00F42FB2"/>
    <w:rsid w:val="00F43F22"/>
    <w:rsid w:val="00F445F7"/>
    <w:rsid w:val="00F45A6D"/>
    <w:rsid w:val="00F46176"/>
    <w:rsid w:val="00F46210"/>
    <w:rsid w:val="00F465C4"/>
    <w:rsid w:val="00F46798"/>
    <w:rsid w:val="00F473F6"/>
    <w:rsid w:val="00F47AE1"/>
    <w:rsid w:val="00F47EA2"/>
    <w:rsid w:val="00F509B3"/>
    <w:rsid w:val="00F51853"/>
    <w:rsid w:val="00F51E60"/>
    <w:rsid w:val="00F5299D"/>
    <w:rsid w:val="00F52D55"/>
    <w:rsid w:val="00F5301E"/>
    <w:rsid w:val="00F5304E"/>
    <w:rsid w:val="00F5339F"/>
    <w:rsid w:val="00F537F8"/>
    <w:rsid w:val="00F53C8C"/>
    <w:rsid w:val="00F5458E"/>
    <w:rsid w:val="00F54C71"/>
    <w:rsid w:val="00F5517D"/>
    <w:rsid w:val="00F55AA8"/>
    <w:rsid w:val="00F55F26"/>
    <w:rsid w:val="00F5633C"/>
    <w:rsid w:val="00F5675F"/>
    <w:rsid w:val="00F56BF2"/>
    <w:rsid w:val="00F56DE7"/>
    <w:rsid w:val="00F56ED6"/>
    <w:rsid w:val="00F57068"/>
    <w:rsid w:val="00F57286"/>
    <w:rsid w:val="00F60C28"/>
    <w:rsid w:val="00F6124F"/>
    <w:rsid w:val="00F61587"/>
    <w:rsid w:val="00F61A6E"/>
    <w:rsid w:val="00F61B71"/>
    <w:rsid w:val="00F61DC9"/>
    <w:rsid w:val="00F6214E"/>
    <w:rsid w:val="00F6248E"/>
    <w:rsid w:val="00F62885"/>
    <w:rsid w:val="00F62D41"/>
    <w:rsid w:val="00F63511"/>
    <w:rsid w:val="00F6351C"/>
    <w:rsid w:val="00F63D92"/>
    <w:rsid w:val="00F65EBF"/>
    <w:rsid w:val="00F66995"/>
    <w:rsid w:val="00F67584"/>
    <w:rsid w:val="00F675BF"/>
    <w:rsid w:val="00F67734"/>
    <w:rsid w:val="00F67E9E"/>
    <w:rsid w:val="00F70A91"/>
    <w:rsid w:val="00F70AF3"/>
    <w:rsid w:val="00F70E39"/>
    <w:rsid w:val="00F70F34"/>
    <w:rsid w:val="00F70FA6"/>
    <w:rsid w:val="00F712D8"/>
    <w:rsid w:val="00F713DA"/>
    <w:rsid w:val="00F71690"/>
    <w:rsid w:val="00F717A2"/>
    <w:rsid w:val="00F717D1"/>
    <w:rsid w:val="00F71801"/>
    <w:rsid w:val="00F71A13"/>
    <w:rsid w:val="00F7204A"/>
    <w:rsid w:val="00F7250E"/>
    <w:rsid w:val="00F72D6F"/>
    <w:rsid w:val="00F731AD"/>
    <w:rsid w:val="00F73DAF"/>
    <w:rsid w:val="00F7416F"/>
    <w:rsid w:val="00F74F1A"/>
    <w:rsid w:val="00F7510F"/>
    <w:rsid w:val="00F75142"/>
    <w:rsid w:val="00F75501"/>
    <w:rsid w:val="00F76181"/>
    <w:rsid w:val="00F76235"/>
    <w:rsid w:val="00F76B6A"/>
    <w:rsid w:val="00F76E46"/>
    <w:rsid w:val="00F77714"/>
    <w:rsid w:val="00F77AC4"/>
    <w:rsid w:val="00F77E7C"/>
    <w:rsid w:val="00F77EF1"/>
    <w:rsid w:val="00F8033A"/>
    <w:rsid w:val="00F803BF"/>
    <w:rsid w:val="00F8055B"/>
    <w:rsid w:val="00F807B1"/>
    <w:rsid w:val="00F80B5D"/>
    <w:rsid w:val="00F80F14"/>
    <w:rsid w:val="00F81728"/>
    <w:rsid w:val="00F81E51"/>
    <w:rsid w:val="00F824A5"/>
    <w:rsid w:val="00F825A0"/>
    <w:rsid w:val="00F8285A"/>
    <w:rsid w:val="00F829D3"/>
    <w:rsid w:val="00F82A5A"/>
    <w:rsid w:val="00F83105"/>
    <w:rsid w:val="00F83482"/>
    <w:rsid w:val="00F83819"/>
    <w:rsid w:val="00F83941"/>
    <w:rsid w:val="00F85C3D"/>
    <w:rsid w:val="00F85DC2"/>
    <w:rsid w:val="00F871B2"/>
    <w:rsid w:val="00F871D3"/>
    <w:rsid w:val="00F8737D"/>
    <w:rsid w:val="00F87662"/>
    <w:rsid w:val="00F900E9"/>
    <w:rsid w:val="00F90E4E"/>
    <w:rsid w:val="00F90F10"/>
    <w:rsid w:val="00F91113"/>
    <w:rsid w:val="00F91C1A"/>
    <w:rsid w:val="00F91C91"/>
    <w:rsid w:val="00F92496"/>
    <w:rsid w:val="00F92885"/>
    <w:rsid w:val="00F92E1B"/>
    <w:rsid w:val="00F93A0F"/>
    <w:rsid w:val="00F93C44"/>
    <w:rsid w:val="00F93D7F"/>
    <w:rsid w:val="00F94835"/>
    <w:rsid w:val="00F94C88"/>
    <w:rsid w:val="00F94E59"/>
    <w:rsid w:val="00F95318"/>
    <w:rsid w:val="00F953B0"/>
    <w:rsid w:val="00F95AC4"/>
    <w:rsid w:val="00F96270"/>
    <w:rsid w:val="00F966DF"/>
    <w:rsid w:val="00F97110"/>
    <w:rsid w:val="00F9715C"/>
    <w:rsid w:val="00F9740D"/>
    <w:rsid w:val="00F976C2"/>
    <w:rsid w:val="00FA0436"/>
    <w:rsid w:val="00FA0848"/>
    <w:rsid w:val="00FA0B16"/>
    <w:rsid w:val="00FA0D6B"/>
    <w:rsid w:val="00FA15F4"/>
    <w:rsid w:val="00FA160B"/>
    <w:rsid w:val="00FA16B0"/>
    <w:rsid w:val="00FA3238"/>
    <w:rsid w:val="00FA342D"/>
    <w:rsid w:val="00FA35CD"/>
    <w:rsid w:val="00FA3B6F"/>
    <w:rsid w:val="00FA3C87"/>
    <w:rsid w:val="00FA4075"/>
    <w:rsid w:val="00FA4925"/>
    <w:rsid w:val="00FA4B06"/>
    <w:rsid w:val="00FA5133"/>
    <w:rsid w:val="00FA5831"/>
    <w:rsid w:val="00FA5877"/>
    <w:rsid w:val="00FA5DD9"/>
    <w:rsid w:val="00FA6250"/>
    <w:rsid w:val="00FA6672"/>
    <w:rsid w:val="00FA69B2"/>
    <w:rsid w:val="00FA6F74"/>
    <w:rsid w:val="00FB0B5A"/>
    <w:rsid w:val="00FB0BD4"/>
    <w:rsid w:val="00FB13FB"/>
    <w:rsid w:val="00FB1680"/>
    <w:rsid w:val="00FB2835"/>
    <w:rsid w:val="00FB2B18"/>
    <w:rsid w:val="00FB2C09"/>
    <w:rsid w:val="00FB385A"/>
    <w:rsid w:val="00FB4381"/>
    <w:rsid w:val="00FB4575"/>
    <w:rsid w:val="00FB5019"/>
    <w:rsid w:val="00FB5385"/>
    <w:rsid w:val="00FB5760"/>
    <w:rsid w:val="00FB6204"/>
    <w:rsid w:val="00FB66A9"/>
    <w:rsid w:val="00FB6938"/>
    <w:rsid w:val="00FB6990"/>
    <w:rsid w:val="00FB7313"/>
    <w:rsid w:val="00FB7338"/>
    <w:rsid w:val="00FB73CB"/>
    <w:rsid w:val="00FB7589"/>
    <w:rsid w:val="00FB7743"/>
    <w:rsid w:val="00FB7908"/>
    <w:rsid w:val="00FC0226"/>
    <w:rsid w:val="00FC08A3"/>
    <w:rsid w:val="00FC0B42"/>
    <w:rsid w:val="00FC0F9F"/>
    <w:rsid w:val="00FC1069"/>
    <w:rsid w:val="00FC1227"/>
    <w:rsid w:val="00FC160E"/>
    <w:rsid w:val="00FC1A65"/>
    <w:rsid w:val="00FC1BBB"/>
    <w:rsid w:val="00FC1DAC"/>
    <w:rsid w:val="00FC266D"/>
    <w:rsid w:val="00FC2809"/>
    <w:rsid w:val="00FC288D"/>
    <w:rsid w:val="00FC2DC1"/>
    <w:rsid w:val="00FC305E"/>
    <w:rsid w:val="00FC315F"/>
    <w:rsid w:val="00FC33C1"/>
    <w:rsid w:val="00FC3C70"/>
    <w:rsid w:val="00FC3D21"/>
    <w:rsid w:val="00FC3F5A"/>
    <w:rsid w:val="00FC4D5B"/>
    <w:rsid w:val="00FC59D8"/>
    <w:rsid w:val="00FC5BE3"/>
    <w:rsid w:val="00FC62FD"/>
    <w:rsid w:val="00FC637E"/>
    <w:rsid w:val="00FC69EB"/>
    <w:rsid w:val="00FC6C44"/>
    <w:rsid w:val="00FC7DA4"/>
    <w:rsid w:val="00FC7E88"/>
    <w:rsid w:val="00FD0019"/>
    <w:rsid w:val="00FD086A"/>
    <w:rsid w:val="00FD0CAF"/>
    <w:rsid w:val="00FD11E9"/>
    <w:rsid w:val="00FD1384"/>
    <w:rsid w:val="00FD13B2"/>
    <w:rsid w:val="00FD16B9"/>
    <w:rsid w:val="00FD16EE"/>
    <w:rsid w:val="00FD1849"/>
    <w:rsid w:val="00FD1E9A"/>
    <w:rsid w:val="00FD2AA9"/>
    <w:rsid w:val="00FD2BF6"/>
    <w:rsid w:val="00FD3DB1"/>
    <w:rsid w:val="00FD485E"/>
    <w:rsid w:val="00FD4D07"/>
    <w:rsid w:val="00FD4FB2"/>
    <w:rsid w:val="00FD5304"/>
    <w:rsid w:val="00FD55AF"/>
    <w:rsid w:val="00FD5797"/>
    <w:rsid w:val="00FD6AE8"/>
    <w:rsid w:val="00FD7459"/>
    <w:rsid w:val="00FD7C0E"/>
    <w:rsid w:val="00FD7D70"/>
    <w:rsid w:val="00FE08E6"/>
    <w:rsid w:val="00FE09F2"/>
    <w:rsid w:val="00FE0CE8"/>
    <w:rsid w:val="00FE0D9F"/>
    <w:rsid w:val="00FE110B"/>
    <w:rsid w:val="00FE1272"/>
    <w:rsid w:val="00FE18FB"/>
    <w:rsid w:val="00FE2655"/>
    <w:rsid w:val="00FE2BE7"/>
    <w:rsid w:val="00FE3A5F"/>
    <w:rsid w:val="00FE4929"/>
    <w:rsid w:val="00FE53C8"/>
    <w:rsid w:val="00FE56B5"/>
    <w:rsid w:val="00FE56FB"/>
    <w:rsid w:val="00FE57BE"/>
    <w:rsid w:val="00FE5C5E"/>
    <w:rsid w:val="00FE6246"/>
    <w:rsid w:val="00FE6960"/>
    <w:rsid w:val="00FE6C90"/>
    <w:rsid w:val="00FF0763"/>
    <w:rsid w:val="00FF0C1F"/>
    <w:rsid w:val="00FF15B4"/>
    <w:rsid w:val="00FF181A"/>
    <w:rsid w:val="00FF1A8F"/>
    <w:rsid w:val="00FF1FD2"/>
    <w:rsid w:val="00FF2019"/>
    <w:rsid w:val="00FF2401"/>
    <w:rsid w:val="00FF268F"/>
    <w:rsid w:val="00FF2B17"/>
    <w:rsid w:val="00FF2B38"/>
    <w:rsid w:val="00FF34BC"/>
    <w:rsid w:val="00FF3ECA"/>
    <w:rsid w:val="00FF4332"/>
    <w:rsid w:val="00FF497D"/>
    <w:rsid w:val="00FF54F8"/>
    <w:rsid w:val="00FF5505"/>
    <w:rsid w:val="00FF56FD"/>
    <w:rsid w:val="00FF58E5"/>
    <w:rsid w:val="00FF6041"/>
    <w:rsid w:val="00FF6137"/>
    <w:rsid w:val="00FF685F"/>
    <w:rsid w:val="00FF6F39"/>
    <w:rsid w:val="00FF72DA"/>
    <w:rsid w:val="00FF7D0C"/>
    <w:rsid w:val="01FB0577"/>
    <w:rsid w:val="02092C94"/>
    <w:rsid w:val="022C6982"/>
    <w:rsid w:val="02A72C55"/>
    <w:rsid w:val="02AB5AF9"/>
    <w:rsid w:val="02B07994"/>
    <w:rsid w:val="0300236B"/>
    <w:rsid w:val="031E62CB"/>
    <w:rsid w:val="038631D7"/>
    <w:rsid w:val="03E12F49"/>
    <w:rsid w:val="03E413E4"/>
    <w:rsid w:val="03EA08A3"/>
    <w:rsid w:val="041A2480"/>
    <w:rsid w:val="04253689"/>
    <w:rsid w:val="04483295"/>
    <w:rsid w:val="04956A61"/>
    <w:rsid w:val="04B50EB1"/>
    <w:rsid w:val="04F012CE"/>
    <w:rsid w:val="06405665"/>
    <w:rsid w:val="07117ADC"/>
    <w:rsid w:val="07463E60"/>
    <w:rsid w:val="079C6E54"/>
    <w:rsid w:val="07BA0580"/>
    <w:rsid w:val="07C54C87"/>
    <w:rsid w:val="0803104E"/>
    <w:rsid w:val="08830271"/>
    <w:rsid w:val="08940DDD"/>
    <w:rsid w:val="08BF5CD8"/>
    <w:rsid w:val="09055B49"/>
    <w:rsid w:val="09173EE8"/>
    <w:rsid w:val="096D180C"/>
    <w:rsid w:val="0A565785"/>
    <w:rsid w:val="0AA01937"/>
    <w:rsid w:val="0ADA14C3"/>
    <w:rsid w:val="0B8139CE"/>
    <w:rsid w:val="0C1E592E"/>
    <w:rsid w:val="0C7358DA"/>
    <w:rsid w:val="0DAB400E"/>
    <w:rsid w:val="0DE15B0C"/>
    <w:rsid w:val="0DEA0FA8"/>
    <w:rsid w:val="0E1704E7"/>
    <w:rsid w:val="0E820056"/>
    <w:rsid w:val="0E8C7C5B"/>
    <w:rsid w:val="0F7C6E4E"/>
    <w:rsid w:val="104B1A89"/>
    <w:rsid w:val="10A122E9"/>
    <w:rsid w:val="11056D1C"/>
    <w:rsid w:val="11110307"/>
    <w:rsid w:val="1141600A"/>
    <w:rsid w:val="1154735C"/>
    <w:rsid w:val="116779EF"/>
    <w:rsid w:val="11835C77"/>
    <w:rsid w:val="12784C76"/>
    <w:rsid w:val="12892176"/>
    <w:rsid w:val="12CE6D72"/>
    <w:rsid w:val="12ED5CBA"/>
    <w:rsid w:val="13920CCD"/>
    <w:rsid w:val="13C6192D"/>
    <w:rsid w:val="14116F38"/>
    <w:rsid w:val="14443716"/>
    <w:rsid w:val="145E596F"/>
    <w:rsid w:val="14D809AE"/>
    <w:rsid w:val="15293404"/>
    <w:rsid w:val="15B10424"/>
    <w:rsid w:val="16B72867"/>
    <w:rsid w:val="170D692B"/>
    <w:rsid w:val="17C14C73"/>
    <w:rsid w:val="17CE2D1D"/>
    <w:rsid w:val="17EB4020"/>
    <w:rsid w:val="17F3249E"/>
    <w:rsid w:val="183103F7"/>
    <w:rsid w:val="19223190"/>
    <w:rsid w:val="1946131C"/>
    <w:rsid w:val="1A872550"/>
    <w:rsid w:val="1AB2774D"/>
    <w:rsid w:val="1ADA6B24"/>
    <w:rsid w:val="1AF07E89"/>
    <w:rsid w:val="1B910640"/>
    <w:rsid w:val="1C8F27F1"/>
    <w:rsid w:val="1D0D1432"/>
    <w:rsid w:val="1D7919CA"/>
    <w:rsid w:val="1E293B80"/>
    <w:rsid w:val="1E69422B"/>
    <w:rsid w:val="1EA20F9B"/>
    <w:rsid w:val="1EB01412"/>
    <w:rsid w:val="1F146DDF"/>
    <w:rsid w:val="1F164BA3"/>
    <w:rsid w:val="1F65724C"/>
    <w:rsid w:val="1F6E5593"/>
    <w:rsid w:val="20B004AC"/>
    <w:rsid w:val="211469CB"/>
    <w:rsid w:val="214178FD"/>
    <w:rsid w:val="216B2BCB"/>
    <w:rsid w:val="21733510"/>
    <w:rsid w:val="218912A4"/>
    <w:rsid w:val="21D544E9"/>
    <w:rsid w:val="224B0945"/>
    <w:rsid w:val="22745AB0"/>
    <w:rsid w:val="23E52418"/>
    <w:rsid w:val="24761137"/>
    <w:rsid w:val="25457290"/>
    <w:rsid w:val="25B14925"/>
    <w:rsid w:val="261C30F1"/>
    <w:rsid w:val="265A320F"/>
    <w:rsid w:val="26915A69"/>
    <w:rsid w:val="26E1123A"/>
    <w:rsid w:val="27236D03"/>
    <w:rsid w:val="2759642C"/>
    <w:rsid w:val="2791691F"/>
    <w:rsid w:val="27DC037F"/>
    <w:rsid w:val="28333D17"/>
    <w:rsid w:val="286C368E"/>
    <w:rsid w:val="28C52BC1"/>
    <w:rsid w:val="28CF1DDA"/>
    <w:rsid w:val="28EC2844"/>
    <w:rsid w:val="28F81D46"/>
    <w:rsid w:val="28F96D0F"/>
    <w:rsid w:val="28FE19B0"/>
    <w:rsid w:val="28FE4325"/>
    <w:rsid w:val="290C4C94"/>
    <w:rsid w:val="29131E7B"/>
    <w:rsid w:val="29193321"/>
    <w:rsid w:val="291B0A33"/>
    <w:rsid w:val="294066EC"/>
    <w:rsid w:val="294C3021"/>
    <w:rsid w:val="2A0140CD"/>
    <w:rsid w:val="2A0C7C3E"/>
    <w:rsid w:val="2AA42443"/>
    <w:rsid w:val="2ADA43A5"/>
    <w:rsid w:val="2B464111"/>
    <w:rsid w:val="2B6910C5"/>
    <w:rsid w:val="2B732DA8"/>
    <w:rsid w:val="2BDA4B92"/>
    <w:rsid w:val="2C75313C"/>
    <w:rsid w:val="2CCA2829"/>
    <w:rsid w:val="2DB463C6"/>
    <w:rsid w:val="2DE7182C"/>
    <w:rsid w:val="2DEA7700"/>
    <w:rsid w:val="2E8A2220"/>
    <w:rsid w:val="2EB37960"/>
    <w:rsid w:val="2EE87609"/>
    <w:rsid w:val="2EF73CF0"/>
    <w:rsid w:val="2F792957"/>
    <w:rsid w:val="2FCA408B"/>
    <w:rsid w:val="30185CCC"/>
    <w:rsid w:val="302E3742"/>
    <w:rsid w:val="308A02AF"/>
    <w:rsid w:val="308F681B"/>
    <w:rsid w:val="31202E64"/>
    <w:rsid w:val="32130E41"/>
    <w:rsid w:val="32673AB6"/>
    <w:rsid w:val="32BA306B"/>
    <w:rsid w:val="33501C21"/>
    <w:rsid w:val="33A72273"/>
    <w:rsid w:val="348C3B96"/>
    <w:rsid w:val="3516209B"/>
    <w:rsid w:val="353C08FD"/>
    <w:rsid w:val="353D4B7B"/>
    <w:rsid w:val="35A34935"/>
    <w:rsid w:val="361518B5"/>
    <w:rsid w:val="376A07DE"/>
    <w:rsid w:val="376A7951"/>
    <w:rsid w:val="37827223"/>
    <w:rsid w:val="39650B36"/>
    <w:rsid w:val="39FF3A59"/>
    <w:rsid w:val="3A2E26A0"/>
    <w:rsid w:val="3B20012B"/>
    <w:rsid w:val="3B5A4AAB"/>
    <w:rsid w:val="3B652DB0"/>
    <w:rsid w:val="3B7E29F9"/>
    <w:rsid w:val="3CCE7556"/>
    <w:rsid w:val="3CE05DC4"/>
    <w:rsid w:val="3CE755AC"/>
    <w:rsid w:val="3CEA26B3"/>
    <w:rsid w:val="3D605157"/>
    <w:rsid w:val="3D69306B"/>
    <w:rsid w:val="3D70705A"/>
    <w:rsid w:val="3D7F6A3A"/>
    <w:rsid w:val="3E491D1E"/>
    <w:rsid w:val="3E614CE2"/>
    <w:rsid w:val="3F121E53"/>
    <w:rsid w:val="3FA0183A"/>
    <w:rsid w:val="3FB04735"/>
    <w:rsid w:val="3FF102E8"/>
    <w:rsid w:val="40612AE6"/>
    <w:rsid w:val="4061721C"/>
    <w:rsid w:val="40A84E4B"/>
    <w:rsid w:val="410020DD"/>
    <w:rsid w:val="414E4E72"/>
    <w:rsid w:val="416F3BBA"/>
    <w:rsid w:val="41877260"/>
    <w:rsid w:val="42087906"/>
    <w:rsid w:val="42D00689"/>
    <w:rsid w:val="42EC3A87"/>
    <w:rsid w:val="431228B8"/>
    <w:rsid w:val="43566FFB"/>
    <w:rsid w:val="436074C4"/>
    <w:rsid w:val="43E4083A"/>
    <w:rsid w:val="4479123F"/>
    <w:rsid w:val="44D02A12"/>
    <w:rsid w:val="451313F6"/>
    <w:rsid w:val="456B4699"/>
    <w:rsid w:val="4586372E"/>
    <w:rsid w:val="4657234D"/>
    <w:rsid w:val="470D176D"/>
    <w:rsid w:val="47340B7A"/>
    <w:rsid w:val="47BD6B23"/>
    <w:rsid w:val="47DA6F92"/>
    <w:rsid w:val="48643D4D"/>
    <w:rsid w:val="48BB02CE"/>
    <w:rsid w:val="4A4C0F18"/>
    <w:rsid w:val="4C12072F"/>
    <w:rsid w:val="4C261319"/>
    <w:rsid w:val="4C510D1C"/>
    <w:rsid w:val="4D2012FB"/>
    <w:rsid w:val="4DEA6AA2"/>
    <w:rsid w:val="4EAEFE96"/>
    <w:rsid w:val="4ED25A5F"/>
    <w:rsid w:val="4EDB63EB"/>
    <w:rsid w:val="4EE70EEB"/>
    <w:rsid w:val="4EFF7763"/>
    <w:rsid w:val="4F0C0BCE"/>
    <w:rsid w:val="4F172249"/>
    <w:rsid w:val="4F3B7970"/>
    <w:rsid w:val="4F522B51"/>
    <w:rsid w:val="4F97C30F"/>
    <w:rsid w:val="4FAD5FDA"/>
    <w:rsid w:val="4FE77273"/>
    <w:rsid w:val="4FFF246A"/>
    <w:rsid w:val="50F1639A"/>
    <w:rsid w:val="51204589"/>
    <w:rsid w:val="512A5408"/>
    <w:rsid w:val="515B7CB7"/>
    <w:rsid w:val="517C40D7"/>
    <w:rsid w:val="51890380"/>
    <w:rsid w:val="518A7538"/>
    <w:rsid w:val="51956184"/>
    <w:rsid w:val="51991768"/>
    <w:rsid w:val="5238556C"/>
    <w:rsid w:val="523C1897"/>
    <w:rsid w:val="5245110A"/>
    <w:rsid w:val="52831274"/>
    <w:rsid w:val="52C33D66"/>
    <w:rsid w:val="52EA3F23"/>
    <w:rsid w:val="54086DB4"/>
    <w:rsid w:val="54DC6ADD"/>
    <w:rsid w:val="555D2250"/>
    <w:rsid w:val="55632765"/>
    <w:rsid w:val="56032469"/>
    <w:rsid w:val="56424E12"/>
    <w:rsid w:val="565964E2"/>
    <w:rsid w:val="56841E7A"/>
    <w:rsid w:val="56C8194B"/>
    <w:rsid w:val="571D0C2A"/>
    <w:rsid w:val="574F5BC8"/>
    <w:rsid w:val="57A04676"/>
    <w:rsid w:val="57A2219C"/>
    <w:rsid w:val="587C6CBB"/>
    <w:rsid w:val="58892E17"/>
    <w:rsid w:val="58BD6B62"/>
    <w:rsid w:val="590044BF"/>
    <w:rsid w:val="59224C88"/>
    <w:rsid w:val="59E16582"/>
    <w:rsid w:val="5A1F1D41"/>
    <w:rsid w:val="5A8360BC"/>
    <w:rsid w:val="5AB04A47"/>
    <w:rsid w:val="5AC05A36"/>
    <w:rsid w:val="5AF727FF"/>
    <w:rsid w:val="5B196705"/>
    <w:rsid w:val="5B3C6463"/>
    <w:rsid w:val="5B5F03A4"/>
    <w:rsid w:val="5B784E24"/>
    <w:rsid w:val="5BD23294"/>
    <w:rsid w:val="5C133668"/>
    <w:rsid w:val="5C3B671B"/>
    <w:rsid w:val="5C7D3DEB"/>
    <w:rsid w:val="5CAB3C9E"/>
    <w:rsid w:val="5CDC0F56"/>
    <w:rsid w:val="5D167EF7"/>
    <w:rsid w:val="5DCF28DD"/>
    <w:rsid w:val="5E251431"/>
    <w:rsid w:val="5E386316"/>
    <w:rsid w:val="5F95434E"/>
    <w:rsid w:val="5FC26020"/>
    <w:rsid w:val="609B00D0"/>
    <w:rsid w:val="62483940"/>
    <w:rsid w:val="626C655C"/>
    <w:rsid w:val="62C40B19"/>
    <w:rsid w:val="62C47EDC"/>
    <w:rsid w:val="631B00C2"/>
    <w:rsid w:val="63387553"/>
    <w:rsid w:val="63701BA4"/>
    <w:rsid w:val="641557C1"/>
    <w:rsid w:val="645D77CF"/>
    <w:rsid w:val="64B77292"/>
    <w:rsid w:val="64E87F37"/>
    <w:rsid w:val="65006754"/>
    <w:rsid w:val="657447EF"/>
    <w:rsid w:val="669954E8"/>
    <w:rsid w:val="66A650D9"/>
    <w:rsid w:val="66B8294F"/>
    <w:rsid w:val="67924DD9"/>
    <w:rsid w:val="67E75076"/>
    <w:rsid w:val="68994EF5"/>
    <w:rsid w:val="68F95A25"/>
    <w:rsid w:val="692377F2"/>
    <w:rsid w:val="69476DB4"/>
    <w:rsid w:val="6995430C"/>
    <w:rsid w:val="6A7C1691"/>
    <w:rsid w:val="6AA3205B"/>
    <w:rsid w:val="6AC02C0D"/>
    <w:rsid w:val="6B2A277C"/>
    <w:rsid w:val="6B4355EC"/>
    <w:rsid w:val="6B50242D"/>
    <w:rsid w:val="6C142268"/>
    <w:rsid w:val="6C1C3391"/>
    <w:rsid w:val="6C6972D4"/>
    <w:rsid w:val="6C8934D3"/>
    <w:rsid w:val="6CCA597C"/>
    <w:rsid w:val="6CD022DA"/>
    <w:rsid w:val="6D4C69DA"/>
    <w:rsid w:val="6E2F0DDE"/>
    <w:rsid w:val="6E930AEE"/>
    <w:rsid w:val="6EB11DEC"/>
    <w:rsid w:val="6EC86534"/>
    <w:rsid w:val="70553DF8"/>
    <w:rsid w:val="707F6A2D"/>
    <w:rsid w:val="70C525FF"/>
    <w:rsid w:val="71C50B09"/>
    <w:rsid w:val="724F4877"/>
    <w:rsid w:val="72B97AC9"/>
    <w:rsid w:val="72D37256"/>
    <w:rsid w:val="72F0605A"/>
    <w:rsid w:val="73294620"/>
    <w:rsid w:val="73440153"/>
    <w:rsid w:val="734F0FD2"/>
    <w:rsid w:val="74947013"/>
    <w:rsid w:val="74C4183A"/>
    <w:rsid w:val="75A650F5"/>
    <w:rsid w:val="75E16B85"/>
    <w:rsid w:val="76487F5B"/>
    <w:rsid w:val="787463D4"/>
    <w:rsid w:val="790B6629"/>
    <w:rsid w:val="79393B8B"/>
    <w:rsid w:val="79C14961"/>
    <w:rsid w:val="79E166FC"/>
    <w:rsid w:val="7A0A6464"/>
    <w:rsid w:val="7A144F8E"/>
    <w:rsid w:val="7A9E45ED"/>
    <w:rsid w:val="7A9F5D3D"/>
    <w:rsid w:val="7AA37E55"/>
    <w:rsid w:val="7B7BF75D"/>
    <w:rsid w:val="7B7D7929"/>
    <w:rsid w:val="7BC33671"/>
    <w:rsid w:val="7C1101E9"/>
    <w:rsid w:val="7C211543"/>
    <w:rsid w:val="7C975798"/>
    <w:rsid w:val="7CB50FA0"/>
    <w:rsid w:val="7CD47394"/>
    <w:rsid w:val="7CD65261"/>
    <w:rsid w:val="7D0A55D2"/>
    <w:rsid w:val="7D3C23C3"/>
    <w:rsid w:val="7DDC7055"/>
    <w:rsid w:val="7DE14F1D"/>
    <w:rsid w:val="7DE93DD1"/>
    <w:rsid w:val="7E0D42F1"/>
    <w:rsid w:val="7E235535"/>
    <w:rsid w:val="7F4606BC"/>
    <w:rsid w:val="7F6981F8"/>
    <w:rsid w:val="7F6DE5A7"/>
    <w:rsid w:val="7F85088C"/>
    <w:rsid w:val="7FEB5F33"/>
    <w:rsid w:val="7FF17D85"/>
    <w:rsid w:val="7FF8654D"/>
    <w:rsid w:val="AF7D6834"/>
    <w:rsid w:val="B7EE2E37"/>
    <w:rsid w:val="C7AF8C43"/>
    <w:rsid w:val="D2FFA9F5"/>
    <w:rsid w:val="F7F4FFCF"/>
    <w:rsid w:val="FF8F951F"/>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0" w:name="heading 6" w:locked="1"/>
    <w:lsdException w:qFormat="1" w:uiPriority="0" w:semiHidden="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qFormat="1" w:unhideWhenUsed="0" w:uiPriority="39" w:semiHidden="0" w:name="toc 2" w:locked="1"/>
    <w:lsdException w:qFormat="1" w:unhideWhenUsed="0" w:uiPriority="39" w:semiHidden="0" w:name="toc 3" w:locked="1"/>
    <w:lsdException w:qFormat="1" w:uiPriority="39" w:semiHidden="0" w:name="toc 4" w:locked="1"/>
    <w:lsdException w:qFormat="1" w:uiPriority="39" w:semiHidden="0" w:name="toc 5" w:locked="1"/>
    <w:lsdException w:qFormat="1" w:uiPriority="39" w:semiHidden="0" w:name="toc 6" w:locked="1"/>
    <w:lsdException w:qFormat="1" w:uiPriority="39" w:semiHidden="0" w:name="toc 7" w:locked="1"/>
    <w:lsdException w:qFormat="1" w:uiPriority="39" w:semiHidden="0" w:name="toc 8" w:locked="1"/>
    <w:lsdException w:qFormat="1" w:uiPriority="39" w:semiHidden="0" w:name="toc 9" w:locked="1"/>
    <w:lsdException w:qFormat="1" w:unhideWhenUsed="0" w:uiPriority="0" w:semiHidden="0"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ocked="1"/>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name="Message Header"/>
    <w:lsdException w:qFormat="1" w:unhideWhenUsed="0" w:uiPriority="0" w:semiHidden="0" w:name="Subtitle" w:locked="1"/>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qFormat="1" w:unhideWhenUsed="0" w:uiPriority="99" w:semiHidden="0" w:name="Body Text 3"/>
    <w:lsdException w:qFormat="1" w:unhideWhenUsed="0" w:uiPriority="99"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uiPriority="99" w:name="FollowedHyperlink"/>
    <w:lsdException w:qFormat="1" w:unhideWhenUsed="0" w:uiPriority="22"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5"/>
    <w:qFormat/>
    <w:uiPriority w:val="99"/>
    <w:pPr>
      <w:keepNext/>
      <w:numPr>
        <w:ilvl w:val="0"/>
        <w:numId w:val="1"/>
      </w:numPr>
      <w:outlineLvl w:val="0"/>
    </w:pPr>
    <w:rPr>
      <w:rFonts w:eastAsia="黑体"/>
      <w:b/>
      <w:sz w:val="28"/>
      <w:szCs w:val="20"/>
    </w:rPr>
  </w:style>
  <w:style w:type="paragraph" w:styleId="3">
    <w:name w:val="heading 2"/>
    <w:basedOn w:val="1"/>
    <w:next w:val="1"/>
    <w:link w:val="46"/>
    <w:qFormat/>
    <w:uiPriority w:val="0"/>
    <w:pPr>
      <w:keepNext/>
      <w:keepLines/>
      <w:spacing w:before="260" w:after="260" w:line="416" w:lineRule="auto"/>
      <w:outlineLvl w:val="1"/>
    </w:pPr>
    <w:rPr>
      <w:rFonts w:ascii="Arial" w:hAnsi="Arial" w:eastAsia="黑体"/>
      <w:sz w:val="24"/>
      <w:szCs w:val="20"/>
    </w:rPr>
  </w:style>
  <w:style w:type="paragraph" w:styleId="4">
    <w:name w:val="heading 3"/>
    <w:basedOn w:val="1"/>
    <w:next w:val="5"/>
    <w:link w:val="47"/>
    <w:qFormat/>
    <w:uiPriority w:val="99"/>
    <w:pPr>
      <w:keepNext/>
      <w:numPr>
        <w:ilvl w:val="2"/>
        <w:numId w:val="2"/>
      </w:numPr>
      <w:spacing w:line="400" w:lineRule="exact"/>
      <w:jc w:val="center"/>
      <w:outlineLvl w:val="2"/>
    </w:pPr>
    <w:rPr>
      <w:rFonts w:ascii="仿宋_GB2312" w:eastAsia="仿宋_GB2312"/>
      <w:sz w:val="32"/>
      <w:szCs w:val="20"/>
    </w:rPr>
  </w:style>
  <w:style w:type="paragraph" w:styleId="6">
    <w:name w:val="heading 4"/>
    <w:basedOn w:val="1"/>
    <w:next w:val="1"/>
    <w:link w:val="48"/>
    <w:qFormat/>
    <w:uiPriority w:val="99"/>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49"/>
    <w:qFormat/>
    <w:uiPriority w:val="99"/>
    <w:pPr>
      <w:keepNext/>
      <w:keepLines/>
      <w:spacing w:before="280" w:after="290" w:line="376" w:lineRule="auto"/>
      <w:outlineLvl w:val="4"/>
    </w:pPr>
    <w:rPr>
      <w:b/>
      <w:bCs/>
      <w:sz w:val="28"/>
      <w:szCs w:val="28"/>
    </w:rPr>
  </w:style>
  <w:style w:type="paragraph" w:styleId="8">
    <w:name w:val="heading 7"/>
    <w:basedOn w:val="1"/>
    <w:next w:val="1"/>
    <w:unhideWhenUsed/>
    <w:qFormat/>
    <w:locked/>
    <w:uiPriority w:val="0"/>
    <w:pPr>
      <w:keepNext/>
      <w:keepLines/>
      <w:spacing w:before="240" w:beforeLines="0" w:after="64" w:afterLines="0" w:line="320" w:lineRule="auto"/>
      <w:outlineLvl w:val="6"/>
    </w:pPr>
    <w:rPr>
      <w:rFonts w:hint="eastAsia"/>
      <w:b/>
      <w:sz w:val="24"/>
      <w:szCs w:val="24"/>
    </w:rPr>
  </w:style>
  <w:style w:type="character" w:default="1" w:styleId="40">
    <w:name w:val="Default Paragraph Font"/>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qFormat/>
    <w:uiPriority w:val="0"/>
    <w:pPr>
      <w:widowControl/>
      <w:ind w:firstLine="420"/>
      <w:jc w:val="left"/>
    </w:pPr>
    <w:rPr>
      <w:kern w:val="0"/>
      <w:sz w:val="20"/>
      <w:szCs w:val="20"/>
    </w:rPr>
  </w:style>
  <w:style w:type="paragraph" w:styleId="9">
    <w:name w:val="toc 7"/>
    <w:basedOn w:val="1"/>
    <w:next w:val="1"/>
    <w:unhideWhenUsed/>
    <w:qFormat/>
    <w:locked/>
    <w:uiPriority w:val="39"/>
    <w:pPr>
      <w:ind w:left="2520" w:leftChars="1200"/>
    </w:pPr>
    <w:rPr>
      <w:rFonts w:asciiTheme="minorHAnsi" w:hAnsiTheme="minorHAnsi" w:eastAsiaTheme="minorEastAsia" w:cstheme="minorBidi"/>
      <w:szCs w:val="22"/>
    </w:rPr>
  </w:style>
  <w:style w:type="paragraph" w:styleId="10">
    <w:name w:val="annotation text"/>
    <w:basedOn w:val="1"/>
    <w:link w:val="109"/>
    <w:unhideWhenUsed/>
    <w:qFormat/>
    <w:uiPriority w:val="99"/>
    <w:pPr>
      <w:jc w:val="left"/>
    </w:pPr>
  </w:style>
  <w:style w:type="paragraph" w:styleId="11">
    <w:name w:val="Body Text 3"/>
    <w:basedOn w:val="1"/>
    <w:link w:val="51"/>
    <w:qFormat/>
    <w:uiPriority w:val="99"/>
    <w:pPr>
      <w:widowControl/>
      <w:adjustRightInd w:val="0"/>
      <w:snapToGrid w:val="0"/>
      <w:spacing w:line="300" w:lineRule="auto"/>
      <w:jc w:val="left"/>
    </w:pPr>
    <w:rPr>
      <w:rFonts w:ascii="仿宋_GB2312" w:eastAsia="仿宋_GB2312"/>
      <w:kern w:val="0"/>
      <w:sz w:val="24"/>
      <w:szCs w:val="20"/>
      <w:u w:val="single"/>
    </w:rPr>
  </w:style>
  <w:style w:type="paragraph" w:styleId="12">
    <w:name w:val="Body Text"/>
    <w:basedOn w:val="1"/>
    <w:next w:val="13"/>
    <w:link w:val="63"/>
    <w:qFormat/>
    <w:uiPriority w:val="99"/>
    <w:pPr>
      <w:spacing w:after="120"/>
    </w:pPr>
  </w:style>
  <w:style w:type="paragraph" w:customStyle="1" w:styleId="13">
    <w:name w:val="一级条标题"/>
    <w:next w:val="14"/>
    <w:unhideWhenUsed/>
    <w:qFormat/>
    <w:uiPriority w:val="0"/>
    <w:pPr>
      <w:tabs>
        <w:tab w:val="left" w:pos="810"/>
        <w:tab w:val="left" w:pos="907"/>
        <w:tab w:val="left" w:pos="1265"/>
      </w:tabs>
      <w:spacing w:beforeLines="0" w:afterLines="0"/>
      <w:ind w:left="907" w:hanging="907"/>
      <w:jc w:val="both"/>
      <w:outlineLvl w:val="2"/>
    </w:pPr>
    <w:rPr>
      <w:rFonts w:hint="eastAsia" w:ascii="黑体" w:hAnsi="宋体" w:eastAsia="黑体" w:cs="Times New Roman"/>
      <w:sz w:val="24"/>
      <w:szCs w:val="24"/>
      <w:lang w:val="en-US" w:eastAsia="zh-CN" w:bidi="ar-SA"/>
    </w:rPr>
  </w:style>
  <w:style w:type="paragraph" w:customStyle="1" w:styleId="14">
    <w:name w:val="段"/>
    <w:next w:val="1"/>
    <w:unhideWhenUsed/>
    <w:qFormat/>
    <w:uiPriority w:val="0"/>
    <w:pPr>
      <w:autoSpaceDE w:val="0"/>
      <w:autoSpaceDN w:val="0"/>
      <w:spacing w:beforeLines="0" w:afterLines="0"/>
      <w:ind w:firstLine="200" w:firstLineChars="200"/>
      <w:jc w:val="both"/>
    </w:pPr>
    <w:rPr>
      <w:rFonts w:hint="eastAsia" w:ascii="宋体" w:hAnsi="Times New Roman" w:eastAsia="宋体" w:cs="Times New Roman"/>
      <w:sz w:val="21"/>
      <w:szCs w:val="24"/>
      <w:lang w:val="en-US" w:eastAsia="zh-CN" w:bidi="ar-SA"/>
    </w:rPr>
  </w:style>
  <w:style w:type="paragraph" w:styleId="15">
    <w:name w:val="Body Text Indent"/>
    <w:basedOn w:val="1"/>
    <w:link w:val="55"/>
    <w:qFormat/>
    <w:uiPriority w:val="99"/>
    <w:pPr>
      <w:ind w:firstLine="420" w:firstLineChars="200"/>
    </w:pPr>
    <w:rPr>
      <w:rFonts w:ascii="宋体" w:hAnsi="宋体"/>
      <w:shd w:val="pct10" w:color="auto" w:fill="FFFFFF"/>
    </w:rPr>
  </w:style>
  <w:style w:type="paragraph" w:styleId="16">
    <w:name w:val="Block Text"/>
    <w:basedOn w:val="1"/>
    <w:qFormat/>
    <w:uiPriority w:val="99"/>
    <w:pPr>
      <w:ind w:left="113" w:right="113"/>
      <w:jc w:val="center"/>
    </w:pPr>
    <w:rPr>
      <w:b/>
      <w:bCs/>
      <w:sz w:val="18"/>
      <w:szCs w:val="20"/>
    </w:rPr>
  </w:style>
  <w:style w:type="paragraph" w:styleId="17">
    <w:name w:val="index 4"/>
    <w:basedOn w:val="1"/>
    <w:next w:val="1"/>
    <w:qFormat/>
    <w:uiPriority w:val="0"/>
    <w:pPr>
      <w:ind w:left="600" w:leftChars="600"/>
    </w:pPr>
    <w:rPr>
      <w:rFonts w:hAnsiTheme="minorHAnsi" w:eastAsiaTheme="minorEastAsia" w:cstheme="minorBidi"/>
    </w:rPr>
  </w:style>
  <w:style w:type="paragraph" w:styleId="18">
    <w:name w:val="toc 5"/>
    <w:basedOn w:val="1"/>
    <w:next w:val="1"/>
    <w:unhideWhenUsed/>
    <w:qFormat/>
    <w:locked/>
    <w:uiPriority w:val="39"/>
    <w:pPr>
      <w:ind w:left="1680" w:leftChars="800"/>
    </w:pPr>
    <w:rPr>
      <w:rFonts w:asciiTheme="minorHAnsi" w:hAnsiTheme="minorHAnsi" w:eastAsiaTheme="minorEastAsia" w:cstheme="minorBidi"/>
      <w:szCs w:val="22"/>
    </w:rPr>
  </w:style>
  <w:style w:type="paragraph" w:styleId="19">
    <w:name w:val="toc 3"/>
    <w:basedOn w:val="1"/>
    <w:next w:val="1"/>
    <w:qFormat/>
    <w:locked/>
    <w:uiPriority w:val="39"/>
    <w:pPr>
      <w:ind w:left="840" w:leftChars="400"/>
    </w:pPr>
  </w:style>
  <w:style w:type="paragraph" w:styleId="20">
    <w:name w:val="Plain Text"/>
    <w:basedOn w:val="1"/>
    <w:link w:val="50"/>
    <w:qFormat/>
    <w:uiPriority w:val="0"/>
    <w:rPr>
      <w:rFonts w:ascii="宋体" w:hAnsi="Courier New"/>
      <w:szCs w:val="21"/>
    </w:rPr>
  </w:style>
  <w:style w:type="paragraph" w:styleId="21">
    <w:name w:val="toc 8"/>
    <w:basedOn w:val="1"/>
    <w:next w:val="1"/>
    <w:unhideWhenUsed/>
    <w:qFormat/>
    <w:locked/>
    <w:uiPriority w:val="39"/>
    <w:pPr>
      <w:ind w:left="2940" w:leftChars="1400"/>
    </w:pPr>
    <w:rPr>
      <w:rFonts w:asciiTheme="minorHAnsi" w:hAnsiTheme="minorHAnsi" w:eastAsiaTheme="minorEastAsia" w:cstheme="minorBidi"/>
      <w:szCs w:val="22"/>
    </w:rPr>
  </w:style>
  <w:style w:type="paragraph" w:styleId="22">
    <w:name w:val="Date"/>
    <w:basedOn w:val="1"/>
    <w:next w:val="1"/>
    <w:link w:val="62"/>
    <w:qFormat/>
    <w:uiPriority w:val="0"/>
    <w:pPr>
      <w:ind w:left="100" w:leftChars="2500"/>
    </w:pPr>
  </w:style>
  <w:style w:type="paragraph" w:styleId="23">
    <w:name w:val="Body Text Indent 2"/>
    <w:basedOn w:val="1"/>
    <w:link w:val="57"/>
    <w:qFormat/>
    <w:uiPriority w:val="99"/>
    <w:pPr>
      <w:spacing w:after="120" w:line="480" w:lineRule="auto"/>
      <w:ind w:left="420" w:leftChars="200"/>
    </w:pPr>
  </w:style>
  <w:style w:type="paragraph" w:styleId="24">
    <w:name w:val="Balloon Text"/>
    <w:basedOn w:val="1"/>
    <w:link w:val="91"/>
    <w:qFormat/>
    <w:uiPriority w:val="99"/>
    <w:rPr>
      <w:sz w:val="18"/>
      <w:szCs w:val="18"/>
    </w:rPr>
  </w:style>
  <w:style w:type="paragraph" w:styleId="25">
    <w:name w:val="footer"/>
    <w:basedOn w:val="1"/>
    <w:link w:val="52"/>
    <w:qFormat/>
    <w:uiPriority w:val="99"/>
    <w:pPr>
      <w:widowControl/>
      <w:tabs>
        <w:tab w:val="center" w:pos="4153"/>
        <w:tab w:val="right" w:pos="8306"/>
      </w:tabs>
      <w:snapToGrid w:val="0"/>
      <w:jc w:val="left"/>
    </w:pPr>
    <w:rPr>
      <w:kern w:val="0"/>
      <w:sz w:val="18"/>
      <w:szCs w:val="18"/>
    </w:rPr>
  </w:style>
  <w:style w:type="paragraph" w:styleId="26">
    <w:name w:val="header"/>
    <w:basedOn w:val="1"/>
    <w:link w:val="53"/>
    <w:qFormat/>
    <w:uiPriority w:val="99"/>
    <w:pPr>
      <w:widowControl/>
      <w:pBdr>
        <w:bottom w:val="single" w:color="auto" w:sz="6" w:space="1"/>
      </w:pBdr>
      <w:tabs>
        <w:tab w:val="center" w:pos="4153"/>
        <w:tab w:val="right" w:pos="8306"/>
      </w:tabs>
      <w:snapToGrid w:val="0"/>
      <w:jc w:val="center"/>
    </w:pPr>
    <w:rPr>
      <w:kern w:val="0"/>
      <w:sz w:val="18"/>
      <w:szCs w:val="18"/>
    </w:rPr>
  </w:style>
  <w:style w:type="paragraph" w:styleId="27">
    <w:name w:val="toc 1"/>
    <w:basedOn w:val="1"/>
    <w:next w:val="1"/>
    <w:qFormat/>
    <w:locked/>
    <w:uiPriority w:val="39"/>
  </w:style>
  <w:style w:type="paragraph" w:styleId="28">
    <w:name w:val="toc 4"/>
    <w:basedOn w:val="1"/>
    <w:next w:val="1"/>
    <w:unhideWhenUsed/>
    <w:qFormat/>
    <w:locked/>
    <w:uiPriority w:val="39"/>
    <w:pPr>
      <w:ind w:left="1260" w:leftChars="600"/>
    </w:pPr>
    <w:rPr>
      <w:rFonts w:asciiTheme="minorHAnsi" w:hAnsiTheme="minorHAnsi" w:eastAsiaTheme="minorEastAsia" w:cstheme="minorBidi"/>
      <w:szCs w:val="22"/>
    </w:rPr>
  </w:style>
  <w:style w:type="paragraph" w:styleId="29">
    <w:name w:val="toc 6"/>
    <w:basedOn w:val="1"/>
    <w:next w:val="1"/>
    <w:unhideWhenUsed/>
    <w:qFormat/>
    <w:locked/>
    <w:uiPriority w:val="39"/>
    <w:pPr>
      <w:ind w:left="2100" w:leftChars="1000"/>
    </w:pPr>
    <w:rPr>
      <w:rFonts w:asciiTheme="minorHAnsi" w:hAnsiTheme="minorHAnsi" w:eastAsiaTheme="minorEastAsia" w:cstheme="minorBidi"/>
      <w:szCs w:val="22"/>
    </w:rPr>
  </w:style>
  <w:style w:type="paragraph" w:styleId="30">
    <w:name w:val="Body Text Indent 3"/>
    <w:basedOn w:val="1"/>
    <w:link w:val="59"/>
    <w:qFormat/>
    <w:uiPriority w:val="0"/>
    <w:pPr>
      <w:ind w:firstLine="412" w:firstLineChars="196"/>
    </w:pPr>
    <w:rPr>
      <w:rFonts w:ascii="宋体" w:hAnsi="宋体"/>
      <w:color w:val="000000"/>
    </w:rPr>
  </w:style>
  <w:style w:type="paragraph" w:styleId="31">
    <w:name w:val="toc 2"/>
    <w:basedOn w:val="1"/>
    <w:next w:val="1"/>
    <w:qFormat/>
    <w:locked/>
    <w:uiPriority w:val="39"/>
    <w:pPr>
      <w:ind w:left="420" w:leftChars="200"/>
    </w:pPr>
  </w:style>
  <w:style w:type="paragraph" w:styleId="32">
    <w:name w:val="toc 9"/>
    <w:basedOn w:val="1"/>
    <w:next w:val="1"/>
    <w:unhideWhenUsed/>
    <w:qFormat/>
    <w:locked/>
    <w:uiPriority w:val="39"/>
    <w:pPr>
      <w:ind w:left="3360" w:leftChars="1600"/>
    </w:pPr>
    <w:rPr>
      <w:rFonts w:asciiTheme="minorHAnsi" w:hAnsiTheme="minorHAnsi" w:eastAsiaTheme="minorEastAsia" w:cstheme="minorBidi"/>
      <w:szCs w:val="22"/>
    </w:rPr>
  </w:style>
  <w:style w:type="paragraph" w:styleId="33">
    <w:name w:val="Message Header"/>
    <w:basedOn w:val="1"/>
    <w:link w:val="124"/>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Theme="majorHAnsi" w:hAnsiTheme="majorHAnsi" w:eastAsiaTheme="majorEastAsia" w:cstheme="majorBidi"/>
      <w:sz w:val="24"/>
    </w:rPr>
  </w:style>
  <w:style w:type="paragraph" w:styleId="34">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5">
    <w:name w:val="Title"/>
    <w:basedOn w:val="1"/>
    <w:qFormat/>
    <w:locked/>
    <w:uiPriority w:val="10"/>
    <w:pPr>
      <w:jc w:val="center"/>
    </w:pPr>
    <w:rPr>
      <w:rFonts w:ascii="Calibri" w:hAnsi="Calibri"/>
      <w:b/>
      <w:sz w:val="30"/>
      <w:szCs w:val="20"/>
    </w:rPr>
  </w:style>
  <w:style w:type="paragraph" w:styleId="36">
    <w:name w:val="annotation subject"/>
    <w:basedOn w:val="10"/>
    <w:next w:val="10"/>
    <w:link w:val="110"/>
    <w:semiHidden/>
    <w:unhideWhenUsed/>
    <w:qFormat/>
    <w:uiPriority w:val="99"/>
    <w:rPr>
      <w:b/>
      <w:bCs/>
    </w:rPr>
  </w:style>
  <w:style w:type="paragraph" w:styleId="37">
    <w:name w:val="Body Text First Indent"/>
    <w:basedOn w:val="12"/>
    <w:link w:val="108"/>
    <w:qFormat/>
    <w:uiPriority w:val="0"/>
    <w:pPr>
      <w:ind w:firstLine="420" w:firstLineChars="100"/>
    </w:pPr>
    <w:rPr>
      <w:rFonts w:ascii="宋体"/>
      <w:szCs w:val="20"/>
    </w:rPr>
  </w:style>
  <w:style w:type="table" w:styleId="39">
    <w:name w:val="Table Grid"/>
    <w:basedOn w:val="38"/>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basedOn w:val="40"/>
    <w:qFormat/>
    <w:locked/>
    <w:uiPriority w:val="22"/>
    <w:rPr>
      <w:b/>
      <w:bCs/>
    </w:rPr>
  </w:style>
  <w:style w:type="character" w:styleId="42">
    <w:name w:val="page number"/>
    <w:basedOn w:val="40"/>
    <w:qFormat/>
    <w:uiPriority w:val="99"/>
    <w:rPr>
      <w:rFonts w:cs="Times New Roman"/>
    </w:rPr>
  </w:style>
  <w:style w:type="character" w:styleId="43">
    <w:name w:val="Hyperlink"/>
    <w:basedOn w:val="40"/>
    <w:unhideWhenUsed/>
    <w:qFormat/>
    <w:uiPriority w:val="99"/>
    <w:rPr>
      <w:color w:val="0000FF"/>
      <w:u w:val="single"/>
    </w:rPr>
  </w:style>
  <w:style w:type="character" w:styleId="44">
    <w:name w:val="annotation reference"/>
    <w:basedOn w:val="40"/>
    <w:semiHidden/>
    <w:unhideWhenUsed/>
    <w:qFormat/>
    <w:uiPriority w:val="99"/>
    <w:rPr>
      <w:sz w:val="21"/>
      <w:szCs w:val="21"/>
    </w:rPr>
  </w:style>
  <w:style w:type="character" w:customStyle="1" w:styleId="45">
    <w:name w:val="标题 1 字符"/>
    <w:basedOn w:val="40"/>
    <w:link w:val="2"/>
    <w:qFormat/>
    <w:locked/>
    <w:uiPriority w:val="99"/>
    <w:rPr>
      <w:rFonts w:eastAsia="黑体"/>
      <w:b/>
      <w:kern w:val="2"/>
      <w:sz w:val="28"/>
    </w:rPr>
  </w:style>
  <w:style w:type="character" w:customStyle="1" w:styleId="46">
    <w:name w:val="标题 2 字符"/>
    <w:basedOn w:val="40"/>
    <w:link w:val="3"/>
    <w:qFormat/>
    <w:locked/>
    <w:uiPriority w:val="0"/>
    <w:rPr>
      <w:rFonts w:ascii="Arial" w:hAnsi="Arial" w:eastAsia="黑体"/>
      <w:kern w:val="2"/>
      <w:sz w:val="24"/>
    </w:rPr>
  </w:style>
  <w:style w:type="character" w:customStyle="1" w:styleId="47">
    <w:name w:val="标题 3 字符"/>
    <w:basedOn w:val="40"/>
    <w:link w:val="4"/>
    <w:qFormat/>
    <w:locked/>
    <w:uiPriority w:val="99"/>
    <w:rPr>
      <w:rFonts w:ascii="仿宋_GB2312" w:eastAsia="仿宋_GB2312"/>
      <w:kern w:val="2"/>
      <w:sz w:val="32"/>
    </w:rPr>
  </w:style>
  <w:style w:type="character" w:customStyle="1" w:styleId="48">
    <w:name w:val="标题 4 字符"/>
    <w:basedOn w:val="40"/>
    <w:link w:val="6"/>
    <w:semiHidden/>
    <w:qFormat/>
    <w:locked/>
    <w:uiPriority w:val="99"/>
    <w:rPr>
      <w:rFonts w:ascii="Cambria" w:hAnsi="Cambria" w:eastAsia="宋体" w:cs="Times New Roman"/>
      <w:b/>
      <w:bCs/>
      <w:sz w:val="28"/>
      <w:szCs w:val="28"/>
    </w:rPr>
  </w:style>
  <w:style w:type="character" w:customStyle="1" w:styleId="49">
    <w:name w:val="标题 5 字符"/>
    <w:basedOn w:val="40"/>
    <w:link w:val="7"/>
    <w:semiHidden/>
    <w:qFormat/>
    <w:locked/>
    <w:uiPriority w:val="99"/>
    <w:rPr>
      <w:rFonts w:cs="Times New Roman"/>
      <w:b/>
      <w:bCs/>
      <w:sz w:val="28"/>
      <w:szCs w:val="28"/>
    </w:rPr>
  </w:style>
  <w:style w:type="character" w:customStyle="1" w:styleId="50">
    <w:name w:val="纯文本 字符"/>
    <w:basedOn w:val="40"/>
    <w:link w:val="20"/>
    <w:qFormat/>
    <w:locked/>
    <w:uiPriority w:val="0"/>
    <w:rPr>
      <w:rFonts w:ascii="宋体" w:hAnsi="Courier New" w:eastAsia="宋体" w:cs="Times New Roman"/>
      <w:kern w:val="2"/>
      <w:sz w:val="21"/>
      <w:szCs w:val="21"/>
      <w:lang w:val="en-US" w:eastAsia="zh-CN" w:bidi="ar-SA"/>
    </w:rPr>
  </w:style>
  <w:style w:type="character" w:customStyle="1" w:styleId="51">
    <w:name w:val="正文文本 3 字符"/>
    <w:basedOn w:val="40"/>
    <w:link w:val="11"/>
    <w:semiHidden/>
    <w:qFormat/>
    <w:locked/>
    <w:uiPriority w:val="99"/>
    <w:rPr>
      <w:rFonts w:cs="Times New Roman"/>
      <w:sz w:val="16"/>
      <w:szCs w:val="16"/>
    </w:rPr>
  </w:style>
  <w:style w:type="character" w:customStyle="1" w:styleId="52">
    <w:name w:val="页脚 字符"/>
    <w:basedOn w:val="40"/>
    <w:link w:val="25"/>
    <w:semiHidden/>
    <w:qFormat/>
    <w:locked/>
    <w:uiPriority w:val="99"/>
    <w:rPr>
      <w:rFonts w:cs="Times New Roman"/>
      <w:sz w:val="18"/>
      <w:szCs w:val="18"/>
    </w:rPr>
  </w:style>
  <w:style w:type="character" w:customStyle="1" w:styleId="53">
    <w:name w:val="页眉 字符"/>
    <w:basedOn w:val="40"/>
    <w:link w:val="26"/>
    <w:semiHidden/>
    <w:qFormat/>
    <w:locked/>
    <w:uiPriority w:val="99"/>
    <w:rPr>
      <w:rFonts w:cs="Times New Roman"/>
      <w:sz w:val="18"/>
      <w:szCs w:val="18"/>
    </w:rPr>
  </w:style>
  <w:style w:type="character" w:customStyle="1" w:styleId="54">
    <w:name w:val="px121"/>
    <w:basedOn w:val="40"/>
    <w:qFormat/>
    <w:uiPriority w:val="99"/>
    <w:rPr>
      <w:rFonts w:cs="Times New Roman"/>
      <w:spacing w:val="312"/>
    </w:rPr>
  </w:style>
  <w:style w:type="character" w:customStyle="1" w:styleId="55">
    <w:name w:val="正文文本缩进 字符"/>
    <w:basedOn w:val="40"/>
    <w:link w:val="15"/>
    <w:semiHidden/>
    <w:qFormat/>
    <w:locked/>
    <w:uiPriority w:val="99"/>
    <w:rPr>
      <w:rFonts w:cs="Times New Roman"/>
      <w:sz w:val="24"/>
      <w:szCs w:val="24"/>
    </w:rPr>
  </w:style>
  <w:style w:type="paragraph" w:customStyle="1" w:styleId="56">
    <w:name w:val="表格文字"/>
    <w:basedOn w:val="1"/>
    <w:qFormat/>
    <w:uiPriority w:val="99"/>
    <w:pPr>
      <w:snapToGrid w:val="0"/>
      <w:spacing w:before="120"/>
    </w:pPr>
    <w:rPr>
      <w:rFonts w:ascii="Arial Narrow" w:hAnsi="Arial Narrow" w:eastAsia="仿宋_GB2312"/>
      <w:sz w:val="24"/>
      <w:szCs w:val="20"/>
    </w:rPr>
  </w:style>
  <w:style w:type="character" w:customStyle="1" w:styleId="57">
    <w:name w:val="正文文本缩进 2 字符"/>
    <w:basedOn w:val="40"/>
    <w:link w:val="23"/>
    <w:semiHidden/>
    <w:qFormat/>
    <w:locked/>
    <w:uiPriority w:val="99"/>
    <w:rPr>
      <w:rFonts w:cs="Times New Roman"/>
      <w:sz w:val="24"/>
      <w:szCs w:val="24"/>
    </w:rPr>
  </w:style>
  <w:style w:type="character" w:customStyle="1" w:styleId="58">
    <w:name w:val="Char Char3"/>
    <w:basedOn w:val="40"/>
    <w:qFormat/>
    <w:uiPriority w:val="99"/>
    <w:rPr>
      <w:rFonts w:ascii="宋体" w:hAnsi="Courier New" w:eastAsia="宋体" w:cs="Times New Roman"/>
      <w:kern w:val="2"/>
      <w:sz w:val="21"/>
      <w:szCs w:val="21"/>
      <w:lang w:val="en-US" w:eastAsia="zh-CN" w:bidi="ar-SA"/>
    </w:rPr>
  </w:style>
  <w:style w:type="character" w:customStyle="1" w:styleId="59">
    <w:name w:val="正文文本缩进 3 字符"/>
    <w:basedOn w:val="40"/>
    <w:link w:val="30"/>
    <w:semiHidden/>
    <w:qFormat/>
    <w:locked/>
    <w:uiPriority w:val="99"/>
    <w:rPr>
      <w:rFonts w:cs="Times New Roman"/>
      <w:sz w:val="16"/>
      <w:szCs w:val="16"/>
    </w:rPr>
  </w:style>
  <w:style w:type="paragraph" w:customStyle="1" w:styleId="60">
    <w:name w:val="Char1"/>
    <w:basedOn w:val="1"/>
    <w:qFormat/>
    <w:uiPriority w:val="99"/>
    <w:rPr>
      <w:sz w:val="24"/>
    </w:rPr>
  </w:style>
  <w:style w:type="paragraph" w:customStyle="1" w:styleId="61">
    <w:name w:val="样式 标4 + 段前: 0.5 行1"/>
    <w:basedOn w:val="1"/>
    <w:qFormat/>
    <w:uiPriority w:val="99"/>
    <w:pPr>
      <w:tabs>
        <w:tab w:val="left" w:pos="1260"/>
      </w:tabs>
      <w:adjustRightInd w:val="0"/>
      <w:snapToGrid w:val="0"/>
      <w:spacing w:beforeLines="50"/>
      <w:outlineLvl w:val="3"/>
    </w:pPr>
    <w:rPr>
      <w:rFonts w:ascii="Arial Narrow" w:hAnsi="Arial Narrow" w:eastAsia="仿宋_GB2312" w:cs="宋体"/>
      <w:sz w:val="28"/>
      <w:szCs w:val="20"/>
    </w:rPr>
  </w:style>
  <w:style w:type="character" w:customStyle="1" w:styleId="62">
    <w:name w:val="日期 字符"/>
    <w:basedOn w:val="40"/>
    <w:link w:val="22"/>
    <w:semiHidden/>
    <w:qFormat/>
    <w:locked/>
    <w:uiPriority w:val="99"/>
    <w:rPr>
      <w:rFonts w:cs="Times New Roman"/>
      <w:sz w:val="24"/>
      <w:szCs w:val="24"/>
    </w:rPr>
  </w:style>
  <w:style w:type="character" w:customStyle="1" w:styleId="63">
    <w:name w:val="正文文本 字符"/>
    <w:basedOn w:val="40"/>
    <w:link w:val="12"/>
    <w:semiHidden/>
    <w:qFormat/>
    <w:locked/>
    <w:uiPriority w:val="99"/>
    <w:rPr>
      <w:rFonts w:cs="Times New Roman"/>
      <w:sz w:val="24"/>
      <w:szCs w:val="24"/>
    </w:rPr>
  </w:style>
  <w:style w:type="paragraph" w:customStyle="1" w:styleId="64">
    <w:name w:val="报告正文"/>
    <w:basedOn w:val="1"/>
    <w:qFormat/>
    <w:uiPriority w:val="99"/>
    <w:pPr>
      <w:ind w:firstLine="567"/>
    </w:pPr>
    <w:rPr>
      <w:rFonts w:ascii="Arial Narrow" w:hAnsi="Arial Narrow" w:eastAsia="仿宋_GB2312"/>
      <w:kern w:val="0"/>
      <w:sz w:val="28"/>
      <w:szCs w:val="20"/>
    </w:rPr>
  </w:style>
  <w:style w:type="paragraph" w:styleId="65">
    <w:name w:val="List Paragraph"/>
    <w:basedOn w:val="1"/>
    <w:link w:val="107"/>
    <w:qFormat/>
    <w:uiPriority w:val="34"/>
    <w:pPr>
      <w:ind w:firstLine="420" w:firstLineChars="200"/>
    </w:pPr>
    <w:rPr>
      <w:rFonts w:ascii="Calibri" w:hAnsi="Calibri"/>
      <w:szCs w:val="22"/>
    </w:rPr>
  </w:style>
  <w:style w:type="paragraph" w:customStyle="1" w:styleId="66">
    <w:name w:val="List Paragraph1"/>
    <w:basedOn w:val="1"/>
    <w:qFormat/>
    <w:uiPriority w:val="99"/>
    <w:pPr>
      <w:ind w:firstLine="420" w:firstLineChars="200"/>
    </w:pPr>
    <w:rPr>
      <w:rFonts w:ascii="Calibri" w:hAnsi="Calibri"/>
      <w:szCs w:val="22"/>
    </w:rPr>
  </w:style>
  <w:style w:type="paragraph" w:customStyle="1" w:styleId="67">
    <w:name w:val="列出段落1"/>
    <w:qFormat/>
    <w:uiPriority w:val="99"/>
    <w:pPr>
      <w:ind w:firstLine="420"/>
    </w:pPr>
    <w:rPr>
      <w:rFonts w:ascii="Times New Roman" w:hAnsi="Times New Roman" w:eastAsia="宋体" w:cs="Times New Roman"/>
      <w:lang w:val="en-US" w:eastAsia="zh-CN" w:bidi="ar-SA"/>
    </w:rPr>
  </w:style>
  <w:style w:type="paragraph" w:customStyle="1" w:styleId="68">
    <w:name w:val="列出段落11"/>
    <w:qFormat/>
    <w:uiPriority w:val="99"/>
    <w:pPr>
      <w:ind w:firstLine="420"/>
    </w:pPr>
    <w:rPr>
      <w:rFonts w:ascii="Times New Roman" w:hAnsi="Times New Roman" w:eastAsia="宋体" w:cs="Times New Roman"/>
      <w:lang w:val="en-US" w:eastAsia="zh-CN" w:bidi="ar-SA"/>
    </w:rPr>
  </w:style>
  <w:style w:type="paragraph" w:styleId="69">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70">
    <w:name w:val="CharAttribute2"/>
    <w:qFormat/>
    <w:uiPriority w:val="99"/>
    <w:rPr>
      <w:rFonts w:ascii="Times New Roman" w:eastAsia="宋体"/>
      <w:b/>
      <w:sz w:val="21"/>
    </w:rPr>
  </w:style>
  <w:style w:type="paragraph" w:customStyle="1" w:styleId="71">
    <w:name w:val="Char"/>
    <w:basedOn w:val="1"/>
    <w:qFormat/>
    <w:uiPriority w:val="99"/>
    <w:rPr>
      <w:sz w:val="30"/>
    </w:rPr>
  </w:style>
  <w:style w:type="paragraph" w:customStyle="1" w:styleId="72">
    <w:name w:val="ParaAttribute2"/>
    <w:qFormat/>
    <w:uiPriority w:val="99"/>
    <w:pPr>
      <w:widowControl w:val="0"/>
      <w:wordWrap w:val="0"/>
      <w:spacing w:before="156" w:after="156"/>
      <w:jc w:val="both"/>
    </w:pPr>
    <w:rPr>
      <w:rFonts w:ascii="Times New Roman" w:hAnsi="Times New Roman" w:eastAsia="Batang" w:cs="Times New Roman"/>
      <w:lang w:val="en-US" w:eastAsia="zh-CN" w:bidi="ar-SA"/>
    </w:rPr>
  </w:style>
  <w:style w:type="paragraph" w:customStyle="1" w:styleId="73">
    <w:name w:val="ParaAttribute6"/>
    <w:qFormat/>
    <w:uiPriority w:val="99"/>
    <w:pPr>
      <w:widowControl w:val="0"/>
      <w:wordWrap w:val="0"/>
      <w:spacing w:before="50"/>
      <w:ind w:left="1276"/>
      <w:jc w:val="both"/>
    </w:pPr>
    <w:rPr>
      <w:rFonts w:ascii="Times New Roman" w:hAnsi="Times New Roman" w:eastAsia="Batang" w:cs="Times New Roman"/>
      <w:lang w:val="en-US" w:eastAsia="zh-CN" w:bidi="ar-SA"/>
    </w:rPr>
  </w:style>
  <w:style w:type="paragraph" w:customStyle="1" w:styleId="74">
    <w:name w:val="ParaAttribute7"/>
    <w:qFormat/>
    <w:uiPriority w:val="99"/>
    <w:pPr>
      <w:widowControl w:val="0"/>
      <w:wordWrap w:val="0"/>
      <w:spacing w:before="50"/>
      <w:jc w:val="both"/>
    </w:pPr>
    <w:rPr>
      <w:rFonts w:ascii="Times New Roman" w:hAnsi="Times New Roman" w:eastAsia="Batang" w:cs="Times New Roman"/>
      <w:lang w:val="en-US" w:eastAsia="zh-CN" w:bidi="ar-SA"/>
    </w:rPr>
  </w:style>
  <w:style w:type="paragraph" w:customStyle="1" w:styleId="75">
    <w:name w:val="ParaAttribute8"/>
    <w:qFormat/>
    <w:uiPriority w:val="99"/>
    <w:pPr>
      <w:widowControl w:val="0"/>
      <w:wordWrap w:val="0"/>
      <w:spacing w:before="50"/>
      <w:ind w:left="993"/>
      <w:jc w:val="both"/>
    </w:pPr>
    <w:rPr>
      <w:rFonts w:ascii="Times New Roman" w:hAnsi="Times New Roman" w:eastAsia="Batang" w:cs="Times New Roman"/>
      <w:lang w:val="en-US" w:eastAsia="zh-CN" w:bidi="ar-SA"/>
    </w:rPr>
  </w:style>
  <w:style w:type="paragraph" w:customStyle="1" w:styleId="76">
    <w:name w:val="ParaAttribute10"/>
    <w:qFormat/>
    <w:uiPriority w:val="99"/>
    <w:pPr>
      <w:widowControl w:val="0"/>
      <w:wordWrap w:val="0"/>
      <w:ind w:left="491"/>
      <w:jc w:val="both"/>
    </w:pPr>
    <w:rPr>
      <w:rFonts w:ascii="Times New Roman" w:hAnsi="Times New Roman" w:eastAsia="Batang" w:cs="Times New Roman"/>
      <w:lang w:val="en-US" w:eastAsia="zh-CN" w:bidi="ar-SA"/>
    </w:rPr>
  </w:style>
  <w:style w:type="paragraph" w:customStyle="1" w:styleId="77">
    <w:name w:val="ParaAttribute22"/>
    <w:qFormat/>
    <w:uiPriority w:val="99"/>
    <w:pPr>
      <w:widowControl w:val="0"/>
      <w:wordWrap w:val="0"/>
      <w:spacing w:before="50"/>
      <w:ind w:left="2340"/>
      <w:jc w:val="both"/>
    </w:pPr>
    <w:rPr>
      <w:rFonts w:ascii="Times New Roman" w:hAnsi="Times New Roman" w:eastAsia="Batang" w:cs="Times New Roman"/>
      <w:lang w:val="en-US" w:eastAsia="zh-CN" w:bidi="ar-SA"/>
    </w:rPr>
  </w:style>
  <w:style w:type="character" w:customStyle="1" w:styleId="78">
    <w:name w:val="CharAttribute4"/>
    <w:qFormat/>
    <w:uiPriority w:val="99"/>
    <w:rPr>
      <w:rFonts w:ascii="Arial Narrow" w:eastAsia="仿宋_GB2312"/>
      <w:sz w:val="21"/>
    </w:rPr>
  </w:style>
  <w:style w:type="character" w:customStyle="1" w:styleId="79">
    <w:name w:val="CharAttribute7"/>
    <w:qFormat/>
    <w:uiPriority w:val="99"/>
    <w:rPr>
      <w:rFonts w:ascii="Times New Roman" w:eastAsia="宋体"/>
      <w:sz w:val="21"/>
    </w:rPr>
  </w:style>
  <w:style w:type="character" w:customStyle="1" w:styleId="80">
    <w:name w:val="CharAttribute9"/>
    <w:qFormat/>
    <w:uiPriority w:val="99"/>
    <w:rPr>
      <w:rFonts w:ascii="Arial" w:eastAsia="宋体"/>
      <w:sz w:val="21"/>
    </w:rPr>
  </w:style>
  <w:style w:type="character" w:customStyle="1" w:styleId="81">
    <w:name w:val="CharAttribute11"/>
    <w:qFormat/>
    <w:uiPriority w:val="99"/>
    <w:rPr>
      <w:rFonts w:ascii="长城大标宋体" w:eastAsia="Times New Roman"/>
      <w:sz w:val="21"/>
    </w:rPr>
  </w:style>
  <w:style w:type="character" w:customStyle="1" w:styleId="82">
    <w:name w:val="CharAttribute12"/>
    <w:qFormat/>
    <w:uiPriority w:val="99"/>
    <w:rPr>
      <w:rFonts w:ascii="Arial Narrow" w:eastAsia="Times New Roman"/>
      <w:sz w:val="21"/>
    </w:rPr>
  </w:style>
  <w:style w:type="character" w:customStyle="1" w:styleId="83">
    <w:name w:val="CharAttribute14"/>
    <w:qFormat/>
    <w:uiPriority w:val="99"/>
    <w:rPr>
      <w:rFonts w:ascii="仿宋_GB2312" w:eastAsia="仿宋_GB2312"/>
      <w:sz w:val="21"/>
    </w:rPr>
  </w:style>
  <w:style w:type="character" w:customStyle="1" w:styleId="84">
    <w:name w:val="CharAttribute18"/>
    <w:qFormat/>
    <w:uiPriority w:val="99"/>
    <w:rPr>
      <w:rFonts w:ascii="仿宋_GB2312" w:eastAsia="仿宋_GB2312"/>
      <w:sz w:val="24"/>
    </w:rPr>
  </w:style>
  <w:style w:type="character" w:customStyle="1" w:styleId="85">
    <w:name w:val="MAICO Bold Zchn"/>
    <w:basedOn w:val="40"/>
    <w:link w:val="86"/>
    <w:qFormat/>
    <w:locked/>
    <w:uiPriority w:val="99"/>
    <w:rPr>
      <w:rFonts w:ascii="FrutBold" w:hAnsi="FrutBold" w:cs="Times New Roman"/>
      <w:kern w:val="2"/>
      <w:sz w:val="28"/>
      <w:szCs w:val="28"/>
      <w:lang w:val="en-GB"/>
    </w:rPr>
  </w:style>
  <w:style w:type="paragraph" w:customStyle="1" w:styleId="86">
    <w:name w:val="MAICO Bold"/>
    <w:basedOn w:val="1"/>
    <w:link w:val="85"/>
    <w:qFormat/>
    <w:uiPriority w:val="99"/>
    <w:pPr>
      <w:widowControl/>
      <w:tabs>
        <w:tab w:val="left" w:pos="709"/>
        <w:tab w:val="right" w:pos="1701"/>
      </w:tabs>
      <w:ind w:right="112"/>
      <w:jc w:val="left"/>
    </w:pPr>
    <w:rPr>
      <w:rFonts w:ascii="FrutBold" w:hAnsi="FrutBold"/>
      <w:sz w:val="28"/>
      <w:szCs w:val="28"/>
      <w:lang w:val="en-GB"/>
    </w:rPr>
  </w:style>
  <w:style w:type="character" w:customStyle="1" w:styleId="87">
    <w:name w:val="MAICO light Zchn"/>
    <w:basedOn w:val="40"/>
    <w:link w:val="88"/>
    <w:qFormat/>
    <w:locked/>
    <w:uiPriority w:val="99"/>
    <w:rPr>
      <w:rFonts w:ascii="华文仿宋" w:hAnsi="华文仿宋" w:eastAsia="华文仿宋" w:cs="Times New Roman"/>
      <w:b/>
      <w:kern w:val="2"/>
      <w:sz w:val="28"/>
      <w:szCs w:val="28"/>
      <w:lang w:val="en-GB"/>
    </w:rPr>
  </w:style>
  <w:style w:type="paragraph" w:customStyle="1" w:styleId="88">
    <w:name w:val="MAICO light"/>
    <w:basedOn w:val="1"/>
    <w:link w:val="87"/>
    <w:qFormat/>
    <w:uiPriority w:val="99"/>
    <w:pPr>
      <w:widowControl/>
      <w:spacing w:line="360" w:lineRule="auto"/>
      <w:ind w:firstLine="561" w:firstLineChars="200"/>
    </w:pPr>
    <w:rPr>
      <w:rFonts w:ascii="华文仿宋" w:hAnsi="华文仿宋" w:eastAsia="华文仿宋"/>
      <w:b/>
      <w:sz w:val="28"/>
      <w:szCs w:val="28"/>
      <w:lang w:val="en-GB"/>
    </w:rPr>
  </w:style>
  <w:style w:type="paragraph" w:customStyle="1" w:styleId="89">
    <w:name w:val="p22"/>
    <w:basedOn w:val="1"/>
    <w:qFormat/>
    <w:uiPriority w:val="99"/>
    <w:pPr>
      <w:widowControl/>
      <w:spacing w:line="360" w:lineRule="auto"/>
      <w:ind w:left="720"/>
      <w:jc w:val="left"/>
    </w:pPr>
    <w:rPr>
      <w:rFonts w:ascii="Verdana" w:hAnsi="Verdana" w:cs="宋体"/>
      <w:kern w:val="0"/>
      <w:sz w:val="24"/>
    </w:rPr>
  </w:style>
  <w:style w:type="paragraph" w:customStyle="1" w:styleId="90">
    <w:name w:val="Default"/>
    <w:qFormat/>
    <w:uiPriority w:val="99"/>
    <w:pPr>
      <w:widowControl w:val="0"/>
      <w:autoSpaceDE w:val="0"/>
      <w:autoSpaceDN w:val="0"/>
      <w:adjustRightInd w:val="0"/>
    </w:pPr>
    <w:rPr>
      <w:rFonts w:ascii="黑体" w:hAnsi="Calibri" w:eastAsia="黑体" w:cs="黑体"/>
      <w:color w:val="000000"/>
      <w:sz w:val="24"/>
      <w:szCs w:val="24"/>
      <w:lang w:val="en-US" w:eastAsia="zh-CN" w:bidi="ar-SA"/>
    </w:rPr>
  </w:style>
  <w:style w:type="character" w:customStyle="1" w:styleId="91">
    <w:name w:val="批注框文本 字符"/>
    <w:basedOn w:val="40"/>
    <w:link w:val="24"/>
    <w:qFormat/>
    <w:locked/>
    <w:uiPriority w:val="99"/>
    <w:rPr>
      <w:rFonts w:cs="Times New Roman"/>
      <w:kern w:val="2"/>
      <w:sz w:val="18"/>
      <w:szCs w:val="18"/>
    </w:rPr>
  </w:style>
  <w:style w:type="paragraph" w:customStyle="1" w:styleId="92">
    <w:name w:val="Char Char3 Char Char"/>
    <w:basedOn w:val="1"/>
    <w:qFormat/>
    <w:uiPriority w:val="99"/>
    <w:rPr>
      <w:rFonts w:ascii="Tahoma" w:hAnsi="Tahoma"/>
      <w:sz w:val="24"/>
      <w:szCs w:val="20"/>
    </w:rPr>
  </w:style>
  <w:style w:type="paragraph" w:customStyle="1" w:styleId="93">
    <w:name w:val="正文 A"/>
    <w:qFormat/>
    <w:uiPriority w:val="0"/>
    <w:pPr>
      <w:widowControl w:val="0"/>
      <w:jc w:val="both"/>
    </w:pPr>
    <w:rPr>
      <w:rFonts w:ascii="Arial Unicode MS" w:hAnsi="Arial Unicode MS" w:eastAsia="Times New Roman" w:cs="Arial Unicode MS"/>
      <w:color w:val="000000"/>
      <w:kern w:val="2"/>
      <w:sz w:val="21"/>
      <w:szCs w:val="21"/>
      <w:u w:color="000000"/>
      <w:lang w:val="en-US" w:eastAsia="zh-CN" w:bidi="ar-SA"/>
    </w:rPr>
  </w:style>
  <w:style w:type="paragraph" w:customStyle="1" w:styleId="94">
    <w:name w:val="默认段落字体 Para Char Char Char Char"/>
    <w:basedOn w:val="1"/>
    <w:qFormat/>
    <w:uiPriority w:val="99"/>
    <w:rPr>
      <w:szCs w:val="21"/>
    </w:rPr>
  </w:style>
  <w:style w:type="paragraph" w:customStyle="1" w:styleId="95">
    <w:name w:val="p0"/>
    <w:qFormat/>
    <w:uiPriority w:val="0"/>
    <w:rPr>
      <w:rFonts w:ascii="Times New Roman" w:hAnsi="Times New Roman" w:eastAsia="宋体" w:cs="Times New Roman"/>
      <w:szCs w:val="21"/>
      <w:lang w:val="en-US" w:eastAsia="zh-CN" w:bidi="ar-SA"/>
    </w:rPr>
  </w:style>
  <w:style w:type="character" w:customStyle="1" w:styleId="96">
    <w:name w:val="mark"/>
    <w:basedOn w:val="40"/>
    <w:qFormat/>
    <w:uiPriority w:val="0"/>
  </w:style>
  <w:style w:type="paragraph" w:customStyle="1" w:styleId="97">
    <w:name w:val="ITB-0"/>
    <w:basedOn w:val="1"/>
    <w:qFormat/>
    <w:uiPriority w:val="0"/>
    <w:pPr>
      <w:adjustRightInd w:val="0"/>
      <w:jc w:val="center"/>
      <w:textAlignment w:val="baseline"/>
    </w:pPr>
    <w:rPr>
      <w:b/>
      <w:sz w:val="32"/>
      <w:szCs w:val="20"/>
    </w:rPr>
  </w:style>
  <w:style w:type="character" w:customStyle="1" w:styleId="98">
    <w:name w:val="bot_zi"/>
    <w:basedOn w:val="40"/>
    <w:qFormat/>
    <w:uiPriority w:val="0"/>
  </w:style>
  <w:style w:type="character" w:customStyle="1" w:styleId="99">
    <w:name w:val="font31"/>
    <w:basedOn w:val="40"/>
    <w:qFormat/>
    <w:uiPriority w:val="0"/>
    <w:rPr>
      <w:rFonts w:hint="eastAsia" w:ascii="宋体" w:hAnsi="宋体" w:eastAsia="宋体" w:cs="宋体"/>
      <w:color w:val="000000"/>
      <w:sz w:val="24"/>
      <w:szCs w:val="24"/>
      <w:u w:val="none"/>
    </w:rPr>
  </w:style>
  <w:style w:type="paragraph" w:customStyle="1" w:styleId="100">
    <w:name w:val="s3"/>
    <w:basedOn w:val="1"/>
    <w:qFormat/>
    <w:uiPriority w:val="0"/>
    <w:pPr>
      <w:widowControl/>
      <w:spacing w:before="100" w:beforeAutospacing="1" w:after="100" w:afterAutospacing="1"/>
      <w:jc w:val="left"/>
    </w:pPr>
    <w:rPr>
      <w:rFonts w:ascii="宋体" w:hAnsi="宋体" w:cs="宋体"/>
      <w:kern w:val="0"/>
      <w:sz w:val="24"/>
    </w:rPr>
  </w:style>
  <w:style w:type="paragraph" w:customStyle="1" w:styleId="101">
    <w:name w:val="s7"/>
    <w:basedOn w:val="1"/>
    <w:qFormat/>
    <w:uiPriority w:val="0"/>
    <w:pPr>
      <w:widowControl/>
      <w:spacing w:before="100" w:beforeAutospacing="1" w:after="100" w:afterAutospacing="1"/>
      <w:jc w:val="left"/>
    </w:pPr>
    <w:rPr>
      <w:rFonts w:ascii="宋体" w:hAnsi="宋体" w:cs="宋体"/>
      <w:kern w:val="0"/>
      <w:sz w:val="24"/>
    </w:rPr>
  </w:style>
  <w:style w:type="character" w:customStyle="1" w:styleId="102">
    <w:name w:val="bumpedfont15"/>
    <w:basedOn w:val="40"/>
    <w:qFormat/>
    <w:uiPriority w:val="0"/>
  </w:style>
  <w:style w:type="character" w:customStyle="1" w:styleId="103">
    <w:name w:val="bumpedfont20"/>
    <w:basedOn w:val="40"/>
    <w:qFormat/>
    <w:uiPriority w:val="0"/>
  </w:style>
  <w:style w:type="character" w:customStyle="1" w:styleId="104">
    <w:name w:val="标题一级 Char"/>
    <w:link w:val="105"/>
    <w:qFormat/>
    <w:uiPriority w:val="0"/>
    <w:rPr>
      <w:rFonts w:ascii="宋体" w:hAnsi="宋体"/>
      <w:b/>
      <w:kern w:val="2"/>
      <w:sz w:val="21"/>
      <w:szCs w:val="21"/>
    </w:rPr>
  </w:style>
  <w:style w:type="paragraph" w:customStyle="1" w:styleId="105">
    <w:name w:val="标题一级"/>
    <w:basedOn w:val="1"/>
    <w:link w:val="104"/>
    <w:qFormat/>
    <w:uiPriority w:val="0"/>
    <w:pPr>
      <w:ind w:left="422"/>
    </w:pPr>
    <w:rPr>
      <w:rFonts w:ascii="宋体" w:hAnsi="宋体"/>
      <w:b/>
      <w:szCs w:val="21"/>
    </w:rPr>
  </w:style>
  <w:style w:type="paragraph" w:customStyle="1" w:styleId="106">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07">
    <w:name w:val="列表段落 字符"/>
    <w:link w:val="65"/>
    <w:qFormat/>
    <w:uiPriority w:val="34"/>
    <w:rPr>
      <w:rFonts w:ascii="Calibri" w:hAnsi="Calibri"/>
      <w:kern w:val="2"/>
      <w:sz w:val="21"/>
      <w:szCs w:val="22"/>
    </w:rPr>
  </w:style>
  <w:style w:type="character" w:customStyle="1" w:styleId="108">
    <w:name w:val="正文文本首行缩进 字符"/>
    <w:basedOn w:val="63"/>
    <w:link w:val="37"/>
    <w:qFormat/>
    <w:uiPriority w:val="0"/>
    <w:rPr>
      <w:rFonts w:ascii="宋体" w:cs="Times New Roman"/>
      <w:kern w:val="2"/>
      <w:sz w:val="21"/>
      <w:szCs w:val="24"/>
    </w:rPr>
  </w:style>
  <w:style w:type="character" w:customStyle="1" w:styleId="109">
    <w:name w:val="批注文字 字符"/>
    <w:basedOn w:val="40"/>
    <w:link w:val="10"/>
    <w:qFormat/>
    <w:uiPriority w:val="99"/>
    <w:rPr>
      <w:kern w:val="2"/>
      <w:sz w:val="21"/>
      <w:szCs w:val="24"/>
    </w:rPr>
  </w:style>
  <w:style w:type="character" w:customStyle="1" w:styleId="110">
    <w:name w:val="批注主题 字符"/>
    <w:basedOn w:val="109"/>
    <w:link w:val="36"/>
    <w:semiHidden/>
    <w:qFormat/>
    <w:uiPriority w:val="99"/>
    <w:rPr>
      <w:b/>
      <w:bCs/>
      <w:kern w:val="2"/>
      <w:sz w:val="21"/>
      <w:szCs w:val="24"/>
    </w:rPr>
  </w:style>
  <w:style w:type="character" w:customStyle="1" w:styleId="111">
    <w:name w:val="未处理的提及1"/>
    <w:basedOn w:val="40"/>
    <w:semiHidden/>
    <w:unhideWhenUsed/>
    <w:qFormat/>
    <w:uiPriority w:val="99"/>
    <w:rPr>
      <w:color w:val="605E5C"/>
      <w:shd w:val="clear" w:color="auto" w:fill="E1DFDD"/>
    </w:rPr>
  </w:style>
  <w:style w:type="character" w:customStyle="1" w:styleId="112">
    <w:name w:val="cf01"/>
    <w:basedOn w:val="40"/>
    <w:qFormat/>
    <w:uiPriority w:val="0"/>
    <w:rPr>
      <w:rFonts w:hint="eastAsia" w:ascii="Microsoft YaHei UI" w:hAnsi="Microsoft YaHei UI" w:eastAsia="Microsoft YaHei UI"/>
      <w:sz w:val="18"/>
      <w:szCs w:val="18"/>
    </w:rPr>
  </w:style>
  <w:style w:type="paragraph" w:customStyle="1" w:styleId="113">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114">
    <w:name w:val="cf11"/>
    <w:basedOn w:val="40"/>
    <w:qFormat/>
    <w:uiPriority w:val="0"/>
    <w:rPr>
      <w:rFonts w:hint="eastAsia" w:ascii="Microsoft YaHei UI" w:hAnsi="Microsoft YaHei UI" w:eastAsia="Microsoft YaHei UI"/>
      <w:sz w:val="18"/>
      <w:szCs w:val="18"/>
    </w:rPr>
  </w:style>
  <w:style w:type="paragraph" w:customStyle="1" w:styleId="115">
    <w:name w:val="B正文"/>
    <w:basedOn w:val="1"/>
    <w:qFormat/>
    <w:uiPriority w:val="0"/>
    <w:pPr>
      <w:spacing w:line="500" w:lineRule="exact"/>
      <w:ind w:firstLine="560" w:firstLineChars="200"/>
    </w:pPr>
    <w:rPr>
      <w:rFonts w:ascii="Calibri" w:hAnsi="Calibri" w:eastAsiaTheme="minorEastAsia" w:cstheme="minorBidi"/>
      <w:sz w:val="28"/>
    </w:rPr>
  </w:style>
  <w:style w:type="paragraph" w:customStyle="1" w:styleId="116">
    <w:name w:val="_Style 3"/>
    <w:qFormat/>
    <w:uiPriority w:val="1"/>
    <w:pPr>
      <w:widowControl w:val="0"/>
      <w:jc w:val="both"/>
    </w:pPr>
    <w:rPr>
      <w:rFonts w:ascii="Calibri" w:hAnsi="Calibri" w:eastAsia="宋体" w:cs="Times New Roman"/>
      <w:kern w:val="2"/>
      <w:sz w:val="21"/>
      <w:szCs w:val="22"/>
      <w:lang w:val="en-US" w:eastAsia="zh-CN" w:bidi="ar-SA"/>
    </w:rPr>
  </w:style>
  <w:style w:type="paragraph" w:customStyle="1" w:styleId="117">
    <w:name w:val="B2"/>
    <w:basedOn w:val="4"/>
    <w:qFormat/>
    <w:uiPriority w:val="0"/>
    <w:pPr>
      <w:keepLines/>
      <w:numPr>
        <w:ilvl w:val="0"/>
        <w:numId w:val="0"/>
      </w:numPr>
      <w:adjustRightInd w:val="0"/>
      <w:snapToGrid w:val="0"/>
      <w:spacing w:line="360" w:lineRule="auto"/>
      <w:jc w:val="both"/>
    </w:pPr>
    <w:rPr>
      <w:rFonts w:ascii="宋体" w:hAnsi="宋体" w:eastAsia="宋体" w:cs="Arial"/>
      <w:b/>
      <w:kern w:val="0"/>
      <w:sz w:val="21"/>
    </w:rPr>
  </w:style>
  <w:style w:type="paragraph" w:customStyle="1" w:styleId="118">
    <w:name w:val="列表段落1"/>
    <w:basedOn w:val="1"/>
    <w:qFormat/>
    <w:uiPriority w:val="0"/>
    <w:pPr>
      <w:ind w:firstLine="420" w:firstLineChars="200"/>
    </w:pPr>
    <w:rPr>
      <w:rFonts w:ascii="Calibri" w:hAnsi="Calibri" w:eastAsiaTheme="minorEastAsia" w:cstheme="minorBidi"/>
      <w:szCs w:val="22"/>
      <w14:ligatures w14:val="standardContextual"/>
    </w:rPr>
  </w:style>
  <w:style w:type="character" w:customStyle="1" w:styleId="119">
    <w:name w:val="未处理的提及2"/>
    <w:basedOn w:val="40"/>
    <w:semiHidden/>
    <w:unhideWhenUsed/>
    <w:qFormat/>
    <w:uiPriority w:val="99"/>
    <w:rPr>
      <w:color w:val="605E5C"/>
      <w:shd w:val="clear" w:color="auto" w:fill="E1DFDD"/>
    </w:rPr>
  </w:style>
  <w:style w:type="paragraph" w:customStyle="1" w:styleId="120">
    <w:name w:val="Table Text"/>
    <w:basedOn w:val="1"/>
    <w:semiHidden/>
    <w:qFormat/>
    <w:uiPriority w:val="0"/>
    <w:pPr>
      <w:widowControl/>
      <w:kinsoku w:val="0"/>
      <w:autoSpaceDE w:val="0"/>
      <w:autoSpaceDN w:val="0"/>
      <w:adjustRightInd w:val="0"/>
      <w:snapToGrid w:val="0"/>
      <w:jc w:val="left"/>
      <w:textAlignment w:val="baseline"/>
    </w:pPr>
    <w:rPr>
      <w:rFonts w:ascii="宋体" w:hAnsi="宋体" w:cs="宋体" w:eastAsiaTheme="minorEastAsia"/>
      <w:b/>
      <w:bCs/>
      <w:snapToGrid w:val="0"/>
      <w:color w:val="000000"/>
      <w:kern w:val="0"/>
      <w:sz w:val="24"/>
    </w:rPr>
  </w:style>
  <w:style w:type="table" w:customStyle="1" w:styleId="121">
    <w:name w:val="Table Normal"/>
    <w:semiHidden/>
    <w:unhideWhenUsed/>
    <w:qFormat/>
    <w:uiPriority w:val="0"/>
    <w:rPr>
      <w:rFonts w:ascii="Arial" w:hAnsi="Arial" w:cs="Arial" w:eastAsiaTheme="minorEastAsia"/>
    </w:rPr>
    <w:tblPr>
      <w:tblCellMar>
        <w:top w:w="0" w:type="dxa"/>
        <w:left w:w="0" w:type="dxa"/>
        <w:bottom w:w="0" w:type="dxa"/>
        <w:right w:w="0" w:type="dxa"/>
      </w:tblCellMar>
    </w:tblPr>
  </w:style>
  <w:style w:type="character" w:customStyle="1" w:styleId="122">
    <w:name w:val="未处理的提及3"/>
    <w:basedOn w:val="40"/>
    <w:semiHidden/>
    <w:unhideWhenUsed/>
    <w:qFormat/>
    <w:uiPriority w:val="99"/>
    <w:rPr>
      <w:color w:val="605E5C"/>
      <w:shd w:val="clear" w:color="auto" w:fill="E1DFDD"/>
    </w:rPr>
  </w:style>
  <w:style w:type="paragraph" w:customStyle="1" w:styleId="123">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124">
    <w:name w:val="信息标题 字符"/>
    <w:basedOn w:val="40"/>
    <w:link w:val="33"/>
    <w:semiHidden/>
    <w:qFormat/>
    <w:uiPriority w:val="99"/>
    <w:rPr>
      <w:rFonts w:asciiTheme="majorHAnsi" w:hAnsiTheme="majorHAnsi" w:eastAsiaTheme="majorEastAsia" w:cstheme="majorBidi"/>
      <w:kern w:val="2"/>
      <w:sz w:val="24"/>
      <w:szCs w:val="24"/>
      <w:shd w:val="pct20" w:color="auto" w:fill="auto"/>
    </w:rPr>
  </w:style>
  <w:style w:type="character" w:customStyle="1" w:styleId="125">
    <w:name w:val="未处理的提及4"/>
    <w:basedOn w:val="40"/>
    <w:semiHidden/>
    <w:unhideWhenUsed/>
    <w:qFormat/>
    <w:uiPriority w:val="99"/>
    <w:rPr>
      <w:color w:val="605E5C"/>
      <w:shd w:val="clear" w:color="auto" w:fill="E1DFDD"/>
    </w:rPr>
  </w:style>
  <w:style w:type="paragraph" w:customStyle="1" w:styleId="126">
    <w:name w:val="修订2"/>
    <w:hidden/>
    <w:unhideWhenUsed/>
    <w:qFormat/>
    <w:uiPriority w:val="99"/>
    <w:rPr>
      <w:rFonts w:ascii="Times New Roman" w:hAnsi="Times New Roman" w:eastAsia="宋体" w:cs="Times New Roman"/>
      <w:kern w:val="2"/>
      <w:sz w:val="21"/>
      <w:szCs w:val="24"/>
      <w:lang w:val="en-US" w:eastAsia="zh-CN" w:bidi="ar-SA"/>
    </w:rPr>
  </w:style>
  <w:style w:type="character" w:customStyle="1" w:styleId="127">
    <w:name w:val="未处理的提及5"/>
    <w:basedOn w:val="40"/>
    <w:semiHidden/>
    <w:unhideWhenUsed/>
    <w:qFormat/>
    <w:uiPriority w:val="99"/>
    <w:rPr>
      <w:color w:val="605E5C"/>
      <w:shd w:val="clear" w:color="auto" w:fill="E1DFDD"/>
    </w:rPr>
  </w:style>
  <w:style w:type="character" w:customStyle="1" w:styleId="128">
    <w:name w:val="未处理的提及6"/>
    <w:basedOn w:val="40"/>
    <w:semiHidden/>
    <w:unhideWhenUsed/>
    <w:qFormat/>
    <w:uiPriority w:val="99"/>
    <w:rPr>
      <w:color w:val="605E5C"/>
      <w:shd w:val="clear" w:color="auto" w:fill="E1DFDD"/>
    </w:rPr>
  </w:style>
  <w:style w:type="character" w:customStyle="1" w:styleId="129">
    <w:name w:val="未处理的提及7"/>
    <w:basedOn w:val="40"/>
    <w:semiHidden/>
    <w:unhideWhenUsed/>
    <w:qFormat/>
    <w:uiPriority w:val="99"/>
    <w:rPr>
      <w:color w:val="605E5C"/>
      <w:shd w:val="clear" w:color="auto" w:fill="E1DFDD"/>
    </w:rPr>
  </w:style>
  <w:style w:type="paragraph" w:customStyle="1" w:styleId="130">
    <w:name w:val="修订3"/>
    <w:hidden/>
    <w:unhideWhenUsed/>
    <w:qFormat/>
    <w:uiPriority w:val="99"/>
    <w:rPr>
      <w:rFonts w:ascii="Times New Roman" w:hAnsi="Times New Roman" w:eastAsia="宋体" w:cs="Times New Roman"/>
      <w:kern w:val="2"/>
      <w:sz w:val="21"/>
      <w:szCs w:val="24"/>
      <w:lang w:val="en-US" w:eastAsia="zh-CN" w:bidi="ar-SA"/>
    </w:rPr>
  </w:style>
  <w:style w:type="character" w:customStyle="1" w:styleId="131">
    <w:name w:val="未处理的提及8"/>
    <w:basedOn w:val="40"/>
    <w:semiHidden/>
    <w:unhideWhenUsed/>
    <w:qFormat/>
    <w:uiPriority w:val="99"/>
    <w:rPr>
      <w:color w:val="605E5C"/>
      <w:shd w:val="clear" w:color="auto" w:fill="E1DFDD"/>
    </w:rPr>
  </w:style>
  <w:style w:type="paragraph" w:customStyle="1" w:styleId="132">
    <w:name w:val="null3"/>
    <w:qFormat/>
    <w:uiPriority w:val="0"/>
    <w:rPr>
      <w:rFonts w:hint="eastAsia" w:ascii="Calibri" w:hAnsi="Calibri" w:eastAsia="宋体" w:cs="Times New Roman"/>
      <w:lang w:val="en-US" w:eastAsia="zh-Hans" w:bidi="ar-SA"/>
    </w:rPr>
  </w:style>
  <w:style w:type="paragraph" w:customStyle="1" w:styleId="133">
    <w:name w:val="正文1"/>
    <w:basedOn w:val="1"/>
    <w:qFormat/>
    <w:uiPriority w:val="99"/>
    <w:pPr>
      <w:widowControl/>
      <w:jc w:val="left"/>
    </w:pPr>
    <w:rPr>
      <w:rFonts w:ascii="CG Times (WN)" w:hAnsi="CG Times (WN)"/>
      <w:kern w:val="0"/>
      <w:sz w:val="20"/>
      <w:szCs w:val="20"/>
      <w:lang w:val="it-IT"/>
    </w:rPr>
  </w:style>
  <w:style w:type="paragraph" w:customStyle="1" w:styleId="134">
    <w:name w:val="标题 211"/>
    <w:basedOn w:val="1"/>
    <w:next w:val="1"/>
    <w:unhideWhenUsed/>
    <w:qFormat/>
    <w:uiPriority w:val="9"/>
    <w:pPr>
      <w:keepNext/>
      <w:keepLines/>
      <w:spacing w:before="360" w:after="200"/>
      <w:outlineLvl w:val="1"/>
    </w:pPr>
    <w:rPr>
      <w:rFonts w:ascii="Arial" w:hAnsi="Arial" w:eastAsia="Arial" w:cs="Arial"/>
      <w:sz w:val="34"/>
    </w:rPr>
  </w:style>
  <w:style w:type="character" w:customStyle="1" w:styleId="135">
    <w:name w:val="NormalCharacter"/>
    <w:qFormat/>
    <w:uiPriority w:val="0"/>
  </w:style>
  <w:style w:type="paragraph" w:customStyle="1" w:styleId="136">
    <w:name w:val="正文（绿盟科技）"/>
    <w:unhideWhenUsed/>
    <w:qFormat/>
    <w:uiPriority w:val="0"/>
    <w:pPr>
      <w:spacing w:beforeLines="0" w:afterLines="0" w:line="300" w:lineRule="auto"/>
    </w:pPr>
    <w:rPr>
      <w:rFonts w:hint="default" w:ascii="Arial" w:hAnsi="Arial" w:eastAsia="宋体" w:cs="黑体"/>
      <w:sz w:val="21"/>
      <w:szCs w:val="21"/>
      <w:lang w:val="en-US" w:eastAsia="zh-CN" w:bidi="ar-SA"/>
    </w:rPr>
  </w:style>
  <w:style w:type="paragraph" w:customStyle="1" w:styleId="137">
    <w:name w:val="正文文本首行缩进1"/>
    <w:basedOn w:val="138"/>
    <w:unhideWhenUsed/>
    <w:qFormat/>
    <w:uiPriority w:val="99"/>
    <w:pPr>
      <w:spacing w:beforeLines="0" w:afterLines="0"/>
      <w:ind w:firstLine="420"/>
    </w:pPr>
    <w:rPr>
      <w:rFonts w:hint="eastAsia"/>
      <w:sz w:val="24"/>
      <w:szCs w:val="22"/>
    </w:rPr>
  </w:style>
  <w:style w:type="paragraph" w:customStyle="1" w:styleId="138">
    <w:name w:val="正文文本1"/>
    <w:basedOn w:val="1"/>
    <w:unhideWhenUsed/>
    <w:qFormat/>
    <w:uiPriority w:val="0"/>
    <w:pPr>
      <w:spacing w:beforeLines="0" w:after="120" w:afterLines="0"/>
    </w:pPr>
    <w:rPr>
      <w:rFonts w:hint="eastAsia"/>
      <w:sz w:val="24"/>
      <w:szCs w:val="22"/>
      <w:lang w:val="en-US" w:eastAsia="en-US"/>
    </w:rPr>
  </w:style>
  <w:style w:type="paragraph" w:customStyle="1" w:styleId="139">
    <w:name w:val="章正文"/>
    <w:basedOn w:val="1"/>
    <w:unhideWhenUsed/>
    <w:qFormat/>
    <w:uiPriority w:val="0"/>
    <w:pPr>
      <w:spacing w:beforeLines="50" w:after="120" w:afterLines="0" w:line="300" w:lineRule="auto"/>
      <w:ind w:firstLine="480"/>
    </w:pPr>
    <w:rPr>
      <w:rFonts w:hint="default" w:ascii="仿宋" w:hAnsi="仿宋"/>
      <w:sz w:val="22"/>
      <w:szCs w:val="22"/>
    </w:rPr>
  </w:style>
  <w:style w:type="character" w:customStyle="1" w:styleId="140">
    <w:name w:val="fontstyle01"/>
    <w:basedOn w:val="40"/>
    <w:qFormat/>
    <w:uiPriority w:val="0"/>
    <w:rPr>
      <w:rFonts w:hint="eastAsia" w:ascii="宋体" w:hAnsi="宋体" w:eastAsia="宋体"/>
      <w:color w:val="000000"/>
      <w:sz w:val="22"/>
      <w:szCs w:val="22"/>
    </w:rPr>
  </w:style>
  <w:style w:type="paragraph" w:customStyle="1" w:styleId="141">
    <w:name w:val="正文缩进1"/>
    <w:basedOn w:val="1"/>
    <w:unhideWhenUsed/>
    <w:qFormat/>
    <w:uiPriority w:val="99"/>
    <w:pPr>
      <w:spacing w:beforeLines="0" w:afterLines="0"/>
      <w:ind w:firstLine="420"/>
    </w:pPr>
    <w:rPr>
      <w:rFonts w:hint="default"/>
      <w:b/>
      <w:sz w:val="20"/>
      <w:szCs w:val="20"/>
    </w:rPr>
  </w:style>
  <w:style w:type="paragraph" w:customStyle="1" w:styleId="142">
    <w:name w:val="普通正文"/>
    <w:basedOn w:val="1"/>
    <w:unhideWhenUsed/>
    <w:qFormat/>
    <w:uiPriority w:val="99"/>
    <w:pPr>
      <w:spacing w:before="120" w:beforeLines="0" w:after="120" w:afterLines="0" w:line="360" w:lineRule="auto"/>
      <w:ind w:firstLine="480"/>
      <w:jc w:val="left"/>
    </w:pPr>
    <w:rPr>
      <w:rFonts w:hint="default" w:ascii="Arial" w:hAnsi="Arial" w:cs="Arial"/>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430BCA-2F04-4CCA-A56A-A14BD101B695}">
  <ds:schemaRefs/>
</ds:datastoreItem>
</file>

<file path=docProps/app.xml><?xml version="1.0" encoding="utf-8"?>
<Properties xmlns="http://schemas.openxmlformats.org/officeDocument/2006/extended-properties" xmlns:vt="http://schemas.openxmlformats.org/officeDocument/2006/docPropsVTypes">
  <Template>Normal</Template>
  <Pages>65</Pages>
  <Words>1488</Words>
  <Characters>1596</Characters>
  <Lines>457</Lines>
  <Paragraphs>1218</Paragraphs>
  <TotalTime>55</TotalTime>
  <ScaleCrop>false</ScaleCrop>
  <LinksUpToDate>false</LinksUpToDate>
  <CharactersWithSpaces>1645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2026-04-29T21:06:00Z</dcterms:created>
  <dc:creator>yaoyi</dc:creator>
  <cp:lastModifiedBy>Pink</cp:lastModifiedBy>
  <cp:lastPrinted>2022-05-26T04:07:00Z</cp:lastPrinted>
  <dcterms:modified xsi:type="dcterms:W3CDTF">2026-08-13T05:51:24Z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eyJoZGlkIjoiN2M2Y2IyZjExYTJiMTgxOWFhOGU0OGNjNWM1YjE0NGEiLCJ1c2VySWQiOiIxMjQ0NzE4NjAzIn0=</vt:lpwstr>
  </property>
  <property fmtid="{D5CDD505-2E9C-101B-9397-08002B2CF9AE}" pid="3" name="KSOProductBuildVer">
    <vt:lpwstr>2052-12.1.0.28043</vt:lpwstr>
  </property>
  <property fmtid="{D5CDD505-2E9C-101B-9397-08002B2CF9AE}" pid="4" name="ICV">
    <vt:lpwstr>EACB68C0256E4825889C57B47A363FBF_13</vt:lpwstr>
  </property>
</Properties>
</file>