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3"/>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b/>
          <w:color w:val="000000" w:themeColor="text1"/>
          <w:spacing w:val="40"/>
          <w:sz w:val="72"/>
          <w:szCs w:val="72"/>
          <w:highlight w:val="none"/>
          <w14:textFill>
            <w14:solidFill>
              <w14:schemeClr w14:val="tx1"/>
            </w14:solidFill>
          </w14:textFill>
        </w:rPr>
      </w:pPr>
      <w:r>
        <w:rPr>
          <w:b/>
          <w:color w:val="000000" w:themeColor="text1"/>
          <w:spacing w:val="40"/>
          <w:sz w:val="72"/>
          <w:szCs w:val="72"/>
          <w:highlight w:val="none"/>
          <w14:textFill>
            <w14:solidFill>
              <w14:schemeClr w14:val="tx1"/>
            </w14:solidFill>
          </w14:textFill>
        </w:rPr>
        <w:t xml:space="preserve">苏州市吴江区政府采购</w:t>
      </w:r>
      <w:r/>
    </w:p>
    <w:p>
      <w:pPr>
        <w:jc w:val="center"/>
        <w:spacing w:line="360" w:lineRule="auto"/>
        <w:rPr>
          <w:b/>
          <w:color w:val="000000" w:themeColor="text1"/>
          <w:spacing w:val="40"/>
          <w:sz w:val="72"/>
          <w:szCs w:val="72"/>
          <w:highlight w:val="none"/>
          <w14:textFill>
            <w14:solidFill>
              <w14:schemeClr w14:val="tx1"/>
            </w14:solidFill>
          </w14:textFill>
        </w:rPr>
      </w:pPr>
      <w:r>
        <w:rPr>
          <w:b/>
          <w:color w:val="000000" w:themeColor="text1"/>
          <w:spacing w:val="40"/>
          <w:sz w:val="72"/>
          <w:szCs w:val="72"/>
          <w:highlight w:val="none"/>
          <w14:textFill>
            <w14:solidFill>
              <w14:schemeClr w14:val="tx1"/>
            </w14:solidFill>
          </w14:textFill>
        </w:rPr>
        <w:t xml:space="preserve">竞争性磋商</w:t>
      </w:r>
      <w:r>
        <w:rPr>
          <w:b/>
          <w:color w:val="000000" w:themeColor="text1"/>
          <w:spacing w:val="20"/>
          <w:sz w:val="72"/>
          <w:szCs w:val="72"/>
          <w:highlight w:val="none"/>
          <w14:textFill>
            <w14:solidFill>
              <w14:schemeClr w14:val="tx1"/>
            </w14:solidFill>
          </w14:textFill>
        </w:rPr>
        <w:t xml:space="preserve">文件</w:t>
      </w:r>
      <w:r/>
    </w:p>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7"/>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84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840"/>
        <w:spacing w:line="360" w:lineRule="auto"/>
        <w:rPr>
          <w:rFonts w:hint="eastAsia" w:eastAsia="宋体"/>
          <w:b/>
          <w:color w:val="000000" w:themeColor="text1"/>
          <w:sz w:val="32"/>
          <w:highlight w:val="none"/>
          <w:lang w:eastAsia="zh-CN"/>
          <w14:textFill>
            <w14:solidFill>
              <w14:schemeClr w14:val="tx1"/>
            </w14:solidFill>
          </w14:textFill>
        </w:rPr>
      </w:pPr>
      <w:r>
        <w:rPr>
          <w:b/>
          <w:color w:val="000000" w:themeColor="text1"/>
          <w:sz w:val="32"/>
          <w:highlight w:val="none"/>
          <w14:textFill>
            <w14:solidFill>
              <w14:schemeClr w14:val="tx1"/>
            </w14:solidFill>
          </w14:textFill>
        </w:rPr>
        <w:t xml:space="preserve">采购编号：</w:t>
      </w:r>
      <w:r>
        <w:rPr>
          <w:rFonts w:hint="eastAsia"/>
          <w:b/>
          <w:color w:val="000000" w:themeColor="text1"/>
          <w:sz w:val="32"/>
          <w:highlight w:val="none"/>
          <w:lang w:eastAsia="zh-CN"/>
          <w14:textFill>
            <w14:solidFill>
              <w14:schemeClr w14:val="tx1"/>
            </w14:solidFill>
          </w14:textFill>
        </w:rPr>
        <w:t xml:space="preserve">JSZC-320509-DLZB-C2026-0020</w:t>
      </w:r>
      <w:r>
        <w:rPr>
          <w:rFonts w:hint="eastAsia"/>
          <w:b/>
          <w:color w:val="000000" w:themeColor="text1"/>
          <w:sz w:val="32"/>
          <w:highlight w:val="none"/>
          <w14:textFill>
            <w14:solidFill>
              <w14:schemeClr w14:val="tx1"/>
            </w14:solidFill>
          </w14:textFill>
        </w:rPr>
        <w:t xml:space="preserve"> </w:t>
      </w:r>
      <w:r/>
    </w:p>
    <w:p>
      <w:pPr>
        <w:ind w:left="840"/>
        <w:spacing w:line="360" w:lineRule="auto"/>
        <w:rPr>
          <w:rFonts w:hint="eastAsia" w:eastAsia="宋体"/>
          <w:b/>
          <w:color w:val="000000" w:themeColor="text1"/>
          <w:sz w:val="32"/>
          <w:highlight w:val="none"/>
          <w:lang w:eastAsia="zh-CN"/>
          <w14:textFill>
            <w14:solidFill>
              <w14:schemeClr w14:val="tx1"/>
            </w14:solidFill>
          </w14:textFill>
        </w:rPr>
      </w:pPr>
      <w:r>
        <w:rPr>
          <w:b/>
          <w:color w:val="000000" w:themeColor="text1"/>
          <w:sz w:val="32"/>
          <w:highlight w:val="none"/>
          <w14:textFill>
            <w14:solidFill>
              <w14:schemeClr w14:val="tx1"/>
            </w14:solidFill>
          </w14:textFill>
        </w:rPr>
        <w:t xml:space="preserve">采购项目：</w:t>
      </w:r>
      <w:r>
        <w:rPr>
          <w:rFonts w:hint="eastAsia" w:ascii="宋体" w:hAnsi="宋体" w:cs="宋体"/>
          <w:b/>
          <w:color w:val="000000" w:themeColor="text1"/>
          <w:sz w:val="32"/>
          <w:szCs w:val="32"/>
          <w:highlight w:val="none"/>
          <w:lang w:eastAsia="zh-CN"/>
          <w14:textFill>
            <w14:solidFill>
              <w14:schemeClr w14:val="tx1"/>
            </w14:solidFill>
          </w14:textFill>
        </w:rPr>
        <w:t xml:space="preserve">2026年藻水分离处理及尾水提升维护服务</w:t>
      </w:r>
      <w:r/>
    </w:p>
    <w:p>
      <w:pPr>
        <w:ind w:left="2527" w:hanging="1687"/>
        <w:spacing w:line="360" w:lineRule="auto"/>
        <w:rPr>
          <w:rFonts w:hint="eastAsia" w:eastAsia="宋体"/>
          <w:b/>
          <w:color w:val="000000" w:themeColor="text1"/>
          <w:sz w:val="32"/>
          <w:highlight w:val="none"/>
          <w:lang w:eastAsia="zh-CN"/>
          <w14:textFill>
            <w14:solidFill>
              <w14:schemeClr w14:val="tx1"/>
            </w14:solidFill>
          </w14:textFill>
        </w:rPr>
      </w:pPr>
      <w:r>
        <w:rPr>
          <w:b/>
          <w:color w:val="000000" w:themeColor="text1"/>
          <w:sz w:val="32"/>
          <w:highlight w:val="none"/>
          <w14:textFill>
            <w14:solidFill>
              <w14:schemeClr w14:val="tx1"/>
            </w14:solidFill>
          </w14:textFill>
        </w:rPr>
        <w:t xml:space="preserve">采购单位：</w:t>
      </w:r>
      <w:r>
        <w:rPr>
          <w:rFonts w:hint="eastAsia"/>
          <w:b/>
          <w:color w:val="000000" w:themeColor="text1"/>
          <w:sz w:val="32"/>
          <w:highlight w:val="none"/>
          <w:lang w:eastAsia="zh-CN"/>
          <w14:textFill>
            <w14:solidFill>
              <w14:schemeClr w14:val="tx1"/>
            </w14:solidFill>
          </w14:textFill>
        </w:rPr>
        <w:t xml:space="preserve">苏州市吴江区人民政府横扇街道办事处</w:t>
      </w:r>
      <w:r/>
    </w:p>
    <w:p>
      <w:pPr>
        <w:ind w:left="840"/>
        <w:spacing w:line="360" w:lineRule="auto"/>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t xml:space="preserve">采购类别：服务类</w:t>
      </w:r>
      <w:r/>
    </w:p>
    <w:p>
      <w:pPr>
        <w:spacing w:line="360" w:lineRule="auto"/>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t xml:space="preserve">                    </w:t>
      </w:r>
      <w:r/>
    </w:p>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0"/>
        <w:rPr>
          <w:rFonts w:ascii="Times New Roman"/>
          <w:color w:val="000000" w:themeColor="text1"/>
          <w:sz w:val="24"/>
          <w:highlight w:val="none"/>
          <w14:textFill>
            <w14:solidFill>
              <w14:schemeClr w14:val="tx1"/>
            </w14:solidFill>
          </w14:textFill>
        </w:rPr>
      </w:pPr>
      <w:r>
        <w:rPr>
          <w:rFonts w:ascii="Times New Roman"/>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60"/>
        <w:rPr>
          <w:rFonts w:ascii="Times New Roman"/>
          <w:color w:val="000000" w:themeColor="text1"/>
          <w:sz w:val="24"/>
          <w:highlight w:val="none"/>
          <w14:textFill>
            <w14:solidFill>
              <w14:schemeClr w14:val="tx1"/>
            </w14:solidFill>
          </w14:textFill>
        </w:rPr>
      </w:pPr>
      <w:r>
        <w:rPr>
          <w:rFonts w:ascii="Times New Roman"/>
          <w:color w:val="000000" w:themeColor="text1"/>
          <w:sz w:val="24"/>
          <w:highlight w:val="none"/>
          <w14:textFill>
            <w14:solidFill>
              <w14:schemeClr w14:val="tx1"/>
            </w14:solidFill>
          </w14:textFill>
        </w:rPr>
      </w:r>
      <w:r/>
    </w:p>
    <w:p>
      <w:pPr>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jc w:val="center"/>
        <w:spacing w:line="360" w:lineRule="auto"/>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t xml:space="preserve">苏州鼎力招投标咨询服务有限公司</w:t>
      </w:r>
      <w:r/>
    </w:p>
    <w:p>
      <w:pPr>
        <w:jc w:val="center"/>
        <w:spacing w:line="360" w:lineRule="auto"/>
        <w:rPr>
          <w:b/>
          <w:color w:val="000000" w:themeColor="text1"/>
          <w:sz w:val="32"/>
          <w:highlight w:val="none"/>
          <w14:textFill>
            <w14:solidFill>
              <w14:schemeClr w14:val="tx1"/>
            </w14:solidFill>
          </w14:textFill>
        </w:rPr>
      </w:pPr>
      <w:r>
        <w:rPr>
          <w:rFonts w:hint="eastAsia"/>
          <w:b/>
          <w:color w:val="000000" w:themeColor="text1"/>
          <w:sz w:val="32"/>
          <w:highlight w:val="none"/>
          <w14:textFill>
            <w14:solidFill>
              <w14:schemeClr w14:val="tx1"/>
            </w14:solidFill>
          </w14:textFill>
        </w:rPr>
        <w:t xml:space="preserve">202</w:t>
      </w:r>
      <w:r>
        <w:rPr>
          <w:rFonts w:hint="eastAsia"/>
          <w:b/>
          <w:color w:val="000000" w:themeColor="text1"/>
          <w:sz w:val="32"/>
          <w:highlight w:val="none"/>
          <w:lang w:val="en-US" w:eastAsia="zh-CN"/>
          <w14:textFill>
            <w14:solidFill>
              <w14:schemeClr w14:val="tx1"/>
            </w14:solidFill>
          </w14:textFill>
        </w:rPr>
        <w:t xml:space="preserve">6</w:t>
      </w:r>
      <w:r>
        <w:rPr>
          <w:b/>
          <w:color w:val="000000" w:themeColor="text1"/>
          <w:sz w:val="32"/>
          <w:highlight w:val="none"/>
          <w14:textFill>
            <w14:solidFill>
              <w14:schemeClr w14:val="tx1"/>
            </w14:solidFill>
          </w14:textFill>
        </w:rPr>
        <w:t xml:space="preserve">年</w:t>
      </w:r>
      <w:r>
        <w:rPr>
          <w:rFonts w:hint="eastAsia"/>
          <w:b/>
          <w:color w:val="000000" w:themeColor="text1"/>
          <w:sz w:val="32"/>
          <w:highlight w:val="none"/>
          <w:lang w:val="en-US" w:eastAsia="zh-CN"/>
          <w14:textFill>
            <w14:solidFill>
              <w14:schemeClr w14:val="tx1"/>
            </w14:solidFill>
          </w14:textFill>
        </w:rPr>
        <w:t xml:space="preserve">8</w:t>
      </w:r>
      <w:r>
        <w:rPr>
          <w:b/>
          <w:color w:val="000000" w:themeColor="text1"/>
          <w:sz w:val="32"/>
          <w:highlight w:val="none"/>
          <w14:textFill>
            <w14:solidFill>
              <w14:schemeClr w14:val="tx1"/>
            </w14:solidFill>
          </w14:textFill>
        </w:rPr>
        <w:t xml:space="preserve">月</w:t>
      </w:r>
      <w:r/>
    </w:p>
    <w:p>
      <w:pPr>
        <w:jc w:val="both"/>
        <w:spacing w:line="480" w:lineRule="auto"/>
        <w:rPr>
          <w:b/>
          <w:color w:val="000000" w:themeColor="text1"/>
          <w:sz w:val="36"/>
          <w:highlight w:val="none"/>
          <w14:textFill>
            <w14:solidFill>
              <w14:schemeClr w14:val="tx1"/>
            </w14:solidFill>
          </w14:textFill>
        </w:rPr>
      </w:pPr>
      <w:r>
        <w:rPr>
          <w:b/>
          <w:color w:val="000000" w:themeColor="text1"/>
          <w:sz w:val="36"/>
          <w:highlight w:val="none"/>
          <w14:textFill>
            <w14:solidFill>
              <w14:schemeClr w14:val="tx1"/>
            </w14:solidFill>
          </w14:textFill>
        </w:rPr>
      </w:r>
      <w:r/>
    </w:p>
    <w:p>
      <w:pPr>
        <w:rPr>
          <w:b/>
          <w:color w:val="000000" w:themeColor="text1"/>
          <w:sz w:val="36"/>
          <w:highlight w:val="none"/>
          <w14:textFill>
            <w14:solidFill>
              <w14:schemeClr w14:val="tx1"/>
            </w14:solidFill>
          </w14:textFill>
        </w:rPr>
      </w:pPr>
      <w:r>
        <w:rPr>
          <w:b/>
          <w:color w:val="000000" w:themeColor="text1"/>
          <w:sz w:val="36"/>
          <w:highlight w:val="none"/>
          <w14:textFill>
            <w14:solidFill>
              <w14:schemeClr w14:val="tx1"/>
            </w14:solidFill>
          </w14:textFill>
        </w:rPr>
        <w:br w:type="page" w:clear="all"/>
      </w:r>
      <w:r/>
    </w:p>
    <w:p>
      <w:pPr>
        <w:jc w:val="center"/>
        <w:spacing w:line="480" w:lineRule="auto"/>
        <w:rPr>
          <w:b/>
          <w:color w:val="000000" w:themeColor="text1"/>
          <w:sz w:val="36"/>
          <w:highlight w:val="none"/>
          <w14:textFill>
            <w14:solidFill>
              <w14:schemeClr w14:val="tx1"/>
            </w14:solidFill>
          </w14:textFill>
        </w:rPr>
      </w:pPr>
      <w:r>
        <w:rPr>
          <w:b/>
          <w:color w:val="000000" w:themeColor="text1"/>
          <w:sz w:val="36"/>
          <w:highlight w:val="none"/>
          <w14:textFill>
            <w14:solidFill>
              <w14:schemeClr w14:val="tx1"/>
            </w14:solidFill>
          </w14:textFill>
        </w:rPr>
        <w:t xml:space="preserve">前附表</w:t>
      </w:r>
      <w:r/>
    </w:p>
    <w:p>
      <w:pPr>
        <w:pStyle w:val="10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10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2081"/>
        <w:gridCol w:w="5497"/>
      </w:tblGrid>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t xml:space="preserve">项   目</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t xml:space="preserve">内     容</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项目编号</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JSZC-320509-DLZB-C2026-0020</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2026年藻水分离处理及尾水提升维护服务</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采购预算（元）</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Cs w:val="21"/>
                <w:highlight w:val="none"/>
                <w:lang w:eastAsia="zh-CN"/>
                <w14:textFill>
                  <w14:solidFill>
                    <w14:schemeClr w14:val="tx1"/>
                  </w14:solidFill>
                </w14:textFill>
              </w:rPr>
              <w:t xml:space="preserve">人民币壹佰贰拾万元整（￥：1200000.00）</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联合体投标</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不接受</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现场勘察</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无</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投标答疑会</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网上答疑</w:t>
            </w:r>
            <w:r/>
          </w:p>
        </w:tc>
      </w:tr>
      <w:tr>
        <w:trPr>
          <w:trHeight w:val="699"/>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响应文件份数</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本项目采用电子响应文件，供应商按照采购文件要求制作上传电子响应文件，供应商无需提供纸质响应文件。</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投标货币</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人民币</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响应文件有效期</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u w:val="single"/>
                <w14:textFill>
                  <w14:solidFill>
                    <w14:schemeClr w14:val="tx1"/>
                  </w14:solidFill>
                </w14:textFill>
              </w:rPr>
              <w:t xml:space="preserve">90</w:t>
            </w:r>
            <w:r>
              <w:rPr>
                <w:rFonts w:hint="eastAsia" w:ascii="宋体" w:hAnsi="宋体" w:eastAsia="宋体" w:cs="宋体"/>
                <w:color w:val="000000" w:themeColor="text1"/>
                <w:sz w:val="21"/>
                <w:szCs w:val="21"/>
                <w:highlight w:val="none"/>
                <w14:textFill>
                  <w14:solidFill>
                    <w14:schemeClr w14:val="tx1"/>
                  </w14:solidFill>
                </w14:textFill>
              </w:rPr>
              <w:t xml:space="preserve">日历天（从投标截止之日算起）</w:t>
            </w:r>
            <w:r/>
          </w:p>
        </w:tc>
      </w:tr>
      <w:tr>
        <w:trPr>
          <w:trHeight w:val="1454"/>
        </w:trPr>
        <w:tc>
          <w:tcPr>
            <w:tcBorders>
              <w:top w:val="single" w:color="auto" w:sz="4" w:space="0"/>
              <w:left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响应文件网上</w:t>
            </w:r>
            <w:r/>
          </w:p>
          <w:p>
            <w:pPr>
              <w:ind w:left="0" w:right="0"/>
              <w:jc w:val="center"/>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提交截止时间</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2026年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cs="宋体"/>
                <w:color w:val="000000" w:themeColor="text1"/>
                <w:sz w:val="21"/>
                <w:szCs w:val="21"/>
                <w:highlight w:val="none"/>
                <w:lang w:eastAsia="zh-CN"/>
                <w14:textFill>
                  <w14:solidFill>
                    <w14:schemeClr w14:val="tx1"/>
                  </w14:solidFill>
                </w14:textFill>
              </w:rPr>
              <w:t xml:space="preserve">月</w:t>
            </w:r>
            <w:r>
              <w:rPr>
                <w:rFonts w:hint="eastAsia" w:ascii="宋体" w:hAnsi="宋体" w:cs="宋体"/>
                <w:color w:val="000000" w:themeColor="text1"/>
                <w:sz w:val="21"/>
                <w:szCs w:val="21"/>
                <w:highlight w:val="none"/>
                <w:lang w:val="en-US" w:eastAsia="zh-CN"/>
                <w14:textFill>
                  <w14:solidFill>
                    <w14:schemeClr w14:val="tx1"/>
                  </w14:solidFill>
                </w14:textFill>
              </w:rPr>
              <w:t xml:space="preserve">31</w:t>
            </w:r>
            <w:r>
              <w:rPr>
                <w:rFonts w:hint="eastAsia" w:ascii="宋体" w:hAnsi="宋体" w:cs="宋体"/>
                <w:color w:val="000000" w:themeColor="text1"/>
                <w:sz w:val="21"/>
                <w:szCs w:val="21"/>
                <w:highlight w:val="none"/>
                <w:lang w:eastAsia="zh-CN"/>
                <w14:textFill>
                  <w14:solidFill>
                    <w14:schemeClr w14:val="tx1"/>
                  </w14:solidFill>
                </w14:textFill>
              </w:rPr>
              <w:t xml:space="preserve">日</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1"/>
                <w:szCs w:val="21"/>
                <w:highlight w:val="none"/>
                <w14:textFill>
                  <w14:solidFill>
                    <w14:schemeClr w14:val="tx1"/>
                  </w14:solidFill>
                </w14:textFill>
              </w:rPr>
              <w:t xml:space="preserve">（北京时间）</w:t>
            </w:r>
            <w:r/>
          </w:p>
          <w:p>
            <w:pPr>
              <w:ind w:left="0" w:right="0"/>
              <w:jc w:val="left"/>
              <w:keepLines w:val="0"/>
              <w:keepNext w:val="0"/>
              <w:spacing w:before="0" w:beforeAutospacing="0" w:after="0" w:afterAutospacing="0" w:line="312" w:lineRule="auto"/>
              <w:rPr>
                <w:rFonts w:hint="eastAsia" w:ascii="宋体" w:hAnsi="宋体" w:eastAsia="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响应文件必须在截止时间前完成提交（上传），逾期提交（上传）的响应文件恕不接受。</w:t>
            </w:r>
            <w:r/>
          </w:p>
        </w:tc>
      </w:tr>
      <w:tr>
        <w:trPr>
          <w:trHeight w:val="2024"/>
        </w:trPr>
        <w:tc>
          <w:tcPr>
            <w:tcBorders>
              <w:top w:val="single" w:color="auto" w:sz="4" w:space="0"/>
              <w:left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开启时间</w:t>
            </w:r>
            <w:r/>
          </w:p>
          <w:p>
            <w:pPr>
              <w:ind w:left="0" w:right="0"/>
              <w:jc w:val="center"/>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开启地点</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2026年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cs="宋体"/>
                <w:color w:val="000000" w:themeColor="text1"/>
                <w:sz w:val="21"/>
                <w:szCs w:val="21"/>
                <w:highlight w:val="none"/>
                <w:lang w:eastAsia="zh-CN"/>
                <w14:textFill>
                  <w14:solidFill>
                    <w14:schemeClr w14:val="tx1"/>
                  </w14:solidFill>
                </w14:textFill>
              </w:rPr>
              <w:t xml:space="preserve">月</w:t>
            </w:r>
            <w:r>
              <w:rPr>
                <w:rFonts w:hint="eastAsia" w:ascii="宋体" w:hAnsi="宋体" w:cs="宋体"/>
                <w:color w:val="000000" w:themeColor="text1"/>
                <w:sz w:val="21"/>
                <w:szCs w:val="21"/>
                <w:highlight w:val="none"/>
                <w:lang w:val="en-US" w:eastAsia="zh-CN"/>
                <w14:textFill>
                  <w14:solidFill>
                    <w14:schemeClr w14:val="tx1"/>
                  </w14:solidFill>
                </w14:textFill>
              </w:rPr>
              <w:t xml:space="preserve">31</w:t>
            </w:r>
            <w:r>
              <w:rPr>
                <w:rFonts w:hint="eastAsia" w:ascii="宋体" w:hAnsi="宋体" w:cs="宋体"/>
                <w:color w:val="000000" w:themeColor="text1"/>
                <w:sz w:val="21"/>
                <w:szCs w:val="21"/>
                <w:highlight w:val="none"/>
                <w:lang w:eastAsia="zh-CN"/>
                <w14:textFill>
                  <w14:solidFill>
                    <w14:schemeClr w14:val="tx1"/>
                  </w14:solidFill>
                </w14:textFill>
              </w:rPr>
              <w:t xml:space="preserve">日</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1"/>
                <w:szCs w:val="21"/>
                <w:highlight w:val="none"/>
                <w14:textFill>
                  <w14:solidFill>
                    <w14:schemeClr w14:val="tx1"/>
                  </w14:solidFill>
                </w14:textFill>
              </w:rPr>
              <w:t xml:space="preserve">（北京时间）</w:t>
            </w:r>
            <w:r/>
          </w:p>
          <w:p>
            <w:pPr>
              <w:ind w:left="0" w:right="0"/>
              <w:jc w:val="left"/>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“苏采云”系统（网址：</w:t>
            </w: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HYPERLINK "http://jszfcg.jsczt.cn/" \o "http://jszfcg.jsczt.cn/" </w:instrText>
            </w:r>
            <w:r>
              <w:rPr>
                <w:rFonts w:hint="eastAsia" w:ascii="宋体" w:hAnsi="宋体" w:eastAsia="宋体" w:cs="宋体"/>
                <w:color w:val="000000" w:themeColor="text1"/>
                <w:sz w:val="21"/>
                <w:szCs w:val="21"/>
                <w:highlight w:val="none"/>
                <w14:textFill>
                  <w14:solidFill>
                    <w14:schemeClr w14:val="tx1"/>
                  </w14:solidFill>
                </w14:textFill>
              </w:rPr>
              <w:fldChar w:fldCharType="separate"/>
            </w:r>
            <w:r>
              <w:rPr>
                <w:rFonts w:hint="eastAsia" w:ascii="宋体" w:hAnsi="宋体" w:eastAsia="宋体" w:cs="宋体"/>
                <w:color w:val="000000" w:themeColor="text1"/>
                <w:sz w:val="21"/>
                <w:szCs w:val="21"/>
                <w:highlight w:val="none"/>
                <w14:textFill>
                  <w14:solidFill>
                    <w14:schemeClr w14:val="tx1"/>
                  </w14:solidFill>
                </w14:textFill>
              </w:rPr>
              <w:t xml:space="preserve">http://jszfcg.jsczt.cn/</w: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1104"/>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
                <w:color w:val="000000" w:themeColor="text1"/>
                <w:sz w:val="21"/>
                <w:szCs w:val="21"/>
                <w:highlight w:val="none"/>
                <w14:textFill>
                  <w14:solidFill>
                    <w14:schemeClr w14:val="tx1"/>
                  </w14:solidFill>
                </w14:textFill>
              </w:rPr>
              <w:t xml:space="preserve">本项目为不见面磋商项目，开启阶段供应商在【供应商解密】环节必须使用 CA证书解密电子响应文件，如在系统规定的解密时间内未能完成解密的视为放弃参与本项目。</w:t>
            </w:r>
            <w:r/>
          </w:p>
        </w:tc>
      </w:tr>
      <w:tr>
        <w:trPr>
          <w:trHeight w:val="1209"/>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评审时间</w:t>
            </w:r>
            <w:r/>
          </w:p>
          <w:p>
            <w:pPr>
              <w:ind w:left="0" w:right="0"/>
              <w:jc w:val="center"/>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评审地点</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时间：</w:t>
            </w:r>
            <w:r>
              <w:rPr>
                <w:rFonts w:hint="eastAsia" w:ascii="宋体" w:hAnsi="宋体" w:cs="宋体"/>
                <w:color w:val="000000" w:themeColor="text1"/>
                <w:sz w:val="21"/>
                <w:szCs w:val="21"/>
                <w:highlight w:val="none"/>
                <w:lang w:eastAsia="zh-CN"/>
                <w14:textFill>
                  <w14:solidFill>
                    <w14:schemeClr w14:val="tx1"/>
                  </w14:solidFill>
                </w14:textFill>
              </w:rPr>
              <w:t xml:space="preserve">2026年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cs="宋体"/>
                <w:color w:val="000000" w:themeColor="text1"/>
                <w:sz w:val="21"/>
                <w:szCs w:val="21"/>
                <w:highlight w:val="none"/>
                <w:lang w:eastAsia="zh-CN"/>
                <w14:textFill>
                  <w14:solidFill>
                    <w14:schemeClr w14:val="tx1"/>
                  </w14:solidFill>
                </w14:textFill>
              </w:rPr>
              <w:t xml:space="preserve">月</w:t>
            </w:r>
            <w:r>
              <w:rPr>
                <w:rFonts w:hint="eastAsia" w:ascii="宋体" w:hAnsi="宋体" w:cs="宋体"/>
                <w:color w:val="000000" w:themeColor="text1"/>
                <w:sz w:val="21"/>
                <w:szCs w:val="21"/>
                <w:highlight w:val="none"/>
                <w:lang w:val="en-US" w:eastAsia="zh-CN"/>
                <w14:textFill>
                  <w14:solidFill>
                    <w14:schemeClr w14:val="tx1"/>
                  </w14:solidFill>
                </w14:textFill>
              </w:rPr>
              <w:t xml:space="preserve">31</w:t>
            </w:r>
            <w:r>
              <w:rPr>
                <w:rFonts w:hint="eastAsia" w:ascii="宋体" w:hAnsi="宋体" w:cs="宋体"/>
                <w:color w:val="000000" w:themeColor="text1"/>
                <w:sz w:val="21"/>
                <w:szCs w:val="21"/>
                <w:highlight w:val="none"/>
                <w:lang w:eastAsia="zh-CN"/>
                <w14:textFill>
                  <w14:solidFill>
                    <w14:schemeClr w14:val="tx1"/>
                  </w14:solidFill>
                </w14:textFill>
              </w:rPr>
              <w:t xml:space="preserve">日</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：30（北京时间）</w:t>
            </w:r>
            <w:r/>
          </w:p>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地点：</w:t>
            </w:r>
            <w:r>
              <w:rPr>
                <w:rFonts w:hint="eastAsia" w:ascii="宋体" w:hAnsi="宋体" w:eastAsia="宋体" w:cs="宋体"/>
                <w:bCs/>
                <w:color w:val="000000" w:themeColor="text1"/>
                <w:sz w:val="21"/>
                <w:szCs w:val="21"/>
                <w:highlight w:val="none"/>
                <w14:textFill>
                  <w14:solidFill>
                    <w14:schemeClr w14:val="tx1"/>
                  </w14:solidFill>
                </w14:textFill>
              </w:rPr>
              <w:t xml:space="preserve">苏州市公共资源交易中心吴江分中心开标室（吴江区开平路998号三楼</w:t>
            </w:r>
            <w:r>
              <w:rPr>
                <w:rStyle w:val="1093"/>
                <w:rFonts w:hint="eastAsia" w:ascii="宋体" w:hAnsi="宋体" w:eastAsia="宋体" w:cs="宋体"/>
                <w:bCs/>
                <w:color w:val="000000" w:themeColor="text1"/>
                <w:sz w:val="21"/>
                <w:szCs w:val="21"/>
                <w:highlight w:val="none"/>
                <w14:textFill>
                  <w14:solidFill>
                    <w14:schemeClr w14:val="tx1"/>
                  </w14:solidFill>
                </w14:textFill>
              </w:rPr>
              <w:t xml:space="preserve">）</w:t>
            </w:r>
            <w:r/>
          </w:p>
        </w:tc>
      </w:tr>
    </w:tbl>
    <w:p>
      <w:pPr>
        <w:jc w:val="center"/>
        <w:rPr>
          <w:b/>
          <w:bCs/>
          <w:color w:val="000000" w:themeColor="text1"/>
          <w:sz w:val="52"/>
          <w:szCs w:val="72"/>
          <w:highlight w:val="none"/>
          <w14:textFill>
            <w14:solidFill>
              <w14:schemeClr w14:val="tx1"/>
            </w14:solidFill>
          </w14:textFill>
        </w:rPr>
      </w:pPr>
      <w:r>
        <w:rPr>
          <w:b/>
          <w:bCs/>
          <w:color w:val="000000" w:themeColor="text1"/>
          <w:sz w:val="52"/>
          <w:szCs w:val="72"/>
          <w:highlight w:val="none"/>
          <w14:textFill>
            <w14:solidFill>
              <w14:schemeClr w14:val="tx1"/>
            </w14:solidFill>
          </w14:textFill>
        </w:rPr>
      </w:r>
      <w:r/>
    </w:p>
    <w:p>
      <w:pPr>
        <w:pStyle w:val="1062"/>
        <w:ind w:firstLine="1044"/>
        <w:rPr>
          <w:b/>
          <w:bCs/>
          <w:color w:val="000000" w:themeColor="text1"/>
          <w:sz w:val="52"/>
          <w:szCs w:val="72"/>
          <w:highlight w:val="none"/>
          <w14:textFill>
            <w14:solidFill>
              <w14:schemeClr w14:val="tx1"/>
            </w14:solidFill>
          </w14:textFill>
        </w:rPr>
      </w:pPr>
      <w:r>
        <w:rPr>
          <w:b/>
          <w:bCs/>
          <w:color w:val="000000" w:themeColor="text1"/>
          <w:sz w:val="52"/>
          <w:szCs w:val="72"/>
          <w:highlight w:val="none"/>
          <w14:textFill>
            <w14:solidFill>
              <w14:schemeClr w14:val="tx1"/>
            </w14:solidFill>
          </w14:textFill>
        </w:rPr>
      </w:r>
      <w:r/>
    </w:p>
    <w:p>
      <w:pPr>
        <w:pStyle w:val="1118"/>
        <w:jc w:val="center"/>
        <w:rPr>
          <w:rFonts w:ascii="Times New Roman" w:hAnsi="Times New Roman" w:eastAsia="宋体"/>
          <w:b/>
          <w:bCs/>
          <w:color w:val="000000" w:themeColor="text1"/>
          <w:sz w:val="36"/>
          <w:szCs w:val="36"/>
          <w:highlight w:val="none"/>
          <w14:textFill>
            <w14:solidFill>
              <w14:schemeClr w14:val="tx1"/>
            </w14:solidFill>
          </w14:textFill>
        </w:rPr>
      </w:pPr>
      <w:r/>
      <w:bookmarkStart w:id="0" w:name="_Toc2269"/>
      <w:r>
        <w:rPr>
          <w:rFonts w:ascii="Times New Roman" w:hAnsi="Times New Roman" w:eastAsia="宋体"/>
          <w:b/>
          <w:bCs/>
          <w:color w:val="000000" w:themeColor="text1"/>
          <w:sz w:val="36"/>
          <w:szCs w:val="36"/>
          <w:highlight w:val="none"/>
          <w:lang w:val="zh-CN"/>
          <w14:textFill>
            <w14:solidFill>
              <w14:schemeClr w14:val="tx1"/>
            </w14:solidFill>
          </w14:textFill>
        </w:rPr>
        <w:br w:type="page" w:clear="all"/>
      </w:r>
      <w:r>
        <w:rPr>
          <w:rFonts w:ascii="Times New Roman" w:hAnsi="Times New Roman" w:eastAsia="宋体"/>
          <w:b/>
          <w:bCs/>
          <w:color w:val="000000" w:themeColor="text1"/>
          <w:sz w:val="36"/>
          <w:szCs w:val="36"/>
          <w:highlight w:val="none"/>
          <w:lang w:val="zh-CN"/>
          <w14:textFill>
            <w14:solidFill>
              <w14:schemeClr w14:val="tx1"/>
            </w14:solidFill>
          </w14:textFill>
        </w:rPr>
        <w:t xml:space="preserve">目录</w:t>
      </w:r>
      <w:bookmarkEnd w:id="0"/>
      <w:r/>
      <w:r/>
    </w:p>
    <w:p>
      <w:pPr>
        <w:pStyle w:val="1098"/>
        <w:tabs>
          <w:tab w:val="right" w:pos="8193" w:leader="dot"/>
        </w:tabs>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TOC \o "1-1" \h \u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_Toc28173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第一章 磋商邀请书</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t xml:space="preserve">1</w:t>
      </w:r>
      <w:r>
        <w:rPr>
          <w:rFonts w:hint="eastAsia" w:ascii="宋体" w:hAnsi="宋体" w:cs="宋体"/>
          <w:color w:val="000000" w:themeColor="text1"/>
          <w:sz w:val="30"/>
          <w:szCs w:val="30"/>
          <w:highlight w:val="none"/>
          <w14:textFill>
            <w14:solidFill>
              <w14:schemeClr w14:val="tx1"/>
            </w14:solidFill>
          </w14:textFill>
        </w:rPr>
        <w:fldChar w:fldCharType="end"/>
      </w:r>
      <w:r/>
    </w:p>
    <w:p>
      <w:pPr>
        <w:pStyle w:val="1098"/>
        <w:tabs>
          <w:tab w:val="right" w:pos="8193" w:leader="dot"/>
        </w:tabs>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_Toc24451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第二章 磋商供应商须知</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6</w:t>
      </w:r>
      <w:r>
        <w:rPr>
          <w:rFonts w:hint="eastAsia" w:ascii="宋体" w:hAnsi="宋体" w:cs="宋体"/>
          <w:color w:val="000000" w:themeColor="text1"/>
          <w:sz w:val="30"/>
          <w:szCs w:val="30"/>
          <w:highlight w:val="none"/>
          <w14:textFill>
            <w14:solidFill>
              <w14:schemeClr w14:val="tx1"/>
            </w14:solidFill>
          </w14:textFill>
        </w:rPr>
        <w:fldChar w:fldCharType="end"/>
      </w:r>
      <w:r/>
    </w:p>
    <w:p>
      <w:pPr>
        <w:pStyle w:val="1098"/>
        <w:tabs>
          <w:tab w:val="right" w:pos="8193" w:leader="dot"/>
        </w:tabs>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_Toc16385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lang w:val="zh-CN"/>
          <w14:textFill>
            <w14:solidFill>
              <w14:schemeClr w14:val="tx1"/>
            </w14:solidFill>
          </w14:textFill>
        </w:rPr>
        <w:t xml:space="preserve">第</w:t>
      </w:r>
      <w:r>
        <w:rPr>
          <w:rFonts w:hint="eastAsia" w:ascii="宋体" w:hAnsi="宋体" w:cs="宋体"/>
          <w:color w:val="000000" w:themeColor="text1"/>
          <w:sz w:val="30"/>
          <w:szCs w:val="30"/>
          <w:highlight w:val="none"/>
          <w14:textFill>
            <w14:solidFill>
              <w14:schemeClr w14:val="tx1"/>
            </w14:solidFill>
          </w14:textFill>
        </w:rPr>
        <w:t xml:space="preserve">三</w:t>
      </w:r>
      <w:r>
        <w:rPr>
          <w:rFonts w:hint="eastAsia" w:ascii="宋体" w:hAnsi="宋体" w:cs="宋体"/>
          <w:color w:val="000000" w:themeColor="text1"/>
          <w:sz w:val="30"/>
          <w:szCs w:val="30"/>
          <w:highlight w:val="none"/>
          <w:lang w:val="zh-CN"/>
          <w14:textFill>
            <w14:solidFill>
              <w14:schemeClr w14:val="tx1"/>
            </w14:solidFill>
          </w14:textFill>
        </w:rPr>
        <w:t xml:space="preserve">章 响应文件格式</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t xml:space="preserve">1</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9</w:t>
      </w:r>
      <w:r/>
    </w:p>
    <w:p>
      <w:pPr>
        <w:pStyle w:val="1098"/>
        <w:tabs>
          <w:tab w:val="right" w:pos="8193" w:leader="dot"/>
        </w:tabs>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_Toc30743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lang w:val="zh-CN"/>
          <w14:textFill>
            <w14:solidFill>
              <w14:schemeClr w14:val="tx1"/>
            </w14:solidFill>
          </w14:textFill>
        </w:rPr>
        <w:t xml:space="preserve">第</w:t>
      </w:r>
      <w:r>
        <w:rPr>
          <w:rFonts w:hint="eastAsia" w:ascii="宋体" w:hAnsi="宋体" w:cs="宋体"/>
          <w:color w:val="000000" w:themeColor="text1"/>
          <w:sz w:val="30"/>
          <w:szCs w:val="30"/>
          <w:highlight w:val="none"/>
          <w14:textFill>
            <w14:solidFill>
              <w14:schemeClr w14:val="tx1"/>
            </w14:solidFill>
          </w14:textFill>
        </w:rPr>
        <w:t xml:space="preserve">四</w:t>
      </w:r>
      <w:r>
        <w:rPr>
          <w:rFonts w:hint="eastAsia" w:ascii="宋体" w:hAnsi="宋体" w:cs="宋体"/>
          <w:color w:val="000000" w:themeColor="text1"/>
          <w:sz w:val="30"/>
          <w:szCs w:val="30"/>
          <w:highlight w:val="none"/>
          <w:lang w:val="zh-CN"/>
          <w14:textFill>
            <w14:solidFill>
              <w14:schemeClr w14:val="tx1"/>
            </w14:solidFill>
          </w14:textFill>
        </w:rPr>
        <w:t xml:space="preserve">章 </w:t>
      </w:r>
      <w:r>
        <w:rPr>
          <w:rFonts w:hint="eastAsia" w:ascii="宋体" w:hAnsi="宋体" w:cs="宋体"/>
          <w:color w:val="000000" w:themeColor="text1"/>
          <w:sz w:val="30"/>
          <w:szCs w:val="30"/>
          <w:highlight w:val="none"/>
          <w14:textFill>
            <w14:solidFill>
              <w14:schemeClr w14:val="tx1"/>
            </w14:solidFill>
          </w14:textFill>
        </w:rPr>
        <w:t xml:space="preserve">采购需求</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4</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1</w:t>
      </w:r>
      <w:r/>
    </w:p>
    <w:p>
      <w:pPr>
        <w:pStyle w:val="1098"/>
        <w:tabs>
          <w:tab w:val="right" w:pos="8193" w:leader="dot"/>
        </w:tabs>
        <w:rPr>
          <w:rFonts w:hint="default" w:ascii="宋体" w:hAnsi="宋体" w:eastAsia="宋体" w:cs="宋体"/>
          <w:color w:val="000000" w:themeColor="text1"/>
          <w:sz w:val="30"/>
          <w:szCs w:val="30"/>
          <w:highlight w:val="none"/>
          <w:lang w:val="en-US"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_Toc6806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lang w:val="zh-CN"/>
          <w14:textFill>
            <w14:solidFill>
              <w14:schemeClr w14:val="tx1"/>
            </w14:solidFill>
          </w14:textFill>
        </w:rPr>
        <w:t xml:space="preserve">第</w:t>
      </w:r>
      <w:r>
        <w:rPr>
          <w:rFonts w:hint="eastAsia" w:ascii="宋体" w:hAnsi="宋体" w:cs="宋体"/>
          <w:color w:val="000000" w:themeColor="text1"/>
          <w:sz w:val="30"/>
          <w:szCs w:val="30"/>
          <w:highlight w:val="none"/>
          <w14:textFill>
            <w14:solidFill>
              <w14:schemeClr w14:val="tx1"/>
            </w14:solidFill>
          </w14:textFill>
        </w:rPr>
        <w:t xml:space="preserve">五</w:t>
      </w:r>
      <w:r>
        <w:rPr>
          <w:rFonts w:hint="eastAsia" w:ascii="宋体" w:hAnsi="宋体" w:cs="宋体"/>
          <w:color w:val="000000" w:themeColor="text1"/>
          <w:sz w:val="30"/>
          <w:szCs w:val="30"/>
          <w:highlight w:val="none"/>
          <w:lang w:val="zh-CN"/>
          <w14:textFill>
            <w14:solidFill>
              <w14:schemeClr w14:val="tx1"/>
            </w14:solidFill>
          </w14:textFill>
        </w:rPr>
        <w:t xml:space="preserve">章 合同的主要条款</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46</w:t>
      </w:r>
      <w:r/>
    </w:p>
    <w:p>
      <w:pPr>
        <w:pStyle w:val="1098"/>
        <w:tabs>
          <w:tab w:val="right" w:pos="8193" w:leader="dot"/>
        </w:tabs>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_Toc3201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lang w:val="zh-CN"/>
          <w14:textFill>
            <w14:solidFill>
              <w14:schemeClr w14:val="tx1"/>
            </w14:solidFill>
          </w14:textFill>
        </w:rPr>
        <w:t xml:space="preserve">第六章 评标办法及评分标准</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5</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3</w:t>
      </w:r>
      <w:r/>
    </w:p>
    <w:p>
      <w:pPr>
        <w:spacing w:line="360" w:lineRule="auto"/>
        <w:rPr>
          <w:b/>
          <w:color w:val="000000" w:themeColor="text1"/>
          <w:szCs w:val="21"/>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end"/>
      </w:r>
      <w:r/>
    </w:p>
    <w:p>
      <w:pPr>
        <w:pStyle w:val="1049"/>
        <w:spacing w:after="312"/>
        <w:rPr>
          <w:rFonts w:ascii="Times New Roman" w:hAnsi="Times New Roman"/>
          <w:color w:val="000000" w:themeColor="text1"/>
          <w:sz w:val="44"/>
          <w:szCs w:val="44"/>
          <w:highlight w:val="none"/>
          <w14:textFill>
            <w14:solidFill>
              <w14:schemeClr w14:val="tx1"/>
            </w14:solidFill>
          </w14:textFill>
        </w:rPr>
        <w:sectPr>
          <w:headerReference w:type="default" r:id="rId9"/>
          <w:headerReference w:type="first" r:id="rId10"/>
          <w:footnotePr/>
          <w:endnotePr/>
          <w:type w:val="continuous"/>
          <w:pgSz w:w="11906" w:h="16838" w:orient="portrait"/>
          <w:pgMar w:top="1440" w:right="1558" w:bottom="1440" w:left="1588" w:header="794" w:footer="930" w:gutter="113"/>
          <w:pgNumType w:start="0"/>
          <w:cols w:num="1" w:sep="0" w:space="720" w:equalWidth="1"/>
          <w:docGrid w:linePitch="360"/>
          <w:titlePg/>
        </w:sectPr>
        <w:outlineLvl w:val="0"/>
      </w:pPr>
      <w:r/>
      <w:bookmarkStart w:id="1" w:name="_Toc10741"/>
      <w:r/>
      <w:bookmarkStart w:id="2" w:name="_Toc29131"/>
      <w:r/>
      <w:bookmarkStart w:id="3" w:name="_Toc61514581"/>
      <w:r/>
      <w:bookmarkStart w:id="4" w:name="_Toc28173"/>
      <w:r/>
      <w:r/>
    </w:p>
    <w:p>
      <w:pPr>
        <w:pStyle w:val="1049"/>
        <w:spacing w:after="312"/>
        <w:rPr>
          <w:rFonts w:ascii="Times New Roman" w:hAnsi="Times New Roman"/>
          <w:color w:val="000000" w:themeColor="text1"/>
          <w:sz w:val="44"/>
          <w:szCs w:val="44"/>
          <w:highlight w:val="none"/>
          <w14:textFill>
            <w14:solidFill>
              <w14:schemeClr w14:val="tx1"/>
            </w14:solidFill>
          </w14:textFill>
        </w:rPr>
        <w:outlineLvl w:val="0"/>
      </w:pPr>
      <w:r>
        <w:rPr>
          <w:rFonts w:ascii="Times New Roman" w:hAnsi="Times New Roman"/>
          <w:color w:val="000000" w:themeColor="text1"/>
          <w:sz w:val="44"/>
          <w:szCs w:val="44"/>
          <w:highlight w:val="none"/>
          <w14:textFill>
            <w14:solidFill>
              <w14:schemeClr w14:val="tx1"/>
            </w14:solidFill>
          </w14:textFill>
        </w:rPr>
        <w:t xml:space="preserve">第一章 磋商邀请</w:t>
      </w:r>
      <w:bookmarkEnd w:id="1"/>
      <w:r/>
      <w:bookmarkEnd w:id="2"/>
      <w:r/>
      <w:bookmarkStart w:id="5" w:name="_Toc25453"/>
      <w:r>
        <w:rPr>
          <w:rFonts w:ascii="Times New Roman" w:hAnsi="Times New Roman"/>
          <w:color w:val="000000" w:themeColor="text1"/>
          <w:sz w:val="44"/>
          <w:szCs w:val="44"/>
          <w:highlight w:val="none"/>
          <w14:textFill>
            <w14:solidFill>
              <w14:schemeClr w14:val="tx1"/>
            </w14:solidFill>
          </w14:textFill>
        </w:rPr>
        <w:t xml:space="preserve">书</w:t>
      </w:r>
      <w:bookmarkEnd w:id="3"/>
      <w:r/>
      <w:bookmarkEnd w:id="4"/>
      <w:r/>
      <w:r/>
    </w:p>
    <w:p>
      <w:pPr>
        <w:ind w:firstLine="426"/>
        <w:spacing w:line="440" w:lineRule="exact"/>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受</w:t>
      </w:r>
      <w:r>
        <w:rPr>
          <w:rFonts w:hint="eastAsia"/>
          <w:color w:val="000000" w:themeColor="text1"/>
          <w:szCs w:val="21"/>
          <w:highlight w:val="none"/>
          <w:lang w:eastAsia="zh-CN"/>
          <w14:textFill>
            <w14:solidFill>
              <w14:schemeClr w14:val="tx1"/>
            </w14:solidFill>
          </w14:textFill>
        </w:rPr>
        <w:t xml:space="preserve">苏州市吴江区人民政府横扇街道办事处</w:t>
      </w:r>
      <w:r>
        <w:rPr>
          <w:color w:val="000000" w:themeColor="text1"/>
          <w:szCs w:val="21"/>
          <w:highlight w:val="none"/>
          <w14:textFill>
            <w14:solidFill>
              <w14:schemeClr w14:val="tx1"/>
            </w14:solidFill>
          </w14:textFill>
        </w:rPr>
        <w:t xml:space="preserve">的委托，苏州鼎力招投标咨询服务有限公司就其所需的</w:t>
      </w:r>
      <w:r>
        <w:rPr>
          <w:rFonts w:hint="eastAsia"/>
          <w:color w:val="000000" w:themeColor="text1"/>
          <w:szCs w:val="21"/>
          <w:highlight w:val="none"/>
          <w:lang w:eastAsia="zh-CN"/>
          <w14:textFill>
            <w14:solidFill>
              <w14:schemeClr w14:val="tx1"/>
            </w14:solidFill>
          </w14:textFill>
        </w:rPr>
        <w:t xml:space="preserve">2026年藻水分离处理及尾水提升维护服务</w:t>
      </w:r>
      <w:r>
        <w:rPr>
          <w:color w:val="000000" w:themeColor="text1"/>
          <w:szCs w:val="21"/>
          <w:highlight w:val="none"/>
          <w14:textFill>
            <w14:solidFill>
              <w14:schemeClr w14:val="tx1"/>
            </w14:solidFill>
          </w14:textFill>
        </w:rPr>
        <w:t xml:space="preserve">采用竞争性磋商方式进行采购，欢迎符合资格条件的供应商前来参加。</w:t>
      </w:r>
      <w:r/>
    </w:p>
    <w:p>
      <w:pPr>
        <w:ind w:firstLine="422"/>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一、项目基本情况</w:t>
      </w:r>
      <w:r/>
    </w:p>
    <w:p>
      <w:pPr>
        <w:numPr>
          <w:ilvl w:val="0"/>
          <w:numId w:val="2"/>
        </w:numPr>
        <w:ind w:left="425" w:hanging="5"/>
        <w:spacing w:line="440" w:lineRule="exact"/>
        <w:rPr>
          <w:rFonts w:hint="eastAsia" w:ascii="宋体" w:hAnsi="宋体" w:cs="宋体"/>
          <w:color w:val="000000" w:themeColor="text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项目编号：</w:t>
      </w:r>
      <w:r>
        <w:rPr>
          <w:rFonts w:hint="eastAsia" w:ascii="宋体" w:hAnsi="宋体" w:cs="宋体"/>
          <w:color w:val="000000" w:themeColor="text1"/>
          <w:sz w:val="21"/>
          <w:szCs w:val="21"/>
          <w:highlight w:val="none"/>
          <w:lang w:eastAsia="zh-CN"/>
          <w14:textFill>
            <w14:solidFill>
              <w14:schemeClr w14:val="tx1"/>
            </w14:solidFill>
          </w14:textFill>
        </w:rPr>
        <w:t xml:space="preserve">JSZC-320509-DLZB-C2026-0020</w:t>
      </w:r>
      <w:r>
        <w:rPr>
          <w:rFonts w:hint="eastAsia" w:ascii="宋体" w:hAnsi="宋体" w:cs="宋体"/>
          <w:color w:val="000000" w:themeColor="text1"/>
          <w:highlight w:val="none"/>
          <w:lang w:eastAsia="zh-CN"/>
          <w14:textFill>
            <w14:solidFill>
              <w14:schemeClr w14:val="tx1"/>
            </w14:solidFill>
          </w14:textFill>
        </w:rPr>
        <w:t xml:space="preserve">       </w:t>
      </w:r>
      <w:r/>
    </w:p>
    <w:p>
      <w:pPr>
        <w:numPr>
          <w:ilvl w:val="0"/>
          <w:numId w:val="2"/>
        </w:numPr>
        <w:ind w:left="425" w:hanging="5"/>
        <w:spacing w:line="440" w:lineRule="exact"/>
        <w:rPr>
          <w:rFonts w:hint="eastAsia"/>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 w:val="21"/>
          <w:szCs w:val="21"/>
          <w:highlight w:val="none"/>
          <w:lang w:eastAsia="zh-CN"/>
          <w14:textFill>
            <w14:solidFill>
              <w14:schemeClr w14:val="tx1"/>
            </w14:solidFill>
          </w14:textFill>
        </w:rPr>
        <w:t xml:space="preserve">2026年藻水分离处理及尾水提升维护服务</w:t>
      </w:r>
      <w:r>
        <w:rPr>
          <w:rFonts w:hint="eastAsia"/>
          <w:color w:val="000000" w:themeColor="text1"/>
          <w:szCs w:val="21"/>
          <w:highlight w:val="none"/>
          <w:lang w:eastAsia="zh-CN"/>
          <w14:textFill>
            <w14:solidFill>
              <w14:schemeClr w14:val="tx1"/>
            </w14:solidFill>
          </w14:textFill>
        </w:rPr>
        <w:t xml:space="preserve">       </w:t>
      </w:r>
      <w:r/>
    </w:p>
    <w:p>
      <w:pPr>
        <w:numPr>
          <w:ilvl w:val="0"/>
          <w:numId w:val="2"/>
        </w:numPr>
        <w:ind w:left="425" w:hanging="5"/>
        <w:spacing w:line="440" w:lineRule="exact"/>
        <w:rPr>
          <w:rFonts w:hint="eastAsia"/>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预算金额：</w:t>
      </w:r>
      <w:r>
        <w:rPr>
          <w:rFonts w:hint="eastAsia" w:ascii="宋体" w:hAnsi="宋体" w:cs="宋体"/>
          <w:color w:val="000000" w:themeColor="text1"/>
          <w:szCs w:val="21"/>
          <w:highlight w:val="none"/>
          <w:lang w:eastAsia="zh-CN"/>
          <w14:textFill>
            <w14:solidFill>
              <w14:schemeClr w14:val="tx1"/>
            </w14:solidFill>
          </w14:textFill>
        </w:rPr>
        <w:t xml:space="preserve">人民币壹佰贰拾万元整（￥：1200000.00）</w:t>
      </w:r>
      <w:r>
        <w:rPr>
          <w:rFonts w:hint="eastAsia"/>
          <w:color w:val="000000" w:themeColor="text1"/>
          <w:szCs w:val="21"/>
          <w:highlight w:val="none"/>
          <w:lang w:eastAsia="zh-CN"/>
          <w14:textFill>
            <w14:solidFill>
              <w14:schemeClr w14:val="tx1"/>
            </w14:solidFill>
          </w14:textFill>
        </w:rPr>
        <w:t xml:space="preserve">       </w:t>
      </w:r>
      <w:r/>
    </w:p>
    <w:p>
      <w:pPr>
        <w:numPr>
          <w:ilvl w:val="0"/>
          <w:numId w:val="2"/>
        </w:numPr>
        <w:ind w:left="425" w:hanging="5"/>
        <w:spacing w:line="440" w:lineRule="exact"/>
        <w:rPr>
          <w:rFonts w:hint="eastAsia"/>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最高限价：</w:t>
      </w:r>
      <w:r>
        <w:rPr>
          <w:rFonts w:hint="eastAsia" w:ascii="宋体" w:hAnsi="宋体" w:cs="宋体"/>
          <w:color w:val="000000" w:themeColor="text1"/>
          <w:szCs w:val="21"/>
          <w:highlight w:val="none"/>
          <w:lang w:eastAsia="zh-CN"/>
          <w14:textFill>
            <w14:solidFill>
              <w14:schemeClr w14:val="tx1"/>
            </w14:solidFill>
          </w14:textFill>
        </w:rPr>
        <w:t xml:space="preserve">人民币壹佰贰拾万元整（￥：1200000.00）</w:t>
      </w:r>
      <w:r>
        <w:rPr>
          <w:rFonts w:hint="eastAsia"/>
          <w:color w:val="000000" w:themeColor="text1"/>
          <w:szCs w:val="21"/>
          <w:highlight w:val="none"/>
          <w:lang w:eastAsia="zh-CN"/>
          <w14:textFill>
            <w14:solidFill>
              <w14:schemeClr w14:val="tx1"/>
            </w14:solidFill>
          </w14:textFill>
        </w:rPr>
        <w:t xml:space="preserve">       </w:t>
      </w:r>
      <w:r/>
    </w:p>
    <w:p>
      <w:pPr>
        <w:numPr>
          <w:ilvl w:val="0"/>
          <w:numId w:val="2"/>
        </w:numPr>
        <w:ind w:left="425" w:hanging="5"/>
        <w:spacing w:line="440" w:lineRule="exact"/>
        <w:rPr>
          <w:rFonts w:hint="eastAsia"/>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采购标的所属行业：</w:t>
      </w:r>
      <w:r>
        <w:rPr>
          <w:rFonts w:hint="eastAsia"/>
          <w:color w:val="000000" w:themeColor="text1"/>
          <w:szCs w:val="21"/>
          <w:highlight w:val="none"/>
          <w14:textFill>
            <w14:solidFill>
              <w14:schemeClr w14:val="tx1"/>
            </w14:solidFill>
          </w14:textFill>
        </w:rPr>
        <w:t xml:space="preserve">其他未列明行业</w:t>
      </w:r>
      <w:r/>
    </w:p>
    <w:p>
      <w:pPr>
        <w:numPr>
          <w:ilvl w:val="0"/>
          <w:numId w:val="2"/>
        </w:numPr>
        <w:ind w:left="5" w:firstLine="415"/>
        <w:spacing w:line="440" w:lineRule="exact"/>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lang w:val="en-US" w:eastAsia="zh-CN"/>
          <w14:textFill>
            <w14:solidFill>
              <w14:schemeClr w14:val="tx1"/>
            </w14:solidFill>
          </w14:textFill>
        </w:rPr>
        <w:t xml:space="preserve">服务</w:t>
      </w:r>
      <w:r>
        <w:rPr>
          <w:b/>
          <w:bCs/>
          <w:color w:val="000000" w:themeColor="text1"/>
          <w:szCs w:val="21"/>
          <w:highlight w:val="none"/>
          <w14:textFill>
            <w14:solidFill>
              <w14:schemeClr w14:val="tx1"/>
            </w14:solidFill>
          </w14:textFill>
        </w:rPr>
        <w:t xml:space="preserve">期限：</w:t>
      </w:r>
      <w:r>
        <w:rPr>
          <w:rFonts w:hint="eastAsia" w:ascii="宋体" w:hAnsi="宋体"/>
          <w:color w:val="000000" w:themeColor="text1"/>
          <w:szCs w:val="21"/>
          <w:highlight w:val="none"/>
          <w:lang w:eastAsia="zh-CN"/>
          <w14:textFill>
            <w14:solidFill>
              <w14:schemeClr w14:val="tx1"/>
            </w14:solidFill>
          </w14:textFill>
        </w:rPr>
        <w:t xml:space="preserve">一年或蓝藻处理量达到3万吨（二者中以先到者为准，具体进场时间按采购单位要求）。</w:t>
      </w:r>
      <w:r/>
    </w:p>
    <w:p>
      <w:pPr>
        <w:numPr>
          <w:ilvl w:val="0"/>
          <w:numId w:val="2"/>
        </w:numPr>
        <w:ind w:left="425" w:hanging="5"/>
        <w:spacing w:line="440" w:lineRule="exact"/>
        <w:rPr>
          <w:rFonts w:hint="eastAsia"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站内设备清单如下表所示：</w:t>
      </w:r>
      <w:r/>
    </w:p>
    <w:tbl>
      <w:tblPr>
        <w:tblStyle w:val="1031"/>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984"/>
        <w:gridCol w:w="2552"/>
        <w:gridCol w:w="1417"/>
        <w:gridCol w:w="1355"/>
      </w:tblGrid>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序号</w:t>
            </w:r>
            <w:r/>
          </w:p>
        </w:tc>
        <w:tc>
          <w:tcPr>
            <w:tcW w:w="1984"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所属系统</w:t>
            </w:r>
            <w:r/>
          </w:p>
        </w:tc>
        <w:tc>
          <w:tcPr>
            <w:tcW w:w="2552" w:type="dxa"/>
            <w:vAlign w:val="center"/>
            <w:textDirection w:val="lrTb"/>
            <w:noWrap w:val="false"/>
          </w:tcPr>
          <w:p>
            <w:pPr>
              <w:ind w:left="900" w:right="0" w:hanging="48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设备名称</w:t>
            </w: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数量</w:t>
            </w:r>
            <w:r/>
          </w:p>
        </w:tc>
        <w:tc>
          <w:tcPr>
            <w:tcW w:w="1355"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单位</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ascii="宋体" w:hAnsi="宋体" w:eastAsia="宋体"/>
                <w:color w:val="000000" w:themeColor="text1"/>
                <w:szCs w:val="21"/>
                <w:highlight w:val="none"/>
                <w14:textFill>
                  <w14:solidFill>
                    <w14:schemeClr w14:val="tx1"/>
                  </w14:solidFill>
                </w14:textFill>
              </w:rPr>
              <w:t xml:space="preserve">1</w:t>
            </w:r>
            <w:r/>
          </w:p>
        </w:tc>
        <w:tc>
          <w:tcPr>
            <w:tcW w:w="1984"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藻水分离</w:t>
            </w:r>
            <w:r/>
          </w:p>
        </w:tc>
        <w:tc>
          <w:tcPr>
            <w:tcW w:w="2552"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藻水分离设备</w:t>
            </w: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ascii="宋体" w:hAnsi="宋体" w:eastAsia="宋体"/>
                <w:color w:val="000000" w:themeColor="text1"/>
                <w:szCs w:val="21"/>
                <w:highlight w:val="none"/>
                <w14:textFill>
                  <w14:solidFill>
                    <w14:schemeClr w14:val="tx1"/>
                  </w14:solidFill>
                </w14:textFill>
              </w:rPr>
              <w:t xml:space="preserve">3</w:t>
            </w:r>
            <w:r/>
          </w:p>
        </w:tc>
        <w:tc>
          <w:tcPr>
            <w:tcW w:w="1355"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套</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eastAsia="宋体"/>
                <w:color w:val="000000" w:themeColor="text1"/>
                <w:szCs w:val="21"/>
                <w:highlight w:val="none"/>
                <w14:textFill>
                  <w14:solidFill>
                    <w14:schemeClr w14:val="tx1"/>
                  </w14:solidFill>
                </w14:textFill>
              </w:rPr>
              <w:t xml:space="preserve">2</w:t>
            </w:r>
            <w:r/>
          </w:p>
        </w:tc>
        <w:tc>
          <w:tcPr>
            <w:tcW w:w="1984" w:type="dxa"/>
            <w:vAlign w:val="center"/>
            <w:vMerge w:val="restart"/>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尾水提升</w:t>
            </w:r>
            <w:r/>
          </w:p>
        </w:tc>
        <w:tc>
          <w:tcPr>
            <w:tcW w:w="2552"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活性炭生物滤池</w:t>
            </w: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3</w:t>
            </w:r>
            <w:r/>
          </w:p>
        </w:tc>
        <w:tc>
          <w:tcPr>
            <w:tcW w:w="1355"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台</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3</w:t>
            </w:r>
            <w:r/>
          </w:p>
        </w:tc>
        <w:tc>
          <w:tcPr>
            <w:tcW w:w="1984" w:type="dxa"/>
            <w:vAlign w:val="center"/>
            <w:vMerge w:val="continue"/>
            <w:textDirection w:val="lrTb"/>
            <w:noWrap w:val="false"/>
          </w:tcPr>
          <w:p>
            <w:pPr>
              <w:ind w:left="900" w:right="0" w:hanging="48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ascii="宋体" w:eastAsia="宋体"/>
                <w:color w:val="000000" w:themeColor="text1"/>
                <w:szCs w:val="21"/>
                <w:highlight w:val="none"/>
                <w14:textFill>
                  <w14:solidFill>
                    <w14:schemeClr w14:val="tx1"/>
                  </w14:solidFill>
                </w14:textFill>
              </w:rPr>
            </w:r>
            <w:r/>
          </w:p>
        </w:tc>
        <w:tc>
          <w:tcPr>
            <w:tcW w:w="2552" w:type="dxa"/>
            <w:vAlign w:val="center"/>
            <w:textDirection w:val="lrTb"/>
            <w:noWrap w:val="false"/>
          </w:tcPr>
          <w:p>
            <w:pPr>
              <w:ind w:left="0" w:right="0" w:firstLine="630"/>
              <w:keepLines w:val="0"/>
              <w:keepNext w:val="0"/>
              <w:spacing w:before="0" w:beforeAutospacing="0" w:after="0" w:afterAutospacing="0"/>
              <w:rPr>
                <w:rFonts w:eastAsia="宋体"/>
                <w:color w:val="000000" w:themeColor="text1"/>
                <w:highlight w:val="none"/>
                <w14:textFill>
                  <w14:solidFill>
                    <w14:schemeClr w14:val="tx1"/>
                  </w14:solidFill>
                </w14:textFill>
              </w:rPr>
              <w:suppressLineNumbers w:val="0"/>
            </w:pPr>
            <w:r>
              <w:rPr>
                <w:rFonts w:hint="eastAsia" w:eastAsia="宋体"/>
                <w:color w:val="000000" w:themeColor="text1"/>
                <w:highlight w:val="none"/>
                <w14:textFill>
                  <w14:solidFill>
                    <w14:schemeClr w14:val="tx1"/>
                  </w14:solidFill>
                </w14:textFill>
              </w:rPr>
              <w:t xml:space="preserve">微孔曝气装置</w:t>
            </w:r>
            <w:r/>
          </w:p>
        </w:tc>
        <w:tc>
          <w:tcPr>
            <w:tcW w:w="1417" w:type="dxa"/>
            <w:vAlign w:val="center"/>
            <w:textDirection w:val="lrTb"/>
            <w:noWrap w:val="false"/>
          </w:tcPr>
          <w:p>
            <w:pPr>
              <w:ind w:left="0" w:right="0"/>
              <w:jc w:val="center"/>
              <w:keepLines w:val="0"/>
              <w:keepNext w:val="0"/>
              <w:spacing w:before="0" w:beforeAutospacing="0" w:after="0" w:afterAutospacing="0"/>
              <w:rPr>
                <w:rFonts w:eastAsia="宋体"/>
                <w:color w:val="000000" w:themeColor="text1"/>
                <w:highlight w:val="none"/>
                <w14:textFill>
                  <w14:solidFill>
                    <w14:schemeClr w14:val="tx1"/>
                  </w14:solidFill>
                </w14:textFill>
              </w:rPr>
              <w:suppressLineNumbers w:val="0"/>
            </w:pPr>
            <w:r>
              <w:rPr>
                <w:rFonts w:hint="eastAsia" w:eastAsia="宋体"/>
                <w:color w:val="000000" w:themeColor="text1"/>
                <w:highlight w:val="none"/>
                <w14:textFill>
                  <w14:solidFill>
                    <w14:schemeClr w14:val="tx1"/>
                  </w14:solidFill>
                </w14:textFill>
              </w:rPr>
              <w:t xml:space="preserve">1</w:t>
            </w:r>
            <w:r/>
          </w:p>
        </w:tc>
        <w:tc>
          <w:tcPr>
            <w:tcW w:w="1355" w:type="dxa"/>
            <w:vAlign w:val="center"/>
            <w:textDirection w:val="lrTb"/>
            <w:noWrap w:val="false"/>
          </w:tcPr>
          <w:p>
            <w:pPr>
              <w:ind w:left="0" w:right="0"/>
              <w:jc w:val="center"/>
              <w:keepLines w:val="0"/>
              <w:keepNext w:val="0"/>
              <w:spacing w:before="0" w:beforeAutospacing="0" w:after="0" w:afterAutospacing="0"/>
              <w:rPr>
                <w:rFonts w:eastAsia="宋体"/>
                <w:color w:val="000000" w:themeColor="text1"/>
                <w:highlight w:val="none"/>
                <w14:textFill>
                  <w14:solidFill>
                    <w14:schemeClr w14:val="tx1"/>
                  </w14:solidFill>
                </w14:textFill>
              </w:rPr>
              <w:suppressLineNumbers w:val="0"/>
            </w:pPr>
            <w:r>
              <w:rPr>
                <w:rFonts w:hint="eastAsia" w:eastAsia="宋体"/>
                <w:color w:val="000000" w:themeColor="text1"/>
                <w:highlight w:val="none"/>
                <w14:textFill>
                  <w14:solidFill>
                    <w14:schemeClr w14:val="tx1"/>
                  </w14:solidFill>
                </w14:textFill>
              </w:rPr>
              <w:t xml:space="preserve">台</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4</w:t>
            </w:r>
            <w:r/>
          </w:p>
        </w:tc>
        <w:tc>
          <w:tcPr>
            <w:tcW w:w="1984" w:type="dxa"/>
            <w:vAlign w:val="center"/>
            <w:vMerge w:val="continue"/>
            <w:textDirection w:val="lrTb"/>
            <w:noWrap w:val="false"/>
          </w:tcPr>
          <w:p>
            <w:pPr>
              <w:ind w:left="900" w:right="0" w:hanging="48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ascii="宋体" w:eastAsia="宋体"/>
                <w:color w:val="000000" w:themeColor="text1"/>
                <w:szCs w:val="21"/>
                <w:highlight w:val="none"/>
                <w14:textFill>
                  <w14:solidFill>
                    <w14:schemeClr w14:val="tx1"/>
                  </w14:solidFill>
                </w14:textFill>
              </w:rPr>
            </w:r>
            <w:r/>
          </w:p>
        </w:tc>
        <w:tc>
          <w:tcPr>
            <w:tcW w:w="2552"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沉水植物</w:t>
            </w: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ascii="宋体" w:hAnsi="宋体" w:eastAsia="宋体"/>
                <w:color w:val="000000" w:themeColor="text1"/>
                <w:szCs w:val="21"/>
                <w:highlight w:val="none"/>
                <w14:textFill>
                  <w14:solidFill>
                    <w14:schemeClr w14:val="tx1"/>
                  </w14:solidFill>
                </w14:textFill>
              </w:rPr>
              <w:t xml:space="preserve">7</w:t>
            </w:r>
            <w:r>
              <w:rPr>
                <w:rFonts w:ascii="宋体" w:eastAsia="宋体"/>
                <w:color w:val="000000" w:themeColor="text1"/>
                <w:szCs w:val="21"/>
                <w:highlight w:val="none"/>
                <w14:textFill>
                  <w14:solidFill>
                    <w14:schemeClr w14:val="tx1"/>
                  </w14:solidFill>
                </w14:textFill>
              </w:rPr>
              <w:t xml:space="preserve">00</w:t>
            </w:r>
            <w:r/>
          </w:p>
        </w:tc>
        <w:tc>
          <w:tcPr>
            <w:tcW w:w="1355"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平方米</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5</w:t>
            </w:r>
            <w:r/>
          </w:p>
        </w:tc>
        <w:tc>
          <w:tcPr>
            <w:tcW w:w="1984" w:type="dxa"/>
            <w:vAlign w:val="center"/>
            <w:vMerge w:val="restart"/>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配套设施</w:t>
            </w:r>
            <w:r/>
          </w:p>
        </w:tc>
        <w:tc>
          <w:tcPr>
            <w:tcW w:w="2552"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管理房</w:t>
            </w: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ascii="宋体" w:hAnsi="宋体" w:eastAsia="宋体"/>
                <w:color w:val="000000" w:themeColor="text1"/>
                <w:szCs w:val="21"/>
                <w:highlight w:val="none"/>
                <w14:textFill>
                  <w14:solidFill>
                    <w14:schemeClr w14:val="tx1"/>
                  </w14:solidFill>
                </w14:textFill>
              </w:rPr>
              <w:t xml:space="preserve">1</w:t>
            </w:r>
            <w:r/>
          </w:p>
        </w:tc>
        <w:tc>
          <w:tcPr>
            <w:tcW w:w="1355"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处</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6</w:t>
            </w:r>
            <w:r/>
          </w:p>
        </w:tc>
        <w:tc>
          <w:tcPr>
            <w:tcW w:w="1984" w:type="dxa"/>
            <w:vAlign w:val="center"/>
            <w:vMerge w:val="continue"/>
            <w:textDirection w:val="lrTb"/>
            <w:noWrap w:val="false"/>
          </w:tcPr>
          <w:p>
            <w:pPr>
              <w:ind w:left="900" w:right="0" w:hanging="48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ascii="宋体" w:eastAsia="宋体"/>
                <w:color w:val="000000" w:themeColor="text1"/>
                <w:szCs w:val="21"/>
                <w:highlight w:val="none"/>
                <w14:textFill>
                  <w14:solidFill>
                    <w14:schemeClr w14:val="tx1"/>
                  </w14:solidFill>
                </w14:textFill>
              </w:rPr>
            </w:r>
            <w:r/>
          </w:p>
        </w:tc>
        <w:tc>
          <w:tcPr>
            <w:tcW w:w="2552"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仓库</w:t>
            </w: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ascii="宋体" w:hAnsi="宋体" w:eastAsia="宋体"/>
                <w:color w:val="000000" w:themeColor="text1"/>
                <w:szCs w:val="21"/>
                <w:highlight w:val="none"/>
                <w14:textFill>
                  <w14:solidFill>
                    <w14:schemeClr w14:val="tx1"/>
                  </w14:solidFill>
                </w14:textFill>
              </w:rPr>
              <w:t xml:space="preserve">1</w:t>
            </w:r>
            <w:r/>
          </w:p>
        </w:tc>
        <w:tc>
          <w:tcPr>
            <w:tcW w:w="1355"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处</w:t>
            </w:r>
            <w:r/>
          </w:p>
        </w:tc>
      </w:tr>
    </w:tbl>
    <w:p>
      <w:pPr>
        <w:numPr>
          <w:ilvl w:val="0"/>
          <w:numId w:val="2"/>
        </w:numPr>
        <w:ind w:left="5" w:firstLine="415"/>
        <w:spacing w:line="440" w:lineRule="exact"/>
        <w:rPr>
          <w:rFonts w:hint="eastAsia"/>
          <w:color w:val="000000" w:themeColor="text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采购需求：吴江区实施的藻水分离站位于苏州市吴江区横扇街道四都村垃圾中转站内，处理太湖沿线蓝藻打捞后的处置以及尾水的提升，现需对站内藻水分离设备进行维护和日常运行。</w:t>
      </w:r>
      <w:r/>
    </w:p>
    <w:p>
      <w:pPr>
        <w:numPr>
          <w:ilvl w:val="0"/>
          <w:numId w:val="2"/>
        </w:numPr>
        <w:ind w:left="425" w:hanging="5"/>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本项目不接受联合体投标。</w:t>
      </w:r>
      <w:r/>
    </w:p>
    <w:p>
      <w:pPr>
        <w:numPr>
          <w:ilvl w:val="0"/>
          <w:numId w:val="2"/>
        </w:numPr>
        <w:ind w:left="425" w:hanging="5"/>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本项目不允许转包、分包。</w:t>
      </w:r>
      <w:r/>
    </w:p>
    <w:p>
      <w:pPr>
        <w:ind w:firstLine="422"/>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二、申请人的资格要求：</w:t>
      </w:r>
      <w:r/>
    </w:p>
    <w:p>
      <w:pPr>
        <w:ind w:firstLine="424"/>
        <w:jc w:val="left"/>
        <w:spacing w:line="440" w:lineRule="exact"/>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1.满足《中华人民共和国政府采购法》第二十二条规定</w:t>
      </w:r>
      <w:r>
        <w:rPr>
          <w:rFonts w:ascii="Times New Roman" w:hAnsi="Times New Roman"/>
          <w:bCs/>
          <w:color w:val="000000" w:themeColor="text1"/>
          <w:sz w:val="21"/>
          <w:szCs w:val="21"/>
          <w:highlight w:val="none"/>
          <w14:textFill>
            <w14:solidFill>
              <w14:schemeClr w14:val="tx1"/>
            </w14:solidFill>
          </w14:textFill>
        </w:rPr>
        <w:t xml:space="preserve">，供应商应当具备下列条件</w:t>
      </w:r>
      <w:r>
        <w:rPr>
          <w:color w:val="000000" w:themeColor="text1"/>
          <w:szCs w:val="21"/>
          <w:highlight w:val="none"/>
          <w14:textFill>
            <w14:solidFill>
              <w14:schemeClr w14:val="tx1"/>
            </w14:solidFill>
          </w14:textFill>
        </w:rPr>
        <w:t xml:space="preserve">；</w:t>
      </w:r>
      <w:r/>
    </w:p>
    <w:p>
      <w:pPr>
        <w:ind w:firstLine="424"/>
        <w:jc w:val="left"/>
        <w:spacing w:line="440" w:lineRule="exact"/>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1.1.具有独立承担民事责任的能力；</w:t>
      </w:r>
      <w:r/>
    </w:p>
    <w:p>
      <w:pPr>
        <w:ind w:firstLine="424"/>
        <w:jc w:val="left"/>
        <w:spacing w:line="440" w:lineRule="exact"/>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1.2.具有良好的商业信誉和健全的财务会计制度；</w:t>
      </w:r>
      <w:r/>
    </w:p>
    <w:p>
      <w:pPr>
        <w:ind w:firstLine="424"/>
        <w:jc w:val="left"/>
        <w:spacing w:line="440" w:lineRule="exact"/>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1.3.具有履行合同所必需的设备和专业技术能力；</w:t>
      </w:r>
      <w:r/>
    </w:p>
    <w:p>
      <w:pPr>
        <w:ind w:firstLine="424"/>
        <w:jc w:val="left"/>
        <w:spacing w:line="440" w:lineRule="exact"/>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1.4.有依法缴纳税收和社会保障资金的良好记录；</w:t>
      </w:r>
      <w:r/>
    </w:p>
    <w:p>
      <w:pPr>
        <w:ind w:firstLine="424"/>
        <w:jc w:val="left"/>
        <w:spacing w:line="440" w:lineRule="exact"/>
        <w:shd w:val="clear" w:color="auto" w:fill="ffffff"/>
        <w:widowControl/>
        <w:rPr>
          <w:rFonts w:hint="eastAsia"/>
          <w:color w:val="000000" w:themeColor="text1"/>
          <w:szCs w:val="21"/>
          <w:highlight w:val="none"/>
          <w:lang w:eastAsia="zh-CN"/>
          <w14:textFill>
            <w14:solidFill>
              <w14:schemeClr w14:val="tx1"/>
            </w14:solidFill>
          </w14:textFill>
        </w:rPr>
      </w:pPr>
      <w:r>
        <w:rPr>
          <w:color w:val="000000" w:themeColor="text1"/>
          <w:szCs w:val="21"/>
          <w:highlight w:val="none"/>
          <w14:textFill>
            <w14:solidFill>
              <w14:schemeClr w14:val="tx1"/>
            </w14:solidFill>
          </w14:textFill>
        </w:rPr>
        <w:t xml:space="preserve">1.5.参加政府采购活动前三年内，在经营活动中没有重大违法记录</w:t>
      </w:r>
      <w:r>
        <w:rPr>
          <w:rFonts w:hint="eastAsia"/>
          <w:color w:val="000000" w:themeColor="text1"/>
          <w:szCs w:val="21"/>
          <w:highlight w:val="none"/>
          <w:lang w:eastAsia="zh-CN"/>
          <w14:textFill>
            <w14:solidFill>
              <w14:schemeClr w14:val="tx1"/>
            </w14:solidFill>
          </w14:textFill>
        </w:rPr>
        <w:t xml:space="preserve">。</w:t>
      </w:r>
      <w:r/>
    </w:p>
    <w:p>
      <w:pPr>
        <w:ind w:firstLine="424"/>
        <w:jc w:val="left"/>
        <w:spacing w:line="440" w:lineRule="exact"/>
        <w:shd w:val="clear" w:color="auto" w:fill="ffffff"/>
        <w:widowControl/>
        <w:rPr>
          <w:rFonts w:hint="eastAsia"/>
          <w:color w:val="000000" w:themeColor="text1"/>
          <w:szCs w:val="21"/>
          <w:highlight w:val="none"/>
          <w:lang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1.6</w:t>
      </w:r>
      <w:r>
        <w:rPr>
          <w:rFonts w:hint="eastAsia"/>
          <w:color w:val="000000" w:themeColor="text1"/>
          <w:szCs w:val="21"/>
          <w:highlight w:val="none"/>
          <w:lang w:eastAsia="zh-CN"/>
          <w14:textFill>
            <w14:solidFill>
              <w14:schemeClr w14:val="tx1"/>
            </w14:solidFill>
          </w14:textFill>
        </w:rPr>
        <w:t xml:space="preserve">法律、行政法规规定的其他条件。</w:t>
      </w:r>
      <w:r/>
    </w:p>
    <w:p>
      <w:pPr>
        <w:ind w:firstLine="424"/>
        <w:spacing w:line="44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2.落实政府釆购政策需满足的资格要求：</w:t>
      </w:r>
      <w:r>
        <w:rPr>
          <w:rFonts w:hint="eastAsia" w:ascii="宋体" w:hAnsi="宋体" w:cs="宋体"/>
          <w:b/>
          <w:bCs/>
          <w:color w:val="000000" w:themeColor="text1"/>
          <w:szCs w:val="21"/>
          <w:highlight w:val="none"/>
          <w14:textFill>
            <w14:solidFill>
              <w14:schemeClr w14:val="tx1"/>
            </w14:solidFill>
          </w14:textFill>
        </w:rPr>
        <w:t xml:space="preserve">根据《政府采购促进中小企业发展管理办法》的相关规定，本项目专门面向中小企业，承接服务的供应商应为中小微企业、监狱企业、残疾人福利性单位。</w:t>
      </w:r>
      <w:r/>
    </w:p>
    <w:p>
      <w:pPr>
        <w:ind w:firstLine="426"/>
        <w:spacing w:line="440" w:lineRule="exact"/>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3.本项目的特定资格要求：无。</w:t>
      </w:r>
      <w:r/>
    </w:p>
    <w:p>
      <w:pPr>
        <w:ind w:firstLine="424"/>
        <w:spacing w:line="44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其他要求：</w:t>
      </w:r>
      <w:r/>
    </w:p>
    <w:p>
      <w:pPr>
        <w:ind w:firstLine="424"/>
        <w:spacing w:line="44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w:t>
      </w:r>
      <w:r>
        <w:rPr>
          <w:rFonts w:hint="eastAsia"/>
          <w:b/>
          <w:bCs/>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424"/>
        <w:spacing w:line="44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w:t>
      </w:r>
      <w:r>
        <w:rPr>
          <w:rFonts w:hint="eastAsia"/>
          <w:b/>
          <w:bCs/>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ind w:firstLine="422"/>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三、获取采购文件</w:t>
      </w:r>
      <w:r/>
    </w:p>
    <w:p>
      <w:pPr>
        <w:ind w:firstLine="420"/>
        <w:jc w:val="left"/>
        <w:spacing w:line="400" w:lineRule="exact"/>
        <w:widowControl/>
        <w:rPr>
          <w:color w:val="000000" w:themeColor="text1"/>
          <w:szCs w:val="21"/>
          <w:highlight w:val="none"/>
          <w:u w:val="singl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本项目实行供应商网上报名，网上报名截止时间：</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2026年</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8</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月</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26</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日</w:t>
      </w:r>
      <w:r>
        <w:rPr>
          <w:color w:val="000000" w:themeColor="text1"/>
          <w:szCs w:val="21"/>
          <w:highlight w:val="none"/>
          <w14:textFill>
            <w14:solidFill>
              <w14:schemeClr w14:val="tx1"/>
            </w14:solidFill>
          </w14:textFill>
        </w:rPr>
        <w:t xml:space="preserve">17</w:t>
      </w:r>
      <w:r>
        <w:rPr>
          <w:rFonts w:hint="eastAsia"/>
          <w:color w:val="000000" w:themeColor="text1"/>
          <w:szCs w:val="21"/>
          <w:highlight w:val="none"/>
          <w14:textFill>
            <w14:solidFill>
              <w14:schemeClr w14:val="tx1"/>
            </w14:solidFill>
          </w14:textFill>
        </w:rPr>
        <w:t xml:space="preserve">:30（北京时间）</w:t>
      </w:r>
      <w:r/>
    </w:p>
    <w:p>
      <w:pPr>
        <w:ind w:firstLine="422"/>
        <w:jc w:val="left"/>
        <w:spacing w:line="400" w:lineRule="exact"/>
        <w:widowControl/>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2.报名流程：</w:t>
      </w:r>
      <w:r/>
    </w:p>
    <w:p>
      <w:pPr>
        <w:ind w:firstLine="422"/>
        <w:jc w:val="left"/>
        <w:spacing w:line="400" w:lineRule="exact"/>
        <w:widowControl/>
        <w:rPr>
          <w:rFonts w:hint="eastAsia" w:ascii="Times New Roman" w:hAnsi="Times New Roman" w:eastAsia="宋体" w:cs="Times New Roman"/>
          <w:b/>
          <w:bCs/>
          <w:color w:val="000000" w:themeColor="text1"/>
          <w:szCs w:val="21"/>
          <w:highlight w:val="none"/>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（1）CA证书办理 </w:t>
      </w:r>
      <w:r/>
    </w:p>
    <w:p>
      <w:pPr>
        <w:ind w:firstLine="420"/>
        <w:jc w:val="left"/>
        <w:spacing w:line="400" w:lineRule="exact"/>
        <w:widowControl/>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高新区邓尉路105号狮山科技馆1楼服务大厅，咨询电话：0512-65737699。 </w:t>
      </w:r>
      <w:r/>
    </w:p>
    <w:p>
      <w:pPr>
        <w:ind w:firstLine="422"/>
        <w:jc w:val="left"/>
        <w:spacing w:line="400" w:lineRule="exact"/>
        <w:widowControl/>
        <w:rPr>
          <w:rFonts w:hint="eastAsia" w:ascii="Times New Roman" w:hAnsi="Times New Roman" w:eastAsia="宋体" w:cs="Times New Roman"/>
          <w:b/>
          <w:bCs/>
          <w:color w:val="000000" w:themeColor="text1"/>
          <w:szCs w:val="21"/>
          <w:highlight w:val="none"/>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（2）参与采购活动 </w:t>
      </w:r>
      <w:r/>
    </w:p>
    <w:p>
      <w:pPr>
        <w:ind w:firstLine="420"/>
        <w:jc w:val="left"/>
        <w:spacing w:line="400" w:lineRule="exact"/>
        <w:widowControl/>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2"/>
        <w:jc w:val="left"/>
        <w:spacing w:line="400" w:lineRule="exact"/>
        <w:widowControl/>
        <w:rPr>
          <w:rFonts w:hint="eastAsia" w:ascii="Times New Roman" w:hAnsi="Times New Roman" w:eastAsia="宋体" w:cs="Times New Roman"/>
          <w:b/>
          <w:bCs/>
          <w:color w:val="000000" w:themeColor="text1"/>
          <w:szCs w:val="21"/>
          <w:highlight w:val="none"/>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（3）电子投标准备 </w:t>
      </w:r>
      <w:r/>
    </w:p>
    <w:p>
      <w:pPr>
        <w:ind w:firstLine="420"/>
        <w:jc w:val="left"/>
        <w:spacing w:line="400" w:lineRule="exact"/>
        <w:widowControl/>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22"/>
        <w:jc w:val="left"/>
        <w:spacing w:line="400" w:lineRule="exact"/>
        <w:widowControl/>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（4）补充通知</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（如有）。成功获取磋商文件的供应商通过“苏州市政府采购网”或“苏采云”系统自行查看所报项目的补充通知。</w:t>
      </w:r>
      <w:r/>
    </w:p>
    <w:p>
      <w:pPr>
        <w:ind w:firstLine="420"/>
        <w:jc w:val="left"/>
        <w:spacing w:line="400" w:lineRule="exact"/>
        <w:widowControl/>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3.在网上报名和磋商过程中如有疑问，请按以下方式联系：</w:t>
      </w:r>
      <w:r/>
    </w:p>
    <w:p>
      <w:pPr>
        <w:ind w:firstLine="420"/>
        <w:jc w:val="left"/>
        <w:spacing w:line="400" w:lineRule="exact"/>
        <w:widowControl/>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注册咨询：18261002950； </w:t>
      </w:r>
      <w:r/>
    </w:p>
    <w:p>
      <w:pPr>
        <w:ind w:firstLine="420"/>
        <w:jc w:val="left"/>
        <w:spacing w:line="400" w:lineRule="exact"/>
        <w:widowControl/>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CA技术咨询电话：400-608-6099； </w:t>
      </w:r>
      <w:r/>
    </w:p>
    <w:p>
      <w:pPr>
        <w:ind w:firstLine="420"/>
        <w:jc w:val="left"/>
        <w:spacing w:line="400" w:lineRule="exact"/>
        <w:widowControl/>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签章使用问题：025-83633811、025-83633812、15380932027、15371015030； </w:t>
      </w:r>
      <w:r/>
    </w:p>
    <w:p>
      <w:pPr>
        <w:ind w:firstLine="420"/>
        <w:jc w:val="left"/>
        <w:spacing w:line="400" w:lineRule="exact"/>
        <w:widowControl/>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系统使用指导与咨询：联系电话：18261002950；QQ：3048755361、1315179389、895706745。</w:t>
      </w:r>
      <w:r/>
    </w:p>
    <w:p>
      <w:pPr>
        <w:ind w:firstLine="420"/>
        <w:jc w:val="left"/>
        <w:spacing w:line="400" w:lineRule="exact"/>
        <w:widowControl/>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cs="Times New Roman"/>
          <w:color w:val="000000" w:themeColor="text1"/>
          <w:szCs w:val="21"/>
          <w:highlight w:val="none"/>
          <w:lang w:val="en-US" w:eastAsia="zh-CN"/>
          <w14:textFill>
            <w14:solidFill>
              <w14:schemeClr w14:val="tx1"/>
            </w14:solidFill>
          </w14:textFill>
        </w:rPr>
        <w:t xml:space="preserve">4.根据苏州市财政局《关于深入开展苏州市政府采购合同信用融资业务的通知》相关要求，本项目支持政府采购合同信用融资。</w:t>
      </w:r>
      <w:r/>
    </w:p>
    <w:p>
      <w:pPr>
        <w:pStyle w:val="1032"/>
        <w:ind w:left="0"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四、响应文件提交</w:t>
      </w:r>
      <w:r/>
    </w:p>
    <w:p>
      <w:pPr>
        <w:pStyle w:val="1032"/>
        <w:ind w:left="0"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递交响应文件截止时间：</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2026年</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31</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日</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 xml:space="preserve">9:30</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（北京时间）</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pStyle w:val="1032"/>
        <w:ind w:left="0"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地点：</w:t>
      </w:r>
      <w:r>
        <w:rPr>
          <w:rFonts w:hint="eastAsia" w:ascii="宋体" w:hAnsi="宋体" w:eastAsia="宋体" w:cs="宋体"/>
          <w:b/>
          <w:bCs/>
          <w:color w:val="000000" w:themeColor="text1"/>
          <w:sz w:val="21"/>
          <w:szCs w:val="21"/>
          <w:highlight w:val="none"/>
          <w14:textFill>
            <w14:solidFill>
              <w14:schemeClr w14:val="tx1"/>
            </w14:solidFill>
          </w14:textFill>
        </w:rPr>
        <w:t xml:space="preserve">“苏采云”系统（网址：http://jszfcg.jsczt.cn/）</w:t>
      </w:r>
      <w:r>
        <w:rPr>
          <w:rFonts w:hint="eastAsia" w:ascii="宋体" w:hAnsi="宋体" w:eastAsia="宋体" w:cs="宋体"/>
          <w:bCs/>
          <w:color w:val="000000" w:themeColor="text1"/>
          <w:sz w:val="21"/>
          <w:szCs w:val="21"/>
          <w:highlight w:val="none"/>
          <w14:textFill>
            <w14:solidFill>
              <w14:schemeClr w14:val="tx1"/>
            </w14:solidFill>
          </w14:textFill>
        </w:rPr>
        <w:t xml:space="preserve">。响应文件网上递交，不需要现场参加采购活动，无需提供纸质响应文件。</w:t>
      </w:r>
      <w:r/>
    </w:p>
    <w:p>
      <w:pPr>
        <w:pStyle w:val="1032"/>
        <w:ind w:left="0" w:firstLine="42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000000" w:themeColor="text1"/>
          <w:sz w:val="21"/>
          <w:szCs w:val="2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pStyle w:val="1032"/>
        <w:ind w:left="0"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五、开启</w:t>
      </w:r>
      <w:r/>
    </w:p>
    <w:p>
      <w:pPr>
        <w:pStyle w:val="1032"/>
        <w:ind w:left="0"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时间：</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2026年</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31</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日</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9:30</w:t>
      </w:r>
      <w:r>
        <w:rPr>
          <w:rFonts w:hint="eastAsia" w:ascii="宋体" w:hAnsi="宋体" w:eastAsia="宋体" w:cs="宋体"/>
          <w:bCs/>
          <w:color w:val="000000" w:themeColor="text1"/>
          <w:sz w:val="21"/>
          <w:szCs w:val="21"/>
          <w:highlight w:val="none"/>
          <w14:textFill>
            <w14:solidFill>
              <w14:schemeClr w14:val="tx1"/>
            </w14:solidFill>
          </w14:textFill>
        </w:rPr>
        <w:t xml:space="preserve">（北京时间）；</w:t>
      </w:r>
      <w:r/>
    </w:p>
    <w:p>
      <w:pPr>
        <w:pStyle w:val="1032"/>
        <w:ind w:left="0"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地点：“苏采云”系统（网址：http://jszfcg.jsczt.cn/）</w:t>
      </w:r>
      <w:r/>
    </w:p>
    <w:p>
      <w:pPr>
        <w:pStyle w:val="1032"/>
        <w:ind w:left="0" w:firstLine="4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themeColor="text1"/>
          <w:sz w:val="21"/>
          <w:szCs w:val="21"/>
          <w:highlight w:val="none"/>
          <w14:textFill>
            <w14:solidFill>
              <w14:schemeClr w14:val="tx1"/>
            </w14:solidFill>
          </w14:textFill>
        </w:rPr>
        <w:t xml:space="preserve">本项目为不见面磋商项目，</w:t>
      </w:r>
      <w:r>
        <w:rPr>
          <w:rFonts w:hint="eastAsia" w:ascii="宋体" w:hAnsi="宋体" w:eastAsia="宋体" w:cs="宋体"/>
          <w:b/>
          <w:color w:val="000000" w:themeColor="text1"/>
          <w:sz w:val="21"/>
          <w:szCs w:val="21"/>
          <w:highlight w:val="none"/>
          <w14:textFill>
            <w14:solidFill>
              <w14:schemeClr w14:val="tx1"/>
            </w14:solidFill>
          </w14:textFill>
        </w:rPr>
        <w:t xml:space="preserve">开</w:t>
      </w:r>
      <w:r>
        <w:rPr>
          <w:rFonts w:hint="eastAsia" w:ascii="宋体" w:hAnsi="宋体" w:eastAsia="宋体" w:cs="宋体"/>
          <w:b/>
          <w:color w:val="000000" w:themeColor="text1"/>
          <w:szCs w:val="21"/>
          <w:highlight w:val="none"/>
          <w14:textFill>
            <w14:solidFill>
              <w14:schemeClr w14:val="tx1"/>
            </w14:solidFill>
          </w14:textFill>
        </w:rPr>
        <w:t xml:space="preserve">启</w:t>
      </w:r>
      <w:r>
        <w:rPr>
          <w:rFonts w:hint="eastAsia" w:ascii="宋体" w:hAnsi="宋体" w:eastAsia="宋体" w:cs="宋体"/>
          <w:b/>
          <w:color w:val="000000" w:themeColor="text1"/>
          <w:sz w:val="21"/>
          <w:szCs w:val="21"/>
          <w:highlight w:val="none"/>
          <w14:textFill>
            <w14:solidFill>
              <w14:schemeClr w14:val="tx1"/>
            </w14:solidFill>
          </w14:textFill>
        </w:rPr>
        <w:t xml:space="preserve">阶段供应商在【供应商解密】环节必须使用 CA证书解密电子</w:t>
      </w:r>
      <w:r>
        <w:rPr>
          <w:rFonts w:hint="eastAsia" w:ascii="宋体" w:hAnsi="宋体" w:eastAsia="宋体" w:cs="宋体"/>
          <w:b/>
          <w:color w:val="000000" w:themeColor="text1"/>
          <w:szCs w:val="21"/>
          <w:highlight w:val="none"/>
          <w14:textFill>
            <w14:solidFill>
              <w14:schemeClr w14:val="tx1"/>
            </w14:solidFill>
          </w14:textFill>
        </w:rPr>
        <w:t xml:space="preserve">响应</w:t>
      </w:r>
      <w:r>
        <w:rPr>
          <w:rFonts w:hint="eastAsia" w:ascii="宋体" w:hAnsi="宋体" w:eastAsia="宋体" w:cs="宋体"/>
          <w:b/>
          <w:color w:val="000000" w:themeColor="text1"/>
          <w:sz w:val="21"/>
          <w:szCs w:val="21"/>
          <w:highlight w:val="none"/>
          <w14:textFill>
            <w14:solidFill>
              <w14:schemeClr w14:val="tx1"/>
            </w14:solidFill>
          </w14:textFill>
        </w:rPr>
        <w:t xml:space="preserve">文件，如在系统规定的解密时间内未能完成解密的视为放弃参与本项目。</w:t>
      </w:r>
      <w:r/>
    </w:p>
    <w:p>
      <w:pPr>
        <w:pStyle w:val="1032"/>
        <w:ind w:left="0"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请供应商确保电脑、系统及其他设备（视频输入输出设备等）无误，且开启直至项目结束始终保持系统在线状态。</w:t>
      </w:r>
      <w:r/>
    </w:p>
    <w:p>
      <w:pPr>
        <w:ind w:left="426"/>
        <w:jc w:val="left"/>
        <w:spacing w:line="440" w:lineRule="exact"/>
        <w:tabs>
          <w:tab w:val="left" w:pos="540" w:leader="none"/>
          <w:tab w:val="left" w:pos="993" w:leader="none"/>
        </w:tabs>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六、</w:t>
      </w:r>
      <w:r>
        <w:rPr>
          <w:rFonts w:hint="eastAsia" w:ascii="宋体" w:hAnsi="宋体" w:cs="宋体"/>
          <w:b/>
          <w:color w:val="000000" w:themeColor="text1"/>
          <w:szCs w:val="21"/>
          <w:highlight w:val="none"/>
          <w:lang w:val="en-US" w:eastAsia="zh-CN"/>
          <w14:textFill>
            <w14:solidFill>
              <w14:schemeClr w14:val="tx1"/>
            </w14:solidFill>
          </w14:textFill>
        </w:rPr>
        <w:t xml:space="preserve">代理</w:t>
      </w:r>
      <w:r>
        <w:rPr>
          <w:rFonts w:hint="eastAsia" w:ascii="宋体" w:hAnsi="宋体" w:cs="宋体"/>
          <w:b/>
          <w:color w:val="000000" w:themeColor="text1"/>
          <w:szCs w:val="21"/>
          <w:highlight w:val="none"/>
          <w:lang w:val="zh-CN"/>
          <w14:textFill>
            <w14:solidFill>
              <w14:schemeClr w14:val="tx1"/>
            </w14:solidFill>
          </w14:textFill>
        </w:rPr>
        <w:t xml:space="preserve">服务费</w:t>
      </w:r>
      <w:r/>
    </w:p>
    <w:p>
      <w:pPr>
        <w:ind w:firstLine="420"/>
        <w:spacing w:line="440" w:lineRule="exact"/>
        <w:rPr>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收费标准：</w:t>
      </w:r>
      <w:r>
        <w:rPr>
          <w:rFonts w:ascii="宋体" w:hAnsi="宋体" w:eastAsia="宋体"/>
          <w:color w:val="000000" w:themeColor="text1"/>
          <w:sz w:val="21"/>
          <w:szCs w:val="21"/>
          <w:highlight w:val="none"/>
          <w:shd w:val="clear" w:color="auto" w:fill="ffffff"/>
          <w14:textFill>
            <w14:solidFill>
              <w14:schemeClr w14:val="tx1"/>
            </w14:solidFill>
          </w14:textFill>
        </w:rPr>
        <w:t xml:space="preserve">按差额定率累进法计算收取</w:t>
      </w:r>
      <w:r>
        <w:rPr>
          <w:rFonts w:hint="eastAsia" w:ascii="宋体" w:hAnsi="宋体"/>
          <w:color w:val="000000" w:themeColor="text1"/>
          <w:sz w:val="21"/>
          <w:szCs w:val="21"/>
          <w:highlight w:val="none"/>
          <w:shd w:val="clear" w:color="auto" w:fill="ffffff"/>
          <w:lang w:eastAsia="zh-CN"/>
          <w14:textFill>
            <w14:solidFill>
              <w14:schemeClr w14:val="tx1"/>
            </w14:solidFill>
          </w14:textFill>
        </w:rPr>
        <w:t xml:space="preserve">：</w:t>
      </w:r>
      <w:r>
        <w:rPr>
          <w:rFonts w:ascii="宋体" w:hAnsi="宋体" w:eastAsia="宋体"/>
          <w:color w:val="000000" w:themeColor="text1"/>
          <w:sz w:val="21"/>
          <w:szCs w:val="21"/>
          <w:highlight w:val="none"/>
          <w:shd w:val="clear" w:color="auto" w:fill="ffffff"/>
          <w14:textFill>
            <w14:solidFill>
              <w14:schemeClr w14:val="tx1"/>
            </w14:solidFill>
          </w14:textFill>
        </w:rPr>
        <w:t xml:space="preserve">预算金额100万以下费率为预算金额的1.5%；预算金额100万（含）-500万费率为预算金额的1.1%</w:t>
      </w:r>
      <w:r>
        <w:rPr>
          <w:rFonts w:hint="eastAsia" w:ascii="宋体" w:hAnsi="宋体" w:eastAsia="宋体"/>
          <w:color w:val="000000" w:themeColor="text1"/>
          <w:sz w:val="21"/>
          <w:szCs w:val="21"/>
          <w:highlight w:val="none"/>
          <w:shd w:val="clear" w:color="auto" w:fill="ffffff"/>
          <w14:textFill>
            <w14:solidFill>
              <w14:schemeClr w14:val="tx1"/>
            </w14:solidFill>
          </w14:textFill>
        </w:rPr>
        <w:t xml:space="preserve">。本项目在编制预算时采购代理服务费</w:t>
      </w:r>
      <w:r>
        <w:rPr>
          <w:rFonts w:hint="eastAsia" w:ascii="宋体" w:hAnsi="宋体"/>
          <w:color w:val="000000" w:themeColor="text1"/>
          <w:sz w:val="21"/>
          <w:szCs w:val="21"/>
          <w:highlight w:val="none"/>
          <w:shd w:val="clear" w:color="auto" w:fill="ffffff"/>
          <w:lang w:val="en-US" w:eastAsia="zh-CN"/>
          <w14:textFill>
            <w14:solidFill>
              <w14:schemeClr w14:val="tx1"/>
            </w14:solidFill>
          </w14:textFill>
        </w:rPr>
        <w:t xml:space="preserve">已包含在预算中故由成交单位支付。</w:t>
      </w:r>
      <w:r>
        <w:rPr>
          <w:rFonts w:ascii="宋体" w:hAnsi="宋体" w:eastAsia="宋体"/>
          <w:color w:val="000000" w:themeColor="text1"/>
          <w:sz w:val="21"/>
          <w:szCs w:val="21"/>
          <w:highlight w:val="none"/>
          <w:shd w:val="clear" w:color="auto" w:fill="ffffff"/>
          <w14:textFill>
            <w14:solidFill>
              <w14:schemeClr w14:val="tx1"/>
            </w14:solidFill>
          </w14:textFill>
        </w:rPr>
        <w:t xml:space="preserve">成交单位在领取成交通知书时向采购代理机构一次性付清。</w:t>
      </w:r>
      <w:r/>
    </w:p>
    <w:p>
      <w:pPr>
        <w:ind w:firstLine="422"/>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七、公告期限</w:t>
      </w:r>
      <w:r/>
    </w:p>
    <w:p>
      <w:pPr>
        <w:ind w:firstLine="420"/>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自本公告发布之日起</w:t>
      </w:r>
      <w:r>
        <w:rPr>
          <w:rFonts w:hint="eastAsia"/>
          <w:color w:val="000000" w:themeColor="text1"/>
          <w:szCs w:val="21"/>
          <w:highlight w:val="none"/>
          <w:lang w:val="en-US" w:eastAsia="zh-CN"/>
          <w14:textFill>
            <w14:solidFill>
              <w14:schemeClr w14:val="tx1"/>
            </w14:solidFill>
          </w14:textFill>
        </w:rPr>
        <w:t xml:space="preserve">3</w:t>
      </w:r>
      <w:r>
        <w:rPr>
          <w:color w:val="000000" w:themeColor="text1"/>
          <w:szCs w:val="21"/>
          <w:highlight w:val="none"/>
          <w14:textFill>
            <w14:solidFill>
              <w14:schemeClr w14:val="tx1"/>
            </w14:solidFill>
          </w14:textFill>
        </w:rPr>
        <w:t xml:space="preserve">个工作日。</w:t>
      </w:r>
      <w:r/>
    </w:p>
    <w:p>
      <w:pPr>
        <w:pStyle w:val="1062"/>
        <w:ind w:firstLine="422"/>
        <w:spacing w:line="440" w:lineRule="exact"/>
        <w:rPr>
          <w:rFonts w:hint="eastAsia" w:ascii="宋体" w:hAnsi="宋体" w:cs="宋体"/>
          <w:b/>
          <w:bCs/>
          <w:color w:val="000000" w:themeColor="text1"/>
          <w:sz w:val="21"/>
          <w:szCs w:val="21"/>
          <w:highlight w:val="none"/>
          <w:lang w:val="en-US"/>
          <w14:textFill>
            <w14:solidFill>
              <w14:schemeClr w14:val="tx1"/>
            </w14:solidFill>
          </w14:textFill>
        </w:rPr>
      </w:pPr>
      <w:r/>
      <w:bookmarkStart w:id="6" w:name="_Hlk60646248"/>
      <w:r>
        <w:rPr>
          <w:rFonts w:hint="eastAsia" w:ascii="宋体" w:hAnsi="宋体" w:cs="宋体"/>
          <w:b/>
          <w:bCs/>
          <w:color w:val="000000" w:themeColor="text1"/>
          <w:sz w:val="21"/>
          <w:szCs w:val="21"/>
          <w:highlight w:val="none"/>
          <w:lang w:val="en-US"/>
          <w14:textFill>
            <w14:solidFill>
              <w14:schemeClr w14:val="tx1"/>
            </w14:solidFill>
          </w14:textFill>
        </w:rPr>
        <w:t xml:space="preserve">八、其他补充事宜</w:t>
      </w:r>
      <w:bookmarkEnd w:id="6"/>
      <w:r/>
      <w:r/>
    </w:p>
    <w:p>
      <w:pPr>
        <w:ind w:firstLine="420"/>
        <w:spacing w:line="400" w:lineRule="exact"/>
        <w:rPr>
          <w:rFonts w:hint="eastAsia" w:ascii="宋体" w:hAnsi="宋体" w:eastAsia="宋体" w:cs="宋体"/>
          <w:bCs/>
          <w:color w:val="000000" w:themeColor="text1"/>
          <w:szCs w:val="21"/>
          <w:highlight w:val="none"/>
          <w:lang w:val="en-US" w:eastAsia="zh-CN"/>
          <w14:textFill>
            <w14:solidFill>
              <w14:schemeClr w14:val="tx1"/>
            </w14:solidFill>
          </w14:textFill>
        </w:rPr>
      </w:pPr>
      <w:r/>
      <w:bookmarkStart w:id="7" w:name="_Toc60314542"/>
      <w:r/>
      <w:bookmarkStart w:id="8" w:name="_Hlk60646981"/>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1.本项目获取采购文件截止日期之后仍可以下载采购文件，但截止日期之后下载的采购文件，视为非有效方式且不作为供应商权益受到损害的证明材料和依据。</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.本采购信息公告媒体苏州市政府采购网、江苏政府采购网</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中国政府采购网</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400" w:lineRule="exact"/>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.本项目由</w:t>
      </w:r>
      <w:r>
        <w:rPr>
          <w:rFonts w:hint="eastAsia" w:ascii="宋体" w:hAnsi="宋体" w:cs="宋体"/>
          <w:bCs/>
          <w:color w:val="000000" w:themeColor="text1"/>
          <w:szCs w:val="21"/>
          <w:highlight w:val="none"/>
          <w:u w:val="single"/>
          <w14:textFill>
            <w14:solidFill>
              <w14:schemeClr w14:val="tx1"/>
            </w14:solidFill>
          </w14:textFill>
        </w:rPr>
        <w:t xml:space="preserve"> 苏州鼎力招投标咨询服务有限公司</w:t>
      </w:r>
      <w:r>
        <w:rPr>
          <w:rFonts w:hint="eastAsia" w:ascii="宋体" w:hAnsi="宋体" w:cs="宋体"/>
          <w:bCs/>
          <w:color w:val="000000" w:themeColor="text1"/>
          <w:szCs w:val="21"/>
          <w:highlight w:val="none"/>
          <w14:textFill>
            <w14:solidFill>
              <w14:schemeClr w14:val="tx1"/>
            </w14:solidFill>
          </w14:textFill>
        </w:rPr>
        <w:t xml:space="preserve">代理</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420"/>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.质疑联系方式：</w:t>
      </w:r>
      <w:r/>
    </w:p>
    <w:p>
      <w:pPr>
        <w:ind w:left="372" w:firstLine="424"/>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质疑按《中华人民共和国财政部令第94号--政府采购质疑和投诉办法》中相关规定提出，供应商应在法定质疑期内一次性提出针对同一采购程序环节的质疑，质疑函（必须附</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投标供应商确认函</w:t>
      </w:r>
      <w:r>
        <w:rPr>
          <w:rFonts w:hint="eastAsia" w:ascii="宋体" w:hAnsi="宋体" w:cs="宋体"/>
          <w:color w:val="000000" w:themeColor="text1"/>
          <w:szCs w:val="21"/>
          <w:highlight w:val="none"/>
          <w14:textFill>
            <w14:solidFill>
              <w14:schemeClr w14:val="tx1"/>
            </w14:solidFill>
          </w14:textFill>
        </w:rPr>
        <w:t xml:space="preserve">）现场提交或邮寄至本公司。供应商打印、保留“</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投标供应商确认函</w:t>
      </w:r>
      <w:r>
        <w:rPr>
          <w:rFonts w:hint="eastAsia" w:ascii="宋体" w:hAnsi="宋体" w:cs="宋体"/>
          <w:color w:val="000000" w:themeColor="text1"/>
          <w:szCs w:val="21"/>
          <w:highlight w:val="none"/>
          <w14:textFill>
            <w14:solidFill>
              <w14:schemeClr w14:val="tx1"/>
            </w14:solidFill>
          </w14:textFill>
        </w:rPr>
        <w:t xml:space="preserve">”质疑时与质疑函一并提交。</w:t>
      </w:r>
      <w:r/>
    </w:p>
    <w:p>
      <w:pPr>
        <w:ind w:left="372" w:firstLine="1"/>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址：松陵镇吴江经济技术开发区二二七省道西、学院路南侧二楼北侧</w:t>
      </w:r>
      <w:r/>
    </w:p>
    <w:p>
      <w:pPr>
        <w:ind w:left="372" w:firstLine="1"/>
        <w:spacing w:line="44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联系人：</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吴彤瑶</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联系电话：0512-63092</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99</w:t>
      </w:r>
      <w:r/>
    </w:p>
    <w:p>
      <w:pPr>
        <w:pStyle w:val="1112"/>
        <w:ind w:firstLine="422"/>
        <w:spacing w:line="440" w:lineRule="exact"/>
        <w:rPr>
          <w:rStyle w:val="1078"/>
          <w:rFonts w:hint="eastAsia" w:ascii="宋体" w:hAnsi="宋体" w:cs="宋体"/>
          <w:b/>
          <w:bCs/>
          <w:color w:val="000000" w:themeColor="text1"/>
          <w:sz w:val="21"/>
          <w:szCs w:val="21"/>
          <w:highlight w:val="none"/>
          <w14:textFill>
            <w14:solidFill>
              <w14:schemeClr w14:val="tx1"/>
            </w14:solidFill>
          </w14:textFill>
        </w:rPr>
      </w:pPr>
      <w:r>
        <w:rPr>
          <w:rStyle w:val="1078"/>
          <w:rFonts w:hint="eastAsia" w:ascii="宋体" w:hAnsi="宋体" w:cs="宋体"/>
          <w:b/>
          <w:bCs/>
          <w:color w:val="000000" w:themeColor="text1"/>
          <w:sz w:val="21"/>
          <w:szCs w:val="21"/>
          <w:highlight w:val="none"/>
          <w14:textFill>
            <w14:solidFill>
              <w14:schemeClr w14:val="tx1"/>
            </w14:solidFill>
          </w14:textFill>
        </w:rPr>
        <w:t xml:space="preserve">九、对本次采购提出询问，请按以下方式联系。</w:t>
      </w:r>
      <w:bookmarkEnd w:id="7"/>
      <w:r/>
      <w:r/>
    </w:p>
    <w:p>
      <w:pPr>
        <w:pStyle w:val="1062"/>
        <w:ind w:firstLine="420"/>
        <w:spacing w:line="440" w:lineRule="exact"/>
        <w:rPr>
          <w:rFonts w:hint="eastAsia" w:ascii="宋体" w:hAnsi="宋体" w:cs="宋体"/>
          <w:color w:val="000000" w:themeColor="text1"/>
          <w:sz w:val="21"/>
          <w:szCs w:val="21"/>
          <w:highlight w:val="none"/>
          <w:lang w:val="en-US"/>
          <w14:textFill>
            <w14:solidFill>
              <w14:schemeClr w14:val="tx1"/>
            </w14:solidFill>
          </w14:textFill>
        </w:rPr>
      </w:pPr>
      <w:r/>
      <w:bookmarkStart w:id="9" w:name="_Hlk60214877"/>
      <w:r>
        <w:rPr>
          <w:rFonts w:hint="eastAsia" w:ascii="宋体" w:hAnsi="宋体" w:cs="宋体"/>
          <w:color w:val="000000" w:themeColor="text1"/>
          <w:sz w:val="21"/>
          <w:szCs w:val="21"/>
          <w:highlight w:val="none"/>
          <w:lang w:val="en-US"/>
          <w14:textFill>
            <w14:solidFill>
              <w14:schemeClr w14:val="tx1"/>
            </w14:solidFill>
          </w14:textFill>
        </w:rPr>
        <w:t xml:space="preserve">1.釆购人信息</w:t>
      </w:r>
      <w:r/>
    </w:p>
    <w:p>
      <w:pPr>
        <w:pStyle w:val="1062"/>
        <w:ind w:firstLine="42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名称：</w:t>
      </w:r>
      <w:r>
        <w:rPr>
          <w:rFonts w:hint="eastAsia" w:ascii="宋体" w:hAnsi="宋体" w:cs="宋体"/>
          <w:color w:val="000000" w:themeColor="text1"/>
          <w:sz w:val="21"/>
          <w:szCs w:val="21"/>
          <w:highlight w:val="none"/>
          <w:lang w:val="en-US" w:eastAsia="zh-CN"/>
          <w14:textFill>
            <w14:solidFill>
              <w14:schemeClr w14:val="tx1"/>
            </w14:solidFill>
          </w14:textFill>
        </w:rPr>
        <w:t xml:space="preserve">苏州市吴江区人民政府横扇街道办事处</w:t>
      </w:r>
      <w:r>
        <w:rPr>
          <w:rFonts w:hint="eastAsia" w:ascii="宋体" w:hAnsi="宋体" w:cs="宋体"/>
          <w:color w:val="000000" w:themeColor="text1"/>
          <w:sz w:val="21"/>
          <w:szCs w:val="21"/>
          <w:highlight w:val="none"/>
          <w:lang w:val="en-US"/>
          <w14:textFill>
            <w14:solidFill>
              <w14:schemeClr w14:val="tx1"/>
            </w14:solidFill>
          </w14:textFill>
        </w:rPr>
        <w:t xml:space="preserve">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p>
    <w:p>
      <w:pPr>
        <w:pStyle w:val="1062"/>
        <w:ind w:firstLine="420"/>
        <w:spacing w:line="400" w:lineRule="exact"/>
        <w:rPr>
          <w:rFonts w:hint="eastAsia"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14:textFill>
            <w14:solidFill>
              <w14:schemeClr w14:val="tx1"/>
            </w14:solidFill>
          </w14:textFill>
        </w:rPr>
        <w:t xml:space="preserve">联系人：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范骏冰   </w:t>
      </w:r>
      <w:r>
        <w:rPr>
          <w:rFonts w:hint="eastAsia"/>
          <w:color w:val="000000" w:themeColor="text1"/>
          <w:sz w:val="21"/>
          <w:szCs w:val="21"/>
          <w:highlight w:val="none"/>
          <w:lang w:val="en-US" w:eastAsia="zh-CN"/>
          <w14:textFill>
            <w14:solidFill>
              <w14:schemeClr w14:val="tx1"/>
            </w14:solidFill>
          </w14:textFill>
        </w:rPr>
        <w:t xml:space="preserve">              </w:t>
      </w:r>
      <w:r>
        <w:rPr>
          <w:color w:val="000000" w:themeColor="text1"/>
          <w:sz w:val="21"/>
          <w:szCs w:val="21"/>
          <w:highlight w:val="none"/>
          <w:lang w:val="en-US"/>
          <w14:textFill>
            <w14:solidFill>
              <w14:schemeClr w14:val="tx1"/>
            </w14:solidFill>
          </w14:textFill>
        </w:rPr>
        <w:t xml:space="preserve">联系电话：</w:t>
      </w:r>
      <w:r>
        <w:rPr>
          <w:rFonts w:hint="eastAsia"/>
          <w:color w:val="000000" w:themeColor="text1"/>
          <w:sz w:val="21"/>
          <w:szCs w:val="21"/>
          <w:highlight w:val="none"/>
          <w:lang w:val="en-US"/>
          <w14:textFill>
            <w14:solidFill>
              <w14:schemeClr w14:val="tx1"/>
            </w14:solidFill>
          </w14:textFill>
        </w:rPr>
        <w:t xml:space="preserve">0512-63310203</w:t>
      </w:r>
      <w:r>
        <w:rPr>
          <w:rFonts w:hint="eastAsia"/>
          <w:color w:val="000000" w:themeColor="text1"/>
          <w:sz w:val="21"/>
          <w:szCs w:val="21"/>
          <w:highlight w:val="none"/>
          <w:lang w:val="en-US" w:eastAsia="zh-CN"/>
          <w14:textFill>
            <w14:solidFill>
              <w14:schemeClr w14:val="tx1"/>
            </w14:solidFill>
          </w14:textFill>
        </w:rPr>
        <w:t xml:space="preserve"> </w:t>
      </w:r>
      <w:r/>
    </w:p>
    <w:p>
      <w:pPr>
        <w:pStyle w:val="1062"/>
        <w:ind w:firstLine="420"/>
        <w:spacing w:line="400" w:lineRule="exact"/>
        <w:rPr>
          <w:rFonts w:hint="eastAsia" w:eastAsia="宋体"/>
          <w:color w:val="000000" w:themeColor="text1"/>
          <w:sz w:val="21"/>
          <w:szCs w:val="21"/>
          <w:highlight w:val="none"/>
          <w:lang w:eastAsia="zh-CN"/>
          <w14:textFill>
            <w14:solidFill>
              <w14:schemeClr w14:val="tx1"/>
            </w14:solidFill>
          </w14:textFill>
        </w:rPr>
      </w:pPr>
      <w:r>
        <w:rPr>
          <w:color w:val="000000" w:themeColor="text1"/>
          <w:sz w:val="21"/>
          <w:szCs w:val="21"/>
          <w:highlight w:val="none"/>
          <w:lang w:val="en-US"/>
          <w14:textFill>
            <w14:solidFill>
              <w14:schemeClr w14:val="tx1"/>
            </w14:solidFill>
          </w14:textFill>
        </w:rPr>
        <w:t xml:space="preserve">地址</w:t>
      </w:r>
      <w:r>
        <w:rPr>
          <w:rFonts w:hint="eastAsia"/>
          <w:color w:val="000000" w:themeColor="text1"/>
          <w:sz w:val="21"/>
          <w:szCs w:val="21"/>
          <w:highlight w:val="none"/>
          <w:lang w:val="en-US"/>
          <w14:textFill>
            <w14:solidFill>
              <w14:schemeClr w14:val="tx1"/>
            </w14:solidFill>
          </w14:textFill>
        </w:rPr>
        <w:t xml:space="preserve">：苏州市吴江区北举路228号</w:t>
      </w:r>
      <w:r/>
    </w:p>
    <w:p>
      <w:pPr>
        <w:pStyle w:val="1062"/>
        <w:ind w:firstLine="420"/>
        <w:spacing w:line="440" w:lineRule="exact"/>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2.政府釆购代理机构信息</w:t>
      </w:r>
      <w:r/>
    </w:p>
    <w:p>
      <w:pPr>
        <w:pStyle w:val="1062"/>
        <w:ind w:firstLine="420"/>
        <w:spacing w:line="440" w:lineRule="exact"/>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名称：苏州鼎力招投标咨询服务有限公司</w:t>
      </w:r>
      <w:r/>
    </w:p>
    <w:p>
      <w:pPr>
        <w:pStyle w:val="1062"/>
        <w:ind w:firstLine="420"/>
        <w:spacing w:line="440" w:lineRule="exact"/>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地址：苏州市吴江区江陵街道吴江汽车客运站北侧二楼（吴江经济技术开发区二二七省道西、学院路南侧）</w:t>
      </w:r>
      <w:r/>
    </w:p>
    <w:p>
      <w:pPr>
        <w:pStyle w:val="1062"/>
        <w:ind w:firstLine="420"/>
        <w:spacing w:line="440" w:lineRule="exact"/>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联系方式：0512-63092</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cs="宋体"/>
          <w:color w:val="000000" w:themeColor="text1"/>
          <w:sz w:val="21"/>
          <w:szCs w:val="21"/>
          <w:highlight w:val="none"/>
          <w:lang w:val="en-US"/>
          <w14:textFill>
            <w14:solidFill>
              <w14:schemeClr w14:val="tx1"/>
            </w14:solidFill>
          </w14:textFill>
        </w:rPr>
        <w:t xml:space="preserve">99</w:t>
      </w:r>
      <w:bookmarkEnd w:id="8"/>
      <w:r/>
      <w:bookmarkEnd w:id="9"/>
      <w:r/>
      <w:r/>
    </w:p>
    <w:p>
      <w:pPr>
        <w:pStyle w:val="1062"/>
        <w:ind w:firstLine="420"/>
        <w:spacing w:line="440" w:lineRule="exact"/>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3.项目联系方式</w:t>
      </w:r>
      <w:r/>
    </w:p>
    <w:p>
      <w:pPr>
        <w:pStyle w:val="1062"/>
        <w:ind w:firstLine="420"/>
        <w:spacing w:line="44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项目联系人：</w:t>
      </w:r>
      <w:r>
        <w:rPr>
          <w:rFonts w:hint="eastAsia" w:ascii="宋体" w:hAnsi="宋体" w:cs="宋体"/>
          <w:color w:val="000000" w:themeColor="text1"/>
          <w:sz w:val="21"/>
          <w:szCs w:val="21"/>
          <w:highlight w:val="none"/>
          <w:lang w:val="en-US" w:eastAsia="zh-CN"/>
          <w14:textFill>
            <w14:solidFill>
              <w14:schemeClr w14:val="tx1"/>
            </w14:solidFill>
          </w14:textFill>
        </w:rPr>
        <w:t xml:space="preserve">吴彤瑶</w:t>
      </w:r>
      <w:r/>
    </w:p>
    <w:p>
      <w:pPr>
        <w:pStyle w:val="1062"/>
        <w:ind w:firstLine="42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联系电话：0512-63092</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cs="宋体"/>
          <w:color w:val="000000" w:themeColor="text1"/>
          <w:sz w:val="21"/>
          <w:szCs w:val="21"/>
          <w:highlight w:val="none"/>
          <w:lang w:val="en-US"/>
          <w14:textFill>
            <w14:solidFill>
              <w14:schemeClr w14:val="tx1"/>
            </w14:solidFill>
          </w14:textFill>
        </w:rPr>
        <w:t xml:space="preserve">99</w:t>
      </w:r>
      <w:r>
        <w:rPr>
          <w:rFonts w:hint="eastAsia"/>
          <w:color w:val="000000" w:themeColor="text1"/>
          <w:sz w:val="21"/>
          <w:szCs w:val="21"/>
          <w:highlight w:val="none"/>
          <w:lang w:val="en-US" w:eastAsia="zh-CN"/>
          <w14:textFill>
            <w14:solidFill>
              <w14:schemeClr w14:val="tx1"/>
            </w14:solidFill>
          </w14:textFill>
        </w:rPr>
        <w:t xml:space="preserve"> </w:t>
      </w:r>
      <w:r/>
    </w:p>
    <w:p>
      <w:pPr>
        <w:pStyle w:val="1062"/>
        <w:ind w:firstLine="0"/>
        <w:spacing w:line="400" w:lineRule="exact"/>
        <w:rPr>
          <w:color w:val="000000" w:themeColor="text1"/>
          <w:sz w:val="21"/>
          <w:szCs w:val="21"/>
          <w:highlight w:val="none"/>
          <w:lang w:val="en-US"/>
          <w14:textFill>
            <w14:solidFill>
              <w14:schemeClr w14:val="tx1"/>
            </w14:solidFill>
          </w14:textFill>
        </w:rPr>
      </w:pPr>
      <w:r>
        <w:rPr>
          <w:color w:val="000000" w:themeColor="text1"/>
          <w:sz w:val="21"/>
          <w:szCs w:val="21"/>
          <w:highlight w:val="none"/>
          <w:lang w:val="en-US"/>
          <w14:textFill>
            <w14:solidFill>
              <w14:schemeClr w14:val="tx1"/>
            </w14:solidFill>
          </w14:textFill>
        </w:rPr>
      </w:r>
      <w:r/>
    </w:p>
    <w:p>
      <w:pPr>
        <w:ind w:firstLine="420"/>
        <w:jc w:val="left"/>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备注：本次采购的有关信息将</w:t>
      </w:r>
      <w:r>
        <w:rPr>
          <w:rFonts w:hint="eastAsia" w:ascii="宋体" w:hAnsi="宋体" w:cs="宋体"/>
          <w:color w:val="000000" w:themeColor="text1"/>
          <w:szCs w:val="21"/>
          <w:highlight w:val="none"/>
          <w:lang w:val="en-US" w:eastAsia="zh-CN"/>
          <w14:textFill>
            <w14:solidFill>
              <w14:schemeClr w14:val="tx1"/>
            </w14:solidFill>
          </w14:textFill>
        </w:rPr>
        <w:t xml:space="preserve">在</w:t>
      </w:r>
      <w:r>
        <w:rPr>
          <w:rFonts w:hint="eastAsia" w:ascii="宋体" w:hAnsi="宋体" w:cs="宋体"/>
          <w:color w:val="000000" w:themeColor="text1"/>
          <w:szCs w:val="21"/>
          <w:highlight w:val="none"/>
          <w14:textFill>
            <w14:solidFill>
              <w14:schemeClr w14:val="tx1"/>
            </w14:solidFill>
          </w14:textFill>
        </w:rPr>
        <w:t xml:space="preserve">江苏省政府采购网、苏州政府采购网</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中国政府采购网</w:t>
      </w:r>
      <w:r>
        <w:rPr>
          <w:rFonts w:hint="eastAsia" w:ascii="宋体" w:hAnsi="宋体" w:cs="宋体"/>
          <w:color w:val="000000" w:themeColor="text1"/>
          <w:szCs w:val="21"/>
          <w:highlight w:val="none"/>
          <w14:textFill>
            <w14:solidFill>
              <w14:schemeClr w14:val="tx1"/>
            </w14:solidFill>
          </w14:textFill>
        </w:rPr>
        <w:t xml:space="preserve">等媒体上发布，敬请留意，请各单位获取本次磋商采购文件后，认真阅读各项内容，进行必要准备工作，按文件的要求详细填写和编制响应文件，并按以上确定的时间、地点准时参加磋商。</w:t>
      </w:r>
      <w:r/>
    </w:p>
    <w:p>
      <w:pPr>
        <w:pStyle w:val="1049"/>
        <w:spacing w:after="312"/>
        <w:rPr>
          <w:rFonts w:ascii="Times New Roman" w:hAnsi="Times New Roman"/>
          <w:color w:val="000000" w:themeColor="text1"/>
          <w:sz w:val="44"/>
          <w:szCs w:val="44"/>
          <w:highlight w:val="none"/>
          <w14:textFill>
            <w14:solidFill>
              <w14:schemeClr w14:val="tx1"/>
            </w14:solidFill>
          </w14:textFill>
        </w:rPr>
        <w:outlineLvl w:val="0"/>
      </w:pPr>
      <w:r/>
      <w:bookmarkStart w:id="60" w:name="_GoBack"/>
      <w:r/>
      <w:bookmarkEnd w:id="60"/>
      <w:r/>
      <w:bookmarkStart w:id="10" w:name="_Toc61514582"/>
      <w:r/>
      <w:bookmarkStart w:id="11" w:name="_Toc609"/>
      <w:r>
        <w:rPr>
          <w:rFonts w:ascii="Times New Roman" w:hAnsi="Times New Roman"/>
          <w:color w:val="000000" w:themeColor="text1"/>
          <w:sz w:val="44"/>
          <w:szCs w:val="44"/>
          <w:highlight w:val="none"/>
          <w14:textFill>
            <w14:solidFill>
              <w14:schemeClr w14:val="tx1"/>
            </w14:solidFill>
          </w14:textFill>
        </w:rPr>
        <w:br w:type="page" w:clear="all"/>
      </w:r>
      <w:bookmarkEnd w:id="10"/>
      <w:r/>
      <w:bookmarkEnd w:id="11"/>
      <w:r/>
      <w:bookmarkStart w:id="12" w:name="_Toc24451"/>
      <w:r/>
      <w:bookmarkStart w:id="13" w:name="_Toc16385"/>
      <w:r/>
      <w:bookmarkStart w:id="14" w:name="_Toc18252"/>
      <w:r/>
      <w:bookmarkStart w:id="15" w:name="_Toc19605"/>
      <w:r/>
      <w:bookmarkStart w:id="16" w:name="_Toc61514583"/>
      <w:r>
        <w:rPr>
          <w:rFonts w:ascii="Times New Roman" w:hAnsi="Times New Roman"/>
          <w:color w:val="000000" w:themeColor="text1"/>
          <w:sz w:val="44"/>
          <w:szCs w:val="44"/>
          <w:highlight w:val="none"/>
          <w14:textFill>
            <w14:solidFill>
              <w14:schemeClr w14:val="tx1"/>
            </w14:solidFill>
          </w14:textFill>
        </w:rPr>
        <w:t xml:space="preserve">第二章 磋商供应商须知</w:t>
      </w:r>
      <w:bookmarkEnd w:id="12"/>
      <w:r/>
      <w:r/>
    </w:p>
    <w:p>
      <w:pPr>
        <w:pStyle w:val="1062"/>
        <w:ind w:firstLine="422"/>
        <w:spacing w:line="400" w:lineRule="exact"/>
        <w:rPr>
          <w:rFonts w:hint="eastAsia" w:ascii="宋体" w:hAnsi="宋体"/>
          <w:b/>
          <w:bCs/>
          <w:color w:val="000000" w:themeColor="text1"/>
          <w:sz w:val="21"/>
          <w:szCs w:val="21"/>
          <w:highlight w:val="none"/>
          <w:lang w:val="en-US"/>
          <w14:textFill>
            <w14:solidFill>
              <w14:schemeClr w14:val="tx1"/>
            </w14:solidFill>
          </w14:textFill>
        </w:rPr>
      </w:pPr>
      <w:r>
        <w:rPr>
          <w:rFonts w:hint="eastAsia" w:ascii="宋体" w:hAnsi="宋体"/>
          <w:b/>
          <w:bCs/>
          <w:color w:val="000000" w:themeColor="text1"/>
          <w:sz w:val="21"/>
          <w:szCs w:val="21"/>
          <w:highlight w:val="none"/>
          <w:lang w:val="en-US"/>
          <w14:textFill>
            <w14:solidFill>
              <w14:schemeClr w14:val="tx1"/>
            </w14:solidFill>
          </w14:textFill>
        </w:rPr>
        <w:t xml:space="preserve">1.采购政策</w:t>
      </w:r>
      <w:r/>
    </w:p>
    <w:p>
      <w:pPr>
        <w:pStyle w:val="1062"/>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pStyle w:val="1062"/>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pStyle w:val="1062"/>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pStyle w:val="1062"/>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1062"/>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w:t>
      </w:r>
      <w:r>
        <w:rPr>
          <w:rFonts w:ascii="宋体" w:hAnsi="宋体"/>
          <w:color w:val="000000" w:themeColor="text1"/>
          <w:sz w:val="21"/>
          <w:szCs w:val="21"/>
          <w:highlight w:val="none"/>
          <w:lang w:val="en-US"/>
          <w14:textFill>
            <w14:solidFill>
              <w14:schemeClr w14:val="tx1"/>
            </w14:solidFill>
          </w14:textFill>
        </w:rPr>
        <w:t xml:space="preserve">5</w:t>
      </w:r>
      <w:r>
        <w:rPr>
          <w:rFonts w:hint="eastAsia" w:ascii="宋体" w:hAnsi="宋体"/>
          <w:color w:val="000000" w:themeColor="text1"/>
          <w:sz w:val="21"/>
          <w:szCs w:val="21"/>
          <w:highlight w:val="none"/>
          <w:lang w:val="en-US"/>
          <w14:textFill>
            <w14:solidFill>
              <w14:schemeClr w14:val="tx1"/>
            </w14:solidFill>
          </w14:textFill>
        </w:rPr>
        <w:t xml:space="preserve">提供的产品属于政府强制采购节能产品的，供应商应当选择经过认证的节能产品投标，并提供有效的节能产品认证证书复印件。</w:t>
      </w:r>
      <w:r/>
    </w:p>
    <w:p>
      <w:pPr>
        <w:pStyle w:val="1062"/>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w:t>
      </w:r>
      <w:r>
        <w:rPr>
          <w:rFonts w:ascii="宋体" w:hAnsi="宋体"/>
          <w:color w:val="000000" w:themeColor="text1"/>
          <w:sz w:val="21"/>
          <w:szCs w:val="21"/>
          <w:highlight w:val="none"/>
          <w:lang w:val="en-US"/>
          <w14:textFill>
            <w14:solidFill>
              <w14:schemeClr w14:val="tx1"/>
            </w14:solidFill>
          </w14:textFill>
        </w:rPr>
        <w:t xml:space="preserve">6</w:t>
      </w:r>
      <w:r>
        <w:rPr>
          <w:rFonts w:hint="eastAsia" w:ascii="宋体" w:hAnsi="宋体"/>
          <w:color w:val="000000" w:themeColor="text1"/>
          <w:sz w:val="21"/>
          <w:szCs w:val="21"/>
          <w:highlight w:val="none"/>
          <w:lang w:val="en-US"/>
          <w14:textFill>
            <w14:solidFill>
              <w14:schemeClr w14:val="tx1"/>
            </w14:solidFill>
          </w14:textFill>
        </w:rPr>
        <w:t xml:space="preserve">提供的产品属于环境标志产品的,供应商应当选择经过认证的环境标志产品投标,并提供有效的环境标志产品认证证书复印件。</w:t>
      </w:r>
      <w:r/>
    </w:p>
    <w:p>
      <w:pPr>
        <w:pStyle w:val="1062"/>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w:t>
      </w:r>
      <w:r>
        <w:rPr>
          <w:rFonts w:ascii="宋体" w:hAnsi="宋体"/>
          <w:color w:val="000000" w:themeColor="text1"/>
          <w:sz w:val="21"/>
          <w:szCs w:val="21"/>
          <w:highlight w:val="none"/>
          <w:lang w:val="en-US"/>
          <w14:textFill>
            <w14:solidFill>
              <w14:schemeClr w14:val="tx1"/>
            </w14:solidFill>
          </w14:textFill>
        </w:rPr>
        <w:t xml:space="preserve">.7</w:t>
      </w:r>
      <w:r>
        <w:rPr>
          <w:rFonts w:hint="eastAsia" w:ascii="宋体" w:hAnsi="宋体"/>
          <w:color w:val="000000" w:themeColor="text1"/>
          <w:sz w:val="21"/>
          <w:szCs w:val="21"/>
          <w:highlight w:val="none"/>
          <w14:textFill>
            <w14:solidFill>
              <w14:schemeClr w14:val="tx1"/>
            </w14:solidFill>
          </w14:textFill>
        </w:rPr>
        <w:t xml:space="preserve">如采购货物涉及协议供货相关产品的，执行协议供货相关政策。</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ind w:firstLine="422"/>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2.★联合体响应：</w:t>
      </w:r>
      <w:r>
        <w:rPr>
          <w:rFonts w:hint="eastAsia" w:ascii="宋体" w:hAnsi="宋体"/>
          <w:bCs/>
          <w:color w:val="000000" w:themeColor="text1"/>
          <w:szCs w:val="21"/>
          <w:highlight w:val="none"/>
          <w14:textFill>
            <w14:solidFill>
              <w14:schemeClr w14:val="tx1"/>
            </w14:solidFill>
          </w14:textFill>
        </w:rPr>
        <w:t xml:space="preserve">不接受。</w:t>
      </w:r>
      <w:r/>
    </w:p>
    <w:p>
      <w:pPr>
        <w:pStyle w:val="1062"/>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2.1</w:t>
      </w:r>
      <w:r>
        <w:rPr>
          <w:rFonts w:ascii="宋体" w:hAnsi="宋体"/>
          <w:color w:val="000000" w:themeColor="text1"/>
          <w:sz w:val="21"/>
          <w:szCs w:val="21"/>
          <w:highlight w:val="none"/>
          <w:lang w:val="en-US"/>
          <w14:textFill>
            <w14:solidFill>
              <w14:schemeClr w14:val="tx1"/>
            </w14:solidFill>
          </w14:textFill>
        </w:rPr>
        <w:t xml:space="preserve">.</w:t>
      </w:r>
      <w:r>
        <w:rPr>
          <w:rFonts w:hint="eastAsia" w:ascii="宋体" w:hAnsi="宋体"/>
          <w:color w:val="000000" w:themeColor="text1"/>
          <w:sz w:val="21"/>
          <w:szCs w:val="21"/>
          <w:highlight w:val="none"/>
          <w:lang w:val="en-US"/>
          <w14:textFill>
            <w14:solidFill>
              <w14:schemeClr w14:val="tx1"/>
            </w14:solidFill>
          </w14:textFill>
        </w:rPr>
        <w:t xml:space="preserve">两个以上的自然人、法人或者其他组织可以组成一个联合体，以一个供应商的身份共同参加政府采购。</w:t>
      </w:r>
      <w:r/>
    </w:p>
    <w:p>
      <w:pPr>
        <w:pStyle w:val="1062"/>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2.2</w:t>
      </w:r>
      <w:r>
        <w:rPr>
          <w:rFonts w:ascii="宋体" w:hAnsi="宋体"/>
          <w:color w:val="000000" w:themeColor="text1"/>
          <w:sz w:val="21"/>
          <w:szCs w:val="21"/>
          <w:highlight w:val="none"/>
          <w:lang w:val="en-US"/>
          <w14:textFill>
            <w14:solidFill>
              <w14:schemeClr w14:val="tx1"/>
            </w14:solidFill>
          </w14:textFill>
        </w:rPr>
        <w:t xml:space="preserve">.</w:t>
      </w:r>
      <w:r>
        <w:rPr>
          <w:rFonts w:hint="eastAsia" w:ascii="宋体" w:hAnsi="宋体"/>
          <w:color w:val="000000" w:themeColor="text1"/>
          <w:sz w:val="21"/>
          <w:szCs w:val="21"/>
          <w:highlight w:val="none"/>
          <w:lang w:val="en-US"/>
          <w14:textFill>
            <w14:solidFill>
              <w14:schemeClr w14:val="tx1"/>
            </w14:solidFill>
          </w14:textFill>
        </w:rPr>
        <w:t xml:space="preserve">鼓励大中型企业和其他自然人、法人或者其他组织与小型、微型企业组成联合体共同参加非专门面向中小企业的政府采购活动。</w:t>
      </w:r>
      <w:r/>
    </w:p>
    <w:p>
      <w:pPr>
        <w:pStyle w:val="1062"/>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2.</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color w:val="000000" w:themeColor="text1"/>
          <w:sz w:val="21"/>
          <w:szCs w:val="21"/>
          <w:highlight w:val="none"/>
          <w:lang w:val="en-US"/>
          <w14:textFill>
            <w14:solidFill>
              <w14:schemeClr w14:val="tx1"/>
            </w14:solidFill>
          </w14:textFill>
        </w:rPr>
        <w:t xml:space="preserve">.以联合体形式参加</w:t>
      </w:r>
      <w:r>
        <w:rPr>
          <w:rFonts w:hint="eastAsia" w:ascii="宋体" w:hAnsi="宋体"/>
          <w:color w:val="000000" w:themeColor="text1"/>
          <w:sz w:val="21"/>
          <w:szCs w:val="21"/>
          <w:highlight w:val="none"/>
          <w:lang w:val="en-US"/>
          <w14:textFill>
            <w14:solidFill>
              <w14:schemeClr w14:val="tx1"/>
            </w14:solidFill>
          </w14:textFill>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062"/>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2.4</w:t>
      </w:r>
      <w:r>
        <w:rPr>
          <w:rFonts w:ascii="宋体" w:hAnsi="宋体"/>
          <w:color w:val="000000" w:themeColor="text1"/>
          <w:sz w:val="21"/>
          <w:szCs w:val="21"/>
          <w:highlight w:val="none"/>
          <w:lang w:val="en-US"/>
          <w14:textFill>
            <w14:solidFill>
              <w14:schemeClr w14:val="tx1"/>
            </w14:solidFill>
          </w14:textFill>
        </w:rPr>
        <w:t xml:space="preserve">.</w:t>
      </w:r>
      <w:r>
        <w:rPr>
          <w:rFonts w:hint="eastAsia" w:ascii="宋体" w:hAnsi="宋体"/>
          <w:color w:val="000000" w:themeColor="text1"/>
          <w:sz w:val="21"/>
          <w:szCs w:val="21"/>
          <w:highlight w:val="none"/>
          <w:lang w:val="en-US"/>
          <w14:textFill>
            <w14:solidFill>
              <w14:schemeClr w14:val="tx1"/>
            </w14:solidFill>
          </w14:textFill>
        </w:rPr>
        <w:t xml:space="preserve"> 联合体各方之间应当签订联合体协议，明确约定联合体各方承担的工作和相应的责任，并将联合体协议连同响应文件一并提交。</w:t>
      </w:r>
      <w:r/>
    </w:p>
    <w:p>
      <w:pPr>
        <w:pStyle w:val="1062"/>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2.5</w:t>
      </w:r>
      <w:r>
        <w:rPr>
          <w:rFonts w:ascii="宋体" w:hAnsi="宋体"/>
          <w:color w:val="000000" w:themeColor="text1"/>
          <w:sz w:val="21"/>
          <w:szCs w:val="21"/>
          <w:highlight w:val="none"/>
          <w:lang w:val="en-US"/>
          <w14:textFill>
            <w14:solidFill>
              <w14:schemeClr w14:val="tx1"/>
            </w14:solidFill>
          </w14:textFill>
        </w:rPr>
        <w:t xml:space="preserve">.</w:t>
      </w:r>
      <w:r>
        <w:rPr>
          <w:rFonts w:hint="eastAsia" w:ascii="宋体" w:hAnsi="宋体"/>
          <w:color w:val="000000" w:themeColor="text1"/>
          <w:sz w:val="21"/>
          <w:szCs w:val="21"/>
          <w:highlight w:val="none"/>
          <w:lang w:val="en-US"/>
          <w14:textFill>
            <w14:solidFill>
              <w14:schemeClr w14:val="tx1"/>
            </w14:solidFill>
          </w14:textFill>
        </w:rPr>
        <w:t xml:space="preserve"> 以联合体形式参加政府采购活动的，联合体各方不得再单独参加或者与其他供应商另外组成联合体参加同一合同项下的政府采购活动。</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22"/>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w:t>
      </w:r>
      <w:r>
        <w:rPr>
          <w:rFonts w:ascii="宋体" w:hAnsi="宋体"/>
          <w:b/>
          <w:bCs/>
          <w:color w:val="000000" w:themeColor="text1"/>
          <w:szCs w:val="21"/>
          <w:highlight w:val="none"/>
          <w14:textFill>
            <w14:solidFill>
              <w14:schemeClr w14:val="tx1"/>
            </w14:solidFill>
          </w14:textFill>
        </w:rPr>
        <w:t xml:space="preserve">.</w:t>
      </w:r>
      <w:r>
        <w:rPr>
          <w:rFonts w:hint="eastAsia" w:ascii="宋体" w:hAnsi="宋体"/>
          <w:b/>
          <w:bCs/>
          <w:color w:val="000000" w:themeColor="text1"/>
          <w:szCs w:val="21"/>
          <w:highlight w:val="none"/>
          <w14:textFill>
            <w14:solidFill>
              <w14:schemeClr w14:val="tx1"/>
            </w14:solidFill>
          </w14:textFill>
        </w:rPr>
        <w:t xml:space="preserve">★转包与分包与</w:t>
      </w:r>
      <w:r>
        <w:rPr>
          <w:rFonts w:hint="eastAsia" w:ascii="宋体" w:hAnsi="宋体"/>
          <w:b/>
          <w:color w:val="000000" w:themeColor="text1"/>
          <w:szCs w:val="21"/>
          <w:highlight w:val="none"/>
          <w14:textFill>
            <w14:solidFill>
              <w14:schemeClr w14:val="tx1"/>
            </w14:solidFill>
          </w14:textFill>
        </w:rPr>
        <w:t xml:space="preserve">磋商费用</w:t>
      </w:r>
      <w:r/>
    </w:p>
    <w:p>
      <w:pPr>
        <w:pStyle w:val="1096"/>
        <w:spacing w:line="40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rPr>
          <w:rFonts w:ascii="宋体" w:hAnsi="宋体"/>
          <w:color w:val="000000" w:themeColor="text1"/>
          <w:highlight w:val="none"/>
          <w14:textFill>
            <w14:solidFill>
              <w14:schemeClr w14:val="tx1"/>
            </w14:solidFill>
          </w14:textFill>
        </w:rPr>
        <w:t xml:space="preserve">.1.本项目不允许转包</w:t>
      </w:r>
      <w:r>
        <w:rPr>
          <w:rFonts w:hint="eastAsia" w:ascii="宋体" w:hAnsi="宋体"/>
          <w:color w:val="000000" w:themeColor="text1"/>
          <w:highlight w:val="none"/>
          <w14:textFill>
            <w14:solidFill>
              <w14:schemeClr w14:val="tx1"/>
            </w14:solidFill>
          </w14:textFill>
        </w:rPr>
        <w:t xml:space="preserve">或分包</w:t>
      </w:r>
      <w:r>
        <w:rPr>
          <w:rFonts w:ascii="宋体" w:hAnsi="宋体"/>
          <w:color w:val="000000" w:themeColor="text1"/>
          <w:highlight w:val="none"/>
          <w14:textFill>
            <w14:solidFill>
              <w14:schemeClr w14:val="tx1"/>
            </w14:solidFill>
          </w14:textFill>
        </w:rPr>
        <w:t xml:space="preserve">。</w:t>
      </w:r>
      <w:r/>
    </w:p>
    <w:p>
      <w:pPr>
        <w:pStyle w:val="1032"/>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ascii="宋体" w:hAnsi="宋体" w:eastAsia="宋体"/>
          <w:color w:val="000000" w:themeColor="text1"/>
          <w:sz w:val="21"/>
          <w:szCs w:val="21"/>
          <w:highlight w:val="none"/>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无论磋商过程中的做法和结果如何，磋商供应商自行承担所有与参加磋商有关的全部费用。</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ind w:firstLine="422"/>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w:t>
      </w:r>
      <w:r>
        <w:rPr>
          <w:rFonts w:ascii="宋体" w:hAnsi="宋体"/>
          <w:b/>
          <w:color w:val="000000" w:themeColor="text1"/>
          <w:szCs w:val="21"/>
          <w:highlight w:val="none"/>
          <w14:textFill>
            <w14:solidFill>
              <w14:schemeClr w14:val="tx1"/>
            </w14:solidFill>
          </w14:textFill>
        </w:rPr>
        <w:t xml:space="preserve">.</w:t>
      </w:r>
      <w:r>
        <w:rPr>
          <w:rFonts w:hint="eastAsia" w:ascii="宋体" w:hAnsi="宋体"/>
          <w:b/>
          <w:color w:val="000000" w:themeColor="text1"/>
          <w:szCs w:val="21"/>
          <w:highlight w:val="none"/>
          <w14:textFill>
            <w14:solidFill>
              <w14:schemeClr w14:val="tx1"/>
            </w14:solidFill>
          </w14:textFill>
        </w:rPr>
        <w:t xml:space="preserve">磋商文件</w:t>
      </w:r>
      <w:r/>
    </w:p>
    <w:p>
      <w:pPr>
        <w:pStyle w:val="1062"/>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4</w:t>
      </w:r>
      <w:r>
        <w:rPr>
          <w:rFonts w:ascii="宋体" w:hAnsi="宋体"/>
          <w:color w:val="000000" w:themeColor="text1"/>
          <w:sz w:val="21"/>
          <w:szCs w:val="21"/>
          <w:highlight w:val="none"/>
          <w:lang w:val="en-US"/>
          <w14:textFill>
            <w14:solidFill>
              <w14:schemeClr w14:val="tx1"/>
            </w14:solidFill>
          </w14:textFill>
        </w:rPr>
        <w:t xml:space="preserve">.1.</w:t>
      </w:r>
      <w:r>
        <w:rPr>
          <w:rFonts w:hint="eastAsia" w:ascii="宋体" w:hAnsi="宋体"/>
          <w:color w:val="000000" w:themeColor="text1"/>
          <w:sz w:val="21"/>
          <w:szCs w:val="21"/>
          <w:highlight w:val="none"/>
          <w:lang w:val="en-US"/>
          <w14:textFill>
            <w14:solidFill>
              <w14:schemeClr w14:val="tx1"/>
            </w14:solidFill>
          </w14:textFill>
        </w:rPr>
        <w:t xml:space="preserve">磋商文件的内容如下：</w:t>
      </w:r>
      <w:r/>
    </w:p>
    <w:p>
      <w:pPr>
        <w:pStyle w:val="1062"/>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第一章 磋商邀请书</w:t>
      </w:r>
      <w:r/>
    </w:p>
    <w:p>
      <w:pPr>
        <w:pStyle w:val="1062"/>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第二章 磋商供应商须知</w:t>
      </w:r>
      <w:r/>
    </w:p>
    <w:p>
      <w:pPr>
        <w:pStyle w:val="1062"/>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第三章 响应文件格式</w:t>
      </w:r>
      <w:r/>
    </w:p>
    <w:p>
      <w:pPr>
        <w:pStyle w:val="1062"/>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第四章 采购需求</w:t>
      </w:r>
      <w:r/>
    </w:p>
    <w:p>
      <w:pPr>
        <w:pStyle w:val="1062"/>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第五章 合同主要条款</w:t>
      </w:r>
      <w:r/>
    </w:p>
    <w:p>
      <w:pPr>
        <w:pStyle w:val="1062"/>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第六章 评标办法及评分标准</w:t>
      </w:r>
      <w:r/>
    </w:p>
    <w:p>
      <w:pPr>
        <w:pStyle w:val="1032"/>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w:t>
      </w:r>
      <w:r>
        <w:rPr>
          <w:rFonts w:ascii="宋体" w:hAnsi="宋体" w:eastAsia="宋体"/>
          <w:color w:val="000000" w:themeColor="text1"/>
          <w:sz w:val="21"/>
          <w:szCs w:val="21"/>
          <w:highlight w:val="none"/>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ind w:firstLine="422"/>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w:t>
      </w:r>
      <w:r>
        <w:rPr>
          <w:rFonts w:ascii="宋体" w:hAnsi="宋体"/>
          <w:b/>
          <w:color w:val="000000" w:themeColor="text1"/>
          <w:szCs w:val="21"/>
          <w:highlight w:val="none"/>
          <w14:textFill>
            <w14:solidFill>
              <w14:schemeClr w14:val="tx1"/>
            </w14:solidFill>
          </w14:textFill>
        </w:rPr>
        <w:t xml:space="preserve">.</w:t>
      </w:r>
      <w:r>
        <w:rPr>
          <w:rFonts w:hint="eastAsia" w:ascii="宋体" w:hAnsi="宋体"/>
          <w:b/>
          <w:color w:val="000000" w:themeColor="text1"/>
          <w:szCs w:val="21"/>
          <w:highlight w:val="none"/>
          <w14:textFill>
            <w14:solidFill>
              <w14:schemeClr w14:val="tx1"/>
            </w14:solidFill>
          </w14:textFill>
        </w:rPr>
        <w:t xml:space="preserve">磋商文件的澄清和修改</w:t>
      </w:r>
      <w:r/>
    </w:p>
    <w:p>
      <w:pPr>
        <w:pStyle w:val="1032"/>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olor w:val="000000" w:themeColor="text1"/>
          <w:sz w:val="21"/>
          <w:szCs w:val="21"/>
          <w:highlight w:val="none"/>
          <w14:textFill>
            <w14:solidFill>
              <w14:schemeClr w14:val="tx1"/>
            </w14:solidFill>
          </w14:textFill>
        </w:rPr>
        <w:t xml:space="preserve">.1</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1032"/>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olor w:val="000000" w:themeColor="text1"/>
          <w:sz w:val="21"/>
          <w:szCs w:val="21"/>
          <w:highlight w:val="none"/>
          <w14:textFill>
            <w14:solidFill>
              <w14:schemeClr w14:val="tx1"/>
            </w14:solidFill>
          </w14:textFill>
        </w:rPr>
        <w:t xml:space="preserve">.2</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磋商文件的澄清、修改等内容与竞争性磋商文件在同一内容的表述上不一致时，以发出日期最接近磋商时间的公告为准。</w:t>
      </w:r>
      <w:r/>
    </w:p>
    <w:p>
      <w:pPr>
        <w:pStyle w:val="1032"/>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olor w:val="000000" w:themeColor="text1"/>
          <w:sz w:val="21"/>
          <w:szCs w:val="21"/>
          <w:highlight w:val="none"/>
          <w14:textFill>
            <w14:solidFill>
              <w14:schemeClr w14:val="tx1"/>
            </w14:solidFill>
          </w14:textFill>
        </w:rPr>
        <w:t xml:space="preserve">.3</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磋商文件的澄清、修改等内容均将在财政部门指定的政府采购信息发布媒体上发布，作为磋商文件的组成部分，对供应商起约束作用。</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ind w:firstLine="422"/>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6</w:t>
      </w:r>
      <w:r>
        <w:rPr>
          <w:rFonts w:ascii="宋体" w:hAnsi="宋体"/>
          <w:b/>
          <w:color w:val="000000" w:themeColor="text1"/>
          <w:szCs w:val="21"/>
          <w:highlight w:val="none"/>
          <w14:textFill>
            <w14:solidFill>
              <w14:schemeClr w14:val="tx1"/>
            </w14:solidFill>
          </w14:textFill>
        </w:rPr>
        <w:t xml:space="preserve">.</w:t>
      </w:r>
      <w:r>
        <w:rPr>
          <w:rFonts w:hint="eastAsia" w:ascii="宋体" w:hAnsi="宋体"/>
          <w:b/>
          <w:color w:val="000000" w:themeColor="text1"/>
          <w:szCs w:val="21"/>
          <w:highlight w:val="none"/>
          <w14:textFill>
            <w14:solidFill>
              <w14:schemeClr w14:val="tx1"/>
            </w14:solidFill>
          </w14:textFill>
        </w:rPr>
        <w:t xml:space="preserve">★响应文件计量单位和使用文字</w:t>
      </w:r>
      <w:r/>
    </w:p>
    <w:p>
      <w:pPr>
        <w:pStyle w:val="1032"/>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olor w:val="000000" w:themeColor="text1"/>
          <w:sz w:val="21"/>
          <w:szCs w:val="21"/>
          <w:highlight w:val="none"/>
          <w14:textFill>
            <w14:solidFill>
              <w14:schemeClr w14:val="tx1"/>
            </w14:solidFill>
          </w14:textFill>
        </w:rPr>
        <w:t xml:space="preserve">.1</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响应文件中所使用的计量单位，除竞争性磋商文件中有特殊要求外，均应使用中华人民共和国法定计量单位。</w:t>
      </w:r>
      <w:r/>
    </w:p>
    <w:p>
      <w:pPr>
        <w:pStyle w:val="1032"/>
        <w:jc w:val="both"/>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olor w:val="000000" w:themeColor="text1"/>
          <w:sz w:val="21"/>
          <w:szCs w:val="21"/>
          <w:highlight w:val="none"/>
          <w14:textFill>
            <w14:solidFill>
              <w14:schemeClr w14:val="tx1"/>
            </w14:solidFill>
          </w14:textFill>
        </w:rPr>
        <w:t xml:space="preserve">.2</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1032"/>
        <w:ind w:left="0" w:firstLine="422"/>
        <w:keepLines w:val="0"/>
        <w:keepNext w:val="0"/>
        <w:pageBreakBefore w:val="0"/>
        <w:spacing w:line="440" w:lineRule="exact"/>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r>
      <w:r/>
    </w:p>
    <w:p>
      <w:pPr>
        <w:pStyle w:val="1032"/>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color w:val="000000" w:themeColor="text1"/>
          <w:sz w:val="21"/>
          <w:szCs w:val="21"/>
          <w:highlight w:val="none"/>
          <w14:textFill>
            <w14:solidFill>
              <w14:schemeClr w14:val="tx1"/>
            </w14:solidFill>
          </w14:textFill>
        </w:rPr>
        <w:t xml:space="preserve">响应文件的组成及要求</w:t>
      </w:r>
      <w:r/>
    </w:p>
    <w:p>
      <w:pPr>
        <w:pStyle w:val="1032"/>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7.1</w:t>
      </w:r>
      <w:r>
        <w:rPr>
          <w:rFonts w:hint="eastAsia" w:ascii="宋体" w:hAnsi="宋体" w:eastAsia="宋体" w:cs="宋体"/>
          <w:b/>
          <w:color w:val="000000" w:themeColor="text1"/>
          <w:sz w:val="21"/>
          <w:szCs w:val="21"/>
          <w:highlight w:val="none"/>
          <w14:textFill>
            <w14:solidFill>
              <w14:schemeClr w14:val="tx1"/>
            </w14:solidFill>
          </w14:textFill>
        </w:rPr>
        <w:t xml:space="preserve">封面</w:t>
      </w:r>
      <w:r/>
    </w:p>
    <w:p>
      <w:pPr>
        <w:pStyle w:val="1032"/>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7.2</w:t>
      </w:r>
      <w:r>
        <w:rPr>
          <w:rFonts w:hint="eastAsia" w:ascii="宋体" w:hAnsi="宋体" w:eastAsia="宋体" w:cs="宋体"/>
          <w:b/>
          <w:color w:val="000000" w:themeColor="text1"/>
          <w:sz w:val="21"/>
          <w:szCs w:val="21"/>
          <w:highlight w:val="none"/>
          <w14:textFill>
            <w14:solidFill>
              <w14:schemeClr w14:val="tx1"/>
            </w14:solidFill>
          </w14:textFill>
        </w:rPr>
        <w:t xml:space="preserve">磋商报价表</w:t>
      </w:r>
      <w:r/>
    </w:p>
    <w:p>
      <w:pPr>
        <w:pStyle w:val="1032"/>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7.3</w:t>
      </w:r>
      <w:r>
        <w:rPr>
          <w:rFonts w:hint="eastAsia" w:ascii="宋体" w:hAnsi="宋体" w:eastAsia="宋体" w:cs="宋体"/>
          <w:b/>
          <w:color w:val="000000" w:themeColor="text1"/>
          <w:sz w:val="21"/>
          <w:szCs w:val="21"/>
          <w:highlight w:val="none"/>
          <w14:textFill>
            <w14:solidFill>
              <w14:schemeClr w14:val="tx1"/>
            </w14:solidFill>
          </w14:textFill>
        </w:rPr>
        <w:t xml:space="preserve">资格审查响应文件</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3.1具有独立承担民事责任的能力证明。</w:t>
      </w:r>
      <w:r>
        <w:rPr>
          <w:rFonts w:hint="eastAsia" w:ascii="宋体" w:hAnsi="宋体" w:eastAsia="宋体" w:cs="宋体"/>
          <w:b/>
          <w:bCs w:val="0"/>
          <w:color w:val="000000" w:themeColor="text1"/>
          <w:sz w:val="21"/>
          <w:szCs w:val="21"/>
          <w:highlight w:val="none"/>
          <w14:textFill>
            <w14:solidFill>
              <w14:schemeClr w14:val="tx1"/>
            </w14:solidFill>
          </w14:textFill>
        </w:rPr>
        <w:t xml:space="preserve">提供营业执照或事业单位法人证等法人证明材料（复印件加盖公章）；</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3.2具有良好的商业信誉和健全的财务会计制度。提供包括但不限于最近一期经审计的财务报告或最近一期财务报表（资产负债表、利润表），其他组织、自然人及成立未满一年的法人应提供银行出具的资信证明；</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3有依法缴纳税收和社会保障资金的良好记录</w:t>
      </w:r>
      <w:r>
        <w:rPr>
          <w:rFonts w:hint="eastAsia" w:ascii="宋体" w:hAnsi="宋体" w:eastAsia="宋体" w:cs="宋体"/>
          <w:b/>
          <w:color w:val="000000" w:themeColor="text1"/>
          <w:sz w:val="21"/>
          <w:szCs w:val="21"/>
          <w:highlight w:val="none"/>
          <w14:textFill>
            <w14:solidFill>
              <w14:schemeClr w14:val="tx1"/>
            </w14:solidFill>
          </w14:textFill>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3.4</w:t>
      </w:r>
      <w:r>
        <w:rPr>
          <w:rFonts w:hint="eastAsia" w:ascii="宋体" w:hAnsi="宋体" w:eastAsia="宋体" w:cs="宋体"/>
          <w:color w:val="000000" w:themeColor="text1"/>
          <w:sz w:val="21"/>
          <w:szCs w:val="21"/>
          <w:highlight w:val="none"/>
          <w14:textFill>
            <w14:solidFill>
              <w14:schemeClr w14:val="tx1"/>
            </w14:solidFill>
          </w14:textFill>
        </w:rPr>
        <w:t xml:space="preserve">具有</w:t>
      </w:r>
      <w:r>
        <w:rPr>
          <w:rFonts w:hint="eastAsia" w:ascii="宋体" w:hAnsi="宋体" w:eastAsia="宋体" w:cs="宋体"/>
          <w:bCs/>
          <w:color w:val="000000" w:themeColor="text1"/>
          <w:sz w:val="21"/>
          <w:szCs w:val="21"/>
          <w:highlight w:val="none"/>
          <w14:textFill>
            <w14:solidFill>
              <w14:schemeClr w14:val="tx1"/>
            </w14:solidFill>
          </w14:textFill>
        </w:rPr>
        <w:t xml:space="preserve">履行合同所必需的设备和专业技术能力的证明材料或承诺；</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3.5参加政府采购活动前三年内在经营活动中没有重大违法记录的书面声明函；</w:t>
      </w:r>
      <w:r/>
    </w:p>
    <w:p>
      <w:pPr>
        <w:pStyle w:val="1032"/>
        <w:ind w:left="0" w:firstLine="420"/>
        <w:keepLines w:val="0"/>
        <w:keepNext w:val="0"/>
        <w:pageBreakBefore w:val="0"/>
        <w:spacing w:line="440" w:lineRule="exact"/>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bCs w:val="0"/>
          <w:color w:val="000000" w:themeColor="text1"/>
          <w:sz w:val="21"/>
          <w:szCs w:val="21"/>
          <w:highlight w:val="none"/>
          <w14:textFill>
            <w14:solidFill>
              <w14:schemeClr w14:val="tx1"/>
            </w14:solidFill>
          </w14:textFill>
        </w:rPr>
        <w:t xml:space="preserve">3.</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6落实政府采购政策需满足的资格要求：提供</w:t>
      </w:r>
      <w:r>
        <w:rPr>
          <w:rFonts w:hint="eastAsia" w:ascii="宋体" w:hAnsi="宋体" w:eastAsia="宋体" w:cs="宋体"/>
          <w:b/>
          <w:bCs w:val="0"/>
          <w:color w:val="000000" w:themeColor="text1"/>
          <w:sz w:val="21"/>
          <w:szCs w:val="21"/>
          <w:highlight w:val="none"/>
          <w14:textFill>
            <w14:solidFill>
              <w14:schemeClr w14:val="tx1"/>
            </w14:solidFill>
          </w14:textFill>
        </w:rPr>
        <w:t xml:space="preserve">《中小企业声明函》或《残疾人福利性单位声明函》或由省级以上监狱管理局、戒毒管理局（含新疆生产建设兵团）出具的属于监狱企业的证明文件；</w:t>
      </w:r>
      <w:r/>
    </w:p>
    <w:p>
      <w:pPr>
        <w:pStyle w:val="1032"/>
        <w:ind w:left="0" w:firstLine="420"/>
        <w:keepLines w:val="0"/>
        <w:keepNext w:val="0"/>
        <w:pageBreakBefore w:val="0"/>
        <w:spacing w:line="440" w:lineRule="exact"/>
        <w:rPr>
          <w:rFonts w:hint="default" w:ascii="宋体" w:hAnsi="宋体" w:eastAsia="宋体" w:cs="宋体"/>
          <w:b/>
          <w:bCs w:val="0"/>
          <w:color w:val="000000" w:themeColor="text1"/>
          <w:sz w:val="21"/>
          <w:szCs w:val="21"/>
          <w:highlight w:val="none"/>
          <w:lang w:val="en-US"/>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bCs w:val="0"/>
          <w:color w:val="000000" w:themeColor="text1"/>
          <w:sz w:val="21"/>
          <w:szCs w:val="21"/>
          <w:highlight w:val="none"/>
          <w14:textFill>
            <w14:solidFill>
              <w14:schemeClr w14:val="tx1"/>
            </w14:solidFill>
          </w14:textFill>
        </w:rPr>
        <w:t xml:space="preserve">3.</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7 其他资格特殊证明材料（如有）</w:t>
      </w:r>
      <w:r/>
    </w:p>
    <w:p>
      <w:pPr>
        <w:pStyle w:val="1032"/>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7.4</w:t>
      </w:r>
      <w:r>
        <w:rPr>
          <w:rFonts w:hint="eastAsia" w:ascii="宋体" w:hAnsi="宋体" w:eastAsia="宋体" w:cs="宋体"/>
          <w:b/>
          <w:color w:val="000000" w:themeColor="text1"/>
          <w:sz w:val="21"/>
          <w:szCs w:val="21"/>
          <w:highlight w:val="none"/>
          <w14:textFill>
            <w14:solidFill>
              <w14:schemeClr w14:val="tx1"/>
            </w14:solidFill>
          </w14:textFill>
        </w:rPr>
        <w:t xml:space="preserve">符合性审查响应文件</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7.4</w:t>
      </w:r>
      <w:r>
        <w:rPr>
          <w:rFonts w:hint="eastAsia" w:ascii="宋体" w:hAnsi="宋体" w:eastAsia="宋体" w:cs="宋体"/>
          <w:bCs/>
          <w:color w:val="000000" w:themeColor="text1"/>
          <w:sz w:val="21"/>
          <w:szCs w:val="21"/>
          <w:highlight w:val="none"/>
          <w14:textFill>
            <w14:solidFill>
              <w14:schemeClr w14:val="tx1"/>
            </w14:solidFill>
          </w14:textFill>
        </w:rPr>
        <w:t xml:space="preserve">.1法定代表人授权委托书（如有授权，格式见第三章）；</w:t>
      </w:r>
      <w:r/>
    </w:p>
    <w:p>
      <w:pPr>
        <w:pStyle w:val="1032"/>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7.4</w:t>
      </w:r>
      <w:r>
        <w:rPr>
          <w:rFonts w:hint="eastAsia" w:ascii="宋体" w:hAnsi="宋体" w:eastAsia="宋体" w:cs="宋体"/>
          <w:bCs/>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磋商响应承诺书（格式见第三章）；</w:t>
      </w:r>
      <w:r/>
    </w:p>
    <w:p>
      <w:pPr>
        <w:pStyle w:val="1032"/>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7.4</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响应报价分析表（格式见第三章）</w:t>
      </w:r>
      <w:r/>
    </w:p>
    <w:p>
      <w:pPr>
        <w:pStyle w:val="1032"/>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4服务条款偏离表、商务条款偏离表</w:t>
      </w:r>
      <w:r>
        <w:rPr>
          <w:rFonts w:hint="eastAsia" w:ascii="宋体" w:hAnsi="宋体" w:eastAsia="宋体" w:cs="宋体"/>
          <w:color w:val="000000" w:themeColor="text1"/>
          <w:sz w:val="21"/>
          <w:szCs w:val="21"/>
          <w:highlight w:val="none"/>
          <w14:textFill>
            <w14:solidFill>
              <w14:schemeClr w14:val="tx1"/>
            </w14:solidFill>
          </w14:textFill>
        </w:rPr>
        <w:t xml:space="preserve">（格式见第三章）；</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14:textFill>
            <w14:solidFill>
              <w14:schemeClr w14:val="tx1"/>
            </w14:solidFill>
          </w14:textFill>
        </w:rPr>
        <w:t xml:space="preserve">响应单位基本情况表（格式见第三章）；</w:t>
      </w:r>
      <w:r/>
    </w:p>
    <w:p>
      <w:pPr>
        <w:pStyle w:val="1032"/>
        <w:ind w:left="0" w:firstLine="420"/>
        <w:keepLines w:val="0"/>
        <w:keepNext w:val="0"/>
        <w:pageBreakBefore w:val="0"/>
        <w:spacing w:line="440" w:lineRule="exact"/>
        <w:rPr>
          <w:rFonts w:hint="eastAsia"/>
          <w:color w:val="000000" w:themeColor="text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关于资格文件的声明函（格式见第三章）；</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7.4</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响应单位法定代表人身份证复印件；</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7.4</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highlight w:val="none"/>
          <w14:textFill>
            <w14:solidFill>
              <w14:schemeClr w14:val="tx1"/>
            </w14:solidFill>
          </w14:textFill>
        </w:rPr>
        <w:t xml:space="preserve">响应单位授权代理人身份证复印件（如有授权）；</w:t>
      </w:r>
      <w:r/>
    </w:p>
    <w:p>
      <w:pPr>
        <w:pStyle w:val="1032"/>
        <w:ind w:left="0"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9实质性条款（承诺函）；</w:t>
      </w:r>
      <w:r/>
    </w:p>
    <w:p>
      <w:pPr>
        <w:pStyle w:val="1032"/>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4.10</w:t>
      </w:r>
      <w:r>
        <w:rPr>
          <w:rFonts w:hint="eastAsia" w:ascii="宋体" w:hAnsi="宋体" w:eastAsia="宋体" w:cs="宋体"/>
          <w:color w:val="000000" w:themeColor="text1"/>
          <w:sz w:val="21"/>
          <w:szCs w:val="21"/>
          <w:highlight w:val="none"/>
          <w14:textFill>
            <w14:solidFill>
              <w14:schemeClr w14:val="tx1"/>
            </w14:solidFill>
          </w14:textFill>
        </w:rPr>
        <w:t xml:space="preserve">其他有关符合性证明的文件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投标（响应）保证承诺书等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1032"/>
        <w:ind w:left="0" w:firstLine="422"/>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7.5</w:t>
      </w:r>
      <w:r>
        <w:rPr>
          <w:rFonts w:hint="eastAsia" w:ascii="宋体" w:hAnsi="宋体" w:eastAsia="宋体" w:cs="宋体"/>
          <w:b/>
          <w:bCs w:val="0"/>
          <w:color w:val="000000" w:themeColor="text1"/>
          <w:sz w:val="21"/>
          <w:szCs w:val="21"/>
          <w:highlight w:val="none"/>
          <w14:textFill>
            <w14:solidFill>
              <w14:schemeClr w14:val="tx1"/>
            </w14:solidFill>
          </w14:textFill>
        </w:rPr>
        <w:t xml:space="preserve">综</w:t>
      </w:r>
      <w:r>
        <w:rPr>
          <w:rFonts w:hint="eastAsia" w:ascii="宋体" w:hAnsi="宋体" w:eastAsia="宋体" w:cs="宋体"/>
          <w:b/>
          <w:color w:val="000000" w:themeColor="text1"/>
          <w:sz w:val="21"/>
          <w:szCs w:val="21"/>
          <w:highlight w:val="none"/>
          <w14:textFill>
            <w14:solidFill>
              <w14:schemeClr w14:val="tx1"/>
            </w14:solidFill>
          </w14:textFill>
        </w:rPr>
        <w:t xml:space="preserve">合评审响应文件</w:t>
      </w:r>
      <w:r/>
    </w:p>
    <w:p>
      <w:pPr>
        <w:ind w:left="0" w:firstLine="408"/>
        <w:spacing w:line="360" w:lineRule="auto"/>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5</w:t>
      </w:r>
      <w:r>
        <w:rPr>
          <w:rFonts w:ascii="宋体" w:hAnsi="宋体" w:cs="Times New Roman"/>
          <w:color w:val="000000" w:themeColor="text1"/>
          <w:sz w:val="21"/>
          <w:szCs w:val="21"/>
          <w:highlight w:val="none"/>
          <w:lang w:val="zh-CN"/>
          <w14:textFill>
            <w14:solidFill>
              <w14:schemeClr w14:val="tx1"/>
            </w14:solidFill>
          </w14:textFill>
        </w:rPr>
        <w:t xml:space="preserve">.1</w:t>
      </w:r>
      <w:r>
        <w:rPr>
          <w:rFonts w:hint="eastAsia" w:ascii="宋体" w:hAnsi="宋体" w:cs="Times New Roman"/>
          <w:color w:val="000000" w:themeColor="text1"/>
          <w:sz w:val="21"/>
          <w:szCs w:val="21"/>
          <w:highlight w:val="none"/>
          <w:lang w:val="zh-CN"/>
          <w14:textFill>
            <w14:solidFill>
              <w14:schemeClr w14:val="tx1"/>
            </w14:solidFill>
          </w14:textFill>
        </w:rPr>
        <w:t xml:space="preserve">服务方案</w:t>
      </w:r>
      <w:r/>
    </w:p>
    <w:p>
      <w:pPr>
        <w:ind w:left="0" w:firstLine="408"/>
        <w:spacing w:line="360" w:lineRule="auto"/>
        <w:rPr>
          <w:rFonts w:hint="eastAsia" w:ascii="宋体" w:hAnsi="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5</w:t>
      </w:r>
      <w:r>
        <w:rPr>
          <w:rFonts w:ascii="宋体" w:hAnsi="宋体" w:cs="Times New Roman"/>
          <w:color w:val="000000" w:themeColor="text1"/>
          <w:sz w:val="21"/>
          <w:szCs w:val="21"/>
          <w:highlight w:val="none"/>
          <w:lang w:val="zh-CN"/>
          <w14:textFill>
            <w14:solidFill>
              <w14:schemeClr w14:val="tx1"/>
            </w14:solidFill>
          </w14:textFill>
        </w:rPr>
        <w:t xml:space="preserve">.</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2响应单位综合情况</w:t>
      </w:r>
      <w:r/>
    </w:p>
    <w:p>
      <w:pPr>
        <w:ind w:left="0" w:firstLine="408"/>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其他可以证明</w:t>
      </w:r>
      <w:r>
        <w:rPr>
          <w:rFonts w:hint="eastAsia" w:ascii="宋体" w:hAnsi="宋体"/>
          <w:color w:val="000000" w:themeColor="text1"/>
          <w:sz w:val="21"/>
          <w:szCs w:val="21"/>
          <w:highlight w:val="none"/>
          <w14:textFill>
            <w14:solidFill>
              <w14:schemeClr w14:val="tx1"/>
            </w14:solidFill>
          </w14:textFill>
        </w:rPr>
        <w:t xml:space="preserve">投标人资质、服务质量的证书、文件等相关资料。</w:t>
      </w:r>
      <w:r/>
    </w:p>
    <w:p>
      <w:pPr>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p>
      <w:pPr>
        <w:pStyle w:val="1032"/>
        <w:ind w:left="0" w:firstLine="422"/>
        <w:keepLines w:val="0"/>
        <w:keepNext w:val="0"/>
        <w:pageBreakBefore w:val="0"/>
        <w:spacing w:line="440" w:lineRule="exact"/>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8、价格折扣文件：</w:t>
      </w:r>
      <w:r/>
    </w:p>
    <w:p>
      <w:pPr>
        <w:pStyle w:val="1096"/>
        <w:ind w:firstLine="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highlight w:val="none"/>
          <w:lang w:val="zh-CN"/>
          <w14:textFill>
            <w14:solidFill>
              <w14:schemeClr w14:val="tx1"/>
            </w14:solidFill>
          </w14:textFill>
        </w:rPr>
        <w:t xml:space="preserve">《中小企业声明函》、《残疾人福利性单位声明函》、省级以上监狱管理局、戒毒管理局（含新疆生产建设兵团）出具的属于监狱企业的证明文件（不属于上述企业类型的单位应根据单位实际类型提供声明函）</w:t>
      </w:r>
      <w:r>
        <w:rPr>
          <w:rFonts w:hint="eastAsia" w:ascii="宋体" w:hAnsi="宋体" w:cs="宋体"/>
          <w:color w:val="000000" w:themeColor="text1"/>
          <w:highlight w:val="none"/>
          <w14:textFill>
            <w14:solidFill>
              <w14:schemeClr w14:val="tx1"/>
            </w14:solidFill>
          </w14:textFill>
        </w:rPr>
        <w:t xml:space="preserve">。</w:t>
      </w:r>
      <w:r/>
    </w:p>
    <w:p>
      <w:pPr>
        <w:pStyle w:val="1032"/>
        <w:ind w:left="0" w:firstLine="422"/>
        <w:keepLines w:val="0"/>
        <w:keepNext w:val="0"/>
        <w:pageBreakBefore w:val="0"/>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注：</w:t>
      </w:r>
      <w:r>
        <w:rPr>
          <w:rFonts w:hint="eastAsia" w:ascii="宋体" w:hAnsi="宋体" w:eastAsia="宋体" w:cs="宋体"/>
          <w:b/>
          <w:bCs/>
          <w:color w:val="000000" w:themeColor="text1"/>
          <w:sz w:val="21"/>
          <w:szCs w:val="21"/>
          <w:highlight w:val="none"/>
          <w14:textFill>
            <w14:solidFill>
              <w14:schemeClr w14:val="tx1"/>
            </w14:solidFill>
          </w14:textFill>
        </w:rPr>
        <w:t xml:space="preserve">（1）以上</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1"/>
          <w:szCs w:val="21"/>
          <w:highlight w:val="none"/>
          <w14:textFill>
            <w14:solidFill>
              <w14:schemeClr w14:val="tx1"/>
            </w14:solidFill>
          </w14:textFill>
        </w:rPr>
        <w:t xml:space="preserve">3.1-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1"/>
          <w:szCs w:val="21"/>
          <w:highlight w:val="none"/>
          <w14:textFill>
            <w14:solidFill>
              <w14:schemeClr w14:val="tx1"/>
            </w14:solidFill>
          </w14:textFill>
        </w:rPr>
        <w:t xml:space="preserve">3.</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1"/>
          <w:szCs w:val="21"/>
          <w:highlight w:val="none"/>
          <w14:textFill>
            <w14:solidFill>
              <w14:schemeClr w14:val="tx1"/>
            </w14:solidFill>
          </w14:textFill>
        </w:rPr>
        <w:t xml:space="preserve">为资格审查要求提供的材料，是作为对供应商资格审查、质疑身份认定的依据，响应供应商必须提供并加盖电子公章。否则，磋商响应文件将被认定为不符合资格审查要求。</w:t>
      </w:r>
      <w:r/>
    </w:p>
    <w:p>
      <w:pPr>
        <w:pStyle w:val="1032"/>
        <w:numPr>
          <w:ilvl w:val="0"/>
          <w:numId w:val="3"/>
        </w:numPr>
        <w:ind w:left="0" w:firstLine="843"/>
        <w:keepLines w:val="0"/>
        <w:keepNext w:val="0"/>
        <w:pageBreakBefore w:val="0"/>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以上</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1"/>
          <w:szCs w:val="21"/>
          <w:highlight w:val="none"/>
          <w14:textFill>
            <w14:solidFill>
              <w14:schemeClr w14:val="tx1"/>
            </w14:solidFill>
          </w14:textFill>
        </w:rPr>
        <w:t xml:space="preserve">4.1-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1"/>
          <w:szCs w:val="21"/>
          <w:highlight w:val="none"/>
          <w14:textFill>
            <w14:solidFill>
              <w14:schemeClr w14:val="tx1"/>
            </w14:solidFill>
          </w14:textFill>
        </w:rPr>
        <w:t xml:space="preserve">4.</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21"/>
          <w:szCs w:val="21"/>
          <w:highlight w:val="none"/>
          <w14:textFill>
            <w14:solidFill>
              <w14:schemeClr w14:val="tx1"/>
            </w14:solidFill>
          </w14:textFill>
        </w:rPr>
        <w:t xml:space="preserve">为符合性审查须提供的资料，响应供应商必须提供并加盖电子公章。否则，磋商响应文件将被认定为未实质性响应。</w:t>
      </w:r>
      <w:r/>
    </w:p>
    <w:p>
      <w:pPr>
        <w:pStyle w:val="1032"/>
        <w:numPr>
          <w:ilvl w:val="0"/>
          <w:numId w:val="3"/>
        </w:numPr>
        <w:ind w:left="0" w:firstLine="843"/>
        <w:keepLines w:val="0"/>
        <w:keepNext w:val="0"/>
        <w:pageBreakBefore w:val="0"/>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制作电子响应文件时必须与投标文件制作软件目录一一对应，将相关资料上传至相应模块。</w:t>
      </w:r>
      <w:r/>
    </w:p>
    <w:p>
      <w:pPr>
        <w:pStyle w:val="1032"/>
        <w:ind w:left="0" w:firstLine="843"/>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14:textFill>
            <w14:solidFill>
              <w14:schemeClr w14:val="tx1"/>
            </w14:solidFill>
          </w14:textFill>
        </w:rPr>
        <w:t xml:space="preserve">4）</w:t>
      </w:r>
      <w:r>
        <w:rPr>
          <w:rFonts w:hint="eastAsia" w:ascii="宋体" w:hAnsi="宋体" w:eastAsia="宋体" w:cs="宋体"/>
          <w:b/>
          <w:color w:val="000000" w:themeColor="text1"/>
          <w:sz w:val="21"/>
          <w:szCs w:val="21"/>
          <w:highlight w:val="none"/>
          <w14:textFill>
            <w14:solidFill>
              <w14:schemeClr w14:val="tx1"/>
            </w14:solidFill>
          </w14:textFill>
        </w:rPr>
        <w:t xml:space="preserve">磋商响应文件编制要求：</w:t>
      </w:r>
      <w:r>
        <w:rPr>
          <w:rFonts w:hint="eastAsia" w:ascii="宋体" w:hAnsi="宋体" w:eastAsia="宋体" w:cs="宋体"/>
          <w:bCs/>
          <w:color w:val="000000" w:themeColor="text1"/>
          <w:sz w:val="21"/>
          <w:szCs w:val="21"/>
          <w:highlight w:val="none"/>
          <w14:textFill>
            <w14:solidFill>
              <w14:schemeClr w14:val="tx1"/>
            </w14:solidFill>
          </w14:textFill>
        </w:rPr>
        <w:t xml:space="preserve">本项目采用电子招投标形式，请供应商按照《苏采云系统供应商操作手册》进行制作、上传电子响应文件。</w:t>
      </w:r>
      <w:r>
        <w:rPr>
          <w:rFonts w:hint="eastAsia" w:ascii="宋体" w:hAnsi="宋体" w:eastAsia="宋体" w:cs="宋体"/>
          <w:b/>
          <w:bCs/>
          <w:color w:val="000000" w:themeColor="text1"/>
          <w:sz w:val="21"/>
          <w:szCs w:val="21"/>
          <w:highlight w:val="none"/>
          <w14:textFill>
            <w14:solidFill>
              <w14:schemeClr w14:val="tx1"/>
            </w14:solidFill>
          </w14:textFill>
        </w:rPr>
        <w:t xml:space="preserve">电子响应文件制作完成后请于响应文件递交截止时间前成功上传至“苏采云”系统，否则视为放弃参加该采购项目。</w:t>
      </w:r>
      <w:r>
        <w:rPr>
          <w:rFonts w:hint="eastAsia" w:ascii="宋体" w:hAnsi="宋体" w:eastAsia="宋体" w:cs="宋体"/>
          <w:bCs/>
          <w:color w:val="000000" w:themeColor="text1"/>
          <w:sz w:val="21"/>
          <w:szCs w:val="2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
          <w:bCs w:val="0"/>
          <w:color w:val="000000" w:themeColor="text1"/>
          <w:sz w:val="21"/>
          <w:szCs w:val="21"/>
          <w:highlight w:val="none"/>
          <w14:textFill>
            <w14:solidFill>
              <w14:schemeClr w14:val="tx1"/>
            </w14:solidFill>
          </w14:textFill>
        </w:rPr>
        <w:t xml:space="preserve">注：具体投标文件编制教程查看苏采云系统中的客户端使用说明和供应商《操作手册》。</w:t>
      </w:r>
      <w:r/>
    </w:p>
    <w:p>
      <w:pPr>
        <w:pStyle w:val="1032"/>
        <w:ind w:left="0" w:firstLine="843"/>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（5）磋商过程中如有问题采购代理机构工作人员会及时</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通知</w:t>
      </w:r>
      <w:r>
        <w:rPr>
          <w:rFonts w:hint="eastAsia" w:ascii="宋体" w:hAnsi="宋体" w:eastAsia="宋体" w:cs="宋体"/>
          <w:b/>
          <w:color w:val="000000" w:themeColor="text1"/>
          <w:sz w:val="21"/>
          <w:szCs w:val="21"/>
          <w:highlight w:val="none"/>
          <w14:textFill>
            <w14:solidFill>
              <w14:schemeClr w14:val="tx1"/>
            </w14:solidFill>
          </w14:textFill>
        </w:rPr>
        <w:t xml:space="preserve">《投标供应商确认函》留存的手机号与供应商联系。请供应商确保该手机号磋商当日通讯畅通，否则导致的对供应商不利的后果由供应商自行承担。</w:t>
      </w:r>
      <w:r/>
    </w:p>
    <w:p>
      <w:pPr>
        <w:pStyle w:val="1032"/>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032"/>
        <w:ind w:left="0" w:firstLine="420"/>
        <w:keepLines w:val="0"/>
        <w:keepNext w:val="0"/>
        <w:pageBreakBefore w:val="0"/>
        <w:spacing w:line="440" w:lineRule="exact"/>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8.响应文件的解密与评审</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8.1采购代理机构按本须知规定的时间、地点主持磋商采购活动。</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8.2供应商通过“苏采云”系统在线参与磋商活动。供应商应当按照《苏采云系统供应商操作手册》规定在 “苏采云”系统规定的时间内对响应文件进行解密。</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8.3在磋商响应文件网上递交截止时间止成功解密的磋商供应商少于三家，则本次采购失败。</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8.4由磋商小组审查供应商解密的响应文件。</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磋商小组并非对每个供应商都作澄清要求。</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8.6磋商小组要求供应商澄清、说明或者更正响应文件应当以书面形式做出。供应商的澄清、说明或者更正应当由其单位加盖电子公章。</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8.7对响应文件的审查</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8.7.1响应文件审查分为资格审查和符合性审查。</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8.7.1.1 资格审查：由磋商小组依据法律法规和磋商文件的规定，对响应文件中的资格证明文件进行审查，以确定供应商是否具备参加磋商的资格。</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8.7.1.2 符合性审查：依据磋商文件的规定，由磋商小组从响应文件的有效性、完整性和对磋商文件的响应程度进行审查，以确定是否对磋商文件的实质性要求作出响应。</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8.7.1.3 未通过资格审查或符合性审查的供应商，磋商小组将在苏采云系统中告知未通过资格审查或符合性审查的原因，评审结束后，磋商小组将不再告知未通过资格审查或符合性审查的原因。</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8.7.2在详细评审之前，磋商小组将首先审查每份响应文件是否实质性响应了磋商文件的要求。实质性响应的响应文件应该是与磋商文件要求的条款、条件和规格相符，没有重大偏离或保留。</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磋商小组通过“苏采云”系统向供应商发布“磋商函”，供应商应当按照要求在“苏采云”系统提交“磋商响应函”并加盖CA电子公章。</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8.9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磋商结束后，磋商小组将在“苏采云”系统向所有实质性响应的供应商发布“最后报价要求函”及最后报价格式表，要求所有实质性响应的供应商在规定时间内提交最后报价。</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8.10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1032"/>
        <w:ind w:left="0" w:firstLine="422"/>
        <w:keepLines w:val="0"/>
        <w:keepNext w:val="0"/>
        <w:pageBreakBefore w:val="0"/>
        <w:spacing w:line="440" w:lineRule="exact"/>
        <w:rPr>
          <w:rFonts w:hint="eastAsia" w:ascii="宋体" w:hAnsi="宋体" w:eastAsia="宋体" w:cs="宋体"/>
          <w:b/>
          <w:color w:val="000000" w:themeColor="text1"/>
          <w:sz w:val="21"/>
          <w:szCs w:val="21"/>
          <w:highlight w:val="none"/>
          <w:lang w:val="en-US"/>
          <w14:textFill>
            <w14:solidFill>
              <w14:schemeClr w14:val="tx1"/>
            </w14:solidFill>
          </w14:textFill>
        </w:rPr>
      </w:pPr>
      <w:r>
        <w:rPr>
          <w:rFonts w:hint="eastAsia" w:ascii="宋体" w:hAnsi="宋体" w:eastAsia="宋体" w:cs="宋体"/>
          <w:b/>
          <w:color w:val="000000" w:themeColor="text1"/>
          <w:sz w:val="21"/>
          <w:szCs w:val="21"/>
          <w:highlight w:val="none"/>
          <w:lang w:val="en-US"/>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pStyle w:val="1032"/>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8.11经磋商确定最终采购需求和提交最后报价的供应商后，由磋商小组采用综合评分法对提交最后报价的供应商的响应文件和最后报价进行综合评分。</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8.12磋商小组根据磋商成交原则确定成交供应商，并将结果通知所有参加磋商的供应商。</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8.13评审过程的保密与公正</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8.13.1磋商小组、采购人和代理公司工作人员、相关监督人员等与评审工作有关的人员，对评审情况以及在评审过程中获悉的国家秘密、商业秘密负有保密责任。</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8.13.2在评审过程中，供应商不得以任何行为影响磋商评审过程，否则其响应文件将被作为无效响应文件。</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8.13.3在项目评审期间，代理公司将设专门人员与供应商联系。</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8.13.4 代理公司和磋商小组不向未成交的供应商解释未成交原因，也不公布评审过程中的相关细节。</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8.14如磋商过程中出现本采购文件未尽事宜，由磋商小组根据政府采购有关法律、法规讨论决定。</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 </w:t>
      </w:r>
      <w:r/>
    </w:p>
    <w:p>
      <w:pPr>
        <w:pStyle w:val="1032"/>
        <w:ind w:left="0" w:firstLine="420"/>
        <w:keepLines w:val="0"/>
        <w:keepNext w:val="0"/>
        <w:pageBreakBefore w:val="0"/>
        <w:spacing w:line="440" w:lineRule="exact"/>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9.未实质性响应磋商文件的情形</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9.1供应商在苏采云系统规定的时间内未成功解密电子响应文件的。</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9.2供应商未按照磋商文件要求上传电子响应文件的。</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9.3同一供应商提交两个（含两个）以上不同的响应文件或者最后报价的。</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9.4供应商不具备磋商文件中规定资格要求的。</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9.5供应商的报价超过了采购预算或最高限价。</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9.6不符合磋商文件中规定的实质性要求和条件的。</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9.8响应文件含有采购人不能接受的附加条件的。</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9.10响应文件未按照磋商文件要求加盖CA电子公章或签署的。</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9.11法律、法规和招标文件规定的其他无效情形。</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9.12未实质性响应磋商文件的响应文件按无效响应处理。</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注：</w:t>
      </w:r>
      <w:r/>
    </w:p>
    <w:p>
      <w:pPr>
        <w:pStyle w:val="1032"/>
        <w:numPr>
          <w:ilvl w:val="0"/>
          <w:numId w:val="0"/>
        </w:numPr>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①如果响应文件实质上未响应磋商文件的要求，磋商小组将予以拒绝。对于此类文件中不合要求的偏离或保留，供应商不得通过修改或撤销相关内容使其成为实质性响应的文件。</w:t>
      </w:r>
      <w:r/>
    </w:p>
    <w:p>
      <w:pPr>
        <w:pStyle w:val="1032"/>
        <w:numPr>
          <w:ilvl w:val="0"/>
          <w:numId w:val="0"/>
        </w:numPr>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②供应商在项目评审全过程中应保持通讯畅通，并安排专人与代理公司及磋商小组联系。</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 </w:t>
      </w:r>
      <w:r/>
    </w:p>
    <w:p>
      <w:pPr>
        <w:pStyle w:val="1032"/>
        <w:ind w:left="0" w:firstLine="420"/>
        <w:keepLines w:val="0"/>
        <w:keepNext w:val="0"/>
        <w:pageBreakBefore w:val="0"/>
        <w:spacing w:line="440" w:lineRule="exact"/>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10.项目的终止</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10.1出现下列情形之一的，本次竞争性磋商采购活动将被终止：</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10.1.1因情况变化，不再符合规定的竞争性磋商采购方式适用情形的。</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10.1.2出现影响采购公正的违法、违规行为的。</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10.1.3除“符合《政府采购竞争性磋商采购方式管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10.1.4在苏采云系统规定时间内成功解密电子响应文件的供应商不足3家的。</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10.1.5供应商的报价均超过了采购预算，采购人不能支付的； </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10.1.6因重大变故，采购任务取消的。</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10.2供应商应当遵循公平竞争的原则，不得恶意串通，不得妨碍其他供应商的竞争行为，不得损害采购人或者其他供应商的合法权益。</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10.3在评审过程中发现供应商有下述情形的，磋商小组应当认定其响应无效，并书面报告本级财政部门。</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10.4有下列情形之一的，视为供应商串通投标，其响应无效：</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10.4.1不同供应商的响应文件由同一单位或者个人编制；</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10.4.2不同供应商委托同一单位或者个人办理投标事宜；</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10.4.3不同供应商的响应文件载明的项目管理成员或者联系人员为同一人；</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10.4.4不同供应商的响应文件异常一致或者报价呈规律性差异；</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10.4.5不同供应商的响应文件相互混装。</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 </w:t>
      </w:r>
      <w:r/>
    </w:p>
    <w:p>
      <w:pPr>
        <w:pStyle w:val="1032"/>
        <w:ind w:left="0" w:firstLine="420"/>
        <w:keepLines w:val="0"/>
        <w:keepNext w:val="0"/>
        <w:pageBreakBefore w:val="0"/>
        <w:spacing w:line="440" w:lineRule="exact"/>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11.成交</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11.1确定成交单位</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11.1.1磋商小组根据磋商成交原则确定成交供应商，并将结果通知所有参加磋商的供应商。</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11.2若有充分证据证明，成交供应商出现下列情况之一的，一经查实，将被取消成交资格：</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11.2.1提供虚假材料谋取成交的。</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11.2.2与评审专家、采购人、其他供应商或者代理公司工作人员恶意串通的。</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11.2.3向评审专家、采购人或代理公司工作人员行贿或者提供其他不正当利益的。</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11.2.4恶意竞争，最后报价明显低于其自身合理成本且又无法提供证明的。</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11.2.5不满足本磋商文件规定的实质性要求，但在评审过程中又未被磋商小组发现的。</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11.2.6成交后无正当理由拒不与采购人签订政府采购合同或者未按照磋商文件确定的事项签订政府采购合同的。</w:t>
      </w:r>
      <w:r/>
    </w:p>
    <w:p>
      <w:pPr>
        <w:pStyle w:val="1032"/>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11.2.7将政府采购合同转包的。</w:t>
      </w:r>
      <w:r/>
    </w:p>
    <w:p>
      <w:pPr>
        <w:pStyle w:val="1032"/>
        <w:ind w:left="0" w:firstLine="422"/>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032"/>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b/>
          <w:color w:val="000000" w:themeColor="text1"/>
          <w:sz w:val="21"/>
          <w:szCs w:val="21"/>
          <w:highlight w:val="none"/>
          <w14:textFill>
            <w14:solidFill>
              <w14:schemeClr w14:val="tx1"/>
            </w14:solidFill>
          </w14:textFill>
        </w:rPr>
        <w:t xml:space="preserve">质疑处理</w:t>
      </w:r>
      <w:r/>
    </w:p>
    <w:p>
      <w:pPr>
        <w:pStyle w:val="1032"/>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12.1</w:t>
      </w:r>
      <w:r>
        <w:rPr>
          <w:rFonts w:hint="eastAsia" w:ascii="宋体" w:hAnsi="宋体" w:eastAsia="宋体" w:cs="宋体"/>
          <w:color w:val="000000" w:themeColor="text1"/>
          <w:sz w:val="21"/>
          <w:szCs w:val="21"/>
          <w:highlight w:val="none"/>
          <w14:textFill>
            <w14:solidFill>
              <w14:schemeClr w14:val="tx1"/>
            </w14:solidFill>
          </w14:textFill>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32"/>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12.2</w:t>
      </w:r>
      <w:r>
        <w:rPr>
          <w:rFonts w:hint="eastAsia" w:ascii="宋体" w:hAnsi="宋体" w:eastAsia="宋体" w:cs="宋体"/>
          <w:color w:val="000000" w:themeColor="text1"/>
          <w:sz w:val="21"/>
          <w:szCs w:val="21"/>
          <w:highlight w:val="none"/>
          <w14:textFill>
            <w14:solidFill>
              <w14:schemeClr w14:val="tx1"/>
            </w14:solidFill>
          </w14:textFill>
        </w:rPr>
        <w:t xml:space="preserve">本次采购文件要求供应商在法定质疑期内一次性提出针对同一采购程序环节的质疑，否则不予受理。</w:t>
      </w:r>
      <w:r/>
    </w:p>
    <w:p>
      <w:pPr>
        <w:pStyle w:val="1032"/>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12.3</w:t>
      </w:r>
      <w:r>
        <w:rPr>
          <w:rFonts w:hint="eastAsia" w:ascii="宋体" w:hAnsi="宋体" w:eastAsia="宋体" w:cs="宋体"/>
          <w:color w:val="000000" w:themeColor="text1"/>
          <w:sz w:val="21"/>
          <w:szCs w:val="21"/>
          <w:highlight w:val="none"/>
          <w14:textFill>
            <w14:solidFill>
              <w14:schemeClr w14:val="tx1"/>
            </w14:solidFill>
          </w14:textFill>
        </w:rPr>
        <w:t xml:space="preserve">供应商提出质疑应当提交质疑函和必要的证明材料，质疑函应当包括下列内容：</w:t>
      </w:r>
      <w:r/>
    </w:p>
    <w:p>
      <w:pPr>
        <w:pStyle w:val="1032"/>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12.3.1</w:t>
      </w:r>
      <w:r>
        <w:rPr>
          <w:rFonts w:hint="eastAsia" w:ascii="宋体" w:hAnsi="宋体" w:eastAsia="宋体" w:cs="宋体"/>
          <w:color w:val="000000" w:themeColor="text1"/>
          <w:sz w:val="21"/>
          <w:szCs w:val="21"/>
          <w:highlight w:val="none"/>
          <w14:textFill>
            <w14:solidFill>
              <w14:schemeClr w14:val="tx1"/>
            </w14:solidFill>
          </w14:textFill>
        </w:rPr>
        <w:t xml:space="preserve">供应商的姓名或者名称（以提供的营业执照副本复印件为准）、地址、邮编、联系人及联系电话；</w:t>
      </w:r>
      <w:r/>
    </w:p>
    <w:p>
      <w:pPr>
        <w:pStyle w:val="1032"/>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12.3.2</w:t>
      </w:r>
      <w:r>
        <w:rPr>
          <w:rFonts w:hint="eastAsia" w:ascii="宋体" w:hAnsi="宋体" w:eastAsia="宋体" w:cs="宋体"/>
          <w:color w:val="000000" w:themeColor="text1"/>
          <w:sz w:val="21"/>
          <w:szCs w:val="21"/>
          <w:highlight w:val="none"/>
          <w14:textFill>
            <w14:solidFill>
              <w14:schemeClr w14:val="tx1"/>
            </w14:solidFill>
          </w14:textFill>
        </w:rPr>
        <w:t xml:space="preserve">质疑项目的名称、编号；</w:t>
      </w:r>
      <w:r/>
    </w:p>
    <w:p>
      <w:pPr>
        <w:pStyle w:val="1032"/>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12.3.3</w:t>
      </w:r>
      <w:r>
        <w:rPr>
          <w:rFonts w:hint="eastAsia" w:ascii="宋体" w:hAnsi="宋体" w:eastAsia="宋体" w:cs="宋体"/>
          <w:color w:val="000000" w:themeColor="text1"/>
          <w:sz w:val="21"/>
          <w:szCs w:val="21"/>
          <w:highlight w:val="none"/>
          <w14:textFill>
            <w14:solidFill>
              <w14:schemeClr w14:val="tx1"/>
            </w14:solidFill>
          </w14:textFill>
        </w:rPr>
        <w:t xml:space="preserve">具体、明确的质疑事项和与质疑事项相关的请求；</w:t>
      </w:r>
      <w:r/>
    </w:p>
    <w:p>
      <w:pPr>
        <w:pStyle w:val="1032"/>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12.3.4</w:t>
      </w:r>
      <w:r>
        <w:rPr>
          <w:rFonts w:hint="eastAsia" w:ascii="宋体" w:hAnsi="宋体" w:eastAsia="宋体" w:cs="宋体"/>
          <w:color w:val="000000" w:themeColor="text1"/>
          <w:sz w:val="21"/>
          <w:szCs w:val="21"/>
          <w:highlight w:val="none"/>
          <w14:textFill>
            <w14:solidFill>
              <w14:schemeClr w14:val="tx1"/>
            </w14:solidFill>
          </w14:textFill>
        </w:rPr>
        <w:t xml:space="preserve">事实依据；</w:t>
      </w:r>
      <w:r/>
    </w:p>
    <w:p>
      <w:pPr>
        <w:pStyle w:val="1032"/>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12.3.5</w:t>
      </w:r>
      <w:r>
        <w:rPr>
          <w:rFonts w:hint="eastAsia" w:ascii="宋体" w:hAnsi="宋体" w:eastAsia="宋体" w:cs="宋体"/>
          <w:color w:val="000000" w:themeColor="text1"/>
          <w:sz w:val="21"/>
          <w:szCs w:val="21"/>
          <w:highlight w:val="none"/>
          <w14:textFill>
            <w14:solidFill>
              <w14:schemeClr w14:val="tx1"/>
            </w14:solidFill>
          </w14:textFill>
        </w:rPr>
        <w:t xml:space="preserve">必要的法律依据；</w:t>
      </w:r>
      <w:r/>
    </w:p>
    <w:p>
      <w:pPr>
        <w:pStyle w:val="1032"/>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12.3.6</w:t>
      </w:r>
      <w:r>
        <w:rPr>
          <w:rFonts w:hint="eastAsia" w:ascii="宋体" w:hAnsi="宋体" w:eastAsia="宋体" w:cs="宋体"/>
          <w:color w:val="000000" w:themeColor="text1"/>
          <w:sz w:val="21"/>
          <w:szCs w:val="21"/>
          <w:highlight w:val="none"/>
          <w14:textFill>
            <w14:solidFill>
              <w14:schemeClr w14:val="tx1"/>
            </w14:solidFill>
          </w14:textFill>
        </w:rPr>
        <w:t xml:space="preserve">提出质疑的日期。</w:t>
      </w:r>
      <w:r/>
    </w:p>
    <w:p>
      <w:pPr>
        <w:pStyle w:val="1032"/>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000000" w:themeColor="text1"/>
          <w:sz w:val="21"/>
          <w:szCs w:val="21"/>
          <w:highlight w:val="none"/>
          <w14:textFill>
            <w14:solidFill>
              <w14:schemeClr w14:val="tx1"/>
            </w14:solidFill>
          </w14:textFill>
        </w:rPr>
        <w:t xml:space="preserve">授权委托书</w:t>
      </w:r>
      <w:r>
        <w:rPr>
          <w:rFonts w:hint="eastAsia" w:ascii="宋体" w:hAnsi="宋体" w:eastAsia="宋体" w:cs="宋体"/>
          <w:color w:val="000000" w:themeColor="text1"/>
          <w:sz w:val="21"/>
          <w:szCs w:val="21"/>
          <w:highlight w:val="none"/>
          <w14:textFill>
            <w14:solidFill>
              <w14:schemeClr w14:val="tx1"/>
            </w14:solidFill>
          </w14:textFill>
        </w:rPr>
        <w:t xml:space="preserve">上应当载明代理人的姓名或者名称、代理事项、具体权限、期限和相关事项。</w:t>
      </w:r>
      <w:r/>
    </w:p>
    <w:p>
      <w:pPr>
        <w:pStyle w:val="1032"/>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1032"/>
        <w:ind w:left="0" w:firstLine="420"/>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12.4</w:t>
      </w:r>
      <w:r>
        <w:rPr>
          <w:rFonts w:hint="eastAsia" w:ascii="宋体" w:hAnsi="宋体" w:eastAsia="宋体" w:cs="宋体"/>
          <w:color w:val="000000" w:themeColor="text1"/>
          <w:sz w:val="21"/>
          <w:szCs w:val="21"/>
          <w:highlight w:val="none"/>
          <w14:textFill>
            <w14:solidFill>
              <w14:schemeClr w14:val="tx1"/>
            </w14:solidFill>
          </w14:textFill>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000000" w:themeColor="text1"/>
          <w:sz w:val="21"/>
          <w:szCs w:val="21"/>
          <w:highlight w:val="none"/>
          <w14:textFill>
            <w14:solidFill>
              <w14:schemeClr w14:val="tx1"/>
            </w14:solidFill>
          </w14:textFill>
        </w:rPr>
        <w:t xml:space="preserve">《投标供应商确认函》</w:t>
      </w:r>
      <w:r>
        <w:rPr>
          <w:rFonts w:hint="eastAsia" w:ascii="宋体" w:hAnsi="宋体" w:eastAsia="宋体" w:cs="宋体"/>
          <w:color w:val="000000" w:themeColor="text1"/>
          <w:sz w:val="21"/>
          <w:szCs w:val="21"/>
          <w:highlight w:val="none"/>
          <w14:textFill>
            <w14:solidFill>
              <w14:schemeClr w14:val="tx1"/>
            </w14:solidFill>
          </w14:textFill>
        </w:rPr>
        <w:t xml:space="preserve">）与质疑函一起递交，否则不予受理。</w:t>
      </w:r>
      <w:r/>
    </w:p>
    <w:p>
      <w:pPr>
        <w:pStyle w:val="1032"/>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12.5</w:t>
      </w:r>
      <w:r>
        <w:rPr>
          <w:rFonts w:hint="eastAsia" w:ascii="宋体" w:hAnsi="宋体" w:eastAsia="宋体" w:cs="宋体"/>
          <w:color w:val="000000" w:themeColor="text1"/>
          <w:sz w:val="21"/>
          <w:szCs w:val="21"/>
          <w:highlight w:val="none"/>
          <w14:textFill>
            <w14:solidFill>
              <w14:schemeClr w14:val="tx1"/>
            </w14:solidFill>
          </w14:textFill>
        </w:rPr>
        <w:t xml:space="preserve">接收质疑函的方式：书面形式（当场送达或邮寄方式）</w:t>
      </w:r>
      <w:r/>
    </w:p>
    <w:p>
      <w:pPr>
        <w:pStyle w:val="1032"/>
        <w:ind w:left="0"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质疑联系人：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吴彤瑶</w:t>
      </w:r>
      <w:r/>
    </w:p>
    <w:p>
      <w:pPr>
        <w:pStyle w:val="1032"/>
        <w:ind w:left="0" w:firstLine="420"/>
        <w:keepLines w:val="0"/>
        <w:keepNext w:val="0"/>
        <w:pageBreakBefore w:val="0"/>
        <w:spacing w:line="44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联系电话：0512-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63092799</w:t>
      </w:r>
      <w:r/>
    </w:p>
    <w:p>
      <w:pPr>
        <w:pStyle w:val="1032"/>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现场递交地址：苏州市吴江区江陵街道吴江汽车客运站北侧二楼</w:t>
      </w:r>
      <w:r/>
    </w:p>
    <w:p>
      <w:pPr>
        <w:pStyle w:val="1032"/>
        <w:ind w:left="0" w:firstLine="420"/>
        <w:keepLines w:val="0"/>
        <w:keepNext w:val="0"/>
        <w:pageBreakBefore w:val="0"/>
        <w:spacing w:line="44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邮寄收取地址：苏州市吴江区江陵街道吴江汽车客运站北侧二楼</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鼎力招投标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pStyle w:val="1032"/>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032"/>
        <w:spacing w:line="400" w:lineRule="exact"/>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lang w:eastAsia="zh-CN"/>
          <w14:textFill>
            <w14:solidFill>
              <w14:schemeClr w14:val="tx1"/>
            </w14:solidFill>
          </w14:textFill>
        </w:rPr>
        <w:t xml:space="preserve">1</w:t>
      </w:r>
      <w:r>
        <w:rPr>
          <w:rFonts w:hint="eastAsia" w:ascii="宋体" w:hAnsi="宋体" w:eastAsia="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b/>
          <w:bCs/>
          <w:color w:val="000000" w:themeColor="text1"/>
          <w:sz w:val="21"/>
          <w:szCs w:val="21"/>
          <w:highlight w:val="none"/>
          <w14:textFill>
            <w14:solidFill>
              <w14:schemeClr w14:val="tx1"/>
            </w14:solidFill>
          </w14:textFill>
        </w:rPr>
        <w:t xml:space="preserve">响应无效和终止磋商活动条款</w:t>
      </w:r>
      <w:r/>
    </w:p>
    <w:p>
      <w:pPr>
        <w:pStyle w:val="1032"/>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响应人存在下列情况之一的，响应无效:</w:t>
      </w:r>
      <w:r/>
    </w:p>
    <w:p>
      <w:pPr>
        <w:pStyle w:val="1032"/>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olor w:val="000000" w:themeColor="text1"/>
          <w:sz w:val="21"/>
          <w:szCs w:val="21"/>
          <w:highlight w:val="none"/>
          <w14:textFill>
            <w14:solidFill>
              <w14:schemeClr w14:val="tx1"/>
            </w14:solidFill>
          </w14:textFill>
        </w:rPr>
        <w:t xml:space="preserve">未按照竞争性磋商文件规定要求签署、盖章的；</w:t>
      </w:r>
      <w:r/>
    </w:p>
    <w:p>
      <w:pPr>
        <w:pStyle w:val="1032"/>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olor w:val="000000" w:themeColor="text1"/>
          <w:sz w:val="21"/>
          <w:szCs w:val="21"/>
          <w:highlight w:val="none"/>
          <w14:textFill>
            <w14:solidFill>
              <w14:schemeClr w14:val="tx1"/>
            </w14:solidFill>
          </w14:textFill>
        </w:rPr>
        <w:t xml:space="preserve">供应商不具备竞争性磋商文件中规定资格条件的；</w:t>
      </w:r>
      <w:r/>
    </w:p>
    <w:p>
      <w:pPr>
        <w:pStyle w:val="1032"/>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1.3</w:t>
      </w:r>
      <w:r>
        <w:rPr>
          <w:rFonts w:hint="eastAsia" w:ascii="宋体" w:hAnsi="宋体" w:eastAsia="宋体"/>
          <w:color w:val="000000" w:themeColor="text1"/>
          <w:sz w:val="21"/>
          <w:szCs w:val="21"/>
          <w:highlight w:val="none"/>
          <w14:textFill>
            <w14:solidFill>
              <w14:schemeClr w14:val="tx1"/>
            </w14:solidFill>
          </w14:textFill>
        </w:rPr>
        <w:t xml:space="preserve">报价超过磋商文件中规定的预算金额或者最高限价的；</w:t>
      </w:r>
      <w:r/>
    </w:p>
    <w:p>
      <w:pPr>
        <w:pStyle w:val="1032"/>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1.4</w:t>
      </w:r>
      <w:r>
        <w:rPr>
          <w:rFonts w:hint="eastAsia" w:ascii="宋体" w:hAnsi="宋体" w:eastAsia="宋体"/>
          <w:color w:val="000000" w:themeColor="text1"/>
          <w:sz w:val="21"/>
          <w:szCs w:val="21"/>
          <w:highlight w:val="none"/>
          <w14:textFill>
            <w14:solidFill>
              <w14:schemeClr w14:val="tx1"/>
            </w14:solidFill>
          </w14:textFill>
        </w:rPr>
        <w:t xml:space="preserve">响应文件含有采购人不能接受的附加条件；</w:t>
      </w:r>
      <w:r/>
    </w:p>
    <w:p>
      <w:pPr>
        <w:pStyle w:val="1101"/>
        <w:ind w:firstLine="420"/>
        <w:spacing w:line="40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w:t>
      </w:r>
      <w:r>
        <w:rPr>
          <w:rFonts w:hint="eastAsia" w:ascii="宋体" w:hAnsi="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因磋商响应单位自身原因导致网上磋商响应文件无法递交的其他情况；</w:t>
      </w:r>
      <w:r/>
    </w:p>
    <w:p>
      <w:pPr>
        <w:pStyle w:val="1032"/>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1.6</w:t>
      </w:r>
      <w:r>
        <w:rPr>
          <w:rFonts w:hint="eastAsia" w:ascii="宋体" w:hAnsi="宋体" w:eastAsia="宋体"/>
          <w:color w:val="000000" w:themeColor="text1"/>
          <w:sz w:val="21"/>
          <w:szCs w:val="21"/>
          <w:highlight w:val="none"/>
          <w14:textFill>
            <w14:solidFill>
              <w14:schemeClr w14:val="tx1"/>
            </w14:solidFill>
          </w14:textFill>
        </w:rPr>
        <w:t xml:space="preserve">不符合法律、法规和竞争性磋商文件中规定的其他实质性要求的；</w:t>
      </w:r>
      <w:r/>
    </w:p>
    <w:p>
      <w:pPr>
        <w:pStyle w:val="1032"/>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1.7</w:t>
      </w:r>
      <w:r>
        <w:rPr>
          <w:rFonts w:hint="eastAsia" w:ascii="宋体" w:hAnsi="宋体" w:eastAsia="宋体"/>
          <w:color w:val="000000" w:themeColor="text1"/>
          <w:sz w:val="21"/>
          <w:szCs w:val="21"/>
          <w:highlight w:val="none"/>
          <w14:textFill>
            <w14:solidFill>
              <w14:schemeClr w14:val="tx1"/>
            </w14:solidFill>
          </w14:textFill>
        </w:rPr>
        <w:t xml:space="preserve">法律、法规及本竞争性磋商文件规定的其他无效的情形。</w:t>
      </w:r>
      <w:r/>
    </w:p>
    <w:p>
      <w:pPr>
        <w:pStyle w:val="1032"/>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13.</w:t>
      </w:r>
      <w:r>
        <w:rPr>
          <w:rFonts w:ascii="宋体" w:hAnsi="宋体" w:eastAsia="宋体"/>
          <w:color w:val="000000" w:themeColor="text1"/>
          <w:sz w:val="21"/>
          <w:szCs w:val="21"/>
          <w:highlight w:val="none"/>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响应人应当遵循公平竞争的原则，不得恶意串通，不得妨碍其他响应人的竞争行为，不得损害采购人或者其他响应人的合法权益。</w:t>
      </w:r>
      <w:r/>
    </w:p>
    <w:p>
      <w:pPr>
        <w:pStyle w:val="1032"/>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磋商在过程中发现响应人有上述情形的，磋商小组应当认定其响应无效，并书面报告本级财政部门。</w:t>
      </w:r>
      <w:r/>
    </w:p>
    <w:p>
      <w:pPr>
        <w:pStyle w:val="1032"/>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3.3</w:t>
      </w:r>
      <w:r>
        <w:rPr>
          <w:rFonts w:hint="eastAsia" w:ascii="宋体" w:hAnsi="宋体" w:eastAsia="宋体"/>
          <w:color w:val="000000" w:themeColor="text1"/>
          <w:sz w:val="21"/>
          <w:szCs w:val="21"/>
          <w:highlight w:val="none"/>
          <w14:textFill>
            <w14:solidFill>
              <w14:schemeClr w14:val="tx1"/>
            </w14:solidFill>
          </w14:textFill>
        </w:rPr>
        <w:t xml:space="preserve">有下列情形之一的，视为响应人恶意串通，其响应无效：</w:t>
      </w:r>
      <w:r/>
    </w:p>
    <w:p>
      <w:pPr>
        <w:pStyle w:val="1032"/>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3.3.1</w:t>
      </w:r>
      <w:r>
        <w:rPr>
          <w:rFonts w:hint="eastAsia" w:ascii="宋体" w:hAnsi="宋体" w:eastAsia="宋体"/>
          <w:color w:val="000000" w:themeColor="text1"/>
          <w:sz w:val="21"/>
          <w:szCs w:val="21"/>
          <w:highlight w:val="none"/>
          <w14:textFill>
            <w14:solidFill>
              <w14:schemeClr w14:val="tx1"/>
            </w14:solidFill>
          </w14:textFill>
        </w:rPr>
        <w:t xml:space="preserve">不同响应人的响应文件由同一单位或者个人编制；</w:t>
      </w:r>
      <w:r/>
    </w:p>
    <w:p>
      <w:pPr>
        <w:pStyle w:val="1032"/>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3.3.2</w:t>
      </w:r>
      <w:r>
        <w:rPr>
          <w:rFonts w:hint="eastAsia" w:ascii="宋体" w:hAnsi="宋体" w:eastAsia="宋体"/>
          <w:color w:val="000000" w:themeColor="text1"/>
          <w:sz w:val="21"/>
          <w:szCs w:val="21"/>
          <w:highlight w:val="none"/>
          <w14:textFill>
            <w14:solidFill>
              <w14:schemeClr w14:val="tx1"/>
            </w14:solidFill>
          </w14:textFill>
        </w:rPr>
        <w:t xml:space="preserve">不同响应人委托同一单位或者个人办理磋商事宜；</w:t>
      </w:r>
      <w:r/>
    </w:p>
    <w:p>
      <w:pPr>
        <w:pStyle w:val="1032"/>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3.3.3</w:t>
      </w:r>
      <w:r>
        <w:rPr>
          <w:rFonts w:hint="eastAsia" w:ascii="宋体" w:hAnsi="宋体" w:eastAsia="宋体"/>
          <w:color w:val="000000" w:themeColor="text1"/>
          <w:sz w:val="21"/>
          <w:szCs w:val="21"/>
          <w:highlight w:val="none"/>
          <w14:textFill>
            <w14:solidFill>
              <w14:schemeClr w14:val="tx1"/>
            </w14:solidFill>
          </w14:textFill>
        </w:rPr>
        <w:t xml:space="preserve">不同响应人的响应文件载明的项目管理成员或者联系人员为同一人；</w:t>
      </w:r>
      <w:r/>
    </w:p>
    <w:p>
      <w:pPr>
        <w:pStyle w:val="1032"/>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3.3.4</w:t>
      </w:r>
      <w:r>
        <w:rPr>
          <w:rFonts w:hint="eastAsia" w:ascii="宋体" w:hAnsi="宋体" w:eastAsia="宋体"/>
          <w:color w:val="000000" w:themeColor="text1"/>
          <w:sz w:val="21"/>
          <w:szCs w:val="21"/>
          <w:highlight w:val="none"/>
          <w14:textFill>
            <w14:solidFill>
              <w14:schemeClr w14:val="tx1"/>
            </w14:solidFill>
          </w14:textFill>
        </w:rPr>
        <w:t xml:space="preserve">不同响应人的响应文件异常一致或者报价呈规律性差异；</w:t>
      </w:r>
      <w:r/>
    </w:p>
    <w:p>
      <w:pPr>
        <w:pStyle w:val="1032"/>
        <w:spacing w:line="400" w:lineRule="exact"/>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3.3.5</w:t>
      </w:r>
      <w:r>
        <w:rPr>
          <w:rFonts w:hint="eastAsia" w:ascii="宋体" w:hAnsi="宋体" w:eastAsia="宋体"/>
          <w:color w:val="000000" w:themeColor="text1"/>
          <w:sz w:val="21"/>
          <w:szCs w:val="21"/>
          <w:highlight w:val="none"/>
          <w14:textFill>
            <w14:solidFill>
              <w14:schemeClr w14:val="tx1"/>
            </w14:solidFill>
          </w14:textFill>
        </w:rPr>
        <w:t xml:space="preserve">不同响应人的响应文件相互混装</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p>
    <w:p>
      <w:pPr>
        <w:pStyle w:val="1032"/>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3.4</w:t>
      </w:r>
      <w:r>
        <w:rPr>
          <w:rFonts w:hint="eastAsia" w:ascii="宋体" w:hAnsi="宋体" w:eastAsia="宋体"/>
          <w:color w:val="000000" w:themeColor="text1"/>
          <w:sz w:val="21"/>
          <w:szCs w:val="21"/>
          <w:highlight w:val="none"/>
          <w14:textFill>
            <w14:solidFill>
              <w14:schemeClr w14:val="tx1"/>
            </w14:solidFill>
          </w14:textFill>
        </w:rPr>
        <w:t xml:space="preserve">终止竞争性磋商采购活动的条款</w:t>
      </w:r>
      <w:r/>
    </w:p>
    <w:p>
      <w:pPr>
        <w:pStyle w:val="1032"/>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出现下列情形之一的，采购代理机构将终止竞争性磋商采购活动，发布项目终止公告并说明原因，重新开展采购活动：</w:t>
      </w:r>
      <w:r/>
    </w:p>
    <w:p>
      <w:pPr>
        <w:pStyle w:val="1032"/>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3.4.1</w:t>
      </w:r>
      <w:r>
        <w:rPr>
          <w:rFonts w:hint="eastAsia" w:ascii="宋体" w:hAnsi="宋体" w:eastAsia="宋体"/>
          <w:color w:val="000000" w:themeColor="text1"/>
          <w:sz w:val="21"/>
          <w:szCs w:val="21"/>
          <w:highlight w:val="none"/>
          <w14:textFill>
            <w14:solidFill>
              <w14:schemeClr w14:val="tx1"/>
            </w14:solidFill>
          </w14:textFill>
        </w:rPr>
        <w:t xml:space="preserve">因情况变化，不再符合规定的竞争性磋商采购方式适用情形的；</w:t>
      </w:r>
      <w:r/>
    </w:p>
    <w:p>
      <w:pPr>
        <w:pStyle w:val="1032"/>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3.4.2</w:t>
      </w:r>
      <w:r>
        <w:rPr>
          <w:rFonts w:hint="eastAsia" w:ascii="宋体" w:hAnsi="宋体" w:eastAsia="宋体"/>
          <w:color w:val="000000" w:themeColor="text1"/>
          <w:sz w:val="21"/>
          <w:szCs w:val="21"/>
          <w:highlight w:val="none"/>
          <w14:textFill>
            <w14:solidFill>
              <w14:schemeClr w14:val="tx1"/>
            </w14:solidFill>
          </w14:textFill>
        </w:rPr>
        <w:t xml:space="preserve">出现影响采购公正的违法、违规行为的；</w:t>
      </w:r>
      <w:r/>
    </w:p>
    <w:p>
      <w:pPr>
        <w:pStyle w:val="1032"/>
        <w:jc w:val="both"/>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3.4.3</w:t>
      </w:r>
      <w:r>
        <w:rPr>
          <w:rFonts w:hint="eastAsia" w:ascii="宋体" w:hAnsi="宋体" w:eastAsia="宋体"/>
          <w:color w:val="000000" w:themeColor="text1"/>
          <w:sz w:val="21"/>
          <w:szCs w:val="21"/>
          <w:highlight w:val="none"/>
          <w14:textFill>
            <w14:solidFill>
              <w14:schemeClr w14:val="tx1"/>
            </w14:solidFill>
          </w14:textFill>
        </w:rPr>
        <w:t xml:space="preserve">在采购过程中符合要求的供应商或者报价未超过采购预算的供应商不足3家的。</w:t>
      </w:r>
      <w:r/>
    </w:p>
    <w:p>
      <w:pPr>
        <w:pStyle w:val="1032"/>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keepLines w:val="0"/>
        <w:keepNext w:val="0"/>
        <w:pageBreakBefore w:val="0"/>
        <w:spacing w:line="440" w:lineRule="exact"/>
        <w:tabs>
          <w:tab w:val="left" w:pos="42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left="0" w:firstLine="422"/>
        <w:keepLines w:val="0"/>
        <w:keepNext w:val="0"/>
        <w:pageBreakBefore w:val="0"/>
        <w:spacing w:line="440" w:lineRule="exact"/>
        <w:tabs>
          <w:tab w:val="left" w:pos="42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14.</w:t>
      </w:r>
      <w:r>
        <w:rPr>
          <w:rFonts w:hint="eastAsia" w:ascii="宋体" w:hAnsi="宋体" w:eastAsia="宋体" w:cs="宋体"/>
          <w:b/>
          <w:bCs/>
          <w:color w:val="000000" w:themeColor="text1"/>
          <w:sz w:val="21"/>
          <w:szCs w:val="21"/>
          <w:highlight w:val="none"/>
          <w14:textFill>
            <w14:solidFill>
              <w14:schemeClr w14:val="tx1"/>
            </w14:solidFill>
          </w14:textFill>
        </w:rPr>
        <w:t xml:space="preserve">政府采购政策</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14.1</w:t>
      </w:r>
      <w:r>
        <w:rPr>
          <w:rFonts w:hint="eastAsia" w:ascii="宋体" w:hAnsi="宋体" w:eastAsia="宋体" w:cs="宋体"/>
          <w:color w:val="000000" w:themeColor="text1"/>
          <w:sz w:val="21"/>
          <w:szCs w:val="21"/>
          <w:highlight w:val="none"/>
          <w14:textFill>
            <w14:solidFill>
              <w14:schemeClr w14:val="tx1"/>
            </w14:solidFill>
          </w14:textFill>
        </w:rPr>
        <w:t xml:space="preserve">小、微企业</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themeColor="text1"/>
          <w:sz w:val="21"/>
          <w:highlight w:val="none"/>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14.2</w:t>
      </w:r>
      <w:r>
        <w:rPr>
          <w:rFonts w:hint="eastAsia" w:ascii="宋体" w:hAnsi="宋体" w:eastAsia="宋体" w:cs="宋体"/>
          <w:color w:val="000000" w:themeColor="text1"/>
          <w:sz w:val="21"/>
          <w:szCs w:val="21"/>
          <w:highlight w:val="none"/>
          <w14:textFill>
            <w14:solidFill>
              <w14:schemeClr w14:val="tx1"/>
            </w14:solidFill>
          </w14:textFill>
        </w:rPr>
        <w:t xml:space="preserve">残疾人福利性单位</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14.3</w:t>
      </w:r>
      <w:r>
        <w:rPr>
          <w:rFonts w:hint="eastAsia" w:ascii="宋体" w:hAnsi="宋体" w:eastAsia="宋体" w:cs="宋体"/>
          <w:color w:val="000000" w:themeColor="text1"/>
          <w:sz w:val="21"/>
          <w:szCs w:val="21"/>
          <w:highlight w:val="none"/>
          <w14:textFill>
            <w14:solidFill>
              <w14:schemeClr w14:val="tx1"/>
            </w14:solidFill>
          </w14:textFill>
        </w:rPr>
        <w:t xml:space="preserve">监狱企业</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14.4</w:t>
      </w:r>
      <w:r>
        <w:rPr>
          <w:rFonts w:hint="eastAsia" w:ascii="宋体" w:hAnsi="宋体" w:eastAsia="宋体" w:cs="宋体"/>
          <w:color w:val="000000" w:themeColor="text1"/>
          <w:sz w:val="21"/>
          <w:szCs w:val="21"/>
          <w:highlight w:val="none"/>
          <w14:textFill>
            <w14:solidFill>
              <w14:schemeClr w14:val="tx1"/>
            </w14:solidFill>
          </w14:textFill>
        </w:rPr>
        <w:t xml:space="preserve">绿色采购</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14.4.1</w:t>
      </w:r>
      <w:r>
        <w:rPr>
          <w:rFonts w:hint="eastAsia" w:ascii="宋体" w:hAnsi="宋体" w:eastAsia="宋体" w:cs="宋体"/>
          <w:color w:val="000000" w:themeColor="text1"/>
          <w:sz w:val="21"/>
          <w:szCs w:val="21"/>
          <w:highlight w:val="none"/>
          <w14:textFill>
            <w14:solidFill>
              <w14:schemeClr w14:val="tx1"/>
            </w14:solidFill>
          </w14:textFill>
        </w:rPr>
        <w:t xml:space="preserve">根据《关于调整优化节能产品、环境标志产品政府采购执行机制的通知》（财库〔2019〕9号）等相关文件的规定，</w:t>
      </w:r>
      <w:r>
        <w:rPr>
          <w:rFonts w:hint="eastAsia" w:ascii="宋体" w:hAnsi="宋体" w:eastAsia="宋体" w:cs="宋体"/>
          <w:b/>
          <w:color w:val="000000" w:themeColor="text1"/>
          <w:sz w:val="21"/>
          <w:szCs w:val="21"/>
          <w:highlight w:val="none"/>
          <w14:textFill>
            <w14:solidFill>
              <w14:schemeClr w14:val="tx1"/>
            </w14:solidFill>
          </w14:textFill>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14.4.2</w:t>
      </w:r>
      <w:r>
        <w:rPr>
          <w:rFonts w:hint="eastAsia" w:ascii="宋体" w:hAnsi="宋体" w:eastAsia="宋体" w:cs="宋体"/>
          <w:color w:val="000000" w:themeColor="text1"/>
          <w:sz w:val="21"/>
          <w:highlight w:val="none"/>
          <w14:textFill>
            <w14:solidFill>
              <w14:schemeClr w14:val="tx1"/>
            </w14:solidFill>
          </w14:textFill>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14.4.3</w:t>
      </w:r>
      <w:r>
        <w:rPr>
          <w:rFonts w:hint="eastAsia" w:ascii="宋体" w:hAnsi="宋体" w:eastAsia="宋体" w:cs="宋体"/>
          <w:color w:val="000000" w:themeColor="text1"/>
          <w:sz w:val="21"/>
          <w:highlight w:val="none"/>
          <w14:textFill>
            <w14:solidFill>
              <w14:schemeClr w14:val="tx1"/>
            </w14:solidFill>
          </w14:textFill>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keepLines w:val="0"/>
        <w:keepNext w:val="0"/>
        <w:pageBreakBefore w:val="0"/>
        <w:spacing w:line="440" w:lineRule="exact"/>
        <w:tabs>
          <w:tab w:val="left" w:pos="42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left="0" w:firstLine="422"/>
        <w:keepLines w:val="0"/>
        <w:keepNext w:val="0"/>
        <w:pageBreakBefore w:val="0"/>
        <w:spacing w:line="440" w:lineRule="exact"/>
        <w:tabs>
          <w:tab w:val="left" w:pos="42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15.</w:t>
      </w:r>
      <w:r>
        <w:rPr>
          <w:rFonts w:hint="eastAsia" w:ascii="宋体" w:hAnsi="宋体" w:eastAsia="宋体" w:cs="宋体"/>
          <w:b/>
          <w:bCs/>
          <w:color w:val="000000" w:themeColor="text1"/>
          <w:sz w:val="21"/>
          <w:szCs w:val="21"/>
          <w:highlight w:val="none"/>
          <w14:textFill>
            <w14:solidFill>
              <w14:schemeClr w14:val="tx1"/>
            </w14:solidFill>
          </w14:textFill>
        </w:rPr>
        <w:t xml:space="preserve">关于对参与供应商信用记录的政府采购要求</w:t>
      </w:r>
      <w:r/>
    </w:p>
    <w:p>
      <w:pPr>
        <w:ind w:left="0" w:firstLine="420"/>
        <w:keepLines w:val="0"/>
        <w:keepNext w:val="0"/>
        <w:pageBreakBefore w:val="0"/>
        <w:spacing w:line="440" w:lineRule="exact"/>
        <w:tabs>
          <w:tab w:val="left" w:pos="42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15.1</w:t>
      </w:r>
      <w:r>
        <w:rPr>
          <w:rFonts w:hint="eastAsia" w:ascii="宋体" w:hAnsi="宋体" w:eastAsia="宋体" w:cs="宋体"/>
          <w:color w:val="000000" w:themeColor="text1"/>
          <w:sz w:val="21"/>
          <w:szCs w:val="21"/>
          <w:highlight w:val="none"/>
          <w14:textFill>
            <w14:solidFill>
              <w14:schemeClr w14:val="tx1"/>
            </w14:solidFill>
          </w14:textFill>
        </w:rPr>
        <w:t xml:space="preserve">采购代理机构会在接收响应文件截止时间后，实时</w:t>
      </w:r>
      <w:r>
        <w:rPr>
          <w:rFonts w:hint="eastAsia" w:ascii="宋体" w:hAnsi="宋体" w:cs="宋体"/>
          <w:color w:val="000000" w:themeColor="text1"/>
          <w:sz w:val="21"/>
          <w:szCs w:val="21"/>
          <w:highlight w:val="none"/>
          <w:lang w:val="en-US" w:eastAsia="zh-CN"/>
          <w14:textFill>
            <w14:solidFill>
              <w14:schemeClr w14:val="tx1"/>
            </w14:solidFill>
          </w14:textFill>
        </w:rPr>
        <w:t xml:space="preserve">查询</w:t>
      </w:r>
      <w:r>
        <w:rPr>
          <w:rFonts w:hint="eastAsia" w:ascii="宋体" w:hAnsi="宋体" w:eastAsia="宋体" w:cs="宋体"/>
          <w:color w:val="000000" w:themeColor="text1"/>
          <w:sz w:val="21"/>
          <w:szCs w:val="21"/>
          <w:highlight w:val="none"/>
          <w14:textFill>
            <w14:solidFill>
              <w14:schemeClr w14:val="tx1"/>
            </w14:solidFill>
          </w14:textFill>
        </w:rPr>
        <w:t xml:space="preserve">“信用中国”相关主体信用记录，并将查询结果递交评审小组</w:t>
      </w:r>
      <w:r>
        <w:rPr>
          <w:rFonts w:hint="eastAsia" w:ascii="宋体" w:hAnsi="宋体" w:cs="宋体"/>
          <w:color w:val="000000" w:themeColor="text1"/>
          <w:sz w:val="21"/>
          <w:szCs w:val="21"/>
          <w:highlight w:val="none"/>
          <w:lang w:val="en-US" w:eastAsia="zh-CN"/>
          <w14:textFill>
            <w14:solidFill>
              <w14:schemeClr w14:val="tx1"/>
            </w14:solidFill>
          </w14:textFill>
        </w:rPr>
        <w:t xml:space="preserve">并留档</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15.2</w:t>
      </w:r>
      <w:r>
        <w:rPr>
          <w:rFonts w:hint="eastAsia" w:ascii="宋体" w:hAnsi="宋体" w:eastAsia="宋体" w:cs="宋体"/>
          <w:color w:val="000000" w:themeColor="text1"/>
          <w:sz w:val="21"/>
          <w:szCs w:val="21"/>
          <w:highlight w:val="none"/>
          <w14:textFill>
            <w14:solidFill>
              <w14:schemeClr w14:val="tx1"/>
            </w14:solidFill>
          </w14:textFill>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15.3</w:t>
      </w:r>
      <w:r>
        <w:rPr>
          <w:rFonts w:hint="eastAsia" w:ascii="宋体" w:hAnsi="宋体" w:eastAsia="宋体" w:cs="宋体"/>
          <w:color w:val="000000" w:themeColor="text1"/>
          <w:sz w:val="21"/>
          <w:szCs w:val="21"/>
          <w:highlight w:val="none"/>
          <w14:textFill>
            <w14:solidFill>
              <w14:schemeClr w14:val="tx1"/>
            </w14:solidFill>
          </w14:textFill>
        </w:rPr>
        <w:t xml:space="preserve">供应商若在经营活动中受到罚款的，请携带相关地方、部门对较大数额认定标准的证明材料，与响应文件一并提交。若无法提供，则可能承担响应无效等相应不利后果。</w:t>
      </w:r>
      <w:r/>
    </w:p>
    <w:p>
      <w:pPr>
        <w:ind w:left="0" w:firstLine="420"/>
        <w:keepLines w:val="0"/>
        <w:keepNext w:val="0"/>
        <w:pageBreakBefore w:val="0"/>
        <w:spacing w:line="440" w:lineRule="exact"/>
        <w:tabs>
          <w:tab w:val="left" w:pos="42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15.4</w:t>
      </w:r>
      <w:r>
        <w:rPr>
          <w:rFonts w:hint="eastAsia" w:ascii="宋体" w:hAnsi="宋体" w:eastAsia="宋体" w:cs="宋体"/>
          <w:color w:val="000000" w:themeColor="text1"/>
          <w:sz w:val="21"/>
          <w:szCs w:val="21"/>
          <w:highlight w:val="none"/>
          <w14:textFill>
            <w14:solidFill>
              <w14:schemeClr w14:val="tx1"/>
            </w14:solidFill>
          </w14:textFill>
        </w:rPr>
        <w:t xml:space="preserve">对存在失信信息的供应商，由失信供应商进行确认。同时，采购代理机构工作人员应根据评审小组确认的失信信息，登陆到相关来源网站页面进行复核并打印，作为证据留存。</w:t>
      </w:r>
      <w:r/>
    </w:p>
    <w:p>
      <w:pPr>
        <w:ind w:firstLine="422"/>
        <w:spacing w:line="440" w:lineRule="exact"/>
        <w:rPr>
          <w:rFonts w:hint="eastAsia" w:ascii="宋体" w:hAnsi="宋体" w:eastAsia="宋体" w:cs="宋体"/>
          <w:b/>
          <w:color w:val="000000" w:themeColor="text1"/>
          <w:szCs w:val="21"/>
          <w:highlight w:val="none"/>
          <w:lang w:bidi="ar"/>
          <w14:textFill>
            <w14:solidFill>
              <w14:schemeClr w14:val="tx1"/>
            </w14:solidFill>
          </w14:textFill>
        </w:rPr>
      </w:pPr>
      <w:r>
        <w:rPr>
          <w:rFonts w:hint="eastAsia" w:ascii="宋体" w:hAnsi="宋体" w:eastAsia="宋体" w:cs="宋体"/>
          <w:b/>
          <w:color w:val="000000" w:themeColor="text1"/>
          <w:szCs w:val="21"/>
          <w:highlight w:val="none"/>
          <w:lang w:bidi="ar"/>
          <w14:textFill>
            <w14:solidFill>
              <w14:schemeClr w14:val="tx1"/>
            </w14:solidFill>
          </w14:textFill>
        </w:rPr>
      </w:r>
      <w:r/>
    </w:p>
    <w:p>
      <w:pPr>
        <w:ind w:firstLine="422"/>
        <w:spacing w:line="44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eastAsia="zh-CN" w:bidi="ar"/>
          <w14:textFill>
            <w14:solidFill>
              <w14:schemeClr w14:val="tx1"/>
            </w14:solidFill>
          </w14:textFill>
        </w:rPr>
        <w:t xml:space="preserve">16.</w:t>
      </w:r>
      <w:r>
        <w:rPr>
          <w:rFonts w:hint="eastAsia" w:ascii="宋体" w:hAnsi="宋体" w:eastAsia="宋体" w:cs="宋体"/>
          <w:b/>
          <w:color w:val="000000" w:themeColor="text1"/>
          <w:szCs w:val="21"/>
          <w:highlight w:val="none"/>
          <w:lang w:bidi="ar"/>
          <w14:textFill>
            <w14:solidFill>
              <w14:schemeClr w14:val="tx1"/>
            </w14:solidFill>
          </w14:textFill>
        </w:rPr>
        <w:t xml:space="preserve">合同的签订</w:t>
      </w:r>
      <w:r/>
    </w:p>
    <w:p>
      <w:pPr>
        <w:pStyle w:val="1125"/>
        <w:ind w:firstLine="420"/>
        <w:jc w:val="both"/>
        <w:spacing w:before="0" w:beforeAutospacing="0" w:after="0" w:afterAutospacing="0" w:line="40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lang w:eastAsia="zh-CN" w:bidi="ar"/>
          <w14:textFill>
            <w14:solidFill>
              <w14:schemeClr w14:val="tx1"/>
            </w14:solidFill>
          </w14:textFill>
        </w:rPr>
        <w:t xml:space="preserve">16.</w:t>
      </w:r>
      <w:r>
        <w:rPr>
          <w:rFonts w:hint="eastAsia" w:ascii="宋体" w:hAnsi="宋体" w:eastAsia="宋体" w:cs="宋体"/>
          <w:color w:val="000000" w:themeColor="text1"/>
          <w:sz w:val="21"/>
          <w:szCs w:val="21"/>
          <w:highlight w:val="none"/>
          <w:lang w:bidi="ar"/>
          <w14:textFill>
            <w14:solidFill>
              <w14:schemeClr w14:val="tx1"/>
            </w14:solidFill>
          </w14:textFill>
        </w:rPr>
        <w:t xml:space="preserve">1.成交供应商应按成交通知书中规定的时间和地点，与采购人签订合同。</w:t>
      </w:r>
      <w:r/>
    </w:p>
    <w:p>
      <w:pPr>
        <w:pStyle w:val="1125"/>
        <w:ind w:firstLine="420"/>
        <w:jc w:val="both"/>
        <w:spacing w:before="0" w:beforeAutospacing="0" w:after="0" w:afterAutospacing="0" w:line="40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lang w:eastAsia="zh-CN" w:bidi="ar"/>
          <w14:textFill>
            <w14:solidFill>
              <w14:schemeClr w14:val="tx1"/>
            </w14:solidFill>
          </w14:textFill>
        </w:rPr>
        <w:t xml:space="preserve">16.</w:t>
      </w:r>
      <w:r>
        <w:rPr>
          <w:rFonts w:hint="eastAsia" w:ascii="宋体" w:hAnsi="宋体" w:eastAsia="宋体" w:cs="宋体"/>
          <w:color w:val="000000" w:themeColor="text1"/>
          <w:sz w:val="21"/>
          <w:szCs w:val="21"/>
          <w:highlight w:val="none"/>
          <w:lang w:bidi="ar"/>
          <w14:textFill>
            <w14:solidFill>
              <w14:schemeClr w14:val="tx1"/>
            </w14:solidFill>
          </w14:textFill>
        </w:rPr>
        <w:t xml:space="preserve">2.签订合同及合同条款应以磋商文件和成交供应商的磋商响应文件及其澄清承诺文件为依据。</w:t>
      </w:r>
      <w:r/>
    </w:p>
    <w:p>
      <w:pPr>
        <w:ind w:firstLine="422"/>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eastAsia="zh-CN" w:bidi="ar"/>
          <w14:textFill>
            <w14:solidFill>
              <w14:schemeClr w14:val="tx1"/>
            </w14:solidFill>
          </w14:textFill>
        </w:rPr>
        <w:t xml:space="preserve">16.</w:t>
      </w:r>
      <w:r>
        <w:rPr>
          <w:rFonts w:hint="eastAsia" w:ascii="宋体" w:hAnsi="宋体" w:cs="宋体"/>
          <w:b/>
          <w:color w:val="000000" w:themeColor="text1"/>
          <w:szCs w:val="21"/>
          <w:highlight w:val="none"/>
          <w:lang w:bidi="ar"/>
          <w14:textFill>
            <w14:solidFill>
              <w14:schemeClr w14:val="tx1"/>
            </w14:solidFill>
          </w14:textFill>
        </w:rPr>
        <w:t xml:space="preserve">3.</w:t>
      </w:r>
      <w:r>
        <w:rPr>
          <w:rFonts w:hint="eastAsia" w:ascii="宋体" w:hAnsi="宋体" w:eastAsia="宋体" w:cs="宋体"/>
          <w:b/>
          <w:color w:val="000000" w:themeColor="text1"/>
          <w:szCs w:val="21"/>
          <w:highlight w:val="none"/>
          <w14:textFill>
            <w14:solidFill>
              <w14:schemeClr w14:val="tx1"/>
            </w14:solidFill>
          </w14:textFill>
        </w:rPr>
        <w:t xml:space="preserve">《政府采购促进中小企业发展管理办法》规定享受扶持政策获得政府采购合同的，小微企业不得将合同分包给大中型企业，中型企业不得将合同分包给大型企业。</w:t>
      </w:r>
      <w:r/>
    </w:p>
    <w:p>
      <w:pPr>
        <w:pStyle w:val="1125"/>
        <w:ind w:firstLine="420"/>
        <w:jc w:val="both"/>
        <w:spacing w:before="0" w:beforeAutospacing="0" w:after="0" w:afterAutospacing="0" w:line="480" w:lineRule="atLeast"/>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r>
      <w:r/>
    </w:p>
    <w:p>
      <w:pPr>
        <w:pStyle w:val="1125"/>
        <w:ind w:firstLine="420"/>
        <w:jc w:val="both"/>
        <w:spacing w:before="0" w:beforeAutospacing="0" w:after="0" w:afterAutospacing="0" w:line="480" w:lineRule="atLeast"/>
        <w:rPr>
          <w:rFonts w:hint="eastAsia" w:ascii="宋体" w:hAnsi="宋体" w:cs="宋体"/>
          <w:bCs/>
          <w:color w:val="000000" w:themeColor="text1"/>
          <w:sz w:val="21"/>
          <w:szCs w:val="21"/>
          <w:highlight w:val="none"/>
          <w14:textFill>
            <w14:solidFill>
              <w14:schemeClr w14:val="tx1"/>
            </w14:solidFill>
          </w14:textFill>
        </w:rPr>
      </w:pPr>
      <w:r>
        <w:rPr>
          <w:rFonts w:hint="eastAsia" w:cs="宋体"/>
          <w:b/>
          <w:bCs w:val="0"/>
          <w:color w:val="000000" w:themeColor="text1"/>
          <w:sz w:val="21"/>
          <w:szCs w:val="21"/>
          <w:highlight w:val="none"/>
          <w:lang w:eastAsia="zh-CN"/>
          <w14:textFill>
            <w14:solidFill>
              <w14:schemeClr w14:val="tx1"/>
            </w14:solidFill>
          </w14:textFill>
        </w:rPr>
        <w:t xml:space="preserve">17.</w:t>
      </w:r>
      <w:r>
        <w:rPr>
          <w:rFonts w:hint="eastAsia" w:ascii="宋体" w:hAnsi="宋体" w:eastAsia="宋体" w:cs="宋体"/>
          <w:b/>
          <w:bCs w:val="0"/>
          <w:color w:val="000000" w:themeColor="text1"/>
          <w:sz w:val="21"/>
          <w:szCs w:val="21"/>
          <w:highlight w:val="none"/>
          <w14:textFill>
            <w14:solidFill>
              <w14:schemeClr w14:val="tx1"/>
            </w14:solidFill>
          </w14:textFill>
        </w:rPr>
        <w:t xml:space="preserve">磋商保证金：</w:t>
      </w:r>
      <w:r>
        <w:rPr>
          <w:rFonts w:hint="eastAsia" w:ascii="宋体" w:hAnsi="宋体" w:eastAsia="宋体" w:cs="宋体"/>
          <w:bCs/>
          <w:color w:val="000000" w:themeColor="text1"/>
          <w:sz w:val="21"/>
          <w:szCs w:val="21"/>
          <w:highlight w:val="none"/>
          <w14:textFill>
            <w14:solidFill>
              <w14:schemeClr w14:val="tx1"/>
            </w14:solidFill>
          </w14:textFill>
        </w:rPr>
        <w:t xml:space="preserve">本项目不收取保证金，但需在响应文件中提供《</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投标（响应）保证承诺书》。</w:t>
      </w:r>
      <w:r/>
    </w:p>
    <w:p>
      <w:pPr>
        <w:ind w:firstLine="422"/>
        <w:spacing w:line="400" w:lineRule="exact"/>
        <w:rPr>
          <w:rFonts w:hint="eastAsia" w:ascii="宋体" w:hAnsi="宋体" w:eastAsia="宋体" w:cs="宋体"/>
          <w:b/>
          <w:color w:val="000000" w:themeColor="text1"/>
          <w:szCs w:val="21"/>
          <w:highlight w:val="none"/>
          <w:lang w:bidi="ar"/>
          <w14:textFill>
            <w14:solidFill>
              <w14:schemeClr w14:val="tx1"/>
            </w14:solidFill>
          </w14:textFill>
        </w:rPr>
      </w:pPr>
      <w:r>
        <w:rPr>
          <w:rFonts w:hint="eastAsia" w:ascii="宋体" w:hAnsi="宋体" w:eastAsia="宋体" w:cs="宋体"/>
          <w:b/>
          <w:color w:val="000000" w:themeColor="text1"/>
          <w:szCs w:val="21"/>
          <w:highlight w:val="none"/>
          <w:lang w:bidi="ar"/>
          <w14:textFill>
            <w14:solidFill>
              <w14:schemeClr w14:val="tx1"/>
            </w14:solidFill>
          </w14:textFill>
        </w:rPr>
      </w:r>
      <w:r/>
    </w:p>
    <w:p>
      <w:pPr>
        <w:ind w:firstLine="422"/>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bidi="ar"/>
          <w14:textFill>
            <w14:solidFill>
              <w14:schemeClr w14:val="tx1"/>
            </w14:solidFill>
          </w14:textFill>
        </w:rPr>
        <w:t xml:space="preserve">1</w:t>
      </w:r>
      <w:r>
        <w:rPr>
          <w:rFonts w:hint="eastAsia" w:ascii="宋体" w:hAnsi="宋体" w:cs="宋体"/>
          <w:b/>
          <w:color w:val="000000" w:themeColor="text1"/>
          <w:szCs w:val="21"/>
          <w:highlight w:val="none"/>
          <w:lang w:val="en-US" w:eastAsia="zh-CN" w:bidi="ar"/>
          <w14:textFill>
            <w14:solidFill>
              <w14:schemeClr w14:val="tx1"/>
            </w14:solidFill>
          </w14:textFill>
        </w:rPr>
        <w:t xml:space="preserve">8</w:t>
      </w:r>
      <w:r>
        <w:rPr>
          <w:rFonts w:hint="eastAsia" w:ascii="宋体" w:hAnsi="宋体" w:eastAsia="宋体" w:cs="宋体"/>
          <w:b/>
          <w:color w:val="000000" w:themeColor="text1"/>
          <w:szCs w:val="21"/>
          <w:highlight w:val="none"/>
          <w:lang w:bidi="ar"/>
          <w14:textFill>
            <w14:solidFill>
              <w14:schemeClr w14:val="tx1"/>
            </w14:solidFill>
          </w14:textFill>
        </w:rPr>
        <w:t xml:space="preserve">.代理服务费：</w:t>
      </w:r>
      <w:r>
        <w:rPr>
          <w:rFonts w:ascii="宋体" w:hAnsi="宋体" w:eastAsia="宋体"/>
          <w:color w:val="000000" w:themeColor="text1"/>
          <w:sz w:val="21"/>
          <w:szCs w:val="21"/>
          <w:highlight w:val="none"/>
          <w:shd w:val="clear" w:color="auto" w:fill="ffffff"/>
          <w14:textFill>
            <w14:solidFill>
              <w14:schemeClr w14:val="tx1"/>
            </w14:solidFill>
          </w14:textFill>
        </w:rPr>
        <w:t xml:space="preserve">按差额定率累进法计算收取</w:t>
      </w:r>
      <w:r>
        <w:rPr>
          <w:rFonts w:hint="eastAsia" w:ascii="宋体" w:hAnsi="宋体"/>
          <w:color w:val="000000" w:themeColor="text1"/>
          <w:sz w:val="21"/>
          <w:szCs w:val="21"/>
          <w:highlight w:val="none"/>
          <w:shd w:val="clear" w:color="auto" w:fill="ffffff"/>
          <w:lang w:eastAsia="zh-CN"/>
          <w14:textFill>
            <w14:solidFill>
              <w14:schemeClr w14:val="tx1"/>
            </w14:solidFill>
          </w14:textFill>
        </w:rPr>
        <w:t xml:space="preserve">：</w:t>
      </w:r>
      <w:r>
        <w:rPr>
          <w:rFonts w:ascii="宋体" w:hAnsi="宋体" w:eastAsia="宋体"/>
          <w:color w:val="000000" w:themeColor="text1"/>
          <w:sz w:val="21"/>
          <w:szCs w:val="21"/>
          <w:highlight w:val="none"/>
          <w:shd w:val="clear" w:color="auto" w:fill="ffffff"/>
          <w14:textFill>
            <w14:solidFill>
              <w14:schemeClr w14:val="tx1"/>
            </w14:solidFill>
          </w14:textFill>
        </w:rPr>
        <w:t xml:space="preserve">预算金额100万以下费率为预算金额的1.5%；预算金额100万（含）-500万费率为预算金额的1.1%</w:t>
      </w:r>
      <w:r>
        <w:rPr>
          <w:rFonts w:hint="eastAsia" w:ascii="宋体" w:hAnsi="宋体" w:eastAsia="宋体"/>
          <w:color w:val="000000" w:themeColor="text1"/>
          <w:sz w:val="21"/>
          <w:szCs w:val="21"/>
          <w:highlight w:val="none"/>
          <w:shd w:val="clear" w:color="auto" w:fill="ffffff"/>
          <w14:textFill>
            <w14:solidFill>
              <w14:schemeClr w14:val="tx1"/>
            </w14:solidFill>
          </w14:textFill>
        </w:rPr>
        <w:t xml:space="preserve">。本项目在编制预算时采购代理服务费</w:t>
      </w:r>
      <w:r>
        <w:rPr>
          <w:rFonts w:hint="eastAsia" w:ascii="宋体" w:hAnsi="宋体"/>
          <w:color w:val="000000" w:themeColor="text1"/>
          <w:sz w:val="21"/>
          <w:szCs w:val="21"/>
          <w:highlight w:val="none"/>
          <w:shd w:val="clear" w:color="auto" w:fill="ffffff"/>
          <w:lang w:val="en-US" w:eastAsia="zh-CN"/>
          <w14:textFill>
            <w14:solidFill>
              <w14:schemeClr w14:val="tx1"/>
            </w14:solidFill>
          </w14:textFill>
        </w:rPr>
        <w:t xml:space="preserve">已包含在预算中故由成交单位支付。</w:t>
      </w:r>
      <w:r>
        <w:rPr>
          <w:rFonts w:ascii="宋体" w:hAnsi="宋体" w:eastAsia="宋体"/>
          <w:color w:val="000000" w:themeColor="text1"/>
          <w:sz w:val="21"/>
          <w:szCs w:val="21"/>
          <w:highlight w:val="none"/>
          <w:shd w:val="clear" w:color="auto" w:fill="ffffff"/>
          <w14:textFill>
            <w14:solidFill>
              <w14:schemeClr w14:val="tx1"/>
            </w14:solidFill>
          </w14:textFill>
        </w:rPr>
        <w:t xml:space="preserve">成交单位在领取成交通知书时向采购代理机构一次性付清。</w:t>
      </w:r>
      <w:r/>
    </w:p>
    <w:p>
      <w:pPr>
        <w:ind w:left="0" w:firstLine="422"/>
        <w:spacing w:line="440" w:lineRule="exact"/>
        <w:rPr>
          <w:color w:val="000000" w:themeColor="text1"/>
          <w:szCs w:val="21"/>
          <w:highlight w:val="none"/>
          <w:lang w:val="zh-CN"/>
          <w14:textFill>
            <w14:solidFill>
              <w14:schemeClr w14:val="tx1"/>
            </w14:solidFill>
          </w14:textFill>
        </w:rPr>
      </w:pPr>
      <w:r>
        <w:rPr>
          <w:color w:val="000000" w:themeColor="text1"/>
          <w:szCs w:val="21"/>
          <w:highlight w:val="none"/>
          <w:lang w:val="zh-CN"/>
          <w14:textFill>
            <w14:solidFill>
              <w14:schemeClr w14:val="tx1"/>
            </w14:solidFill>
          </w14:textFill>
        </w:rPr>
        <w:t xml:space="preserve">账  户：苏州鼎力招投标咨询服务有限公司</w:t>
      </w:r>
      <w:r/>
    </w:p>
    <w:p>
      <w:pPr>
        <w:ind w:left="0" w:firstLine="422"/>
        <w:spacing w:line="440" w:lineRule="exact"/>
        <w:rPr>
          <w:color w:val="000000" w:themeColor="text1"/>
          <w:szCs w:val="21"/>
          <w:highlight w:val="none"/>
          <w:lang w:val="zh-CN"/>
          <w14:textFill>
            <w14:solidFill>
              <w14:schemeClr w14:val="tx1"/>
            </w14:solidFill>
          </w14:textFill>
        </w:rPr>
      </w:pPr>
      <w:r>
        <w:rPr>
          <w:color w:val="000000" w:themeColor="text1"/>
          <w:szCs w:val="21"/>
          <w:highlight w:val="none"/>
          <w:lang w:val="zh-CN"/>
          <w14:textFill>
            <w14:solidFill>
              <w14:schemeClr w14:val="tx1"/>
            </w14:solidFill>
          </w14:textFill>
        </w:rPr>
        <w:t xml:space="preserve">开户行：</w:t>
      </w:r>
      <w:r>
        <w:rPr>
          <w:rFonts w:hint="eastAsia"/>
          <w:color w:val="000000" w:themeColor="text1"/>
          <w:szCs w:val="21"/>
          <w:highlight w:val="none"/>
          <w:lang w:val="zh-CN"/>
          <w14:textFill>
            <w14:solidFill>
              <w14:schemeClr w14:val="tx1"/>
            </w14:solidFill>
          </w14:textFill>
        </w:rPr>
        <w:t xml:space="preserve">中国建设银行股份有限公司苏州长三角一体化示范区分行营业部</w:t>
      </w:r>
      <w:r/>
    </w:p>
    <w:p>
      <w:pPr>
        <w:ind w:left="0" w:firstLine="422"/>
        <w:spacing w:line="440" w:lineRule="exact"/>
        <w:rPr>
          <w:b/>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账  号：32250199763600000937</w:t>
      </w:r>
      <w:r/>
    </w:p>
    <w:p>
      <w:pPr>
        <w:ind w:firstLine="420"/>
        <w:spacing w:line="400" w:lineRule="exact"/>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r>
      <w:r/>
    </w:p>
    <w:p>
      <w:pPr>
        <w:ind w:firstLine="420"/>
        <w:spacing w:line="400" w:lineRule="exact"/>
        <w:rPr>
          <w:rFonts w:hint="eastAsia"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lang w:eastAsia="zh-CN"/>
          <w14:textFill>
            <w14:solidFill>
              <w14:schemeClr w14:val="tx1"/>
            </w14:solidFill>
          </w14:textFill>
        </w:rPr>
        <w:t xml:space="preserve">19.</w:t>
      </w:r>
      <w:r>
        <w:rPr>
          <w:rFonts w:hint="eastAsia" w:ascii="宋体" w:hAnsi="宋体" w:eastAsia="宋体" w:cs="宋体"/>
          <w:b/>
          <w:bCs w:val="0"/>
          <w:color w:val="000000" w:themeColor="text1"/>
          <w:szCs w:val="21"/>
          <w:highlight w:val="none"/>
          <w14:textFill>
            <w14:solidFill>
              <w14:schemeClr w14:val="tx1"/>
            </w14:solidFill>
          </w14:textFill>
        </w:rPr>
        <w:t xml:space="preserve">磋商说明：</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不符合供应商资格要求的响应文件将被拒绝；</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参加磋商的供应商必须</w:t>
      </w:r>
      <w:r>
        <w:rPr>
          <w:rFonts w:hint="eastAsia" w:ascii="宋体" w:hAnsi="宋体" w:eastAsia="宋体" w:cs="宋体"/>
          <w:color w:val="000000" w:themeColor="text1"/>
          <w:szCs w:val="21"/>
          <w:highlight w:val="none"/>
          <w:lang w:bidi="ar"/>
          <w14:textFill>
            <w14:solidFill>
              <w14:schemeClr w14:val="tx1"/>
            </w14:solidFill>
          </w14:textFill>
        </w:rPr>
        <w:t xml:space="preserve">法定代表人或授权委托人</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响应文件签署不符合要求的，响应文件将被拒绝；</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最终报价超过采购预算的，不能成交；</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不实质性响应磋商文件的不能成交；</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6各</w:t>
      </w:r>
      <w:r>
        <w:rPr>
          <w:rFonts w:hint="eastAsia" w:ascii="宋体" w:hAnsi="宋体" w:eastAsia="宋体" w:cs="宋体"/>
          <w:bCs/>
          <w:color w:val="000000" w:themeColor="text1"/>
          <w:szCs w:val="21"/>
          <w:highlight w:val="none"/>
          <w14:textFill>
            <w14:solidFill>
              <w14:schemeClr w14:val="tx1"/>
            </w14:solidFill>
          </w14:textFill>
        </w:rPr>
        <w:t xml:space="preserve">标段实质性响应磋商文件不满三家或进入二次报价的不满三家或二次报价在采购预算内不满三家的，磋商采购失败。</w:t>
      </w:r>
      <w:r/>
    </w:p>
    <w:p>
      <w:pPr>
        <w:ind w:firstLine="422"/>
        <w:spacing w:line="400" w:lineRule="exact"/>
        <w:rPr>
          <w:rFonts w:hint="eastAsia" w:ascii="宋体" w:hAnsi="宋体" w:eastAsia="宋体" w:cs="宋体"/>
          <w:b/>
          <w:color w:val="000000" w:themeColor="text1"/>
          <w:szCs w:val="21"/>
          <w:highlight w:val="none"/>
          <w:lang w:bidi="ar"/>
          <w14:textFill>
            <w14:solidFill>
              <w14:schemeClr w14:val="tx1"/>
            </w14:solidFill>
          </w14:textFill>
        </w:rPr>
      </w:pPr>
      <w:r>
        <w:rPr>
          <w:rFonts w:hint="eastAsia" w:ascii="宋体" w:hAnsi="宋体" w:eastAsia="宋体" w:cs="宋体"/>
          <w:b/>
          <w:color w:val="000000" w:themeColor="text1"/>
          <w:szCs w:val="21"/>
          <w:highlight w:val="none"/>
          <w:lang w:bidi="ar"/>
          <w14:textFill>
            <w14:solidFill>
              <w14:schemeClr w14:val="tx1"/>
            </w14:solidFill>
          </w14:textFill>
        </w:rPr>
      </w:r>
      <w:r/>
    </w:p>
    <w:p>
      <w:pPr>
        <w:ind w:firstLine="422"/>
        <w:spacing w:line="400" w:lineRule="exact"/>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b/>
          <w:color w:val="000000" w:themeColor="text1"/>
          <w:szCs w:val="21"/>
          <w:highlight w:val="none"/>
          <w:lang w:bidi="ar"/>
          <w14:textFill>
            <w14:solidFill>
              <w14:schemeClr w14:val="tx1"/>
            </w14:solidFill>
          </w14:textFill>
        </w:rPr>
        <w:t xml:space="preserve">2</w:t>
      </w:r>
      <w:r>
        <w:rPr>
          <w:rFonts w:hint="eastAsia" w:ascii="宋体" w:hAnsi="宋体" w:cs="宋体"/>
          <w:b/>
          <w:color w:val="000000" w:themeColor="text1"/>
          <w:szCs w:val="21"/>
          <w:highlight w:val="none"/>
          <w:lang w:val="en-US" w:eastAsia="zh-CN" w:bidi="ar"/>
          <w14:textFill>
            <w14:solidFill>
              <w14:schemeClr w14:val="tx1"/>
            </w14:solidFill>
          </w14:textFill>
        </w:rPr>
        <w:t xml:space="preserve">0</w:t>
      </w:r>
      <w:r>
        <w:rPr>
          <w:rFonts w:hint="eastAsia" w:ascii="宋体" w:hAnsi="宋体" w:eastAsia="宋体" w:cs="宋体"/>
          <w:b/>
          <w:color w:val="000000" w:themeColor="text1"/>
          <w:szCs w:val="21"/>
          <w:highlight w:val="none"/>
          <w:lang w:bidi="ar"/>
          <w14:textFill>
            <w14:solidFill>
              <w14:schemeClr w14:val="tx1"/>
            </w14:solidFill>
          </w14:textFill>
        </w:rPr>
        <w:t xml:space="preserve">.未尽事宜：</w:t>
      </w:r>
      <w:r>
        <w:rPr>
          <w:rFonts w:hint="eastAsia" w:ascii="宋体" w:hAnsi="宋体" w:eastAsia="宋体" w:cs="宋体"/>
          <w:color w:val="000000" w:themeColor="text1"/>
          <w:szCs w:val="21"/>
          <w:highlight w:val="none"/>
          <w:lang w:bidi="ar"/>
          <w14:textFill>
            <w14:solidFill>
              <w14:schemeClr w14:val="tx1"/>
            </w14:solidFill>
          </w14:textFill>
        </w:rPr>
        <w:t xml:space="preserve">按《中华人民共和国政府采购法》及其他有关的法律法规的规定执行。</w:t>
      </w:r>
      <w:r/>
    </w:p>
    <w:p>
      <w:pPr>
        <w:ind w:firstLine="422"/>
        <w:keepLines w:val="0"/>
        <w:keepNext w:val="0"/>
        <w:pageBreakBefore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w:t>
      </w:r>
      <w:r>
        <w:rPr>
          <w:rFonts w:hint="eastAsia" w:ascii="宋体" w:hAnsi="宋体" w:cs="宋体"/>
          <w:b/>
          <w:bCs/>
          <w:color w:val="000000" w:themeColor="text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highlight w:val="none"/>
          <w:lang w:val="en-US" w:eastAsia="zh-CN"/>
          <w14:textFill>
            <w14:solidFill>
              <w14:schemeClr w14:val="tx1"/>
            </w14:solidFill>
          </w14:textFill>
        </w:rPr>
        <w:t xml:space="preserve">.</w:t>
      </w:r>
      <w:r>
        <w:rPr>
          <w:rFonts w:hint="eastAsia" w:ascii="宋体" w:hAnsi="宋体" w:eastAsia="宋体" w:cs="宋体"/>
          <w:b/>
          <w:bCs/>
          <w:color w:val="000000" w:themeColor="text1"/>
          <w:highlight w:val="none"/>
          <w14:textFill>
            <w14:solidFill>
              <w14:schemeClr w14:val="tx1"/>
            </w14:solidFill>
          </w14:textFill>
        </w:rPr>
        <w:t xml:space="preserve">备注：本文件打“★”为实质性条款，不可</w:t>
      </w:r>
      <w:r>
        <w:rPr>
          <w:rFonts w:hint="eastAsia" w:ascii="宋体" w:hAnsi="宋体" w:eastAsia="宋体" w:cs="宋体"/>
          <w:b/>
          <w:bCs/>
          <w:color w:val="000000" w:themeColor="text1"/>
          <w:highlight w:val="none"/>
          <w:lang w:val="en-US" w:eastAsia="zh-CN"/>
          <w14:textFill>
            <w14:solidFill>
              <w14:schemeClr w14:val="tx1"/>
            </w14:solidFill>
          </w14:textFill>
        </w:rPr>
        <w:t xml:space="preserve">负</w:t>
      </w:r>
      <w:r>
        <w:rPr>
          <w:rFonts w:hint="eastAsia" w:ascii="宋体" w:hAnsi="宋体" w:eastAsia="宋体" w:cs="宋体"/>
          <w:b/>
          <w:bCs/>
          <w:color w:val="000000" w:themeColor="text1"/>
          <w:highlight w:val="none"/>
          <w14:textFill>
            <w14:solidFill>
              <w14:schemeClr w14:val="tx1"/>
            </w14:solidFill>
          </w14:textFill>
        </w:rPr>
        <w:t xml:space="preserve">偏离，如</w:t>
      </w:r>
      <w:r>
        <w:rPr>
          <w:rFonts w:hint="eastAsia" w:ascii="宋体" w:hAnsi="宋体" w:eastAsia="宋体" w:cs="宋体"/>
          <w:b/>
          <w:bCs/>
          <w:color w:val="000000" w:themeColor="text1"/>
          <w:highlight w:val="none"/>
          <w:lang w:val="en-US" w:eastAsia="zh-CN"/>
          <w14:textFill>
            <w14:solidFill>
              <w14:schemeClr w14:val="tx1"/>
            </w14:solidFill>
          </w14:textFill>
        </w:rPr>
        <w:t xml:space="preserve">负</w:t>
      </w:r>
      <w:r>
        <w:rPr>
          <w:rFonts w:hint="eastAsia" w:ascii="宋体" w:hAnsi="宋体" w:eastAsia="宋体" w:cs="宋体"/>
          <w:b/>
          <w:bCs/>
          <w:color w:val="000000" w:themeColor="text1"/>
          <w:highlight w:val="none"/>
          <w14:textFill>
            <w14:solidFill>
              <w14:schemeClr w14:val="tx1"/>
            </w14:solidFill>
          </w14:textFill>
        </w:rPr>
        <w:t xml:space="preserve">偏离响应文件无效。</w:t>
      </w:r>
      <w:r/>
    </w:p>
    <w:p>
      <w:pPr>
        <w:rPr>
          <w:rFonts w:ascii="Times New Roman" w:hAnsi="Times New Roman"/>
          <w:color w:val="000000" w:themeColor="text1"/>
          <w:sz w:val="44"/>
          <w:szCs w:val="44"/>
          <w:highlight w:val="none"/>
          <w:lang w:val="zh-CN"/>
          <w14:textFill>
            <w14:solidFill>
              <w14:schemeClr w14:val="tx1"/>
            </w14:solidFill>
          </w14:textFill>
        </w:rPr>
      </w:pPr>
      <w:r>
        <w:rPr>
          <w:rFonts w:ascii="Times New Roman" w:hAnsi="Times New Roman"/>
          <w:color w:val="000000" w:themeColor="text1"/>
          <w:sz w:val="44"/>
          <w:szCs w:val="44"/>
          <w:highlight w:val="none"/>
          <w:lang w:val="zh-CN"/>
          <w14:textFill>
            <w14:solidFill>
              <w14:schemeClr w14:val="tx1"/>
            </w14:solidFill>
          </w14:textFill>
        </w:rPr>
        <w:br w:type="page" w:clear="all"/>
      </w:r>
      <w:r/>
    </w:p>
    <w:p>
      <w:pPr>
        <w:pStyle w:val="1049"/>
        <w:jc w:val="center"/>
        <w:spacing w:after="312"/>
        <w:rPr>
          <w:rFonts w:ascii="Times New Roman" w:hAnsi="Times New Roman"/>
          <w:color w:val="000000" w:themeColor="text1"/>
          <w:sz w:val="44"/>
          <w:szCs w:val="44"/>
          <w:highlight w:val="none"/>
          <w:lang w:val="zh-CN"/>
          <w14:textFill>
            <w14:solidFill>
              <w14:schemeClr w14:val="tx1"/>
            </w14:solidFill>
          </w14:textFill>
        </w:rPr>
        <w:outlineLvl w:val="0"/>
      </w:pPr>
      <w:r>
        <w:rPr>
          <w:rFonts w:ascii="Times New Roman" w:hAnsi="Times New Roman"/>
          <w:color w:val="000000" w:themeColor="text1"/>
          <w:sz w:val="44"/>
          <w:szCs w:val="44"/>
          <w:highlight w:val="none"/>
          <w:lang w:val="zh-CN"/>
          <w14:textFill>
            <w14:solidFill>
              <w14:schemeClr w14:val="tx1"/>
            </w14:solidFill>
          </w14:textFill>
        </w:rPr>
        <w:t xml:space="preserve">第</w:t>
      </w:r>
      <w:r>
        <w:rPr>
          <w:rFonts w:ascii="Times New Roman" w:hAnsi="Times New Roman"/>
          <w:color w:val="000000" w:themeColor="text1"/>
          <w:sz w:val="44"/>
          <w:szCs w:val="44"/>
          <w:highlight w:val="none"/>
          <w14:textFill>
            <w14:solidFill>
              <w14:schemeClr w14:val="tx1"/>
            </w14:solidFill>
          </w14:textFill>
        </w:rPr>
        <w:t xml:space="preserve">三</w:t>
      </w:r>
      <w:r>
        <w:rPr>
          <w:rFonts w:ascii="Times New Roman" w:hAnsi="Times New Roman"/>
          <w:color w:val="000000" w:themeColor="text1"/>
          <w:sz w:val="44"/>
          <w:szCs w:val="44"/>
          <w:highlight w:val="none"/>
          <w:lang w:val="zh-CN"/>
          <w14:textFill>
            <w14:solidFill>
              <w14:schemeClr w14:val="tx1"/>
            </w14:solidFill>
          </w14:textFill>
        </w:rPr>
        <w:t xml:space="preserve">章 响应文件格式</w:t>
      </w:r>
      <w:bookmarkEnd w:id="13"/>
      <w:r/>
      <w:bookmarkEnd w:id="14"/>
      <w:r/>
      <w:bookmarkEnd w:id="15"/>
      <w:r/>
      <w:bookmarkEnd w:id="16"/>
      <w:r/>
      <w:r/>
    </w:p>
    <w:p>
      <w:pPr>
        <w:spacing w:line="360" w:lineRule="auto"/>
        <w:rPr>
          <w:b/>
          <w:bCs/>
          <w:color w:val="000000" w:themeColor="text1"/>
          <w:szCs w:val="21"/>
          <w:highlight w:val="none"/>
          <w:lang w:val="zh-CN"/>
          <w14:textFill>
            <w14:solidFill>
              <w14:schemeClr w14:val="tx1"/>
            </w14:solidFill>
          </w14:textFill>
        </w:rPr>
      </w:pPr>
      <w:r/>
      <w:bookmarkStart w:id="17" w:name="_Toc61514584"/>
      <w:r/>
      <w:bookmarkStart w:id="18" w:name="_Toc22628"/>
      <w:r>
        <w:rPr>
          <w:b/>
          <w:bCs/>
          <w:color w:val="000000" w:themeColor="text1"/>
          <w:szCs w:val="21"/>
          <w:highlight w:val="none"/>
          <w:lang w:val="zh-CN"/>
          <w14:textFill>
            <w14:solidFill>
              <w14:schemeClr w14:val="tx1"/>
            </w14:solidFill>
          </w14:textFill>
        </w:rPr>
        <w:t xml:space="preserve">说明：</w:t>
      </w:r>
      <w:r/>
    </w:p>
    <w:p>
      <w:pPr>
        <w:ind w:firstLine="464"/>
        <w:spacing w:line="360" w:lineRule="auto"/>
        <w:rPr>
          <w:b/>
          <w:bCs/>
          <w:color w:val="000000" w:themeColor="text1"/>
          <w:szCs w:val="21"/>
          <w:highlight w:val="none"/>
          <w14:textFill>
            <w14:solidFill>
              <w14:schemeClr w14:val="tx1"/>
            </w14:solidFill>
          </w14:textFill>
        </w:rPr>
      </w:pPr>
      <w:r>
        <w:rPr>
          <w:b/>
          <w:bCs/>
          <w:color w:val="000000" w:themeColor="text1"/>
          <w:szCs w:val="21"/>
          <w:highlight w:val="none"/>
          <w:lang w:val="zh-CN"/>
          <w14:textFill>
            <w14:solidFill>
              <w14:schemeClr w14:val="tx1"/>
            </w14:solidFill>
          </w14:textFill>
        </w:rPr>
        <w:t xml:space="preserve">对本章所有的响应文件格式 ，响应人可根据自身情况进行补充和修改，但补充和修改不得造成与本格式内容有实质性的违背。</w:t>
      </w:r>
      <w:r/>
    </w:p>
    <w:p>
      <w:pPr>
        <w:jc w:val="left"/>
        <w:spacing w:line="400" w:lineRule="exact"/>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pStyle w:val="1039"/>
        <w:rPr>
          <w:rFonts w:ascii="Times New Roman" w:hAnsi="Times New Roman"/>
          <w:b/>
          <w:bCs/>
          <w:color w:val="000000" w:themeColor="text1"/>
          <w:szCs w:val="21"/>
          <w:highlight w:val="none"/>
          <w14:textFill>
            <w14:solidFill>
              <w14:schemeClr w14:val="tx1"/>
            </w14:solidFill>
          </w14:textFill>
        </w:rPr>
        <w:outlineLvl w:val="1"/>
      </w:pPr>
      <w:r/>
      <w:bookmarkStart w:id="19" w:name="_Toc10739"/>
      <w:r/>
      <w:bookmarkStart w:id="20" w:name="_Toc25589"/>
      <w:r>
        <w:rPr>
          <w:rFonts w:ascii="Times New Roman" w:hAnsi="Times New Roman"/>
          <w:b/>
          <w:bCs/>
          <w:color w:val="000000" w:themeColor="text1"/>
          <w:szCs w:val="21"/>
          <w:highlight w:val="none"/>
          <w14:textFill>
            <w14:solidFill>
              <w14:schemeClr w14:val="tx1"/>
            </w14:solidFill>
          </w14:textFill>
        </w:rPr>
        <w:br w:type="page" w:clear="all"/>
      </w:r>
      <w:r>
        <w:rPr>
          <w:rFonts w:ascii="Times New Roman" w:hAnsi="Times New Roman"/>
          <w:b/>
          <w:bCs/>
          <w:color w:val="000000" w:themeColor="text1"/>
          <w:szCs w:val="21"/>
          <w:highlight w:val="none"/>
          <w14:textFill>
            <w14:solidFill>
              <w14:schemeClr w14:val="tx1"/>
            </w14:solidFill>
          </w14:textFill>
        </w:rPr>
        <w:t xml:space="preserve">格式1：授权委托书</w:t>
      </w:r>
      <w:bookmarkEnd w:id="19"/>
      <w:r/>
      <w:bookmarkEnd w:id="20"/>
      <w:r/>
      <w:r/>
    </w:p>
    <w:p>
      <w:pPr>
        <w:jc w:val="center"/>
        <w:spacing w:line="360" w:lineRule="auto"/>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授权委托书</w:t>
      </w:r>
      <w:r/>
    </w:p>
    <w:p>
      <w:pPr>
        <w:ind w:firstLine="42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本授权委托书声明：  我</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（姓名）系</w:t>
      </w:r>
      <w:r>
        <w:rPr>
          <w:color w:val="000000" w:themeColor="text1"/>
          <w:szCs w:val="21"/>
          <w:highlight w:val="none"/>
          <w:u w:val="single"/>
          <w14:textFill>
            <w14:solidFill>
              <w14:schemeClr w14:val="tx1"/>
            </w14:solidFill>
          </w14:textFill>
        </w:rPr>
        <w:t xml:space="preserve">     （供应商名称）  </w:t>
      </w:r>
      <w:r>
        <w:rPr>
          <w:b/>
          <w:i/>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的法定代表人（负责人），现授权委托</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（姓名）为我公司授权代表（即代理人），以本公司的名义参加</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苏州鼎力招投标咨询服务有限公司</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组织实施的编号为</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号的磋商活动。授权代表在磋商活动过程中所签署的一切文件和处理与这有关的一切事务，我均予以承认。</w:t>
      </w:r>
      <w:r/>
    </w:p>
    <w:p>
      <w:pPr>
        <w:ind w:firstLine="42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授权代表在授权委托书有效期内签署的所有文件不因授权委托的撤销而失效，除非有撤销授权委托的书面通知，本授权委托书自磋商活动开始至合同履行完毕止。</w:t>
      </w:r>
      <w:r/>
    </w:p>
    <w:p>
      <w:pPr>
        <w:ind w:firstLine="42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授权代表无转委托权。特此委托。</w:t>
      </w:r>
      <w:r/>
    </w:p>
    <w:p>
      <w:pPr>
        <w:ind w:firstLine="84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p>
    <w:p>
      <w:pPr>
        <w:ind w:firstLine="84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供应商：（公章）</w:t>
      </w:r>
      <w:r/>
    </w:p>
    <w:p>
      <w:pPr>
        <w:ind w:firstLine="84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法定代表人（负责人）：（签字或盖章）</w:t>
      </w:r>
      <w:r/>
    </w:p>
    <w:p>
      <w:pPr>
        <w:ind w:firstLine="84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代理人：（签字或盖章）</w:t>
      </w:r>
      <w:r/>
    </w:p>
    <w:p>
      <w:pPr>
        <w:ind w:firstLine="84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        年　　  月　　  日</w:t>
      </w:r>
      <w:r/>
    </w:p>
    <w:p>
      <w:pPr>
        <w:jc w:val="lef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firstLine="3896"/>
        <w:jc w:val="left"/>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r>
      <w:r/>
    </w:p>
    <w:p>
      <w:pPr>
        <w:jc w:val="left"/>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r>
      <w:r/>
    </w:p>
    <w:p>
      <w:pPr>
        <w:pStyle w:val="1039"/>
        <w:rPr>
          <w:rFonts w:ascii="Times New Roman" w:hAnsi="Times New Roman"/>
          <w:b/>
          <w:bCs/>
          <w:color w:val="000000" w:themeColor="text1"/>
          <w:szCs w:val="21"/>
          <w:highlight w:val="none"/>
          <w14:textFill>
            <w14:solidFill>
              <w14:schemeClr w14:val="tx1"/>
            </w14:solidFill>
          </w14:textFill>
        </w:rPr>
        <w:outlineLvl w:val="1"/>
      </w:pPr>
      <w:r>
        <w:rPr>
          <w:rFonts w:ascii="Times New Roman" w:hAnsi="Times New Roman"/>
          <w:color w:val="000000" w:themeColor="text1"/>
          <w:highlight w:val="none"/>
          <w14:textFill>
            <w14:solidFill>
              <w14:schemeClr w14:val="tx1"/>
            </w14:solidFill>
          </w14:textFill>
        </w:rPr>
        <w:br w:type="page" w:clear="all"/>
      </w:r>
      <w:bookmarkStart w:id="21" w:name="_Toc7536"/>
      <w:r/>
      <w:bookmarkStart w:id="22" w:name="_Toc22821"/>
      <w:r>
        <w:rPr>
          <w:rFonts w:ascii="Times New Roman" w:hAnsi="Times New Roman"/>
          <w:b/>
          <w:bCs/>
          <w:color w:val="000000" w:themeColor="text1"/>
          <w:szCs w:val="21"/>
          <w:highlight w:val="none"/>
          <w14:textFill>
            <w14:solidFill>
              <w14:schemeClr w14:val="tx1"/>
            </w14:solidFill>
          </w14:textFill>
        </w:rPr>
        <w:t xml:space="preserve">格式2：磋商响应承诺书</w:t>
      </w:r>
      <w:bookmarkEnd w:id="21"/>
      <w:r/>
      <w:bookmarkEnd w:id="22"/>
      <w:r/>
      <w:r/>
    </w:p>
    <w:p>
      <w:pPr>
        <w:jc w:val="center"/>
        <w:spacing w:line="360" w:lineRule="auto"/>
        <w:rPr>
          <w:b/>
          <w:bCs/>
          <w:color w:val="000000" w:themeColor="text1"/>
          <w:spacing w:val="20"/>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磋商响应承诺书</w:t>
      </w:r>
      <w:r/>
    </w:p>
    <w:p>
      <w:pPr>
        <w:pStyle w:val="1039"/>
        <w:jc w:val="left"/>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u w:val="single"/>
          <w14:textFill>
            <w14:solidFill>
              <w14:schemeClr w14:val="tx1"/>
            </w14:solidFill>
          </w14:textFill>
        </w:rPr>
        <w:t xml:space="preserve">苏州鼎力招投标咨询服务有限公司</w:t>
      </w:r>
      <w:r>
        <w:rPr>
          <w:rFonts w:ascii="Times New Roman" w:hAnsi="Times New Roman"/>
          <w:color w:val="000000" w:themeColor="text1"/>
          <w:szCs w:val="21"/>
          <w:highlight w:val="none"/>
          <w14:textFill>
            <w14:solidFill>
              <w14:schemeClr w14:val="tx1"/>
            </w14:solidFill>
          </w14:textFill>
        </w:rPr>
        <w:t xml:space="preserve">： </w:t>
      </w:r>
      <w:r/>
    </w:p>
    <w:p>
      <w:pPr>
        <w:pStyle w:val="1039"/>
        <w:jc w:val="left"/>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pStyle w:val="1100"/>
        <w:ind w:firstLine="420"/>
        <w:jc w:val="left"/>
        <w:spacing w:line="460" w:lineRule="exact"/>
        <w:tabs>
          <w:tab w:val="left" w:pos="3780" w:leader="none"/>
        </w:tabs>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我们收到贵方</w:t>
      </w:r>
      <w:r>
        <w:rPr>
          <w:rFonts w:ascii="Times New Roman" w:hAnsi="Times New Roman" w:eastAsia="宋体"/>
          <w:color w:val="000000" w:themeColor="text1"/>
          <w:sz w:val="21"/>
          <w:szCs w:val="21"/>
          <w:highlight w:val="none"/>
          <w:u w:val="single"/>
          <w14:textFill>
            <w14:solidFill>
              <w14:schemeClr w14:val="tx1"/>
            </w14:solidFill>
          </w14:textFill>
        </w:rPr>
        <w:t xml:space="preserve">            </w:t>
      </w:r>
      <w:r>
        <w:rPr>
          <w:rFonts w:ascii="Times New Roman" w:hAnsi="Times New Roman" w:eastAsia="宋体"/>
          <w:color w:val="000000" w:themeColor="text1"/>
          <w:sz w:val="21"/>
          <w:szCs w:val="21"/>
          <w:highlight w:val="none"/>
          <w14:textFill>
            <w14:solidFill>
              <w14:schemeClr w14:val="tx1"/>
            </w14:solidFill>
          </w14:textFill>
        </w:rPr>
        <w:t xml:space="preserve">号磋商文件，经仔细阅读和研究，我们决定参加磋商活动。</w:t>
      </w:r>
      <w:r/>
    </w:p>
    <w:p>
      <w:pPr>
        <w:pStyle w:val="1090"/>
        <w:numPr>
          <w:ilvl w:val="0"/>
          <w:numId w:val="4"/>
        </w:numPr>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愿意按照磋商采购文件的一切要求，</w:t>
      </w:r>
      <w:r>
        <w:rPr>
          <w:rFonts w:hint="eastAsia" w:ascii="Times New Roman" w:hAnsi="Times New Roman" w:eastAsia="宋体"/>
          <w:color w:val="000000" w:themeColor="text1"/>
          <w:sz w:val="21"/>
          <w:szCs w:val="21"/>
          <w:highlight w:val="none"/>
          <w14:textFill>
            <w14:solidFill>
              <w14:schemeClr w14:val="tx1"/>
            </w14:solidFill>
          </w14:textFill>
        </w:rPr>
        <w:t xml:space="preserve">包括在承包期内完成合同约定的全部服务所需的人工费（包括员工工资、社保、保险、各种加班费、夏季高温费等）、保险、采购人指定部门的检测费、技术支持与培训、药剂费，电费，水费、在蓝藻分离运行管理及设备尾水提升运行维护所产生的全部费用以及供应商的企业利润、税金</w:t>
      </w:r>
      <w:r>
        <w:rPr>
          <w:rFonts w:hint="eastAsia" w:ascii="Times New Roman" w:hAnsi="Times New Roman" w:eastAsia="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szCs w:val="21"/>
          <w:highlight w:val="none"/>
          <w:lang w:val="en-US" w:eastAsia="zh-CN"/>
          <w14:textFill>
            <w14:solidFill>
              <w14:schemeClr w14:val="tx1"/>
            </w14:solidFill>
          </w14:textFill>
        </w:rPr>
        <w:t xml:space="preserve">代理服务费</w:t>
      </w:r>
      <w:r>
        <w:rPr>
          <w:rFonts w:hint="eastAsia" w:ascii="Times New Roman" w:hAnsi="Times New Roman" w:eastAsia="宋体"/>
          <w:color w:val="000000" w:themeColor="text1"/>
          <w:sz w:val="21"/>
          <w:szCs w:val="21"/>
          <w:highlight w:val="none"/>
          <w14:textFill>
            <w14:solidFill>
              <w14:schemeClr w14:val="tx1"/>
            </w14:solidFill>
          </w14:textFill>
        </w:rPr>
        <w:t xml:space="preserve">和政策性文件规定及合同包含的所有风险、责任等各项应有费用。</w:t>
      </w:r>
      <w:r/>
    </w:p>
    <w:p>
      <w:pPr>
        <w:pStyle w:val="1100"/>
        <w:ind w:firstLine="420"/>
        <w:jc w:val="left"/>
        <w:spacing w:line="4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lang w:val="en-US" w:eastAsia="zh-CN"/>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如果我们的磋商响应文件被接受，我们将严格履行磋商文件中规定的每一项要求，按期、按质、按量履行合同的义务。</w:t>
      </w:r>
      <w:r/>
    </w:p>
    <w:p>
      <w:pPr>
        <w:pStyle w:val="1100"/>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3、我们已详细阅读全部磋商文件，包括更正公告(如有)，对磋商文件及更正公告(如有)无任何异议。</w:t>
      </w:r>
      <w:r/>
    </w:p>
    <w:p>
      <w:pPr>
        <w:pStyle w:val="1100"/>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4、我们同意按磋商文件中的规定，本响应文件的有效期限自提交响应文件截止时间之日起</w:t>
      </w:r>
      <w:r>
        <w:rPr>
          <w:rFonts w:ascii="Times New Roman" w:hAnsi="Times New Roman" w:eastAsia="宋体"/>
          <w:color w:val="000000" w:themeColor="text1"/>
          <w:sz w:val="21"/>
          <w:szCs w:val="21"/>
          <w:highlight w:val="none"/>
          <w:u w:val="single"/>
          <w14:textFill>
            <w14:solidFill>
              <w14:schemeClr w14:val="tx1"/>
            </w14:solidFill>
          </w14:textFill>
        </w:rPr>
        <w:t xml:space="preserve"> 90 </w:t>
      </w:r>
      <w:r>
        <w:rPr>
          <w:rFonts w:ascii="Times New Roman" w:hAnsi="Times New Roman" w:eastAsia="宋体"/>
          <w:color w:val="000000" w:themeColor="text1"/>
          <w:sz w:val="21"/>
          <w:szCs w:val="21"/>
          <w:highlight w:val="none"/>
          <w14:textFill>
            <w14:solidFill>
              <w14:schemeClr w14:val="tx1"/>
            </w14:solidFill>
          </w14:textFill>
        </w:rPr>
        <w:t xml:space="preserve">天。</w:t>
      </w:r>
      <w:r/>
    </w:p>
    <w:p>
      <w:pPr>
        <w:pStyle w:val="1100"/>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5、我们愿意提供采购单位在磋商文件中要求的相关资料。</w:t>
      </w:r>
      <w:r/>
    </w:p>
    <w:p>
      <w:pPr>
        <w:pStyle w:val="1100"/>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6、我们愿意遵守磋商文件中所列的收费标准。</w:t>
      </w:r>
      <w:r/>
    </w:p>
    <w:p>
      <w:pPr>
        <w:pStyle w:val="1100"/>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7、我们承诺该响应文件在磋商开始后的全过程中保持有效，不作任何更改和变动。</w:t>
      </w:r>
      <w:r/>
    </w:p>
    <w:p>
      <w:pPr>
        <w:pStyle w:val="1100"/>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8、我们承诺我公司符合磋商文件供应商须知中“合格供应商的基本、特定条件”的要求，若与真实情况不符，本公司愿意承担由此而产生的一切后果。</w:t>
      </w:r>
      <w:r/>
    </w:p>
    <w:p>
      <w:pPr>
        <w:pStyle w:val="1100"/>
        <w:ind w:firstLine="420"/>
        <w:jc w:val="left"/>
        <w:spacing w:line="400" w:lineRule="exact"/>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9、</w:t>
      </w:r>
      <w:r>
        <w:rPr>
          <w:rFonts w:ascii="Times New Roman" w:hAnsi="Times New Roman" w:eastAsia="宋体"/>
          <w:color w:val="000000" w:themeColor="text1"/>
          <w:sz w:val="21"/>
          <w:szCs w:val="21"/>
          <w:highlight w:val="none"/>
          <w14:textFill>
            <w14:solidFill>
              <w14:schemeClr w14:val="tx1"/>
            </w14:solidFill>
          </w14:textFill>
        </w:rPr>
        <w:t xml:space="preserve">所有有关磋商文件的函电，请按下列地址联系：</w:t>
      </w:r>
      <w:r/>
    </w:p>
    <w:p>
      <w:pPr>
        <w:pStyle w:val="1100"/>
        <w:ind w:firstLine="420"/>
        <w:jc w:val="left"/>
        <w:spacing w:line="40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单位（公章）：                             联系人：</w:t>
      </w:r>
      <w:r/>
    </w:p>
    <w:p>
      <w:pPr>
        <w:pStyle w:val="1100"/>
        <w:ind w:firstLine="420"/>
        <w:jc w:val="left"/>
        <w:spacing w:line="40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地址：                             邮政编码：</w:t>
      </w:r>
      <w:r/>
    </w:p>
    <w:p>
      <w:pPr>
        <w:pStyle w:val="1100"/>
        <w:ind w:firstLine="420"/>
        <w:jc w:val="left"/>
        <w:spacing w:line="40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联系电话：                         传真：</w:t>
      </w:r>
      <w:r/>
    </w:p>
    <w:p>
      <w:pPr>
        <w:pStyle w:val="1100"/>
        <w:ind w:left="3400" w:firstLine="425"/>
        <w:jc w:val="left"/>
        <w:spacing w:line="44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r>
      <w:r/>
    </w:p>
    <w:p>
      <w:pPr>
        <w:jc w:val="lef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jc w:val="lef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pStyle w:val="1039"/>
        <w:rPr>
          <w:rFonts w:hint="eastAsia" w:ascii="Times New Roman" w:hAnsi="Times New Roman" w:eastAsia="宋体"/>
          <w:b/>
          <w:bCs/>
          <w:color w:val="000000" w:themeColor="text1"/>
          <w:szCs w:val="21"/>
          <w:highlight w:val="none"/>
          <w:lang w:eastAsia="zh-CN"/>
          <w14:textFill>
            <w14:solidFill>
              <w14:schemeClr w14:val="tx1"/>
            </w14:solidFill>
          </w14:textFill>
        </w:rPr>
        <w:outlineLvl w:val="1"/>
      </w:pPr>
      <w:r>
        <w:rPr>
          <w:rFonts w:ascii="Times New Roman" w:hAnsi="Times New Roman"/>
          <w:color w:val="000000" w:themeColor="text1"/>
          <w:highlight w:val="none"/>
          <w14:textFill>
            <w14:solidFill>
              <w14:schemeClr w14:val="tx1"/>
            </w14:solidFill>
          </w14:textFill>
        </w:rPr>
        <w:br w:type="page" w:clear="all"/>
      </w:r>
      <w:bookmarkStart w:id="23" w:name="_Toc3469"/>
      <w:r/>
      <w:bookmarkStart w:id="24" w:name="_Toc926"/>
      <w:r>
        <w:rPr>
          <w:rFonts w:ascii="Times New Roman" w:hAnsi="Times New Roman"/>
          <w:b/>
          <w:bCs/>
          <w:color w:val="000000" w:themeColor="text1"/>
          <w:szCs w:val="21"/>
          <w:highlight w:val="none"/>
          <w14:textFill>
            <w14:solidFill>
              <w14:schemeClr w14:val="tx1"/>
            </w14:solidFill>
          </w14:textFill>
        </w:rPr>
        <w:t xml:space="preserve">格式3：</w:t>
      </w:r>
      <w:bookmarkEnd w:id="23"/>
      <w:r/>
      <w:bookmarkEnd w:id="24"/>
      <w:r/>
      <w:bookmarkStart w:id="25" w:name="_Toc23009"/>
      <w:r>
        <w:rPr>
          <w:rFonts w:hint="eastAsia" w:ascii="Times New Roman" w:hAnsi="Times New Roman"/>
          <w:b/>
          <w:bCs/>
          <w:color w:val="000000" w:themeColor="text1"/>
          <w:szCs w:val="21"/>
          <w:highlight w:val="none"/>
          <w:lang w:eastAsia="zh-CN"/>
          <w14:textFill>
            <w14:solidFill>
              <w14:schemeClr w14:val="tx1"/>
            </w14:solidFill>
          </w14:textFill>
        </w:rPr>
        <w:t xml:space="preserve">磋商报价表</w:t>
      </w:r>
      <w:r/>
    </w:p>
    <w:p>
      <w:pPr>
        <w:jc w:val="center"/>
        <w:spacing w:line="600" w:lineRule="auto"/>
        <w:rPr>
          <w:rFonts w:hint="eastAsia" w:eastAsia="宋体"/>
          <w:b/>
          <w:bCs/>
          <w:color w:val="000000" w:themeColor="text1"/>
          <w:sz w:val="30"/>
          <w:szCs w:val="30"/>
          <w:highlight w:val="none"/>
          <w:lang w:eastAsia="zh-CN"/>
          <w14:textFill>
            <w14:solidFill>
              <w14:schemeClr w14:val="tx1"/>
            </w14:solidFill>
          </w14:textFill>
        </w:rPr>
      </w:pPr>
      <w:r>
        <w:rPr>
          <w:rFonts w:hint="eastAsia" w:eastAsia="宋体"/>
          <w:b/>
          <w:bCs/>
          <w:color w:val="000000" w:themeColor="text1"/>
          <w:sz w:val="30"/>
          <w:szCs w:val="30"/>
          <w:highlight w:val="none"/>
          <w:lang w:eastAsia="zh-CN"/>
          <w14:textFill>
            <w14:solidFill>
              <w14:schemeClr w14:val="tx1"/>
            </w14:solidFill>
          </w14:textFill>
        </w:rPr>
        <w:t xml:space="preserve">磋商报价表</w:t>
      </w:r>
      <w:r/>
    </w:p>
    <w:tbl>
      <w:tblPr>
        <w:tblStyle w:val="1031"/>
        <w:tblW w:w="90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20"/>
        <w:gridCol w:w="6697"/>
      </w:tblGrid>
      <w:tr>
        <w:trPr>
          <w:trHeight w:val="757"/>
        </w:trPr>
        <w:tc>
          <w:tcPr>
            <w:tcW w:w="23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Cs/>
                <w:color w:val="000000" w:themeColor="text1"/>
                <w:szCs w:val="21"/>
                <w:highlight w:val="none"/>
                <w14:textFill>
                  <w14:solidFill>
                    <w14:schemeClr w14:val="tx1"/>
                  </w14:solidFill>
                </w14:textFill>
              </w:rPr>
              <w:suppressLineNumbers w:val="0"/>
            </w:pPr>
            <w:r>
              <w:rPr>
                <w:rFonts w:hint="eastAsia" w:ascii="宋体" w:hAnsi="宋体"/>
                <w:bCs/>
                <w:color w:val="000000" w:themeColor="text1"/>
                <w:szCs w:val="21"/>
                <w:highlight w:val="none"/>
                <w14:textFill>
                  <w14:solidFill>
                    <w14:schemeClr w14:val="tx1"/>
                  </w14:solidFill>
                </w14:textFill>
              </w:rPr>
              <w:t xml:space="preserve">项目名称</w:t>
            </w:r>
            <w:r/>
          </w:p>
        </w:tc>
        <w:tc>
          <w:tcPr>
            <w:tcW w:w="669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bCs/>
                <w:color w:val="000000" w:themeColor="text1"/>
                <w:szCs w:val="21"/>
                <w:highlight w:val="none"/>
                <w:lang w:eastAsia="zh-CN"/>
                <w14:textFill>
                  <w14:solidFill>
                    <w14:schemeClr w14:val="tx1"/>
                  </w14:solidFill>
                </w14:textFill>
              </w:rPr>
              <w:suppressLineNumbers w:val="0"/>
            </w:pPr>
            <w:r>
              <w:rPr>
                <w:rFonts w:hint="eastAsia" w:ascii="宋体" w:hAnsi="宋体" w:eastAsia="宋体"/>
                <w:bCs/>
                <w:color w:val="000000" w:themeColor="text1"/>
                <w:szCs w:val="21"/>
                <w:highlight w:val="none"/>
                <w:lang w:eastAsia="zh-CN"/>
                <w14:textFill>
                  <w14:solidFill>
                    <w14:schemeClr w14:val="tx1"/>
                  </w14:solidFill>
                </w14:textFill>
              </w:rPr>
            </w:r>
            <w:r/>
          </w:p>
        </w:tc>
      </w:tr>
      <w:tr>
        <w:trPr>
          <w:trHeight w:val="760"/>
        </w:trPr>
        <w:tc>
          <w:tcPr>
            <w:tcW w:w="23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Cs/>
                <w:color w:val="000000" w:themeColor="text1"/>
                <w:szCs w:val="21"/>
                <w:highlight w:val="none"/>
                <w14:textFill>
                  <w14:solidFill>
                    <w14:schemeClr w14:val="tx1"/>
                  </w14:solidFill>
                </w14:textFill>
              </w:rPr>
              <w:suppressLineNumbers w:val="0"/>
            </w:pPr>
            <w:r>
              <w:rPr>
                <w:rFonts w:hint="eastAsia" w:ascii="宋体" w:hAnsi="宋体"/>
                <w:bCs/>
                <w:color w:val="000000" w:themeColor="text1"/>
                <w:szCs w:val="21"/>
                <w:highlight w:val="none"/>
                <w14:textFill>
                  <w14:solidFill>
                    <w14:schemeClr w14:val="tx1"/>
                  </w14:solidFill>
                </w14:textFill>
              </w:rPr>
              <w:t xml:space="preserve">项目编号</w:t>
            </w:r>
            <w:r/>
          </w:p>
        </w:tc>
        <w:tc>
          <w:tcPr>
            <w:tcW w:w="669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bCs/>
                <w:color w:val="000000" w:themeColor="text1"/>
                <w:szCs w:val="21"/>
                <w:highlight w:val="none"/>
                <w:lang w:eastAsia="zh-CN"/>
                <w14:textFill>
                  <w14:solidFill>
                    <w14:schemeClr w14:val="tx1"/>
                  </w14:solidFill>
                </w14:textFill>
              </w:rPr>
              <w:suppressLineNumbers w:val="0"/>
            </w:pPr>
            <w:r>
              <w:rPr>
                <w:rFonts w:hint="eastAsia" w:ascii="宋体" w:hAnsi="宋体" w:eastAsia="宋体"/>
                <w:bCs/>
                <w:color w:val="000000" w:themeColor="text1"/>
                <w:szCs w:val="21"/>
                <w:highlight w:val="none"/>
                <w:lang w:eastAsia="zh-CN"/>
                <w14:textFill>
                  <w14:solidFill>
                    <w14:schemeClr w14:val="tx1"/>
                  </w14:solidFill>
                </w14:textFill>
              </w:rPr>
            </w:r>
            <w:r/>
          </w:p>
        </w:tc>
      </w:tr>
      <w:tr>
        <w:trPr>
          <w:trHeight w:val="760"/>
        </w:trPr>
        <w:tc>
          <w:tcPr>
            <w:tcW w:w="23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bCs/>
                <w:color w:val="000000" w:themeColor="text1"/>
                <w:szCs w:val="21"/>
                <w:highlight w:val="none"/>
                <w:lang w:val="en-US" w:eastAsia="zh-CN"/>
                <w14:textFill>
                  <w14:solidFill>
                    <w14:schemeClr w14:val="tx1"/>
                  </w14:solidFill>
                </w14:textFill>
              </w:rPr>
              <w:suppressLineNumbers w:val="0"/>
            </w:pPr>
            <w:r>
              <w:rPr>
                <w:rFonts w:hint="eastAsia" w:ascii="宋体" w:hAnsi="宋体"/>
                <w:bCs/>
                <w:color w:val="000000" w:themeColor="text1"/>
                <w:szCs w:val="21"/>
                <w:highlight w:val="none"/>
                <w:lang w:val="en-US" w:eastAsia="zh-CN"/>
                <w14:textFill>
                  <w14:solidFill>
                    <w14:schemeClr w14:val="tx1"/>
                  </w14:solidFill>
                </w14:textFill>
              </w:rPr>
              <w:t xml:space="preserve">服务期限</w:t>
            </w:r>
            <w:r/>
          </w:p>
        </w:tc>
        <w:tc>
          <w:tcPr>
            <w:tcW w:w="669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bCs/>
                <w:color w:val="000000" w:themeColor="text1"/>
                <w:szCs w:val="21"/>
                <w:highlight w:val="none"/>
                <w:lang w:eastAsia="zh-CN"/>
                <w14:textFill>
                  <w14:solidFill>
                    <w14:schemeClr w14:val="tx1"/>
                  </w14:solidFill>
                </w14:textFill>
              </w:rPr>
              <w:suppressLineNumbers w:val="0"/>
            </w:pPr>
            <w:r>
              <w:rPr>
                <w:rFonts w:hint="eastAsia" w:ascii="宋体" w:hAnsi="宋体" w:eastAsia="宋体"/>
                <w:bCs/>
                <w:color w:val="000000" w:themeColor="text1"/>
                <w:szCs w:val="21"/>
                <w:highlight w:val="none"/>
                <w:lang w:eastAsia="zh-CN"/>
                <w14:textFill>
                  <w14:solidFill>
                    <w14:schemeClr w14:val="tx1"/>
                  </w14:solidFill>
                </w14:textFill>
              </w:rPr>
              <w:t xml:space="preserve">一年或蓝藻处理量达到</w:t>
            </w:r>
            <w:r>
              <w:rPr>
                <w:rFonts w:hint="eastAsia" w:ascii="宋体" w:hAnsi="宋体"/>
                <w:bCs/>
                <w:color w:val="000000" w:themeColor="text1"/>
                <w:szCs w:val="21"/>
                <w:highlight w:val="none"/>
                <w:lang w:eastAsia="zh-CN"/>
                <w14:textFill>
                  <w14:solidFill>
                    <w14:schemeClr w14:val="tx1"/>
                  </w14:solidFill>
                </w14:textFill>
              </w:rPr>
              <w:t xml:space="preserve">3万吨</w:t>
            </w:r>
            <w:r>
              <w:rPr>
                <w:rFonts w:hint="eastAsia" w:ascii="宋体" w:hAnsi="宋体" w:eastAsia="宋体"/>
                <w:bCs/>
                <w:color w:val="000000" w:themeColor="text1"/>
                <w:szCs w:val="21"/>
                <w:highlight w:val="none"/>
                <w:lang w:eastAsia="zh-CN"/>
                <w14:textFill>
                  <w14:solidFill>
                    <w14:schemeClr w14:val="tx1"/>
                  </w14:solidFill>
                </w14:textFill>
              </w:rPr>
              <w:t xml:space="preserve">（二者中以先到者为准，具体进场时间按采购单位要求）</w:t>
            </w:r>
            <w:r/>
          </w:p>
        </w:tc>
      </w:tr>
      <w:tr>
        <w:trPr>
          <w:trHeight w:val="760"/>
        </w:trPr>
        <w:tc>
          <w:tcPr>
            <w:tcW w:w="23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Cs/>
                <w:color w:val="000000" w:themeColor="text1"/>
                <w:szCs w:val="21"/>
                <w:highlight w:val="none"/>
                <w14:textFill>
                  <w14:solidFill>
                    <w14:schemeClr w14:val="tx1"/>
                  </w14:solidFill>
                </w14:textFill>
              </w:rPr>
              <w:suppressLineNumbers w:val="0"/>
            </w:pPr>
            <w:r>
              <w:rPr>
                <w:rFonts w:hint="eastAsia" w:ascii="宋体" w:hAnsi="宋体"/>
                <w:color w:val="000000" w:themeColor="text1"/>
                <w:szCs w:val="21"/>
                <w:highlight w:val="none"/>
                <w14:textFill>
                  <w14:solidFill>
                    <w14:schemeClr w14:val="tx1"/>
                  </w14:solidFill>
                </w14:textFill>
              </w:rPr>
              <w:t xml:space="preserve">磋商总报价</w:t>
            </w:r>
            <w:r/>
          </w:p>
        </w:tc>
        <w:tc>
          <w:tcPr>
            <w:tcW w:w="669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Cs/>
                <w:color w:val="000000" w:themeColor="text1"/>
                <w:szCs w:val="21"/>
                <w:highlight w:val="none"/>
                <w14:textFill>
                  <w14:solidFill>
                    <w14:schemeClr w14:val="tx1"/>
                  </w14:solidFill>
                </w14:textFill>
              </w:rPr>
              <w:suppressLineNumbers w:val="0"/>
            </w:pPr>
            <w:r>
              <w:rPr>
                <w:rFonts w:hint="eastAsia" w:ascii="宋体" w:hAnsi="宋体"/>
                <w:bCs/>
                <w:color w:val="000000" w:themeColor="text1"/>
                <w:szCs w:val="21"/>
                <w:highlight w:val="none"/>
                <w14:textFill>
                  <w14:solidFill>
                    <w14:schemeClr w14:val="tx1"/>
                  </w14:solidFill>
                </w14:textFill>
              </w:rPr>
              <w:t xml:space="preserve">人民币（大写）</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元整；   （¥：</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.00）</w:t>
            </w:r>
            <w:r/>
          </w:p>
        </w:tc>
      </w:tr>
    </w:tbl>
    <w:p>
      <w:pPr>
        <w:pStyle w:val="1100"/>
        <w:spacing w:line="420" w:lineRule="exact"/>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p>
      <w:pPr>
        <w:pStyle w:val="1100"/>
        <w:spacing w:line="420" w:lineRule="exact"/>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p>
      <w:pPr>
        <w:pStyle w:val="1100"/>
        <w:spacing w:line="420" w:lineRule="exact"/>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上述报价包含一切由供方承担的费用，各响应单位可参照上述格式自制《磋商报价表》。</w:t>
      </w:r>
      <w:r/>
    </w:p>
    <w:p>
      <w:pPr>
        <w:pStyle w:val="1100"/>
        <w:spacing w:line="420" w:lineRule="exact"/>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注：报价金额全部采用人民币表示，精确到小数点后2位，第3位四舍五入。</w:t>
      </w:r>
      <w:r/>
    </w:p>
    <w:p>
      <w:pPr>
        <w:pStyle w:val="1100"/>
        <w:spacing w:line="420" w:lineRule="exact"/>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p>
      <w:pPr>
        <w:pStyle w:val="1100"/>
        <w:spacing w:line="420" w:lineRule="exact"/>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r/>
    </w:p>
    <w:p>
      <w:pPr>
        <w:pStyle w:val="1100"/>
        <w:spacing w:line="42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法定代表人或代理人：（签字或盖章）</w:t>
      </w:r>
      <w:r/>
    </w:p>
    <w:p>
      <w:pPr>
        <w:spacing w:line="4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     年   月   日</w:t>
      </w:r>
      <w:r/>
    </w:p>
    <w:p>
      <w:pPr>
        <w:pStyle w:val="1100"/>
        <w:spacing w:line="420" w:lineRule="exact"/>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r>
      <w:r/>
    </w:p>
    <w:p>
      <w:pPr>
        <w:spacing w:line="360" w:lineRule="auto"/>
        <w:rPr>
          <w:rFonts w:ascii="宋体" w:hAnsi="宋体"/>
          <w:b/>
          <w:color w:val="000000" w:themeColor="text1"/>
          <w:szCs w:val="21"/>
          <w:highlight w:val="none"/>
          <w14:textFill>
            <w14:solidFill>
              <w14:schemeClr w14:val="tx1"/>
            </w14:solidFill>
          </w14:textFill>
        </w:rPr>
      </w:pPr>
      <w:r/>
      <w:bookmarkStart w:id="26" w:name="_Toc18106"/>
      <w:r/>
      <w:r/>
    </w:p>
    <w:p>
      <w:pPr>
        <w:pStyle w:val="1103"/>
        <w:pageBreakBefore/>
        <w:spacing w:line="440" w:lineRule="exact"/>
        <w:rPr>
          <w:rFonts w:hAnsi="宋体" w:cs="宋体"/>
          <w:b/>
          <w:color w:val="000000" w:themeColor="text1"/>
          <w:sz w:val="21"/>
          <w:szCs w:val="21"/>
          <w:highlight w:val="none"/>
          <w:lang w:val="zh-CN"/>
          <w14:textFill>
            <w14:solidFill>
              <w14:schemeClr w14:val="tx1"/>
            </w14:solidFill>
          </w14:textFill>
        </w:rPr>
        <w:outlineLvl w:val="1"/>
      </w:pPr>
      <w:r>
        <w:rPr>
          <w:rFonts w:hint="eastAsia" w:hAnsi="宋体" w:cs="宋体"/>
          <w:b/>
          <w:bCs/>
          <w:color w:val="000000" w:themeColor="text1"/>
          <w:sz w:val="21"/>
          <w:szCs w:val="21"/>
          <w:highlight w:val="none"/>
          <w14:textFill>
            <w14:solidFill>
              <w14:schemeClr w14:val="tx1"/>
            </w14:solidFill>
          </w14:textFill>
        </w:rPr>
        <w:t xml:space="preserve">格式4：</w:t>
      </w:r>
      <w:r>
        <w:rPr>
          <w:rFonts w:hint="eastAsia" w:hAnsi="宋体" w:cs="宋体"/>
          <w:b/>
          <w:bCs/>
          <w:color w:val="000000" w:themeColor="text1"/>
          <w:sz w:val="21"/>
          <w:szCs w:val="21"/>
          <w:highlight w:val="none"/>
          <w:lang w:val="en-US" w:eastAsia="zh-CN"/>
          <w14:textFill>
            <w14:solidFill>
              <w14:schemeClr w14:val="tx1"/>
            </w14:solidFill>
          </w14:textFill>
        </w:rPr>
        <w:t xml:space="preserve">分项报价</w:t>
      </w:r>
      <w:r>
        <w:rPr>
          <w:rFonts w:hint="eastAsia" w:hAnsi="宋体" w:cs="宋体"/>
          <w:b/>
          <w:bCs/>
          <w:color w:val="000000" w:themeColor="text1"/>
          <w:sz w:val="21"/>
          <w:szCs w:val="21"/>
          <w:highlight w:val="none"/>
          <w14:textFill>
            <w14:solidFill>
              <w14:schemeClr w14:val="tx1"/>
            </w14:solidFill>
          </w14:textFill>
        </w:rPr>
        <w:t xml:space="preserve">表</w:t>
      </w:r>
      <w:r/>
    </w:p>
    <w:p>
      <w:pPr>
        <w:jc w:val="center"/>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分项报价</w:t>
      </w:r>
      <w:r>
        <w:rPr>
          <w:rFonts w:hint="eastAsia" w:ascii="宋体" w:hAnsi="宋体" w:cs="宋体"/>
          <w:b/>
          <w:bCs/>
          <w:color w:val="000000" w:themeColor="text1"/>
          <w:sz w:val="28"/>
          <w:szCs w:val="28"/>
          <w:highlight w:val="none"/>
          <w14:textFill>
            <w14:solidFill>
              <w14:schemeClr w14:val="tx1"/>
            </w14:solidFill>
          </w14:textFill>
        </w:rPr>
        <w:t xml:space="preserve">表</w:t>
      </w:r>
      <w:r/>
    </w:p>
    <w:p>
      <w:pPr>
        <w:ind w:firstLine="420"/>
        <w:jc w:val="both"/>
        <w:spacing w:line="360" w:lineRule="auto"/>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 项目名称：                                  项目</w:t>
      </w:r>
      <w:r>
        <w:rPr>
          <w:rFonts w:ascii="宋体" w:hAnsi="宋体" w:eastAsia="宋体" w:cs="宋体"/>
          <w:bCs/>
          <w:color w:val="000000" w:themeColor="text1"/>
          <w:sz w:val="21"/>
          <w:szCs w:val="21"/>
          <w:highlight w:val="none"/>
          <w:lang w:val="zh-CN" w:eastAsia="zh-CN" w:bidi="ar-SA"/>
          <w14:textFill>
            <w14:solidFill>
              <w14:schemeClr w14:val="tx1"/>
            </w14:solidFill>
          </w14:textFill>
        </w:rPr>
        <w:t xml:space="preserve">编号：</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                            </w:t>
      </w:r>
      <w:r>
        <w:rPr>
          <w:rFonts w:ascii="宋体" w:hAnsi="宋体" w:eastAsia="宋体" w:cs="宋体"/>
          <w:bCs/>
          <w:color w:val="000000" w:themeColor="text1"/>
          <w:sz w:val="21"/>
          <w:szCs w:val="21"/>
          <w:highlight w:val="none"/>
          <w:lang w:val="zh-CN" w:eastAsia="zh-CN" w:bidi="ar-SA"/>
          <w14:textFill>
            <w14:solidFill>
              <w14:schemeClr w14:val="tx1"/>
            </w14:solidFill>
          </w14:textFill>
        </w:rPr>
        <w:t xml:space="preserve"> </w:t>
      </w:r>
      <w:r/>
    </w:p>
    <w:tbl>
      <w:tblPr>
        <w:tblStyle w:val="1031"/>
        <w:tblW w:w="5100" w:type="pct"/>
        <w:tblInd w:w="0" w:type="dxa"/>
        <w:tblLayout w:type="autofit"/>
        <w:tblCellMar>
          <w:left w:w="0" w:type="dxa"/>
          <w:top w:w="0" w:type="dxa"/>
          <w:right w:w="0" w:type="dxa"/>
          <w:bottom w:w="0" w:type="dxa"/>
        </w:tblCellMar>
        <w:tblLook w:val="04A0" w:firstRow="1" w:lastRow="0" w:firstColumn="1" w:lastColumn="0" w:noHBand="0" w:noVBand="1"/>
      </w:tblPr>
      <w:tblGrid>
        <w:gridCol w:w="586"/>
        <w:gridCol w:w="1241"/>
        <w:gridCol w:w="1725"/>
        <w:gridCol w:w="838"/>
        <w:gridCol w:w="816"/>
        <w:gridCol w:w="1022"/>
        <w:gridCol w:w="1221"/>
        <w:gridCol w:w="1402"/>
      </w:tblGrid>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项目类别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5"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总价（元）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2"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备注</w:t>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一</w:t>
            </w:r>
            <w:r/>
          </w:p>
        </w:tc>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63" w:type="dxa"/>
            <w:vAlign w:val="center"/>
            <w:textDirection w:val="lrTb"/>
            <w:noWrap w:val="false"/>
          </w:tcPr>
          <w:p>
            <w:pPr>
              <w:ind w:left="0" w:right="0"/>
              <w:jc w:val="both"/>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日常运行管理费用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2"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vMerge w:val="restart"/>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人工费用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5"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专业工程师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Mar>
              <w:left w:w="15" w:type="dxa"/>
              <w:top w:w="15" w:type="dxa"/>
              <w:right w:w="15" w:type="dxa"/>
            </w:tcMar>
            <w:tcW w:w="1402" w:type="dxa"/>
            <w:vAlign w:val="center"/>
            <w:vMerge w:val="restart"/>
            <w:textDirection w:val="lrTb"/>
            <w:noWrap w:val="false"/>
          </w:tcPr>
          <w:p>
            <w:pPr>
              <w:ind w:left="0" w:right="0"/>
              <w:jc w:val="both"/>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1.报价超过预算金额视为无效投标。</w:t>
            </w:r>
            <w:r/>
          </w:p>
          <w:p>
            <w:pPr>
              <w:ind w:left="0" w:right="0"/>
              <w:jc w:val="left"/>
              <w:keepLines w:val="0"/>
              <w:keepNext w:val="0"/>
              <w:spacing w:before="0" w:beforeAutospacing="0" w:after="0" w:afterAutospacing="0"/>
              <w:tabs>
                <w:tab w:val="left" w:pos="5250" w:leader="none"/>
              </w:tabs>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default" w:ascii="宋体" w:hAnsi="宋体" w:eastAsia="宋体" w:cs="宋体"/>
                <w:color w:val="000000" w:themeColor="text1"/>
                <w:szCs w:val="21"/>
                <w:highlight w:val="none"/>
                <w:lang w:val="en-US" w:eastAsia="zh-CN"/>
                <w14:textFill>
                  <w14:solidFill>
                    <w14:schemeClr w14:val="tx1"/>
                  </w14:solidFill>
                </w14:textFill>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5"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操作工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Mar>
              <w:left w:w="15" w:type="dxa"/>
              <w:top w:w="15" w:type="dxa"/>
              <w:right w:w="15" w:type="dxa"/>
            </w:tcMar>
            <w:tcW w:w="1402"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vMerge w:val="restart"/>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电费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5"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管理房用电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Mar>
              <w:left w:w="15" w:type="dxa"/>
              <w:top w:w="15" w:type="dxa"/>
              <w:right w:w="15" w:type="dxa"/>
            </w:tcMar>
            <w:tcW w:w="1402"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5"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河道曝气设备用电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Mar>
              <w:left w:w="15" w:type="dxa"/>
              <w:top w:w="15" w:type="dxa"/>
              <w:right w:w="15" w:type="dxa"/>
            </w:tcMar>
            <w:tcW w:w="1402"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5"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曝气生物滤池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Mar>
              <w:left w:w="15" w:type="dxa"/>
              <w:top w:w="15" w:type="dxa"/>
              <w:right w:w="15" w:type="dxa"/>
            </w:tcMar>
            <w:tcW w:w="1402"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vMerge w:val="restart"/>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其他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5"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水质检测费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Mar>
              <w:left w:w="15" w:type="dxa"/>
              <w:top w:w="15" w:type="dxa"/>
              <w:right w:w="15" w:type="dxa"/>
            </w:tcMar>
            <w:tcW w:w="1402"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5"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设备维修保养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Mar>
              <w:left w:w="15" w:type="dxa"/>
              <w:top w:w="15" w:type="dxa"/>
              <w:right w:w="15" w:type="dxa"/>
            </w:tcMar>
            <w:tcW w:w="1402"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5"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易损件更换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Mar>
              <w:left w:w="15" w:type="dxa"/>
              <w:top w:w="15" w:type="dxa"/>
              <w:right w:w="15" w:type="dxa"/>
            </w:tcMar>
            <w:tcW w:w="1402"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5"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河道水质调控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Mar>
              <w:left w:w="15" w:type="dxa"/>
              <w:top w:w="15" w:type="dxa"/>
              <w:right w:w="15" w:type="dxa"/>
            </w:tcMar>
            <w:tcW w:w="1402"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5"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河道生态系统优化与调整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Mar>
              <w:left w:w="15" w:type="dxa"/>
              <w:top w:w="15" w:type="dxa"/>
              <w:right w:w="15" w:type="dxa"/>
            </w:tcMar>
            <w:tcW w:w="1402"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管理费</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0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Mar>
              <w:left w:w="15" w:type="dxa"/>
              <w:top w:w="15" w:type="dxa"/>
              <w:right w:w="15" w:type="dxa"/>
            </w:tcMar>
            <w:tcW w:w="1402"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税金</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0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left w:val="single" w:color="000000" w:sz="4" w:space="0"/>
              <w:bottom w:val="single" w:color="000000" w:sz="4" w:space="0"/>
              <w:right w:val="single" w:color="000000" w:sz="4" w:space="0"/>
            </w:tcBorders>
            <w:tcMar>
              <w:left w:w="15" w:type="dxa"/>
              <w:top w:w="15" w:type="dxa"/>
              <w:right w:w="15" w:type="dxa"/>
            </w:tcMar>
            <w:tcW w:w="1402"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trHeight w:val="54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06" w:type="dxa"/>
            <w:vAlign w:val="center"/>
            <w:textDirection w:val="lrTb"/>
            <w:noWrap w:val="false"/>
          </w:tcPr>
          <w:p>
            <w:pPr>
              <w:ind w:left="0" w:right="0"/>
              <w:jc w:val="both"/>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日常运行管理费用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预算金额：</w:t>
            </w:r>
            <w:r>
              <w:rPr>
                <w:rFonts w:hint="eastAsia" w:ascii="宋体" w:hAnsi="宋体" w:cs="宋体"/>
                <w:color w:val="000000" w:themeColor="text1"/>
                <w:szCs w:val="21"/>
                <w:highlight w:val="none"/>
                <w:lang w:val="en-US" w:eastAsia="zh-CN"/>
                <w14:textFill>
                  <w14:solidFill>
                    <w14:schemeClr w14:val="tx1"/>
                  </w14:solidFill>
                </w14:textFill>
              </w:rPr>
              <w:t xml:space="preserve">60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0000.00</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5" w:type="dxa"/>
            <w:vAlign w:val="center"/>
            <w:textDirection w:val="lrTb"/>
            <w:noWrap w:val="false"/>
          </w:tcPr>
          <w:p>
            <w:pPr>
              <w:ind w:left="0" w:right="0"/>
              <w:jc w:val="both"/>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总价（元）</w:t>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二</w:t>
            </w:r>
            <w:r/>
          </w:p>
        </w:tc>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63" w:type="dxa"/>
            <w:vAlign w:val="center"/>
            <w:textDirection w:val="lrTb"/>
            <w:noWrap w:val="false"/>
          </w:tcPr>
          <w:p>
            <w:pPr>
              <w:ind w:left="0" w:right="0"/>
              <w:jc w:val="left"/>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与蓝藻处理量相关的运行维护费用（按</w:t>
            </w:r>
            <w:r>
              <w:rPr>
                <w:rFonts w:hint="eastAsia" w:ascii="宋体" w:hAnsi="宋体" w:cs="宋体"/>
                <w:color w:val="000000" w:themeColor="text1"/>
                <w:szCs w:val="21"/>
                <w:highlight w:val="none"/>
                <w:lang w:val="en-US" w:eastAsia="zh-CN"/>
                <w14:textFill>
                  <w14:solidFill>
                    <w14:schemeClr w14:val="tx1"/>
                  </w14:solidFill>
                </w14:textFill>
              </w:rPr>
              <w:t xml:space="preserve">30000</w:t>
            </w:r>
            <w:r>
              <w:rPr>
                <w:rFonts w:hint="eastAsia" w:ascii="宋体" w:hAnsi="宋体" w:eastAsia="宋体" w:cs="宋体"/>
                <w:color w:val="000000" w:themeColor="text1"/>
                <w:szCs w:val="21"/>
                <w:highlight w:val="none"/>
                <w14:textFill>
                  <w14:solidFill>
                    <w14:schemeClr w14:val="tx1"/>
                  </w14:solidFill>
                </w14:textFill>
              </w:rPr>
              <w:t xml:space="preserve">吨/年计算）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2"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备注</w:t>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vMerge w:val="restart"/>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药剂费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5"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PAM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kg</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default" w:ascii="宋体" w:hAnsi="宋体" w:eastAsia="宋体" w:cs="宋体"/>
                <w:color w:val="000000" w:themeColor="text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ind w:left="0" w:right="0"/>
              <w:jc w:val="both"/>
              <w:keepLines w:val="0"/>
              <w:keepNext w:val="0"/>
              <w:spacing w:before="0" w:beforeAutospacing="0" w:after="0" w:afterAutospacing="0"/>
              <w:tabs>
                <w:tab w:val="left" w:pos="5250" w:leader="none"/>
              </w:tabs>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default" w:ascii="宋体" w:hAnsi="宋体" w:eastAsia="宋体" w:cs="宋体"/>
                <w:color w:val="000000" w:themeColor="text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Mar>
              <w:left w:w="15" w:type="dxa"/>
              <w:top w:w="15" w:type="dxa"/>
              <w:right w:w="15" w:type="dxa"/>
            </w:tcMar>
            <w:tcW w:w="1402" w:type="dxa"/>
            <w:vAlign w:val="center"/>
            <w:vMerge w:val="restart"/>
            <w:textDirection w:val="lrTb"/>
            <w:noWrap w:val="false"/>
          </w:tcPr>
          <w:p>
            <w:pPr>
              <w:ind w:left="0" w:right="0"/>
              <w:jc w:val="both"/>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1.报价超过预算金额视为无效投标。</w:t>
            </w:r>
            <w:r/>
          </w:p>
          <w:p>
            <w:pPr>
              <w:ind w:left="0" w:right="0"/>
              <w:jc w:val="both"/>
              <w:keepLines w:val="0"/>
              <w:keepNext w:val="0"/>
              <w:spacing w:before="0" w:beforeAutospacing="0" w:after="0" w:afterAutospacing="0"/>
              <w:tabs>
                <w:tab w:val="left" w:pos="5250" w:leader="none"/>
              </w:tabs>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default" w:ascii="宋体" w:hAnsi="宋体" w:eastAsia="宋体" w:cs="宋体"/>
                <w:color w:val="000000" w:themeColor="text1"/>
                <w:szCs w:val="21"/>
                <w:highlight w:val="none"/>
                <w:lang w:val="en-US" w:eastAsia="zh-CN"/>
                <w14:textFill>
                  <w14:solidFill>
                    <w14:schemeClr w14:val="tx1"/>
                  </w14:solidFill>
                </w14:textFill>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5"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PAC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kg</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default" w:ascii="宋体" w:hAnsi="宋体" w:eastAsia="宋体" w:cs="宋体"/>
                <w:color w:val="000000" w:themeColor="text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Mar>
              <w:left w:w="15" w:type="dxa"/>
              <w:top w:w="15" w:type="dxa"/>
              <w:right w:w="15" w:type="dxa"/>
            </w:tcMar>
            <w:tcW w:w="1402"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5"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菌种及微量元素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kg</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default" w:ascii="宋体" w:hAnsi="宋体" w:eastAsia="宋体" w:cs="宋体"/>
                <w:color w:val="000000" w:themeColor="text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Mar>
              <w:left w:w="15" w:type="dxa"/>
              <w:top w:w="15" w:type="dxa"/>
              <w:right w:w="15" w:type="dxa"/>
            </w:tcMar>
            <w:tcW w:w="1402"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电费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5"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藻水分离设备用电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Mar>
              <w:left w:w="15" w:type="dxa"/>
              <w:top w:w="15" w:type="dxa"/>
              <w:right w:w="15" w:type="dxa"/>
            </w:tcMar>
            <w:tcW w:w="1402"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trHeight w:val="540"/>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58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24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水费</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725"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自来水费用</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838"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吨</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81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default" w:ascii="宋体" w:hAnsi="宋体" w:eastAsia="宋体" w:cs="宋体"/>
                <w:color w:val="000000" w:themeColor="text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022"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22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left w:val="single" w:color="000000" w:sz="4" w:space="0"/>
              <w:bottom w:val="single" w:color="auto" w:sz="4" w:space="0"/>
              <w:right w:val="single" w:color="000000" w:sz="4" w:space="0"/>
            </w:tcBorders>
            <w:tcMar>
              <w:left w:w="15" w:type="dxa"/>
              <w:top w:w="15" w:type="dxa"/>
              <w:right w:w="15" w:type="dxa"/>
            </w:tcMar>
            <w:tcW w:w="1402"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trHeight w:val="540"/>
        </w:trPr>
        <w:tc>
          <w:tcPr>
            <w:tcBorders>
              <w:top w:val="single" w:color="auto" w:sz="4" w:space="0"/>
              <w:left w:val="single" w:color="auto" w:sz="4" w:space="0"/>
              <w:bottom w:val="single" w:color="000000" w:sz="4" w:space="0"/>
              <w:right w:val="single" w:color="000000" w:sz="4" w:space="0"/>
            </w:tcBorders>
            <w:tcMar>
              <w:left w:w="15" w:type="dxa"/>
              <w:top w:w="15" w:type="dxa"/>
              <w:right w:w="15" w:type="dxa"/>
            </w:tcMar>
            <w:tcW w:w="58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藻泥处理费</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包含运费</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725"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藻泥焚烧处理费</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838"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吨</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81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default" w:ascii="宋体" w:hAnsi="宋体" w:eastAsia="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022"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default" w:ascii="宋体" w:hAnsi="宋体" w:eastAsia="宋体" w:cs="宋体"/>
                <w:i/>
                <w:iCs/>
                <w:color w:val="000000" w:themeColor="text1"/>
                <w:szCs w:val="21"/>
                <w:highlight w:val="none"/>
                <w:lang w:val="en-US" w:eastAsia="zh-CN"/>
                <w14:textFill>
                  <w14:solidFill>
                    <w14:schemeClr w14:val="tx1"/>
                  </w14:solidFill>
                </w14:textFill>
              </w:rPr>
              <w:suppressLineNumbers w:val="0"/>
            </w:pPr>
            <w:r>
              <w:rPr>
                <w:rFonts w:hint="default" w:ascii="宋体" w:hAnsi="宋体" w:eastAsia="宋体" w:cs="宋体"/>
                <w:i/>
                <w:iCs/>
                <w:color w:val="000000" w:themeColor="text1"/>
                <w:szCs w:val="21"/>
                <w:highlight w:val="none"/>
                <w:lang w:val="en-US" w:eastAsia="zh-CN"/>
                <w14:textFill>
                  <w14:solidFill>
                    <w14:schemeClr w14:val="tx1"/>
                  </w14:solidFill>
                </w14:textFill>
              </w:rPr>
            </w:r>
            <w:r/>
          </w:p>
        </w:tc>
        <w:tc>
          <w:tcPr>
            <w:tcBorders>
              <w:top w:val="single" w:color="auto" w:sz="4" w:space="0"/>
              <w:left w:val="single" w:color="000000" w:sz="4" w:space="0"/>
              <w:right w:val="single" w:color="auto" w:sz="4" w:space="0"/>
            </w:tcBorders>
            <w:tcMar>
              <w:left w:w="15" w:type="dxa"/>
              <w:top w:w="15" w:type="dxa"/>
              <w:right w:w="15" w:type="dxa"/>
            </w:tcMar>
            <w:tcW w:w="1402"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hint="default" w:ascii="宋体" w:hAnsi="宋体" w:eastAsia="宋体" w:cs="宋体"/>
                <w:i/>
                <w:iCs/>
                <w:color w:val="000000" w:themeColor="text1"/>
                <w:szCs w:val="21"/>
                <w:highlight w:val="none"/>
                <w:lang w:val="en-US" w:eastAsia="zh-CN"/>
                <w14:textFill>
                  <w14:solidFill>
                    <w14:schemeClr w14:val="tx1"/>
                  </w14:solidFill>
                </w14:textFill>
              </w:rPr>
              <w:suppressLineNumbers w:val="0"/>
            </w:pPr>
            <w:r>
              <w:rPr>
                <w:rFonts w:hint="default" w:ascii="宋体" w:hAnsi="宋体" w:eastAsia="宋体" w:cs="宋体"/>
                <w:i/>
                <w:iCs/>
                <w:color w:val="000000" w:themeColor="text1"/>
                <w:szCs w:val="21"/>
                <w:highlight w:val="none"/>
                <w:lang w:val="en-US" w:eastAsia="zh-CN"/>
                <w14:textFill>
                  <w14:solidFill>
                    <w14:schemeClr w14:val="tx1"/>
                  </w14:solidFill>
                </w14:textFill>
              </w:rPr>
            </w:r>
            <w:r/>
          </w:p>
        </w:tc>
      </w:tr>
      <w:tr>
        <w:trPr>
          <w:trHeight w:val="540"/>
        </w:trPr>
        <w:tc>
          <w:tcPr>
            <w:tcBorders>
              <w:top w:val="single" w:color="auto" w:sz="4" w:space="0"/>
              <w:left w:val="single" w:color="auto" w:sz="4" w:space="0"/>
              <w:bottom w:val="single" w:color="auto" w:sz="4" w:space="0"/>
              <w:right w:val="single" w:color="000000" w:sz="4" w:space="0"/>
            </w:tcBorders>
            <w:tcMar>
              <w:left w:w="15" w:type="dxa"/>
              <w:top w:w="15" w:type="dxa"/>
              <w:right w:w="15" w:type="dxa"/>
            </w:tcMar>
            <w:tcW w:w="58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24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管理费</w:t>
            </w:r>
            <w:r/>
          </w:p>
        </w:tc>
        <w:tc>
          <w:tcPr>
            <w:gridSpan w:val="4"/>
            <w:tcBorders>
              <w:top w:val="single" w:color="auto" w:sz="4" w:space="0"/>
              <w:left w:val="single" w:color="000000" w:sz="4" w:space="0"/>
              <w:bottom w:val="single" w:color="auto" w:sz="4" w:space="0"/>
              <w:right w:val="single" w:color="000000" w:sz="4" w:space="0"/>
            </w:tcBorders>
            <w:tcMar>
              <w:left w:w="15" w:type="dxa"/>
              <w:top w:w="15" w:type="dxa"/>
              <w:right w:w="15" w:type="dxa"/>
            </w:tcMar>
            <w:tcW w:w="440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22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default" w:ascii="宋体" w:hAnsi="宋体" w:eastAsia="宋体" w:cs="宋体"/>
                <w:i/>
                <w:iCs/>
                <w:color w:val="000000" w:themeColor="text1"/>
                <w:szCs w:val="21"/>
                <w:highlight w:val="none"/>
                <w:lang w:val="en-US" w:eastAsia="zh-CN"/>
                <w14:textFill>
                  <w14:solidFill>
                    <w14:schemeClr w14:val="tx1"/>
                  </w14:solidFill>
                </w14:textFill>
              </w:rPr>
              <w:suppressLineNumbers w:val="0"/>
            </w:pPr>
            <w:r>
              <w:rPr>
                <w:rFonts w:hint="default" w:ascii="宋体" w:hAnsi="宋体" w:eastAsia="宋体" w:cs="宋体"/>
                <w:i/>
                <w:iCs/>
                <w:color w:val="000000" w:themeColor="text1"/>
                <w:szCs w:val="21"/>
                <w:highlight w:val="none"/>
                <w:lang w:val="en-US" w:eastAsia="zh-CN"/>
                <w14:textFill>
                  <w14:solidFill>
                    <w14:schemeClr w14:val="tx1"/>
                  </w14:solidFill>
                </w14:textFill>
              </w:rPr>
            </w:r>
            <w:r/>
          </w:p>
        </w:tc>
        <w:tc>
          <w:tcPr>
            <w:tcBorders>
              <w:left w:val="single" w:color="000000" w:sz="4" w:space="0"/>
              <w:bottom w:val="single" w:color="auto" w:sz="4" w:space="0"/>
              <w:right w:val="single" w:color="auto" w:sz="4" w:space="0"/>
            </w:tcBorders>
            <w:tcMar>
              <w:left w:w="15" w:type="dxa"/>
              <w:top w:w="15" w:type="dxa"/>
              <w:right w:w="15" w:type="dxa"/>
            </w:tcMar>
            <w:tcW w:w="1402"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hint="default" w:ascii="宋体" w:hAnsi="宋体" w:eastAsia="宋体" w:cs="宋体"/>
                <w:i/>
                <w:iCs/>
                <w:color w:val="000000" w:themeColor="text1"/>
                <w:szCs w:val="21"/>
                <w:highlight w:val="none"/>
                <w:lang w:val="en-US" w:eastAsia="zh-CN"/>
                <w14:textFill>
                  <w14:solidFill>
                    <w14:schemeClr w14:val="tx1"/>
                  </w14:solidFill>
                </w14:textFill>
              </w:rPr>
              <w:suppressLineNumbers w:val="0"/>
            </w:pPr>
            <w:r>
              <w:rPr>
                <w:rFonts w:hint="default" w:ascii="宋体" w:hAnsi="宋体" w:eastAsia="宋体" w:cs="宋体"/>
                <w:i/>
                <w:iCs/>
                <w:color w:val="000000" w:themeColor="text1"/>
                <w:szCs w:val="21"/>
                <w:highlight w:val="none"/>
                <w:lang w:val="en-US" w:eastAsia="zh-CN"/>
                <w14:textFill>
                  <w14:solidFill>
                    <w14:schemeClr w14:val="tx1"/>
                  </w14:solidFill>
                </w14:textFill>
              </w:rPr>
            </w:r>
            <w:r/>
          </w:p>
        </w:tc>
      </w:tr>
      <w:tr>
        <w:trPr>
          <w:trHeight w:val="540"/>
        </w:trPr>
        <w:tc>
          <w:tcPr>
            <w:tcBorders>
              <w:top w:val="single" w:color="auto" w:sz="4" w:space="0"/>
              <w:left w:val="single" w:color="auto" w:sz="4" w:space="0"/>
              <w:bottom w:val="single" w:color="000000" w:sz="4" w:space="0"/>
              <w:right w:val="single" w:color="000000" w:sz="4" w:space="0"/>
            </w:tcBorders>
            <w:tcMar>
              <w:left w:w="15" w:type="dxa"/>
              <w:top w:w="15" w:type="dxa"/>
              <w:right w:w="15" w:type="dxa"/>
            </w:tcMar>
            <w:tcW w:w="58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税金</w:t>
            </w:r>
            <w:r/>
          </w:p>
        </w:tc>
        <w:tc>
          <w:tcPr>
            <w:gridSpan w:val="4"/>
            <w:tcBorders>
              <w:top w:val="single" w:color="auto" w:sz="4" w:space="0"/>
              <w:left w:val="single" w:color="000000" w:sz="4" w:space="0"/>
              <w:bottom w:val="single" w:color="000000" w:sz="4" w:space="0"/>
              <w:right w:val="single" w:color="000000" w:sz="4" w:space="0"/>
            </w:tcBorders>
            <w:tcMar>
              <w:left w:w="15" w:type="dxa"/>
              <w:top w:w="15" w:type="dxa"/>
              <w:right w:w="15" w:type="dxa"/>
            </w:tcMar>
            <w:tcW w:w="440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default" w:ascii="宋体" w:hAnsi="宋体" w:eastAsia="宋体" w:cs="宋体"/>
                <w:i/>
                <w:iCs/>
                <w:color w:val="000000" w:themeColor="text1"/>
                <w:szCs w:val="21"/>
                <w:highlight w:val="none"/>
                <w:lang w:val="en-US" w:eastAsia="zh-CN"/>
                <w14:textFill>
                  <w14:solidFill>
                    <w14:schemeClr w14:val="tx1"/>
                  </w14:solidFill>
                </w14:textFill>
              </w:rPr>
              <w:suppressLineNumbers w:val="0"/>
            </w:pPr>
            <w:r>
              <w:rPr>
                <w:rFonts w:hint="default" w:ascii="宋体" w:hAnsi="宋体" w:eastAsia="宋体" w:cs="宋体"/>
                <w:i/>
                <w:iCs/>
                <w:color w:val="000000" w:themeColor="text1"/>
                <w:szCs w:val="21"/>
                <w:highlight w:val="none"/>
                <w:lang w:val="en-US" w:eastAsia="zh-CN"/>
                <w14:textFill>
                  <w14:solidFill>
                    <w14:schemeClr w14:val="tx1"/>
                  </w14:solidFill>
                </w14:textFill>
              </w:rPr>
            </w:r>
            <w:r/>
          </w:p>
        </w:tc>
        <w:tc>
          <w:tcPr>
            <w:tcBorders>
              <w:top w:val="single" w:color="auto" w:sz="4" w:space="0"/>
              <w:left w:val="single" w:color="000000" w:sz="4" w:space="0"/>
              <w:right w:val="single" w:color="auto" w:sz="4" w:space="0"/>
            </w:tcBorders>
            <w:tcMar>
              <w:left w:w="15" w:type="dxa"/>
              <w:top w:w="15" w:type="dxa"/>
              <w:right w:w="15" w:type="dxa"/>
            </w:tcMar>
            <w:tcW w:w="1402" w:type="dxa"/>
            <w:vAlign w:val="center"/>
            <w:vMerge w:val="continue"/>
            <w:textDirection w:val="lrTb"/>
            <w:noWrap w:val="false"/>
          </w:tcPr>
          <w:p>
            <w:pPr>
              <w:ind w:left="0" w:right="0"/>
              <w:jc w:val="center"/>
              <w:keepLines w:val="0"/>
              <w:keepNext w:val="0"/>
              <w:spacing w:before="0" w:beforeAutospacing="0" w:after="0" w:afterAutospacing="0"/>
              <w:tabs>
                <w:tab w:val="left" w:pos="5250" w:leader="none"/>
              </w:tabs>
              <w:rPr>
                <w:rFonts w:hint="default" w:ascii="宋体" w:hAnsi="宋体" w:eastAsia="宋体" w:cs="宋体"/>
                <w:i/>
                <w:iCs/>
                <w:color w:val="000000" w:themeColor="text1"/>
                <w:szCs w:val="21"/>
                <w:highlight w:val="none"/>
                <w:lang w:val="en-US" w:eastAsia="zh-CN"/>
                <w14:textFill>
                  <w14:solidFill>
                    <w14:schemeClr w14:val="tx1"/>
                  </w14:solidFill>
                </w14:textFill>
              </w:rPr>
              <w:suppressLineNumbers w:val="0"/>
            </w:pPr>
            <w:r>
              <w:rPr>
                <w:rFonts w:hint="default" w:ascii="宋体" w:hAnsi="宋体" w:eastAsia="宋体" w:cs="宋体"/>
                <w:i/>
                <w:iCs/>
                <w:color w:val="000000" w:themeColor="text1"/>
                <w:szCs w:val="21"/>
                <w:highlight w:val="none"/>
                <w:lang w:val="en-US" w:eastAsia="zh-CN"/>
                <w14:textFill>
                  <w14:solidFill>
                    <w14:schemeClr w14:val="tx1"/>
                  </w14:solidFill>
                </w14:textFill>
              </w:rPr>
            </w:r>
            <w:r/>
          </w:p>
        </w:tc>
      </w:tr>
      <w:tr>
        <w:trPr>
          <w:trHeight w:val="54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0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与蓝藻处理量相关的运行维护费用（按</w:t>
            </w:r>
            <w:r>
              <w:rPr>
                <w:rFonts w:hint="eastAsia" w:ascii="宋体" w:hAnsi="宋体" w:cs="宋体"/>
                <w:color w:val="000000" w:themeColor="text1"/>
                <w:szCs w:val="21"/>
                <w:highlight w:val="none"/>
                <w:lang w:val="en-US" w:eastAsia="zh-CN"/>
                <w14:textFill>
                  <w14:solidFill>
                    <w14:schemeClr w14:val="tx1"/>
                  </w14:solidFill>
                </w14:textFill>
              </w:rPr>
              <w:t xml:space="preserve">30000</w:t>
            </w:r>
            <w:r>
              <w:rPr>
                <w:rFonts w:hint="eastAsia" w:ascii="宋体" w:hAnsi="宋体" w:eastAsia="宋体" w:cs="宋体"/>
                <w:color w:val="000000" w:themeColor="text1"/>
                <w:szCs w:val="21"/>
                <w:highlight w:val="none"/>
                <w14:textFill>
                  <w14:solidFill>
                    <w14:schemeClr w14:val="tx1"/>
                  </w14:solidFill>
                </w14:textFill>
              </w:rPr>
              <w:t xml:space="preserve">吨/年计算）</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预算金额：</w:t>
            </w:r>
            <w:r>
              <w:rPr>
                <w:rFonts w:hint="eastAsia" w:ascii="宋体" w:hAnsi="宋体" w:cs="宋体"/>
                <w:color w:val="000000" w:themeColor="text1"/>
                <w:szCs w:val="21"/>
                <w:highlight w:val="none"/>
                <w:lang w:val="en-US" w:eastAsia="zh-CN"/>
                <w14:textFill>
                  <w14:solidFill>
                    <w14:schemeClr w14:val="tx1"/>
                  </w14:solidFill>
                </w14:textFill>
              </w:rPr>
              <w:t xml:space="preserve">60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0000.00</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5" w:type="dxa"/>
            <w:vAlign w:val="center"/>
            <w:textDirection w:val="lrTb"/>
            <w:noWrap w:val="false"/>
          </w:tcPr>
          <w:p>
            <w:pPr>
              <w:ind w:left="0" w:right="0"/>
              <w:jc w:val="left"/>
              <w:keepLines w:val="0"/>
              <w:keepNext w:val="0"/>
              <w:spacing w:before="0" w:beforeAutospacing="0" w:after="0" w:afterAutospacing="0"/>
              <w:tabs>
                <w:tab w:val="left" w:pos="5250" w:leader="none"/>
              </w:tabs>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总价（元）</w:t>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hint="eastAsia"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三</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6"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合计</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9"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bl>
    <w:p>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spacing w:line="400" w:lineRule="exact"/>
        <w:rPr>
          <w:rFonts w:eastAsia="宋体"/>
          <w:color w:val="000000" w:themeColor="text1"/>
          <w:szCs w:val="21"/>
          <w:highlight w:val="none"/>
          <w14:textFill>
            <w14:solidFill>
              <w14:schemeClr w14:val="tx1"/>
            </w14:solidFill>
          </w14:textFill>
        </w:rPr>
      </w:pPr>
      <w:r>
        <w:rPr>
          <w:rFonts w:hint="eastAsia" w:eastAsia="宋体"/>
          <w:color w:val="000000" w:themeColor="text1"/>
          <w:szCs w:val="21"/>
          <w:highlight w:val="none"/>
          <w14:textFill>
            <w14:solidFill>
              <w14:schemeClr w14:val="tx1"/>
            </w14:solidFill>
          </w14:textFill>
        </w:rPr>
        <w:t xml:space="preserve">注：</w:t>
      </w:r>
      <w:r/>
    </w:p>
    <w:p>
      <w:pPr>
        <w:spacing w:line="400" w:lineRule="exact"/>
        <w:rPr>
          <w:rFonts w:eastAsia="宋体"/>
          <w:color w:val="000000" w:themeColor="text1"/>
          <w:szCs w:val="21"/>
          <w:highlight w:val="none"/>
          <w14:textFill>
            <w14:solidFill>
              <w14:schemeClr w14:val="tx1"/>
            </w14:solidFill>
          </w14:textFill>
        </w:rPr>
      </w:pPr>
      <w:r>
        <w:rPr>
          <w:rFonts w:hint="eastAsia" w:eastAsia="宋体"/>
          <w:color w:val="000000" w:themeColor="text1"/>
          <w:szCs w:val="21"/>
          <w:highlight w:val="none"/>
          <w14:textFill>
            <w14:solidFill>
              <w14:schemeClr w14:val="tx1"/>
            </w14:solidFill>
          </w14:textFill>
        </w:rPr>
        <w:t xml:space="preserve">1.本表合计金额应与磋商报价表金额一致，否则磋商总报价将以磋商报价表为准。</w:t>
      </w:r>
      <w:r/>
    </w:p>
    <w:p>
      <w:pPr>
        <w:spacing w:line="400" w:lineRule="exact"/>
        <w:rPr>
          <w:rFonts w:hint="eastAsia" w:eastAsia="宋体"/>
          <w:color w:val="000000" w:themeColor="text1"/>
          <w:szCs w:val="21"/>
          <w:highlight w:val="none"/>
          <w14:textFill>
            <w14:solidFill>
              <w14:schemeClr w14:val="tx1"/>
            </w14:solidFill>
          </w14:textFill>
        </w:rPr>
      </w:pPr>
      <w:r>
        <w:rPr>
          <w:rFonts w:hint="eastAsia" w:eastAsia="宋体"/>
          <w:color w:val="000000" w:themeColor="text1"/>
          <w:szCs w:val="21"/>
          <w:highlight w:val="none"/>
          <w14:textFill>
            <w14:solidFill>
              <w14:schemeClr w14:val="tx1"/>
            </w14:solidFill>
          </w14:textFill>
        </w:rPr>
        <w:t xml:space="preserve">2.报价表包含响应单位各项成本核算和投入的成本明细。</w:t>
      </w:r>
      <w:r/>
    </w:p>
    <w:p>
      <w:pPr>
        <w:spacing w:line="400" w:lineRule="exac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eastAsia="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日常运行管理费用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季度</w:t>
      </w:r>
      <w:r>
        <w:rPr>
          <w:rFonts w:hint="eastAsia" w:ascii="宋体" w:hAnsi="宋体" w:eastAsia="宋体" w:cs="宋体"/>
          <w:color w:val="000000" w:themeColor="text1"/>
          <w:szCs w:val="21"/>
          <w:highlight w:val="none"/>
          <w14:textFill>
            <w14:solidFill>
              <w14:schemeClr w14:val="tx1"/>
            </w14:solidFill>
          </w14:textFill>
        </w:rPr>
        <w:t xml:space="preserve">费用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结算=</w:t>
      </w:r>
      <w:r>
        <w:rPr>
          <w:rFonts w:hint="eastAsia" w:ascii="宋体" w:hAnsi="宋体" w:eastAsia="宋体" w:cs="宋体"/>
          <w:color w:val="000000" w:themeColor="text1"/>
          <w:szCs w:val="21"/>
          <w:highlight w:val="none"/>
          <w14:textFill>
            <w14:solidFill>
              <w14:schemeClr w14:val="tx1"/>
            </w14:solidFill>
          </w14:textFill>
        </w:rPr>
        <w:t xml:space="preserve">日常运行管理费用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p>
    <w:p>
      <w:pPr>
        <w:spacing w:line="400" w:lineRule="exac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 </w:t>
      </w:r>
      <w:r>
        <w:rPr>
          <w:rFonts w:hint="eastAsia" w:ascii="宋体" w:hAnsi="宋体" w:eastAsia="宋体" w:cs="宋体"/>
          <w:color w:val="000000" w:themeColor="text1"/>
          <w:szCs w:val="21"/>
          <w:highlight w:val="none"/>
          <w14:textFill>
            <w14:solidFill>
              <w14:schemeClr w14:val="tx1"/>
            </w14:solidFill>
          </w14:textFill>
        </w:rPr>
        <w:t xml:space="preserve">与蓝藻处理量相关的运行维护费用（按</w:t>
      </w:r>
      <w:r>
        <w:rPr>
          <w:rFonts w:hint="eastAsia" w:ascii="宋体" w:hAnsi="宋体" w:cs="宋体"/>
          <w:color w:val="000000" w:themeColor="text1"/>
          <w:szCs w:val="21"/>
          <w:highlight w:val="none"/>
          <w:lang w:val="en-US" w:eastAsia="zh-CN"/>
          <w14:textFill>
            <w14:solidFill>
              <w14:schemeClr w14:val="tx1"/>
            </w14:solidFill>
          </w14:textFill>
        </w:rPr>
        <w:t xml:space="preserve">30000</w:t>
      </w:r>
      <w:r>
        <w:rPr>
          <w:rFonts w:hint="eastAsia" w:ascii="宋体" w:hAnsi="宋体" w:eastAsia="宋体" w:cs="宋体"/>
          <w:color w:val="000000" w:themeColor="text1"/>
          <w:szCs w:val="21"/>
          <w:highlight w:val="none"/>
          <w14:textFill>
            <w14:solidFill>
              <w14:schemeClr w14:val="tx1"/>
            </w14:solidFill>
          </w14:textFill>
        </w:rPr>
        <w:t xml:space="preserve">吨/年计算）</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p>
    <w:p>
      <w:pPr>
        <w:ind w:firstLine="420"/>
        <w:spacing w:line="400" w:lineRule="exac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①蓝藻处理量达到</w:t>
      </w:r>
      <w:r>
        <w:rPr>
          <w:rFonts w:hint="eastAsia" w:ascii="宋体" w:hAnsi="宋体" w:cs="宋体"/>
          <w:color w:val="000000" w:themeColor="text1"/>
          <w:szCs w:val="21"/>
          <w:highlight w:val="none"/>
          <w:lang w:val="en-US" w:eastAsia="zh-CN"/>
          <w14:textFill>
            <w14:solidFill>
              <w14:schemeClr w14:val="tx1"/>
            </w14:solidFill>
          </w14:textFill>
        </w:rPr>
        <w:t xml:space="preserve">30000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吨，即完成服务合同内容，按合同价结算；</w:t>
      </w:r>
      <w:r/>
    </w:p>
    <w:p>
      <w:pPr>
        <w:spacing w:line="4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    ②蓝藻量X ＜</w:t>
      </w:r>
      <w:r>
        <w:rPr>
          <w:rFonts w:hint="eastAsia" w:ascii="宋体" w:hAnsi="宋体" w:cs="宋体"/>
          <w:color w:val="000000" w:themeColor="text1"/>
          <w:szCs w:val="21"/>
          <w:highlight w:val="none"/>
          <w:lang w:val="en-US" w:eastAsia="zh-CN"/>
          <w14:textFill>
            <w14:solidFill>
              <w14:schemeClr w14:val="tx1"/>
            </w14:solidFill>
          </w14:textFill>
        </w:rPr>
        <w:t xml:space="preserve">30000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吨的，结算公式：合同总价-（</w:t>
      </w:r>
      <w:r>
        <w:rPr>
          <w:rFonts w:hint="eastAsia" w:ascii="宋体" w:hAnsi="宋体" w:eastAsia="宋体" w:cs="宋体"/>
          <w:color w:val="000000" w:themeColor="text1"/>
          <w:szCs w:val="21"/>
          <w:highlight w:val="none"/>
          <w14:textFill>
            <w14:solidFill>
              <w14:schemeClr w14:val="tx1"/>
            </w14:solidFill>
          </w14:textFill>
        </w:rPr>
        <w:t xml:space="preserve">与蓝藻处理量相关的运行维护费用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30000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30000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-实际处理量）</w:t>
      </w:r>
      <w:r/>
    </w:p>
    <w:p>
      <w:pPr>
        <w:ind w:firstLine="105"/>
        <w:jc w:val="both"/>
        <w:spacing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p>
      <w:pPr>
        <w:ind w:firstLine="105"/>
        <w:jc w:val="both"/>
        <w:spacing w:line="440" w:lineRule="exac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磋商响应单位：（公章）</w:t>
      </w:r>
      <w:r/>
    </w:p>
    <w:p>
      <w:pPr>
        <w:ind w:firstLine="105"/>
        <w:jc w:val="both"/>
        <w:spacing w:line="440" w:lineRule="exac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法定代表人或代理人：（签字或盖章）</w:t>
      </w:r>
      <w:r/>
    </w:p>
    <w:p>
      <w:pPr>
        <w:pStyle w:val="1032"/>
        <w:ind w:firstLine="0"/>
        <w:spacing w:line="440" w:lineRule="exact"/>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日期：         年    月     日</w:t>
      </w:r>
      <w:r/>
    </w:p>
    <w:p>
      <w:pPr>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both"/>
        <w:spacing w:line="360" w:lineRule="auto"/>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br w:type="page" w:clear="all"/>
      </w:r>
      <w:r>
        <w:rPr>
          <w:b/>
          <w:bCs/>
          <w:color w:val="000000" w:themeColor="text1"/>
          <w:szCs w:val="21"/>
          <w:highlight w:val="none"/>
          <w14:textFill>
            <w14:solidFill>
              <w14:schemeClr w14:val="tx1"/>
            </w14:solidFill>
          </w14:textFill>
        </w:rPr>
        <w:t xml:space="preserve">格式</w:t>
      </w:r>
      <w:r>
        <w:rPr>
          <w:rFonts w:hint="eastAsia"/>
          <w:b/>
          <w:bCs/>
          <w:color w:val="000000" w:themeColor="text1"/>
          <w:szCs w:val="21"/>
          <w:highlight w:val="none"/>
          <w:lang w:val="en-US" w:eastAsia="zh-CN"/>
          <w14:textFill>
            <w14:solidFill>
              <w14:schemeClr w14:val="tx1"/>
            </w14:solidFill>
          </w14:textFill>
        </w:rPr>
        <w:t xml:space="preserve">5</w:t>
      </w:r>
      <w:r>
        <w:rPr>
          <w:b/>
          <w:bCs/>
          <w:color w:val="000000" w:themeColor="text1"/>
          <w:szCs w:val="21"/>
          <w:highlight w:val="none"/>
          <w14:textFill>
            <w14:solidFill>
              <w14:schemeClr w14:val="tx1"/>
            </w14:solidFill>
          </w14:textFill>
        </w:rPr>
        <w:t xml:space="preserve">：</w:t>
      </w:r>
      <w:bookmarkEnd w:id="25"/>
      <w:r/>
      <w:bookmarkEnd w:id="26"/>
      <w:r>
        <w:rPr>
          <w:b/>
          <w:bCs/>
          <w:color w:val="000000" w:themeColor="text1"/>
          <w:szCs w:val="21"/>
          <w:highlight w:val="none"/>
          <w14:textFill>
            <w14:solidFill>
              <w14:schemeClr w14:val="tx1"/>
            </w14:solidFill>
          </w14:textFill>
        </w:rPr>
        <w:t xml:space="preserve">服务条款偏离表</w:t>
      </w:r>
      <w:r>
        <w:rPr>
          <w:rFonts w:hint="eastAsia" w:cs="宋体"/>
          <w:b/>
          <w:bCs/>
          <w:color w:val="000000" w:themeColor="text1"/>
          <w:szCs w:val="21"/>
          <w:highlight w:val="none"/>
          <w14:textFill>
            <w14:solidFill>
              <w14:schemeClr w14:val="tx1"/>
            </w14:solidFill>
          </w14:textFill>
        </w:rPr>
        <w:t xml:space="preserve">、商务条款偏离表</w:t>
      </w:r>
      <w:r/>
    </w:p>
    <w:p>
      <w:pPr>
        <w:jc w:val="center"/>
        <w:spacing w:before="156" w:after="468" w:line="360" w:lineRule="auto"/>
        <w:rPr>
          <w:b/>
          <w:bCs/>
          <w:color w:val="000000" w:themeColor="text1"/>
          <w:spacing w:val="20"/>
          <w:szCs w:val="21"/>
          <w:highlight w:val="none"/>
          <w14:textFill>
            <w14:solidFill>
              <w14:schemeClr w14:val="tx1"/>
            </w14:solidFill>
          </w14:textFill>
        </w:rPr>
      </w:pPr>
      <w:r>
        <w:rPr>
          <w:b/>
          <w:bCs/>
          <w:color w:val="000000" w:themeColor="text1"/>
          <w:spacing w:val="20"/>
          <w:szCs w:val="21"/>
          <w:highlight w:val="none"/>
          <w14:textFill>
            <w14:solidFill>
              <w14:schemeClr w14:val="tx1"/>
            </w14:solidFill>
          </w14:textFill>
        </w:rPr>
        <w:t xml:space="preserve">服务条款偏离表</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项目名称：</w:t>
      </w:r>
      <w:r/>
    </w:p>
    <w:p>
      <w:pPr>
        <w:spacing w:line="360" w:lineRule="auto"/>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项目编号：</w:t>
      </w:r>
      <w:r/>
    </w:p>
    <w:tbl>
      <w:tblPr>
        <w:tblStyle w:val="1031"/>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727"/>
        <w:gridCol w:w="1418"/>
        <w:gridCol w:w="1701"/>
      </w:tblGrid>
      <w:tr>
        <w:trPr>
          <w:cantSplit/>
          <w:trHeight w:val="902"/>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b/>
                <w:bCs/>
                <w:color w:val="000000" w:themeColor="text1"/>
                <w:szCs w:val="21"/>
                <w:highlight w:val="none"/>
                <w14:textFill>
                  <w14:solidFill>
                    <w14:schemeClr w14:val="tx1"/>
                  </w14:solidFill>
                </w14:textFill>
              </w:rPr>
              <w:suppressLineNumbers w:val="0"/>
            </w:pPr>
            <w:r>
              <w:rPr>
                <w:rFonts w:ascii="Calibri" w:hAnsi="Calibri" w:eastAsia="宋体" w:cs="Times New Roman"/>
                <w:b/>
                <w:bCs/>
                <w:color w:val="000000" w:themeColor="text1"/>
                <w:szCs w:val="21"/>
                <w:highlight w:val="none"/>
                <w14:textFill>
                  <w14:solidFill>
                    <w14:schemeClr w14:val="tx1"/>
                  </w14:solidFill>
                </w14:textFill>
              </w:rPr>
              <w:t xml:space="preserve">序号</w:t>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b/>
                <w:bCs/>
                <w:color w:val="000000" w:themeColor="text1"/>
                <w:szCs w:val="21"/>
                <w:highlight w:val="none"/>
                <w14:textFill>
                  <w14:solidFill>
                    <w14:schemeClr w14:val="tx1"/>
                  </w14:solidFill>
                </w14:textFill>
              </w:rPr>
              <w:suppressLineNumbers w:val="0"/>
            </w:pPr>
            <w:r>
              <w:rPr>
                <w:rFonts w:ascii="Calibri" w:hAnsi="Calibri" w:eastAsia="宋体" w:cs="Times New Roman"/>
                <w:b/>
                <w:bCs/>
                <w:color w:val="000000" w:themeColor="text1"/>
                <w:szCs w:val="21"/>
                <w:highlight w:val="none"/>
                <w14:textFill>
                  <w14:solidFill>
                    <w14:schemeClr w14:val="tx1"/>
                  </w14:solidFill>
                </w14:textFill>
              </w:rPr>
              <w:t xml:space="preserve">名称</w:t>
            </w:r>
            <w:r/>
          </w:p>
        </w:tc>
        <w:tc>
          <w:tcPr>
            <w:tcW w:w="2727"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b/>
                <w:bCs/>
                <w:color w:val="000000" w:themeColor="text1"/>
                <w:szCs w:val="21"/>
                <w:highlight w:val="none"/>
                <w14:textFill>
                  <w14:solidFill>
                    <w14:schemeClr w14:val="tx1"/>
                  </w14:solidFill>
                </w14:textFill>
              </w:rPr>
              <w:suppressLineNumbers w:val="0"/>
            </w:pPr>
            <w:r>
              <w:rPr>
                <w:rFonts w:ascii="Calibri" w:hAnsi="Calibri" w:eastAsia="宋体" w:cs="Times New Roman"/>
                <w:b/>
                <w:bCs/>
                <w:color w:val="000000" w:themeColor="text1"/>
                <w:szCs w:val="21"/>
                <w:highlight w:val="none"/>
                <w14:textFill>
                  <w14:solidFill>
                    <w14:schemeClr w14:val="tx1"/>
                  </w14:solidFill>
                </w14:textFill>
              </w:rPr>
              <w:t xml:space="preserve">磋商文件服务要求</w:t>
            </w:r>
            <w:r/>
          </w:p>
        </w:tc>
        <w:tc>
          <w:tcPr>
            <w:tcW w:w="141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b/>
                <w:bCs/>
                <w:color w:val="000000" w:themeColor="text1"/>
                <w:szCs w:val="21"/>
                <w:highlight w:val="none"/>
                <w14:textFill>
                  <w14:solidFill>
                    <w14:schemeClr w14:val="tx1"/>
                  </w14:solidFill>
                </w14:textFill>
              </w:rPr>
              <w:suppressLineNumbers w:val="0"/>
            </w:pPr>
            <w:r>
              <w:rPr>
                <w:rFonts w:ascii="Calibri" w:hAnsi="Calibri" w:eastAsia="宋体" w:cs="Times New Roman"/>
                <w:b/>
                <w:bCs/>
                <w:color w:val="000000" w:themeColor="text1"/>
                <w:szCs w:val="21"/>
                <w:highlight w:val="none"/>
                <w14:textFill>
                  <w14:solidFill>
                    <w14:schemeClr w14:val="tx1"/>
                  </w14:solidFill>
                </w14:textFill>
              </w:rPr>
              <w:t xml:space="preserve">响应文件响应情况</w:t>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b/>
                <w:bCs/>
                <w:color w:val="000000" w:themeColor="text1"/>
                <w:szCs w:val="21"/>
                <w:highlight w:val="none"/>
                <w14:textFill>
                  <w14:solidFill>
                    <w14:schemeClr w14:val="tx1"/>
                  </w14:solidFill>
                </w14:textFill>
              </w:rPr>
              <w:suppressLineNumbers w:val="0"/>
            </w:pPr>
            <w:r>
              <w:rPr>
                <w:rFonts w:ascii="Calibri" w:hAnsi="Calibri" w:eastAsia="宋体" w:cs="Times New Roman"/>
                <w:b/>
                <w:bCs/>
                <w:color w:val="000000" w:themeColor="text1"/>
                <w:szCs w:val="21"/>
                <w:highlight w:val="none"/>
                <w14:textFill>
                  <w14:solidFill>
                    <w14:schemeClr w14:val="tx1"/>
                  </w14:solidFill>
                </w14:textFill>
              </w:rPr>
              <w:t xml:space="preserve">偏离说明</w:t>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r>
    </w:tbl>
    <w:p>
      <w:pPr>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说明：</w:t>
      </w:r>
      <w:r/>
    </w:p>
    <w:p>
      <w:pPr>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1、服务条款内容主要是针对响应文件有关的服务要求等内容。</w:t>
      </w:r>
      <w:r/>
    </w:p>
    <w:p>
      <w:pPr>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2、无偏离应在本表“响应文件响应情况”栏注明“无服务条款偏离”的字样。</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110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r/>
    </w:p>
    <w:p>
      <w:pPr>
        <w:pStyle w:val="110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     年   月   日</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 </w:t>
      </w:r>
      <w:r/>
    </w:p>
    <w:p>
      <w:pPr>
        <w:jc w:val="center"/>
        <w:spacing w:before="156" w:after="468" w:line="360" w:lineRule="auto"/>
        <w:rPr>
          <w:rFonts w:ascii="宋体" w:hAnsi="宋体" w:cs="宋体"/>
          <w:b/>
          <w:bCs/>
          <w:color w:val="000000" w:themeColor="text1"/>
          <w:spacing w:val="20"/>
          <w:szCs w:val="21"/>
          <w:highlight w:val="none"/>
          <w14:textFill>
            <w14:solidFill>
              <w14:schemeClr w14:val="tx1"/>
            </w14:solidFill>
          </w14:textFill>
        </w:rPr>
      </w:pPr>
      <w:r/>
      <w:bookmarkStart w:id="27" w:name="_Toc4363"/>
      <w:r/>
      <w:bookmarkStart w:id="28" w:name="_Toc21456"/>
      <w:r>
        <w:rPr>
          <w:rFonts w:ascii="宋体" w:hAnsi="宋体" w:cs="宋体"/>
          <w:b/>
          <w:bCs/>
          <w:color w:val="000000" w:themeColor="text1"/>
          <w:spacing w:val="20"/>
          <w:szCs w:val="21"/>
          <w:highlight w:val="none"/>
          <w14:textFill>
            <w14:solidFill>
              <w14:schemeClr w14:val="tx1"/>
            </w14:solidFill>
          </w14:textFill>
        </w:rPr>
        <w:br w:type="page" w:clear="all"/>
      </w:r>
      <w:r>
        <w:rPr>
          <w:rFonts w:hint="eastAsia" w:ascii="宋体" w:hAnsi="宋体" w:cs="宋体"/>
          <w:b/>
          <w:bCs/>
          <w:color w:val="000000" w:themeColor="text1"/>
          <w:spacing w:val="20"/>
          <w:szCs w:val="21"/>
          <w:highlight w:val="none"/>
          <w14:textFill>
            <w14:solidFill>
              <w14:schemeClr w14:val="tx1"/>
            </w14:solidFill>
          </w14:textFill>
        </w:rPr>
        <w:t xml:space="preserve">商务条款偏离表</w:t>
      </w:r>
      <w:bookmarkEnd w:id="27"/>
      <w:r/>
      <w:bookmarkEnd w:id="28"/>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p>
    <w:tbl>
      <w:tblPr>
        <w:tblStyle w:val="1031"/>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序号</w:t>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名称</w:t>
            </w:r>
            <w:r/>
          </w:p>
        </w:tc>
        <w:tc>
          <w:tcPr>
            <w:tcW w:w="2155"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招标文件商务要求</w:t>
            </w:r>
            <w:r/>
          </w:p>
        </w:tc>
        <w:tc>
          <w:tcPr>
            <w:tcW w:w="1559"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投标文件响应情况</w:t>
            </w:r>
            <w:r/>
          </w:p>
        </w:tc>
        <w:tc>
          <w:tcPr>
            <w:tcW w:w="2127"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说明</w:t>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服务期限</w:t>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付款方式</w:t>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合同主要条款</w:t>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w:t>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w:t>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bl>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说明：</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1、商务条款内容主要是针对采购文件有关的付款条件、服务期、合同主要条款等内容。</w:t>
      </w:r>
      <w:r/>
    </w:p>
    <w:p>
      <w:pPr>
        <w:spacing w:line="360" w:lineRule="auto"/>
        <w:rPr>
          <w:b/>
          <w:bCs/>
          <w:color w:val="000000" w:themeColor="text1"/>
          <w:szCs w:val="2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2、无偏离应在本表“响应文件响应情况”栏注明“无商务条款偏离”的字样。</w:t>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110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r/>
    </w:p>
    <w:p>
      <w:pPr>
        <w:pStyle w:val="110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     年   月   日</w:t>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left"/>
        <w:spacing w:before="156" w:after="468"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p>
    <w:p>
      <w:pPr>
        <w:jc w:val="left"/>
        <w:spacing w:line="440" w:lineRule="exact"/>
        <w:rPr>
          <w:rFonts w:hint="eastAsia"/>
          <w:b/>
          <w:bCs/>
          <w:color w:val="000000" w:themeColor="text1"/>
          <w:highlight w:val="none"/>
          <w14:textFill>
            <w14:solidFill>
              <w14:schemeClr w14:val="tx1"/>
            </w14:solidFill>
          </w14:textFill>
        </w:rPr>
        <w:outlineLvl w:val="1"/>
      </w:pPr>
      <w:r>
        <w:rPr>
          <w:b/>
          <w:bCs/>
          <w:color w:val="000000" w:themeColor="text1"/>
          <w:highlight w:val="none"/>
          <w14:textFill>
            <w14:solidFill>
              <w14:schemeClr w14:val="tx1"/>
            </w14:solidFill>
          </w14:textFill>
        </w:rPr>
        <w:br w:type="page" w:clear="all"/>
      </w:r>
      <w:r>
        <w:rPr>
          <w:b/>
          <w:bCs/>
          <w:color w:val="000000" w:themeColor="text1"/>
          <w:highlight w:val="none"/>
          <w14:textFill>
            <w14:solidFill>
              <w14:schemeClr w14:val="tx1"/>
            </w14:solidFill>
          </w14:textFill>
        </w:rPr>
        <w:t xml:space="preserve">格式</w:t>
      </w:r>
      <w:r>
        <w:rPr>
          <w:rFonts w:hint="eastAsia"/>
          <w:b/>
          <w:bCs/>
          <w:color w:val="000000" w:themeColor="text1"/>
          <w:highlight w:val="none"/>
          <w:lang w:val="en-US" w:eastAsia="zh-CN"/>
          <w14:textFill>
            <w14:solidFill>
              <w14:schemeClr w14:val="tx1"/>
            </w14:solidFill>
          </w14:textFill>
        </w:rPr>
        <w:t xml:space="preserve">6</w:t>
      </w:r>
      <w:r>
        <w:rPr>
          <w:rFonts w:hint="eastAsia"/>
          <w:b/>
          <w:bCs/>
          <w:color w:val="000000" w:themeColor="text1"/>
          <w:highlight w:val="none"/>
          <w14:textFill>
            <w14:solidFill>
              <w14:schemeClr w14:val="tx1"/>
            </w14:solidFill>
          </w14:textFill>
        </w:rPr>
        <w:t xml:space="preserve">：</w:t>
      </w:r>
      <w:r>
        <w:rPr>
          <w:rFonts w:ascii="Times New Roman" w:hAnsi="Times New Roman"/>
          <w:b/>
          <w:color w:val="000000" w:themeColor="text1"/>
          <w:sz w:val="21"/>
          <w:szCs w:val="22"/>
          <w:highlight w:val="none"/>
          <w14:textFill>
            <w14:solidFill>
              <w14:schemeClr w14:val="tx1"/>
            </w14:solidFill>
          </w14:textFill>
        </w:rPr>
        <w:t xml:space="preserve">项目服务人员配置表</w:t>
      </w:r>
      <w:r/>
    </w:p>
    <w:p>
      <w:pPr>
        <w:jc w:val="center"/>
        <w:spacing w:before="156" w:after="468" w:line="360" w:lineRule="auto"/>
        <w:rPr>
          <w:rFonts w:hint="eastAsia" w:ascii="Times New Roman" w:hAnsi="Times New Roman" w:eastAsia="宋体" w:cs="Times New Roman"/>
          <w:b/>
          <w:bCs/>
          <w:color w:val="000000" w:themeColor="text1"/>
          <w:spacing w:val="20"/>
          <w:szCs w:val="21"/>
          <w:highlight w:val="none"/>
          <w14:textFill>
            <w14:solidFill>
              <w14:schemeClr w14:val="tx1"/>
            </w14:solidFill>
          </w14:textFill>
        </w:rPr>
      </w:pPr>
      <w:r>
        <w:rPr>
          <w:rFonts w:ascii="Times New Roman" w:hAnsi="Times New Roman" w:eastAsia="宋体" w:cs="Times New Roman"/>
          <w:b/>
          <w:bCs/>
          <w:color w:val="000000" w:themeColor="text1"/>
          <w:spacing w:val="20"/>
          <w:szCs w:val="21"/>
          <w:highlight w:val="none"/>
          <w14:textFill>
            <w14:solidFill>
              <w14:schemeClr w14:val="tx1"/>
            </w14:solidFill>
          </w14:textFill>
        </w:rPr>
        <w:t xml:space="preserve">项目服务人员配置表</w:t>
      </w:r>
      <w:r/>
    </w:p>
    <w:tbl>
      <w:tblPr>
        <w:tblStyle w:val="1031"/>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300"/>
        <w:gridCol w:w="3097"/>
        <w:gridCol w:w="1733"/>
        <w:gridCol w:w="800"/>
        <w:gridCol w:w="1619"/>
      </w:tblGrid>
      <w:tr>
        <w:trPr>
          <w:jc w:val="center"/>
          <w:trHeight w:val="567"/>
        </w:trPr>
        <w:tc>
          <w:tcPr>
            <w:tcW w:w="640"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序号</w:t>
            </w:r>
            <w:r/>
          </w:p>
        </w:tc>
        <w:tc>
          <w:tcPr>
            <w:tcW w:w="1300"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姓名</w:t>
            </w:r>
            <w:r/>
          </w:p>
        </w:tc>
        <w:tc>
          <w:tcPr>
            <w:tcW w:w="3097"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身份证号</w:t>
            </w:r>
            <w:r/>
          </w:p>
        </w:tc>
        <w:tc>
          <w:tcPr>
            <w:tcW w:w="1733"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职称（如有）</w:t>
            </w:r>
            <w:r/>
          </w:p>
        </w:tc>
        <w:tc>
          <w:tcPr>
            <w:tcW w:w="800"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工龄</w:t>
            </w:r>
            <w:r/>
          </w:p>
        </w:tc>
        <w:tc>
          <w:tcPr>
            <w:tcW w:w="1619"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本次拟任职务</w:t>
            </w:r>
            <w:r/>
          </w:p>
        </w:tc>
      </w:tr>
      <w:tr>
        <w:trPr>
          <w:jc w:val="center"/>
          <w:trHeight w:val="567"/>
        </w:trPr>
        <w:tc>
          <w:tcPr>
            <w:tcW w:w="640"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300"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3097"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733"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800"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619"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640"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300"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3097"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733"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800"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619"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640"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300"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3097"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733"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800"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619"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640"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300"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3097"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733"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800"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619"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640"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300"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3097"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733"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800"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619" w:type="dxa"/>
            <w:vAlign w:val="center"/>
            <w:textDirection w:val="lrTb"/>
            <w:noWrap w:val="false"/>
          </w:tcPr>
          <w:p>
            <w:pPr>
              <w:pStyle w:val="1090"/>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r>
    </w:tbl>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注：请按以上格式自制表格填写。</w:t>
      </w:r>
      <w:r/>
    </w:p>
    <w:p>
      <w:pPr>
        <w:pStyle w:val="1100"/>
        <w:spacing w:line="44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r>
      <w:r/>
    </w:p>
    <w:p>
      <w:pPr>
        <w:pStyle w:val="110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r/>
    </w:p>
    <w:p>
      <w:pPr>
        <w:pStyle w:val="110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     年   月   日</w:t>
      </w:r>
      <w:r/>
    </w:p>
    <w:p>
      <w:pPr>
        <w:jc w:val="left"/>
        <w:widowControl/>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p>
      <w:pPr>
        <w:jc w:val="left"/>
        <w:widowControl/>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1039"/>
        <w:jc w:val="left"/>
        <w:spacing w:line="440" w:lineRule="exact"/>
        <w:rPr>
          <w:rFonts w:hint="eastAsia" w:hAnsi="宋体"/>
          <w:b/>
          <w:color w:val="000000" w:themeColor="text1"/>
          <w:szCs w:val="21"/>
          <w:highlight w:val="none"/>
          <w14:textFill>
            <w14:solidFill>
              <w14:schemeClr w14:val="tx1"/>
            </w14:solidFill>
          </w14:textFill>
        </w:rPr>
        <w:outlineLvl w:val="1"/>
      </w:pPr>
      <w:r>
        <w:rPr>
          <w:b/>
          <w:bCs/>
          <w:color w:val="000000" w:themeColor="text1"/>
          <w:highlight w:val="none"/>
          <w14:textFill>
            <w14:solidFill>
              <w14:schemeClr w14:val="tx1"/>
            </w14:solidFill>
          </w14:textFill>
        </w:rPr>
        <w:br w:type="page" w:clear="all"/>
      </w:r>
      <w:r>
        <w:rPr>
          <w:rFonts w:hint="eastAsia" w:hAnsi="宋体"/>
          <w:b/>
          <w:bCs/>
          <w:color w:val="000000" w:themeColor="text1"/>
          <w:szCs w:val="21"/>
          <w:highlight w:val="none"/>
          <w14:textFill>
            <w14:solidFill>
              <w14:schemeClr w14:val="tx1"/>
            </w14:solidFill>
          </w14:textFill>
        </w:rPr>
        <w:t xml:space="preserve">格式</w:t>
      </w:r>
      <w:r>
        <w:rPr>
          <w:rFonts w:hint="eastAsia" w:hAnsi="宋体"/>
          <w:b/>
          <w:bCs/>
          <w:color w:val="000000" w:themeColor="text1"/>
          <w:szCs w:val="21"/>
          <w:highlight w:val="none"/>
          <w:lang w:val="en-US" w:eastAsia="zh-CN"/>
          <w14:textFill>
            <w14:solidFill>
              <w14:schemeClr w14:val="tx1"/>
            </w14:solidFill>
          </w14:textFill>
        </w:rPr>
        <w:t xml:space="preserve">7</w:t>
      </w:r>
      <w:r>
        <w:rPr>
          <w:rFonts w:hint="eastAsia" w:hAnsi="宋体"/>
          <w:b/>
          <w:bCs/>
          <w:color w:val="000000" w:themeColor="text1"/>
          <w:szCs w:val="21"/>
          <w:highlight w:val="none"/>
          <w14:textFill>
            <w14:solidFill>
              <w14:schemeClr w14:val="tx1"/>
            </w14:solidFill>
          </w14:textFill>
        </w:rPr>
        <w:t xml:space="preserve">：</w:t>
      </w:r>
      <w:r>
        <w:rPr>
          <w:rFonts w:hint="eastAsia" w:hAnsi="宋体"/>
          <w:b/>
          <w:color w:val="000000" w:themeColor="text1"/>
          <w:szCs w:val="21"/>
          <w:highlight w:val="none"/>
          <w14:textFill>
            <w14:solidFill>
              <w14:schemeClr w14:val="tx1"/>
            </w14:solidFill>
          </w14:textFill>
        </w:rPr>
        <w:t xml:space="preserve">企业类似业绩一览表</w:t>
      </w:r>
      <w:r/>
    </w:p>
    <w:p>
      <w:pPr>
        <w:jc w:val="center"/>
        <w:spacing w:before="156" w:after="156" w:line="44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企业类似业绩一览表</w:t>
      </w:r>
      <w:r/>
    </w:p>
    <w:tbl>
      <w:tblPr>
        <w:tblStyle w:val="1031"/>
        <w:tblW w:w="807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00"/>
        <w:gridCol w:w="1417"/>
        <w:gridCol w:w="1700"/>
        <w:gridCol w:w="1395"/>
        <w:gridCol w:w="1590"/>
        <w:gridCol w:w="1268"/>
      </w:tblGrid>
      <w:tr>
        <w:trPr>
          <w:cantSplit/>
          <w:jc w:val="center"/>
          <w:trHeight w:val="740"/>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项目名称</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合同期</w:t>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管理服务内容</w:t>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合同金额（万元）</w:t>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4</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5</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tbRlV"/>
            <w:noWrap w:val="false"/>
          </w:tcPr>
          <w:p>
            <w:pPr>
              <w:ind w:left="113" w:right="113"/>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r>
    </w:tbl>
    <w:p>
      <w:pPr>
        <w:pStyle w:val="1032"/>
        <w:ind w:firstLine="0"/>
        <w:spacing w:line="440" w:lineRule="exact"/>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110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r/>
    </w:p>
    <w:p>
      <w:pPr>
        <w:pStyle w:val="110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     年   月   日</w:t>
      </w:r>
      <w:r/>
    </w:p>
    <w:p>
      <w:pPr>
        <w:pStyle w:val="106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left"/>
        <w:spacing w:line="360" w:lineRule="auto"/>
        <w:rPr>
          <w:b/>
          <w:bCs/>
          <w:color w:val="000000" w:themeColor="text1"/>
          <w:highlight w:val="none"/>
          <w14:textFill>
            <w14:solidFill>
              <w14:schemeClr w14:val="tx1"/>
            </w14:solidFill>
          </w14:textFill>
        </w:rPr>
        <w:outlineLvl w:val="1"/>
      </w:pPr>
      <w:r>
        <w:rPr>
          <w:b/>
          <w:bCs/>
          <w:color w:val="000000" w:themeColor="text1"/>
          <w:highlight w:val="none"/>
          <w14:textFill>
            <w14:solidFill>
              <w14:schemeClr w14:val="tx1"/>
            </w14:solidFill>
          </w14:textFill>
        </w:rPr>
        <w:br w:type="page" w:clear="all"/>
      </w:r>
      <w:r>
        <w:rPr>
          <w:b/>
          <w:bCs/>
          <w:color w:val="000000" w:themeColor="text1"/>
          <w:highlight w:val="none"/>
          <w14:textFill>
            <w14:solidFill>
              <w14:schemeClr w14:val="tx1"/>
            </w14:solidFill>
          </w14:textFill>
        </w:rPr>
        <w:t xml:space="preserve">格式</w:t>
      </w:r>
      <w:r>
        <w:rPr>
          <w:rFonts w:hint="eastAsia"/>
          <w:b/>
          <w:bCs/>
          <w:color w:val="000000" w:themeColor="text1"/>
          <w:highlight w:val="none"/>
          <w:lang w:val="en-US" w:eastAsia="zh-CN"/>
          <w14:textFill>
            <w14:solidFill>
              <w14:schemeClr w14:val="tx1"/>
            </w14:solidFill>
          </w14:textFill>
        </w:rPr>
        <w:t xml:space="preserve">8</w:t>
      </w:r>
      <w:r>
        <w:rPr>
          <w:rFonts w:hint="eastAsia"/>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服务方案</w:t>
      </w:r>
      <w:r/>
    </w:p>
    <w:p>
      <w:pPr>
        <w:pStyle w:val="1035"/>
        <w:ind w:firstLine="562"/>
        <w:jc w:val="center"/>
        <w:rPr>
          <w:b/>
          <w:bCs/>
          <w:color w:val="000000" w:themeColor="text1"/>
          <w:highlight w:val="none"/>
          <w14:textFill>
            <w14:solidFill>
              <w14:schemeClr w14:val="tx1"/>
            </w14:solidFill>
          </w14:textFill>
        </w:rPr>
      </w:pPr>
      <w:r/>
      <w:bookmarkStart w:id="29" w:name="gpcItem_pack_1_code_7"/>
      <w:r>
        <w:rPr>
          <w:b/>
          <w:bCs/>
          <w:color w:val="000000" w:themeColor="text1"/>
          <w:highlight w:val="none"/>
          <w14:textFill>
            <w14:solidFill>
              <w14:schemeClr w14:val="tx1"/>
            </w14:solidFill>
          </w14:textFill>
        </w:rPr>
        <w:t xml:space="preserve">服务实施方案</w:t>
      </w:r>
      <w:bookmarkEnd w:id="29"/>
      <w:r/>
      <w:r/>
    </w:p>
    <w:p>
      <w:pPr>
        <w:pStyle w:val="106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tbl>
      <w:tblPr>
        <w:tblStyle w:val="10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jc w:val="center"/>
          <w:trHeight w:val="1298"/>
        </w:trPr>
        <w:tc>
          <w:tcPr>
            <w:tcBorders>
              <w:top w:val="single" w:color="auto" w:sz="4" w:space="0"/>
              <w:left w:val="single" w:color="auto" w:sz="4" w:space="0"/>
              <w:bottom w:val="single" w:color="auto" w:sz="4" w:space="0"/>
              <w:right w:val="single" w:color="auto" w:sz="4" w:space="0"/>
            </w:tcBorders>
            <w:tcW w:w="8522" w:type="dxa"/>
            <w:vAlign w:val="top"/>
            <w:textDirection w:val="lrTb"/>
            <w:noWrap w:val="false"/>
          </w:tcPr>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t xml:space="preserve">提示：</w:t>
            </w:r>
            <w:r/>
          </w:p>
          <w:p>
            <w:pPr>
              <w:ind w:left="360" w:right="0" w:hanging="360"/>
              <w:jc w:val="left"/>
              <w:keepLines w:val="0"/>
              <w:keepNext w:val="0"/>
              <w:spacing w:before="0" w:beforeAutospacing="0" w:after="0" w:afterAutospacing="0" w:line="440" w:lineRule="exact"/>
              <w:tabs>
                <w:tab w:val="left" w:pos="360" w:leader="none"/>
              </w:tabs>
              <w:rPr>
                <w:rFonts w:ascii="宋体" w:hAnsi="宋体" w:eastAsia="宋体" w:cs="宋体"/>
                <w:color w:val="000000" w:themeColor="text1"/>
                <w:szCs w:val="21"/>
                <w:highlight w:val="none"/>
                <w:lang w:val="zh-CN"/>
                <w14:textFill>
                  <w14:solidFill>
                    <w14:schemeClr w14:val="tx1"/>
                  </w14:solidFill>
                </w14:textFill>
              </w:rPr>
              <w:suppressLineNumbers w:val="0"/>
            </w:pPr>
            <w:r>
              <w:rPr>
                <w:rFonts w:ascii="宋体" w:hAnsi="宋体" w:eastAsia="宋体" w:cs="宋体"/>
                <w:color w:val="000000" w:themeColor="text1"/>
                <w:szCs w:val="21"/>
                <w:highlight w:val="none"/>
                <w:lang w:val="zh-CN"/>
                <w14:textFill>
                  <w14:solidFill>
                    <w14:schemeClr w14:val="tx1"/>
                  </w14:solidFill>
                </w14:textFill>
              </w:rPr>
              <w:t xml:space="preserve">1</w:t>
            </w:r>
            <w:r>
              <w:rPr>
                <w:rFonts w:hint="eastAsia" w:ascii="宋体" w:hAnsi="宋体" w:eastAsia="宋体" w:cs="宋体"/>
                <w:color w:val="000000" w:themeColor="text1"/>
                <w:szCs w:val="21"/>
                <w:highlight w:val="none"/>
                <w:lang w:val="zh-CN"/>
                <w14:textFill>
                  <w14:solidFill>
                    <w14:schemeClr w14:val="tx1"/>
                  </w14:solidFill>
                </w14:textFill>
              </w:rPr>
              <w:t xml:space="preserve">、磋商供应商应针对本项目特点编写成交后拟采取的方案。</w:t>
            </w:r>
            <w:r/>
          </w:p>
          <w:p>
            <w:pPr>
              <w:ind w:left="0" w:right="0"/>
              <w:keepLines w:val="0"/>
              <w:keepNext w:val="0"/>
              <w:spacing w:before="0" w:beforeAutospacing="0" w:after="0" w:afterAutospacing="0" w:line="360" w:lineRule="auto"/>
              <w:rPr>
                <w:rFonts w:ascii="Calibri" w:hAnsi="Calibri" w:eastAsia="宋体" w:cs="Times New Roman"/>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lang w:val="zh-CN"/>
                <w14:textFill>
                  <w14:solidFill>
                    <w14:schemeClr w14:val="tx1"/>
                  </w14:solidFill>
                </w14:textFill>
              </w:rPr>
              <w:t xml:space="preserve">2</w:t>
            </w:r>
            <w:r>
              <w:rPr>
                <w:rFonts w:hint="eastAsia" w:ascii="宋体" w:hAnsi="宋体" w:eastAsia="宋体" w:cs="宋体"/>
                <w:color w:val="000000" w:themeColor="text1"/>
                <w:szCs w:val="21"/>
                <w:highlight w:val="none"/>
                <w:lang w:val="zh-CN"/>
                <w14:textFill>
                  <w14:solidFill>
                    <w14:schemeClr w14:val="tx1"/>
                  </w14:solidFill>
                </w14:textFill>
              </w:rPr>
              <w:t xml:space="preserve">、磋商供应商可根据自身情况编写，本页不够可另加页附后。</w:t>
            </w:r>
            <w:r/>
          </w:p>
        </w:tc>
      </w:tr>
      <w:tr>
        <w:trPr>
          <w:jc w:val="center"/>
          <w:trHeight w:val="1012"/>
        </w:trPr>
        <w:tc>
          <w:tcPr>
            <w:tcBorders>
              <w:top w:val="single" w:color="auto" w:sz="4" w:space="0"/>
              <w:left w:val="single" w:color="auto" w:sz="4" w:space="0"/>
              <w:bottom w:val="single" w:color="auto" w:sz="4" w:space="0"/>
              <w:right w:val="single" w:color="auto" w:sz="4" w:space="0"/>
            </w:tcBorders>
            <w:tcW w:w="8522" w:type="dxa"/>
            <w:vAlign w:val="top"/>
            <w:textDirection w:val="lrTb"/>
            <w:noWrap w:val="false"/>
          </w:tcPr>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u w:val="singl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t xml:space="preserve">                               单位名称（盖章）：</w:t>
            </w:r>
            <w:r>
              <w:rPr>
                <w:rFonts w:ascii="Calibri" w:hAnsi="Calibri" w:eastAsia="宋体" w:cs="Times New Roman"/>
                <w:color w:val="000000" w:themeColor="text1"/>
                <w:szCs w:val="21"/>
                <w:highlight w:val="none"/>
                <w:u w:val="single"/>
                <w14:textFill>
                  <w14:solidFill>
                    <w14:schemeClr w14:val="tx1"/>
                  </w14:solidFill>
                </w14:textFill>
              </w:rPr>
              <w:t xml:space="preserve">                       </w:t>
            </w:r>
            <w:r/>
          </w:p>
          <w:p>
            <w:pPr>
              <w:ind w:left="0" w:right="0" w:firstLine="1785"/>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u w:val="single"/>
                <w14:textFill>
                  <w14:solidFill>
                    <w14:schemeClr w14:val="tx1"/>
                  </w14:solidFill>
                </w14:textFill>
              </w:rPr>
              <w:suppressLineNumbers w:val="0"/>
            </w:pPr>
            <w:r>
              <w:rPr>
                <w:rFonts w:ascii="Calibri" w:hAnsi="Calibri" w:eastAsia="宋体" w:cs="Times New Roman"/>
                <w:color w:val="000000" w:themeColor="text1"/>
                <w:szCs w:val="21"/>
                <w:highlight w:val="none"/>
                <w:u w:val="single"/>
                <w14:textFill>
                  <w14:solidFill>
                    <w14:schemeClr w14:val="tx1"/>
                  </w14:solidFill>
                </w14:textFill>
              </w:rPr>
            </w:r>
            <w:r/>
          </w:p>
          <w:p>
            <w:pPr>
              <w:ind w:left="0" w:right="0" w:firstLine="3255"/>
              <w:keepLines w:val="0"/>
              <w:keepNext w:val="0"/>
              <w:spacing w:before="0" w:beforeAutospacing="0" w:after="0" w:afterAutospacing="0" w:line="360" w:lineRule="auto"/>
              <w:tabs>
                <w:tab w:val="left" w:pos="1320" w:leader="none"/>
              </w:tabs>
              <w:rPr>
                <w:rFonts w:ascii="Calibri" w:hAnsi="Calibri" w:eastAsia="宋体" w:cs="Times New Roman"/>
                <w:bCs/>
                <w:color w:val="000000" w:themeColor="text1"/>
                <w:szCs w:val="21"/>
                <w:highlight w:val="none"/>
                <w14:textFill>
                  <w14:solidFill>
                    <w14:schemeClr w14:val="tx1"/>
                  </w14:solidFill>
                </w14:textFill>
              </w:rPr>
              <w:suppressLineNumbers w:val="0"/>
            </w:pPr>
            <w:r>
              <w:rPr>
                <w:rFonts w:ascii="Calibri" w:hAnsi="Calibri" w:eastAsia="宋体" w:cs="Times New Roman"/>
                <w:bCs/>
                <w:color w:val="000000" w:themeColor="text1"/>
                <w:szCs w:val="21"/>
                <w:highlight w:val="none"/>
                <w14:textFill>
                  <w14:solidFill>
                    <w14:schemeClr w14:val="tx1"/>
                  </w14:solidFill>
                </w14:textFill>
              </w:rPr>
              <w:t xml:space="preserve">日期：</w:t>
            </w:r>
            <w:r/>
          </w:p>
          <w:p>
            <w:pPr>
              <w:ind w:left="0" w:right="0" w:firstLine="21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r>
    </w:tbl>
    <w:p>
      <w:pPr>
        <w:pStyle w:val="1062"/>
        <w:ind w:firstLine="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spacing w:line="360" w:lineRule="auto"/>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jc w:val="left"/>
        <w:spacing w:line="440" w:lineRule="exact"/>
        <w:rPr>
          <w:b/>
          <w:color w:val="000000" w:themeColor="text1"/>
          <w:szCs w:val="21"/>
          <w:highlight w:val="none"/>
          <w14:textFill>
            <w14:solidFill>
              <w14:schemeClr w14:val="tx1"/>
            </w14:solidFill>
          </w14:textFill>
        </w:rPr>
        <w:outlineLvl w:val="1"/>
      </w:pPr>
      <w:r>
        <w:rPr>
          <w:b/>
          <w:bCs/>
          <w:color w:val="000000" w:themeColor="text1"/>
          <w:highlight w:val="none"/>
          <w14:textFill>
            <w14:solidFill>
              <w14:schemeClr w14:val="tx1"/>
            </w14:solidFill>
          </w14:textFill>
        </w:rPr>
        <w:br w:type="page" w:clear="all"/>
      </w:r>
      <w:r>
        <w:rPr>
          <w:b/>
          <w:bCs/>
          <w:color w:val="000000" w:themeColor="text1"/>
          <w:highlight w:val="none"/>
          <w14:textFill>
            <w14:solidFill>
              <w14:schemeClr w14:val="tx1"/>
            </w14:solidFill>
          </w14:textFill>
        </w:rPr>
        <w:t xml:space="preserve">格式</w:t>
      </w:r>
      <w:r>
        <w:rPr>
          <w:rFonts w:hint="eastAsia"/>
          <w:b/>
          <w:bCs/>
          <w:color w:val="000000" w:themeColor="text1"/>
          <w:highlight w:val="none"/>
          <w:lang w:val="en-US" w:eastAsia="zh-CN"/>
          <w14:textFill>
            <w14:solidFill>
              <w14:schemeClr w14:val="tx1"/>
            </w14:solidFill>
          </w14:textFill>
        </w:rPr>
        <w:t xml:space="preserve">9</w:t>
      </w:r>
      <w:r>
        <w:rPr>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磋商</w:t>
      </w:r>
      <w:r>
        <w:rPr>
          <w:b/>
          <w:color w:val="000000" w:themeColor="text1"/>
          <w:szCs w:val="21"/>
          <w:highlight w:val="none"/>
          <w14:textFill>
            <w14:solidFill>
              <w14:schemeClr w14:val="tx1"/>
            </w14:solidFill>
          </w14:textFill>
        </w:rPr>
        <w:t xml:space="preserve">响应单位</w:t>
      </w:r>
      <w:r>
        <w:rPr>
          <w:rFonts w:hint="eastAsia"/>
          <w:b/>
          <w:color w:val="000000" w:themeColor="text1"/>
          <w:sz w:val="21"/>
          <w:szCs w:val="21"/>
          <w:highlight w:val="none"/>
          <w:lang w:val="en-US" w:eastAsia="zh-CN"/>
          <w14:textFill>
            <w14:solidFill>
              <w14:schemeClr w14:val="tx1"/>
            </w14:solidFill>
          </w14:textFill>
        </w:rPr>
        <w:t xml:space="preserve">基本</w:t>
      </w:r>
      <w:r>
        <w:rPr>
          <w:b/>
          <w:color w:val="000000" w:themeColor="text1"/>
          <w:szCs w:val="21"/>
          <w:highlight w:val="none"/>
          <w14:textFill>
            <w14:solidFill>
              <w14:schemeClr w14:val="tx1"/>
            </w14:solidFill>
          </w14:textFill>
        </w:rPr>
        <w:t xml:space="preserve">情况表</w:t>
      </w:r>
      <w:r/>
    </w:p>
    <w:p>
      <w:pPr>
        <w:pStyle w:val="1062"/>
        <w:ind w:firstLine="422"/>
        <w:jc w:val="center"/>
        <w:rPr>
          <w:color w:val="000000" w:themeColor="text1"/>
          <w:sz w:val="21"/>
          <w:szCs w:val="21"/>
          <w:highlight w:val="none"/>
          <w:lang w:val="en-US"/>
          <w14:textFill>
            <w14:solidFill>
              <w14:schemeClr w14:val="tx1"/>
            </w14:solidFill>
          </w14:textFill>
        </w:rPr>
      </w:pPr>
      <w:r>
        <w:rPr>
          <w:rFonts w:hint="eastAsia"/>
          <w:b/>
          <w:color w:val="000000" w:themeColor="text1"/>
          <w:sz w:val="21"/>
          <w:szCs w:val="21"/>
          <w:highlight w:val="none"/>
          <w:lang w:val="en-US" w:eastAsia="zh-CN"/>
          <w14:textFill>
            <w14:solidFill>
              <w14:schemeClr w14:val="tx1"/>
            </w14:solidFill>
          </w14:textFill>
        </w:rPr>
        <w:t xml:space="preserve">磋商</w:t>
      </w:r>
      <w:r>
        <w:rPr>
          <w:b/>
          <w:color w:val="000000" w:themeColor="text1"/>
          <w:sz w:val="21"/>
          <w:szCs w:val="21"/>
          <w:highlight w:val="none"/>
          <w14:textFill>
            <w14:solidFill>
              <w14:schemeClr w14:val="tx1"/>
            </w14:solidFill>
          </w14:textFill>
        </w:rPr>
        <w:t xml:space="preserve">响应单位</w:t>
      </w:r>
      <w:r>
        <w:rPr>
          <w:rFonts w:hint="eastAsia"/>
          <w:b/>
          <w:color w:val="000000" w:themeColor="text1"/>
          <w:sz w:val="21"/>
          <w:szCs w:val="21"/>
          <w:highlight w:val="none"/>
          <w:lang w:val="en-US" w:eastAsia="zh-CN"/>
          <w14:textFill>
            <w14:solidFill>
              <w14:schemeClr w14:val="tx1"/>
            </w14:solidFill>
          </w14:textFill>
        </w:rPr>
        <w:t xml:space="preserve">基本</w:t>
      </w:r>
      <w:r>
        <w:rPr>
          <w:b/>
          <w:color w:val="000000" w:themeColor="text1"/>
          <w:sz w:val="21"/>
          <w:szCs w:val="21"/>
          <w:highlight w:val="none"/>
          <w14:textFill>
            <w14:solidFill>
              <w14:schemeClr w14:val="tx1"/>
            </w14:solidFill>
          </w14:textFill>
        </w:rPr>
        <w:t xml:space="preserve">情况表</w:t>
      </w:r>
      <w:r/>
    </w:p>
    <w:p>
      <w:pPr>
        <w:ind w:firstLine="420"/>
        <w:jc w:val="left"/>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单位名称（盖章）</w:t>
      </w:r>
      <w:r/>
    </w:p>
    <w:tbl>
      <w:tblPr>
        <w:tblStyle w:val="1031"/>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bookmarkStart w:id="30" w:name="_Toc15575"/>
            <w:r/>
            <w:bookmarkStart w:id="31" w:name="_Toc23960"/>
            <w:r>
              <w:rPr>
                <w:rFonts w:ascii="Times New Roman" w:hAnsi="Times New Roman" w:eastAsia="宋体" w:cs="Times New Roman"/>
                <w:color w:val="000000" w:themeColor="text1"/>
                <w:sz w:val="21"/>
                <w:highlight w:val="none"/>
                <w14:textFill>
                  <w14:solidFill>
                    <w14:schemeClr w14:val="tx1"/>
                  </w14:solidFill>
                </w14:textFill>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firstLine="216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hint="eastAsia" w:cs="Times New Roman"/>
                <w:color w:val="000000" w:themeColor="text1"/>
                <w:sz w:val="21"/>
                <w:highlight w:val="none"/>
                <w:lang w:val="en-US" w:eastAsia="zh-CN"/>
                <w14:textFill>
                  <w14:solidFill>
                    <w14:schemeClr w14:val="tx1"/>
                  </w14:solidFill>
                </w14:textFill>
              </w:rPr>
              <w:t xml:space="preserve">2025</w:t>
            </w:r>
            <w:r>
              <w:rPr>
                <w:rFonts w:ascii="Times New Roman" w:hAnsi="Times New Roman" w:eastAsia="宋体" w:cs="Times New Roman"/>
                <w:color w:val="000000" w:themeColor="text1"/>
                <w:sz w:val="21"/>
                <w:highlight w:val="none"/>
                <w14:textFill>
                  <w14:solidFill>
                    <w14:schemeClr w14:val="tx1"/>
                  </w14:solidFill>
                </w14:textFill>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firstLine="420"/>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hint="eastAsia" w:cs="Times New Roman"/>
                <w:color w:val="000000" w:themeColor="text1"/>
                <w:sz w:val="21"/>
                <w:highlight w:val="none"/>
                <w:lang w:val="en-US" w:eastAsia="zh-CN"/>
                <w14:textFill>
                  <w14:solidFill>
                    <w14:schemeClr w14:val="tx1"/>
                  </w14:solidFill>
                </w14:textFill>
              </w:rPr>
              <w:t xml:space="preserve">2025</w:t>
            </w:r>
            <w:r>
              <w:rPr>
                <w:rFonts w:ascii="Times New Roman" w:hAnsi="Times New Roman" w:eastAsia="宋体" w:cs="Times New Roman"/>
                <w:color w:val="000000" w:themeColor="text1"/>
                <w:sz w:val="21"/>
                <w:highlight w:val="none"/>
                <w14:textFill>
                  <w14:solidFill>
                    <w14:schemeClr w14:val="tx1"/>
                  </w14:solidFill>
                </w14:textFill>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bl>
    <w:p>
      <w:pPr>
        <w:ind w:left="0" w:firstLine="315"/>
        <w:jc w:val="left"/>
        <w:spacing w:line="360" w:lineRule="auto"/>
        <w:rPr>
          <w:rFonts w:ascii="Times New Roman" w:hAnsi="Times New Roman"/>
          <w:b/>
          <w:color w:val="000000" w:themeColor="text1"/>
          <w:sz w:val="21"/>
          <w:highlight w:val="none"/>
          <w14:textFill>
            <w14:solidFill>
              <w14:schemeClr w14:val="tx1"/>
            </w14:solidFill>
          </w14:textFill>
        </w:rPr>
      </w:pPr>
      <w:r>
        <w:rPr>
          <w:rFonts w:ascii="Times New Roman" w:hAnsi="Times New Roman"/>
          <w:color w:val="000000" w:themeColor="text1"/>
          <w:sz w:val="21"/>
          <w:highlight w:val="none"/>
          <w14:textFill>
            <w14:solidFill>
              <w14:schemeClr w14:val="tx1"/>
            </w14:solidFill>
          </w14:textFill>
        </w:rPr>
        <w:t xml:space="preserve">注：若事项较多，供应商可根据实际情况另纸说明。</w:t>
      </w:r>
      <w:r/>
    </w:p>
    <w:p>
      <w:pPr>
        <w:pStyle w:val="1039"/>
        <w:rPr>
          <w:rFonts w:ascii="Times New Roman" w:hAnsi="Times New Roman"/>
          <w:b/>
          <w:bCs/>
          <w:color w:val="000000" w:themeColor="text1"/>
          <w:szCs w:val="21"/>
          <w:highlight w:val="none"/>
          <w14:textFill>
            <w14:solidFill>
              <w14:schemeClr w14:val="tx1"/>
            </w14:solidFill>
          </w14:textFill>
        </w:rPr>
        <w:outlineLvl w:val="1"/>
      </w:pPr>
      <w:r>
        <w:rPr>
          <w:rFonts w:ascii="Times New Roman" w:hAnsi="Times New Roman"/>
          <w:b/>
          <w:bCs/>
          <w:color w:val="000000" w:themeColor="text1"/>
          <w:szCs w:val="21"/>
          <w:highlight w:val="none"/>
          <w14:textFill>
            <w14:solidFill>
              <w14:schemeClr w14:val="tx1"/>
            </w14:solidFill>
          </w14:textFill>
        </w:rPr>
        <w:br w:type="page" w:clear="all"/>
      </w:r>
      <w:r>
        <w:rPr>
          <w:rFonts w:hint="eastAsia" w:ascii="Times New Roman" w:hAnsi="Times New Roman"/>
          <w:b/>
          <w:bCs/>
          <w:color w:val="000000" w:themeColor="text1"/>
          <w:szCs w:val="21"/>
          <w:highlight w:val="none"/>
          <w14:textFill>
            <w14:solidFill>
              <w14:schemeClr w14:val="tx1"/>
            </w14:solidFill>
          </w14:textFill>
        </w:rPr>
        <w:t xml:space="preserve">格式</w:t>
      </w:r>
      <w:r>
        <w:rPr>
          <w:rFonts w:hint="eastAsia" w:ascii="Times New Roman" w:hAnsi="Times New Roman"/>
          <w:b/>
          <w:bCs/>
          <w:color w:val="000000" w:themeColor="text1"/>
          <w:szCs w:val="21"/>
          <w:highlight w:val="none"/>
          <w:lang w:val="en-US" w:eastAsia="zh-CN"/>
          <w14:textFill>
            <w14:solidFill>
              <w14:schemeClr w14:val="tx1"/>
            </w14:solidFill>
          </w14:textFill>
        </w:rPr>
        <w:t xml:space="preserve">10</w:t>
      </w:r>
      <w:r>
        <w:rPr>
          <w:rFonts w:ascii="Times New Roman" w:hAnsi="Times New Roman"/>
          <w:b/>
          <w:bCs/>
          <w:color w:val="000000" w:themeColor="text1"/>
          <w:szCs w:val="21"/>
          <w:highlight w:val="none"/>
          <w14:textFill>
            <w14:solidFill>
              <w14:schemeClr w14:val="tx1"/>
            </w14:solidFill>
          </w14:textFill>
        </w:rPr>
        <w:t xml:space="preserve">：资格证明文件</w:t>
      </w:r>
      <w:bookmarkEnd w:id="30"/>
      <w:r/>
      <w:bookmarkEnd w:id="31"/>
      <w:r/>
      <w:r/>
    </w:p>
    <w:p>
      <w:pPr>
        <w:ind w:firstLine="241"/>
        <w:jc w:val="center"/>
        <w:spacing w:line="40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关于资格文件的声明函</w:t>
      </w:r>
      <w:r/>
    </w:p>
    <w:p>
      <w:pPr>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20"/>
        <w:jc w:val="left"/>
        <w:spacing w:line="480" w:lineRule="exact"/>
        <w:rPr>
          <w:color w:val="000000" w:themeColor="text1"/>
          <w:szCs w:val="21"/>
          <w:highlight w:val="none"/>
          <w14:textFill>
            <w14:solidFill>
              <w14:schemeClr w14:val="tx1"/>
            </w14:solidFill>
          </w14:textFill>
        </w:rPr>
      </w:pPr>
      <w:r>
        <w:rPr>
          <w:color w:val="000000" w:themeColor="text1"/>
          <w:szCs w:val="21"/>
          <w:highlight w:val="none"/>
          <w:u w:val="single"/>
          <w14:textFill>
            <w14:solidFill>
              <w14:schemeClr w14:val="tx1"/>
            </w14:solidFill>
          </w14:textFill>
        </w:rPr>
        <w:t xml:space="preserve">苏州鼎力招投标咨询服务有限公司</w:t>
      </w:r>
      <w:r>
        <w:rPr>
          <w:color w:val="000000" w:themeColor="text1"/>
          <w:szCs w:val="21"/>
          <w:highlight w:val="none"/>
          <w14:textFill>
            <w14:solidFill>
              <w14:schemeClr w14:val="tx1"/>
            </w14:solidFill>
          </w14:textFill>
        </w:rPr>
        <w:t xml:space="preserve">：</w:t>
      </w:r>
      <w:r/>
    </w:p>
    <w:p>
      <w:pPr>
        <w:pStyle w:val="1032"/>
        <w:ind w:left="315" w:firstLine="630"/>
        <w:spacing w:line="400" w:lineRule="exact"/>
        <w:rPr>
          <w:rFonts w:eastAsia="宋体"/>
          <w:color w:val="000000" w:themeColor="text1"/>
          <w:sz w:val="21"/>
          <w:szCs w:val="21"/>
          <w:highlight w:val="none"/>
          <w14:textFill>
            <w14:solidFill>
              <w14:schemeClr w14:val="tx1"/>
            </w14:solidFill>
          </w14:textFill>
        </w:rPr>
      </w:pPr>
      <w:r>
        <w:rPr>
          <w:rFonts w:eastAsia="宋体"/>
          <w:color w:val="000000" w:themeColor="text1"/>
          <w:sz w:val="21"/>
          <w:szCs w:val="21"/>
          <w:highlight w:val="none"/>
          <w14:textFill>
            <w14:solidFill>
              <w14:schemeClr w14:val="tx1"/>
            </w14:solidFill>
          </w14:textFill>
        </w:rPr>
        <w:t xml:space="preserve">本公司愿就由贵方组织实施的编号为</w:t>
      </w:r>
      <w:r>
        <w:rPr>
          <w:rFonts w:eastAsia="宋体"/>
          <w:color w:val="000000" w:themeColor="text1"/>
          <w:sz w:val="21"/>
          <w:szCs w:val="21"/>
          <w:highlight w:val="none"/>
          <w:u w:val="single"/>
          <w14:textFill>
            <w14:solidFill>
              <w14:schemeClr w14:val="tx1"/>
            </w14:solidFill>
          </w14:textFill>
        </w:rPr>
        <w:t xml:space="preserve">                    </w:t>
      </w:r>
      <w:r>
        <w:rPr>
          <w:rFonts w:eastAsia="宋体"/>
          <w:color w:val="000000" w:themeColor="text1"/>
          <w:sz w:val="21"/>
          <w:szCs w:val="21"/>
          <w:highlight w:val="none"/>
          <w14:textFill>
            <w14:solidFill>
              <w14:schemeClr w14:val="tx1"/>
            </w14:solidFill>
          </w14:textFill>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3465"/>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（响应单位）法定代表人（负责人）：（签字或盖章）</w:t>
      </w:r>
      <w:r/>
    </w:p>
    <w:p>
      <w:pPr>
        <w:ind w:firstLine="273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3465"/>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（响应单位）公章：</w:t>
      </w:r>
      <w:r/>
    </w:p>
    <w:p>
      <w:pPr>
        <w:ind w:firstLine="273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504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年  月  日</w:t>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106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106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106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106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106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106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106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106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106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106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106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106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106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106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106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106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106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106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1062"/>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1032"/>
        <w:ind w:firstLine="0"/>
        <w:rPr>
          <w:rFonts w:eastAsia="宋体"/>
          <w:b/>
          <w:bCs/>
          <w:color w:val="000000" w:themeColor="text1"/>
          <w:sz w:val="21"/>
          <w:szCs w:val="21"/>
          <w:highlight w:val="none"/>
          <w14:textFill>
            <w14:solidFill>
              <w14:schemeClr w14:val="tx1"/>
            </w14:solidFill>
          </w14:textFill>
        </w:rPr>
        <w:outlineLvl w:val="1"/>
      </w:pPr>
      <w:r>
        <w:rPr>
          <w:rFonts w:eastAsia="宋体"/>
          <w:color w:val="000000" w:themeColor="text1"/>
          <w:sz w:val="21"/>
          <w:szCs w:val="21"/>
          <w:highlight w:val="none"/>
          <w14:textFill>
            <w14:solidFill>
              <w14:schemeClr w14:val="tx1"/>
            </w14:solidFill>
          </w14:textFill>
        </w:rPr>
        <w:br w:type="page" w:clear="all"/>
      </w:r>
      <w:bookmarkStart w:id="32" w:name="_Toc30434"/>
      <w:r/>
      <w:bookmarkStart w:id="33" w:name="_Toc6455"/>
      <w:r>
        <w:rPr>
          <w:rFonts w:hint="eastAsia" w:eastAsia="宋体"/>
          <w:b/>
          <w:bCs/>
          <w:color w:val="000000" w:themeColor="text1"/>
          <w:sz w:val="21"/>
          <w:szCs w:val="21"/>
          <w:highlight w:val="none"/>
          <w14:textFill>
            <w14:solidFill>
              <w14:schemeClr w14:val="tx1"/>
            </w14:solidFill>
          </w14:textFill>
        </w:rPr>
        <w:t xml:space="preserve">格式</w:t>
      </w:r>
      <w:r>
        <w:rPr>
          <w:rFonts w:eastAsia="宋体"/>
          <w:b/>
          <w:bCs/>
          <w:color w:val="000000" w:themeColor="text1"/>
          <w:sz w:val="21"/>
          <w:szCs w:val="21"/>
          <w:highlight w:val="none"/>
          <w14:textFill>
            <w14:solidFill>
              <w14:schemeClr w14:val="tx1"/>
            </w14:solidFill>
          </w14:textFill>
        </w:rPr>
        <w:t xml:space="preserve">1</w:t>
      </w:r>
      <w:r>
        <w:rPr>
          <w:rFonts w:hint="eastAsia" w:eastAsia="宋体"/>
          <w:b/>
          <w:bCs/>
          <w:color w:val="000000" w:themeColor="text1"/>
          <w:sz w:val="21"/>
          <w:szCs w:val="21"/>
          <w:highlight w:val="none"/>
          <w:lang w:val="en-US" w:eastAsia="zh-CN"/>
          <w14:textFill>
            <w14:solidFill>
              <w14:schemeClr w14:val="tx1"/>
            </w14:solidFill>
          </w14:textFill>
        </w:rPr>
        <w:t xml:space="preserve">1</w:t>
      </w:r>
      <w:r>
        <w:rPr>
          <w:rFonts w:eastAsia="宋体"/>
          <w:b/>
          <w:bCs/>
          <w:color w:val="000000" w:themeColor="text1"/>
          <w:sz w:val="21"/>
          <w:szCs w:val="21"/>
          <w:highlight w:val="none"/>
          <w14:textFill>
            <w14:solidFill>
              <w14:schemeClr w14:val="tx1"/>
            </w14:solidFill>
          </w14:textFill>
        </w:rPr>
        <w:t xml:space="preserve">：中小企业声明函</w:t>
      </w:r>
      <w:bookmarkEnd w:id="32"/>
      <w:r/>
      <w:bookmarkEnd w:id="33"/>
      <w:r/>
      <w:r/>
    </w:p>
    <w:p>
      <w:pPr>
        <w:ind w:left="0"/>
        <w:jc w:val="left"/>
        <w:spacing w:line="480" w:lineRule="exact"/>
        <w:rPr>
          <w:rFonts w:ascii="Times New Roman" w:hAnsi="Times New Roman"/>
          <w:b/>
          <w:color w:val="000000" w:themeColor="text1"/>
          <w:sz w:val="21"/>
          <w:szCs w:val="21"/>
          <w:highlight w:val="none"/>
          <w14:textFill>
            <w14:solidFill>
              <w14:schemeClr w14:val="tx1"/>
            </w14:solidFill>
          </w14:textFill>
        </w:rPr>
      </w:pPr>
      <w:r/>
      <w:bookmarkStart w:id="34" w:name="_Toc10206"/>
      <w:r/>
      <w:bookmarkStart w:id="35" w:name="_Toc20504"/>
      <w:r/>
      <w:r/>
    </w:p>
    <w:p>
      <w:pPr>
        <w:ind w:left="0"/>
        <w:jc w:val="center"/>
        <w:spacing w:line="480" w:lineRule="exact"/>
        <w:rPr>
          <w:rFonts w:ascii="Times New Roman" w:hAnsi="Times New Roman"/>
          <w:b/>
          <w:color w:val="000000" w:themeColor="text1"/>
          <w:sz w:val="21"/>
          <w:szCs w:val="21"/>
          <w:highlight w:val="none"/>
          <w14:textFill>
            <w14:solidFill>
              <w14:schemeClr w14:val="tx1"/>
            </w14:solidFill>
          </w14:textFill>
        </w:rPr>
      </w:pPr>
      <w:r>
        <w:rPr>
          <w:rFonts w:ascii="Times New Roman" w:hAnsi="Times New Roman"/>
          <w:b/>
          <w:color w:val="000000" w:themeColor="text1"/>
          <w:sz w:val="21"/>
          <w:szCs w:val="21"/>
          <w:highlight w:val="none"/>
          <w14:textFill>
            <w14:solidFill>
              <w14:schemeClr w14:val="tx1"/>
            </w14:solidFill>
          </w14:textFill>
        </w:rPr>
        <w:t xml:space="preserve">中小企业声明函（服务）</w:t>
      </w:r>
      <w:r/>
    </w:p>
    <w:p>
      <w:pPr>
        <w:ind w:left="0"/>
        <w:jc w:val="left"/>
        <w:spacing w:line="480" w:lineRule="exact"/>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u w:val="single"/>
          <w:lang w:val="en-US" w:eastAsia="zh-CN"/>
          <w14:textFill>
            <w14:solidFill>
              <w14:schemeClr w14:val="tx1"/>
            </w14:solidFill>
          </w14:textFill>
        </w:rPr>
        <w:t xml:space="preserve">苏州鼎力招投标咨询服务有限公司</w:t>
      </w:r>
      <w:r>
        <w:rPr>
          <w:rFonts w:ascii="Times New Roman" w:hAnsi="Times New Roman"/>
          <w:color w:val="000000" w:themeColor="text1"/>
          <w:sz w:val="21"/>
          <w:szCs w:val="21"/>
          <w:highlight w:val="none"/>
          <w:u w:val="single"/>
          <w14:textFill>
            <w14:solidFill>
              <w14:schemeClr w14:val="tx1"/>
            </w14:solidFill>
          </w14:textFill>
        </w:rPr>
        <w:t xml:space="preserve">：</w:t>
      </w:r>
      <w:r/>
    </w:p>
    <w:p>
      <w:pPr>
        <w:ind w:left="0" w:firstLine="420"/>
        <w:spacing w:line="480" w:lineRule="exact"/>
        <w:rPr>
          <w:rFonts w:ascii="Times New Roman" w:hAnsi="Times New Roman"/>
          <w:color w:val="000000" w:themeColor="text1"/>
          <w:sz w:val="21"/>
          <w:szCs w:val="21"/>
          <w:highlight w:val="none"/>
          <w:u w:val="singl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本公司（联合体）郑重声明，根据《政府采购促进中小企业发展管理办法》（财库[2020]46号）的规定，本公司（联合体）参加</w:t>
      </w:r>
      <w:r>
        <w:rPr>
          <w:rFonts w:ascii="Times New Roman" w:hAnsi="Times New Roman"/>
          <w:color w:val="000000" w:themeColor="text1"/>
          <w:sz w:val="21"/>
          <w:szCs w:val="21"/>
          <w:highlight w:val="none"/>
          <w:u w:val="single"/>
          <w14:textFill>
            <w14:solidFill>
              <w14:schemeClr w14:val="tx1"/>
            </w14:solidFill>
          </w14:textFill>
        </w:rPr>
        <w:t xml:space="preserve">（单位名称）</w:t>
      </w:r>
      <w:r>
        <w:rPr>
          <w:rFonts w:ascii="Times New Roman" w:hAnsi="Times New Roman"/>
          <w:color w:val="000000" w:themeColor="text1"/>
          <w:sz w:val="21"/>
          <w:szCs w:val="21"/>
          <w:highlight w:val="none"/>
          <w14:textFill>
            <w14:solidFill>
              <w14:schemeClr w14:val="tx1"/>
            </w14:solidFill>
          </w14:textFill>
        </w:rPr>
        <w:t xml:space="preserve">的</w:t>
      </w:r>
      <w:r>
        <w:rPr>
          <w:rFonts w:ascii="Times New Roman" w:hAnsi="Times New Roman"/>
          <w:color w:val="000000" w:themeColor="text1"/>
          <w:sz w:val="21"/>
          <w:szCs w:val="21"/>
          <w:highlight w:val="none"/>
          <w:u w:val="single"/>
          <w14:textFill>
            <w14:solidFill>
              <w14:schemeClr w14:val="tx1"/>
            </w14:solidFill>
          </w14:textFill>
        </w:rPr>
        <w:t xml:space="preserve">（项目名称）</w:t>
      </w:r>
      <w:r>
        <w:rPr>
          <w:rFonts w:ascii="Times New Roman" w:hAnsi="Times New Roman"/>
          <w:color w:val="000000" w:themeColor="text1"/>
          <w:sz w:val="21"/>
          <w:szCs w:val="21"/>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1、</w:t>
      </w:r>
      <w:r>
        <w:rPr>
          <w:rFonts w:ascii="Times New Roman" w:hAnsi="Times New Roman"/>
          <w:color w:val="000000" w:themeColor="text1"/>
          <w:sz w:val="21"/>
          <w:szCs w:val="21"/>
          <w:highlight w:val="none"/>
          <w:u w:val="single"/>
          <w14:textFill>
            <w14:solidFill>
              <w14:schemeClr w14:val="tx1"/>
            </w14:solidFill>
          </w14:textFill>
        </w:rPr>
        <w:t xml:space="preserve">（项目名称）</w:t>
      </w:r>
      <w:r>
        <w:rPr>
          <w:rFonts w:ascii="Times New Roman" w:hAnsi="Times New Roman"/>
          <w:color w:val="000000" w:themeColor="text1"/>
          <w:sz w:val="21"/>
          <w:szCs w:val="21"/>
          <w:highlight w:val="none"/>
          <w14:textFill>
            <w14:solidFill>
              <w14:schemeClr w14:val="tx1"/>
            </w14:solidFill>
          </w14:textFill>
        </w:rPr>
        <w:t xml:space="preserve">，属于</w:t>
      </w:r>
      <w:r>
        <w:rPr>
          <w:rFonts w:ascii="Times New Roman" w:hAnsi="Times New Roman"/>
          <w:color w:val="000000" w:themeColor="text1"/>
          <w:sz w:val="21"/>
          <w:szCs w:val="21"/>
          <w:highlight w:val="none"/>
          <w:u w:val="single"/>
          <w14:textFill>
            <w14:solidFill>
              <w14:schemeClr w14:val="tx1"/>
            </w14:solidFill>
          </w14:textFill>
        </w:rPr>
        <w:t xml:space="preserve">（</w:t>
      </w:r>
      <w:r>
        <w:rPr>
          <w:rFonts w:hint="eastAsia" w:ascii="Times New Roman" w:hAnsi="Times New Roman"/>
          <w:color w:val="000000" w:themeColor="text1"/>
          <w:sz w:val="21"/>
          <w:szCs w:val="21"/>
          <w:highlight w:val="none"/>
          <w:u w:val="single"/>
          <w14:textFill>
            <w14:solidFill>
              <w14:schemeClr w14:val="tx1"/>
            </w14:solidFill>
          </w14:textFill>
        </w:rPr>
        <w:t xml:space="preserve">其他未列明行业</w:t>
      </w:r>
      <w:r>
        <w:rPr>
          <w:rFonts w:ascii="Times New Roman" w:hAnsi="Times New Roman"/>
          <w:color w:val="000000" w:themeColor="text1"/>
          <w:sz w:val="21"/>
          <w:szCs w:val="21"/>
          <w:highlight w:val="none"/>
          <w:u w:val="single"/>
          <w14:textFill>
            <w14:solidFill>
              <w14:schemeClr w14:val="tx1"/>
            </w14:solidFill>
          </w14:textFill>
        </w:rPr>
        <w:t xml:space="preserve">）行业</w:t>
      </w:r>
      <w:r>
        <w:rPr>
          <w:rFonts w:ascii="Times New Roman" w:hAnsi="Times New Roman"/>
          <w:color w:val="000000" w:themeColor="text1"/>
          <w:sz w:val="21"/>
          <w:szCs w:val="21"/>
          <w:highlight w:val="none"/>
          <w14:textFill>
            <w14:solidFill>
              <w14:schemeClr w14:val="tx1"/>
            </w14:solidFill>
          </w14:textFill>
        </w:rPr>
        <w:t xml:space="preserve">；承接企业为</w:t>
      </w:r>
      <w:r>
        <w:rPr>
          <w:rFonts w:ascii="Times New Roman" w:hAnsi="Times New Roman"/>
          <w:color w:val="000000" w:themeColor="text1"/>
          <w:sz w:val="21"/>
          <w:szCs w:val="21"/>
          <w:highlight w:val="none"/>
          <w:u w:val="single"/>
          <w14:textFill>
            <w14:solidFill>
              <w14:schemeClr w14:val="tx1"/>
            </w14:solidFill>
          </w14:textFill>
        </w:rPr>
        <w:t xml:space="preserve">（企业名称）</w:t>
      </w:r>
      <w:r>
        <w:rPr>
          <w:rFonts w:ascii="Times New Roman" w:hAnsi="Times New Roman"/>
          <w:color w:val="000000" w:themeColor="text1"/>
          <w:sz w:val="21"/>
          <w:szCs w:val="21"/>
          <w:highlight w:val="none"/>
          <w14:textFill>
            <w14:solidFill>
              <w14:schemeClr w14:val="tx1"/>
            </w14:solidFill>
          </w14:textFill>
        </w:rPr>
        <w:t xml:space="preserve">，从业人员</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 xml:space="preserve">人，营业收入为</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 xml:space="preserve">万元，资产总额为</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 xml:space="preserve">万元</w:t>
      </w:r>
      <w:r>
        <w:rPr>
          <w:rStyle w:val="1059"/>
          <w:rFonts w:ascii="Times New Roman" w:hAnsi="Times New Roman"/>
          <w:color w:val="000000" w:themeColor="text1"/>
          <w:sz w:val="21"/>
          <w:szCs w:val="21"/>
          <w:highlight w:val="none"/>
          <w14:textFill>
            <w14:solidFill>
              <w14:schemeClr w14:val="tx1"/>
            </w14:solidFill>
          </w14:textFill>
        </w:rPr>
        <w:footnoteReference w:id="2"/>
      </w:r>
      <w:r>
        <w:rPr>
          <w:rFonts w:ascii="Times New Roman" w:hAnsi="Times New Roman"/>
          <w:color w:val="000000" w:themeColor="text1"/>
          <w:sz w:val="21"/>
          <w:szCs w:val="21"/>
          <w:highlight w:val="none"/>
          <w14:textFill>
            <w14:solidFill>
              <w14:schemeClr w14:val="tx1"/>
            </w14:solidFill>
          </w14:textFill>
        </w:rPr>
        <w:t xml:space="preserve">，属于</w:t>
      </w:r>
      <w:r>
        <w:rPr>
          <w:rFonts w:ascii="Times New Roman" w:hAnsi="Times New Roman"/>
          <w:color w:val="000000" w:themeColor="text1"/>
          <w:sz w:val="21"/>
          <w:szCs w:val="21"/>
          <w:highlight w:val="none"/>
          <w:u w:val="single"/>
          <w14:textFill>
            <w14:solidFill>
              <w14:schemeClr w14:val="tx1"/>
            </w14:solidFill>
          </w14:textFill>
        </w:rPr>
        <w:t xml:space="preserve">（□中型企业、□小型企业、□微型企业）</w:t>
      </w:r>
      <w:r>
        <w:rPr>
          <w:rFonts w:ascii="Times New Roman" w:hAnsi="Times New Roman"/>
          <w:color w:val="000000" w:themeColor="text1"/>
          <w:sz w:val="21"/>
          <w:szCs w:val="21"/>
          <w:highlight w:val="none"/>
          <w14:textFill>
            <w14:solidFill>
              <w14:schemeClr w14:val="tx1"/>
            </w14:solidFill>
          </w14:textFill>
        </w:rPr>
        <w:t xml:space="preserve">；</w:t>
      </w:r>
      <w:r/>
    </w:p>
    <w:p>
      <w:pPr>
        <w:ind w:left="0" w:firstLine="420"/>
        <w:spacing w:line="48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2、</w:t>
      </w:r>
      <w:r>
        <w:rPr>
          <w:rFonts w:ascii="Times New Roman" w:hAnsi="Times New Roman"/>
          <w:color w:val="000000" w:themeColor="text1"/>
          <w:sz w:val="21"/>
          <w:szCs w:val="21"/>
          <w:highlight w:val="none"/>
          <w:u w:val="single"/>
          <w:lang w:val="zh-CN"/>
          <w14:textFill>
            <w14:solidFill>
              <w14:schemeClr w14:val="tx1"/>
            </w14:solidFill>
          </w14:textFill>
        </w:rPr>
        <w:t xml:space="preserve">（</w:t>
      </w:r>
      <w:r>
        <w:rPr>
          <w:rFonts w:ascii="Times New Roman" w:hAnsi="Times New Roman"/>
          <w:color w:val="000000" w:themeColor="text1"/>
          <w:sz w:val="21"/>
          <w:szCs w:val="21"/>
          <w:highlight w:val="none"/>
          <w:u w:val="single"/>
          <w14:textFill>
            <w14:solidFill>
              <w14:schemeClr w14:val="tx1"/>
            </w14:solidFill>
          </w14:textFill>
        </w:rPr>
        <w:t xml:space="preserve">项目</w:t>
      </w:r>
      <w:r>
        <w:rPr>
          <w:rFonts w:ascii="Times New Roman" w:hAnsi="Times New Roman"/>
          <w:color w:val="000000" w:themeColor="text1"/>
          <w:sz w:val="21"/>
          <w:szCs w:val="21"/>
          <w:highlight w:val="none"/>
          <w:u w:val="single"/>
          <w:lang w:val="zh-CN"/>
          <w14:textFill>
            <w14:solidFill>
              <w14:schemeClr w14:val="tx1"/>
            </w14:solidFill>
          </w14:textFill>
        </w:rPr>
        <w:t xml:space="preserve">名称）</w:t>
      </w:r>
      <w:r>
        <w:rPr>
          <w:rFonts w:ascii="Times New Roman" w:hAnsi="Times New Roman"/>
          <w:color w:val="000000" w:themeColor="text1"/>
          <w:sz w:val="21"/>
          <w:szCs w:val="21"/>
          <w:highlight w:val="none"/>
          <w:lang w:val="zh-CN"/>
          <w14:textFill>
            <w14:solidFill>
              <w14:schemeClr w14:val="tx1"/>
            </w14:solidFill>
          </w14:textFill>
        </w:rPr>
        <w:t xml:space="preserve">，属于</w:t>
      </w:r>
      <w:r>
        <w:rPr>
          <w:rFonts w:ascii="Times New Roman" w:hAnsi="Times New Roman"/>
          <w:color w:val="000000" w:themeColor="text1"/>
          <w:sz w:val="21"/>
          <w:szCs w:val="21"/>
          <w:highlight w:val="none"/>
          <w:u w:val="single"/>
          <w:lang w:val="zh-CN"/>
          <w14:textFill>
            <w14:solidFill>
              <w14:schemeClr w14:val="tx1"/>
            </w14:solidFill>
          </w14:textFill>
        </w:rPr>
        <w:t xml:space="preserve">（</w:t>
      </w:r>
      <w:r>
        <w:rPr>
          <w:rFonts w:hint="eastAsia" w:ascii="Times New Roman" w:hAnsi="Times New Roman"/>
          <w:color w:val="000000" w:themeColor="text1"/>
          <w:sz w:val="21"/>
          <w:szCs w:val="21"/>
          <w:highlight w:val="none"/>
          <w:u w:val="single"/>
          <w:lang w:val="zh-CN"/>
          <w14:textFill>
            <w14:solidFill>
              <w14:schemeClr w14:val="tx1"/>
            </w14:solidFill>
          </w14:textFill>
        </w:rPr>
        <w:t xml:space="preserve">其他未列明行业</w:t>
      </w:r>
      <w:r>
        <w:rPr>
          <w:rFonts w:ascii="Times New Roman" w:hAnsi="Times New Roman"/>
          <w:color w:val="000000" w:themeColor="text1"/>
          <w:sz w:val="21"/>
          <w:szCs w:val="21"/>
          <w:highlight w:val="none"/>
          <w:u w:val="single"/>
          <w:lang w:val="zh-CN"/>
          <w14:textFill>
            <w14:solidFill>
              <w14:schemeClr w14:val="tx1"/>
            </w14:solidFill>
          </w14:textFill>
        </w:rPr>
        <w:t xml:space="preserve">）行业</w:t>
      </w:r>
      <w:r>
        <w:rPr>
          <w:rFonts w:ascii="Times New Roman" w:hAnsi="Times New Roman"/>
          <w:color w:val="000000" w:themeColor="text1"/>
          <w:sz w:val="21"/>
          <w:szCs w:val="21"/>
          <w:highlight w:val="none"/>
          <w:lang w:val="zh-CN"/>
          <w14:textFill>
            <w14:solidFill>
              <w14:schemeClr w14:val="tx1"/>
            </w14:solidFill>
          </w14:textFill>
        </w:rPr>
        <w:t xml:space="preserve">；承接企业为</w:t>
      </w:r>
      <w:r>
        <w:rPr>
          <w:rFonts w:ascii="Times New Roman" w:hAnsi="Times New Roman"/>
          <w:color w:val="000000" w:themeColor="text1"/>
          <w:sz w:val="21"/>
          <w:szCs w:val="21"/>
          <w:highlight w:val="none"/>
          <w:u w:val="single"/>
          <w:lang w:val="zh-CN"/>
          <w14:textFill>
            <w14:solidFill>
              <w14:schemeClr w14:val="tx1"/>
            </w14:solidFill>
          </w14:textFill>
        </w:rPr>
        <w:t xml:space="preserve">（企业名称）</w:t>
      </w:r>
      <w:r>
        <w:rPr>
          <w:rFonts w:ascii="Times New Roman" w:hAnsi="Times New Roman"/>
          <w:color w:val="000000" w:themeColor="text1"/>
          <w:sz w:val="21"/>
          <w:szCs w:val="21"/>
          <w:highlight w:val="none"/>
          <w:lang w:val="zh-CN"/>
          <w14:textFill>
            <w14:solidFill>
              <w14:schemeClr w14:val="tx1"/>
            </w14:solidFill>
          </w14:textFill>
        </w:rPr>
        <w:t xml:space="preserve">，</w:t>
      </w:r>
      <w:r>
        <w:rPr>
          <w:rFonts w:ascii="Times New Roman" w:hAnsi="Times New Roman"/>
          <w:color w:val="000000" w:themeColor="text1"/>
          <w:sz w:val="21"/>
          <w:szCs w:val="21"/>
          <w:highlight w:val="none"/>
          <w14:textFill>
            <w14:solidFill>
              <w14:schemeClr w14:val="tx1"/>
            </w14:solidFill>
          </w14:textFill>
        </w:rPr>
        <w:t xml:space="preserve">从业人员</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 xml:space="preserve">人，营业收入为</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 xml:space="preserve">万元，资产总额为</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 xml:space="preserve">万元，属于</w:t>
      </w:r>
      <w:r>
        <w:rPr>
          <w:rFonts w:ascii="Times New Roman" w:hAnsi="Times New Roman"/>
          <w:color w:val="000000" w:themeColor="text1"/>
          <w:sz w:val="21"/>
          <w:szCs w:val="21"/>
          <w:highlight w:val="none"/>
          <w:u w:val="single"/>
          <w14:textFill>
            <w14:solidFill>
              <w14:schemeClr w14:val="tx1"/>
            </w14:solidFill>
          </w14:textFill>
        </w:rPr>
        <w:t xml:space="preserve">（□中型企业、□小型企业、□微型企业）</w:t>
      </w:r>
      <w:r>
        <w:rPr>
          <w:rFonts w:ascii="Times New Roman" w:hAnsi="Times New Roman"/>
          <w:color w:val="000000" w:themeColor="text1"/>
          <w:sz w:val="21"/>
          <w:szCs w:val="21"/>
          <w:highlight w:val="none"/>
          <w14:textFill>
            <w14:solidFill>
              <w14:schemeClr w14:val="tx1"/>
            </w14:solidFill>
          </w14:textFill>
        </w:rPr>
        <w:t xml:space="preserve">；</w:t>
      </w:r>
      <w:r/>
    </w:p>
    <w:p>
      <w:pPr>
        <w:ind w:left="0" w:firstLine="420"/>
        <w:spacing w:line="48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w:t>
      </w:r>
      <w:r/>
    </w:p>
    <w:p>
      <w:pPr>
        <w:ind w:left="0" w:firstLine="420"/>
        <w:spacing w:line="48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left="0" w:firstLine="420"/>
        <w:spacing w:line="48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本企业对上述声明内容的真实性负责。如有虚假，将依法承担相应责任。</w:t>
      </w:r>
      <w:r/>
    </w:p>
    <w:p>
      <w:pPr>
        <w:ind w:left="0"/>
        <w:jc w:val="left"/>
        <w:spacing w:line="48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ind w:left="0" w:right="-200"/>
        <w:jc w:val="center"/>
        <w:spacing w:line="360" w:lineRule="auto"/>
        <w:widowControl w:val="off"/>
        <w:rPr>
          <w:rFonts w:ascii="Times New Roman" w:hAnsi="Times New Roman"/>
          <w:color w:val="000000" w:themeColor="text1"/>
          <w:sz w:val="21"/>
          <w:szCs w:val="21"/>
          <w:highlight w:val="none"/>
          <w:lang w:val="zh-CN"/>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                            供应商名称：（公章）</w:t>
      </w:r>
      <w:r>
        <w:rPr>
          <w:rFonts w:ascii="Times New Roman" w:hAnsi="Times New Roman"/>
          <w:color w:val="000000" w:themeColor="text1"/>
          <w:sz w:val="21"/>
          <w:szCs w:val="21"/>
          <w:highlight w:val="none"/>
          <w:lang w:val="zh-CN"/>
          <w14:textFill>
            <w14:solidFill>
              <w14:schemeClr w14:val="tx1"/>
            </w14:solidFill>
          </w14:textFill>
        </w:rPr>
        <w:t xml:space="preserve"> </w:t>
      </w:r>
      <w:r/>
    </w:p>
    <w:p>
      <w:pPr>
        <w:ind w:left="0" w:right="615" w:firstLine="840"/>
        <w:jc w:val="right"/>
        <w:spacing w:line="400" w:lineRule="exact"/>
        <w:rPr>
          <w:rFonts w:ascii="Times New Roman" w:hAnsi="Times New Roman"/>
          <w:color w:val="000000" w:themeColor="text1"/>
          <w:sz w:val="21"/>
          <w:szCs w:val="21"/>
          <w:highlight w:val="none"/>
          <w:lang w:val="zh-CN"/>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 日    期：     年</w:t>
      </w:r>
      <w:r>
        <w:rPr>
          <w:rFonts w:ascii="Times New Roman" w:hAnsi="Times New Roman"/>
          <w:color w:val="000000" w:themeColor="text1"/>
          <w:sz w:val="21"/>
          <w:szCs w:val="21"/>
          <w:highlight w:val="none"/>
          <w14:textFill>
            <w14:solidFill>
              <w14:schemeClr w14:val="tx1"/>
            </w14:solidFill>
          </w14:textFill>
        </w:rPr>
        <w:t xml:space="preserve">     </w:t>
      </w:r>
      <w:r>
        <w:rPr>
          <w:rFonts w:ascii="Times New Roman" w:hAnsi="Times New Roman"/>
          <w:color w:val="000000" w:themeColor="text1"/>
          <w:sz w:val="21"/>
          <w:szCs w:val="21"/>
          <w:highlight w:val="none"/>
          <w:lang w:val="zh-CN"/>
          <w14:textFill>
            <w14:solidFill>
              <w14:schemeClr w14:val="tx1"/>
            </w14:solidFill>
          </w14:textFill>
        </w:rPr>
        <w:t xml:space="preserve">月   </w:t>
      </w:r>
      <w:r>
        <w:rPr>
          <w:rFonts w:ascii="Times New Roman" w:hAnsi="Times New Roman"/>
          <w:color w:val="000000" w:themeColor="text1"/>
          <w:sz w:val="21"/>
          <w:szCs w:val="21"/>
          <w:highlight w:val="none"/>
          <w14:textFill>
            <w14:solidFill>
              <w14:schemeClr w14:val="tx1"/>
            </w14:solidFill>
          </w14:textFill>
        </w:rPr>
        <w:t xml:space="preserve"> </w:t>
      </w:r>
      <w:r>
        <w:rPr>
          <w:rFonts w:ascii="Times New Roman" w:hAnsi="Times New Roman"/>
          <w:color w:val="000000" w:themeColor="text1"/>
          <w:sz w:val="21"/>
          <w:szCs w:val="21"/>
          <w:highlight w:val="none"/>
          <w:lang w:val="zh-CN"/>
          <w14:textFill>
            <w14:solidFill>
              <w14:schemeClr w14:val="tx1"/>
            </w14:solidFill>
          </w14:textFill>
        </w:rPr>
        <w:t xml:space="preserve">日</w:t>
      </w:r>
      <w:r/>
    </w:p>
    <w:p>
      <w:pPr>
        <w:ind w:left="0"/>
        <w:spacing w:line="280" w:lineRule="exact"/>
        <w:rPr>
          <w:rFonts w:ascii="Times New Roman" w:hAnsi="Times New Roman"/>
          <w:b/>
          <w:color w:val="000000" w:themeColor="text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br w:type="page" w:clear="all"/>
      </w:r>
      <w:r>
        <w:rPr>
          <w:rFonts w:ascii="Times New Roman" w:hAnsi="Times New Roman"/>
          <w:b/>
          <w:color w:val="000000" w:themeColor="text1"/>
          <w:highlight w:val="none"/>
          <w14:textFill>
            <w14:solidFill>
              <w14:schemeClr w14:val="tx1"/>
            </w14:solidFill>
          </w14:textFill>
        </w:rPr>
        <w:t xml:space="preserve">附：中小企业划型标准规定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（一）农、林、牧、渔业。</w:t>
      </w:r>
      <w:r>
        <w:rPr>
          <w:rFonts w:ascii="Times New Roman" w:hAnsi="Times New Roman"/>
          <w:color w:val="000000" w:themeColor="text1"/>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（二）工业。</w:t>
      </w:r>
      <w:r>
        <w:rPr>
          <w:rFonts w:ascii="Times New Roman" w:hAnsi="Times New Roman"/>
          <w:color w:val="000000" w:themeColor="text1"/>
          <w:highlight w:val="none"/>
          <w14:textFill>
            <w14:solidFill>
              <w14:schemeClr w14:val="tx1"/>
            </w14:solidFill>
          </w14:textFill>
        </w:rPr>
        <w:t xml:space="preserve">从业人员1000人以下或营业收入</w:t>
      </w:r>
      <w:r>
        <w:rPr>
          <w:rFonts w:hint="eastAsia"/>
          <w:color w:val="000000" w:themeColor="text1"/>
          <w:highlight w:val="none"/>
          <w:lang w:eastAsia="zh-CN"/>
          <w14:textFill>
            <w14:solidFill>
              <w14:schemeClr w14:val="tx1"/>
            </w14:solidFill>
          </w14:textFill>
        </w:rPr>
        <w:t xml:space="preserve">30000</w:t>
      </w:r>
      <w:r>
        <w:rPr>
          <w:rFonts w:ascii="Times New Roman" w:hAnsi="Times New Roman"/>
          <w:color w:val="000000" w:themeColor="text1"/>
          <w:highlight w:val="none"/>
          <w14:textFill>
            <w14:solidFill>
              <w14:schemeClr w14:val="tx1"/>
            </w14:solidFill>
          </w14:textFill>
        </w:rPr>
        <w:t xml:space="preserve">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（三）建筑业。</w:t>
      </w:r>
      <w:r>
        <w:rPr>
          <w:rFonts w:ascii="Times New Roman" w:hAnsi="Times New Roman"/>
          <w:color w:val="000000" w:themeColor="text1"/>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（四）批发业。</w:t>
      </w:r>
      <w:r>
        <w:rPr>
          <w:rFonts w:ascii="Times New Roman" w:hAnsi="Times New Roman"/>
          <w:color w:val="000000" w:themeColor="text1"/>
          <w:highlight w:val="none"/>
          <w14:textFill>
            <w14:solidFill>
              <w14:schemeClr w14:val="tx1"/>
            </w14:solidFill>
          </w14:textFill>
        </w:rPr>
        <w:t xml:space="preserve">从业人员200人以下或营业收入</w:t>
      </w:r>
      <w:r>
        <w:rPr>
          <w:rFonts w:hint="eastAsia"/>
          <w:color w:val="000000" w:themeColor="text1"/>
          <w:highlight w:val="none"/>
          <w:lang w:eastAsia="zh-CN"/>
          <w14:textFill>
            <w14:solidFill>
              <w14:schemeClr w14:val="tx1"/>
            </w14:solidFill>
          </w14:textFill>
        </w:rPr>
        <w:t xml:space="preserve">30000</w:t>
      </w:r>
      <w:r>
        <w:rPr>
          <w:rFonts w:ascii="Times New Roman" w:hAnsi="Times New Roman"/>
          <w:color w:val="000000" w:themeColor="text1"/>
          <w:highlight w:val="none"/>
          <w14:textFill>
            <w14:solidFill>
              <w14:schemeClr w14:val="tx1"/>
            </w14:solidFill>
          </w14:textFill>
        </w:rPr>
        <w:t xml:space="preserve">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（五）零售业。</w:t>
      </w:r>
      <w:r>
        <w:rPr>
          <w:rFonts w:ascii="Times New Roman" w:hAnsi="Times New Roman"/>
          <w:color w:val="000000" w:themeColor="text1"/>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（六）交通运输业。</w:t>
      </w:r>
      <w:r>
        <w:rPr>
          <w:rFonts w:ascii="Times New Roman" w:hAnsi="Times New Roman"/>
          <w:color w:val="000000" w:themeColor="text1"/>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（七）仓储业。</w:t>
      </w:r>
      <w:r>
        <w:rPr>
          <w:rFonts w:ascii="Times New Roman" w:hAnsi="Times New Roman"/>
          <w:color w:val="000000" w:themeColor="text1"/>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（八）邮政业。</w:t>
      </w:r>
      <w:r>
        <w:rPr>
          <w:rFonts w:ascii="Times New Roman" w:hAnsi="Times New Roman"/>
          <w:color w:val="000000" w:themeColor="text1"/>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（九）住宿业。</w:t>
      </w:r>
      <w:r>
        <w:rPr>
          <w:rFonts w:ascii="Times New Roman" w:hAnsi="Times New Roman"/>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（十）餐饮业。</w:t>
      </w:r>
      <w:r>
        <w:rPr>
          <w:rFonts w:ascii="Times New Roman" w:hAnsi="Times New Roman"/>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（十一）信息传输业。</w:t>
      </w:r>
      <w:r>
        <w:rPr>
          <w:rFonts w:ascii="Times New Roman" w:hAnsi="Times New Roman"/>
          <w:color w:val="000000" w:themeColor="text1"/>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（十二）软件和信息技术服务业。</w:t>
      </w:r>
      <w:r>
        <w:rPr>
          <w:rFonts w:ascii="Times New Roman" w:hAnsi="Times New Roman"/>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（十三）房地产开发经营。</w:t>
      </w:r>
      <w:r>
        <w:rPr>
          <w:rFonts w:ascii="Times New Roman" w:hAnsi="Times New Roman"/>
          <w:color w:val="000000" w:themeColor="text1"/>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（十四）物业管理。</w:t>
      </w:r>
      <w:r>
        <w:rPr>
          <w:rFonts w:ascii="Times New Roman" w:hAnsi="Times New Roman"/>
          <w:color w:val="000000" w:themeColor="text1"/>
          <w:highlight w:val="none"/>
          <w14:textFill>
            <w14:solidFill>
              <w14:schemeClr w14:val="tx1"/>
            </w14:solidFill>
          </w14:textFill>
        </w:rPr>
        <w:t xml:space="preserve">从业人员1000人以下或营业收入5000万元以下的为中小微型企业。其中，从业人员</w:t>
      </w:r>
      <w:r/>
    </w:p>
    <w:p>
      <w:pPr>
        <w:ind w:left="0"/>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（十五）租赁和商务服务业。</w:t>
      </w:r>
      <w:r>
        <w:rPr>
          <w:rFonts w:ascii="Times New Roman" w:hAnsi="Times New Roman"/>
          <w:color w:val="000000" w:themeColor="text1"/>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（十六）其他未列明行业。</w:t>
      </w:r>
      <w:r>
        <w:rPr>
          <w:rFonts w:ascii="Times New Roman" w:hAnsi="Times New Roman"/>
          <w:color w:val="000000" w:themeColor="text1"/>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pStyle w:val="1039"/>
        <w:rPr>
          <w:rFonts w:ascii="Times New Roman" w:hAnsi="Times New Roman"/>
          <w:b/>
          <w:bCs/>
          <w:color w:val="000000" w:themeColor="text1"/>
          <w:szCs w:val="21"/>
          <w:highlight w:val="none"/>
          <w14:textFill>
            <w14:solidFill>
              <w14:schemeClr w14:val="tx1"/>
            </w14:solidFill>
          </w14:textFill>
        </w:rPr>
        <w:outlineLvl w:val="1"/>
      </w:pPr>
      <w:r>
        <w:rPr>
          <w:rFonts w:hint="eastAsia" w:ascii="Times New Roman" w:hAnsi="Times New Roman"/>
          <w:b/>
          <w:bCs/>
          <w:color w:val="000000" w:themeColor="text1"/>
          <w:szCs w:val="21"/>
          <w:highlight w:val="none"/>
          <w14:textFill>
            <w14:solidFill>
              <w14:schemeClr w14:val="tx1"/>
            </w14:solidFill>
          </w14:textFill>
        </w:rPr>
        <w:br w:type="column"/>
      </w:r>
      <w:r>
        <w:rPr>
          <w:rFonts w:hint="eastAsia" w:ascii="Times New Roman" w:hAnsi="Times New Roman"/>
          <w:b/>
          <w:bCs/>
          <w:color w:val="000000" w:themeColor="text1"/>
          <w:szCs w:val="21"/>
          <w:highlight w:val="none"/>
          <w14:textFill>
            <w14:solidFill>
              <w14:schemeClr w14:val="tx1"/>
            </w14:solidFill>
          </w14:textFill>
        </w:rPr>
        <w:t xml:space="preserve">格式</w:t>
      </w:r>
      <w:r>
        <w:rPr>
          <w:rFonts w:ascii="Times New Roman" w:hAnsi="Times New Roman"/>
          <w:b/>
          <w:bCs/>
          <w:color w:val="000000" w:themeColor="text1"/>
          <w:szCs w:val="21"/>
          <w:highlight w:val="none"/>
          <w14:textFill>
            <w14:solidFill>
              <w14:schemeClr w14:val="tx1"/>
            </w14:solidFill>
          </w14:textFill>
        </w:rPr>
        <w:t xml:space="preserve">1</w:t>
      </w:r>
      <w:r>
        <w:rPr>
          <w:rFonts w:hint="eastAsia" w:ascii="Times New Roman" w:hAnsi="Times New Roman"/>
          <w:b/>
          <w:bCs/>
          <w:color w:val="000000" w:themeColor="text1"/>
          <w:szCs w:val="21"/>
          <w:highlight w:val="none"/>
          <w:lang w:val="en-US" w:eastAsia="zh-CN"/>
          <w14:textFill>
            <w14:solidFill>
              <w14:schemeClr w14:val="tx1"/>
            </w14:solidFill>
          </w14:textFill>
        </w:rPr>
        <w:t xml:space="preserve">2</w:t>
      </w:r>
      <w:r>
        <w:rPr>
          <w:rFonts w:ascii="Times New Roman" w:hAnsi="Times New Roman"/>
          <w:b/>
          <w:bCs/>
          <w:color w:val="000000" w:themeColor="text1"/>
          <w:szCs w:val="21"/>
          <w:highlight w:val="none"/>
          <w14:textFill>
            <w14:solidFill>
              <w14:schemeClr w14:val="tx1"/>
            </w14:solidFill>
          </w14:textFill>
        </w:rPr>
        <w:t xml:space="preserve">：残疾人福利性单位声明函</w:t>
      </w:r>
      <w:bookmarkEnd w:id="34"/>
      <w:r/>
      <w:bookmarkEnd w:id="35"/>
      <w:r/>
      <w:r/>
    </w:p>
    <w:p>
      <w:pPr>
        <w:jc w:val="center"/>
        <w:spacing w:line="400" w:lineRule="exact"/>
        <w:rPr>
          <w:b/>
          <w:bCs/>
          <w:color w:val="000000" w:themeColor="text1"/>
          <w:sz w:val="24"/>
          <w:highlight w:val="none"/>
          <w:lang w:val="zh-CN"/>
          <w14:textFill>
            <w14:solidFill>
              <w14:schemeClr w14:val="tx1"/>
            </w14:solidFill>
          </w14:textFill>
        </w:rPr>
      </w:pPr>
      <w:r/>
      <w:bookmarkStart w:id="36" w:name="OLE_LINK14"/>
      <w:r/>
      <w:bookmarkStart w:id="37" w:name="OLE_LINK13"/>
      <w:r>
        <w:rPr>
          <w:b/>
          <w:bCs/>
          <w:color w:val="000000" w:themeColor="text1"/>
          <w:sz w:val="24"/>
          <w:highlight w:val="none"/>
          <w:lang w:val="zh-CN"/>
          <w14:textFill>
            <w14:solidFill>
              <w14:schemeClr w14:val="tx1"/>
            </w14:solidFill>
          </w14:textFill>
        </w:rPr>
        <w:t xml:space="preserve">残疾人福利性单位声明函</w:t>
      </w:r>
      <w:bookmarkEnd w:id="36"/>
      <w:r/>
      <w:bookmarkEnd w:id="37"/>
      <w:r/>
      <w:r/>
    </w:p>
    <w:p>
      <w:pPr>
        <w:ind w:left="0" w:firstLine="420"/>
        <w:spacing w:line="360" w:lineRule="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color w:val="000000" w:themeColor="text1"/>
          <w:sz w:val="21"/>
          <w:szCs w:val="21"/>
          <w:highlight w:val="none"/>
          <w:lang w:val="zh-CN"/>
          <w14:textFill>
            <w14:solidFill>
              <w14:schemeClr w14:val="tx1"/>
            </w14:solidFill>
          </w14:textFill>
        </w:rPr>
        <w:t xml:space="preserve">贵中心组织实施的编号为</w:t>
      </w:r>
      <w:r>
        <w:rPr>
          <w:rFonts w:ascii="Times New Roman" w:hAnsi="Times New Roman"/>
          <w:color w:val="000000" w:themeColor="text1"/>
          <w:sz w:val="21"/>
          <w:szCs w:val="21"/>
          <w:highlight w:val="none"/>
          <w:u w:val="single"/>
          <w:lang w:val="zh-CN"/>
          <w14:textFill>
            <w14:solidFill>
              <w14:schemeClr w14:val="tx1"/>
            </w14:solidFill>
          </w14:textFill>
        </w:rPr>
        <w:t xml:space="preserve">              </w:t>
      </w:r>
      <w:r>
        <w:rPr>
          <w:rFonts w:ascii="Times New Roman" w:hAnsi="Times New Roman"/>
          <w:color w:val="000000" w:themeColor="text1"/>
          <w:sz w:val="21"/>
          <w:szCs w:val="21"/>
          <w:highlight w:val="none"/>
          <w:lang w:val="zh-CN"/>
          <w14:textFill>
            <w14:solidFill>
              <w14:schemeClr w14:val="tx1"/>
            </w14:solidFill>
          </w14:textFill>
        </w:rPr>
        <w:t xml:space="preserve">号的采购活动</w:t>
      </w:r>
      <w:r>
        <w:rPr>
          <w:rFonts w:ascii="Times New Roman" w:hAnsi="Times New Roman"/>
          <w:color w:val="000000" w:themeColor="text1"/>
          <w:sz w:val="21"/>
          <w:szCs w:val="21"/>
          <w:highlight w:val="none"/>
          <w14:textFill>
            <w14:solidFill>
              <w14:schemeClr w14:val="tx1"/>
            </w14:solidFill>
          </w14:textFill>
        </w:rPr>
        <w:t xml:space="preserve">提供本单位制造的货物（由本单位承担工程/提供服务），或者提供其他残疾人福利性单位制造的货物（不包括使用非残疾人福利性单位注册商标的货物）。</w:t>
      </w:r>
      <w:r/>
    </w:p>
    <w:p>
      <w:pPr>
        <w:ind w:left="0" w:firstLine="420"/>
        <w:spacing w:line="580" w:lineRule="exact"/>
        <w:rPr>
          <w:color w:val="000000" w:themeColor="text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本单位对上述声明的真实性负责。如有虚假，将依法承担相应责任。</w:t>
      </w:r>
      <w:r/>
    </w:p>
    <w:p>
      <w:pPr>
        <w:ind w:firstLine="420"/>
        <w:spacing w:line="58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right="1560" w:firstLine="420"/>
        <w:jc w:val="right"/>
        <w:spacing w:line="580" w:lineRule="exact"/>
        <w:tabs>
          <w:tab w:val="left" w:pos="486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单位名称（盖章）：</w:t>
      </w:r>
      <w:r/>
    </w:p>
    <w:p>
      <w:pPr>
        <w:ind w:right="1560" w:firstLine="420"/>
        <w:jc w:val="right"/>
        <w:spacing w:line="580" w:lineRule="exact"/>
        <w:tabs>
          <w:tab w:val="left" w:pos="4860" w:leader="none"/>
        </w:tabs>
        <w:rPr>
          <w:b/>
          <w:bCs/>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                 日期：      年    月    日</w:t>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62"/>
        <w:ind w:firstLine="0"/>
        <w:rPr>
          <w:b/>
          <w:bCs/>
          <w:color w:val="000000" w:themeColor="text1"/>
          <w:szCs w:val="21"/>
          <w:highlight w:val="none"/>
          <w14:textFill>
            <w14:solidFill>
              <w14:schemeClr w14:val="tx1"/>
            </w14:solidFill>
          </w14:textFill>
        </w:rPr>
        <w:outlineLvl w:val="1"/>
      </w:pPr>
      <w:r>
        <w:rPr>
          <w:rFonts w:hint="eastAsia"/>
          <w:color w:val="000000" w:themeColor="text1"/>
          <w:highlight w:val="none"/>
          <w:lang w:val="en-US"/>
          <w14:textFill>
            <w14:solidFill>
              <w14:schemeClr w14:val="tx1"/>
            </w14:solidFill>
          </w14:textFill>
        </w:rPr>
        <w:br w:type="page" w:clear="all"/>
      </w:r>
      <w:r>
        <w:rPr>
          <w:rFonts w:hint="eastAsia"/>
          <w:b/>
          <w:color w:val="000000" w:themeColor="text1"/>
          <w:sz w:val="21"/>
          <w:szCs w:val="21"/>
          <w:highlight w:val="none"/>
          <w:lang w:val="en-US"/>
          <w14:textFill>
            <w14:solidFill>
              <w14:schemeClr w14:val="tx1"/>
            </w14:solidFill>
          </w14:textFill>
        </w:rPr>
        <w:t xml:space="preserve">格式13：</w:t>
      </w:r>
      <w:r>
        <w:rPr>
          <w:b/>
          <w:color w:val="000000" w:themeColor="text1"/>
          <w:sz w:val="21"/>
          <w:szCs w:val="21"/>
          <w:highlight w:val="none"/>
          <w14:textFill>
            <w14:solidFill>
              <w14:schemeClr w14:val="tx1"/>
            </w14:solidFill>
          </w14:textFill>
        </w:rPr>
        <w:t xml:space="preserve">投标（响应）保证承诺书</w:t>
      </w:r>
      <w:r/>
    </w:p>
    <w:p>
      <w:pPr>
        <w:jc w:val="center"/>
        <w:spacing w:line="480" w:lineRule="auto"/>
        <w:rPr>
          <w:b/>
          <w:color w:val="000000" w:themeColor="text1"/>
          <w:spacing w:val="6"/>
          <w:sz w:val="32"/>
          <w:szCs w:val="32"/>
          <w:highlight w:val="none"/>
          <w14:textFill>
            <w14:solidFill>
              <w14:schemeClr w14:val="tx1"/>
            </w14:solidFill>
          </w14:textFill>
        </w:rPr>
      </w:pPr>
      <w:r>
        <w:rPr>
          <w:b/>
          <w:color w:val="000000" w:themeColor="text1"/>
          <w:spacing w:val="6"/>
          <w:sz w:val="32"/>
          <w:szCs w:val="32"/>
          <w:highlight w:val="none"/>
          <w14:textFill>
            <w14:solidFill>
              <w14:schemeClr w14:val="tx1"/>
            </w14:solidFill>
          </w14:textFill>
        </w:rPr>
        <w:t xml:space="preserve">投标（响应）保证承诺书（参考格式）</w:t>
      </w:r>
      <w:r/>
    </w:p>
    <w:p>
      <w:pPr>
        <w:pStyle w:val="1048"/>
        <w:spacing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致：</w:t>
      </w:r>
      <w:r>
        <w:rPr>
          <w:color w:val="000000" w:themeColor="text1"/>
          <w:sz w:val="21"/>
          <w:szCs w:val="21"/>
          <w:highlight w:val="none"/>
          <w:u w:val="single"/>
          <w14:textFill>
            <w14:solidFill>
              <w14:schemeClr w14:val="tx1"/>
            </w14:solidFill>
          </w14:textFill>
        </w:rPr>
        <w:t xml:space="preserve">    （采购代理机构名称）           </w:t>
      </w:r>
      <w:r/>
    </w:p>
    <w:p>
      <w:pPr>
        <w:pStyle w:val="1048"/>
        <w:ind w:firstLine="600"/>
        <w:spacing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我（单位/本人，以下统称我单位）自愿参加</w:t>
      </w:r>
      <w:r>
        <w:rPr>
          <w:color w:val="000000" w:themeColor="text1"/>
          <w:sz w:val="21"/>
          <w:szCs w:val="21"/>
          <w:highlight w:val="none"/>
          <w:u w:val="single"/>
          <w14:textFill>
            <w14:solidFill>
              <w14:schemeClr w14:val="tx1"/>
            </w14:solidFill>
          </w14:textFill>
        </w:rPr>
        <w:t xml:space="preserve"> （项目名称和采购编号）</w:t>
      </w:r>
      <w:r>
        <w:rPr>
          <w:color w:val="000000" w:themeColor="text1"/>
          <w:sz w:val="21"/>
          <w:szCs w:val="21"/>
          <w:highlight w:val="none"/>
          <w14:textFill>
            <w14:solidFill>
              <w14:schemeClr w14:val="tx1"/>
            </w14:solidFill>
          </w14:textFill>
        </w:rPr>
        <w:t xml:space="preserve">的投标（响应）,并做出如下承诺：</w:t>
      </w:r>
      <w:r/>
    </w:p>
    <w:p>
      <w:pPr>
        <w:pStyle w:val="1048"/>
        <w:ind w:firstLine="600"/>
        <w:spacing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一、除不可抗力外，我单位如果发生以下行为，将在行为发生的10个工作日内，向贵方</w:t>
      </w:r>
      <w:r>
        <w:rPr>
          <w:color w:val="000000" w:themeColor="text1"/>
          <w:sz w:val="21"/>
          <w:szCs w:val="21"/>
          <w:highlight w:val="none"/>
          <w:u w:val="single"/>
          <w14:textFill>
            <w14:solidFill>
              <w14:schemeClr w14:val="tx1"/>
            </w14:solidFill>
          </w14:textFill>
        </w:rPr>
        <w:t xml:space="preserve">（或采购人）</w:t>
      </w:r>
      <w:r>
        <w:rPr>
          <w:color w:val="000000" w:themeColor="text1"/>
          <w:sz w:val="21"/>
          <w:szCs w:val="21"/>
          <w:highlight w:val="none"/>
          <w14:textFill>
            <w14:solidFill>
              <w14:schemeClr w14:val="tx1"/>
            </w14:solidFill>
          </w14:textFill>
        </w:rPr>
        <w:t xml:space="preserve">支付本采购文件公布的预算金额（或最高限价）的2%作为违约赔偿金（数量不确定的单价采购须约定具体金额）。</w:t>
      </w:r>
      <w:r/>
    </w:p>
    <w:p>
      <w:pPr>
        <w:pStyle w:val="1048"/>
        <w:numPr>
          <w:ilvl w:val="0"/>
          <w:numId w:val="5"/>
        </w:numPr>
        <w:ind w:left="709" w:hanging="425"/>
        <w:spacing w:line="440" w:lineRule="exact"/>
        <w:tabs>
          <w:tab w:val="left" w:pos="567" w:leader="none"/>
        </w:tabs>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自投标（响应）截止时间至本项目发布中标（成交）公告为止，撤销投标（响应）；</w:t>
      </w:r>
      <w:r/>
    </w:p>
    <w:p>
      <w:pPr>
        <w:pStyle w:val="1048"/>
        <w:numPr>
          <w:ilvl w:val="0"/>
          <w:numId w:val="5"/>
        </w:numPr>
        <w:ind w:left="709" w:hanging="425"/>
        <w:spacing w:line="440" w:lineRule="exact"/>
        <w:tabs>
          <w:tab w:val="left" w:pos="567" w:leader="none"/>
        </w:tabs>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中标（成交）后不依法与采购人签订合同；</w:t>
      </w:r>
      <w:r/>
    </w:p>
    <w:p>
      <w:pPr>
        <w:pStyle w:val="1048"/>
        <w:numPr>
          <w:ilvl w:val="0"/>
          <w:numId w:val="5"/>
        </w:numPr>
        <w:ind w:left="709" w:hanging="425"/>
        <w:spacing w:line="440" w:lineRule="exact"/>
        <w:tabs>
          <w:tab w:val="left" w:pos="567" w:leader="none"/>
        </w:tabs>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中标（成交）后不按本采购文件规定向采购人提交履约保证金；</w:t>
      </w:r>
      <w:r/>
    </w:p>
    <w:p>
      <w:pPr>
        <w:pStyle w:val="1048"/>
        <w:ind w:firstLine="600"/>
        <w:spacing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二、我单位知晓上述行为的法律后果，承认本承诺书作为贵方</w:t>
      </w:r>
      <w:r>
        <w:rPr>
          <w:color w:val="000000" w:themeColor="text1"/>
          <w:sz w:val="21"/>
          <w:szCs w:val="21"/>
          <w:highlight w:val="none"/>
          <w:u w:val="single"/>
          <w14:textFill>
            <w14:solidFill>
              <w14:schemeClr w14:val="tx1"/>
            </w14:solidFill>
          </w14:textFill>
        </w:rPr>
        <w:t xml:space="preserve">（或采购人）</w:t>
      </w:r>
      <w:r>
        <w:rPr>
          <w:color w:val="000000" w:themeColor="text1"/>
          <w:sz w:val="21"/>
          <w:szCs w:val="21"/>
          <w:highlight w:val="none"/>
          <w14:textFill>
            <w14:solidFill>
              <w14:schemeClr w14:val="tx1"/>
            </w14:solidFill>
          </w14:textFill>
        </w:rPr>
        <w:t xml:space="preserve">要求我单位履行违约赔偿义务的依据作用。</w:t>
      </w:r>
      <w:r/>
    </w:p>
    <w:p>
      <w:pPr>
        <w:pStyle w:val="1048"/>
        <w:ind w:left="1560"/>
        <w:spacing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投标（响应）人：</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（盖公章）</w:t>
      </w:r>
      <w:r/>
    </w:p>
    <w:p>
      <w:pPr>
        <w:spacing w:line="44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地址：</w:t>
      </w:r>
      <w:r>
        <w:rPr>
          <w:color w:val="000000" w:themeColor="text1"/>
          <w:szCs w:val="21"/>
          <w:highlight w:val="none"/>
          <w:u w:val="single"/>
          <w14:textFill>
            <w14:solidFill>
              <w14:schemeClr w14:val="tx1"/>
            </w14:solidFill>
          </w14:textFill>
        </w:rPr>
        <w:t xml:space="preserve">                               </w:t>
      </w:r>
      <w:r/>
    </w:p>
    <w:p>
      <w:pPr>
        <w:pStyle w:val="1060"/>
        <w:ind w:firstLine="0"/>
        <w:spacing w:line="440" w:lineRule="exact"/>
        <w:rPr>
          <w:rFonts w:ascii="Times New Roman"/>
          <w:color w:val="000000" w:themeColor="text1"/>
          <w:szCs w:val="21"/>
          <w:highlight w:val="none"/>
          <w:u w:val="single"/>
          <w14:textFill>
            <w14:solidFill>
              <w14:schemeClr w14:val="tx1"/>
            </w14:solidFill>
          </w14:textFill>
        </w:rPr>
      </w:pPr>
      <w:r>
        <w:rPr>
          <w:rFonts w:ascii="Times New Roman"/>
          <w:color w:val="000000" w:themeColor="text1"/>
          <w:szCs w:val="21"/>
          <w:highlight w:val="none"/>
          <w14:textFill>
            <w14:solidFill>
              <w14:schemeClr w14:val="tx1"/>
            </w14:solidFill>
          </w14:textFill>
        </w:rPr>
        <w:t xml:space="preserve">电话：</w:t>
      </w:r>
      <w:r>
        <w:rPr>
          <w:rFonts w:ascii="Times New Roman"/>
          <w:color w:val="000000" w:themeColor="text1"/>
          <w:szCs w:val="21"/>
          <w:highlight w:val="none"/>
          <w:u w:val="single"/>
          <w14:textFill>
            <w14:solidFill>
              <w14:schemeClr w14:val="tx1"/>
            </w14:solidFill>
          </w14:textFill>
        </w:rPr>
        <w:t xml:space="preserve">                         </w:t>
      </w:r>
      <w:r>
        <w:rPr>
          <w:rFonts w:ascii="Times New Roman"/>
          <w:color w:val="000000" w:themeColor="text1"/>
          <w:szCs w:val="21"/>
          <w:highlight w:val="none"/>
          <w14:textFill>
            <w14:solidFill>
              <w14:schemeClr w14:val="tx1"/>
            </w14:solidFill>
          </w14:textFill>
        </w:rPr>
        <w:t xml:space="preserve">      传真：</w:t>
      </w:r>
      <w:r>
        <w:rPr>
          <w:rFonts w:ascii="Times New Roman"/>
          <w:color w:val="000000" w:themeColor="text1"/>
          <w:szCs w:val="21"/>
          <w:highlight w:val="none"/>
          <w:u w:val="single"/>
          <w14:textFill>
            <w14:solidFill>
              <w14:schemeClr w14:val="tx1"/>
            </w14:solidFill>
          </w14:textFill>
        </w:rPr>
        <w:t xml:space="preserve">                        </w:t>
      </w:r>
      <w:r/>
    </w:p>
    <w:p>
      <w:pPr>
        <w:spacing w:line="44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电子邮件：</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      邮编：</w:t>
      </w:r>
      <w:r>
        <w:rPr>
          <w:color w:val="000000" w:themeColor="text1"/>
          <w:szCs w:val="21"/>
          <w:highlight w:val="none"/>
          <w:u w:val="single"/>
          <w14:textFill>
            <w14:solidFill>
              <w14:schemeClr w14:val="tx1"/>
            </w14:solidFill>
          </w14:textFill>
        </w:rPr>
        <w:t xml:space="preserve">                       </w:t>
      </w:r>
      <w:r/>
    </w:p>
    <w:p>
      <w:pPr>
        <w:pStyle w:val="1060"/>
        <w:ind w:firstLine="0"/>
        <w:spacing w:line="440" w:lineRule="exact"/>
        <w:rPr>
          <w:rFonts w:ascii="Times New Roman"/>
          <w:color w:val="000000" w:themeColor="text1"/>
          <w:szCs w:val="21"/>
          <w:highlight w:val="none"/>
          <w:u w:val="single"/>
          <w14:textFill>
            <w14:solidFill>
              <w14:schemeClr w14:val="tx1"/>
            </w14:solidFill>
          </w14:textFill>
        </w:rPr>
      </w:pPr>
      <w:r>
        <w:rPr>
          <w:rFonts w:ascii="Times New Roman"/>
          <w:color w:val="000000" w:themeColor="text1"/>
          <w:szCs w:val="21"/>
          <w:highlight w:val="none"/>
          <w14:textFill>
            <w14:solidFill>
              <w14:schemeClr w14:val="tx1"/>
            </w14:solidFill>
          </w14:textFill>
        </w:rPr>
        <w:t xml:space="preserve">法定代表人或委托代理人（签字或盖章）：</w:t>
      </w:r>
      <w:r>
        <w:rPr>
          <w:rFonts w:ascii="Times New Roman"/>
          <w:color w:val="000000" w:themeColor="text1"/>
          <w:szCs w:val="21"/>
          <w:highlight w:val="none"/>
          <w:u w:val="single"/>
          <w14:textFill>
            <w14:solidFill>
              <w14:schemeClr w14:val="tx1"/>
            </w14:solidFill>
          </w14:textFill>
        </w:rPr>
        <w:t xml:space="preserve">                      </w:t>
      </w:r>
      <w:r/>
    </w:p>
    <w:p>
      <w:pPr>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w:t>
      </w:r>
      <w:r>
        <w:rPr>
          <w:color w:val="000000" w:themeColor="text1"/>
          <w:szCs w:val="21"/>
          <w:highlight w:val="none"/>
          <w:u w:val="single"/>
          <w14:textFill>
            <w14:solidFill>
              <w14:schemeClr w14:val="tx1"/>
            </w14:solidFill>
          </w14:textFill>
        </w:rPr>
        <w:t xml:space="preserve">                       </w:t>
      </w:r>
      <w:r/>
    </w:p>
    <w:p>
      <w:pPr>
        <w:pStyle w:val="1046"/>
        <w:ind w:right="420" w:firstLine="422"/>
        <w:rPr>
          <w:b/>
          <w:bCs/>
          <w:color w:val="000000" w:themeColor="text1"/>
          <w:sz w:val="21"/>
          <w:szCs w:val="21"/>
          <w:highlight w:val="none"/>
          <w14:textFill>
            <w14:solidFill>
              <w14:schemeClr w14:val="tx1"/>
            </w14:solidFill>
          </w14:textFill>
        </w:rPr>
      </w:pPr>
      <w:r>
        <w:rPr>
          <w:b/>
          <w:bCs/>
          <w:color w:val="000000" w:themeColor="text1"/>
          <w:sz w:val="21"/>
          <w:szCs w:val="21"/>
          <w:highlight w:val="none"/>
          <w14:textFill>
            <w14:solidFill>
              <w14:schemeClr w14:val="tx1"/>
            </w14:solidFill>
          </w14:textFill>
        </w:rPr>
      </w:r>
      <w:r/>
    </w:p>
    <w:p>
      <w:pPr>
        <w:pStyle w:val="1062"/>
        <w:ind w:firstLine="0"/>
        <w:rPr>
          <w:b/>
          <w:bCs/>
          <w:color w:val="000000" w:themeColor="text1"/>
          <w:szCs w:val="21"/>
          <w:highlight w:val="none"/>
          <w14:textFill>
            <w14:solidFill>
              <w14:schemeClr w14:val="tx1"/>
            </w14:solidFill>
          </w14:textFill>
        </w:rPr>
        <w:outlineLvl w:val="1"/>
      </w:pPr>
      <w:r>
        <w:rPr>
          <w:rFonts w:hint="eastAsia"/>
          <w:b/>
          <w:color w:val="000000" w:themeColor="text1"/>
          <w:sz w:val="21"/>
          <w:szCs w:val="21"/>
          <w:highlight w:val="none"/>
          <w:lang w:val="en-US"/>
          <w14:textFill>
            <w14:solidFill>
              <w14:schemeClr w14:val="tx1"/>
            </w14:solidFill>
          </w14:textFill>
        </w:rPr>
        <w:br w:type="page" w:clear="all"/>
      </w:r>
      <w:r>
        <w:rPr>
          <w:rFonts w:hint="eastAsia"/>
          <w:b/>
          <w:color w:val="000000" w:themeColor="text1"/>
          <w:sz w:val="21"/>
          <w:szCs w:val="21"/>
          <w:highlight w:val="none"/>
          <w:lang w:val="en-US"/>
          <w14:textFill>
            <w14:solidFill>
              <w14:schemeClr w14:val="tx1"/>
            </w14:solidFill>
          </w14:textFill>
        </w:rPr>
        <w:t xml:space="preserve">格式14：</w:t>
      </w:r>
      <w:r>
        <w:rPr>
          <w:rFonts w:hint="eastAsia" w:ascii="宋体" w:hAnsi="宋体" w:cs="宋体"/>
          <w:b/>
          <w:bCs/>
          <w:color w:val="000000" w:themeColor="text1"/>
          <w:sz w:val="21"/>
          <w:szCs w:val="21"/>
          <w:highlight w:val="none"/>
          <w14:textFill>
            <w14:solidFill>
              <w14:schemeClr w14:val="tx1"/>
            </w14:solidFill>
          </w14:textFill>
        </w:rPr>
        <w:t xml:space="preserve">具备履行合同所必需的设备和专业技术能力的书面声明</w:t>
      </w:r>
      <w:r/>
    </w:p>
    <w:p>
      <w:pPr>
        <w:pStyle w:val="1034"/>
        <w:jc w:val="center"/>
        <w:spacing w:line="440" w:lineRule="exac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pStyle w:val="1034"/>
        <w:jc w:val="center"/>
        <w:spacing w:line="440" w:lineRule="exac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pStyle w:val="1034"/>
        <w:ind w:right="790"/>
        <w:jc w:val="center"/>
        <w:spacing w:line="440" w:lineRule="exact"/>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声    明</w:t>
      </w:r>
      <w:r/>
    </w:p>
    <w:p>
      <w:pPr>
        <w:pStyle w:val="1034"/>
        <w:ind w:firstLine="440"/>
        <w:jc w:val="left"/>
        <w:spacing w:line="44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pStyle w:val="103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1034"/>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我单位郑重声明：</w:t>
      </w:r>
      <w:r/>
    </w:p>
    <w:p>
      <w:pPr>
        <w:pStyle w:val="103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我单位具备履行本项目</w:t>
      </w:r>
      <w:r>
        <w:rPr>
          <w:rFonts w:hint="eastAsia" w:ascii="宋体" w:hAnsi="宋体" w:cs="宋体"/>
          <w:color w:val="000000" w:themeColor="text1"/>
          <w:sz w:val="21"/>
          <w:szCs w:val="21"/>
          <w:highlight w:val="none"/>
          <w:lang w:val="en-US" w:eastAsia="zh-CN"/>
          <w14:textFill>
            <w14:solidFill>
              <w14:schemeClr w14:val="tx1"/>
            </w14:solidFill>
          </w14:textFill>
        </w:rPr>
        <w:t xml:space="preserve">政府</w:t>
      </w:r>
      <w:r>
        <w:rPr>
          <w:rFonts w:hint="eastAsia" w:ascii="宋体" w:hAnsi="宋体" w:cs="宋体"/>
          <w:color w:val="000000" w:themeColor="text1"/>
          <w:sz w:val="21"/>
          <w:szCs w:val="21"/>
          <w:highlight w:val="none"/>
          <w14:textFill>
            <w14:solidFill>
              <w14:schemeClr w14:val="tx1"/>
            </w14:solidFill>
          </w14:textFill>
        </w:rPr>
        <w:t xml:space="preserve">采购合同所必需的设备和专业技术能力。</w:t>
      </w:r>
      <w:r/>
    </w:p>
    <w:p>
      <w:pPr>
        <w:pStyle w:val="103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103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103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103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响应单位（加盖公章）：</w:t>
      </w:r>
      <w:r/>
    </w:p>
    <w:p>
      <w:pPr>
        <w:pStyle w:val="103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年  月  日</w:t>
      </w:r>
      <w:r/>
    </w:p>
    <w:p>
      <w:pPr>
        <w:pStyle w:val="1034"/>
        <w:ind w:firstLine="440"/>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1034"/>
        <w:rPr>
          <w:rFonts w:ascii="宋体" w:hAnsi="宋体" w:cs="宋体"/>
          <w:b/>
          <w:bCs/>
          <w:color w:val="000000" w:themeColor="text1"/>
          <w:sz w:val="21"/>
          <w:szCs w:val="21"/>
          <w:highlight w:val="none"/>
          <w14:textFill>
            <w14:solidFill>
              <w14:schemeClr w14:val="tx1"/>
            </w14:solidFill>
          </w14:textFill>
        </w:rPr>
        <w:outlineLvl w:val="1"/>
      </w:pPr>
      <w:r>
        <w:rPr>
          <w:rFonts w:hint="eastAsia"/>
          <w:b/>
          <w:color w:val="000000" w:themeColor="text1"/>
          <w:sz w:val="21"/>
          <w:szCs w:val="21"/>
          <w:highlight w:val="none"/>
          <w14:textFill>
            <w14:solidFill>
              <w14:schemeClr w14:val="tx1"/>
            </w14:solidFill>
          </w14:textFill>
        </w:rPr>
        <w:br w:type="page" w:clear="all"/>
      </w:r>
      <w:r>
        <w:rPr>
          <w:rFonts w:hint="eastAsia"/>
          <w:b/>
          <w:color w:val="000000" w:themeColor="text1"/>
          <w:sz w:val="21"/>
          <w:szCs w:val="21"/>
          <w:highlight w:val="none"/>
          <w14:textFill>
            <w14:solidFill>
              <w14:schemeClr w14:val="tx1"/>
            </w14:solidFill>
          </w14:textFill>
        </w:rPr>
        <w:t xml:space="preserve">格式1</w:t>
      </w:r>
      <w:r>
        <w:rPr>
          <w:rFonts w:hint="eastAsia"/>
          <w:b/>
          <w:color w:val="000000" w:themeColor="text1"/>
          <w:sz w:val="21"/>
          <w:szCs w:val="21"/>
          <w:highlight w:val="none"/>
          <w:lang w:val="en-US" w:eastAsia="zh-CN"/>
          <w14:textFill>
            <w14:solidFill>
              <w14:schemeClr w14:val="tx1"/>
            </w14:solidFill>
          </w14:textFill>
        </w:rPr>
        <w:t xml:space="preserve">5</w:t>
      </w:r>
      <w:r>
        <w:rPr>
          <w:rFonts w:hint="eastAsia"/>
          <w:b/>
          <w:color w:val="000000" w:themeColor="text1"/>
          <w:sz w:val="21"/>
          <w:szCs w:val="21"/>
          <w:highlight w:val="none"/>
          <w14:textFill>
            <w14:solidFill>
              <w14:schemeClr w14:val="tx1"/>
            </w14:solidFill>
          </w14:textFill>
        </w:rPr>
        <w:t xml:space="preserve">：</w:t>
      </w:r>
      <w:r>
        <w:rPr>
          <w:rFonts w:hint="eastAsia" w:ascii="宋体" w:hAnsi="宋体" w:cs="宋体"/>
          <w:b/>
          <w:color w:val="000000" w:themeColor="text1"/>
          <w:sz w:val="21"/>
          <w:szCs w:val="21"/>
          <w:highlight w:val="none"/>
          <w14:textFill>
            <w14:solidFill>
              <w14:schemeClr w14:val="tx1"/>
            </w14:solidFill>
          </w14:textFill>
        </w:rPr>
        <w:t xml:space="preserve">参加政府采购活动前3年内在经营活动中没有重大违法记录的书面声明</w:t>
      </w:r>
      <w:r/>
    </w:p>
    <w:p>
      <w:pPr>
        <w:pStyle w:val="1034"/>
        <w:jc w:val="center"/>
        <w:spacing w:line="440" w:lineRule="exac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pStyle w:val="1034"/>
        <w:jc w:val="center"/>
        <w:spacing w:line="440" w:lineRule="exact"/>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声    明</w:t>
      </w:r>
      <w:r/>
    </w:p>
    <w:p>
      <w:pPr>
        <w:pStyle w:val="103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1034"/>
        <w:ind w:firstLine="442"/>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pStyle w:val="103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103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103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103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响应单位（加盖公章）：</w:t>
      </w:r>
      <w:r/>
    </w:p>
    <w:p>
      <w:pPr>
        <w:pStyle w:val="1034"/>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年  月  日</w:t>
      </w:r>
      <w:r/>
    </w:p>
    <w:p>
      <w:pP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jc w:val="left"/>
        <w:rPr>
          <w:color w:val="000000" w:themeColor="text1"/>
          <w:szCs w:val="21"/>
          <w:highlight w:val="none"/>
          <w14:textFill>
            <w14:solidFill>
              <w14:schemeClr w14:val="tx1"/>
            </w14:solidFill>
          </w14:textFill>
        </w:rPr>
        <w:outlineLvl w:val="1"/>
      </w:pPr>
      <w:r>
        <w:rPr>
          <w:color w:val="000000" w:themeColor="text1"/>
          <w:szCs w:val="21"/>
          <w:highlight w:val="none"/>
          <w14:textFill>
            <w14:solidFill>
              <w14:schemeClr w14:val="tx1"/>
            </w14:solidFill>
          </w14:textFill>
        </w:rPr>
      </w:r>
      <w:r/>
    </w:p>
    <w:p>
      <w:pPr>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jc w:val="both"/>
        <w:spacing w:line="360" w:lineRule="auto"/>
        <w:widowControl w:val="off"/>
        <w:rPr>
          <w:rFonts w:hint="default" w:ascii="宋体" w:hAnsi="宋体" w:eastAsia="宋体" w:cs="宋体"/>
          <w:b/>
          <w:color w:val="000000" w:themeColor="text1"/>
          <w:sz w:val="2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br w:type="page" w:clear="all"/>
      </w:r>
      <w:bookmarkEnd w:id="5"/>
      <w:r/>
      <w:bookmarkEnd w:id="17"/>
      <w:r/>
      <w:bookmarkEnd w:id="18"/>
      <w:r/>
      <w:bookmarkStart w:id="38" w:name="_Toc30743"/>
      <w:r>
        <w:rPr>
          <w:rFonts w:hint="eastAsia" w:hAnsi="宋体" w:cs="宋体"/>
          <w:b/>
          <w:color w:val="000000" w:themeColor="text1"/>
          <w:szCs w:val="21"/>
          <w:highlight w:val="none"/>
          <w14:textFill>
            <w14:solidFill>
              <w14:schemeClr w14:val="tx1"/>
            </w14:solidFill>
          </w14:textFill>
        </w:rPr>
        <w:t xml:space="preserve">格式</w:t>
      </w:r>
      <w:r>
        <w:rPr>
          <w:rFonts w:hint="eastAsia" w:hAnsi="宋体" w:cs="宋体"/>
          <w:b/>
          <w:color w:val="000000" w:themeColor="text1"/>
          <w:szCs w:val="21"/>
          <w:highlight w:val="none"/>
          <w:lang w:val="en-US" w:eastAsia="zh-CN"/>
          <w14:textFill>
            <w14:solidFill>
              <w14:schemeClr w14:val="tx1"/>
            </w14:solidFill>
          </w14:textFill>
        </w:rPr>
        <w:t xml:space="preserve">16</w:t>
      </w:r>
      <w:r>
        <w:rPr>
          <w:rFonts w:hint="eastAsia" w:hAnsi="宋体" w:cs="宋体"/>
          <w:b/>
          <w:color w:val="000000" w:themeColor="text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政府采购合同信用融资政策告知函（本附件无需盖章放置投标文件中）</w:t>
      </w:r>
      <w:r/>
    </w:p>
    <w:p>
      <w:pPr>
        <w:jc w:val="center"/>
        <w:spacing w:line="360" w:lineRule="auto"/>
        <w:rPr>
          <w:rFonts w:hint="default" w:ascii="宋体" w:hAnsi="宋体" w:eastAsia="宋体" w:cs="宋体"/>
          <w:b/>
          <w:color w:val="000000" w:themeColor="text1"/>
          <w:szCs w:val="21"/>
          <w:highlight w:val="none"/>
          <w14:textFill>
            <w14:solidFill>
              <w14:schemeClr w14:val="tx1"/>
            </w14:solidFill>
          </w14:textFill>
        </w:rPr>
      </w:pPr>
      <w:r>
        <w:rPr>
          <w:rFonts w:hint="default" w:ascii="宋体" w:hAnsi="宋体" w:eastAsia="宋体" w:cs="宋体"/>
          <w:b/>
          <w:color w:val="000000" w:themeColor="text1"/>
          <w:szCs w:val="21"/>
          <w:highlight w:val="none"/>
          <w14:textFill>
            <w14:solidFill>
              <w14:schemeClr w14:val="tx1"/>
            </w14:solidFill>
          </w14:textFill>
        </w:rPr>
      </w:r>
      <w:r/>
    </w:p>
    <w:p>
      <w:pPr>
        <w:jc w:val="center"/>
        <w:spacing w:line="360" w:lineRule="auto"/>
        <w:rPr>
          <w:rFonts w:hint="default"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政府采购合同信用融资政策告知函</w:t>
      </w:r>
      <w:r/>
    </w:p>
    <w:p>
      <w:pPr>
        <w:spacing w:line="360" w:lineRule="auto"/>
        <w:rPr>
          <w:rFonts w:hint="default"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各政府采购供应商:</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欢迎贵公司参加苏州市政府采购活动！</w:t>
      </w:r>
      <w:r/>
    </w:p>
    <w:p>
      <w:pPr>
        <w:spacing w:line="360" w:lineRule="auto"/>
        <w:rPr>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w:t>
      </w:r>
      <w:r>
        <w:rPr>
          <w:rFonts w:hint="eastAsia" w:hAnsi="宋体" w:cs="宋体"/>
          <w:color w:val="000000" w:themeColor="text1"/>
          <w:sz w:val="21"/>
          <w:szCs w:val="21"/>
          <w:highlight w:val="none"/>
          <w14:textFill>
            <w14:solidFill>
              <w14:schemeClr w14:val="tx1"/>
            </w14:solidFill>
          </w14:textFill>
        </w:rPr>
        <w:t xml:space="preserve">优惠的贷款服务</w:t>
      </w:r>
      <w:r>
        <w:rPr>
          <w:rFonts w:hint="eastAsia" w:hAnsi="宋体" w:cs="宋体"/>
          <w:color w:val="000000" w:themeColor="text1"/>
          <w:sz w:val="21"/>
          <w:szCs w:val="21"/>
          <w:highlight w:val="none"/>
          <w:lang w:eastAsia="zh-CN"/>
          <w14:textFill>
            <w14:solidFill>
              <w14:schemeClr w14:val="tx1"/>
            </w14:solidFill>
          </w14:textFill>
        </w:rPr>
        <w:t xml:space="preserve">。</w:t>
      </w:r>
      <w:r>
        <w:rPr>
          <w:b/>
          <w:bCs/>
          <w:color w:val="000000" w:themeColor="text1"/>
          <w:szCs w:val="21"/>
          <w:highlight w:val="none"/>
          <w14:textFill>
            <w14:solidFill>
              <w14:schemeClr w14:val="tx1"/>
            </w14:solidFill>
          </w14:textFill>
        </w:rPr>
        <w:br w:type="page" w:clear="all"/>
      </w:r>
      <w:r/>
    </w:p>
    <w:p>
      <w:pPr>
        <w:pStyle w:val="1039"/>
        <w:rPr>
          <w:rFonts w:hint="eastAsia" w:hAnsi="宋体" w:cs="宋体"/>
          <w:b/>
          <w:bCs/>
          <w:color w:val="000000" w:themeColor="text1"/>
          <w:szCs w:val="21"/>
          <w:highlight w:val="none"/>
          <w:lang w:val="zh-CN"/>
          <w14:textFill>
            <w14:solidFill>
              <w14:schemeClr w14:val="tx1"/>
            </w14:solidFill>
          </w14:textFill>
        </w:rPr>
        <w:outlineLvl w:val="1"/>
      </w:pPr>
      <w:r>
        <w:rPr>
          <w:rFonts w:hint="eastAsia" w:hAnsi="宋体" w:cs="宋体"/>
          <w:b/>
          <w:color w:val="000000" w:themeColor="text1"/>
          <w:szCs w:val="21"/>
          <w:highlight w:val="none"/>
          <w14:textFill>
            <w14:solidFill>
              <w14:schemeClr w14:val="tx1"/>
            </w14:solidFill>
          </w14:textFill>
        </w:rPr>
        <w:t xml:space="preserve">格式</w:t>
      </w:r>
      <w:r>
        <w:rPr>
          <w:rFonts w:hint="eastAsia" w:hAnsi="宋体" w:cs="宋体"/>
          <w:b/>
          <w:color w:val="000000" w:themeColor="text1"/>
          <w:szCs w:val="21"/>
          <w:highlight w:val="none"/>
          <w:lang w:val="en-US" w:eastAsia="zh-CN"/>
          <w14:textFill>
            <w14:solidFill>
              <w14:schemeClr w14:val="tx1"/>
            </w14:solidFill>
          </w14:textFill>
        </w:rPr>
        <w:t xml:space="preserve">17</w:t>
      </w:r>
      <w:r>
        <w:rPr>
          <w:rFonts w:hint="eastAsia" w:hAnsi="宋体" w:cs="宋体"/>
          <w:b/>
          <w:color w:val="000000" w:themeColor="text1"/>
          <w:szCs w:val="21"/>
          <w:highlight w:val="none"/>
          <w14:textFill>
            <w14:solidFill>
              <w14:schemeClr w14:val="tx1"/>
            </w14:solidFill>
          </w14:textFill>
        </w:rPr>
        <w:t xml:space="preserve">：</w:t>
      </w:r>
      <w:r>
        <w:rPr>
          <w:rFonts w:hint="eastAsia" w:hAnsi="宋体" w:cs="宋体"/>
          <w:b/>
          <w:bCs/>
          <w:color w:val="000000" w:themeColor="text1"/>
          <w:szCs w:val="21"/>
          <w:highlight w:val="none"/>
          <w:lang w:val="zh-CN"/>
          <w14:textFill>
            <w14:solidFill>
              <w14:schemeClr w14:val="tx1"/>
            </w14:solidFill>
          </w14:textFill>
        </w:rPr>
        <w:t xml:space="preserve">承诺函（</w:t>
      </w:r>
      <w:r>
        <w:rPr>
          <w:rFonts w:hint="eastAsia" w:hAnsi="宋体" w:cs="宋体"/>
          <w:b/>
          <w:bCs/>
          <w:color w:val="000000" w:themeColor="text1"/>
          <w:szCs w:val="21"/>
          <w:highlight w:val="none"/>
          <w:lang w:val="en-US" w:eastAsia="zh-CN"/>
          <w14:textFill>
            <w14:solidFill>
              <w14:schemeClr w14:val="tx1"/>
            </w14:solidFill>
          </w14:textFill>
        </w:rPr>
        <w:t xml:space="preserve">格式自拟</w:t>
      </w:r>
      <w:r>
        <w:rPr>
          <w:rFonts w:hint="eastAsia" w:hAnsi="宋体" w:cs="宋体"/>
          <w:b/>
          <w:bCs/>
          <w:color w:val="000000" w:themeColor="text1"/>
          <w:szCs w:val="21"/>
          <w:highlight w:val="none"/>
          <w:lang w:val="zh-CN"/>
          <w14:textFill>
            <w14:solidFill>
              <w14:schemeClr w14:val="tx1"/>
            </w14:solidFill>
          </w14:textFill>
        </w:rPr>
        <w:t xml:space="preserve">）</w:t>
      </w:r>
      <w:r/>
    </w:p>
    <w:p>
      <w:pPr>
        <w:pStyle w:val="1039"/>
        <w:rPr>
          <w:rFonts w:hint="eastAsia" w:hAnsi="宋体" w:cs="宋体"/>
          <w:b/>
          <w:bCs/>
          <w:color w:val="000000" w:themeColor="text1"/>
          <w:szCs w:val="21"/>
          <w:highlight w:val="none"/>
          <w:lang w:val="zh-CN"/>
          <w14:textFill>
            <w14:solidFill>
              <w14:schemeClr w14:val="tx1"/>
            </w14:solidFill>
          </w14:textFill>
        </w:rPr>
        <w:outlineLvl w:val="1"/>
      </w:pPr>
      <w:r>
        <w:rPr>
          <w:rFonts w:hint="eastAsia" w:hAnsi="宋体" w:cs="宋体"/>
          <w:b/>
          <w:bCs/>
          <w:color w:val="000000" w:themeColor="text1"/>
          <w:szCs w:val="21"/>
          <w:highlight w:val="none"/>
          <w:lang w:val="zh-CN"/>
          <w14:textFill>
            <w14:solidFill>
              <w14:schemeClr w14:val="tx1"/>
            </w14:solidFill>
          </w14:textFill>
        </w:rPr>
      </w:r>
      <w:r/>
    </w:p>
    <w:p>
      <w:pPr>
        <w:pStyle w:val="1039"/>
        <w:jc w:val="center"/>
        <w:rPr>
          <w:b/>
          <w:color w:val="000000" w:themeColor="text1"/>
          <w:sz w:val="44"/>
          <w:szCs w:val="44"/>
          <w:highlight w:val="none"/>
          <w:lang w:val="zh-CN"/>
          <w14:textFill>
            <w14:solidFill>
              <w14:schemeClr w14:val="tx1"/>
            </w14:solidFill>
          </w14:textFill>
        </w:rPr>
        <w:outlineLvl w:val="1"/>
      </w:pPr>
      <w:r>
        <w:rPr>
          <w:b/>
          <w:bCs/>
          <w:color w:val="000000" w:themeColor="text1"/>
          <w:szCs w:val="21"/>
          <w:highlight w:val="none"/>
          <w:lang w:eastAsia="zh-CN"/>
          <w14:textFill>
            <w14:solidFill>
              <w14:schemeClr w14:val="tx1"/>
            </w14:solidFill>
          </w14:textFill>
        </w:rPr>
        <w:br w:type="page" w:clear="all"/>
      </w:r>
      <w:r>
        <w:rPr>
          <w:b/>
          <w:color w:val="000000" w:themeColor="text1"/>
          <w:sz w:val="36"/>
          <w:szCs w:val="36"/>
          <w:highlight w:val="none"/>
          <w:lang w:val="zh-CN"/>
          <w14:textFill>
            <w14:solidFill>
              <w14:schemeClr w14:val="tx1"/>
            </w14:solidFill>
          </w14:textFill>
        </w:rPr>
        <w:t xml:space="preserve">第</w:t>
      </w:r>
      <w:r>
        <w:rPr>
          <w:b/>
          <w:color w:val="000000" w:themeColor="text1"/>
          <w:sz w:val="36"/>
          <w:szCs w:val="36"/>
          <w:highlight w:val="none"/>
          <w14:textFill>
            <w14:solidFill>
              <w14:schemeClr w14:val="tx1"/>
            </w14:solidFill>
          </w14:textFill>
        </w:rPr>
        <w:t xml:space="preserve">四</w:t>
      </w:r>
      <w:r>
        <w:rPr>
          <w:b/>
          <w:color w:val="000000" w:themeColor="text1"/>
          <w:sz w:val="36"/>
          <w:szCs w:val="36"/>
          <w:highlight w:val="none"/>
          <w:lang w:val="zh-CN"/>
          <w14:textFill>
            <w14:solidFill>
              <w14:schemeClr w14:val="tx1"/>
            </w14:solidFill>
          </w14:textFill>
        </w:rPr>
        <w:t xml:space="preserve">章 </w:t>
      </w:r>
      <w:r>
        <w:rPr>
          <w:b/>
          <w:color w:val="000000" w:themeColor="text1"/>
          <w:sz w:val="36"/>
          <w:szCs w:val="36"/>
          <w:highlight w:val="none"/>
          <w14:textFill>
            <w14:solidFill>
              <w14:schemeClr w14:val="tx1"/>
            </w14:solidFill>
          </w14:textFill>
        </w:rPr>
        <w:t xml:space="preserve">采购需求</w:t>
      </w:r>
      <w:bookmarkEnd w:id="38"/>
      <w:r/>
      <w:r/>
    </w:p>
    <w:p>
      <w:pPr>
        <w:pStyle w:val="1039"/>
        <w:numPr>
          <w:ilvl w:val="0"/>
          <w:numId w:val="6"/>
        </w:numPr>
        <w:ind w:left="0" w:firstLine="422"/>
        <w:spacing w:line="440" w:lineRule="exact"/>
        <w:rPr>
          <w:rFonts w:ascii="Times New Roman" w:hAnsi="Times New Roman"/>
          <w:color w:val="000000" w:themeColor="text1"/>
          <w:szCs w:val="21"/>
          <w:highlight w:val="none"/>
          <w14:textFill>
            <w14:solidFill>
              <w14:schemeClr w14:val="tx1"/>
            </w14:solidFill>
          </w14:textFill>
        </w:rPr>
        <w:outlineLvl w:val="1"/>
      </w:pPr>
      <w:r/>
      <w:bookmarkStart w:id="39" w:name="_Toc17214"/>
      <w:r/>
      <w:bookmarkStart w:id="40" w:name="_Toc12134"/>
      <w:r/>
      <w:bookmarkStart w:id="41" w:name="_Toc457140875"/>
      <w:r/>
      <w:bookmarkStart w:id="42" w:name="_Toc21253"/>
      <w:r/>
      <w:bookmarkStart w:id="43" w:name="_Toc6806"/>
      <w:r/>
      <w:bookmarkStart w:id="44" w:name="_Toc61514585"/>
      <w:r/>
      <w:bookmarkStart w:id="45" w:name="_Toc7702"/>
      <w:r>
        <w:rPr>
          <w:rFonts w:ascii="Times New Roman" w:hAnsi="Times New Roman"/>
          <w:b/>
          <w:color w:val="000000" w:themeColor="text1"/>
          <w:szCs w:val="21"/>
          <w:highlight w:val="none"/>
          <w14:textFill>
            <w14:solidFill>
              <w14:schemeClr w14:val="tx1"/>
            </w14:solidFill>
          </w14:textFill>
        </w:rPr>
        <w:t xml:space="preserve">项目编号：</w:t>
      </w:r>
      <w:bookmarkEnd w:id="39"/>
      <w:r/>
      <w:bookmarkEnd w:id="40"/>
      <w:r>
        <w:rPr>
          <w:rFonts w:hint="eastAsia" w:ascii="Times New Roman" w:hAnsi="Times New Roman"/>
          <w:b w:val="0"/>
          <w:bCs/>
          <w:color w:val="000000" w:themeColor="text1"/>
          <w:szCs w:val="21"/>
          <w:highlight w:val="none"/>
          <w:lang w:eastAsia="zh-CN"/>
          <w14:textFill>
            <w14:solidFill>
              <w14:schemeClr w14:val="tx1"/>
            </w14:solidFill>
          </w14:textFill>
        </w:rPr>
        <w:t xml:space="preserve">JSZC-320509-DLZB-C2026-0020   </w:t>
      </w:r>
      <w:r>
        <w:rPr>
          <w:rFonts w:hint="eastAsia" w:ascii="Times New Roman" w:hAnsi="Times New Roman"/>
          <w:color w:val="000000" w:themeColor="text1"/>
          <w:szCs w:val="21"/>
          <w:highlight w:val="none"/>
          <w:lang w:eastAsia="zh-CN"/>
          <w14:textFill>
            <w14:solidFill>
              <w14:schemeClr w14:val="tx1"/>
            </w14:solidFill>
          </w14:textFill>
        </w:rPr>
        <w:t xml:space="preserve">    </w:t>
      </w:r>
      <w:r/>
    </w:p>
    <w:p>
      <w:pPr>
        <w:pStyle w:val="1039"/>
        <w:numPr>
          <w:ilvl w:val="0"/>
          <w:numId w:val="6"/>
        </w:numPr>
        <w:ind w:left="0" w:firstLine="422"/>
        <w:spacing w:line="440" w:lineRule="exact"/>
        <w:rPr>
          <w:rFonts w:hint="eastAsia" w:ascii="Times New Roman" w:hAnsi="Times New Roman"/>
          <w:color w:val="000000" w:themeColor="text1"/>
          <w:szCs w:val="21"/>
          <w:highlight w:val="none"/>
          <w14:textFill>
            <w14:solidFill>
              <w14:schemeClr w14:val="tx1"/>
            </w14:solidFill>
          </w14:textFill>
        </w:rPr>
        <w:outlineLvl w:val="1"/>
      </w:pPr>
      <w:r/>
      <w:bookmarkStart w:id="46" w:name="_Toc13980"/>
      <w:r/>
      <w:bookmarkStart w:id="47" w:name="_Toc5265"/>
      <w:r>
        <w:rPr>
          <w:rFonts w:ascii="Times New Roman" w:hAnsi="Times New Roman"/>
          <w:b/>
          <w:color w:val="000000" w:themeColor="text1"/>
          <w:szCs w:val="21"/>
          <w:highlight w:val="none"/>
          <w14:textFill>
            <w14:solidFill>
              <w14:schemeClr w14:val="tx1"/>
            </w14:solidFill>
          </w14:textFill>
        </w:rPr>
        <w:t xml:space="preserve">项目名称：</w:t>
      </w:r>
      <w:bookmarkEnd w:id="46"/>
      <w:r/>
      <w:bookmarkEnd w:id="47"/>
      <w:r>
        <w:rPr>
          <w:rFonts w:hint="eastAsia"/>
          <w:color w:val="000000" w:themeColor="text1"/>
          <w:highlight w:val="none"/>
          <w:lang w:eastAsia="zh-CN"/>
          <w14:textFill>
            <w14:solidFill>
              <w14:schemeClr w14:val="tx1"/>
            </w14:solidFill>
          </w14:textFill>
        </w:rPr>
        <w:t xml:space="preserve"> </w:t>
      </w:r>
      <w:r>
        <w:rPr>
          <w:rFonts w:hint="eastAsia" w:hAnsi="宋体" w:cs="宋体"/>
          <w:color w:val="000000" w:themeColor="text1"/>
          <w:szCs w:val="21"/>
          <w:highlight w:val="none"/>
          <w:lang w:eastAsia="zh-CN"/>
          <w14:textFill>
            <w14:solidFill>
              <w14:schemeClr w14:val="tx1"/>
            </w14:solidFill>
          </w14:textFill>
        </w:rPr>
        <w:t xml:space="preserve">2026年藻水分离处理及尾水提升维护服务</w:t>
      </w:r>
      <w:r>
        <w:rPr>
          <w:rFonts w:hint="eastAsia"/>
          <w:color w:val="000000" w:themeColor="text1"/>
          <w:highlight w:val="none"/>
          <w:lang w:eastAsia="zh-CN"/>
          <w14:textFill>
            <w14:solidFill>
              <w14:schemeClr w14:val="tx1"/>
            </w14:solidFill>
          </w14:textFill>
        </w:rPr>
        <w:t xml:space="preserve">      </w:t>
      </w:r>
      <w:r/>
    </w:p>
    <w:p>
      <w:pPr>
        <w:pStyle w:val="1039"/>
        <w:numPr>
          <w:ilvl w:val="0"/>
          <w:numId w:val="6"/>
        </w:numPr>
        <w:ind w:left="0" w:firstLine="422"/>
        <w:spacing w:line="440" w:lineRule="exact"/>
        <w:rPr>
          <w:rFonts w:hint="eastAsia"/>
          <w:color w:val="000000" w:themeColor="text1"/>
          <w:szCs w:val="21"/>
          <w:highlight w:val="none"/>
          <w14:textFill>
            <w14:solidFill>
              <w14:schemeClr w14:val="tx1"/>
            </w14:solidFill>
          </w14:textFill>
        </w:rPr>
        <w:outlineLvl w:val="1"/>
      </w:pPr>
      <w:r/>
      <w:bookmarkStart w:id="48" w:name="_Toc10355"/>
      <w:r/>
      <w:bookmarkStart w:id="49" w:name="_Toc22839"/>
      <w:r>
        <w:rPr>
          <w:rFonts w:ascii="Times New Roman" w:hAnsi="Times New Roman"/>
          <w:b/>
          <w:color w:val="000000" w:themeColor="text1"/>
          <w:szCs w:val="21"/>
          <w:highlight w:val="none"/>
          <w14:textFill>
            <w14:solidFill>
              <w14:schemeClr w14:val="tx1"/>
            </w14:solidFill>
          </w14:textFill>
        </w:rPr>
        <w:t xml:space="preserve">项目预算：</w:t>
      </w:r>
      <w:bookmarkEnd w:id="48"/>
      <w:r/>
      <w:bookmarkEnd w:id="49"/>
      <w:r>
        <w:rPr>
          <w:rFonts w:hint="eastAsia" w:hAnsi="宋体" w:cs="宋体"/>
          <w:color w:val="000000" w:themeColor="text1"/>
          <w:szCs w:val="21"/>
          <w:highlight w:val="none"/>
          <w:lang w:eastAsia="zh-CN"/>
          <w14:textFill>
            <w14:solidFill>
              <w14:schemeClr w14:val="tx1"/>
            </w14:solidFill>
          </w14:textFill>
        </w:rPr>
        <w:t xml:space="preserve">人民币壹佰贰拾万元整（￥：1200000.00）</w:t>
      </w:r>
      <w:r>
        <w:rPr>
          <w:rFonts w:hint="eastAsia"/>
          <w:color w:val="000000" w:themeColor="text1"/>
          <w:szCs w:val="21"/>
          <w:highlight w:val="none"/>
          <w:lang w:eastAsia="zh-CN"/>
          <w14:textFill>
            <w14:solidFill>
              <w14:schemeClr w14:val="tx1"/>
            </w14:solidFill>
          </w14:textFill>
        </w:rPr>
        <w:t xml:space="preserve">       </w:t>
      </w:r>
      <w:r/>
    </w:p>
    <w:p>
      <w:pPr>
        <w:pStyle w:val="1039"/>
        <w:numPr>
          <w:ilvl w:val="0"/>
          <w:numId w:val="6"/>
        </w:numPr>
        <w:ind w:left="0" w:firstLine="422"/>
        <w:spacing w:line="440" w:lineRule="exact"/>
        <w:rPr>
          <w:rFonts w:ascii="Times New Roman" w:hAnsi="Times New Roman"/>
          <w:bCs/>
          <w:color w:val="000000" w:themeColor="text1"/>
          <w:szCs w:val="21"/>
          <w:highlight w:val="none"/>
          <w14:textFill>
            <w14:solidFill>
              <w14:schemeClr w14:val="tx1"/>
            </w14:solidFill>
          </w14:textFill>
        </w:rPr>
        <w:outlineLvl w:val="1"/>
      </w:pPr>
      <w:r>
        <w:rPr>
          <w:rFonts w:hint="eastAsia"/>
          <w:b/>
          <w:bCs/>
          <w:color w:val="000000" w:themeColor="text1"/>
          <w:szCs w:val="21"/>
          <w:highlight w:val="none"/>
          <w14:textFill>
            <w14:solidFill>
              <w14:schemeClr w14:val="tx1"/>
            </w14:solidFill>
          </w14:textFill>
        </w:rPr>
        <w:t xml:space="preserve">最高限价：</w:t>
      </w:r>
      <w:r>
        <w:rPr>
          <w:rFonts w:hint="eastAsia" w:hAnsi="宋体" w:cs="宋体"/>
          <w:color w:val="000000" w:themeColor="text1"/>
          <w:szCs w:val="21"/>
          <w:highlight w:val="none"/>
          <w:lang w:eastAsia="zh-CN"/>
          <w14:textFill>
            <w14:solidFill>
              <w14:schemeClr w14:val="tx1"/>
            </w14:solidFill>
          </w14:textFill>
        </w:rPr>
        <w:t xml:space="preserve">人民币壹佰贰拾万元整（￥：1200000.00）</w:t>
      </w:r>
      <w:r>
        <w:rPr>
          <w:rFonts w:hint="eastAsia"/>
          <w:color w:val="000000" w:themeColor="text1"/>
          <w:szCs w:val="21"/>
          <w:highlight w:val="none"/>
          <w:lang w:val="en-US" w:eastAsia="zh-CN"/>
          <w14:textFill>
            <w14:solidFill>
              <w14:schemeClr w14:val="tx1"/>
            </w14:solidFill>
          </w14:textFill>
        </w:rPr>
        <w:t xml:space="preserve">  </w:t>
      </w:r>
      <w:r/>
    </w:p>
    <w:p>
      <w:pPr>
        <w:pStyle w:val="1039"/>
        <w:numPr>
          <w:ilvl w:val="0"/>
          <w:numId w:val="6"/>
        </w:numPr>
        <w:ind w:left="0" w:firstLine="422"/>
        <w:spacing w:line="440" w:lineRule="exact"/>
        <w:rPr>
          <w:rFonts w:ascii="Times New Roman" w:hAnsi="Times New Roman"/>
          <w:bCs/>
          <w:color w:val="000000" w:themeColor="text1"/>
          <w:szCs w:val="21"/>
          <w:highlight w:val="none"/>
          <w14:textFill>
            <w14:solidFill>
              <w14:schemeClr w14:val="tx1"/>
            </w14:solidFill>
          </w14:textFill>
        </w:rPr>
        <w:outlineLvl w:val="1"/>
      </w:pPr>
      <w:r>
        <w:rPr>
          <w:rFonts w:hint="eastAsia"/>
          <w:b/>
          <w:color w:val="000000" w:themeColor="text1"/>
          <w:szCs w:val="21"/>
          <w:highlight w:val="none"/>
          <w:lang w:eastAsia="zh-CN"/>
          <w14:textFill>
            <w14:solidFill>
              <w14:schemeClr w14:val="tx1"/>
            </w14:solidFill>
          </w14:textFill>
        </w:rPr>
        <w:t xml:space="preserve">服务期限</w:t>
      </w:r>
      <w:r>
        <w:rPr>
          <w:rFonts w:hint="eastAsia"/>
          <w:b/>
          <w:color w:val="000000" w:themeColor="text1"/>
          <w:szCs w:val="21"/>
          <w:highlight w:val="none"/>
          <w14:textFill>
            <w14:solidFill>
              <w14:schemeClr w14:val="tx1"/>
            </w14:solidFill>
          </w14:textFill>
        </w:rPr>
        <w:t xml:space="preserve">：</w:t>
      </w:r>
      <w:r>
        <w:rPr>
          <w:rFonts w:hint="eastAsia" w:hAnsi="宋体"/>
          <w:color w:val="000000" w:themeColor="text1"/>
          <w:szCs w:val="21"/>
          <w:highlight w:val="none"/>
          <w:lang w:eastAsia="zh-CN"/>
          <w14:textFill>
            <w14:solidFill>
              <w14:schemeClr w14:val="tx1"/>
            </w14:solidFill>
          </w14:textFill>
        </w:rPr>
        <w:t xml:space="preserve">一年或蓝藻处理量达到3万吨（二者中以先到者为准，具体进场时间按采购单位要求）</w:t>
      </w:r>
      <w:r/>
    </w:p>
    <w:p>
      <w:pPr>
        <w:pStyle w:val="1039"/>
        <w:numPr>
          <w:ilvl w:val="0"/>
          <w:numId w:val="6"/>
        </w:numPr>
        <w:ind w:left="0" w:firstLine="422"/>
        <w:spacing w:line="440" w:lineRule="exact"/>
        <w:rPr>
          <w:rFonts w:hint="eastAsia" w:hAnsi="宋体"/>
          <w:b/>
          <w:color w:val="000000" w:themeColor="text1"/>
          <w:highlight w:val="none"/>
          <w14:textFill>
            <w14:solidFill>
              <w14:schemeClr w14:val="tx1"/>
            </w14:solidFill>
          </w14:textFill>
        </w:rPr>
        <w:outlineLvl w:val="1"/>
      </w:pPr>
      <w:r>
        <w:rPr>
          <w:rFonts w:hint="eastAsia" w:hAnsi="宋体"/>
          <w:b/>
          <w:color w:val="000000" w:themeColor="text1"/>
          <w:highlight w:val="none"/>
          <w14:textFill>
            <w14:solidFill>
              <w14:schemeClr w14:val="tx1"/>
            </w14:solidFill>
          </w14:textFill>
        </w:rPr>
        <w:t xml:space="preserve">采购内容及要求：</w:t>
      </w:r>
      <w:r/>
    </w:p>
    <w:p>
      <w:pPr>
        <w:numPr>
          <w:ilvl w:val="0"/>
          <w:numId w:val="7"/>
        </w:numPr>
        <w:ind w:firstLine="422"/>
        <w:spacing w:line="360" w:lineRule="auto"/>
        <w:rPr>
          <w:rFonts w:hint="eastAsia"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项目概况：</w:t>
      </w:r>
      <w:r/>
    </w:p>
    <w:p>
      <w:pPr>
        <w:ind w:firstLine="420"/>
        <w:spacing w:line="440" w:lineRule="exact"/>
        <w:rPr>
          <w:rFonts w:eastAsia="宋体"/>
          <w:color w:val="000000" w:themeColor="text1"/>
          <w:szCs w:val="21"/>
          <w:highlight w:val="none"/>
          <w14:textFill>
            <w14:solidFill>
              <w14:schemeClr w14:val="tx1"/>
            </w14:solidFill>
          </w14:textFill>
        </w:rPr>
      </w:pPr>
      <w:r>
        <w:rPr>
          <w:rFonts w:hint="eastAsia" w:eastAsia="宋体"/>
          <w:color w:val="000000" w:themeColor="text1"/>
          <w:highlight w:val="none"/>
          <w14:textFill>
            <w14:solidFill>
              <w14:schemeClr w14:val="tx1"/>
            </w14:solidFill>
          </w14:textFill>
        </w:rPr>
        <w:t xml:space="preserve">藻水分离站位于苏州市吴江区横扇街道四都村，该工程在四都村垃圾中转站内、目前投入运行使用，设计处理蓝藻量为1760吨/d、输出藻饼量为1800—1900kg/h，设计年处理蓝藻量为</w:t>
      </w:r>
      <w:r>
        <w:rPr>
          <w:rFonts w:hint="eastAsia"/>
          <w:color w:val="000000" w:themeColor="text1"/>
          <w:highlight w:val="none"/>
          <w:lang w:val="en-US" w:eastAsia="zh-CN"/>
          <w14:textFill>
            <w14:solidFill>
              <w14:schemeClr w14:val="tx1"/>
            </w14:solidFill>
          </w14:textFill>
        </w:rPr>
        <w:t xml:space="preserve">3万吨</w:t>
      </w:r>
      <w:r>
        <w:rPr>
          <w:rFonts w:hint="eastAsia" w:eastAsia="宋体"/>
          <w:color w:val="000000" w:themeColor="text1"/>
          <w:highlight w:val="none"/>
          <w14:textFill>
            <w14:solidFill>
              <w14:schemeClr w14:val="tx1"/>
            </w14:solidFill>
          </w14:textFill>
        </w:rPr>
        <w:t xml:space="preserve">/年，采用的是叠螺压缩机加气浮生化及活性炭生物滤罐一体设备，藻水分离和净化工艺技术，既能处理新鲜蓝藻也可以处理陈腐蓝藻，能有效的将太湖吴江段沿线及水源地保护区内打捞抽吸的蓝藻进行藻水分离，（负责区域：松陵、横扇、同里、水源地、华衍水务第二水厂等）并及时对藻水分离设施的督促检查，确保藻水分离设施的正常运行，蓝藻(水草)爆发高峰期，督促设施运行单位加大处置能力,延长处置时间,必要时开展夜间不停机作业。分离后将蓝藻制成饼外送处置，有效的阻止了蓝藻堆放产生的二次污染，为提升区域水环境质量再添助力。</w:t>
      </w:r>
      <w:r/>
    </w:p>
    <w:p>
      <w:pPr>
        <w:ind w:firstLine="420"/>
        <w:spacing w:line="360" w:lineRule="auto"/>
        <w:rPr>
          <w:rFonts w:eastAsia="宋体"/>
          <w:color w:val="000000" w:themeColor="text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内设备清单如下表所示：</w:t>
      </w:r>
      <w:r/>
    </w:p>
    <w:tbl>
      <w:tblPr>
        <w:tblStyle w:val="1031"/>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984"/>
        <w:gridCol w:w="2552"/>
        <w:gridCol w:w="1417"/>
        <w:gridCol w:w="1355"/>
      </w:tblGrid>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序号</w:t>
            </w:r>
            <w:r/>
          </w:p>
        </w:tc>
        <w:tc>
          <w:tcPr>
            <w:tcW w:w="1984" w:type="dxa"/>
            <w:vAlign w:val="center"/>
            <w:textDirection w:val="lrTb"/>
            <w:noWrap w:val="false"/>
          </w:tcPr>
          <w:p>
            <w:pPr>
              <w:ind w:left="900" w:right="0" w:hanging="48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所属系统</w:t>
            </w:r>
            <w:r/>
          </w:p>
        </w:tc>
        <w:tc>
          <w:tcPr>
            <w:tcW w:w="2552" w:type="dxa"/>
            <w:vAlign w:val="center"/>
            <w:textDirection w:val="lrTb"/>
            <w:noWrap w:val="false"/>
          </w:tcPr>
          <w:p>
            <w:pPr>
              <w:ind w:left="900" w:right="0" w:hanging="48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设备名称</w:t>
            </w: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数量</w:t>
            </w:r>
            <w:r/>
          </w:p>
        </w:tc>
        <w:tc>
          <w:tcPr>
            <w:tcW w:w="1355"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单位</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ascii="宋体" w:hAnsi="宋体" w:eastAsia="宋体"/>
                <w:color w:val="000000" w:themeColor="text1"/>
                <w:szCs w:val="21"/>
                <w:highlight w:val="none"/>
                <w14:textFill>
                  <w14:solidFill>
                    <w14:schemeClr w14:val="tx1"/>
                  </w14:solidFill>
                </w14:textFill>
              </w:rPr>
              <w:t xml:space="preserve">1</w:t>
            </w:r>
            <w:r/>
          </w:p>
        </w:tc>
        <w:tc>
          <w:tcPr>
            <w:tcW w:w="1984"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藻水分离</w:t>
            </w:r>
            <w:r/>
          </w:p>
        </w:tc>
        <w:tc>
          <w:tcPr>
            <w:tcW w:w="2552"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藻水分离设备</w:t>
            </w: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ascii="宋体" w:hAnsi="宋体" w:eastAsia="宋体"/>
                <w:color w:val="000000" w:themeColor="text1"/>
                <w:szCs w:val="21"/>
                <w:highlight w:val="none"/>
                <w14:textFill>
                  <w14:solidFill>
                    <w14:schemeClr w14:val="tx1"/>
                  </w14:solidFill>
                </w14:textFill>
              </w:rPr>
              <w:t xml:space="preserve">3</w:t>
            </w:r>
            <w:r/>
          </w:p>
        </w:tc>
        <w:tc>
          <w:tcPr>
            <w:tcW w:w="1355"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套</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eastAsia="宋体"/>
                <w:color w:val="000000" w:themeColor="text1"/>
                <w:szCs w:val="21"/>
                <w:highlight w:val="none"/>
                <w14:textFill>
                  <w14:solidFill>
                    <w14:schemeClr w14:val="tx1"/>
                  </w14:solidFill>
                </w14:textFill>
              </w:rPr>
              <w:t xml:space="preserve">2</w:t>
            </w:r>
            <w:r/>
          </w:p>
        </w:tc>
        <w:tc>
          <w:tcPr>
            <w:tcW w:w="1984" w:type="dxa"/>
            <w:vAlign w:val="center"/>
            <w:vMerge w:val="restart"/>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尾水提升</w:t>
            </w:r>
            <w:r/>
          </w:p>
        </w:tc>
        <w:tc>
          <w:tcPr>
            <w:tcW w:w="2552"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活性炭生物滤池</w:t>
            </w: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3</w:t>
            </w:r>
            <w:r/>
          </w:p>
        </w:tc>
        <w:tc>
          <w:tcPr>
            <w:tcW w:w="1355"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台</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3</w:t>
            </w:r>
            <w:r/>
          </w:p>
        </w:tc>
        <w:tc>
          <w:tcPr>
            <w:tcW w:w="1984" w:type="dxa"/>
            <w:vAlign w:val="center"/>
            <w:vMerge w:val="continue"/>
            <w:textDirection w:val="lrTb"/>
            <w:noWrap w:val="false"/>
          </w:tcPr>
          <w:p>
            <w:pPr>
              <w:ind w:left="900" w:right="0" w:hanging="48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ascii="宋体" w:eastAsia="宋体"/>
                <w:color w:val="000000" w:themeColor="text1"/>
                <w:szCs w:val="21"/>
                <w:highlight w:val="none"/>
                <w14:textFill>
                  <w14:solidFill>
                    <w14:schemeClr w14:val="tx1"/>
                  </w14:solidFill>
                </w14:textFill>
              </w:rPr>
            </w:r>
            <w:r/>
          </w:p>
        </w:tc>
        <w:tc>
          <w:tcPr>
            <w:tcW w:w="2552" w:type="dxa"/>
            <w:vAlign w:val="center"/>
            <w:textDirection w:val="lrTb"/>
            <w:noWrap w:val="false"/>
          </w:tcPr>
          <w:p>
            <w:pPr>
              <w:ind w:left="0" w:right="0" w:firstLine="630"/>
              <w:keepLines w:val="0"/>
              <w:keepNext w:val="0"/>
              <w:spacing w:before="0" w:beforeAutospacing="0" w:after="0" w:afterAutospacing="0"/>
              <w:rPr>
                <w:rFonts w:eastAsia="宋体"/>
                <w:color w:val="000000" w:themeColor="text1"/>
                <w:highlight w:val="none"/>
                <w14:textFill>
                  <w14:solidFill>
                    <w14:schemeClr w14:val="tx1"/>
                  </w14:solidFill>
                </w14:textFill>
              </w:rPr>
              <w:suppressLineNumbers w:val="0"/>
            </w:pPr>
            <w:r>
              <w:rPr>
                <w:rFonts w:hint="eastAsia" w:eastAsia="宋体"/>
                <w:color w:val="000000" w:themeColor="text1"/>
                <w:highlight w:val="none"/>
                <w14:textFill>
                  <w14:solidFill>
                    <w14:schemeClr w14:val="tx1"/>
                  </w14:solidFill>
                </w14:textFill>
              </w:rPr>
              <w:t xml:space="preserve">微孔曝气装置</w:t>
            </w:r>
            <w:r/>
          </w:p>
        </w:tc>
        <w:tc>
          <w:tcPr>
            <w:tcW w:w="1417" w:type="dxa"/>
            <w:vAlign w:val="center"/>
            <w:textDirection w:val="lrTb"/>
            <w:noWrap w:val="false"/>
          </w:tcPr>
          <w:p>
            <w:pPr>
              <w:ind w:left="0" w:right="0"/>
              <w:jc w:val="center"/>
              <w:keepLines w:val="0"/>
              <w:keepNext w:val="0"/>
              <w:spacing w:before="0" w:beforeAutospacing="0" w:after="0" w:afterAutospacing="0"/>
              <w:rPr>
                <w:rFonts w:eastAsia="宋体"/>
                <w:color w:val="000000" w:themeColor="text1"/>
                <w:highlight w:val="none"/>
                <w14:textFill>
                  <w14:solidFill>
                    <w14:schemeClr w14:val="tx1"/>
                  </w14:solidFill>
                </w14:textFill>
              </w:rPr>
              <w:suppressLineNumbers w:val="0"/>
            </w:pPr>
            <w:r>
              <w:rPr>
                <w:rFonts w:hint="eastAsia" w:eastAsia="宋体"/>
                <w:color w:val="000000" w:themeColor="text1"/>
                <w:highlight w:val="none"/>
                <w14:textFill>
                  <w14:solidFill>
                    <w14:schemeClr w14:val="tx1"/>
                  </w14:solidFill>
                </w14:textFill>
              </w:rPr>
              <w:t xml:space="preserve">1</w:t>
            </w:r>
            <w:r/>
          </w:p>
        </w:tc>
        <w:tc>
          <w:tcPr>
            <w:tcW w:w="1355" w:type="dxa"/>
            <w:vAlign w:val="center"/>
            <w:textDirection w:val="lrTb"/>
            <w:noWrap w:val="false"/>
          </w:tcPr>
          <w:p>
            <w:pPr>
              <w:ind w:left="0" w:right="0"/>
              <w:jc w:val="center"/>
              <w:keepLines w:val="0"/>
              <w:keepNext w:val="0"/>
              <w:spacing w:before="0" w:beforeAutospacing="0" w:after="0" w:afterAutospacing="0"/>
              <w:rPr>
                <w:rFonts w:eastAsia="宋体"/>
                <w:color w:val="000000" w:themeColor="text1"/>
                <w:highlight w:val="none"/>
                <w14:textFill>
                  <w14:solidFill>
                    <w14:schemeClr w14:val="tx1"/>
                  </w14:solidFill>
                </w14:textFill>
              </w:rPr>
              <w:suppressLineNumbers w:val="0"/>
            </w:pPr>
            <w:r>
              <w:rPr>
                <w:rFonts w:hint="eastAsia" w:eastAsia="宋体"/>
                <w:color w:val="000000" w:themeColor="text1"/>
                <w:highlight w:val="none"/>
                <w14:textFill>
                  <w14:solidFill>
                    <w14:schemeClr w14:val="tx1"/>
                  </w14:solidFill>
                </w14:textFill>
              </w:rPr>
              <w:t xml:space="preserve">台</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4</w:t>
            </w:r>
            <w:r/>
          </w:p>
        </w:tc>
        <w:tc>
          <w:tcPr>
            <w:tcW w:w="1984" w:type="dxa"/>
            <w:vAlign w:val="center"/>
            <w:vMerge w:val="continue"/>
            <w:textDirection w:val="lrTb"/>
            <w:noWrap w:val="false"/>
          </w:tcPr>
          <w:p>
            <w:pPr>
              <w:ind w:left="900" w:right="0" w:hanging="48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ascii="宋体" w:eastAsia="宋体"/>
                <w:color w:val="000000" w:themeColor="text1"/>
                <w:szCs w:val="21"/>
                <w:highlight w:val="none"/>
                <w14:textFill>
                  <w14:solidFill>
                    <w14:schemeClr w14:val="tx1"/>
                  </w14:solidFill>
                </w14:textFill>
              </w:rPr>
            </w:r>
            <w:r/>
          </w:p>
        </w:tc>
        <w:tc>
          <w:tcPr>
            <w:tcW w:w="2552"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沉水植物</w:t>
            </w: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ascii="宋体" w:hAnsi="宋体" w:eastAsia="宋体"/>
                <w:color w:val="000000" w:themeColor="text1"/>
                <w:szCs w:val="21"/>
                <w:highlight w:val="none"/>
                <w14:textFill>
                  <w14:solidFill>
                    <w14:schemeClr w14:val="tx1"/>
                  </w14:solidFill>
                </w14:textFill>
              </w:rPr>
              <w:t xml:space="preserve">7</w:t>
            </w:r>
            <w:r>
              <w:rPr>
                <w:rFonts w:ascii="宋体" w:eastAsia="宋体"/>
                <w:color w:val="000000" w:themeColor="text1"/>
                <w:szCs w:val="21"/>
                <w:highlight w:val="none"/>
                <w14:textFill>
                  <w14:solidFill>
                    <w14:schemeClr w14:val="tx1"/>
                  </w14:solidFill>
                </w14:textFill>
              </w:rPr>
              <w:t xml:space="preserve">00</w:t>
            </w:r>
            <w:r/>
          </w:p>
        </w:tc>
        <w:tc>
          <w:tcPr>
            <w:tcW w:w="1355"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平方米</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5</w:t>
            </w:r>
            <w:r/>
          </w:p>
        </w:tc>
        <w:tc>
          <w:tcPr>
            <w:tcW w:w="1984" w:type="dxa"/>
            <w:vAlign w:val="center"/>
            <w:vMerge w:val="restart"/>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配套设施</w:t>
            </w:r>
            <w:r/>
          </w:p>
        </w:tc>
        <w:tc>
          <w:tcPr>
            <w:tcW w:w="2552"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管理房</w:t>
            </w: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ascii="宋体" w:hAnsi="宋体" w:eastAsia="宋体"/>
                <w:color w:val="000000" w:themeColor="text1"/>
                <w:szCs w:val="21"/>
                <w:highlight w:val="none"/>
                <w14:textFill>
                  <w14:solidFill>
                    <w14:schemeClr w14:val="tx1"/>
                  </w14:solidFill>
                </w14:textFill>
              </w:rPr>
              <w:t xml:space="preserve">1</w:t>
            </w:r>
            <w:r/>
          </w:p>
        </w:tc>
        <w:tc>
          <w:tcPr>
            <w:tcW w:w="1355"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处</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6</w:t>
            </w:r>
            <w:r/>
          </w:p>
        </w:tc>
        <w:tc>
          <w:tcPr>
            <w:tcW w:w="1984" w:type="dxa"/>
            <w:vAlign w:val="center"/>
            <w:vMerge w:val="continue"/>
            <w:textDirection w:val="lrTb"/>
            <w:noWrap w:val="false"/>
          </w:tcPr>
          <w:p>
            <w:pPr>
              <w:ind w:left="900" w:right="0" w:hanging="48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ascii="宋体" w:eastAsia="宋体"/>
                <w:color w:val="000000" w:themeColor="text1"/>
                <w:szCs w:val="21"/>
                <w:highlight w:val="none"/>
                <w14:textFill>
                  <w14:solidFill>
                    <w14:schemeClr w14:val="tx1"/>
                  </w14:solidFill>
                </w14:textFill>
              </w:rPr>
            </w:r>
            <w:r/>
          </w:p>
        </w:tc>
        <w:tc>
          <w:tcPr>
            <w:tcW w:w="2552"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仓库</w:t>
            </w: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ascii="宋体" w:hAnsi="宋体" w:eastAsia="宋体"/>
                <w:color w:val="000000" w:themeColor="text1"/>
                <w:szCs w:val="21"/>
                <w:highlight w:val="none"/>
                <w14:textFill>
                  <w14:solidFill>
                    <w14:schemeClr w14:val="tx1"/>
                  </w14:solidFill>
                </w14:textFill>
              </w:rPr>
              <w:t xml:space="preserve">1</w:t>
            </w:r>
            <w:r/>
          </w:p>
        </w:tc>
        <w:tc>
          <w:tcPr>
            <w:tcW w:w="1355" w:type="dxa"/>
            <w:vAlign w:val="center"/>
            <w:textDirection w:val="lrTb"/>
            <w:noWrap w:val="false"/>
          </w:tcPr>
          <w:p>
            <w:pPr>
              <w:ind w:left="0" w:right="0"/>
              <w:jc w:val="center"/>
              <w:keepLines w:val="0"/>
              <w:keepNext w:val="0"/>
              <w:spacing w:before="0" w:beforeAutospacing="0" w:after="0" w:afterAutospacing="0" w:line="360" w:lineRule="auto"/>
              <w:rPr>
                <w:rFonts w:asci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处</w:t>
            </w:r>
            <w:r/>
          </w:p>
        </w:tc>
      </w:tr>
    </w:tbl>
    <w:p>
      <w:pPr>
        <w:ind w:firstLine="420"/>
        <w:spacing w:line="360" w:lineRule="auto"/>
        <w:rPr>
          <w:rFonts w:eastAsia="宋体"/>
          <w:color w:val="000000" w:themeColor="text1"/>
          <w:highlight w:val="none"/>
          <w14:textFill>
            <w14:solidFill>
              <w14:schemeClr w14:val="tx1"/>
            </w14:solidFill>
          </w14:textFill>
        </w:rPr>
      </w:pPr>
      <w:r>
        <w:rPr>
          <w:rFonts w:hint="eastAsia" w:eastAsia="宋体"/>
          <w:color w:val="000000" w:themeColor="text1"/>
          <w:highlight w:val="none"/>
          <w14:textFill>
            <w14:solidFill>
              <w14:schemeClr w14:val="tx1"/>
            </w14:solidFill>
          </w14:textFill>
        </w:rPr>
        <w:t xml:space="preserve">打捞的蓝藻经过气浮设备富集和叠螺脱水装置脱水之后形成藻泥，藻泥外运至垃圾焚烧厂焚烧处理；藻水分离设备产生的尾水进入气浮设备和活性炭曝气生物滤池进行处理，达标排入场地东北侧的河道内。</w:t>
      </w:r>
      <w:r/>
    </w:p>
    <w:p>
      <w:pPr>
        <w:ind w:firstLine="420"/>
        <w:spacing w:line="360" w:lineRule="auto"/>
        <w:rPr>
          <w:rFonts w:eastAsia="宋体"/>
          <w:color w:val="000000" w:themeColor="text1"/>
          <w:highlight w:val="none"/>
          <w14:textFill>
            <w14:solidFill>
              <w14:schemeClr w14:val="tx1"/>
            </w14:solidFill>
          </w14:textFill>
        </w:rPr>
      </w:pPr>
      <w:r>
        <w:rPr>
          <w:rFonts w:hint="eastAsia" w:eastAsia="宋体"/>
          <w:color w:val="000000" w:themeColor="text1"/>
          <w:highlight w:val="none"/>
          <w14:textFill>
            <w14:solidFill>
              <w14:schemeClr w14:val="tx1"/>
            </w14:solidFill>
          </w14:textFill>
        </w:rPr>
        <w:t xml:space="preserve">叠螺脱水装置及气浮设备产生的尾水，其氨氮浓度≥5.0mg/L，为劣五类水质，为使得进入河道水稳定达到IV类水，尾水需经过藻水分离设备尾水提升设施（活性炭曝气生物滤池）处理后可达到IV类水，排入场地东北侧的河道内。</w:t>
      </w:r>
      <w:r/>
    </w:p>
    <w:p>
      <w:pPr>
        <w:ind w:firstLine="420"/>
        <w:spacing w:line="360" w:lineRule="auto"/>
        <w:rPr>
          <w:rFonts w:hint="eastAsia" w:eastAsia="宋体"/>
          <w:color w:val="000000" w:themeColor="text1"/>
          <w:highlight w:val="none"/>
          <w14:textFill>
            <w14:solidFill>
              <w14:schemeClr w14:val="tx1"/>
            </w14:solidFill>
          </w14:textFill>
        </w:rPr>
      </w:pPr>
      <w:r>
        <w:rPr>
          <w:rFonts w:hint="eastAsia" w:eastAsia="宋体"/>
          <w:color w:val="000000" w:themeColor="text1"/>
          <w:highlight w:val="none"/>
          <w14:textFill>
            <w14:solidFill>
              <w14:schemeClr w14:val="tx1"/>
            </w14:solidFill>
          </w14:textFill>
        </w:rPr>
        <w:t xml:space="preserve">★提高尾水水质主要指标达到地表水 IV 类水标准。具体水质数据如下表所示：</w:t>
      </w:r>
      <w:r/>
    </w:p>
    <w:tbl>
      <w:tblPr>
        <w:tblStyle w:val="10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2000"/>
        <w:gridCol w:w="2824"/>
        <w:gridCol w:w="2794"/>
      </w:tblGrid>
      <w:tr>
        <w:trPr/>
        <w:tc>
          <w:tcPr>
            <w:tcW w:w="1245"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color w:val="000000" w:themeColor="text1"/>
                <w:highlight w:val="none"/>
                <w14:textFill>
                  <w14:solidFill>
                    <w14:schemeClr w14:val="tx1"/>
                  </w14:solidFill>
                </w14:textFill>
              </w:rPr>
              <w:suppressLineNumbers w:val="0"/>
            </w:pPr>
            <w:r>
              <w:rPr>
                <w:rFonts w:hint="eastAsia" w:eastAsia="宋体"/>
                <w:color w:val="000000" w:themeColor="text1"/>
                <w:highlight w:val="none"/>
                <w14:textFill>
                  <w14:solidFill>
                    <w14:schemeClr w14:val="tx1"/>
                  </w14:solidFill>
                </w14:textFill>
              </w:rPr>
              <w:t xml:space="preserve">序号</w:t>
            </w:r>
            <w:r/>
          </w:p>
        </w:tc>
        <w:tc>
          <w:tcPr>
            <w:tcW w:w="2000"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color w:val="000000" w:themeColor="text1"/>
                <w:highlight w:val="none"/>
                <w14:textFill>
                  <w14:solidFill>
                    <w14:schemeClr w14:val="tx1"/>
                  </w14:solidFill>
                </w14:textFill>
              </w:rPr>
              <w:suppressLineNumbers w:val="0"/>
            </w:pPr>
            <w:r>
              <w:rPr>
                <w:rFonts w:hint="eastAsia" w:eastAsia="宋体"/>
                <w:color w:val="000000" w:themeColor="text1"/>
                <w:highlight w:val="none"/>
                <w14:textFill>
                  <w14:solidFill>
                    <w14:schemeClr w14:val="tx1"/>
                  </w14:solidFill>
                </w14:textFill>
              </w:rPr>
              <w:t xml:space="preserve">标准值项目</w:t>
            </w:r>
            <w:r/>
          </w:p>
        </w:tc>
        <w:tc>
          <w:tcPr>
            <w:tcW w:w="2824"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color w:val="000000" w:themeColor="text1"/>
                <w:highlight w:val="none"/>
                <w14:textFill>
                  <w14:solidFill>
                    <w14:schemeClr w14:val="tx1"/>
                  </w14:solidFill>
                </w14:textFill>
              </w:rPr>
              <w:suppressLineNumbers w:val="0"/>
            </w:pPr>
            <w:r>
              <w:rPr>
                <w:rFonts w:hint="eastAsia" w:eastAsia="宋体"/>
                <w:color w:val="000000" w:themeColor="text1"/>
                <w:highlight w:val="none"/>
                <w14:textFill>
                  <w14:solidFill>
                    <w14:schemeClr w14:val="tx1"/>
                  </w14:solidFill>
                </w14:textFill>
              </w:rPr>
              <w:t xml:space="preserve">Ⅳ水质指标要求（mg/L）</w:t>
            </w:r>
            <w:r/>
          </w:p>
        </w:tc>
        <w:tc>
          <w:tcPr>
            <w:tcW w:w="2794"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color w:val="000000" w:themeColor="text1"/>
                <w:highlight w:val="none"/>
                <w14:textFill>
                  <w14:solidFill>
                    <w14:schemeClr w14:val="tx1"/>
                  </w14:solidFill>
                </w14:textFill>
              </w:rPr>
              <w:suppressLineNumbers w:val="0"/>
            </w:pPr>
            <w:r>
              <w:rPr>
                <w:rFonts w:hint="eastAsia" w:eastAsia="宋体"/>
                <w:color w:val="000000" w:themeColor="text1"/>
                <w:highlight w:val="none"/>
                <w14:textFill>
                  <w14:solidFill>
                    <w14:schemeClr w14:val="tx1"/>
                  </w14:solidFill>
                </w14:textFill>
              </w:rPr>
              <w:t xml:space="preserve">现状水质数据（mg/L）</w:t>
            </w:r>
            <w:r/>
          </w:p>
        </w:tc>
      </w:tr>
      <w:tr>
        <w:trPr/>
        <w:tc>
          <w:tcPr>
            <w:tcW w:w="1245" w:type="dxa"/>
            <w:vAlign w:val="center"/>
            <w:textDirection w:val="lrTb"/>
            <w:noWrap w:val="false"/>
          </w:tcPr>
          <w:p>
            <w:pPr>
              <w:ind w:left="0" w:right="0"/>
              <w:jc w:val="center"/>
              <w:keepLines w:val="0"/>
              <w:keepNext w:val="0"/>
              <w:spacing w:before="0" w:beforeAutospacing="0" w:after="0" w:afterAutospacing="0"/>
              <w:rPr>
                <w:rFonts w:hint="eastAsia" w:eastAsia="宋体"/>
                <w:color w:val="000000" w:themeColor="text1"/>
                <w:highlight w:val="none"/>
                <w14:textFill>
                  <w14:solidFill>
                    <w14:schemeClr w14:val="tx1"/>
                  </w14:solidFill>
                </w14:textFill>
              </w:rPr>
              <w:suppressLineNumbers w:val="0"/>
            </w:pPr>
            <w:r>
              <w:rPr>
                <w:rFonts w:hint="eastAsia" w:eastAsia="宋体"/>
                <w:color w:val="000000" w:themeColor="text1"/>
                <w:highlight w:val="none"/>
                <w14:textFill>
                  <w14:solidFill>
                    <w14:schemeClr w14:val="tx1"/>
                  </w14:solidFill>
                </w14:textFill>
              </w:rPr>
              <w:t xml:space="preserve">1</w:t>
            </w:r>
            <w:r/>
          </w:p>
        </w:tc>
        <w:tc>
          <w:tcPr>
            <w:tcW w:w="2000" w:type="dxa"/>
            <w:vAlign w:val="center"/>
            <w:textDirection w:val="lrTb"/>
            <w:noWrap w:val="false"/>
          </w:tcPr>
          <w:p>
            <w:pPr>
              <w:ind w:left="0" w:right="0"/>
              <w:jc w:val="center"/>
              <w:keepLines w:val="0"/>
              <w:keepNext w:val="0"/>
              <w:spacing w:before="0" w:beforeAutospacing="0" w:after="0" w:afterAutospacing="0"/>
              <w:rPr>
                <w:rFonts w:hint="eastAsia" w:eastAsia="宋体"/>
                <w:color w:val="000000" w:themeColor="text1"/>
                <w:highlight w:val="none"/>
                <w14:textFill>
                  <w14:solidFill>
                    <w14:schemeClr w14:val="tx1"/>
                  </w14:solidFill>
                </w14:textFill>
              </w:rPr>
              <w:suppressLineNumbers w:val="0"/>
            </w:pPr>
            <w:r>
              <w:rPr>
                <w:rFonts w:hint="eastAsia" w:eastAsia="宋体"/>
                <w:color w:val="000000" w:themeColor="text1"/>
                <w:highlight w:val="none"/>
                <w14:textFill>
                  <w14:solidFill>
                    <w14:schemeClr w14:val="tx1"/>
                  </w14:solidFill>
                </w14:textFill>
              </w:rPr>
              <w:t xml:space="preserve">氨氮</w:t>
            </w:r>
            <w:r/>
          </w:p>
        </w:tc>
        <w:tc>
          <w:tcPr>
            <w:tcW w:w="2824" w:type="dxa"/>
            <w:vAlign w:val="center"/>
            <w:textDirection w:val="lrTb"/>
            <w:noWrap w:val="false"/>
          </w:tcPr>
          <w:p>
            <w:pPr>
              <w:ind w:left="0" w:right="0"/>
              <w:jc w:val="center"/>
              <w:keepLines w:val="0"/>
              <w:keepNext w:val="0"/>
              <w:spacing w:before="0" w:beforeAutospacing="0" w:after="0" w:afterAutospacing="0"/>
              <w:rPr>
                <w:rFonts w:hint="eastAsia" w:eastAsia="宋体"/>
                <w:color w:val="000000" w:themeColor="text1"/>
                <w:highlight w:val="none"/>
                <w14:textFill>
                  <w14:solidFill>
                    <w14:schemeClr w14:val="tx1"/>
                  </w14:solidFill>
                </w14:textFill>
              </w:rPr>
              <w:suppressLineNumbers w:val="0"/>
            </w:pPr>
            <w:r>
              <w:rPr>
                <w:rFonts w:hint="eastAsia" w:eastAsia="宋体"/>
                <w:color w:val="000000" w:themeColor="text1"/>
                <w:highlight w:val="none"/>
                <w14:textFill>
                  <w14:solidFill>
                    <w14:schemeClr w14:val="tx1"/>
                  </w14:solidFill>
                </w14:textFill>
              </w:rPr>
              <w:t xml:space="preserve">≤1.5</w:t>
            </w:r>
            <w:r/>
          </w:p>
        </w:tc>
        <w:tc>
          <w:tcPr>
            <w:tcW w:w="2794" w:type="dxa"/>
            <w:vAlign w:val="center"/>
            <w:textDirection w:val="lrTb"/>
            <w:noWrap w:val="false"/>
          </w:tcPr>
          <w:p>
            <w:pPr>
              <w:ind w:left="0" w:right="0"/>
              <w:jc w:val="center"/>
              <w:keepLines w:val="0"/>
              <w:keepNext w:val="0"/>
              <w:spacing w:before="0" w:beforeAutospacing="0" w:after="0" w:afterAutospacing="0"/>
              <w:rPr>
                <w:rFonts w:eastAsia="宋体"/>
                <w:color w:val="000000" w:themeColor="text1"/>
                <w:highlight w:val="none"/>
                <w14:textFill>
                  <w14:solidFill>
                    <w14:schemeClr w14:val="tx1"/>
                  </w14:solidFill>
                </w14:textFill>
              </w:rPr>
              <w:suppressLineNumbers w:val="0"/>
            </w:pPr>
            <w:r>
              <w:rPr>
                <w:rFonts w:hint="eastAsia" w:eastAsia="宋体"/>
                <w:color w:val="000000" w:themeColor="text1"/>
                <w:highlight w:val="none"/>
                <w14:textFill>
                  <w14:solidFill>
                    <w14:schemeClr w14:val="tx1"/>
                  </w14:solidFill>
                </w14:textFill>
              </w:rPr>
              <w:t xml:space="preserve">≥5.0</w:t>
            </w:r>
            <w:r/>
          </w:p>
        </w:tc>
      </w:tr>
    </w:tbl>
    <w:p>
      <w:pPr>
        <w:ind w:left="0" w:firstLine="0"/>
        <w:jc w:val="left"/>
        <w:spacing w:line="300" w:lineRule="auto"/>
        <w:widowControl w:val="off"/>
        <w:rPr>
          <w:rFonts w:hint="eastAsia" w:ascii="宋体" w:hAnsi="宋体" w:eastAsia="宋体" w:cs="Times New Roman"/>
          <w:b/>
          <w:bCs/>
          <w:color w:val="000000" w:themeColor="text1"/>
          <w:sz w:val="28"/>
          <w:szCs w:val="28"/>
          <w:highlight w:val="non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u w:val="single"/>
          <w:lang w:val="en-US" w:eastAsia="zh-CN" w:bidi="ar-SA"/>
          <w14:textFill>
            <w14:solidFill>
              <w14:schemeClr w14:val="tx1"/>
            </w14:solidFill>
          </w14:textFill>
        </w:rPr>
        <w:t xml:space="preserve">★磋商响应单位须作出处理后尾水排放：据采购单位要求确定，经处理后的尾水指标见上表的承诺，承诺函加盖响应单位公章上传至实质性条款中，否则为无效响应文件。</w:t>
      </w:r>
      <w:r/>
    </w:p>
    <w:p>
      <w:pPr>
        <w:ind w:firstLine="422"/>
        <w:spacing w:line="360" w:lineRule="auto"/>
        <w:rPr>
          <w:rFonts w:ascii="宋体" w:hAnsi="宋体" w:eastAsia="宋体"/>
          <w:b/>
          <w:bCs/>
          <w:color w:val="000000" w:themeColor="text1"/>
          <w:szCs w:val="21"/>
          <w:highlight w:val="none"/>
          <w14:textFill>
            <w14:solidFill>
              <w14:schemeClr w14:val="tx1"/>
            </w14:solidFill>
          </w14:textFill>
        </w:rPr>
      </w:pPr>
      <w:r>
        <w:rPr>
          <w:rFonts w:ascii="宋体" w:hAnsi="宋体" w:eastAsia="宋体"/>
          <w:b/>
          <w:bCs/>
          <w:color w:val="000000" w:themeColor="text1"/>
          <w:szCs w:val="21"/>
          <w:highlight w:val="none"/>
          <w14:textFill>
            <w14:solidFill>
              <w14:schemeClr w14:val="tx1"/>
            </w14:solidFill>
          </w14:textFill>
        </w:rPr>
        <w:t xml:space="preserve">2</w:t>
      </w:r>
      <w:r>
        <w:rPr>
          <w:rFonts w:hint="eastAsia" w:ascii="宋体" w:hAnsi="宋体" w:eastAsia="宋体"/>
          <w:b/>
          <w:bCs/>
          <w:color w:val="000000" w:themeColor="text1"/>
          <w:szCs w:val="21"/>
          <w:highlight w:val="none"/>
          <w14:textFill>
            <w14:solidFill>
              <w14:schemeClr w14:val="tx1"/>
            </w14:solidFill>
          </w14:textFill>
        </w:rPr>
        <w:t xml:space="preserve">、采购内容：</w:t>
      </w:r>
      <w:r/>
    </w:p>
    <w:p>
      <w:pPr>
        <w:ind w:firstLine="422"/>
        <w:spacing w:line="440" w:lineRule="exact"/>
        <w:rPr>
          <w:rFonts w:ascii="宋体" w:hAnsi="宋体" w:eastAsia="宋体"/>
          <w:b/>
          <w:bCs/>
          <w:color w:val="000000" w:themeColor="text1"/>
          <w:szCs w:val="21"/>
          <w:highlight w:val="none"/>
          <w14:textFill>
            <w14:solidFill>
              <w14:schemeClr w14:val="tx1"/>
            </w14:solidFill>
          </w14:textFill>
        </w:rPr>
      </w:pPr>
      <w:r>
        <w:rPr>
          <w:rFonts w:ascii="宋体" w:hAnsi="宋体" w:eastAsia="宋体"/>
          <w:b/>
          <w:bCs/>
          <w:color w:val="000000" w:themeColor="text1"/>
          <w:szCs w:val="21"/>
          <w:highlight w:val="none"/>
          <w14:textFill>
            <w14:solidFill>
              <w14:schemeClr w14:val="tx1"/>
            </w14:solidFill>
          </w14:textFill>
        </w:rPr>
        <w:t xml:space="preserve">2.1 </w:t>
      </w:r>
      <w:r>
        <w:rPr>
          <w:rFonts w:hint="eastAsia" w:ascii="宋体" w:hAnsi="宋体" w:eastAsia="宋体"/>
          <w:b/>
          <w:bCs/>
          <w:color w:val="000000" w:themeColor="text1"/>
          <w:szCs w:val="21"/>
          <w:highlight w:val="none"/>
          <w14:textFill>
            <w14:solidFill>
              <w14:schemeClr w14:val="tx1"/>
            </w14:solidFill>
          </w14:textFill>
        </w:rPr>
        <w:t xml:space="preserve">日常运行管理费用：</w:t>
      </w:r>
      <w:r/>
    </w:p>
    <w:p>
      <w:pPr>
        <w:numPr>
          <w:ilvl w:val="0"/>
          <w:numId w:val="8"/>
        </w:numPr>
        <w:ind w:firstLine="422"/>
        <w:spacing w:line="360" w:lineRule="auto"/>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人工费</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运行维护现场需配备2名专业工程师与4名操作工。本分离站需全年无休工作，蓝藻及藻泥日产日销，夜晚需配备值班人员负责看护管理区域内设施，并在采购方有需求的情况下保证设备在夜晚的正常工作运行；</w:t>
      </w:r>
      <w:r/>
    </w:p>
    <w:p>
      <w:pPr>
        <w:numPr>
          <w:ilvl w:val="0"/>
          <w:numId w:val="8"/>
        </w:numPr>
        <w:ind w:firstLine="422"/>
        <w:spacing w:line="360" w:lineRule="auto"/>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电费</w:t>
      </w:r>
      <w:r/>
    </w:p>
    <w:p>
      <w:pPr>
        <w:ind w:left="420"/>
        <w:spacing w:line="360" w:lineRule="auto"/>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fldChar w:fldCharType="begin"/>
      </w:r>
      <w:r>
        <w:rPr>
          <w:rFonts w:hint="eastAsia" w:ascii="宋体" w:hAnsi="宋体" w:eastAsia="宋体"/>
          <w:b/>
          <w:bCs/>
          <w:color w:val="000000" w:themeColor="text1"/>
          <w:szCs w:val="21"/>
          <w:highlight w:val="none"/>
          <w14:textFill>
            <w14:solidFill>
              <w14:schemeClr w14:val="tx1"/>
            </w14:solidFill>
          </w14:textFill>
        </w:rPr>
        <w:instrText xml:space="preserve"> = 1 \* GB3 \* MERGEFORMAT </w:instrText>
      </w:r>
      <w:r>
        <w:rPr>
          <w:rFonts w:hint="eastAsia" w:ascii="宋体" w:hAnsi="宋体" w:eastAsia="宋体"/>
          <w:b/>
          <w:bCs/>
          <w:color w:val="000000" w:themeColor="text1"/>
          <w:szCs w:val="21"/>
          <w:highlight w:val="none"/>
          <w14:textFill>
            <w14:solidFill>
              <w14:schemeClr w14:val="tx1"/>
            </w14:solidFill>
          </w14:textFill>
        </w:rPr>
        <w:fldChar w:fldCharType="separate"/>
      </w:r>
      <w:r>
        <w:rPr>
          <w:rFonts w:ascii="宋体" w:hAnsi="宋体" w:eastAsia="宋体"/>
          <w:color w:val="000000" w:themeColor="text1"/>
          <w:highlight w:val="none"/>
          <w14:textFill>
            <w14:solidFill>
              <w14:schemeClr w14:val="tx1"/>
            </w14:solidFill>
          </w14:textFill>
        </w:rPr>
        <w:t xml:space="preserve">①</w:t>
      </w:r>
      <w:r>
        <w:rPr>
          <w:rFonts w:hint="eastAsia" w:ascii="宋体" w:hAnsi="宋体" w:eastAsia="宋体"/>
          <w:b/>
          <w:bCs/>
          <w:color w:val="000000" w:themeColor="text1"/>
          <w:szCs w:val="21"/>
          <w:highlight w:val="none"/>
          <w14:textFill>
            <w14:solidFill>
              <w14:schemeClr w14:val="tx1"/>
            </w14:solidFill>
          </w14:textFill>
        </w:rPr>
        <w:fldChar w:fldCharType="end"/>
      </w:r>
      <w:r>
        <w:rPr>
          <w:rFonts w:hint="eastAsia" w:ascii="宋体" w:hAnsi="宋体" w:eastAsia="宋体"/>
          <w:b/>
          <w:bCs/>
          <w:color w:val="000000" w:themeColor="text1"/>
          <w:szCs w:val="21"/>
          <w:highlight w:val="none"/>
          <w14:textFill>
            <w14:solidFill>
              <w14:schemeClr w14:val="tx1"/>
            </w14:solidFill>
          </w14:textFill>
        </w:rPr>
        <w:t xml:space="preserve">管理房用电</w:t>
      </w:r>
      <w:r/>
    </w:p>
    <w:p>
      <w:pPr>
        <w:ind w:left="420"/>
        <w:spacing w:line="360" w:lineRule="auto"/>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管理房用电设备功率为1.5kw/h，使用时间按12h/天计；</w:t>
      </w:r>
      <w:r/>
    </w:p>
    <w:p>
      <w:pPr>
        <w:ind w:left="420"/>
        <w:spacing w:line="360" w:lineRule="auto"/>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fldChar w:fldCharType="begin"/>
      </w:r>
      <w:r>
        <w:rPr>
          <w:rFonts w:hint="eastAsia" w:ascii="宋体" w:hAnsi="宋体" w:eastAsia="宋体"/>
          <w:b/>
          <w:bCs/>
          <w:color w:val="000000" w:themeColor="text1"/>
          <w:szCs w:val="21"/>
          <w:highlight w:val="none"/>
          <w14:textFill>
            <w14:solidFill>
              <w14:schemeClr w14:val="tx1"/>
            </w14:solidFill>
          </w14:textFill>
        </w:rPr>
        <w:instrText xml:space="preserve"> = 2 \* GB3 \* MERGEFORMAT </w:instrText>
      </w:r>
      <w:r>
        <w:rPr>
          <w:rFonts w:hint="eastAsia" w:ascii="宋体" w:hAnsi="宋体" w:eastAsia="宋体"/>
          <w:b/>
          <w:bCs/>
          <w:color w:val="000000" w:themeColor="text1"/>
          <w:szCs w:val="21"/>
          <w:highlight w:val="none"/>
          <w14:textFill>
            <w14:solidFill>
              <w14:schemeClr w14:val="tx1"/>
            </w14:solidFill>
          </w14:textFill>
        </w:rPr>
        <w:fldChar w:fldCharType="separate"/>
      </w:r>
      <w:r>
        <w:rPr>
          <w:rFonts w:ascii="宋体" w:hAnsi="宋体" w:eastAsia="宋体"/>
          <w:color w:val="000000" w:themeColor="text1"/>
          <w:highlight w:val="none"/>
          <w14:textFill>
            <w14:solidFill>
              <w14:schemeClr w14:val="tx1"/>
            </w14:solidFill>
          </w14:textFill>
        </w:rPr>
        <w:t xml:space="preserve">②</w:t>
      </w:r>
      <w:r>
        <w:rPr>
          <w:rFonts w:hint="eastAsia" w:ascii="宋体" w:hAnsi="宋体" w:eastAsia="宋体"/>
          <w:b/>
          <w:bCs/>
          <w:color w:val="000000" w:themeColor="text1"/>
          <w:szCs w:val="21"/>
          <w:highlight w:val="none"/>
          <w14:textFill>
            <w14:solidFill>
              <w14:schemeClr w14:val="tx1"/>
            </w14:solidFill>
          </w14:textFill>
        </w:rPr>
        <w:fldChar w:fldCharType="end"/>
      </w:r>
      <w:r>
        <w:rPr>
          <w:rFonts w:hint="eastAsia" w:ascii="宋体" w:hAnsi="宋体" w:eastAsia="宋体"/>
          <w:b/>
          <w:bCs/>
          <w:color w:val="000000" w:themeColor="text1"/>
          <w:szCs w:val="21"/>
          <w:highlight w:val="none"/>
          <w14:textFill>
            <w14:solidFill>
              <w14:schemeClr w14:val="tx1"/>
            </w14:solidFill>
          </w14:textFill>
        </w:rPr>
        <w:t xml:space="preserve">河道曝气设备用电</w:t>
      </w:r>
      <w:r/>
    </w:p>
    <w:p>
      <w:pPr>
        <w:ind w:firstLine="420"/>
        <w:spacing w:line="360" w:lineRule="auto"/>
        <w:rPr>
          <w:rFonts w:ascii="宋体" w:hAnsi="宋体" w:eastAsia="宋体"/>
          <w:color w:val="000000" w:themeColor="text1"/>
          <w:position w:val="-8"/>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河道中共设置1套微孔曝气装置，功率为1.5kw/h，运行时间为8.0h/天；</w:t>
      </w:r>
      <w:r/>
    </w:p>
    <w:p>
      <w:pPr>
        <w:ind w:left="420"/>
        <w:spacing w:line="360" w:lineRule="auto"/>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fldChar w:fldCharType="begin"/>
      </w:r>
      <w:r>
        <w:rPr>
          <w:rFonts w:hint="eastAsia" w:ascii="宋体" w:hAnsi="宋体" w:eastAsia="宋体"/>
          <w:b/>
          <w:bCs/>
          <w:color w:val="000000" w:themeColor="text1"/>
          <w:szCs w:val="21"/>
          <w:highlight w:val="none"/>
          <w14:textFill>
            <w14:solidFill>
              <w14:schemeClr w14:val="tx1"/>
            </w14:solidFill>
          </w14:textFill>
        </w:rPr>
        <w:instrText xml:space="preserve"> = 3 \* GB3 \* MERGEFORMAT </w:instrText>
      </w:r>
      <w:r>
        <w:rPr>
          <w:rFonts w:hint="eastAsia" w:ascii="宋体" w:hAnsi="宋体" w:eastAsia="宋体"/>
          <w:b/>
          <w:bCs/>
          <w:color w:val="000000" w:themeColor="text1"/>
          <w:szCs w:val="21"/>
          <w:highlight w:val="none"/>
          <w14:textFill>
            <w14:solidFill>
              <w14:schemeClr w14:val="tx1"/>
            </w14:solidFill>
          </w14:textFill>
        </w:rPr>
        <w:fldChar w:fldCharType="separate"/>
      </w:r>
      <w:r>
        <w:rPr>
          <w:rFonts w:ascii="宋体" w:hAnsi="宋体" w:eastAsia="宋体"/>
          <w:color w:val="000000" w:themeColor="text1"/>
          <w:highlight w:val="none"/>
          <w14:textFill>
            <w14:solidFill>
              <w14:schemeClr w14:val="tx1"/>
            </w14:solidFill>
          </w14:textFill>
        </w:rPr>
        <w:t xml:space="preserve">③</w:t>
      </w:r>
      <w:r>
        <w:rPr>
          <w:rFonts w:hint="eastAsia" w:ascii="宋体" w:hAnsi="宋体" w:eastAsia="宋体"/>
          <w:b/>
          <w:bCs/>
          <w:color w:val="000000" w:themeColor="text1"/>
          <w:szCs w:val="21"/>
          <w:highlight w:val="none"/>
          <w14:textFill>
            <w14:solidFill>
              <w14:schemeClr w14:val="tx1"/>
            </w14:solidFill>
          </w14:textFill>
        </w:rPr>
        <w:fldChar w:fldCharType="end"/>
      </w:r>
      <w:r>
        <w:rPr>
          <w:rFonts w:hint="eastAsia" w:ascii="宋体" w:hAnsi="宋体" w:eastAsia="宋体"/>
          <w:b/>
          <w:bCs/>
          <w:color w:val="000000" w:themeColor="text1"/>
          <w:szCs w:val="21"/>
          <w:highlight w:val="none"/>
          <w14:textFill>
            <w14:solidFill>
              <w14:schemeClr w14:val="tx1"/>
            </w14:solidFill>
          </w14:textFill>
        </w:rPr>
        <w:t xml:space="preserve">曝气生物滤池用电</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每套曝气生物滤池：</w:t>
      </w:r>
      <w:r>
        <w:rPr>
          <w:rFonts w:hint="eastAsia" w:ascii="宋体" w:hAnsi="宋体" w:eastAsia="宋体" w:cs="宋体"/>
          <w:color w:val="000000" w:themeColor="text1"/>
          <w:szCs w:val="21"/>
          <w:highlight w:val="none"/>
          <w14:textFill>
            <w14:solidFill>
              <w14:schemeClr w14:val="tx1"/>
            </w14:solidFill>
          </w14:textFill>
        </w:rPr>
        <w:t xml:space="preserve">曝气风机功率1.5kw，提升泵功率1.1kw，共三套设备，平均每天运行时间8h；</w:t>
      </w:r>
      <w:r/>
    </w:p>
    <w:p>
      <w:pPr>
        <w:numPr>
          <w:ilvl w:val="0"/>
          <w:numId w:val="8"/>
        </w:numPr>
        <w:ind w:firstLine="422"/>
        <w:spacing w:line="360" w:lineRule="auto"/>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藻泥叉车费及运费</w:t>
      </w:r>
      <w:r/>
    </w:p>
    <w:p>
      <w:pPr>
        <w:ind w:firstLine="420"/>
        <w:spacing w:line="360" w:lineRule="auto"/>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藻水分离站产生的藻泥需日产日销，每日藻泥需用叉车转移至专用车辆运输，其中叉车费和专用车辆运费；</w:t>
      </w:r>
      <w:r/>
    </w:p>
    <w:p>
      <w:pPr>
        <w:numPr>
          <w:ilvl w:val="0"/>
          <w:numId w:val="8"/>
        </w:numPr>
        <w:ind w:firstLine="422"/>
        <w:spacing w:line="360" w:lineRule="auto"/>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水质检测费用</w:t>
      </w:r>
      <w:r/>
    </w:p>
    <w:p>
      <w:pPr>
        <w:ind w:firstLine="420"/>
        <w:spacing w:line="360" w:lineRule="auto"/>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每10天对藻水分离设备出水水质进行检测，每年检测次数按36次计，检测指标包括：氨氮、总磷、溶解氧、COD、浊度等；</w:t>
      </w:r>
      <w:r/>
    </w:p>
    <w:p>
      <w:pPr>
        <w:numPr>
          <w:ilvl w:val="0"/>
          <w:numId w:val="8"/>
        </w:numPr>
        <w:ind w:firstLine="422"/>
        <w:spacing w:line="360" w:lineRule="auto"/>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设备维修保养费用</w:t>
      </w:r>
      <w:r/>
    </w:p>
    <w:p>
      <w:pPr>
        <w:ind w:firstLine="420"/>
        <w:spacing w:line="360" w:lineRule="auto"/>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每季度对藻水分离设备进行维修保养一次，每年4次，共3套设备；</w:t>
      </w:r>
      <w:r/>
    </w:p>
    <w:p>
      <w:pPr>
        <w:numPr>
          <w:ilvl w:val="0"/>
          <w:numId w:val="8"/>
        </w:numPr>
        <w:ind w:firstLine="422"/>
        <w:spacing w:line="360" w:lineRule="auto"/>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易损件更换</w:t>
      </w:r>
      <w:r/>
    </w:p>
    <w:p>
      <w:pPr>
        <w:ind w:firstLine="420"/>
        <w:spacing w:line="360" w:lineRule="auto"/>
        <w:rPr>
          <w:rFonts w:ascii="宋体" w:hAnsi="宋体" w:eastAsia="宋体"/>
          <w:color w:val="000000" w:themeColor="text1"/>
          <w:position w:val="-8"/>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每年对藻水分离设备进行易损件更换，共3套设备；</w:t>
      </w:r>
      <w:r/>
    </w:p>
    <w:p>
      <w:pPr>
        <w:numPr>
          <w:ilvl w:val="0"/>
          <w:numId w:val="9"/>
        </w:numPr>
        <w:ind w:firstLine="422"/>
        <w:spacing w:line="360" w:lineRule="auto"/>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河道水质调控</w:t>
      </w:r>
      <w:r/>
    </w:p>
    <w:p>
      <w:pPr>
        <w:ind w:firstLine="420"/>
        <w:spacing w:line="360" w:lineRule="auto"/>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稳定水质，维持水质稳定，每个月对河道内水体进行一次水质调控；</w:t>
      </w:r>
      <w:r/>
    </w:p>
    <w:p>
      <w:pPr>
        <w:numPr>
          <w:ilvl w:val="0"/>
          <w:numId w:val="9"/>
        </w:numPr>
        <w:ind w:firstLine="422"/>
        <w:spacing w:line="360" w:lineRule="auto"/>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河道生态系统优化与调整</w:t>
      </w:r>
      <w:r/>
    </w:p>
    <w:p>
      <w:pPr>
        <w:ind w:left="365"/>
        <w:spacing w:line="360" w:lineRule="auto"/>
        <w:rPr>
          <w:rFonts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 xml:space="preserve">不同季节对河道内生态系统进行优化、补充；</w:t>
      </w:r>
      <w:r/>
    </w:p>
    <w:p>
      <w:pPr>
        <w:ind w:firstLine="422"/>
        <w:spacing w:line="440" w:lineRule="exact"/>
        <w:rPr>
          <w:rFonts w:ascii="宋体" w:hAnsi="宋体" w:eastAsia="宋体"/>
          <w:b/>
          <w:bCs/>
          <w:color w:val="000000" w:themeColor="text1"/>
          <w:szCs w:val="21"/>
          <w:highlight w:val="none"/>
          <w14:textFill>
            <w14:solidFill>
              <w14:schemeClr w14:val="tx1"/>
            </w14:solidFill>
          </w14:textFill>
        </w:rPr>
      </w:pPr>
      <w:r>
        <w:rPr>
          <w:rFonts w:ascii="宋体" w:hAnsi="宋体" w:eastAsia="宋体"/>
          <w:b/>
          <w:bCs/>
          <w:color w:val="000000" w:themeColor="text1"/>
          <w:szCs w:val="21"/>
          <w:highlight w:val="none"/>
          <w14:textFill>
            <w14:solidFill>
              <w14:schemeClr w14:val="tx1"/>
            </w14:solidFill>
          </w14:textFill>
        </w:rPr>
        <w:t xml:space="preserve">2.</w:t>
      </w:r>
      <w:r>
        <w:rPr>
          <w:rFonts w:hint="eastAsia" w:ascii="宋体" w:hAnsi="宋体" w:eastAsia="宋体"/>
          <w:b/>
          <w:bCs/>
          <w:color w:val="000000" w:themeColor="text1"/>
          <w:szCs w:val="21"/>
          <w:highlight w:val="none"/>
          <w14:textFill>
            <w14:solidFill>
              <w14:schemeClr w14:val="tx1"/>
            </w14:solidFill>
          </w14:textFill>
        </w:rPr>
        <w:t xml:space="preserve">2</w:t>
      </w:r>
      <w:r>
        <w:rPr>
          <w:rFonts w:ascii="宋体" w:hAnsi="宋体" w:eastAsia="宋体"/>
          <w:b/>
          <w:bCs/>
          <w:color w:val="000000" w:themeColor="text1"/>
          <w:szCs w:val="21"/>
          <w:highlight w:val="none"/>
          <w14:textFill>
            <w14:solidFill>
              <w14:schemeClr w14:val="tx1"/>
            </w14:solidFill>
          </w14:textFill>
        </w:rPr>
        <w:t xml:space="preserve"> </w:t>
      </w:r>
      <w:r>
        <w:rPr>
          <w:rFonts w:hint="eastAsia" w:ascii="宋体" w:hAnsi="宋体" w:eastAsia="宋体"/>
          <w:b/>
          <w:bCs/>
          <w:color w:val="000000" w:themeColor="text1"/>
          <w:szCs w:val="21"/>
          <w:highlight w:val="none"/>
          <w14:textFill>
            <w14:solidFill>
              <w14:schemeClr w14:val="tx1"/>
            </w14:solidFill>
          </w14:textFill>
        </w:rPr>
        <w:t xml:space="preserve">与蓝藻处理量相关的运行维护费用：</w:t>
      </w:r>
      <w:r/>
    </w:p>
    <w:p>
      <w:pPr>
        <w:ind w:firstLine="402"/>
        <w:spacing w:line="360" w:lineRule="auto"/>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 w:val="20"/>
          <w:szCs w:val="20"/>
          <w:highlight w:val="none"/>
          <w14:textFill>
            <w14:solidFill>
              <w14:schemeClr w14:val="tx1"/>
            </w14:solidFill>
          </w14:textFill>
        </w:rPr>
        <w:t xml:space="preserve">（1） </w:t>
      </w:r>
      <w:r>
        <w:rPr>
          <w:rFonts w:hint="eastAsia" w:ascii="宋体" w:hAnsi="宋体" w:eastAsia="宋体"/>
          <w:b/>
          <w:bCs/>
          <w:color w:val="000000" w:themeColor="text1"/>
          <w:szCs w:val="21"/>
          <w:highlight w:val="none"/>
          <w14:textFill>
            <w14:solidFill>
              <w14:schemeClr w14:val="tx1"/>
            </w14:solidFill>
          </w14:textFill>
        </w:rPr>
        <w:t xml:space="preserve">药剂费</w:t>
      </w:r>
      <w:r/>
    </w:p>
    <w:p>
      <w:pPr>
        <w:ind w:firstLine="420"/>
        <w:spacing w:line="360" w:lineRule="auto"/>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①PAM</w:t>
      </w:r>
      <w:r/>
    </w:p>
    <w:p>
      <w:pPr>
        <w:ind w:firstLine="420"/>
        <w:spacing w:line="360" w:lineRule="auto"/>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藻水分离站PAM投加量为90mg/L，年处理蓝藻量为</w:t>
      </w:r>
      <w:r>
        <w:rPr>
          <w:rFonts w:hint="eastAsia" w:ascii="宋体" w:hAnsi="宋体"/>
          <w:color w:val="000000" w:themeColor="text1"/>
          <w:szCs w:val="21"/>
          <w:highlight w:val="none"/>
          <w:lang w:val="en-US" w:eastAsia="zh-CN"/>
          <w14:textFill>
            <w14:solidFill>
              <w14:schemeClr w14:val="tx1"/>
            </w14:solidFill>
          </w14:textFill>
        </w:rPr>
        <w:t xml:space="preserve">30000</w:t>
      </w:r>
      <w:r>
        <w:rPr>
          <w:rFonts w:hint="eastAsia" w:ascii="宋体" w:hAnsi="宋体" w:eastAsia="宋体"/>
          <w:color w:val="000000" w:themeColor="text1"/>
          <w:szCs w:val="21"/>
          <w:highlight w:val="none"/>
          <w14:textFill>
            <w14:solidFill>
              <w14:schemeClr w14:val="tx1"/>
            </w14:solidFill>
          </w14:textFill>
        </w:rPr>
        <w:t xml:space="preserve">吨；</w:t>
      </w:r>
      <w:r/>
    </w:p>
    <w:p>
      <w:pPr>
        <w:ind w:firstLine="420"/>
        <w:spacing w:line="360" w:lineRule="auto"/>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②PAC</w:t>
      </w:r>
      <w:r/>
    </w:p>
    <w:p>
      <w:pPr>
        <w:ind w:firstLine="420"/>
        <w:spacing w:line="360" w:lineRule="auto"/>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根据往年打捞蓝藻情况分析，每年5-10月份打捞的蓝藻为浓浆蓝藻，蓝藻总量占全年蓝藻量的比例约为66%，全年设计蓝藻总量为</w:t>
      </w:r>
      <w:r>
        <w:rPr>
          <w:rFonts w:hint="eastAsia" w:ascii="宋体" w:hAnsi="宋体"/>
          <w:color w:val="000000" w:themeColor="text1"/>
          <w:szCs w:val="21"/>
          <w:highlight w:val="none"/>
          <w:lang w:val="en-US" w:eastAsia="zh-CN"/>
          <w14:textFill>
            <w14:solidFill>
              <w14:schemeClr w14:val="tx1"/>
            </w14:solidFill>
          </w14:textFill>
        </w:rPr>
        <w:t xml:space="preserve">30000</w:t>
      </w:r>
      <w:r>
        <w:rPr>
          <w:rFonts w:hint="eastAsia" w:ascii="宋体" w:hAnsi="宋体" w:eastAsia="宋体"/>
          <w:color w:val="000000" w:themeColor="text1"/>
          <w:szCs w:val="21"/>
          <w:highlight w:val="none"/>
          <w14:textFill>
            <w14:solidFill>
              <w14:schemeClr w14:val="tx1"/>
            </w14:solidFill>
          </w14:textFill>
        </w:rPr>
        <w:t xml:space="preserve">吨，即浓浆蓝藻量为</w:t>
      </w:r>
      <w:r>
        <w:rPr>
          <w:rFonts w:hint="eastAsia" w:ascii="宋体" w:hAnsi="宋体" w:eastAsia="宋体"/>
          <w:color w:val="000000" w:themeColor="text1"/>
          <w:szCs w:val="21"/>
          <w:highlight w:val="none"/>
          <w:lang w:val="en-US" w:eastAsia="zh-CN"/>
          <w14:textFill>
            <w14:solidFill>
              <w14:schemeClr w14:val="tx1"/>
            </w14:solidFill>
          </w14:textFill>
        </w:rPr>
        <w:t xml:space="preserve">26800</w:t>
      </w:r>
      <w:r>
        <w:rPr>
          <w:rFonts w:hint="eastAsia" w:ascii="宋体" w:hAnsi="宋体" w:eastAsia="宋体"/>
          <w:color w:val="000000" w:themeColor="text1"/>
          <w:szCs w:val="21"/>
          <w:highlight w:val="none"/>
          <w14:textFill>
            <w14:solidFill>
              <w14:schemeClr w14:val="tx1"/>
            </w14:solidFill>
          </w14:textFill>
        </w:rPr>
        <w:t xml:space="preserve">吨，新鲜蓝藻量为</w:t>
      </w:r>
      <w:r>
        <w:rPr>
          <w:rFonts w:hint="eastAsia" w:ascii="宋体" w:hAnsi="宋体" w:eastAsia="宋体"/>
          <w:color w:val="000000" w:themeColor="text1"/>
          <w:szCs w:val="21"/>
          <w:highlight w:val="none"/>
          <w:lang w:val="en-US" w:eastAsia="zh-CN"/>
          <w14:textFill>
            <w14:solidFill>
              <w14:schemeClr w14:val="tx1"/>
            </w14:solidFill>
          </w14:textFill>
        </w:rPr>
        <w:t xml:space="preserve">13200</w:t>
      </w:r>
      <w:r>
        <w:rPr>
          <w:rFonts w:hint="eastAsia" w:ascii="宋体" w:hAnsi="宋体" w:eastAsia="宋体"/>
          <w:color w:val="000000" w:themeColor="text1"/>
          <w:szCs w:val="21"/>
          <w:highlight w:val="none"/>
          <w14:textFill>
            <w14:solidFill>
              <w14:schemeClr w14:val="tx1"/>
            </w14:solidFill>
          </w14:textFill>
        </w:rPr>
        <w:t xml:space="preserve">吨，其中浓浆蓝藻pac加药量是新鲜蓝藻的3倍；</w:t>
      </w:r>
      <w:r/>
    </w:p>
    <w:p>
      <w:pPr>
        <w:ind w:left="535"/>
        <w:spacing w:line="360" w:lineRule="auto"/>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根据横扇藻水分离站现场运行数据，每吨新鲜蓝藻PAC投加量为0.17kg；</w:t>
      </w:r>
      <w:r/>
    </w:p>
    <w:p>
      <w:pPr>
        <w:ind w:firstLine="420"/>
        <w:jc w:val="both"/>
        <w:spacing w:line="360" w:lineRule="auto"/>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fldChar w:fldCharType="begin"/>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instrText xml:space="preserve"> = 3 \* GB3 \* MERGEFORMAT </w:instrTex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fldChar w:fldCharType="separate"/>
      </w:r>
      <w:r>
        <w:rPr>
          <w:rFonts w:ascii="宋体" w:hAnsi="宋体" w:eastAsia="宋体" w:cs="Times New Roman"/>
          <w:color w:val="000000" w:themeColor="text1"/>
          <w:sz w:val="21"/>
          <w:highlight w:val="none"/>
          <w:lang w:val="en-US" w:eastAsia="zh-CN" w:bidi="ar-SA"/>
          <w14:textFill>
            <w14:solidFill>
              <w14:schemeClr w14:val="tx1"/>
            </w14:solidFill>
          </w14:textFill>
        </w:rPr>
        <w:t xml:space="preserve">③</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fldChar w:fldCharType="end"/>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菌种及微量元素</w:t>
      </w:r>
      <w:r/>
    </w:p>
    <w:p>
      <w:pPr>
        <w:ind w:firstLine="420"/>
        <w:jc w:val="both"/>
        <w:spacing w:line="360" w:lineRule="auto"/>
        <w:rPr>
          <w:rFonts w:ascii="宋体" w:hAnsi="宋体" w:eastAsia="宋体" w:cs="Times New Roman"/>
          <w:color w:val="000000" w:themeColor="text1"/>
          <w:position w:val="-8"/>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尾水提升系统</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需向曝气生物滤池投加优势菌种及微量元素，投加浓度为10mg/L；</w:t>
      </w:r>
      <w:r/>
    </w:p>
    <w:p>
      <w:pPr>
        <w:spacing w:line="360" w:lineRule="auto"/>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 w:val="20"/>
          <w:szCs w:val="20"/>
          <w:highlight w:val="none"/>
          <w14:textFill>
            <w14:solidFill>
              <w14:schemeClr w14:val="tx1"/>
            </w14:solidFill>
          </w14:textFill>
        </w:rPr>
        <w:t xml:space="preserve">（2）</w:t>
      </w:r>
      <w:r>
        <w:rPr>
          <w:rFonts w:hint="eastAsia" w:ascii="宋体" w:hAnsi="宋体" w:eastAsia="宋体"/>
          <w:b/>
          <w:bCs/>
          <w:color w:val="000000" w:themeColor="text1"/>
          <w:szCs w:val="21"/>
          <w:highlight w:val="none"/>
          <w14:textFill>
            <w14:solidFill>
              <w14:schemeClr w14:val="tx1"/>
            </w14:solidFill>
          </w14:textFill>
        </w:rPr>
        <w:t xml:space="preserve">藻水分离设备电费</w:t>
      </w:r>
      <w:r/>
    </w:p>
    <w:p>
      <w:pPr>
        <w:ind w:firstLine="420"/>
        <w:spacing w:line="360" w:lineRule="auto"/>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根据横扇藻水分离站运行情况，每吨蓝藻的耗电量为0.55kw.h，全年设计蓝藻总量为</w:t>
      </w:r>
      <w:r>
        <w:rPr>
          <w:rFonts w:hint="eastAsia" w:ascii="宋体" w:hAnsi="宋体"/>
          <w:color w:val="000000" w:themeColor="text1"/>
          <w:szCs w:val="21"/>
          <w:highlight w:val="none"/>
          <w:lang w:val="en-US" w:eastAsia="zh-CN"/>
          <w14:textFill>
            <w14:solidFill>
              <w14:schemeClr w14:val="tx1"/>
            </w14:solidFill>
          </w14:textFill>
        </w:rPr>
        <w:t xml:space="preserve">30000</w:t>
      </w:r>
      <w:r>
        <w:rPr>
          <w:rFonts w:hint="eastAsia" w:ascii="宋体" w:hAnsi="宋体" w:eastAsia="宋体"/>
          <w:color w:val="000000" w:themeColor="text1"/>
          <w:szCs w:val="21"/>
          <w:highlight w:val="none"/>
          <w14:textFill>
            <w14:solidFill>
              <w14:schemeClr w14:val="tx1"/>
            </w14:solidFill>
          </w14:textFill>
        </w:rPr>
        <w:t xml:space="preserve">吨；</w:t>
      </w:r>
      <w:r/>
    </w:p>
    <w:p>
      <w:pPr>
        <w:spacing w:line="360" w:lineRule="auto"/>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 w:val="20"/>
          <w:szCs w:val="20"/>
          <w:highlight w:val="none"/>
          <w14:textFill>
            <w14:solidFill>
              <w14:schemeClr w14:val="tx1"/>
            </w14:solidFill>
          </w14:textFill>
        </w:rPr>
        <w:t xml:space="preserve">（3）</w:t>
      </w:r>
      <w:r>
        <w:rPr>
          <w:rFonts w:hint="eastAsia" w:ascii="宋体" w:hAnsi="宋体" w:eastAsia="宋体"/>
          <w:b/>
          <w:bCs/>
          <w:color w:val="000000" w:themeColor="text1"/>
          <w:szCs w:val="21"/>
          <w:highlight w:val="none"/>
          <w14:textFill>
            <w14:solidFill>
              <w14:schemeClr w14:val="tx1"/>
            </w14:solidFill>
          </w14:textFill>
        </w:rPr>
        <w:t xml:space="preserve">自来水费用</w:t>
      </w:r>
      <w:r/>
    </w:p>
    <w:p>
      <w:pPr>
        <w:ind w:firstLine="420"/>
        <w:spacing w:line="360" w:lineRule="auto"/>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需要使用自来水的设备：1. 加药装置配置药剂时使用，2. 藻水分离设备反冲洗时使用；</w:t>
      </w:r>
      <w:r/>
    </w:p>
    <w:p>
      <w:pPr>
        <w:ind w:firstLine="420"/>
        <w:spacing w:line="360" w:lineRule="auto"/>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根据横扇藻水分离站运行情况，每100吨蓝藻需要使用自来水8.3吨，全年设计蓝藻总量为</w:t>
      </w:r>
      <w:r>
        <w:rPr>
          <w:rFonts w:hint="eastAsia" w:ascii="宋体" w:hAnsi="宋体"/>
          <w:color w:val="000000" w:themeColor="text1"/>
          <w:szCs w:val="21"/>
          <w:highlight w:val="none"/>
          <w:lang w:val="en-US" w:eastAsia="zh-CN"/>
          <w14:textFill>
            <w14:solidFill>
              <w14:schemeClr w14:val="tx1"/>
            </w14:solidFill>
          </w14:textFill>
        </w:rPr>
        <w:t xml:space="preserve">30000</w:t>
      </w:r>
      <w:r>
        <w:rPr>
          <w:rFonts w:hint="eastAsia" w:ascii="宋体" w:hAnsi="宋体" w:eastAsia="宋体"/>
          <w:color w:val="000000" w:themeColor="text1"/>
          <w:szCs w:val="21"/>
          <w:highlight w:val="none"/>
          <w14:textFill>
            <w14:solidFill>
              <w14:schemeClr w14:val="tx1"/>
            </w14:solidFill>
          </w14:textFill>
        </w:rPr>
        <w:t xml:space="preserve">吨；</w:t>
      </w:r>
      <w:r/>
    </w:p>
    <w:p>
      <w:pPr>
        <w:spacing w:line="360" w:lineRule="auto"/>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 w:val="20"/>
          <w:szCs w:val="20"/>
          <w:highlight w:val="none"/>
          <w14:textFill>
            <w14:solidFill>
              <w14:schemeClr w14:val="tx1"/>
            </w14:solidFill>
          </w14:textFill>
        </w:rPr>
        <w:t xml:space="preserve">（4）</w:t>
      </w:r>
      <w:r>
        <w:rPr>
          <w:rFonts w:hint="eastAsia" w:ascii="宋体" w:hAnsi="宋体" w:eastAsia="宋体"/>
          <w:b/>
          <w:bCs/>
          <w:color w:val="000000" w:themeColor="text1"/>
          <w:szCs w:val="21"/>
          <w:highlight w:val="none"/>
          <w14:textFill>
            <w14:solidFill>
              <w14:schemeClr w14:val="tx1"/>
            </w14:solidFill>
          </w14:textFill>
        </w:rPr>
        <w:t xml:space="preserve">藻泥焚烧处理费</w:t>
      </w:r>
      <w:r/>
    </w:p>
    <w:p>
      <w:pPr>
        <w:ind w:firstLine="420"/>
        <w:spacing w:line="360" w:lineRule="auto"/>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根据横扇藻水分离站全年运行数据，平均每吨蓝藻产生藻泥10kg；</w:t>
      </w:r>
      <w:r/>
    </w:p>
    <w:p>
      <w:pPr>
        <w:ind w:firstLine="420"/>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全年设计蓝藻总量为</w:t>
      </w:r>
      <w:r>
        <w:rPr>
          <w:rFonts w:hint="eastAsia" w:ascii="宋体" w:hAnsi="宋体"/>
          <w:color w:val="000000" w:themeColor="text1"/>
          <w:szCs w:val="21"/>
          <w:highlight w:val="none"/>
          <w:lang w:val="en-US" w:eastAsia="zh-CN"/>
          <w14:textFill>
            <w14:solidFill>
              <w14:schemeClr w14:val="tx1"/>
            </w14:solidFill>
          </w14:textFill>
        </w:rPr>
        <w:t xml:space="preserve">30000</w:t>
      </w:r>
      <w:r>
        <w:rPr>
          <w:rFonts w:hint="eastAsia" w:ascii="宋体" w:hAnsi="宋体" w:eastAsia="宋体"/>
          <w:color w:val="000000" w:themeColor="text1"/>
          <w:szCs w:val="21"/>
          <w:highlight w:val="none"/>
          <w14:textFill>
            <w14:solidFill>
              <w14:schemeClr w14:val="tx1"/>
            </w14:solidFill>
          </w14:textFill>
        </w:rPr>
        <w:t xml:space="preserve">吨；</w:t>
      </w:r>
      <w:r/>
    </w:p>
    <w:p>
      <w:pPr>
        <w:ind w:firstLine="422"/>
        <w:spacing w:line="440" w:lineRule="exact"/>
        <w:rPr>
          <w:rFonts w:ascii="宋体" w:hAnsi="宋体" w:eastAsia="宋体"/>
          <w:b/>
          <w:color w:val="000000" w:themeColor="text1"/>
          <w:szCs w:val="21"/>
          <w:highlight w:val="none"/>
          <w14:textFill>
            <w14:solidFill>
              <w14:schemeClr w14:val="tx1"/>
            </w14:solidFill>
          </w14:textFill>
        </w:rPr>
      </w:pPr>
      <w:r>
        <w:rPr>
          <w:rFonts w:ascii="宋体" w:hAnsi="宋体" w:eastAsia="宋体"/>
          <w:b/>
          <w:color w:val="000000" w:themeColor="text1"/>
          <w:szCs w:val="21"/>
          <w:highlight w:val="none"/>
          <w14:textFill>
            <w14:solidFill>
              <w14:schemeClr w14:val="tx1"/>
            </w14:solidFill>
          </w14:textFill>
        </w:rPr>
        <w:t xml:space="preserve">2.3</w:t>
      </w:r>
      <w:r>
        <w:rPr>
          <w:rFonts w:hint="eastAsia" w:ascii="宋体" w:hAnsi="宋体" w:eastAsia="宋体"/>
          <w:b/>
          <w:color w:val="000000" w:themeColor="text1"/>
          <w:szCs w:val="21"/>
          <w:highlight w:val="none"/>
          <w14:textFill>
            <w14:solidFill>
              <w14:schemeClr w14:val="tx1"/>
            </w14:solidFill>
          </w14:textFill>
        </w:rPr>
        <w:t xml:space="preserve">其他说明：</w:t>
      </w:r>
      <w:r/>
    </w:p>
    <w:p>
      <w:pPr>
        <w:ind w:firstLine="420"/>
        <w:spacing w:line="440" w:lineRule="exact"/>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2.3.</w:t>
      </w:r>
      <w:r>
        <w:rPr>
          <w:rFonts w:hint="eastAsia" w:ascii="宋体" w:hAnsi="宋体" w:eastAsia="宋体"/>
          <w:color w:val="000000" w:themeColor="text1"/>
          <w:szCs w:val="21"/>
          <w:highlight w:val="none"/>
          <w14:textFill>
            <w14:solidFill>
              <w14:schemeClr w14:val="tx1"/>
            </w14:solidFill>
          </w14:textFill>
        </w:rPr>
        <w:t xml:space="preserve">1响应单位自行组织对项目现场进行踏勘，当前现场存在的各种因素均包含在本项目实施风险范围内。响应单位可根据现场踏勘情况对项目提出合理化建议。</w:t>
      </w:r>
      <w:r/>
    </w:p>
    <w:p>
      <w:pPr>
        <w:ind w:firstLine="420"/>
        <w:spacing w:line="440" w:lineRule="exact"/>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2.3.</w:t>
      </w:r>
      <w:r>
        <w:rPr>
          <w:rFonts w:hint="eastAsia" w:ascii="宋体" w:hAnsi="宋体" w:eastAsia="宋体"/>
          <w:color w:val="000000" w:themeColor="text1"/>
          <w:szCs w:val="21"/>
          <w:highlight w:val="none"/>
          <w14:textFill>
            <w14:solidFill>
              <w14:schemeClr w14:val="tx1"/>
            </w14:solidFill>
          </w14:textFill>
        </w:rPr>
        <w:t xml:space="preserve">2</w:t>
      </w:r>
      <w:r>
        <w:rPr>
          <w:rFonts w:ascii="宋体" w:hAnsi="宋体" w:eastAsia="宋体"/>
          <w:color w:val="000000" w:themeColor="text1"/>
          <w:szCs w:val="21"/>
          <w:highlight w:val="none"/>
          <w14:textFill>
            <w14:solidFill>
              <w14:schemeClr w14:val="tx1"/>
            </w14:solidFill>
          </w14:textFill>
        </w:rPr>
        <w:t xml:space="preserve"> </w:t>
      </w:r>
      <w:r>
        <w:rPr>
          <w:rFonts w:hint="eastAsia" w:ascii="宋体" w:hAnsi="宋体" w:eastAsia="宋体"/>
          <w:color w:val="000000" w:themeColor="text1"/>
          <w:szCs w:val="21"/>
          <w:highlight w:val="none"/>
          <w14:textFill>
            <w14:solidFill>
              <w14:schemeClr w14:val="tx1"/>
            </w14:solidFill>
          </w14:textFill>
        </w:rPr>
        <w:t xml:space="preserve">响应单位需提供针对水质恶化突发性事件、重大活动创建和检查期间的应急响应方案。</w:t>
      </w:r>
      <w:r/>
    </w:p>
    <w:p>
      <w:pPr>
        <w:ind w:firstLine="420"/>
        <w:spacing w:line="440" w:lineRule="exact"/>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2.3.</w:t>
      </w:r>
      <w:r>
        <w:rPr>
          <w:rFonts w:hint="eastAsia" w:ascii="宋体" w:hAnsi="宋体" w:eastAsia="宋体"/>
          <w:color w:val="000000" w:themeColor="text1"/>
          <w:szCs w:val="21"/>
          <w:highlight w:val="none"/>
          <w14:textFill>
            <w14:solidFill>
              <w14:schemeClr w14:val="tx1"/>
            </w14:solidFill>
          </w14:textFill>
        </w:rPr>
        <w:t xml:space="preserve">3</w:t>
      </w:r>
      <w:r>
        <w:rPr>
          <w:rFonts w:ascii="宋体" w:hAnsi="宋体" w:eastAsia="宋体"/>
          <w:color w:val="000000" w:themeColor="text1"/>
          <w:szCs w:val="21"/>
          <w:highlight w:val="none"/>
          <w14:textFill>
            <w14:solidFill>
              <w14:schemeClr w14:val="tx1"/>
            </w14:solidFill>
          </w14:textFill>
        </w:rPr>
        <w:t xml:space="preserve"> </w:t>
      </w:r>
      <w:r>
        <w:rPr>
          <w:rFonts w:hint="eastAsia" w:ascii="宋体" w:hAnsi="宋体" w:eastAsia="宋体"/>
          <w:color w:val="000000" w:themeColor="text1"/>
          <w:szCs w:val="21"/>
          <w:highlight w:val="none"/>
          <w14:textFill>
            <w14:solidFill>
              <w14:schemeClr w14:val="tx1"/>
            </w14:solidFill>
          </w14:textFill>
        </w:rPr>
        <w:t xml:space="preserve">响应单位需制订针对本项目的实施质量、进度、安全的保障措施。</w:t>
      </w:r>
      <w:r/>
    </w:p>
    <w:p>
      <w:pPr>
        <w:numPr>
          <w:ilvl w:val="0"/>
          <w:numId w:val="0"/>
        </w:numPr>
        <w:ind w:firstLine="422"/>
        <w:jc w:val="left"/>
        <w:spacing w:line="440" w:lineRule="exact"/>
        <w:widowControl/>
        <w:rPr>
          <w:rFonts w:ascii="宋体" w:hAnsi="宋体" w:eastAsia="宋体"/>
          <w:b/>
          <w:color w:val="000000" w:themeColor="text1"/>
          <w:szCs w:val="21"/>
          <w:highlight w:val="none"/>
          <w14:textFill>
            <w14:solidFill>
              <w14:schemeClr w14:val="tx1"/>
            </w14:solidFill>
          </w14:textFill>
        </w:rPr>
      </w:pPr>
      <w:r>
        <w:rPr>
          <w:rFonts w:hint="eastAsia" w:ascii="宋体" w:hAnsi="宋体" w:eastAsia="宋体"/>
          <w:b/>
          <w:color w:val="000000" w:themeColor="text1"/>
          <w:szCs w:val="21"/>
          <w:highlight w:val="none"/>
          <w:lang w:val="en-US" w:eastAsia="zh-CN"/>
          <w14:textFill>
            <w14:solidFill>
              <w14:schemeClr w14:val="tx1"/>
            </w14:solidFill>
          </w14:textFill>
        </w:rPr>
        <w:t xml:space="preserve">七、</w:t>
      </w:r>
      <w:r>
        <w:rPr>
          <w:rFonts w:hint="eastAsia" w:ascii="宋体" w:hAnsi="宋体" w:eastAsia="宋体"/>
          <w:b/>
          <w:color w:val="000000" w:themeColor="text1"/>
          <w:szCs w:val="21"/>
          <w:highlight w:val="none"/>
          <w14:textFill>
            <w14:solidFill>
              <w14:schemeClr w14:val="tx1"/>
            </w14:solidFill>
          </w14:textFill>
        </w:rPr>
        <w:t xml:space="preserve">综合说明及其它要求：</w:t>
      </w:r>
      <w:r/>
    </w:p>
    <w:p>
      <w:pPr>
        <w:ind w:firstLine="420"/>
        <w:spacing w:line="360" w:lineRule="auto"/>
        <w:rPr>
          <w:rFonts w:ascii="Calibri" w:hAnsi="Calibri" w:eastAsia="宋体" w:cs="Times New Roman"/>
          <w:color w:val="000000" w:themeColor="text1"/>
          <w:szCs w:val="21"/>
          <w:highlight w:val="none"/>
          <w14:textFill>
            <w14:solidFill>
              <w14:schemeClr w14:val="tx1"/>
            </w14:solidFill>
          </w14:textFill>
        </w:rPr>
      </w:pPr>
      <w:r>
        <w:rPr>
          <w:rFonts w:hint="eastAsia" w:ascii="Calibri" w:hAnsi="Calibri" w:eastAsia="宋体" w:cs="Times New Roman"/>
          <w:color w:val="000000" w:themeColor="text1"/>
          <w:szCs w:val="21"/>
          <w:highlight w:val="none"/>
          <w14:textFill>
            <w14:solidFill>
              <w14:schemeClr w14:val="tx1"/>
            </w14:solidFill>
          </w14:textFill>
        </w:rPr>
        <w:t xml:space="preserve">1、响应单位按以上要求制定出具体的工作方案，达到的标准，提供的人力、物力。</w:t>
      </w:r>
      <w:r/>
    </w:p>
    <w:p>
      <w:pPr>
        <w:ind w:firstLine="420"/>
        <w:spacing w:line="360" w:lineRule="auto"/>
        <w:rPr>
          <w:rFonts w:ascii="Calibri" w:hAnsi="Calibri" w:eastAsia="宋体" w:cs="Times New Roman"/>
          <w:color w:val="000000" w:themeColor="text1"/>
          <w:szCs w:val="21"/>
          <w:highlight w:val="none"/>
          <w14:textFill>
            <w14:solidFill>
              <w14:schemeClr w14:val="tx1"/>
            </w14:solidFill>
          </w14:textFill>
        </w:rPr>
      </w:pPr>
      <w:r>
        <w:rPr>
          <w:rFonts w:hint="eastAsia" w:ascii="Calibri" w:hAnsi="Calibri" w:eastAsia="宋体" w:cs="Times New Roman"/>
          <w:color w:val="000000" w:themeColor="text1"/>
          <w:szCs w:val="21"/>
          <w:highlight w:val="none"/>
          <w14:textFill>
            <w14:solidFill>
              <w14:schemeClr w14:val="tx1"/>
            </w14:solidFill>
          </w14:textFill>
        </w:rPr>
        <w:t xml:space="preserve">2、响应单位须为本项目配备的服务人员按规定缴纳社会保险及人身意外险，若工作人员在服务期间内出现的工伤及其他意外事故，均由成交单位自行负责，采购单位不承担任何责任。</w:t>
      </w:r>
      <w:r/>
    </w:p>
    <w:p>
      <w:pPr>
        <w:ind w:firstLine="420"/>
        <w:spacing w:line="360" w:lineRule="auto"/>
        <w:rPr>
          <w:rFonts w:ascii="Calibri" w:hAnsi="Calibri" w:eastAsia="宋体" w:cs="Times New Roman"/>
          <w:color w:val="000000" w:themeColor="text1"/>
          <w:szCs w:val="21"/>
          <w:highlight w:val="none"/>
          <w14:textFill>
            <w14:solidFill>
              <w14:schemeClr w14:val="tx1"/>
            </w14:solidFill>
          </w14:textFill>
        </w:rPr>
      </w:pPr>
      <w:r>
        <w:rPr>
          <w:rFonts w:hint="eastAsia" w:ascii="Calibri" w:hAnsi="Calibri" w:eastAsia="宋体" w:cs="Times New Roman"/>
          <w:color w:val="000000" w:themeColor="text1"/>
          <w:szCs w:val="21"/>
          <w:highlight w:val="none"/>
          <w14:textFill>
            <w14:solidFill>
              <w14:schemeClr w14:val="tx1"/>
            </w14:solidFill>
          </w14:textFill>
        </w:rPr>
        <w:t xml:space="preserve">3、响应单位必须承诺采购文件中提出的全部服务要求，如果以其中某些条款不响应时，应在文件中逐条列出，未列出的视同响应。</w:t>
      </w:r>
      <w:r/>
    </w:p>
    <w:p>
      <w:pPr>
        <w:ind w:firstLine="420"/>
        <w:spacing w:line="360" w:lineRule="auto"/>
        <w:rPr>
          <w:rFonts w:ascii="Calibri" w:hAnsi="Calibri" w:eastAsia="宋体" w:cs="Times New Roman"/>
          <w:color w:val="000000" w:themeColor="text1"/>
          <w:szCs w:val="21"/>
          <w:highlight w:val="none"/>
          <w14:textFill>
            <w14:solidFill>
              <w14:schemeClr w14:val="tx1"/>
            </w14:solidFill>
          </w14:textFill>
        </w:rPr>
      </w:pPr>
      <w:r>
        <w:rPr>
          <w:rFonts w:hint="eastAsia" w:ascii="Calibri" w:hAnsi="Calibri" w:eastAsia="宋体" w:cs="Times New Roman"/>
          <w:color w:val="000000" w:themeColor="text1"/>
          <w:szCs w:val="21"/>
          <w:highlight w:val="none"/>
          <w14:textFill>
            <w14:solidFill>
              <w14:schemeClr w14:val="tx1"/>
            </w14:solidFill>
          </w14:textFill>
        </w:rPr>
        <w:t xml:space="preserve">4、响应单位必须按照《劳动法》及苏州市的有关规定配置工作人员数量，工资待遇发放符合《劳动法》相关条款；正常工作时间以外的加班费、法定节日的加班费按国家有关规定执行支付加班费和交纳正常的社会保险，以上各项费用应包含在磋商总价中。</w:t>
      </w:r>
      <w:r/>
    </w:p>
    <w:p>
      <w:pPr>
        <w:ind w:firstLine="420"/>
        <w:spacing w:line="360" w:lineRule="auto"/>
        <w:rPr>
          <w:rFonts w:ascii="Calibri" w:hAnsi="Calibri" w:eastAsia="宋体" w:cs="Times New Roman"/>
          <w:color w:val="000000" w:themeColor="text1"/>
          <w:szCs w:val="21"/>
          <w:highlight w:val="none"/>
          <w14:textFill>
            <w14:solidFill>
              <w14:schemeClr w14:val="tx1"/>
            </w14:solidFill>
          </w14:textFill>
        </w:rPr>
      </w:pPr>
      <w:r>
        <w:rPr>
          <w:rFonts w:hint="eastAsia" w:ascii="Calibri" w:hAnsi="Calibri" w:eastAsia="宋体" w:cs="Times New Roman"/>
          <w:color w:val="000000" w:themeColor="text1"/>
          <w:szCs w:val="21"/>
          <w:highlight w:val="none"/>
          <w14:textFill>
            <w14:solidFill>
              <w14:schemeClr w14:val="tx1"/>
            </w14:solidFill>
          </w14:textFill>
        </w:rPr>
        <w:t xml:space="preserve">5、其它临时性杂项应急服务费用也含在磋商总价中。</w:t>
      </w:r>
      <w:r/>
    </w:p>
    <w:p>
      <w:pPr>
        <w:ind w:firstLine="420"/>
        <w:spacing w:line="360" w:lineRule="auto"/>
        <w:rPr>
          <w:rFonts w:ascii="Calibri" w:hAnsi="Calibri" w:eastAsia="宋体" w:cs="Times New Roman"/>
          <w:color w:val="000000" w:themeColor="text1"/>
          <w:szCs w:val="21"/>
          <w:highlight w:val="none"/>
          <w14:textFill>
            <w14:solidFill>
              <w14:schemeClr w14:val="tx1"/>
            </w14:solidFill>
          </w14:textFill>
        </w:rPr>
      </w:pPr>
      <w:r>
        <w:rPr>
          <w:rFonts w:hint="eastAsia" w:ascii="Calibri" w:hAnsi="Calibri" w:eastAsia="宋体" w:cs="Times New Roman"/>
          <w:color w:val="000000" w:themeColor="text1"/>
          <w:szCs w:val="21"/>
          <w:highlight w:val="none"/>
          <w14:textFill>
            <w14:solidFill>
              <w14:schemeClr w14:val="tx1"/>
            </w14:solidFill>
          </w14:textFill>
        </w:rPr>
        <w:t xml:space="preserve">6、采购单位与派驻人员不发生任何劳动和雇佣关系，派驻人员由成交单位自行管理，成交单位和派驻人员应遵守安全操作规章制度，若发生人身伤害等工伤事故，由成交单位自行负责，与采购单位无涉。</w:t>
      </w:r>
      <w:r/>
    </w:p>
    <w:p>
      <w:pPr>
        <w:ind w:firstLine="420"/>
        <w:spacing w:line="360" w:lineRule="auto"/>
        <w:rPr>
          <w:rFonts w:ascii="Calibri" w:hAnsi="Calibri" w:eastAsia="宋体" w:cs="Times New Roman"/>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7、因成交单位管理不善等原因，造成服务作范围内的设施、设备等损坏的，由成交单位负责赔偿损失，情节严重的可终止合同甚至诉诸法律。</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8、因成交单位管理不善，导致采购单位、成交单位或第三方出现发生人身安全事故或造成财产损失的，均由成交单位负责处理并承担经济和道义上的责任，采购单位不承担任何责任。</w:t>
      </w:r>
      <w:r/>
    </w:p>
    <w:p>
      <w:pPr>
        <w:ind w:firstLine="420"/>
        <w:spacing w:line="360" w:lineRule="auto"/>
        <w:rPr>
          <w:rFonts w:ascii="Calibri" w:hAnsi="Calibri"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9、</w:t>
      </w:r>
      <w:r>
        <w:rPr>
          <w:rFonts w:hint="eastAsia" w:ascii="宋体" w:hAnsi="宋体" w:eastAsia="宋体" w:cs="Times New Roman"/>
          <w:color w:val="000000" w:themeColor="text1"/>
          <w:szCs w:val="21"/>
          <w:highlight w:val="none"/>
          <w:lang w:val="zh-CN"/>
          <w14:textFill>
            <w14:solidFill>
              <w14:schemeClr w14:val="tx1"/>
            </w14:solidFill>
          </w14:textFill>
        </w:rPr>
        <w:t xml:space="preserve">因</w:t>
      </w:r>
      <w:r>
        <w:rPr>
          <w:rFonts w:hint="eastAsia" w:ascii="宋体" w:hAnsi="宋体" w:eastAsia="宋体" w:cs="宋体"/>
          <w:color w:val="000000" w:themeColor="text1"/>
          <w:szCs w:val="21"/>
          <w:highlight w:val="none"/>
          <w14:textFill>
            <w14:solidFill>
              <w14:schemeClr w14:val="tx1"/>
            </w14:solidFill>
          </w14:textFill>
        </w:rPr>
        <w:t xml:space="preserve">成交单位管理不善</w:t>
      </w:r>
      <w:r>
        <w:rPr>
          <w:rFonts w:hint="eastAsia" w:ascii="宋体" w:hAnsi="宋体" w:eastAsia="宋体" w:cs="Times New Roman"/>
          <w:color w:val="000000" w:themeColor="text1"/>
          <w:szCs w:val="21"/>
          <w:highlight w:val="none"/>
          <w:lang w:val="zh-CN"/>
          <w14:textFill>
            <w14:solidFill>
              <w14:schemeClr w14:val="tx1"/>
            </w14:solidFill>
          </w14:textFill>
        </w:rPr>
        <w:t xml:space="preserve">，导致采购单位、</w:t>
      </w:r>
      <w:r>
        <w:rPr>
          <w:rFonts w:hint="eastAsia" w:ascii="宋体" w:hAnsi="宋体" w:eastAsia="宋体" w:cs="Times New Roman"/>
          <w:color w:val="000000" w:themeColor="text1"/>
          <w:szCs w:val="21"/>
          <w:highlight w:val="none"/>
          <w14:textFill>
            <w14:solidFill>
              <w14:schemeClr w14:val="tx1"/>
            </w14:solidFill>
          </w14:textFill>
        </w:rPr>
        <w:t xml:space="preserve">成交单位</w:t>
      </w:r>
      <w:r>
        <w:rPr>
          <w:rFonts w:hint="eastAsia" w:ascii="宋体" w:hAnsi="宋体" w:eastAsia="宋体" w:cs="Times New Roman"/>
          <w:color w:val="000000" w:themeColor="text1"/>
          <w:szCs w:val="21"/>
          <w:highlight w:val="none"/>
          <w:lang w:val="zh-CN"/>
          <w14:textFill>
            <w14:solidFill>
              <w14:schemeClr w14:val="tx1"/>
            </w14:solidFill>
          </w14:textFill>
        </w:rPr>
        <w:t xml:space="preserve">或第三方出现生命财产安全重大事故的（如有人员伤亡医药费在</w:t>
      </w:r>
      <w:r>
        <w:rPr>
          <w:rFonts w:hint="eastAsia" w:ascii="宋体" w:hAnsi="宋体" w:eastAsia="宋体" w:cs="Times New Roman"/>
          <w:color w:val="000000" w:themeColor="text1"/>
          <w:szCs w:val="21"/>
          <w:highlight w:val="none"/>
          <w14:textFill>
            <w14:solidFill>
              <w14:schemeClr w14:val="tx1"/>
            </w14:solidFill>
          </w14:textFill>
        </w:rPr>
        <w:t xml:space="preserve">3</w:t>
      </w:r>
      <w:r>
        <w:rPr>
          <w:rFonts w:hint="eastAsia" w:ascii="宋体" w:hAnsi="宋体" w:eastAsia="宋体" w:cs="Times New Roman"/>
          <w:color w:val="000000" w:themeColor="text1"/>
          <w:szCs w:val="21"/>
          <w:highlight w:val="none"/>
          <w:lang w:val="zh-CN"/>
          <w14:textFill>
            <w14:solidFill>
              <w14:schemeClr w14:val="tx1"/>
            </w14:solidFill>
          </w14:textFill>
        </w:rPr>
        <w:t xml:space="preserve">万元以上的或有财产损失</w:t>
      </w:r>
      <w:r>
        <w:rPr>
          <w:rFonts w:hint="eastAsia" w:ascii="宋体" w:hAnsi="宋体" w:eastAsia="宋体" w:cs="Times New Roman"/>
          <w:color w:val="000000" w:themeColor="text1"/>
          <w:szCs w:val="21"/>
          <w:highlight w:val="none"/>
          <w14:textFill>
            <w14:solidFill>
              <w14:schemeClr w14:val="tx1"/>
            </w14:solidFill>
          </w14:textFill>
        </w:rPr>
        <w:t xml:space="preserve">3</w:t>
      </w:r>
      <w:r>
        <w:rPr>
          <w:rFonts w:hint="eastAsia" w:ascii="宋体" w:hAnsi="宋体" w:eastAsia="宋体" w:cs="Times New Roman"/>
          <w:color w:val="000000" w:themeColor="text1"/>
          <w:szCs w:val="21"/>
          <w:highlight w:val="none"/>
          <w:lang w:val="zh-CN"/>
          <w14:textFill>
            <w14:solidFill>
              <w14:schemeClr w14:val="tx1"/>
            </w14:solidFill>
          </w14:textFill>
        </w:rPr>
        <w:t xml:space="preserve">万元以上的），采购单位有权终止合同。</w:t>
      </w:r>
      <w:r/>
    </w:p>
    <w:p>
      <w:pPr>
        <w:ind w:firstLine="420"/>
        <w:spacing w:line="360" w:lineRule="auto"/>
        <w:rPr>
          <w:rFonts w:ascii="Calibri" w:hAnsi="Calibri" w:eastAsia="宋体" w:cs="Times New Roman"/>
          <w:color w:val="000000" w:themeColor="text1"/>
          <w:szCs w:val="21"/>
          <w:highlight w:val="none"/>
          <w14:textFill>
            <w14:solidFill>
              <w14:schemeClr w14:val="tx1"/>
            </w14:solidFill>
          </w14:textFill>
        </w:rPr>
      </w:pPr>
      <w:r>
        <w:rPr>
          <w:rFonts w:hint="eastAsia" w:ascii="Calibri" w:hAnsi="Calibri" w:eastAsia="宋体" w:cs="Times New Roman"/>
          <w:color w:val="000000" w:themeColor="text1"/>
          <w:szCs w:val="21"/>
          <w:highlight w:val="none"/>
          <w14:textFill>
            <w14:solidFill>
              <w14:schemeClr w14:val="tx1"/>
            </w14:solidFill>
          </w14:textFill>
        </w:rPr>
        <w:t xml:space="preserve">10、项目服务期间出现环保问题，如藻泥、尾水等处置物，处理标准须满足采购单位及相关法律法规要求。如处置不当对环境产生危害的，由成交单位承担全部责任，赔偿相关经济损失，且采购单位有权解除合同，并对成交单位处以罚金。</w:t>
      </w:r>
      <w:r/>
    </w:p>
    <w:p>
      <w:pPr>
        <w:ind w:firstLine="420"/>
        <w:spacing w:line="360" w:lineRule="auto"/>
        <w:rPr>
          <w:rFonts w:ascii="Calibri" w:hAnsi="Calibri" w:eastAsia="宋体" w:cs="Times New Roman"/>
          <w:color w:val="000000" w:themeColor="text1"/>
          <w:szCs w:val="21"/>
          <w:highlight w:val="none"/>
          <w14:textFill>
            <w14:solidFill>
              <w14:schemeClr w14:val="tx1"/>
            </w14:solidFill>
          </w14:textFill>
        </w:rPr>
      </w:pPr>
      <w:r>
        <w:rPr>
          <w:rFonts w:hint="eastAsia" w:ascii="Calibri" w:hAnsi="Calibri" w:eastAsia="宋体" w:cs="Times New Roman"/>
          <w:color w:val="000000" w:themeColor="text1"/>
          <w:szCs w:val="21"/>
          <w:highlight w:val="none"/>
          <w14:textFill>
            <w14:solidFill>
              <w14:schemeClr w14:val="tx1"/>
            </w14:solidFill>
          </w14:textFill>
        </w:rPr>
        <w:t xml:space="preserve">11、采购单位委派专门部门负责对成交单位日常工作的监管、协调、考核；成交单位须配合、协助采购单位的工作。</w:t>
      </w:r>
      <w:r/>
    </w:p>
    <w:p>
      <w:pPr>
        <w:ind w:firstLine="420"/>
        <w:spacing w:line="360" w:lineRule="auto"/>
        <w:rPr>
          <w:rFonts w:ascii="Calibri" w:hAnsi="Calibri" w:eastAsia="宋体" w:cs="Times New Roman"/>
          <w:color w:val="000000" w:themeColor="text1"/>
          <w:szCs w:val="21"/>
          <w:highlight w:val="none"/>
          <w14:textFill>
            <w14:solidFill>
              <w14:schemeClr w14:val="tx1"/>
            </w14:solidFill>
          </w14:textFill>
        </w:rPr>
      </w:pPr>
      <w:r>
        <w:rPr>
          <w:rFonts w:hint="eastAsia" w:ascii="Calibri" w:hAnsi="Calibri" w:eastAsia="宋体" w:cs="Times New Roman"/>
          <w:color w:val="000000" w:themeColor="text1"/>
          <w:szCs w:val="21"/>
          <w:highlight w:val="none"/>
          <w14:textFill>
            <w14:solidFill>
              <w14:schemeClr w14:val="tx1"/>
            </w14:solidFill>
          </w14:textFill>
        </w:rPr>
        <w:t xml:space="preserve">12、成交单位必须在合同生效后一周内（或者采购单位指定时间）接管所有工作，逾期产生的一切后果由成交单位承担。</w:t>
      </w:r>
      <w:r/>
    </w:p>
    <w:p>
      <w:pPr>
        <w:ind w:firstLine="420"/>
        <w:spacing w:line="360" w:lineRule="auto"/>
        <w:rPr>
          <w:rFonts w:ascii="Calibri" w:hAnsi="Calibri" w:eastAsia="宋体" w:cs="Times New Roman"/>
          <w:color w:val="000000" w:themeColor="text1"/>
          <w:szCs w:val="21"/>
          <w:highlight w:val="none"/>
          <w14:textFill>
            <w14:solidFill>
              <w14:schemeClr w14:val="tx1"/>
            </w14:solidFill>
          </w14:textFill>
        </w:rPr>
      </w:pPr>
      <w:r>
        <w:rPr>
          <w:rFonts w:hint="eastAsia" w:ascii="Calibri" w:hAnsi="Calibri" w:eastAsia="宋体" w:cs="Times New Roman"/>
          <w:color w:val="000000" w:themeColor="text1"/>
          <w:szCs w:val="21"/>
          <w:highlight w:val="none"/>
          <w14:textFill>
            <w14:solidFill>
              <w14:schemeClr w14:val="tx1"/>
            </w14:solidFill>
          </w14:textFill>
        </w:rPr>
        <w:t xml:space="preserve">13、成交单位有责任配合采购单位接受上级领导部门的监督、检查，提供必须的资料。</w:t>
      </w:r>
      <w:r/>
    </w:p>
    <w:p>
      <w:pPr>
        <w:ind w:firstLine="420"/>
        <w:spacing w:line="360" w:lineRule="auto"/>
        <w:rPr>
          <w:rFonts w:ascii="Calibri" w:hAnsi="Calibri" w:eastAsia="宋体" w:cs="Times New Roman"/>
          <w:color w:val="000000" w:themeColor="text1"/>
          <w:szCs w:val="21"/>
          <w:highlight w:val="none"/>
          <w14:textFill>
            <w14:solidFill>
              <w14:schemeClr w14:val="tx1"/>
            </w14:solidFill>
          </w14:textFill>
        </w:rPr>
      </w:pPr>
      <w:r>
        <w:rPr>
          <w:rFonts w:hint="eastAsia" w:ascii="Calibri" w:hAnsi="Calibri" w:eastAsia="宋体" w:cs="Times New Roman"/>
          <w:color w:val="000000" w:themeColor="text1"/>
          <w:szCs w:val="21"/>
          <w:highlight w:val="none"/>
          <w14:textFill>
            <w14:solidFill>
              <w14:schemeClr w14:val="tx1"/>
            </w14:solidFill>
          </w14:textFill>
        </w:rPr>
        <w:t xml:space="preserve">14、成交单位管理如不符合或达不到采购单位的要求，采购单位书面告知成交单位整改；若经整改后仍不能达到采购单位要求，采购单位有权终止合同，并无需支付因终止合同而产生的相关费用。</w:t>
      </w:r>
      <w:r/>
    </w:p>
    <w:p>
      <w:pPr>
        <w:ind w:firstLine="420"/>
        <w:spacing w:line="360" w:lineRule="auto"/>
        <w:rPr>
          <w:rFonts w:ascii="Calibri" w:hAnsi="Calibri" w:eastAsia="宋体" w:cs="Times New Roman"/>
          <w:color w:val="000000" w:themeColor="text1"/>
          <w:szCs w:val="21"/>
          <w:highlight w:val="none"/>
          <w14:textFill>
            <w14:solidFill>
              <w14:schemeClr w14:val="tx1"/>
            </w14:solidFill>
          </w14:textFill>
        </w:rPr>
      </w:pPr>
      <w:r>
        <w:rPr>
          <w:rFonts w:hint="eastAsia" w:ascii="Calibri" w:hAnsi="Calibri" w:eastAsia="宋体" w:cs="Times New Roman"/>
          <w:color w:val="000000" w:themeColor="text1"/>
          <w:szCs w:val="21"/>
          <w:highlight w:val="none"/>
          <w14:textFill>
            <w14:solidFill>
              <w14:schemeClr w14:val="tx1"/>
            </w14:solidFill>
          </w14:textFill>
        </w:rPr>
        <w:t xml:space="preserve">15、在服务期限内工作用具、耗材等由成交单位自行承担。</w:t>
      </w:r>
      <w:r/>
    </w:p>
    <w:p>
      <w:pPr>
        <w:ind w:firstLine="420"/>
        <w:spacing w:line="360" w:lineRule="auto"/>
        <w:rPr>
          <w:rFonts w:ascii="Calibri" w:hAnsi="Calibri" w:eastAsia="宋体" w:cs="Times New Roman"/>
          <w:color w:val="000000" w:themeColor="text1"/>
          <w:szCs w:val="21"/>
          <w:highlight w:val="none"/>
          <w:lang w:val="zh-CN"/>
          <w14:textFill>
            <w14:solidFill>
              <w14:schemeClr w14:val="tx1"/>
            </w14:solidFill>
          </w14:textFill>
        </w:rPr>
      </w:pPr>
      <w:r>
        <w:rPr>
          <w:rFonts w:hint="eastAsia" w:ascii="Calibri" w:hAnsi="Calibri" w:eastAsia="宋体" w:cs="Times New Roman"/>
          <w:color w:val="000000" w:themeColor="text1"/>
          <w:szCs w:val="21"/>
          <w:highlight w:val="none"/>
          <w14:textFill>
            <w14:solidFill>
              <w14:schemeClr w14:val="tx1"/>
            </w14:solidFill>
          </w14:textFill>
        </w:rPr>
        <w:t xml:space="preserve">16、付款：</w:t>
      </w:r>
      <w:r>
        <w:rPr>
          <w:rFonts w:hint="eastAsia" w:eastAsia="宋体"/>
          <w:color w:val="000000" w:themeColor="text1"/>
          <w:highlight w:val="none"/>
          <w14:textFill>
            <w14:solidFill>
              <w14:schemeClr w14:val="tx1"/>
            </w14:solidFill>
          </w14:textFill>
        </w:rPr>
        <w:t xml:space="preserve">合同生效后，按季度支付金额</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日常运行管理费用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与蓝藻处理量相关的运行维护费用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30000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）*3个月实际处理量</w:t>
      </w:r>
      <w:r>
        <w:rPr>
          <w:rFonts w:hint="eastAsia" w:eastAsia="宋体"/>
          <w:color w:val="000000" w:themeColor="text1"/>
          <w:highlight w:val="none"/>
          <w14:textFill>
            <w14:solidFill>
              <w14:schemeClr w14:val="tx1"/>
            </w14:solidFill>
          </w14:textFill>
        </w:rPr>
        <w:t xml:space="preserve">-综合考核扣款</w:t>
      </w:r>
      <w:r>
        <w:rPr>
          <w:rFonts w:hint="eastAsia" w:ascii="Calibri" w:hAnsi="Calibri" w:eastAsia="宋体" w:cs="Times New Roman"/>
          <w:color w:val="000000" w:themeColor="text1"/>
          <w:szCs w:val="21"/>
          <w:highlight w:val="none"/>
          <w14:textFill>
            <w14:solidFill>
              <w14:schemeClr w14:val="tx1"/>
            </w14:solidFill>
          </w14:textFill>
        </w:rPr>
        <w:t xml:space="preserve">。</w:t>
      </w:r>
      <w:r/>
    </w:p>
    <w:p>
      <w:pPr>
        <w:ind w:firstLine="420"/>
        <w:spacing w:line="360" w:lineRule="auto"/>
        <w:rPr>
          <w:rFonts w:ascii="Calibri" w:hAnsi="Calibri" w:eastAsia="宋体" w:cs="Times New Roman"/>
          <w:color w:val="000000" w:themeColor="text1"/>
          <w:szCs w:val="21"/>
          <w:highlight w:val="none"/>
          <w14:textFill>
            <w14:solidFill>
              <w14:schemeClr w14:val="tx1"/>
            </w14:solidFill>
          </w14:textFill>
        </w:rPr>
      </w:pPr>
      <w:r>
        <w:rPr>
          <w:rFonts w:hint="eastAsia" w:ascii="Calibri" w:hAnsi="Calibri" w:eastAsia="宋体" w:cs="Times New Roman"/>
          <w:color w:val="000000" w:themeColor="text1"/>
          <w:szCs w:val="21"/>
          <w:highlight w:val="none"/>
          <w14:textFill>
            <w14:solidFill>
              <w14:schemeClr w14:val="tx1"/>
            </w14:solidFill>
          </w14:textFill>
        </w:rPr>
        <w:t xml:space="preserve">次月5日前由成交单位提供完整的付款资料后甲方于次月20日前支付，遇节假日或因付款资料提交不及时则顺延。</w:t>
      </w:r>
      <w:r/>
    </w:p>
    <w:p>
      <w:pPr>
        <w:ind w:firstLine="422"/>
        <w:spacing w:line="360" w:lineRule="auto"/>
        <w:rPr>
          <w:rFonts w:ascii="Calibri" w:hAnsi="Calibri" w:eastAsia="宋体" w:cs="Times New Roman"/>
          <w:b/>
          <w:bCs/>
          <w:color w:val="000000" w:themeColor="text1"/>
          <w:szCs w:val="21"/>
          <w:highlight w:val="none"/>
          <w14:textFill>
            <w14:solidFill>
              <w14:schemeClr w14:val="tx1"/>
            </w14:solidFill>
          </w14:textFill>
        </w:rPr>
      </w:pPr>
      <w:r>
        <w:rPr>
          <w:rFonts w:hint="eastAsia" w:ascii="Calibri" w:hAnsi="Calibri" w:eastAsia="宋体" w:cs="Times New Roman"/>
          <w:b/>
          <w:bCs/>
          <w:color w:val="000000" w:themeColor="text1"/>
          <w:szCs w:val="21"/>
          <w:highlight w:val="none"/>
          <w:lang w:val="en-US" w:eastAsia="zh-CN"/>
          <w14:textFill>
            <w14:solidFill>
              <w14:schemeClr w14:val="tx1"/>
            </w14:solidFill>
          </w14:textFill>
        </w:rPr>
        <w:t xml:space="preserve">横扇街道</w:t>
      </w:r>
      <w:r>
        <w:rPr>
          <w:rFonts w:hint="eastAsia" w:ascii="Calibri" w:hAnsi="Calibri" w:eastAsia="宋体" w:cs="Times New Roman"/>
          <w:b/>
          <w:bCs/>
          <w:color w:val="000000" w:themeColor="text1"/>
          <w:szCs w:val="21"/>
          <w:highlight w:val="none"/>
          <w14:textFill>
            <w14:solidFill>
              <w14:schemeClr w14:val="tx1"/>
            </w14:solidFill>
          </w14:textFill>
        </w:rPr>
        <w:t xml:space="preserve">蓝藻分离站设计年处理蓝藻量为</w:t>
      </w:r>
      <w:r>
        <w:rPr>
          <w:rFonts w:hint="eastAsia" w:ascii="Calibri" w:hAnsi="Calibri" w:cs="Times New Roman"/>
          <w:b/>
          <w:bCs/>
          <w:color w:val="000000" w:themeColor="text1"/>
          <w:szCs w:val="21"/>
          <w:highlight w:val="none"/>
          <w:lang w:val="en-US" w:eastAsia="zh-CN"/>
          <w14:textFill>
            <w14:solidFill>
              <w14:schemeClr w14:val="tx1"/>
            </w14:solidFill>
          </w14:textFill>
        </w:rPr>
        <w:t xml:space="preserve">3万吨</w:t>
      </w:r>
      <w:r>
        <w:rPr>
          <w:rFonts w:hint="eastAsia" w:ascii="Calibri" w:hAnsi="Calibri" w:eastAsia="宋体" w:cs="Times New Roman"/>
          <w:b/>
          <w:bCs/>
          <w:color w:val="000000" w:themeColor="text1"/>
          <w:szCs w:val="21"/>
          <w:highlight w:val="none"/>
          <w14:textFill>
            <w14:solidFill>
              <w14:schemeClr w14:val="tx1"/>
            </w14:solidFill>
          </w14:textFill>
        </w:rPr>
        <w:t xml:space="preserve">，蓝藻处理量达到</w:t>
      </w:r>
      <w:r>
        <w:rPr>
          <w:rFonts w:hint="eastAsia" w:ascii="Calibri" w:hAnsi="Calibri" w:cs="Times New Roman"/>
          <w:b/>
          <w:bCs/>
          <w:color w:val="000000" w:themeColor="text1"/>
          <w:szCs w:val="21"/>
          <w:highlight w:val="none"/>
          <w:lang w:val="en-US" w:eastAsia="zh-CN"/>
          <w14:textFill>
            <w14:solidFill>
              <w14:schemeClr w14:val="tx1"/>
            </w14:solidFill>
          </w14:textFill>
        </w:rPr>
        <w:t xml:space="preserve">3万吨</w:t>
      </w:r>
      <w:r>
        <w:rPr>
          <w:rFonts w:hint="eastAsia" w:ascii="Calibri" w:hAnsi="Calibri" w:eastAsia="宋体" w:cs="Times New Roman"/>
          <w:b/>
          <w:bCs/>
          <w:color w:val="000000" w:themeColor="text1"/>
          <w:szCs w:val="21"/>
          <w:highlight w:val="none"/>
          <w14:textFill>
            <w14:solidFill>
              <w14:schemeClr w14:val="tx1"/>
            </w14:solidFill>
          </w14:textFill>
        </w:rPr>
        <w:t xml:space="preserve">，即完成服务合同内容，按合同价</w:t>
      </w:r>
      <w:r>
        <w:rPr>
          <w:rFonts w:hint="eastAsia" w:ascii="Calibri" w:hAnsi="Calibri" w:eastAsia="宋体" w:cs="Times New Roman"/>
          <w:b/>
          <w:bCs/>
          <w:color w:val="000000" w:themeColor="text1"/>
          <w:szCs w:val="21"/>
          <w:highlight w:val="none"/>
          <w:lang w:val="en-US" w:eastAsia="zh-CN"/>
          <w14:textFill>
            <w14:solidFill>
              <w14:schemeClr w14:val="tx1"/>
            </w14:solidFill>
          </w14:textFill>
        </w:rPr>
        <w:t xml:space="preserve">-考核扣款</w:t>
      </w:r>
      <w:r>
        <w:rPr>
          <w:rFonts w:hint="eastAsia" w:ascii="Calibri" w:hAnsi="Calibri" w:eastAsia="宋体" w:cs="Times New Roman"/>
          <w:b/>
          <w:bCs/>
          <w:color w:val="000000" w:themeColor="text1"/>
          <w:szCs w:val="21"/>
          <w:highlight w:val="none"/>
          <w14:textFill>
            <w14:solidFill>
              <w14:schemeClr w14:val="tx1"/>
            </w14:solidFill>
          </w14:textFill>
        </w:rPr>
        <w:t xml:space="preserve">结算；一年服务期限到期蓝藻处理量未达到</w:t>
      </w:r>
      <w:r>
        <w:rPr>
          <w:rFonts w:hint="eastAsia" w:ascii="Calibri" w:hAnsi="Calibri" w:cs="Times New Roman"/>
          <w:b/>
          <w:bCs/>
          <w:color w:val="000000" w:themeColor="text1"/>
          <w:szCs w:val="21"/>
          <w:highlight w:val="none"/>
          <w:lang w:val="en-US" w:eastAsia="zh-CN"/>
          <w14:textFill>
            <w14:solidFill>
              <w14:schemeClr w14:val="tx1"/>
            </w14:solidFill>
          </w14:textFill>
        </w:rPr>
        <w:t xml:space="preserve">3万吨</w:t>
      </w:r>
      <w:r>
        <w:rPr>
          <w:rFonts w:hint="eastAsia" w:ascii="Calibri" w:hAnsi="Calibri" w:eastAsia="宋体" w:cs="Times New Roman"/>
          <w:b/>
          <w:bCs/>
          <w:color w:val="000000" w:themeColor="text1"/>
          <w:szCs w:val="21"/>
          <w:highlight w:val="none"/>
          <w14:textFill>
            <w14:solidFill>
              <w14:schemeClr w14:val="tx1"/>
            </w14:solidFill>
          </w14:textFill>
        </w:rPr>
        <w:t xml:space="preserve">，按每吨蓝藻处理费用计算扣除费用，从结算总价中扣除。</w:t>
      </w:r>
      <w:r/>
    </w:p>
    <w:p>
      <w:pPr>
        <w:ind w:firstLine="422"/>
        <w:spacing w:line="360" w:lineRule="auto"/>
        <w:rPr>
          <w:rFonts w:ascii="Calibri" w:hAnsi="Calibri" w:eastAsia="宋体" w:cs="Times New Roman"/>
          <w:b/>
          <w:bCs/>
          <w:color w:val="000000" w:themeColor="text1"/>
          <w:szCs w:val="21"/>
          <w:highlight w:val="none"/>
          <w14:textFill>
            <w14:solidFill>
              <w14:schemeClr w14:val="tx1"/>
            </w14:solidFill>
          </w14:textFill>
        </w:rPr>
      </w:pPr>
      <w:r>
        <w:rPr>
          <w:rFonts w:hint="eastAsia" w:ascii="Calibri" w:hAnsi="Calibri" w:eastAsia="宋体" w:cs="Times New Roman"/>
          <w:b/>
          <w:bCs/>
          <w:color w:val="000000" w:themeColor="text1"/>
          <w:szCs w:val="21"/>
          <w:highlight w:val="none"/>
          <w14:textFill>
            <w14:solidFill>
              <w14:schemeClr w14:val="tx1"/>
            </w14:solidFill>
          </w14:textFill>
        </w:rPr>
        <w:t xml:space="preserve">报价明细表中日常运行管理费用为全年费用，日常运行管理费用以</w:t>
      </w:r>
      <w:r>
        <w:rPr>
          <w:rFonts w:hint="eastAsia" w:ascii="Calibri" w:hAnsi="Calibri" w:eastAsia="宋体" w:cs="Times New Roman"/>
          <w:b/>
          <w:bCs/>
          <w:color w:val="000000" w:themeColor="text1"/>
          <w:szCs w:val="21"/>
          <w:highlight w:val="none"/>
          <w:lang w:val="en-US" w:eastAsia="zh-CN"/>
          <w14:textFill>
            <w14:solidFill>
              <w14:schemeClr w14:val="tx1"/>
            </w14:solidFill>
          </w14:textFill>
        </w:rPr>
        <w:t xml:space="preserve">季度</w:t>
      </w:r>
      <w:r>
        <w:rPr>
          <w:rFonts w:hint="eastAsia" w:ascii="Calibri" w:hAnsi="Calibri" w:eastAsia="宋体" w:cs="Times New Roman"/>
          <w:b/>
          <w:bCs/>
          <w:color w:val="000000" w:themeColor="text1"/>
          <w:szCs w:val="21"/>
          <w:highlight w:val="none"/>
          <w14:textFill>
            <w14:solidFill>
              <w14:schemeClr w14:val="tx1"/>
            </w14:solidFill>
          </w14:textFill>
        </w:rPr>
        <w:t xml:space="preserve">为结算单位，如服务期限不满</w:t>
      </w:r>
      <w:r>
        <w:rPr>
          <w:rFonts w:hint="eastAsia" w:ascii="Calibri" w:hAnsi="Calibri" w:eastAsia="宋体" w:cs="Times New Roman"/>
          <w:b/>
          <w:bCs/>
          <w:color w:val="000000" w:themeColor="text1"/>
          <w:szCs w:val="21"/>
          <w:highlight w:val="none"/>
          <w:lang w:val="en-US" w:eastAsia="zh-CN"/>
          <w14:textFill>
            <w14:solidFill>
              <w14:schemeClr w14:val="tx1"/>
            </w14:solidFill>
          </w14:textFill>
        </w:rPr>
        <w:t xml:space="preserve">4个季度</w:t>
      </w:r>
      <w:r>
        <w:rPr>
          <w:rFonts w:hint="eastAsia" w:ascii="Calibri" w:hAnsi="Calibri" w:eastAsia="宋体" w:cs="Times New Roman"/>
          <w:b/>
          <w:bCs/>
          <w:color w:val="000000" w:themeColor="text1"/>
          <w:szCs w:val="21"/>
          <w:highlight w:val="none"/>
          <w14:textFill>
            <w14:solidFill>
              <w14:schemeClr w14:val="tx1"/>
            </w14:solidFill>
          </w14:textFill>
        </w:rPr>
        <w:t xml:space="preserve">，按实际服务月份结算；报价明细表中与蓝藻处理量相关的运行维护费用为蓝藻处理量</w:t>
      </w:r>
      <w:r>
        <w:rPr>
          <w:rFonts w:hint="eastAsia" w:ascii="Calibri" w:hAnsi="Calibri" w:cs="Times New Roman"/>
          <w:b/>
          <w:bCs/>
          <w:color w:val="000000" w:themeColor="text1"/>
          <w:szCs w:val="21"/>
          <w:highlight w:val="none"/>
          <w:lang w:val="en-US" w:eastAsia="zh-CN"/>
          <w14:textFill>
            <w14:solidFill>
              <w14:schemeClr w14:val="tx1"/>
            </w14:solidFill>
          </w14:textFill>
        </w:rPr>
        <w:t xml:space="preserve">3万吨</w:t>
      </w:r>
      <w:r>
        <w:rPr>
          <w:rFonts w:hint="eastAsia" w:ascii="Calibri" w:hAnsi="Calibri" w:eastAsia="宋体" w:cs="Times New Roman"/>
          <w:b/>
          <w:bCs/>
          <w:color w:val="000000" w:themeColor="text1"/>
          <w:szCs w:val="21"/>
          <w:highlight w:val="none"/>
          <w14:textFill>
            <w14:solidFill>
              <w14:schemeClr w14:val="tx1"/>
            </w14:solidFill>
          </w14:textFill>
        </w:rPr>
        <w:t xml:space="preserve">的费用，如服务期满蓝藻处理量未达到</w:t>
      </w:r>
      <w:r>
        <w:rPr>
          <w:rFonts w:hint="eastAsia" w:ascii="Calibri" w:hAnsi="Calibri" w:cs="Times New Roman"/>
          <w:b/>
          <w:bCs/>
          <w:color w:val="000000" w:themeColor="text1"/>
          <w:szCs w:val="21"/>
          <w:highlight w:val="none"/>
          <w:lang w:val="en-US" w:eastAsia="zh-CN"/>
          <w14:textFill>
            <w14:solidFill>
              <w14:schemeClr w14:val="tx1"/>
            </w14:solidFill>
          </w14:textFill>
        </w:rPr>
        <w:t xml:space="preserve">3万吨</w:t>
      </w:r>
      <w:r>
        <w:rPr>
          <w:rFonts w:hint="eastAsia" w:ascii="Calibri" w:hAnsi="Calibri" w:eastAsia="宋体" w:cs="Times New Roman"/>
          <w:b/>
          <w:bCs/>
          <w:color w:val="000000" w:themeColor="text1"/>
          <w:szCs w:val="21"/>
          <w:highlight w:val="none"/>
          <w14:textFill>
            <w14:solidFill>
              <w14:schemeClr w14:val="tx1"/>
            </w14:solidFill>
          </w14:textFill>
        </w:rPr>
        <w:t xml:space="preserve">，按每吨蓝藻处理费用计算扣除费用，从结算总价中扣除。</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17、报价要求：投标报价包括完成该项服务所需的一切费用，包括在承包期内完成合同约定的全部服务所需的人工费（包括员工工资、社保、保险、各种加班费、夏季高温费等）、保险、采购人指定部门的检测费、技术支持与培训、药剂费，电费，水费、在蓝藻分离运行管理及设备尾水提升运行维护所产生的全部费用以及供应商的企业利润、税金、代理服务费和政策性文件规定及合同包含的所有风险、责任等各项应有费用。</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18、服务期限：一年或蓝藻处理量达到</w:t>
      </w:r>
      <w:r>
        <w:rPr>
          <w:rFonts w:hint="eastAsia" w:ascii="宋体" w:hAnsi="宋体" w:cs="宋体"/>
          <w:color w:val="000000" w:themeColor="text1"/>
          <w:szCs w:val="21"/>
          <w:highlight w:val="none"/>
          <w:lang w:val="en-US" w:eastAsia="zh-CN"/>
          <w14:textFill>
            <w14:solidFill>
              <w14:schemeClr w14:val="tx1"/>
            </w14:solidFill>
          </w14:textFill>
        </w:rPr>
        <w:t xml:space="preserve">3万吨</w:t>
      </w:r>
      <w:r>
        <w:rPr>
          <w:rFonts w:hint="eastAsia" w:ascii="宋体" w:hAnsi="宋体" w:eastAsia="宋体" w:cs="宋体"/>
          <w:color w:val="000000" w:themeColor="text1"/>
          <w:szCs w:val="21"/>
          <w:highlight w:val="none"/>
          <w14:textFill>
            <w14:solidFill>
              <w14:schemeClr w14:val="tx1"/>
            </w14:solidFill>
          </w14:textFill>
        </w:rPr>
        <w:t xml:space="preserve">（二者中以先到者为准），具体开始时间以甲方通知入场时间为准。（具体进场时间衔接上期合同到期时间，中标单位接采购单位通知后立即入场，与原服务单位做好交接工作。）</w:t>
      </w:r>
      <w:r/>
    </w:p>
    <w:p>
      <w:pPr>
        <w:ind w:firstLine="420"/>
        <w:spacing w:line="360" w:lineRule="auto"/>
        <w:rPr>
          <w:rFonts w:hint="eastAsia" w:hAnsi="宋体"/>
          <w:b/>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19、履约保证金：乙方须于合同签订前以对公账户开具成交金额 5% 的履约保函交付甲方，履约保证金无息，项目服务期满、服务缺陷整改完成且办结移交手续满 3 个月后退还乙方。</w:t>
      </w:r>
      <w:r/>
    </w:p>
    <w:p>
      <w:pPr>
        <w:pStyle w:val="1039"/>
        <w:numPr>
          <w:ilvl w:val="0"/>
          <w:numId w:val="0"/>
        </w:numPr>
        <w:spacing w:line="440" w:lineRule="exact"/>
        <w:rPr>
          <w:rFonts w:hint="eastAsia" w:ascii="宋体" w:hAnsi="宋体"/>
          <w:b/>
          <w:bCs/>
          <w:color w:val="000000" w:themeColor="text1"/>
          <w:highlight w:val="none"/>
          <w14:textFill>
            <w14:solidFill>
              <w14:schemeClr w14:val="tx1"/>
            </w14:solidFill>
          </w14:textFill>
        </w:rPr>
        <w:outlineLvl w:val="1"/>
      </w:pPr>
      <w:r>
        <w:rPr>
          <w:rFonts w:hint="eastAsia" w:hAnsi="宋体"/>
          <w:b/>
          <w:bCs/>
          <w:color w:val="000000" w:themeColor="text1"/>
          <w:highlight w:val="none"/>
          <w:lang w:val="en-US" w:eastAsia="zh-CN"/>
          <w14:textFill>
            <w14:solidFill>
              <w14:schemeClr w14:val="tx1"/>
            </w14:solidFill>
          </w14:textFill>
        </w:rPr>
        <w:t xml:space="preserve">八、</w:t>
      </w:r>
      <w:r>
        <w:rPr>
          <w:rFonts w:ascii="宋体" w:hAnsi="宋体"/>
          <w:b/>
          <w:bCs/>
          <w:color w:val="000000" w:themeColor="text1"/>
          <w:highlight w:val="none"/>
          <w14:textFill>
            <w14:solidFill>
              <w14:schemeClr w14:val="tx1"/>
            </w14:solidFill>
          </w14:textFill>
        </w:rPr>
        <w:t xml:space="preserve">凡涉及</w:t>
      </w:r>
      <w:r>
        <w:rPr>
          <w:rFonts w:hint="eastAsia" w:ascii="宋体" w:hAnsi="宋体"/>
          <w:b/>
          <w:bCs/>
          <w:color w:val="000000" w:themeColor="text1"/>
          <w:highlight w:val="none"/>
          <w14:textFill>
            <w14:solidFill>
              <w14:schemeClr w14:val="tx1"/>
            </w14:solidFill>
          </w14:textFill>
        </w:rPr>
        <w:t xml:space="preserve">磋商采购文件</w:t>
      </w:r>
      <w:r>
        <w:rPr>
          <w:rFonts w:ascii="宋体" w:hAnsi="宋体"/>
          <w:b/>
          <w:bCs/>
          <w:color w:val="000000" w:themeColor="text1"/>
          <w:highlight w:val="none"/>
          <w14:textFill>
            <w14:solidFill>
              <w14:schemeClr w14:val="tx1"/>
            </w14:solidFill>
          </w14:textFill>
        </w:rPr>
        <w:t xml:space="preserve">的补充说明和修改，均以</w:t>
      </w:r>
      <w:r>
        <w:rPr>
          <w:rFonts w:hint="eastAsia" w:ascii="宋体" w:hAnsi="宋体"/>
          <w:b/>
          <w:bCs/>
          <w:color w:val="000000" w:themeColor="text1"/>
          <w:highlight w:val="none"/>
          <w14:textFill>
            <w14:solidFill>
              <w14:schemeClr w14:val="tx1"/>
            </w14:solidFill>
          </w14:textFill>
        </w:rPr>
        <w:t xml:space="preserve">苏州政府采购网上发布的</w:t>
      </w:r>
      <w:r>
        <w:rPr>
          <w:rFonts w:ascii="宋体" w:hAnsi="宋体"/>
          <w:b/>
          <w:bCs/>
          <w:color w:val="000000" w:themeColor="text1"/>
          <w:highlight w:val="none"/>
          <w14:textFill>
            <w14:solidFill>
              <w14:schemeClr w14:val="tx1"/>
            </w14:solidFill>
          </w14:textFill>
        </w:rPr>
        <w:t xml:space="preserve">通知为准</w:t>
      </w:r>
      <w:r>
        <w:rPr>
          <w:rFonts w:hint="eastAsia" w:ascii="宋体" w:hAnsi="宋体"/>
          <w:b/>
          <w:bCs/>
          <w:color w:val="000000" w:themeColor="text1"/>
          <w:highlight w:val="none"/>
          <w14:textFill>
            <w14:solidFill>
              <w14:schemeClr w14:val="tx1"/>
            </w14:solidFill>
          </w14:textFill>
        </w:rPr>
        <w:t xml:space="preserve">。</w:t>
      </w:r>
      <w:r/>
    </w:p>
    <w:p>
      <w:pPr>
        <w:pStyle w:val="1039"/>
        <w:numPr>
          <w:ilvl w:val="0"/>
          <w:numId w:val="0"/>
        </w:numPr>
        <w:jc w:val="both"/>
        <w:spacing w:line="440" w:lineRule="exact"/>
        <w:widowControl w:val="off"/>
        <w:rPr>
          <w:rFonts w:hint="eastAsia" w:hAnsi="宋体"/>
          <w:b/>
          <w:color w:val="000000" w:themeColor="text1"/>
          <w:highlight w:val="none"/>
          <w14:textFill>
            <w14:solidFill>
              <w14:schemeClr w14:val="tx1"/>
            </w14:solidFill>
          </w14:textFill>
        </w:rPr>
        <w:outlineLvl w:val="1"/>
      </w:pPr>
      <w:r>
        <w:rPr>
          <w:rFonts w:hint="eastAsia" w:hAnsi="宋体"/>
          <w:b/>
          <w:color w:val="000000" w:themeColor="text1"/>
          <w:highlight w:val="none"/>
          <w14:textFill>
            <w14:solidFill>
              <w14:schemeClr w14:val="tx1"/>
            </w14:solidFill>
          </w14:textFill>
        </w:rPr>
      </w:r>
      <w:r/>
    </w:p>
    <w:p>
      <w:pPr>
        <w:numPr>
          <w:ilvl w:val="0"/>
          <w:numId w:val="0"/>
        </w:numPr>
        <w:spacing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440" w:lineRule="exact"/>
        <w:tabs>
          <w:tab w:val="left" w:pos="520" w:leader="none"/>
          <w:tab w:val="left" w:pos="780" w:leader="none"/>
          <w:tab w:val="left" w:pos="1040" w:leader="none"/>
        </w:tabs>
        <w:rPr>
          <w:rFonts w:ascii="Times New Roman" w:hAnsi="Times New Roman"/>
          <w:color w:val="000000" w:themeColor="text1"/>
          <w:sz w:val="44"/>
          <w:szCs w:val="44"/>
          <w:highlight w:val="none"/>
          <w:lang w:val="zh-CN"/>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br w:type="page" w:clear="all"/>
      </w:r>
      <w:bookmarkEnd w:id="41"/>
      <w:r>
        <w:rPr>
          <w:rFonts w:ascii="Times New Roman" w:hAnsi="Times New Roman"/>
          <w:b/>
          <w:bCs/>
          <w:color w:val="000000" w:themeColor="text1"/>
          <w:sz w:val="44"/>
          <w:szCs w:val="44"/>
          <w:highlight w:val="none"/>
          <w:lang w:val="zh-CN"/>
          <w14:textFill>
            <w14:solidFill>
              <w14:schemeClr w14:val="tx1"/>
            </w14:solidFill>
          </w14:textFill>
        </w:rPr>
        <w:t xml:space="preserve">第</w:t>
      </w:r>
      <w:r>
        <w:rPr>
          <w:rFonts w:ascii="Times New Roman" w:hAnsi="Times New Roman"/>
          <w:b/>
          <w:bCs/>
          <w:color w:val="000000" w:themeColor="text1"/>
          <w:sz w:val="44"/>
          <w:szCs w:val="44"/>
          <w:highlight w:val="none"/>
          <w14:textFill>
            <w14:solidFill>
              <w14:schemeClr w14:val="tx1"/>
            </w14:solidFill>
          </w14:textFill>
        </w:rPr>
        <w:t xml:space="preserve">五</w:t>
      </w:r>
      <w:r>
        <w:rPr>
          <w:rFonts w:ascii="Times New Roman" w:hAnsi="Times New Roman"/>
          <w:b/>
          <w:bCs/>
          <w:color w:val="000000" w:themeColor="text1"/>
          <w:sz w:val="44"/>
          <w:szCs w:val="44"/>
          <w:highlight w:val="none"/>
          <w:lang w:val="zh-CN"/>
          <w14:textFill>
            <w14:solidFill>
              <w14:schemeClr w14:val="tx1"/>
            </w14:solidFill>
          </w14:textFill>
        </w:rPr>
        <w:t xml:space="preserve">章 合同的主要条款</w:t>
      </w:r>
      <w:bookmarkEnd w:id="42"/>
      <w:r/>
      <w:bookmarkEnd w:id="43"/>
      <w:r/>
      <w:bookmarkEnd w:id="44"/>
      <w:r/>
      <w:bookmarkEnd w:id="45"/>
      <w:r/>
      <w:r/>
    </w:p>
    <w:tbl>
      <w:tblPr>
        <w:tblStyle w:val="1031"/>
        <w:tblW w:w="8942" w:type="dxa"/>
        <w:jc w:val="center"/>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jc w:val="center"/>
        </w:trPr>
        <w:tc>
          <w:tcPr>
            <w:tcW w:w="4746" w:type="dxa"/>
            <w:vAlign w:val="center"/>
            <w:textDirection w:val="lrTb"/>
            <w:noWrap w:val="false"/>
          </w:tcPr>
          <w:p>
            <w:pPr>
              <w:ind w:left="0" w:right="0"/>
              <w:keepLines w:val="0"/>
              <w:keepNext w:val="0"/>
              <w:spacing w:before="0" w:beforeAutospacing="0" w:after="0" w:afterAutospacing="0" w:line="460" w:lineRule="exact"/>
              <w:rPr>
                <w:bCs/>
                <w:color w:val="000000" w:themeColor="text1"/>
                <w:szCs w:val="21"/>
                <w:highlight w:val="none"/>
                <w14:textFill>
                  <w14:solidFill>
                    <w14:schemeClr w14:val="tx1"/>
                  </w14:solidFill>
                </w14:textFill>
              </w:rPr>
              <w:suppressLineNumbers w:val="0"/>
            </w:pPr>
            <w:r/>
            <w:bookmarkStart w:id="50" w:name="_Toc25724"/>
            <w:r/>
            <w:bookmarkStart w:id="51" w:name="_Toc8157"/>
            <w:r/>
            <w:bookmarkStart w:id="52" w:name="_Toc61514586"/>
            <w:r/>
            <w:bookmarkStart w:id="53" w:name="_Toc3201"/>
            <w:r>
              <w:rPr>
                <w:rFonts w:hint="eastAsia"/>
                <w:bCs/>
                <w:color w:val="000000" w:themeColor="text1"/>
                <w:szCs w:val="21"/>
                <w:highlight w:val="none"/>
                <w14:textFill>
                  <w14:solidFill>
                    <w14:schemeClr w14:val="tx1"/>
                  </w14:solidFill>
                </w14:textFill>
              </w:rPr>
              <w:t xml:space="preserve">甲方（采购人）：</w:t>
            </w:r>
            <w:r/>
          </w:p>
        </w:tc>
        <w:tc>
          <w:tcPr>
            <w:tcW w:w="4196" w:type="dxa"/>
            <w:vAlign w:val="center"/>
            <w:textDirection w:val="lrTb"/>
            <w:noWrap w:val="false"/>
          </w:tcPr>
          <w:p>
            <w:pPr>
              <w:ind w:left="0" w:right="0"/>
              <w:keepLines w:val="0"/>
              <w:keepNext w:val="0"/>
              <w:spacing w:before="0" w:beforeAutospacing="0" w:after="0" w:afterAutospacing="0" w:line="460" w:lineRule="exact"/>
              <w:rPr>
                <w:bCs/>
                <w:color w:val="000000" w:themeColor="text1"/>
                <w:szCs w:val="21"/>
                <w:highlight w:val="none"/>
                <w14:textFill>
                  <w14:solidFill>
                    <w14:schemeClr w14:val="tx1"/>
                  </w14:solidFill>
                </w14:textFill>
              </w:rPr>
              <w:suppressLineNumbers w:val="0"/>
            </w:pPr>
            <w:r>
              <w:rPr>
                <w:rFonts w:hint="eastAsia"/>
                <w:bCs/>
                <w:color w:val="000000" w:themeColor="text1"/>
                <w:szCs w:val="21"/>
                <w:highlight w:val="none"/>
                <w14:textFill>
                  <w14:solidFill>
                    <w14:schemeClr w14:val="tx1"/>
                  </w14:solidFill>
                </w14:textFill>
              </w:rPr>
              <w:t xml:space="preserve">单位地址：</w:t>
            </w:r>
            <w:r/>
          </w:p>
        </w:tc>
      </w:tr>
      <w:tr>
        <w:trPr>
          <w:jc w:val="center"/>
        </w:trPr>
        <w:tc>
          <w:tcPr>
            <w:tcW w:w="4746" w:type="dxa"/>
            <w:vAlign w:val="center"/>
            <w:textDirection w:val="lrTb"/>
            <w:noWrap w:val="false"/>
          </w:tcPr>
          <w:p>
            <w:pPr>
              <w:ind w:left="0" w:right="0"/>
              <w:keepLines w:val="0"/>
              <w:keepNext w:val="0"/>
              <w:spacing w:before="0" w:beforeAutospacing="0" w:after="0" w:afterAutospacing="0" w:line="460" w:lineRule="exact"/>
              <w:rPr>
                <w:rFonts w:ascii="宋体" w:hAnsi="宋体"/>
                <w:bCs/>
                <w:color w:val="000000" w:themeColor="text1"/>
                <w:szCs w:val="21"/>
                <w:highlight w:val="none"/>
                <w14:textFill>
                  <w14:solidFill>
                    <w14:schemeClr w14:val="tx1"/>
                  </w14:solidFill>
                </w14:textFill>
              </w:rPr>
              <w:suppressLineNumbers w:val="0"/>
            </w:pPr>
            <w:r>
              <w:rPr>
                <w:rFonts w:hint="eastAsia" w:ascii="宋体" w:hAnsi="宋体"/>
                <w:bCs/>
                <w:color w:val="000000" w:themeColor="text1"/>
                <w:szCs w:val="21"/>
                <w:highlight w:val="none"/>
                <w14:textFill>
                  <w14:solidFill>
                    <w14:schemeClr w14:val="tx1"/>
                  </w14:solidFill>
                </w14:textFill>
              </w:rPr>
              <w:t xml:space="preserve">乙方（供应商）：</w:t>
            </w:r>
            <w:r/>
          </w:p>
        </w:tc>
        <w:tc>
          <w:tcPr>
            <w:tcW w:w="4196" w:type="dxa"/>
            <w:vAlign w:val="center"/>
            <w:textDirection w:val="lrTb"/>
            <w:noWrap w:val="false"/>
          </w:tcPr>
          <w:p>
            <w:pPr>
              <w:ind w:left="0" w:right="0"/>
              <w:keepLines w:val="0"/>
              <w:keepNext w:val="0"/>
              <w:spacing w:before="0" w:beforeAutospacing="0" w:after="0" w:afterAutospacing="0" w:line="460" w:lineRule="exact"/>
              <w:rPr>
                <w:rFonts w:ascii="宋体" w:hAnsi="宋体"/>
                <w:bCs/>
                <w:color w:val="000000" w:themeColor="text1"/>
                <w:szCs w:val="21"/>
                <w:highlight w:val="none"/>
                <w14:textFill>
                  <w14:solidFill>
                    <w14:schemeClr w14:val="tx1"/>
                  </w14:solidFill>
                </w14:textFill>
              </w:rPr>
              <w:suppressLineNumbers w:val="0"/>
            </w:pPr>
            <w:r>
              <w:rPr>
                <w:rFonts w:hint="eastAsia" w:ascii="宋体" w:hAnsi="宋体"/>
                <w:bCs/>
                <w:color w:val="000000" w:themeColor="text1"/>
                <w:szCs w:val="21"/>
                <w:highlight w:val="none"/>
                <w14:textFill>
                  <w14:solidFill>
                    <w14:schemeClr w14:val="tx1"/>
                  </w14:solidFill>
                </w14:textFill>
              </w:rPr>
              <w:t xml:space="preserve">单位地址：</w:t>
            </w:r>
            <w:r/>
          </w:p>
        </w:tc>
      </w:tr>
      <w:tr>
        <w:trPr>
          <w:jc w:val="center"/>
        </w:trPr>
        <w:tc>
          <w:tcPr>
            <w:tcW w:w="4746" w:type="dxa"/>
            <w:vAlign w:val="center"/>
            <w:textDirection w:val="lrTb"/>
            <w:noWrap w:val="false"/>
          </w:tcPr>
          <w:p>
            <w:pPr>
              <w:ind w:left="0" w:right="0"/>
              <w:keepLines w:val="0"/>
              <w:keepNext w:val="0"/>
              <w:spacing w:before="0" w:beforeAutospacing="0" w:after="0" w:afterAutospacing="0" w:line="460" w:lineRule="exact"/>
              <w:rPr>
                <w:rFonts w:ascii="宋体" w:hAnsi="宋体"/>
                <w:bCs/>
                <w:color w:val="000000" w:themeColor="text1"/>
                <w:szCs w:val="21"/>
                <w:highlight w:val="none"/>
                <w14:textFill>
                  <w14:solidFill>
                    <w14:schemeClr w14:val="tx1"/>
                  </w14:solidFill>
                </w14:textFill>
              </w:rPr>
              <w:suppressLineNumbers w:val="0"/>
            </w:pPr>
            <w:r>
              <w:rPr>
                <w:rFonts w:hint="eastAsia" w:ascii="宋体" w:hAnsi="宋体"/>
                <w:bCs/>
                <w:color w:val="000000" w:themeColor="text1"/>
                <w:szCs w:val="21"/>
                <w:highlight w:val="none"/>
                <w14:textFill>
                  <w14:solidFill>
                    <w14:schemeClr w14:val="tx1"/>
                  </w14:solidFill>
                </w14:textFill>
              </w:rPr>
              <w:t xml:space="preserve">签订日期：</w:t>
            </w:r>
            <w:r/>
          </w:p>
        </w:tc>
        <w:tc>
          <w:tcPr>
            <w:tcW w:w="4196" w:type="dxa"/>
            <w:vAlign w:val="center"/>
            <w:textDirection w:val="lrTb"/>
            <w:noWrap w:val="false"/>
          </w:tcPr>
          <w:p>
            <w:pPr>
              <w:ind w:left="0" w:right="0"/>
              <w:keepLines w:val="0"/>
              <w:keepNext w:val="0"/>
              <w:spacing w:before="0" w:beforeAutospacing="0" w:after="0" w:afterAutospacing="0" w:line="460" w:lineRule="exact"/>
              <w:rPr>
                <w:rFonts w:ascii="宋体" w:hAnsi="宋体"/>
                <w:bCs/>
                <w:color w:val="000000" w:themeColor="text1"/>
                <w:szCs w:val="21"/>
                <w:highlight w:val="none"/>
                <w14:textFill>
                  <w14:solidFill>
                    <w14:schemeClr w14:val="tx1"/>
                  </w14:solidFill>
                </w14:textFill>
              </w:rPr>
              <w:suppressLineNumbers w:val="0"/>
            </w:pPr>
            <w:r>
              <w:rPr>
                <w:rFonts w:hint="eastAsia" w:ascii="宋体" w:hAnsi="宋体"/>
                <w:bCs/>
                <w:color w:val="000000" w:themeColor="text1"/>
                <w:szCs w:val="21"/>
                <w:highlight w:val="none"/>
                <w14:textFill>
                  <w14:solidFill>
                    <w14:schemeClr w14:val="tx1"/>
                  </w14:solidFill>
                </w14:textFill>
              </w:rPr>
              <w:t xml:space="preserve">签订地点：</w:t>
            </w:r>
            <w:r/>
          </w:p>
        </w:tc>
      </w:tr>
    </w:tbl>
    <w:p>
      <w:pPr>
        <w:ind w:firstLine="420"/>
        <w:jc w:val="left"/>
        <w:spacing w:line="460" w:lineRule="exact"/>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依据甲方委托</w:t>
      </w:r>
      <w:r>
        <w:rPr>
          <w:rFonts w:hint="eastAsia" w:ascii="宋体" w:hAnsi="宋体" w:cs="宋体"/>
          <w:color w:val="000000" w:themeColor="text1"/>
          <w:szCs w:val="21"/>
          <w:highlight w:val="none"/>
          <w:u w:val="single"/>
          <w14:textFill>
            <w14:solidFill>
              <w14:schemeClr w14:val="tx1"/>
            </w14:solidFill>
          </w14:textFill>
        </w:rPr>
        <w:t xml:space="preserve">苏州鼎力招投标咨询服务有限公司</w:t>
      </w:r>
      <w:r>
        <w:rPr>
          <w:rFonts w:hint="eastAsia" w:ascii="宋体" w:hAnsi="宋体" w:cs="仿宋_GB2312"/>
          <w:color w:val="000000" w:themeColor="text1"/>
          <w:szCs w:val="21"/>
          <w:highlight w:val="none"/>
          <w14:textFill>
            <w14:solidFill>
              <w14:schemeClr w14:val="tx1"/>
            </w14:solidFill>
          </w14:textFill>
        </w:rPr>
        <w:t xml:space="preserve">进行本项目政府采购</w:t>
      </w:r>
      <w:r>
        <w:rPr>
          <w:rFonts w:hint="eastAsia" w:ascii="宋体" w:hAnsi="宋体" w:cs="仿宋_GB2312"/>
          <w:color w:val="000000" w:themeColor="text1"/>
          <w:szCs w:val="21"/>
          <w:highlight w:val="none"/>
          <w:u w:val="single"/>
          <w:lang w:val="en-US" w:eastAsia="zh-CN"/>
          <w14:textFill>
            <w14:solidFill>
              <w14:schemeClr w14:val="tx1"/>
            </w14:solidFill>
          </w14:textFill>
        </w:rPr>
        <w:t xml:space="preserve">          </w:t>
      </w:r>
      <w:r>
        <w:rPr>
          <w:rFonts w:hint="eastAsia" w:ascii="宋体" w:hAnsi="宋体" w:cs="仿宋_GB2312"/>
          <w:color w:val="000000" w:themeColor="text1"/>
          <w:szCs w:val="21"/>
          <w:highlight w:val="none"/>
          <w14:textFill>
            <w14:solidFill>
              <w14:schemeClr w14:val="tx1"/>
            </w14:solidFill>
          </w14:textFill>
        </w:rPr>
        <w:t xml:space="preserve">的成交结果，确定乙方为本次第标段成交供应商，现依照磋商文件、乙方的响应文件及相关文件的内容，签订本合同书。</w:t>
      </w:r>
      <w:r/>
    </w:p>
    <w:p>
      <w:pPr>
        <w:ind w:firstLine="380"/>
        <w:spacing w:line="440" w:lineRule="exact"/>
        <w:rPr>
          <w:rFonts w:ascii="宋体" w:hAnsi="宋体" w:eastAsia="宋体" w:cs="宋体"/>
          <w:color w:val="000000" w:themeColor="text1"/>
          <w:spacing w:val="-10"/>
          <w:szCs w:val="21"/>
          <w:highlight w:val="none"/>
          <w14:textFill>
            <w14:solidFill>
              <w14:schemeClr w14:val="tx1"/>
            </w14:solidFill>
          </w14:textFill>
        </w:rPr>
      </w:pPr>
      <w:r>
        <w:rPr>
          <w:rFonts w:hint="eastAsia" w:ascii="宋体" w:hAnsi="宋体" w:eastAsia="宋体" w:cs="宋体"/>
          <w:color w:val="000000" w:themeColor="text1"/>
          <w:spacing w:val="-10"/>
          <w:szCs w:val="21"/>
          <w:highlight w:val="none"/>
          <w14:textFill>
            <w14:solidFill>
              <w14:schemeClr w14:val="tx1"/>
            </w14:solidFill>
          </w14:textFill>
        </w:rPr>
        <w:t xml:space="preserve">1、乙方负责</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 服务</w:t>
      </w:r>
      <w:r>
        <w:rPr>
          <w:rFonts w:hint="eastAsia" w:ascii="宋体" w:hAnsi="宋体" w:eastAsia="宋体" w:cs="宋体"/>
          <w:color w:val="000000" w:themeColor="text1"/>
          <w:spacing w:val="-10"/>
          <w:szCs w:val="21"/>
          <w:highlight w:val="none"/>
          <w14:textFill>
            <w14:solidFill>
              <w14:schemeClr w14:val="tx1"/>
            </w14:solidFill>
          </w14:textFill>
        </w:rPr>
        <w:t xml:space="preserve">。</w:t>
      </w:r>
      <w:r/>
    </w:p>
    <w:p>
      <w:pPr>
        <w:ind w:firstLine="420"/>
        <w:spacing w:line="44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服务期限为</w:t>
      </w:r>
      <w:r>
        <w:rPr>
          <w:rFonts w:hint="eastAsia" w:ascii="Calibri" w:hAnsi="Calibri" w:eastAsia="宋体"/>
          <w:color w:val="000000" w:themeColor="text1"/>
          <w:szCs w:val="21"/>
          <w:highlight w:val="none"/>
          <w14:textFill>
            <w14:solidFill>
              <w14:schemeClr w14:val="tx1"/>
            </w14:solidFill>
          </w14:textFill>
        </w:rPr>
        <w:t xml:space="preserve">一年或蓝藻处理量达到</w:t>
      </w:r>
      <w:r>
        <w:rPr>
          <w:rFonts w:hint="eastAsia" w:ascii="Calibri" w:hAnsi="Calibri"/>
          <w:color w:val="000000" w:themeColor="text1"/>
          <w:szCs w:val="21"/>
          <w:highlight w:val="none"/>
          <w:lang w:val="en-US" w:eastAsia="zh-CN"/>
          <w14:textFill>
            <w14:solidFill>
              <w14:schemeClr w14:val="tx1"/>
            </w14:solidFill>
          </w14:textFill>
        </w:rPr>
        <w:t xml:space="preserve">3万吨</w:t>
      </w:r>
      <w:r>
        <w:rPr>
          <w:rFonts w:hint="eastAsia" w:ascii="Calibri" w:hAnsi="Calibri" w:eastAsia="宋体"/>
          <w:color w:val="000000" w:themeColor="text1"/>
          <w:szCs w:val="21"/>
          <w:highlight w:val="none"/>
          <w14:textFill>
            <w14:solidFill>
              <w14:schemeClr w14:val="tx1"/>
            </w14:solidFill>
          </w14:textFill>
        </w:rPr>
        <w:t xml:space="preserve">（</w:t>
      </w:r>
      <w:r>
        <w:rPr>
          <w:rFonts w:hint="eastAsia" w:ascii="Calibri" w:hAnsi="Calibri" w:eastAsia="宋体" w:cs="宋体"/>
          <w:color w:val="000000" w:themeColor="text1"/>
          <w:szCs w:val="21"/>
          <w:highlight w:val="none"/>
          <w14:textFill>
            <w14:solidFill>
              <w14:schemeClr w14:val="tx1"/>
            </w14:solidFill>
          </w14:textFill>
        </w:rPr>
        <w:t xml:space="preserve">二者中以先到者为准</w:t>
      </w:r>
      <w:r>
        <w:rPr>
          <w:rFonts w:hint="eastAsia" w:ascii="Calibri" w:hAnsi="Calibri" w:eastAsia="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，具体开始时间以甲方通知入场时间为准（具体进场时间衔接上期合同到期时间，乙方接甲方通知后立即入场，与原服务单位做好交接工作）。</w:t>
      </w:r>
      <w:r/>
    </w:p>
    <w:p>
      <w:pPr>
        <w:ind w:firstLine="420"/>
        <w:spacing w:line="440" w:lineRule="exact"/>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w:t>
      </w:r>
      <w:r>
        <w:rPr>
          <w:rFonts w:hint="eastAsia" w:ascii="宋体" w:hAnsi="宋体" w:eastAsia="宋体" w:cs="宋体"/>
          <w:bCs/>
          <w:color w:val="000000" w:themeColor="text1"/>
          <w:szCs w:val="21"/>
          <w:highlight w:val="none"/>
          <w:lang w:val="zh-CN"/>
          <w14:textFill>
            <w14:solidFill>
              <w14:schemeClr w14:val="tx1"/>
            </w14:solidFill>
          </w14:textFill>
        </w:rPr>
        <w:t xml:space="preserve">合同文件组成和解释顺序</w:t>
      </w:r>
      <w:r>
        <w:rPr>
          <w:rFonts w:hint="eastAsia" w:ascii="宋体" w:hAnsi="宋体" w:eastAsia="宋体" w:cs="宋体"/>
          <w:bCs/>
          <w:color w:val="000000" w:themeColor="text1"/>
          <w:szCs w:val="21"/>
          <w:highlight w:val="none"/>
          <w14:textFill>
            <w14:solidFill>
              <w14:schemeClr w14:val="tx1"/>
            </w14:solidFill>
          </w14:textFill>
        </w:rPr>
        <w:t xml:space="preserve">如下：</w:t>
      </w:r>
      <w:r/>
    </w:p>
    <w:p>
      <w:pPr>
        <w:numPr>
          <w:ilvl w:val="0"/>
          <w:numId w:val="10"/>
        </w:numPr>
        <w:ind w:left="425" w:hanging="425"/>
        <w:spacing w:line="44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合同</w:t>
      </w:r>
      <w:r>
        <w:rPr>
          <w:rFonts w:hint="eastAsia" w:ascii="宋体" w:hAnsi="宋体" w:eastAsia="宋体" w:cs="宋体"/>
          <w:color w:val="000000" w:themeColor="text1"/>
          <w:szCs w:val="21"/>
          <w:highlight w:val="none"/>
          <w14:textFill>
            <w14:solidFill>
              <w14:schemeClr w14:val="tx1"/>
            </w14:solidFill>
          </w14:textFill>
        </w:rPr>
        <w:t xml:space="preserve">文件及其附件；</w:t>
      </w:r>
      <w:r/>
    </w:p>
    <w:p>
      <w:pPr>
        <w:numPr>
          <w:ilvl w:val="0"/>
          <w:numId w:val="10"/>
        </w:numPr>
        <w:ind w:left="425" w:hanging="425"/>
        <w:spacing w:line="44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洽商、变更等明确双方权利义务的纪要、协议；</w:t>
      </w:r>
      <w:r/>
    </w:p>
    <w:p>
      <w:pPr>
        <w:numPr>
          <w:ilvl w:val="0"/>
          <w:numId w:val="10"/>
        </w:numPr>
        <w:ind w:left="425" w:hanging="425"/>
        <w:spacing w:line="44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成交</w:t>
      </w:r>
      <w:r>
        <w:rPr>
          <w:rFonts w:hint="eastAsia" w:ascii="宋体" w:hAnsi="宋体" w:eastAsia="宋体" w:cs="宋体"/>
          <w:color w:val="000000" w:themeColor="text1"/>
          <w:szCs w:val="21"/>
          <w:highlight w:val="none"/>
          <w:lang w:val="zh-CN"/>
          <w14:textFill>
            <w14:solidFill>
              <w14:schemeClr w14:val="tx1"/>
            </w14:solidFill>
          </w14:textFill>
        </w:rPr>
        <w:t xml:space="preserve">通知书、</w:t>
      </w:r>
      <w:r>
        <w:rPr>
          <w:rFonts w:hint="eastAsia" w:ascii="宋体" w:hAnsi="宋体" w:eastAsia="宋体" w:cs="宋体"/>
          <w:color w:val="000000" w:themeColor="text1"/>
          <w:szCs w:val="21"/>
          <w:highlight w:val="none"/>
          <w14:textFill>
            <w14:solidFill>
              <w14:schemeClr w14:val="tx1"/>
            </w14:solidFill>
          </w14:textFill>
        </w:rPr>
        <w:t xml:space="preserve">响应文件</w:t>
      </w:r>
      <w:r>
        <w:rPr>
          <w:rFonts w:hint="eastAsia" w:ascii="宋体" w:hAnsi="宋体" w:eastAsia="宋体" w:cs="宋体"/>
          <w:color w:val="000000" w:themeColor="text1"/>
          <w:szCs w:val="21"/>
          <w:highlight w:val="none"/>
          <w:lang w:val="zh-CN"/>
          <w14:textFill>
            <w14:solidFill>
              <w14:schemeClr w14:val="tx1"/>
            </w14:solidFill>
          </w14:textFill>
        </w:rPr>
        <w:t xml:space="preserve">和</w:t>
      </w:r>
      <w:r>
        <w:rPr>
          <w:rFonts w:hint="eastAsia" w:ascii="宋体" w:hAnsi="宋体" w:eastAsia="宋体" w:cs="宋体"/>
          <w:color w:val="000000" w:themeColor="text1"/>
          <w:szCs w:val="21"/>
          <w:highlight w:val="none"/>
          <w14:textFill>
            <w14:solidFill>
              <w14:schemeClr w14:val="tx1"/>
            </w14:solidFill>
          </w14:textFill>
        </w:rPr>
        <w:t xml:space="preserve">磋商采购</w:t>
      </w:r>
      <w:r>
        <w:rPr>
          <w:rFonts w:hint="eastAsia" w:ascii="宋体" w:hAnsi="宋体" w:eastAsia="宋体" w:cs="宋体"/>
          <w:color w:val="000000" w:themeColor="text1"/>
          <w:szCs w:val="21"/>
          <w:highlight w:val="none"/>
          <w:lang w:val="zh-CN"/>
          <w14:textFill>
            <w14:solidFill>
              <w14:schemeClr w14:val="tx1"/>
            </w14:solidFill>
          </w14:textFill>
        </w:rPr>
        <w:t xml:space="preserve">文件；乙方在</w:t>
      </w:r>
      <w:r>
        <w:rPr>
          <w:rFonts w:hint="eastAsia" w:ascii="宋体" w:hAnsi="宋体" w:eastAsia="宋体" w:cs="宋体"/>
          <w:color w:val="000000" w:themeColor="text1"/>
          <w:szCs w:val="21"/>
          <w:highlight w:val="none"/>
          <w14:textFill>
            <w14:solidFill>
              <w14:schemeClr w14:val="tx1"/>
            </w14:solidFill>
          </w14:textFill>
        </w:rPr>
        <w:t xml:space="preserve">磋商</w:t>
      </w:r>
      <w:r>
        <w:rPr>
          <w:rFonts w:hint="eastAsia" w:ascii="宋体" w:hAnsi="宋体" w:eastAsia="宋体" w:cs="宋体"/>
          <w:color w:val="000000" w:themeColor="text1"/>
          <w:szCs w:val="21"/>
          <w:highlight w:val="none"/>
          <w:lang w:val="zh-CN"/>
          <w14:textFill>
            <w14:solidFill>
              <w14:schemeClr w14:val="tx1"/>
            </w14:solidFill>
          </w14:textFill>
        </w:rPr>
        <w:t xml:space="preserve">标过程中所作的其他承诺、声明、书面澄清等；</w:t>
      </w:r>
      <w:r/>
    </w:p>
    <w:p>
      <w:pPr>
        <w:numPr>
          <w:ilvl w:val="0"/>
          <w:numId w:val="10"/>
        </w:numPr>
        <w:ind w:left="425" w:hanging="425"/>
        <w:spacing w:line="44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标准、规范和其它有关技术资料、技术要求。</w:t>
      </w:r>
      <w:r/>
    </w:p>
    <w:p>
      <w:pPr>
        <w:ind w:firstLine="420"/>
        <w:spacing w:line="440" w:lineRule="exact"/>
        <w:rPr>
          <w:rFonts w:ascii="宋体" w:hAnsi="宋体" w:eastAsia="宋体" w:cs="宋体"/>
          <w:bCs/>
          <w:color w:val="000000" w:themeColor="text1"/>
          <w:szCs w:val="21"/>
          <w:highlight w:val="none"/>
          <w:lang w:val="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lang w:val="zh-CN"/>
          <w14:textFill>
            <w14:solidFill>
              <w14:schemeClr w14:val="tx1"/>
            </w14:solidFill>
          </w14:textFill>
        </w:rPr>
        <w:t xml:space="preserve">服务范围：按采购文件要求。</w:t>
      </w:r>
      <w:r/>
    </w:p>
    <w:p>
      <w:pPr>
        <w:numPr>
          <w:ilvl w:val="0"/>
          <w:numId w:val="11"/>
        </w:numPr>
        <w:ind w:left="0" w:firstLine="420"/>
        <w:spacing w:line="440" w:lineRule="exact"/>
        <w:rPr>
          <w:rFonts w:ascii="Calibri" w:hAnsi="Calibri" w:eastAsia="宋体"/>
          <w:b/>
          <w:color w:val="000000" w:themeColor="text1"/>
          <w:szCs w:val="20"/>
          <w:highlight w:val="none"/>
          <w14:textFill>
            <w14:solidFill>
              <w14:schemeClr w14:val="tx1"/>
            </w14:solidFill>
          </w14:textFill>
        </w:rPr>
      </w:pPr>
      <w:r>
        <w:rPr>
          <w:rFonts w:hint="eastAsia" w:ascii="Calibri" w:hAnsi="Calibri" w:eastAsia="宋体"/>
          <w:b/>
          <w:color w:val="000000" w:themeColor="text1"/>
          <w:szCs w:val="20"/>
          <w:highlight w:val="none"/>
          <w14:textFill>
            <w14:solidFill>
              <w14:schemeClr w14:val="tx1"/>
            </w14:solidFill>
          </w14:textFill>
        </w:rPr>
        <w:t xml:space="preserve">合同价款及付款办法</w:t>
      </w:r>
      <w:r/>
    </w:p>
    <w:p>
      <w:pPr>
        <w:ind w:firstLine="420"/>
        <w:spacing w:line="44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1、合同价为人民币（大写） </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，（小写）￥ </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440" w:lineRule="exact"/>
        <w:rPr>
          <w:rFonts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2、上述费用包含本次采购范围内所涉及的所有费用。</w:t>
      </w:r>
      <w:r>
        <w:rPr>
          <w:rFonts w:hint="eastAsia" w:ascii="宋体" w:hAnsi="宋体" w:eastAsia="宋体" w:cs="宋体"/>
          <w:color w:val="000000" w:themeColor="text1"/>
          <w:szCs w:val="21"/>
          <w:highlight w:val="none"/>
          <w:lang w:val="zh-CN"/>
          <w14:textFill>
            <w14:solidFill>
              <w14:schemeClr w14:val="tx1"/>
            </w14:solidFill>
          </w14:textFill>
        </w:rPr>
        <w:t xml:space="preserve">包括在承包期内完成合同约定的全部服务所需的人工费（包括员工工资、社保、保险、各种加班费、夏季高温费等）、保险、</w:t>
      </w:r>
      <w:r>
        <w:rPr>
          <w:rFonts w:hint="eastAsia" w:ascii="宋体" w:hAnsi="宋体" w:eastAsia="宋体" w:cs="宋体"/>
          <w:color w:val="000000" w:themeColor="text1"/>
          <w:szCs w:val="21"/>
          <w:highlight w:val="none"/>
          <w14:textFill>
            <w14:solidFill>
              <w14:schemeClr w14:val="tx1"/>
            </w14:solidFill>
          </w14:textFill>
        </w:rPr>
        <w:t xml:space="preserve">甲方</w:t>
      </w:r>
      <w:r>
        <w:rPr>
          <w:rFonts w:hint="eastAsia" w:ascii="宋体" w:hAnsi="宋体" w:eastAsia="宋体" w:cs="宋体"/>
          <w:color w:val="000000" w:themeColor="text1"/>
          <w:szCs w:val="21"/>
          <w:highlight w:val="none"/>
          <w:lang w:val="zh-CN"/>
          <w14:textFill>
            <w14:solidFill>
              <w14:schemeClr w14:val="tx1"/>
            </w14:solidFill>
          </w14:textFill>
        </w:rPr>
        <w:t xml:space="preserve">指定部门的检测费、技术支持与培训、药剂费，电费，水费、在蓝藻分离运行管理及设备尾水提升运行维护所产生的全部费用以及</w:t>
      </w:r>
      <w:r>
        <w:rPr>
          <w:rFonts w:hint="eastAsia" w:ascii="宋体" w:hAnsi="宋体" w:eastAsia="宋体" w:cs="宋体"/>
          <w:color w:val="000000" w:themeColor="text1"/>
          <w:szCs w:val="21"/>
          <w:highlight w:val="none"/>
          <w14:textFill>
            <w14:solidFill>
              <w14:schemeClr w14:val="tx1"/>
            </w14:solidFill>
          </w14:textFill>
        </w:rPr>
        <w:t xml:space="preserve">乙方</w:t>
      </w:r>
      <w:r>
        <w:rPr>
          <w:rFonts w:hint="eastAsia" w:ascii="宋体" w:hAnsi="宋体" w:eastAsia="宋体" w:cs="宋体"/>
          <w:color w:val="000000" w:themeColor="text1"/>
          <w:szCs w:val="21"/>
          <w:highlight w:val="none"/>
          <w:lang w:val="zh-CN"/>
          <w14:textFill>
            <w14:solidFill>
              <w14:schemeClr w14:val="tx1"/>
            </w14:solidFill>
          </w14:textFill>
        </w:rPr>
        <w:t xml:space="preserve">的企业利润、税金</w:t>
      </w:r>
      <w:r>
        <w:rPr>
          <w:rFonts w:hint="eastAsia" w:ascii="Times New Roman" w:hAnsi="Times New Roman" w:eastAsia="宋体"/>
          <w:color w:val="000000" w:themeColor="text1"/>
          <w:sz w:val="21"/>
          <w:szCs w:val="21"/>
          <w:highlight w:val="none"/>
          <w:lang w:eastAsia="zh-CN"/>
          <w14:textFill>
            <w14:solidFill>
              <w14:schemeClr w14:val="tx1"/>
            </w14:solidFill>
          </w14:textFill>
        </w:rPr>
        <w:t xml:space="preserve">、</w:t>
      </w:r>
      <w:r>
        <w:rPr>
          <w:rFonts w:hint="eastAsia" w:ascii="Times New Roman" w:hAnsi="Times New Roman" w:eastAsia="宋体"/>
          <w:color w:val="000000" w:themeColor="text1"/>
          <w:sz w:val="21"/>
          <w:szCs w:val="21"/>
          <w:highlight w:val="none"/>
          <w:lang w:val="en-US" w:eastAsia="zh-CN"/>
          <w14:textFill>
            <w14:solidFill>
              <w14:schemeClr w14:val="tx1"/>
            </w14:solidFill>
          </w14:textFill>
        </w:rPr>
        <w:t xml:space="preserve">代理服务费</w:t>
      </w:r>
      <w:r>
        <w:rPr>
          <w:rFonts w:hint="eastAsia" w:ascii="宋体" w:hAnsi="宋体" w:eastAsia="宋体" w:cs="宋体"/>
          <w:color w:val="000000" w:themeColor="text1"/>
          <w:szCs w:val="21"/>
          <w:highlight w:val="none"/>
          <w:lang w:val="zh-CN"/>
          <w14:textFill>
            <w14:solidFill>
              <w14:schemeClr w14:val="tx1"/>
            </w14:solidFill>
          </w14:textFill>
        </w:rPr>
        <w:t xml:space="preserve">和政策性文件规定及合同包含的所有风险、责任等各项应有费用。</w:t>
      </w:r>
      <w:r/>
    </w:p>
    <w:p>
      <w:pPr>
        <w:ind w:firstLine="420"/>
        <w:spacing w:line="360" w:lineRule="auto"/>
        <w:rPr>
          <w:rFonts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rPr>
          <w:rFonts w:hint="eastAsia" w:ascii="Calibri" w:hAnsi="Calibri" w:eastAsia="宋体" w:cs="Times New Roman"/>
          <w:color w:val="000000" w:themeColor="text1"/>
          <w:szCs w:val="21"/>
          <w:highlight w:val="none"/>
          <w14:textFill>
            <w14:solidFill>
              <w14:schemeClr w14:val="tx1"/>
            </w14:solidFill>
          </w14:textFill>
        </w:rPr>
        <w:t xml:space="preserve">付款：</w:t>
      </w:r>
      <w:r>
        <w:rPr>
          <w:rFonts w:hint="eastAsia" w:eastAsia="宋体"/>
          <w:color w:val="000000" w:themeColor="text1"/>
          <w:highlight w:val="none"/>
          <w14:textFill>
            <w14:solidFill>
              <w14:schemeClr w14:val="tx1"/>
            </w14:solidFill>
          </w14:textFill>
        </w:rPr>
        <w:t xml:space="preserve">合同生效后，按季度支付金额</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日常运行管理费用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与蓝藻处理量相关的运行维护费用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30000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）*3个月实际处理量</w:t>
      </w:r>
      <w:r>
        <w:rPr>
          <w:rFonts w:hint="eastAsia" w:eastAsia="宋体"/>
          <w:color w:val="000000" w:themeColor="text1"/>
          <w:highlight w:val="none"/>
          <w14:textFill>
            <w14:solidFill>
              <w14:schemeClr w14:val="tx1"/>
            </w14:solidFill>
          </w14:textFill>
        </w:rPr>
        <w:t xml:space="preserve">-综合考核扣款</w:t>
      </w:r>
      <w:r>
        <w:rPr>
          <w:rFonts w:hint="eastAsia" w:ascii="Calibri" w:hAnsi="Calibri" w:eastAsia="宋体" w:cs="Times New Roman"/>
          <w:color w:val="000000" w:themeColor="text1"/>
          <w:szCs w:val="21"/>
          <w:highlight w:val="none"/>
          <w14:textFill>
            <w14:solidFill>
              <w14:schemeClr w14:val="tx1"/>
            </w14:solidFill>
          </w14:textFill>
        </w:rPr>
        <w:t xml:space="preserve">。</w:t>
      </w:r>
      <w:r/>
    </w:p>
    <w:p>
      <w:pPr>
        <w:ind w:firstLine="420"/>
        <w:spacing w:line="440" w:lineRule="exact"/>
        <w:rPr>
          <w:rFonts w:ascii="Calibri" w:hAnsi="Calibri" w:eastAsia="宋体"/>
          <w:b/>
          <w:bCs/>
          <w:color w:val="000000" w:themeColor="text1"/>
          <w:szCs w:val="21"/>
          <w:highlight w:val="none"/>
          <w14:textFill>
            <w14:solidFill>
              <w14:schemeClr w14:val="tx1"/>
            </w14:solidFill>
          </w14:textFill>
        </w:rPr>
      </w:pPr>
      <w:r>
        <w:rPr>
          <w:rFonts w:hint="eastAsia" w:ascii="Calibri" w:hAnsi="Calibri" w:eastAsia="宋体"/>
          <w:color w:val="000000" w:themeColor="text1"/>
          <w:szCs w:val="21"/>
          <w:highlight w:val="none"/>
          <w14:textFill>
            <w14:solidFill>
              <w14:schemeClr w14:val="tx1"/>
            </w14:solidFill>
          </w14:textFill>
        </w:rPr>
        <w:t xml:space="preserve">次</w:t>
      </w:r>
      <w:r>
        <w:rPr>
          <w:rFonts w:hint="eastAsia" w:ascii="Calibri" w:hAnsi="Calibri" w:eastAsia="宋体"/>
          <w:color w:val="000000" w:themeColor="text1"/>
          <w:szCs w:val="21"/>
          <w:highlight w:val="none"/>
          <w:lang w:val="en-US" w:eastAsia="zh-CN"/>
          <w14:textFill>
            <w14:solidFill>
              <w14:schemeClr w14:val="tx1"/>
            </w14:solidFill>
          </w14:textFill>
        </w:rPr>
        <w:t xml:space="preserve">月</w:t>
      </w:r>
      <w:r>
        <w:rPr>
          <w:rFonts w:hint="eastAsia" w:ascii="Calibri" w:hAnsi="Calibri" w:eastAsia="宋体"/>
          <w:color w:val="000000" w:themeColor="text1"/>
          <w:szCs w:val="21"/>
          <w:highlight w:val="none"/>
          <w14:textFill>
            <w14:solidFill>
              <w14:schemeClr w14:val="tx1"/>
            </w14:solidFill>
          </w14:textFill>
        </w:rPr>
        <w:t xml:space="preserve">5日前由乙方提供完整的付款资料后甲方于次月20日前支付，遇节假日或因付款资料提交不及时则顺延。</w:t>
      </w:r>
      <w:r/>
    </w:p>
    <w:p>
      <w:pPr>
        <w:ind w:firstLine="422"/>
        <w:spacing w:line="360" w:lineRule="auto"/>
        <w:rPr>
          <w:rFonts w:ascii="Calibri" w:hAnsi="Calibri" w:eastAsia="宋体" w:cs="Times New Roman"/>
          <w:b/>
          <w:bCs/>
          <w:color w:val="000000" w:themeColor="text1"/>
          <w:szCs w:val="21"/>
          <w:highlight w:val="none"/>
          <w14:textFill>
            <w14:solidFill>
              <w14:schemeClr w14:val="tx1"/>
            </w14:solidFill>
          </w14:textFill>
        </w:rPr>
      </w:pPr>
      <w:r>
        <w:rPr>
          <w:rFonts w:hint="eastAsia" w:ascii="Calibri" w:hAnsi="Calibri" w:eastAsia="宋体" w:cs="Times New Roman"/>
          <w:b/>
          <w:bCs/>
          <w:color w:val="000000" w:themeColor="text1"/>
          <w:szCs w:val="21"/>
          <w:highlight w:val="none"/>
          <w14:textFill>
            <w14:solidFill>
              <w14:schemeClr w14:val="tx1"/>
            </w14:solidFill>
          </w14:textFill>
        </w:rPr>
        <w:t xml:space="preserve">横扇街道蓝藻分离站设计年处理蓝藻量为</w:t>
      </w:r>
      <w:r>
        <w:rPr>
          <w:rFonts w:hint="eastAsia" w:ascii="Calibri" w:hAnsi="Calibri" w:cs="Times New Roman"/>
          <w:b/>
          <w:bCs/>
          <w:color w:val="000000" w:themeColor="text1"/>
          <w:szCs w:val="21"/>
          <w:highlight w:val="none"/>
          <w:lang w:val="en-US" w:eastAsia="zh-CN"/>
          <w14:textFill>
            <w14:solidFill>
              <w14:schemeClr w14:val="tx1"/>
            </w14:solidFill>
          </w14:textFill>
        </w:rPr>
        <w:t xml:space="preserve">3万吨</w:t>
      </w:r>
      <w:r>
        <w:rPr>
          <w:rFonts w:hint="eastAsia" w:ascii="Calibri" w:hAnsi="Calibri" w:eastAsia="宋体" w:cs="Times New Roman"/>
          <w:b/>
          <w:bCs/>
          <w:color w:val="000000" w:themeColor="text1"/>
          <w:szCs w:val="21"/>
          <w:highlight w:val="none"/>
          <w14:textFill>
            <w14:solidFill>
              <w14:schemeClr w14:val="tx1"/>
            </w14:solidFill>
          </w14:textFill>
        </w:rPr>
        <w:t xml:space="preserve">，蓝藻处理量达到</w:t>
      </w:r>
      <w:r>
        <w:rPr>
          <w:rFonts w:hint="eastAsia" w:ascii="Calibri" w:hAnsi="Calibri" w:cs="Times New Roman"/>
          <w:b/>
          <w:bCs/>
          <w:color w:val="000000" w:themeColor="text1"/>
          <w:szCs w:val="21"/>
          <w:highlight w:val="none"/>
          <w:lang w:val="en-US" w:eastAsia="zh-CN"/>
          <w14:textFill>
            <w14:solidFill>
              <w14:schemeClr w14:val="tx1"/>
            </w14:solidFill>
          </w14:textFill>
        </w:rPr>
        <w:t xml:space="preserve">3万吨</w:t>
      </w:r>
      <w:r>
        <w:rPr>
          <w:rFonts w:hint="eastAsia" w:ascii="Calibri" w:hAnsi="Calibri" w:eastAsia="宋体" w:cs="Times New Roman"/>
          <w:b/>
          <w:bCs/>
          <w:color w:val="000000" w:themeColor="text1"/>
          <w:szCs w:val="21"/>
          <w:highlight w:val="none"/>
          <w14:textFill>
            <w14:solidFill>
              <w14:schemeClr w14:val="tx1"/>
            </w14:solidFill>
          </w14:textFill>
        </w:rPr>
        <w:t xml:space="preserve">，即完成服务合同内容，按合同价</w:t>
      </w:r>
      <w:r>
        <w:rPr>
          <w:rFonts w:hint="eastAsia" w:ascii="Calibri" w:hAnsi="Calibri" w:eastAsia="宋体" w:cs="Times New Roman"/>
          <w:b/>
          <w:bCs/>
          <w:color w:val="000000" w:themeColor="text1"/>
          <w:szCs w:val="21"/>
          <w:highlight w:val="none"/>
          <w:lang w:val="en-US" w:eastAsia="zh-CN"/>
          <w14:textFill>
            <w14:solidFill>
              <w14:schemeClr w14:val="tx1"/>
            </w14:solidFill>
          </w14:textFill>
        </w:rPr>
        <w:t xml:space="preserve">-考核扣款</w:t>
      </w:r>
      <w:r>
        <w:rPr>
          <w:rFonts w:hint="eastAsia" w:ascii="Calibri" w:hAnsi="Calibri" w:eastAsia="宋体" w:cs="Times New Roman"/>
          <w:b/>
          <w:bCs/>
          <w:color w:val="000000" w:themeColor="text1"/>
          <w:szCs w:val="21"/>
          <w:highlight w:val="none"/>
          <w14:textFill>
            <w14:solidFill>
              <w14:schemeClr w14:val="tx1"/>
            </w14:solidFill>
          </w14:textFill>
        </w:rPr>
        <w:t xml:space="preserve">结算；一年服务期限到期蓝藻处理量未达到</w:t>
      </w:r>
      <w:r>
        <w:rPr>
          <w:rFonts w:hint="eastAsia" w:ascii="Calibri" w:hAnsi="Calibri" w:cs="Times New Roman"/>
          <w:b/>
          <w:bCs/>
          <w:color w:val="000000" w:themeColor="text1"/>
          <w:szCs w:val="21"/>
          <w:highlight w:val="none"/>
          <w:lang w:val="en-US" w:eastAsia="zh-CN"/>
          <w14:textFill>
            <w14:solidFill>
              <w14:schemeClr w14:val="tx1"/>
            </w14:solidFill>
          </w14:textFill>
        </w:rPr>
        <w:t xml:space="preserve">3万吨</w:t>
      </w:r>
      <w:r>
        <w:rPr>
          <w:rFonts w:hint="eastAsia" w:ascii="Calibri" w:hAnsi="Calibri" w:eastAsia="宋体" w:cs="Times New Roman"/>
          <w:b/>
          <w:bCs/>
          <w:color w:val="000000" w:themeColor="text1"/>
          <w:szCs w:val="21"/>
          <w:highlight w:val="none"/>
          <w14:textFill>
            <w14:solidFill>
              <w14:schemeClr w14:val="tx1"/>
            </w14:solidFill>
          </w14:textFill>
        </w:rPr>
        <w:t xml:space="preserve">，按每吨蓝藻处理费用计算扣除费用，从结算总价中扣除。</w:t>
      </w:r>
      <w:r/>
    </w:p>
    <w:p>
      <w:pPr>
        <w:ind w:firstLine="422"/>
        <w:spacing w:line="360" w:lineRule="auto"/>
        <w:rPr>
          <w:rFonts w:ascii="Calibri" w:hAnsi="Calibri" w:eastAsia="宋体" w:cs="Times New Roman"/>
          <w:b/>
          <w:bCs/>
          <w:color w:val="000000" w:themeColor="text1"/>
          <w:szCs w:val="21"/>
          <w:highlight w:val="none"/>
          <w14:textFill>
            <w14:solidFill>
              <w14:schemeClr w14:val="tx1"/>
            </w14:solidFill>
          </w14:textFill>
        </w:rPr>
      </w:pPr>
      <w:r>
        <w:rPr>
          <w:rFonts w:hint="eastAsia" w:ascii="Calibri" w:hAnsi="Calibri" w:eastAsia="宋体" w:cs="Times New Roman"/>
          <w:b/>
          <w:bCs/>
          <w:color w:val="000000" w:themeColor="text1"/>
          <w:szCs w:val="21"/>
          <w:highlight w:val="none"/>
          <w14:textFill>
            <w14:solidFill>
              <w14:schemeClr w14:val="tx1"/>
            </w14:solidFill>
          </w14:textFill>
        </w:rPr>
        <w:t xml:space="preserve">报价明细表中日常运行管理费用为全年费用，日常运行管理费用以</w:t>
      </w:r>
      <w:r>
        <w:rPr>
          <w:rFonts w:hint="eastAsia" w:ascii="Calibri" w:hAnsi="Calibri" w:eastAsia="宋体" w:cs="Times New Roman"/>
          <w:b/>
          <w:bCs/>
          <w:color w:val="000000" w:themeColor="text1"/>
          <w:szCs w:val="21"/>
          <w:highlight w:val="none"/>
          <w:lang w:val="en-US" w:eastAsia="zh-CN"/>
          <w14:textFill>
            <w14:solidFill>
              <w14:schemeClr w14:val="tx1"/>
            </w14:solidFill>
          </w14:textFill>
        </w:rPr>
        <w:t xml:space="preserve">季度</w:t>
      </w:r>
      <w:r>
        <w:rPr>
          <w:rFonts w:hint="eastAsia" w:ascii="Calibri" w:hAnsi="Calibri" w:eastAsia="宋体" w:cs="Times New Roman"/>
          <w:b/>
          <w:bCs/>
          <w:color w:val="000000" w:themeColor="text1"/>
          <w:szCs w:val="21"/>
          <w:highlight w:val="none"/>
          <w14:textFill>
            <w14:solidFill>
              <w14:schemeClr w14:val="tx1"/>
            </w14:solidFill>
          </w14:textFill>
        </w:rPr>
        <w:t xml:space="preserve">为结算单位，如服务期限不满</w:t>
      </w:r>
      <w:r>
        <w:rPr>
          <w:rFonts w:hint="eastAsia" w:ascii="Calibri" w:hAnsi="Calibri" w:eastAsia="宋体" w:cs="Times New Roman"/>
          <w:b/>
          <w:bCs/>
          <w:color w:val="000000" w:themeColor="text1"/>
          <w:szCs w:val="21"/>
          <w:highlight w:val="none"/>
          <w:lang w:val="en-US" w:eastAsia="zh-CN"/>
          <w14:textFill>
            <w14:solidFill>
              <w14:schemeClr w14:val="tx1"/>
            </w14:solidFill>
          </w14:textFill>
        </w:rPr>
        <w:t xml:space="preserve">4个季度</w:t>
      </w:r>
      <w:r>
        <w:rPr>
          <w:rFonts w:hint="eastAsia" w:ascii="Calibri" w:hAnsi="Calibri" w:eastAsia="宋体" w:cs="Times New Roman"/>
          <w:b/>
          <w:bCs/>
          <w:color w:val="000000" w:themeColor="text1"/>
          <w:szCs w:val="21"/>
          <w:highlight w:val="none"/>
          <w14:textFill>
            <w14:solidFill>
              <w14:schemeClr w14:val="tx1"/>
            </w14:solidFill>
          </w14:textFill>
        </w:rPr>
        <w:t xml:space="preserve">，按实际服务月份结算；报价明细表中与蓝藻处理量相关的运行维护费用为蓝藻处理量</w:t>
      </w:r>
      <w:r>
        <w:rPr>
          <w:rFonts w:hint="eastAsia" w:ascii="Calibri" w:hAnsi="Calibri" w:cs="Times New Roman"/>
          <w:b/>
          <w:bCs/>
          <w:color w:val="000000" w:themeColor="text1"/>
          <w:szCs w:val="21"/>
          <w:highlight w:val="none"/>
          <w:lang w:val="en-US" w:eastAsia="zh-CN"/>
          <w14:textFill>
            <w14:solidFill>
              <w14:schemeClr w14:val="tx1"/>
            </w14:solidFill>
          </w14:textFill>
        </w:rPr>
        <w:t xml:space="preserve">3万吨</w:t>
      </w:r>
      <w:r>
        <w:rPr>
          <w:rFonts w:hint="eastAsia" w:ascii="Calibri" w:hAnsi="Calibri" w:eastAsia="宋体" w:cs="Times New Roman"/>
          <w:b/>
          <w:bCs/>
          <w:color w:val="000000" w:themeColor="text1"/>
          <w:szCs w:val="21"/>
          <w:highlight w:val="none"/>
          <w14:textFill>
            <w14:solidFill>
              <w14:schemeClr w14:val="tx1"/>
            </w14:solidFill>
          </w14:textFill>
        </w:rPr>
        <w:t xml:space="preserve">的费用，如服务期满蓝藻处理量未达到</w:t>
      </w:r>
      <w:r>
        <w:rPr>
          <w:rFonts w:hint="eastAsia" w:ascii="Calibri" w:hAnsi="Calibri" w:cs="Times New Roman"/>
          <w:b/>
          <w:bCs/>
          <w:color w:val="000000" w:themeColor="text1"/>
          <w:szCs w:val="21"/>
          <w:highlight w:val="none"/>
          <w:lang w:val="en-US" w:eastAsia="zh-CN"/>
          <w14:textFill>
            <w14:solidFill>
              <w14:schemeClr w14:val="tx1"/>
            </w14:solidFill>
          </w14:textFill>
        </w:rPr>
        <w:t xml:space="preserve">3万吨</w:t>
      </w:r>
      <w:r>
        <w:rPr>
          <w:rFonts w:hint="eastAsia" w:ascii="Calibri" w:hAnsi="Calibri" w:eastAsia="宋体" w:cs="Times New Roman"/>
          <w:b/>
          <w:bCs/>
          <w:color w:val="000000" w:themeColor="text1"/>
          <w:szCs w:val="21"/>
          <w:highlight w:val="none"/>
          <w14:textFill>
            <w14:solidFill>
              <w14:schemeClr w14:val="tx1"/>
            </w14:solidFill>
          </w14:textFill>
        </w:rPr>
        <w:t xml:space="preserve">，按每吨蓝藻处理费用计算扣除费用，从结算总价中扣除。</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en-US" w:eastAsia="zh-CN"/>
          <w14:textFill>
            <w14:solidFill>
              <w14:schemeClr w14:val="tx1"/>
            </w14:solidFill>
          </w14:textFill>
        </w:rPr>
        <w:t xml:space="preserve">履约保证金：乙方须于合同签订前以对公账户开具成交金额 5% 的履约保函交付甲方，履约保证金无息，项目服务期满、服务缺陷整改完成且办结移交手续满 3 个月后退还乙方。</w:t>
      </w:r>
      <w:r/>
    </w:p>
    <w:p>
      <w:pPr>
        <w:ind w:firstLine="420"/>
        <w:spacing w:line="44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5、甲方将根据月度考核检查情况调整每</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季度</w:t>
      </w:r>
      <w:r>
        <w:rPr>
          <w:rFonts w:hint="eastAsia" w:ascii="宋体" w:hAnsi="宋体" w:eastAsia="宋体" w:cs="宋体"/>
          <w:color w:val="000000" w:themeColor="text1"/>
          <w:szCs w:val="21"/>
          <w:highlight w:val="none"/>
          <w14:textFill>
            <w14:solidFill>
              <w14:schemeClr w14:val="tx1"/>
            </w14:solidFill>
          </w14:textFill>
        </w:rPr>
        <w:t xml:space="preserve">实际支付金额，实际总金额可能与合同价有差异。</w:t>
      </w:r>
      <w:r/>
    </w:p>
    <w:p>
      <w:pPr>
        <w:numPr>
          <w:ilvl w:val="0"/>
          <w:numId w:val="11"/>
        </w:numPr>
        <w:ind w:left="0" w:firstLine="420"/>
        <w:spacing w:line="440" w:lineRule="exact"/>
        <w:rPr>
          <w:rFonts w:ascii="Calibri" w:hAnsi="Calibri" w:eastAsia="宋体"/>
          <w:b/>
          <w:color w:val="000000" w:themeColor="text1"/>
          <w:szCs w:val="20"/>
          <w:highlight w:val="none"/>
          <w14:textFill>
            <w14:solidFill>
              <w14:schemeClr w14:val="tx1"/>
            </w14:solidFill>
          </w14:textFill>
        </w:rPr>
      </w:pPr>
      <w:r>
        <w:rPr>
          <w:rFonts w:hint="eastAsia" w:ascii="Calibri" w:hAnsi="Calibri" w:eastAsia="宋体"/>
          <w:b/>
          <w:color w:val="000000" w:themeColor="text1"/>
          <w:szCs w:val="20"/>
          <w:highlight w:val="none"/>
          <w14:textFill>
            <w14:solidFill>
              <w14:schemeClr w14:val="tx1"/>
            </w14:solidFill>
          </w14:textFill>
        </w:rPr>
        <w:t xml:space="preserve">甲、乙双方的责任</w:t>
      </w:r>
      <w:r/>
    </w:p>
    <w:p>
      <w:pPr>
        <w:numPr>
          <w:ilvl w:val="0"/>
          <w:numId w:val="12"/>
        </w:numPr>
        <w:spacing w:line="440" w:lineRule="exact"/>
        <w:rPr>
          <w:rFonts w:ascii="Calibri" w:hAnsi="Calibri" w:eastAsia="宋体"/>
          <w:b/>
          <w:color w:val="000000" w:themeColor="text1"/>
          <w:szCs w:val="21"/>
          <w:highlight w:val="none"/>
          <w14:textFill>
            <w14:solidFill>
              <w14:schemeClr w14:val="tx1"/>
            </w14:solidFill>
          </w14:textFill>
        </w:rPr>
        <w:outlineLvl w:val="0"/>
      </w:pPr>
      <w:r>
        <w:rPr>
          <w:rFonts w:hint="eastAsia" w:ascii="Calibri" w:hAnsi="Calibri" w:eastAsia="宋体"/>
          <w:b/>
          <w:color w:val="000000" w:themeColor="text1"/>
          <w:szCs w:val="21"/>
          <w:highlight w:val="none"/>
          <w14:textFill>
            <w14:solidFill>
              <w14:schemeClr w14:val="tx1"/>
            </w14:solidFill>
          </w14:textFill>
        </w:rPr>
        <w:t xml:space="preserve">甲方责任：</w:t>
      </w:r>
      <w:r/>
    </w:p>
    <w:p>
      <w:pPr>
        <w:ind w:firstLine="420"/>
        <w:spacing w:line="360" w:lineRule="auto"/>
        <w:rPr>
          <w:rFonts w:ascii="Calibri" w:hAnsi="Calibri" w:eastAsia="宋体"/>
          <w:bCs/>
          <w:color w:val="000000" w:themeColor="text1"/>
          <w:szCs w:val="21"/>
          <w:highlight w:val="none"/>
          <w14:textFill>
            <w14:solidFill>
              <w14:schemeClr w14:val="tx1"/>
            </w14:solidFill>
          </w14:textFill>
        </w:rPr>
        <w:outlineLvl w:val="0"/>
      </w:pPr>
      <w:r>
        <w:rPr>
          <w:rFonts w:hint="eastAsia" w:ascii="Calibri" w:hAnsi="Calibri" w:eastAsia="宋体"/>
          <w:bCs/>
          <w:color w:val="000000" w:themeColor="text1"/>
          <w:szCs w:val="21"/>
          <w:highlight w:val="none"/>
          <w14:textFill>
            <w14:solidFill>
              <w14:schemeClr w14:val="tx1"/>
            </w14:solidFill>
          </w14:textFill>
        </w:rPr>
        <w:t xml:space="preserve">1.指定专人作为甲方联系人予以协调工作，加强与乙方沟通，交流情况，互通信息。</w:t>
      </w:r>
      <w:r/>
    </w:p>
    <w:p>
      <w:pPr>
        <w:ind w:firstLine="420"/>
        <w:spacing w:line="360" w:lineRule="auto"/>
        <w:rPr>
          <w:rFonts w:ascii="Calibri" w:hAnsi="Calibri" w:eastAsia="宋体"/>
          <w:bCs/>
          <w:color w:val="000000" w:themeColor="text1"/>
          <w:szCs w:val="21"/>
          <w:highlight w:val="none"/>
          <w14:textFill>
            <w14:solidFill>
              <w14:schemeClr w14:val="tx1"/>
            </w14:solidFill>
          </w14:textFill>
        </w:rPr>
        <w:outlineLvl w:val="0"/>
      </w:pPr>
      <w:r>
        <w:rPr>
          <w:rFonts w:hint="eastAsia" w:ascii="Calibri" w:hAnsi="Calibri" w:eastAsia="宋体"/>
          <w:bCs/>
          <w:color w:val="000000" w:themeColor="text1"/>
          <w:szCs w:val="21"/>
          <w:highlight w:val="none"/>
          <w14:textFill>
            <w14:solidFill>
              <w14:schemeClr w14:val="tx1"/>
            </w14:solidFill>
          </w14:textFill>
        </w:rPr>
        <w:t xml:space="preserve">2.甲方应教育所属人员尊重乙方工作人员的劳动成果，积极配合乙方工作人员履行好合同所规定的职责和义务。</w:t>
      </w:r>
      <w:r/>
    </w:p>
    <w:p>
      <w:pPr>
        <w:ind w:firstLine="420"/>
        <w:spacing w:line="360" w:lineRule="auto"/>
        <w:rPr>
          <w:rFonts w:ascii="Calibri" w:hAnsi="Calibri" w:eastAsia="宋体"/>
          <w:bCs/>
          <w:color w:val="000000" w:themeColor="text1"/>
          <w:szCs w:val="21"/>
          <w:highlight w:val="none"/>
          <w14:textFill>
            <w14:solidFill>
              <w14:schemeClr w14:val="tx1"/>
            </w14:solidFill>
          </w14:textFill>
        </w:rPr>
        <w:outlineLvl w:val="0"/>
      </w:pPr>
      <w:r>
        <w:rPr>
          <w:rFonts w:hint="eastAsia" w:ascii="Calibri" w:hAnsi="Calibri" w:eastAsia="宋体"/>
          <w:bCs/>
          <w:color w:val="000000" w:themeColor="text1"/>
          <w:szCs w:val="21"/>
          <w:highlight w:val="none"/>
          <w14:textFill>
            <w14:solidFill>
              <w14:schemeClr w14:val="tx1"/>
            </w14:solidFill>
          </w14:textFill>
        </w:rPr>
        <w:t xml:space="preserve">3.定期组织对乙方服务质量的考核、收集意见和意见，并将结果及时通报乙方。</w:t>
      </w:r>
      <w:r/>
    </w:p>
    <w:p>
      <w:pPr>
        <w:ind w:firstLine="420"/>
        <w:spacing w:line="360" w:lineRule="auto"/>
        <w:rPr>
          <w:rFonts w:ascii="Calibri" w:hAnsi="Calibri" w:eastAsia="宋体"/>
          <w:bCs/>
          <w:color w:val="000000" w:themeColor="text1"/>
          <w:szCs w:val="21"/>
          <w:highlight w:val="none"/>
          <w14:textFill>
            <w14:solidFill>
              <w14:schemeClr w14:val="tx1"/>
            </w14:solidFill>
          </w14:textFill>
        </w:rPr>
        <w:outlineLvl w:val="0"/>
      </w:pPr>
      <w:r>
        <w:rPr>
          <w:rFonts w:hint="eastAsia" w:ascii="Calibri" w:hAnsi="Calibri" w:eastAsia="宋体"/>
          <w:bCs/>
          <w:color w:val="000000" w:themeColor="text1"/>
          <w:szCs w:val="21"/>
          <w:highlight w:val="none"/>
          <w14:textFill>
            <w14:solidFill>
              <w14:schemeClr w14:val="tx1"/>
            </w14:solidFill>
          </w14:textFill>
        </w:rPr>
        <w:t xml:space="preserve">4.合同期满，应协助做好与新服务公司的业务交接事宜。</w:t>
      </w:r>
      <w:r/>
    </w:p>
    <w:p>
      <w:pPr>
        <w:ind w:firstLine="420"/>
        <w:spacing w:line="360" w:lineRule="auto"/>
        <w:rPr>
          <w:rFonts w:ascii="Calibri" w:hAnsi="Calibri" w:eastAsia="宋体"/>
          <w:bCs/>
          <w:color w:val="000000" w:themeColor="text1"/>
          <w:szCs w:val="21"/>
          <w:highlight w:val="none"/>
          <w14:textFill>
            <w14:solidFill>
              <w14:schemeClr w14:val="tx1"/>
            </w14:solidFill>
          </w14:textFill>
        </w:rPr>
        <w:outlineLvl w:val="0"/>
      </w:pPr>
      <w:r>
        <w:rPr>
          <w:rFonts w:hint="eastAsia" w:ascii="Calibri" w:hAnsi="Calibri" w:eastAsia="宋体"/>
          <w:bCs/>
          <w:color w:val="000000" w:themeColor="text1"/>
          <w:szCs w:val="21"/>
          <w:highlight w:val="none"/>
          <w14:textFill>
            <w14:solidFill>
              <w14:schemeClr w14:val="tx1"/>
            </w14:solidFill>
          </w14:textFill>
        </w:rPr>
        <w:t xml:space="preserve">5.为乙方有效开展工作提供其他必要的便利。</w:t>
      </w:r>
      <w:r/>
    </w:p>
    <w:p>
      <w:pPr>
        <w:numPr>
          <w:ilvl w:val="0"/>
          <w:numId w:val="12"/>
        </w:numPr>
        <w:spacing w:line="440" w:lineRule="exact"/>
        <w:rPr>
          <w:rFonts w:ascii="Calibri" w:hAnsi="Calibri" w:eastAsia="宋体"/>
          <w:b/>
          <w:color w:val="000000" w:themeColor="text1"/>
          <w:szCs w:val="21"/>
          <w:highlight w:val="none"/>
          <w14:textFill>
            <w14:solidFill>
              <w14:schemeClr w14:val="tx1"/>
            </w14:solidFill>
          </w14:textFill>
        </w:rPr>
        <w:outlineLvl w:val="0"/>
      </w:pPr>
      <w:r>
        <w:rPr>
          <w:rFonts w:hint="eastAsia" w:ascii="Calibri" w:hAnsi="Calibri" w:eastAsia="宋体"/>
          <w:b/>
          <w:color w:val="000000" w:themeColor="text1"/>
          <w:szCs w:val="21"/>
          <w:highlight w:val="none"/>
          <w14:textFill>
            <w14:solidFill>
              <w14:schemeClr w14:val="tx1"/>
            </w14:solidFill>
          </w14:textFill>
        </w:rPr>
        <w:t xml:space="preserve">乙方责任</w:t>
      </w:r>
      <w:r/>
    </w:p>
    <w:p>
      <w:pPr>
        <w:ind w:firstLine="420"/>
        <w:spacing w:line="360" w:lineRule="auto"/>
        <w:rPr>
          <w:rFonts w:ascii="Calibri" w:hAnsi="Calibri" w:eastAsia="宋体"/>
          <w:bCs/>
          <w:color w:val="000000" w:themeColor="text1"/>
          <w:szCs w:val="21"/>
          <w:highlight w:val="none"/>
          <w14:textFill>
            <w14:solidFill>
              <w14:schemeClr w14:val="tx1"/>
            </w14:solidFill>
          </w14:textFill>
        </w:rPr>
        <w:outlineLvl w:val="0"/>
      </w:pPr>
      <w:r>
        <w:rPr>
          <w:rFonts w:hint="eastAsia" w:ascii="Calibri" w:hAnsi="Calibri" w:eastAsia="宋体"/>
          <w:bCs/>
          <w:color w:val="000000" w:themeColor="text1"/>
          <w:szCs w:val="21"/>
          <w:highlight w:val="none"/>
          <w14:textFill>
            <w14:solidFill>
              <w14:schemeClr w14:val="tx1"/>
            </w14:solidFill>
          </w14:textFill>
        </w:rPr>
        <w:t xml:space="preserve">1.乙方应及时调整不适应本项目服务要求的管理人员及其员工。如甲方认为该员工不能胜任本职工作的，必须在接到甲方通知后7天内调整。</w:t>
      </w:r>
      <w:r/>
    </w:p>
    <w:p>
      <w:pPr>
        <w:ind w:firstLine="420"/>
        <w:spacing w:line="360" w:lineRule="auto"/>
        <w:rPr>
          <w:rFonts w:ascii="Calibri" w:hAnsi="Calibri" w:eastAsia="宋体"/>
          <w:bCs/>
          <w:color w:val="000000" w:themeColor="text1"/>
          <w:szCs w:val="21"/>
          <w:highlight w:val="none"/>
          <w14:textFill>
            <w14:solidFill>
              <w14:schemeClr w14:val="tx1"/>
            </w14:solidFill>
          </w14:textFill>
        </w:rPr>
        <w:outlineLvl w:val="0"/>
      </w:pPr>
      <w:r>
        <w:rPr>
          <w:rFonts w:hint="eastAsia" w:ascii="Calibri" w:hAnsi="Calibri" w:eastAsia="宋体"/>
          <w:bCs/>
          <w:color w:val="000000" w:themeColor="text1"/>
          <w:szCs w:val="21"/>
          <w:highlight w:val="none"/>
          <w14:textFill>
            <w14:solidFill>
              <w14:schemeClr w14:val="tx1"/>
            </w14:solidFill>
          </w14:textFill>
        </w:rPr>
        <w:t xml:space="preserve">2.乙方在从事服务工作中应当做到文明工作、安全生产，采取必要的安全防范措施。乙方需为本项目配备的服务人员按规定缴纳社会保险及人身意外险，合同期内若发生安全事故由乙方承担责任，与甲方无关。</w:t>
      </w:r>
      <w:r/>
    </w:p>
    <w:p>
      <w:pPr>
        <w:ind w:firstLine="420"/>
        <w:spacing w:line="360" w:lineRule="auto"/>
        <w:rPr>
          <w:rFonts w:ascii="Calibri" w:hAnsi="Calibri" w:eastAsia="宋体"/>
          <w:bCs/>
          <w:color w:val="000000" w:themeColor="text1"/>
          <w:szCs w:val="21"/>
          <w:highlight w:val="none"/>
          <w14:textFill>
            <w14:solidFill>
              <w14:schemeClr w14:val="tx1"/>
            </w14:solidFill>
          </w14:textFill>
        </w:rPr>
        <w:outlineLvl w:val="0"/>
      </w:pPr>
      <w:r>
        <w:rPr>
          <w:rFonts w:hint="eastAsia" w:ascii="Calibri" w:hAnsi="Calibri" w:eastAsia="宋体"/>
          <w:bCs/>
          <w:color w:val="000000" w:themeColor="text1"/>
          <w:szCs w:val="21"/>
          <w:highlight w:val="none"/>
          <w14:textFill>
            <w14:solidFill>
              <w14:schemeClr w14:val="tx1"/>
            </w14:solidFill>
          </w14:textFill>
        </w:rPr>
        <w:t xml:space="preserve">3.乙方应经常对员工进行岗位职责和安全教育，加强岗位责任考核。管理不善等原因，造成服务作范围内的设施、设备等损坏的或，由乙方负责赔偿损失，情节严重的可终止合同甚至诉诸法律。</w:t>
      </w:r>
      <w:r/>
    </w:p>
    <w:p>
      <w:pPr>
        <w:ind w:firstLine="420"/>
        <w:spacing w:line="360" w:lineRule="auto"/>
        <w:rPr>
          <w:rFonts w:ascii="Calibri" w:hAnsi="Calibri" w:eastAsia="宋体"/>
          <w:bCs/>
          <w:color w:val="000000" w:themeColor="text1"/>
          <w:szCs w:val="21"/>
          <w:highlight w:val="none"/>
          <w14:textFill>
            <w14:solidFill>
              <w14:schemeClr w14:val="tx1"/>
            </w14:solidFill>
          </w14:textFill>
        </w:rPr>
        <w:outlineLvl w:val="0"/>
      </w:pPr>
      <w:r>
        <w:rPr>
          <w:rFonts w:hint="eastAsia" w:ascii="Calibri" w:hAnsi="Calibri" w:eastAsia="宋体"/>
          <w:bCs/>
          <w:color w:val="000000" w:themeColor="text1"/>
          <w:szCs w:val="21"/>
          <w:highlight w:val="none"/>
          <w14:textFill>
            <w14:solidFill>
              <w14:schemeClr w14:val="tx1"/>
            </w14:solidFill>
          </w14:textFill>
        </w:rPr>
        <w:t xml:space="preserve">4.因乙方管理不善，导致甲方、乙方或第三方出现发生人身安全事故或造成财产损失的，均由乙方负责处理并承担经济和道义上的责任，甲方不承担任何责任。如有人员伤亡医药费在3万元以上的或有财产损失3万元以上的），采购单位有权终止合同。</w:t>
      </w:r>
      <w:r/>
    </w:p>
    <w:p>
      <w:pPr>
        <w:ind w:firstLine="420"/>
        <w:spacing w:line="360" w:lineRule="auto"/>
        <w:rPr>
          <w:rFonts w:ascii="Calibri" w:hAnsi="Calibri" w:eastAsia="宋体"/>
          <w:bCs/>
          <w:color w:val="000000" w:themeColor="text1"/>
          <w:szCs w:val="21"/>
          <w:highlight w:val="none"/>
          <w14:textFill>
            <w14:solidFill>
              <w14:schemeClr w14:val="tx1"/>
            </w14:solidFill>
          </w14:textFill>
        </w:rPr>
        <w:outlineLvl w:val="0"/>
      </w:pPr>
      <w:r>
        <w:rPr>
          <w:rFonts w:hint="eastAsia" w:ascii="Calibri" w:hAnsi="Calibri" w:eastAsia="宋体"/>
          <w:bCs/>
          <w:color w:val="000000" w:themeColor="text1"/>
          <w:szCs w:val="21"/>
          <w:highlight w:val="none"/>
          <w14:textFill>
            <w14:solidFill>
              <w14:schemeClr w14:val="tx1"/>
            </w14:solidFill>
          </w14:textFill>
        </w:rPr>
        <w:t xml:space="preserve">5.项目服务期间藻泥、尾水等处置物，处理标准须满足甲方及相关法律法规要求。如处置不当对环境产生危害的，由乙方承担全部责任，赔偿相关经济损失，且甲方有权解除合同，并对乙方处以罚金。</w:t>
      </w:r>
      <w:r/>
    </w:p>
    <w:p>
      <w:pPr>
        <w:ind w:firstLine="420"/>
        <w:spacing w:line="360" w:lineRule="auto"/>
        <w:rPr>
          <w:rFonts w:ascii="Calibri" w:hAnsi="Calibri" w:eastAsia="宋体"/>
          <w:bCs/>
          <w:color w:val="000000" w:themeColor="text1"/>
          <w:szCs w:val="21"/>
          <w:highlight w:val="none"/>
          <w14:textFill>
            <w14:solidFill>
              <w14:schemeClr w14:val="tx1"/>
            </w14:solidFill>
          </w14:textFill>
        </w:rPr>
        <w:outlineLvl w:val="0"/>
      </w:pPr>
      <w:r>
        <w:rPr>
          <w:rFonts w:hint="eastAsia" w:ascii="Calibri" w:hAnsi="Calibri" w:eastAsia="宋体"/>
          <w:bCs/>
          <w:color w:val="000000" w:themeColor="text1"/>
          <w:szCs w:val="21"/>
          <w:highlight w:val="none"/>
          <w14:textFill>
            <w14:solidFill>
              <w14:schemeClr w14:val="tx1"/>
            </w14:solidFill>
          </w14:textFill>
        </w:rPr>
        <w:t xml:space="preserve">6.接受并积极配合甲方组织的定期考核、满意度调查等工作，并按甲方提出意见及时进行整改。</w:t>
      </w:r>
      <w:r/>
    </w:p>
    <w:p>
      <w:pPr>
        <w:ind w:firstLine="420"/>
        <w:spacing w:line="360" w:lineRule="auto"/>
        <w:rPr>
          <w:rFonts w:ascii="Calibri" w:hAnsi="Calibri" w:eastAsia="宋体"/>
          <w:bCs/>
          <w:color w:val="000000" w:themeColor="text1"/>
          <w:szCs w:val="21"/>
          <w:highlight w:val="none"/>
          <w14:textFill>
            <w14:solidFill>
              <w14:schemeClr w14:val="tx1"/>
            </w14:solidFill>
          </w14:textFill>
        </w:rPr>
        <w:outlineLvl w:val="0"/>
      </w:pPr>
      <w:r>
        <w:rPr>
          <w:rFonts w:hint="eastAsia" w:ascii="Calibri" w:hAnsi="Calibri" w:eastAsia="宋体"/>
          <w:bCs/>
          <w:color w:val="000000" w:themeColor="text1"/>
          <w:szCs w:val="21"/>
          <w:highlight w:val="none"/>
          <w14:textFill>
            <w14:solidFill>
              <w14:schemeClr w14:val="tx1"/>
            </w14:solidFill>
          </w14:textFill>
        </w:rPr>
        <w:t xml:space="preserve">7.本合同终止时，如双方不再续签合同，乙方必须在规定期限内向甲方及后续服务公司移交甲方曾提供的档案资料和甲方购置的设备等。移交的资料档案应具备完整性，如不配合甲方进行移交的，将扣除其履约保证金并追究相关责任。</w:t>
      </w:r>
      <w:r/>
    </w:p>
    <w:p>
      <w:pPr>
        <w:ind w:firstLine="420"/>
        <w:spacing w:line="360" w:lineRule="auto"/>
        <w:rPr>
          <w:rFonts w:ascii="Calibri" w:hAnsi="Calibri" w:eastAsia="宋体"/>
          <w:bCs/>
          <w:color w:val="000000" w:themeColor="text1"/>
          <w:szCs w:val="21"/>
          <w:highlight w:val="none"/>
          <w14:textFill>
            <w14:solidFill>
              <w14:schemeClr w14:val="tx1"/>
            </w14:solidFill>
          </w14:textFill>
        </w:rPr>
        <w:outlineLvl w:val="0"/>
      </w:pPr>
      <w:r>
        <w:rPr>
          <w:rFonts w:hint="eastAsia" w:ascii="Calibri" w:hAnsi="Calibri" w:eastAsia="宋体"/>
          <w:bCs/>
          <w:color w:val="000000" w:themeColor="text1"/>
          <w:szCs w:val="21"/>
          <w:highlight w:val="none"/>
          <w14:textFill>
            <w14:solidFill>
              <w14:schemeClr w14:val="tx1"/>
            </w14:solidFill>
          </w14:textFill>
        </w:rPr>
        <w:t xml:space="preserve">8.乙方在响应文件中提出的其他服务承诺。</w:t>
      </w:r>
      <w:r/>
    </w:p>
    <w:p>
      <w:pPr>
        <w:ind w:firstLine="420"/>
        <w:spacing w:line="360" w:lineRule="auto"/>
        <w:rPr>
          <w:rFonts w:hint="eastAsia" w:ascii="Calibri" w:hAnsi="Calibri" w:eastAsia="宋体"/>
          <w:bCs/>
          <w:color w:val="000000" w:themeColor="text1"/>
          <w:szCs w:val="21"/>
          <w:highlight w:val="none"/>
          <w14:textFill>
            <w14:solidFill>
              <w14:schemeClr w14:val="tx1"/>
            </w14:solidFill>
          </w14:textFill>
        </w:rPr>
        <w:outlineLvl w:val="0"/>
      </w:pPr>
      <w:r>
        <w:rPr>
          <w:rFonts w:hint="eastAsia" w:ascii="Calibri" w:hAnsi="Calibri" w:eastAsia="宋体"/>
          <w:bCs/>
          <w:color w:val="000000" w:themeColor="text1"/>
          <w:szCs w:val="21"/>
          <w:highlight w:val="none"/>
          <w14:textFill>
            <w14:solidFill>
              <w14:schemeClr w14:val="tx1"/>
            </w14:solidFill>
          </w14:textFill>
        </w:rPr>
        <w:t xml:space="preserve">9.乙方必须为其工作人员按苏州市劳动部门的相关规定缴纳相关费用。</w:t>
      </w:r>
      <w:r/>
    </w:p>
    <w:p>
      <w:pPr>
        <w:numPr>
          <w:ilvl w:val="0"/>
          <w:numId w:val="12"/>
        </w:numPr>
        <w:spacing w:line="440" w:lineRule="exact"/>
        <w:rPr>
          <w:rFonts w:eastAsia="宋体"/>
          <w:color w:val="000000" w:themeColor="text1"/>
          <w:szCs w:val="21"/>
          <w:highlight w:val="none"/>
          <w14:textFill>
            <w14:solidFill>
              <w14:schemeClr w14:val="tx1"/>
            </w14:solidFill>
          </w14:textFill>
        </w:rPr>
        <w:outlineLvl w:val="0"/>
      </w:pPr>
      <w:r>
        <w:rPr>
          <w:rFonts w:hAnsi="宋体" w:eastAsia="宋体"/>
          <w:color w:val="000000" w:themeColor="text1"/>
          <w:szCs w:val="21"/>
          <w:highlight w:val="none"/>
          <w14:textFill>
            <w14:solidFill>
              <w14:schemeClr w14:val="tx1"/>
            </w14:solidFill>
          </w14:textFill>
        </w:rPr>
        <w:t xml:space="preserve">安全措施及责任：</w:t>
      </w:r>
      <w:r/>
    </w:p>
    <w:p>
      <w:pPr>
        <w:ind w:firstLine="21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乙方</w:t>
      </w:r>
      <w:r>
        <w:rPr>
          <w:rFonts w:hint="eastAsia" w:ascii="宋体" w:hAnsi="宋体" w:eastAsia="宋体" w:cs="宋体"/>
          <w:color w:val="000000" w:themeColor="text1"/>
          <w:szCs w:val="21"/>
          <w:highlight w:val="none"/>
          <w14:textFill>
            <w14:solidFill>
              <w14:schemeClr w14:val="tx1"/>
            </w14:solidFill>
          </w14:textFill>
        </w:rPr>
        <w:t xml:space="preserve">自行承担项目服务期间的人员、设备等一切安全责任。在现场工作时，</w:t>
      </w:r>
      <w:r>
        <w:rPr>
          <w:rFonts w:hint="eastAsia" w:ascii="宋体" w:hAnsi="宋体" w:eastAsia="宋体" w:cs="宋体"/>
          <w:color w:val="000000" w:themeColor="text1"/>
          <w:szCs w:val="21"/>
          <w:highlight w:val="none"/>
          <w:lang w:eastAsia="zh-CN"/>
          <w14:textFill>
            <w14:solidFill>
              <w14:schemeClr w14:val="tx1"/>
            </w14:solidFill>
          </w14:textFill>
        </w:rPr>
        <w:t xml:space="preserve">乙方</w:t>
      </w:r>
      <w:r>
        <w:rPr>
          <w:rFonts w:hint="eastAsia" w:ascii="宋体" w:hAnsi="宋体" w:eastAsia="宋体" w:cs="宋体"/>
          <w:color w:val="000000" w:themeColor="text1"/>
          <w:szCs w:val="21"/>
          <w:highlight w:val="none"/>
          <w14:textFill>
            <w14:solidFill>
              <w14:schemeClr w14:val="tx1"/>
            </w14:solidFill>
          </w14:textFill>
        </w:rPr>
        <w:t xml:space="preserve">应遵守政府有关安全法律法规，并对其人员的安全负责，在作业现场，</w:t>
      </w:r>
      <w:r>
        <w:rPr>
          <w:rFonts w:hint="eastAsia" w:ascii="宋体" w:hAnsi="宋体" w:eastAsia="宋体" w:cs="宋体"/>
          <w:color w:val="000000" w:themeColor="text1"/>
          <w:szCs w:val="21"/>
          <w:highlight w:val="none"/>
          <w:lang w:eastAsia="zh-CN"/>
          <w14:textFill>
            <w14:solidFill>
              <w14:schemeClr w14:val="tx1"/>
            </w14:solidFill>
          </w14:textFill>
        </w:rPr>
        <w:t xml:space="preserve">乙方</w:t>
      </w:r>
      <w:r>
        <w:rPr>
          <w:rFonts w:hint="eastAsia" w:ascii="宋体" w:hAnsi="宋体" w:eastAsia="宋体" w:cs="宋体"/>
          <w:color w:val="000000" w:themeColor="text1"/>
          <w:szCs w:val="21"/>
          <w:highlight w:val="none"/>
          <w14:textFill>
            <w14:solidFill>
              <w14:schemeClr w14:val="tx1"/>
            </w14:solidFill>
          </w14:textFill>
        </w:rPr>
        <w:t xml:space="preserve">应采取必要的安全措施，并应保障甲方免于承担由此导致的一切诉讼、争执、索赔、罚款，任何事故和责任均由</w:t>
      </w:r>
      <w:r>
        <w:rPr>
          <w:rFonts w:hint="eastAsia" w:ascii="宋体" w:hAnsi="宋体" w:eastAsia="宋体" w:cs="宋体"/>
          <w:color w:val="000000" w:themeColor="text1"/>
          <w:szCs w:val="21"/>
          <w:highlight w:val="none"/>
          <w:lang w:eastAsia="zh-CN"/>
          <w14:textFill>
            <w14:solidFill>
              <w14:schemeClr w14:val="tx1"/>
            </w14:solidFill>
          </w14:textFill>
        </w:rPr>
        <w:t xml:space="preserve">乙方</w:t>
      </w:r>
      <w:r>
        <w:rPr>
          <w:rFonts w:hint="eastAsia" w:ascii="宋体" w:hAnsi="宋体" w:eastAsia="宋体" w:cs="宋体"/>
          <w:color w:val="000000" w:themeColor="text1"/>
          <w:szCs w:val="21"/>
          <w:highlight w:val="none"/>
          <w14:textFill>
            <w14:solidFill>
              <w14:schemeClr w14:val="tx1"/>
            </w14:solidFill>
          </w14:textFill>
        </w:rPr>
        <w:t xml:space="preserve">承担。</w:t>
      </w:r>
      <w:r/>
    </w:p>
    <w:p>
      <w:pPr>
        <w:ind w:firstLine="21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lang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与派驻人员不发生任何劳动和雇佣关系，派驻人员由</w:t>
      </w:r>
      <w:r>
        <w:rPr>
          <w:rFonts w:hint="eastAsia" w:ascii="宋体" w:hAnsi="宋体" w:eastAsia="宋体" w:cs="宋体"/>
          <w:color w:val="000000" w:themeColor="text1"/>
          <w:szCs w:val="21"/>
          <w:highlight w:val="none"/>
          <w:lang w:eastAsia="zh-CN"/>
          <w14:textFill>
            <w14:solidFill>
              <w14:schemeClr w14:val="tx1"/>
            </w14:solidFill>
          </w14:textFill>
        </w:rPr>
        <w:t xml:space="preserve">乙方</w:t>
      </w:r>
      <w:r>
        <w:rPr>
          <w:rFonts w:hint="eastAsia" w:ascii="宋体" w:hAnsi="宋体" w:eastAsia="宋体" w:cs="宋体"/>
          <w:color w:val="000000" w:themeColor="text1"/>
          <w:szCs w:val="21"/>
          <w:highlight w:val="none"/>
          <w14:textFill>
            <w14:solidFill>
              <w14:schemeClr w14:val="tx1"/>
            </w14:solidFill>
          </w14:textFill>
        </w:rPr>
        <w:t xml:space="preserve">自行管理，</w:t>
      </w:r>
      <w:r>
        <w:rPr>
          <w:rFonts w:hint="eastAsia" w:ascii="宋体" w:hAnsi="宋体" w:eastAsia="宋体" w:cs="宋体"/>
          <w:color w:val="000000" w:themeColor="text1"/>
          <w:szCs w:val="21"/>
          <w:highlight w:val="none"/>
          <w:lang w:eastAsia="zh-CN"/>
          <w14:textFill>
            <w14:solidFill>
              <w14:schemeClr w14:val="tx1"/>
            </w14:solidFill>
          </w14:textFill>
        </w:rPr>
        <w:t xml:space="preserve">乙方</w:t>
      </w:r>
      <w:r>
        <w:rPr>
          <w:rFonts w:hint="eastAsia" w:ascii="宋体" w:hAnsi="宋体" w:eastAsia="宋体" w:cs="宋体"/>
          <w:color w:val="000000" w:themeColor="text1"/>
          <w:szCs w:val="21"/>
          <w:highlight w:val="none"/>
          <w14:textFill>
            <w14:solidFill>
              <w14:schemeClr w14:val="tx1"/>
            </w14:solidFill>
          </w14:textFill>
        </w:rPr>
        <w:t xml:space="preserve">和派驻人员应遵守安全操作规章制度，若发生人身伤害等工伤事故，由</w:t>
      </w:r>
      <w:r>
        <w:rPr>
          <w:rFonts w:hint="eastAsia" w:ascii="宋体" w:hAnsi="宋体" w:eastAsia="宋体" w:cs="宋体"/>
          <w:color w:val="000000" w:themeColor="text1"/>
          <w:szCs w:val="21"/>
          <w:highlight w:val="none"/>
          <w:lang w:eastAsia="zh-CN"/>
          <w14:textFill>
            <w14:solidFill>
              <w14:schemeClr w14:val="tx1"/>
            </w14:solidFill>
          </w14:textFill>
        </w:rPr>
        <w:t xml:space="preserve">乙方</w:t>
      </w:r>
      <w:r>
        <w:rPr>
          <w:rFonts w:hint="eastAsia" w:ascii="宋体" w:hAnsi="宋体" w:eastAsia="宋体" w:cs="宋体"/>
          <w:color w:val="000000" w:themeColor="text1"/>
          <w:szCs w:val="21"/>
          <w:highlight w:val="none"/>
          <w14:textFill>
            <w14:solidFill>
              <w14:schemeClr w14:val="tx1"/>
            </w14:solidFill>
          </w14:textFill>
        </w:rPr>
        <w:t xml:space="preserve">自负，与</w:t>
      </w:r>
      <w:r>
        <w:rPr>
          <w:rFonts w:hint="eastAsia" w:ascii="宋体" w:hAnsi="宋体" w:eastAsia="宋体" w:cs="宋体"/>
          <w:color w:val="000000" w:themeColor="text1"/>
          <w:szCs w:val="21"/>
          <w:highlight w:val="none"/>
          <w:lang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无涉。</w:t>
      </w:r>
      <w:r/>
    </w:p>
    <w:p>
      <w:pPr>
        <w:ind w:firstLine="210"/>
        <w:spacing w:line="440" w:lineRule="exact"/>
        <w:rPr>
          <w:rFonts w:eastAsia="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lang w:eastAsia="zh-CN"/>
          <w14:textFill>
            <w14:solidFill>
              <w14:schemeClr w14:val="tx1"/>
            </w14:solidFill>
          </w14:textFill>
        </w:rPr>
        <w:t xml:space="preserve">乙方</w:t>
      </w:r>
      <w:r>
        <w:rPr>
          <w:rFonts w:hint="eastAsia" w:ascii="宋体" w:hAnsi="宋体" w:eastAsia="宋体" w:cs="宋体"/>
          <w:color w:val="000000" w:themeColor="text1"/>
          <w:szCs w:val="21"/>
          <w:highlight w:val="none"/>
          <w14:textFill>
            <w14:solidFill>
              <w14:schemeClr w14:val="tx1"/>
            </w14:solidFill>
          </w14:textFill>
        </w:rPr>
        <w:t xml:space="preserve">工作人员在岗履行职责期间（包括上下班途中），发生自身的人身伤害、伤亡，均由</w:t>
      </w:r>
      <w:r>
        <w:rPr>
          <w:rFonts w:hint="eastAsia" w:ascii="宋体" w:hAnsi="宋体" w:eastAsia="宋体" w:cs="宋体"/>
          <w:color w:val="000000" w:themeColor="text1"/>
          <w:szCs w:val="21"/>
          <w:highlight w:val="none"/>
          <w:lang w:eastAsia="zh-CN"/>
          <w14:textFill>
            <w14:solidFill>
              <w14:schemeClr w14:val="tx1"/>
            </w14:solidFill>
          </w14:textFill>
        </w:rPr>
        <w:t xml:space="preserve">乙方</w:t>
      </w:r>
      <w:r>
        <w:rPr>
          <w:rFonts w:hint="eastAsia" w:ascii="宋体" w:hAnsi="宋体" w:eastAsia="宋体" w:cs="宋体"/>
          <w:color w:val="000000" w:themeColor="text1"/>
          <w:szCs w:val="21"/>
          <w:highlight w:val="none"/>
          <w14:textFill>
            <w14:solidFill>
              <w14:schemeClr w14:val="tx1"/>
            </w14:solidFill>
          </w14:textFill>
        </w:rPr>
        <w:t xml:space="preserve">负责处理并承担经济和道义上的责任，</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不承担任何责任。</w:t>
      </w:r>
      <w:r/>
    </w:p>
    <w:p>
      <w:pPr>
        <w:numPr>
          <w:ilvl w:val="0"/>
          <w:numId w:val="12"/>
        </w:numPr>
        <w:spacing w:line="440" w:lineRule="exact"/>
        <w:rPr>
          <w:rFonts w:ascii="Calibri" w:hAnsi="Calibri" w:eastAsia="宋体"/>
          <w:b/>
          <w:color w:val="000000" w:themeColor="text1"/>
          <w:szCs w:val="21"/>
          <w:highlight w:val="none"/>
          <w14:textFill>
            <w14:solidFill>
              <w14:schemeClr w14:val="tx1"/>
            </w14:solidFill>
          </w14:textFill>
        </w:rPr>
        <w:outlineLvl w:val="0"/>
      </w:pPr>
      <w:r>
        <w:rPr>
          <w:rFonts w:hint="eastAsia" w:ascii="Calibri" w:hAnsi="Calibri" w:eastAsia="宋体"/>
          <w:b/>
          <w:color w:val="000000" w:themeColor="text1"/>
          <w:szCs w:val="21"/>
          <w:highlight w:val="none"/>
          <w14:textFill>
            <w14:solidFill>
              <w14:schemeClr w14:val="tx1"/>
            </w14:solidFill>
          </w14:textFill>
        </w:rPr>
        <w:t xml:space="preserve">违约责任</w:t>
      </w:r>
      <w:r/>
    </w:p>
    <w:p>
      <w:pPr>
        <w:ind w:firstLine="210"/>
        <w:spacing w:line="44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210"/>
        <w:spacing w:line="44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甲方违约责任：</w:t>
      </w:r>
      <w:r/>
    </w:p>
    <w:p>
      <w:pPr>
        <w:ind w:firstLine="420"/>
        <w:spacing w:line="44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（1）在合同生效后，甲方无正当理由要求停止服务的，应向乙方偿付合同总价款的5%，作为违约金，违约金不足以补偿损失的，乙方有权要求甲方补足。</w:t>
      </w:r>
      <w:r/>
    </w:p>
    <w:p>
      <w:pPr>
        <w:ind w:firstLine="420"/>
        <w:spacing w:line="44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（2）甲方逾期付款的应按照逾期付款金额的每天万分之四支付逾期付款违约金，但至多不超过逾期付款金额的5%。</w:t>
      </w:r>
      <w:r/>
    </w:p>
    <w:p>
      <w:pPr>
        <w:ind w:firstLine="210"/>
        <w:spacing w:line="44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乙方违约责任：</w:t>
      </w:r>
      <w:r/>
    </w:p>
    <w:p>
      <w:pPr>
        <w:numPr>
          <w:ilvl w:val="0"/>
          <w:numId w:val="13"/>
        </w:numPr>
        <w:ind w:left="425" w:hanging="425"/>
        <w:spacing w:line="44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乙方未按合同规定的质量要求提供服务，不能完成合同时，甲方有权终止合同，重新组织采购，由此造成乙方的直接损失和间接损失甲方不给予补偿和赔偿，造成甲方损失时，甲方有权要求乙方赔偿，可从余款，履约保证金中扣除并可提出索赔要求。</w:t>
      </w:r>
      <w:r/>
    </w:p>
    <w:p>
      <w:pPr>
        <w:numPr>
          <w:ilvl w:val="0"/>
          <w:numId w:val="13"/>
        </w:numPr>
        <w:ind w:left="425" w:hanging="425"/>
        <w:spacing w:line="44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乙方有其他违反合同约定情形的，应当向甲方支付合同总价款5%的违约金。</w:t>
      </w:r>
      <w:r/>
    </w:p>
    <w:p>
      <w:pPr>
        <w:numPr>
          <w:ilvl w:val="0"/>
          <w:numId w:val="13"/>
        </w:numPr>
        <w:ind w:left="425" w:hanging="425"/>
        <w:spacing w:line="44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乙方未按要求将藻泥委托相关有资质的单位进行藻泥焚烧处理，私自外运其他地方，甲方有权解除合同。</w:t>
      </w:r>
      <w:r/>
    </w:p>
    <w:p>
      <w:pPr>
        <w:numPr>
          <w:ilvl w:val="0"/>
          <w:numId w:val="11"/>
        </w:numPr>
        <w:ind w:left="0" w:firstLine="420"/>
        <w:spacing w:line="440" w:lineRule="exact"/>
        <w:rPr>
          <w:rFonts w:ascii="Calibri" w:hAnsi="Calibri" w:eastAsia="宋体"/>
          <w:b/>
          <w:color w:val="000000" w:themeColor="text1"/>
          <w:szCs w:val="20"/>
          <w:highlight w:val="none"/>
          <w14:textFill>
            <w14:solidFill>
              <w14:schemeClr w14:val="tx1"/>
            </w14:solidFill>
          </w14:textFill>
        </w:rPr>
      </w:pPr>
      <w:r>
        <w:rPr>
          <w:rFonts w:hint="eastAsia" w:ascii="Calibri" w:hAnsi="Calibri" w:eastAsia="宋体"/>
          <w:b/>
          <w:color w:val="000000" w:themeColor="text1"/>
          <w:szCs w:val="20"/>
          <w:highlight w:val="none"/>
          <w14:textFill>
            <w14:solidFill>
              <w14:schemeClr w14:val="tx1"/>
            </w14:solidFill>
          </w14:textFill>
        </w:rPr>
        <w:t xml:space="preserve">不可抗力</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1、因不可抗力不能履行合同的，根据不可抗力的影响，部分或者全部免除责任。但合同一方迟延履行后发生不可抗力的，不能免除责任。</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2、合同一方因不可抗力不能履行合同的，应当及时通知对方，以减轻可能给对方造成的损失，并应当在合理期限内提供证明。</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3、不可抗力事由消除后，合同继续履行等相关事宜，由合同双方协商解决。</w:t>
      </w:r>
      <w:r/>
    </w:p>
    <w:p>
      <w:pPr>
        <w:numPr>
          <w:ilvl w:val="0"/>
          <w:numId w:val="11"/>
        </w:numPr>
        <w:ind w:firstLine="422"/>
        <w:spacing w:line="360" w:lineRule="auto"/>
        <w:rPr>
          <w:rFonts w:ascii="Calibri" w:hAnsi="Calibri" w:eastAsia="宋体"/>
          <w:b/>
          <w:color w:val="000000" w:themeColor="text1"/>
          <w:szCs w:val="20"/>
          <w:highlight w:val="none"/>
          <w14:textFill>
            <w14:solidFill>
              <w14:schemeClr w14:val="tx1"/>
            </w14:solidFill>
          </w14:textFill>
        </w:rPr>
      </w:pPr>
      <w:r>
        <w:rPr>
          <w:rFonts w:hint="eastAsia" w:ascii="Calibri" w:hAnsi="Calibri" w:eastAsia="宋体"/>
          <w:b/>
          <w:color w:val="000000" w:themeColor="text1"/>
          <w:szCs w:val="20"/>
          <w:highlight w:val="none"/>
          <w14:textFill>
            <w14:solidFill>
              <w14:schemeClr w14:val="tx1"/>
            </w14:solidFill>
          </w14:textFill>
        </w:rPr>
        <w:t xml:space="preserve">合同的解除和转让</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1、合同的解除</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有下列情形之一，合同一方可以解除合同：</w:t>
      </w:r>
      <w:r/>
    </w:p>
    <w:p>
      <w:pPr>
        <w:numPr>
          <w:ilvl w:val="0"/>
          <w:numId w:val="14"/>
        </w:numPr>
        <w:ind w:firstLine="420"/>
        <w:spacing w:line="360" w:lineRule="auto"/>
        <w:rPr>
          <w:rFonts w:ascii="宋体" w:hAnsi="宋体" w:eastAsia="宋体" w:cs="宋体"/>
          <w:color w:val="000000" w:themeColor="text1"/>
          <w:szCs w:val="21"/>
          <w:highlight w:val="none"/>
          <w14:textFill>
            <w14:solidFill>
              <w14:schemeClr w14:val="tx1"/>
            </w14:solidFill>
          </w14:textFill>
        </w:rPr>
        <w:outlineLvl w:val="0"/>
      </w:pPr>
      <w:r/>
      <w:bookmarkStart w:id="54" w:name="_Toc30422"/>
      <w:r>
        <w:rPr>
          <w:rFonts w:hint="eastAsia" w:ascii="宋体" w:hAnsi="宋体" w:eastAsia="宋体" w:cs="宋体"/>
          <w:color w:val="000000" w:themeColor="text1"/>
          <w:szCs w:val="21"/>
          <w:highlight w:val="none"/>
          <w14:textFill>
            <w14:solidFill>
              <w14:schemeClr w14:val="tx1"/>
            </w14:solidFill>
          </w14:textFill>
        </w:rPr>
        <w:t xml:space="preserve">因不可抗力致使不能实现合同目的，未受不可抗力影响的一方有权解除合同；</w:t>
      </w:r>
      <w:bookmarkEnd w:id="54"/>
      <w:r/>
      <w:r/>
    </w:p>
    <w:p>
      <w:pPr>
        <w:numPr>
          <w:ilvl w:val="0"/>
          <w:numId w:val="14"/>
        </w:num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因合同一方违约导致合同不能履行，另一方有权解除合同；</w:t>
      </w:r>
      <w:r/>
    </w:p>
    <w:p>
      <w:pPr>
        <w:numPr>
          <w:ilvl w:val="0"/>
          <w:numId w:val="14"/>
        </w:num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有权解除合同的一方，应当在违约事实或不可抗力发生之后三十天内书面通知对方以主张解除合同，合同在书面通知到达对方时解除。</w:t>
      </w:r>
      <w:r/>
    </w:p>
    <w:p>
      <w:pPr>
        <w:ind w:firstLine="420"/>
        <w:spacing w:line="360" w:lineRule="auto"/>
        <w:rPr>
          <w:rFonts w:ascii="宋体" w:hAnsi="宋体" w:eastAsia="宋体" w:cs="宋体"/>
          <w:color w:val="000000" w:themeColor="text1"/>
          <w:szCs w:val="21"/>
          <w:highlight w:val="none"/>
          <w14:textFill>
            <w14:solidFill>
              <w14:schemeClr w14:val="tx1"/>
            </w14:solidFill>
          </w14:textFill>
        </w:rPr>
        <w:outlineLvl w:val="0"/>
      </w:pPr>
      <w:r/>
      <w:bookmarkStart w:id="55" w:name="_Toc18064"/>
      <w:r>
        <w:rPr>
          <w:rFonts w:hint="eastAsia" w:ascii="宋体" w:hAnsi="宋体" w:eastAsia="宋体" w:cs="宋体"/>
          <w:color w:val="000000" w:themeColor="text1"/>
          <w:szCs w:val="21"/>
          <w:highlight w:val="none"/>
          <w14:textFill>
            <w14:solidFill>
              <w14:schemeClr w14:val="tx1"/>
            </w14:solidFill>
          </w14:textFill>
        </w:rPr>
        <w:t xml:space="preserve">2、合同的转让</w:t>
      </w:r>
      <w:bookmarkEnd w:id="55"/>
      <w:r/>
      <w:r/>
    </w:p>
    <w:p>
      <w:pPr>
        <w:ind w:left="420" w:firstLine="420"/>
        <w:spacing w:line="360" w:lineRule="auto"/>
        <w:rPr>
          <w:rFonts w:ascii="宋体" w:hAnsi="宋体" w:eastAsia="宋体" w:cs="宋体"/>
          <w:color w:val="000000" w:themeColor="text1"/>
          <w:szCs w:val="21"/>
          <w:highlight w:val="none"/>
          <w14:textFill>
            <w14:solidFill>
              <w14:schemeClr w14:val="tx1"/>
            </w14:solidFill>
          </w14:textFill>
        </w:rPr>
        <w:outlineLvl w:val="0"/>
      </w:pPr>
      <w:r/>
      <w:bookmarkStart w:id="56" w:name="_Toc6545"/>
      <w:r>
        <w:rPr>
          <w:rFonts w:hint="eastAsia" w:ascii="宋体" w:hAnsi="宋体" w:eastAsia="宋体" w:cs="宋体"/>
          <w:color w:val="000000" w:themeColor="text1"/>
          <w:szCs w:val="21"/>
          <w:highlight w:val="none"/>
          <w14:textFill>
            <w14:solidFill>
              <w14:schemeClr w14:val="tx1"/>
            </w14:solidFill>
          </w14:textFill>
        </w:rPr>
        <w:t xml:space="preserve">合同的部分和全部都不得转让。</w:t>
      </w:r>
      <w:bookmarkEnd w:id="56"/>
      <w:r/>
      <w:r/>
    </w:p>
    <w:p>
      <w:pPr>
        <w:numPr>
          <w:ilvl w:val="0"/>
          <w:numId w:val="11"/>
        </w:numPr>
        <w:ind w:firstLine="422"/>
        <w:spacing w:line="360" w:lineRule="auto"/>
        <w:rPr>
          <w:rFonts w:ascii="Calibri" w:hAnsi="Calibri" w:eastAsia="宋体"/>
          <w:b/>
          <w:color w:val="000000" w:themeColor="text1"/>
          <w:szCs w:val="20"/>
          <w:highlight w:val="none"/>
          <w14:textFill>
            <w14:solidFill>
              <w14:schemeClr w14:val="tx1"/>
            </w14:solidFill>
          </w14:textFill>
        </w:rPr>
      </w:pPr>
      <w:r>
        <w:rPr>
          <w:rFonts w:hint="eastAsia" w:ascii="Calibri" w:hAnsi="Calibri" w:eastAsia="宋体"/>
          <w:b/>
          <w:color w:val="000000" w:themeColor="text1"/>
          <w:szCs w:val="20"/>
          <w:highlight w:val="none"/>
          <w14:textFill>
            <w14:solidFill>
              <w14:schemeClr w14:val="tx1"/>
            </w14:solidFill>
          </w14:textFill>
        </w:rPr>
        <w:t xml:space="preserve">合同的生效</w:t>
      </w:r>
      <w:r/>
    </w:p>
    <w:p>
      <w:pPr>
        <w:ind w:firstLine="420"/>
        <w:spacing w:line="360" w:lineRule="auto"/>
        <w:rPr>
          <w:rFonts w:hint="eastAsia" w:ascii="Calibri" w:hAnsi="Calibri" w:eastAsia="宋体" w:cs="Times New Roman"/>
          <w:b w:val="0"/>
          <w:bCs/>
          <w:color w:val="000000" w:themeColor="text1"/>
          <w:szCs w:val="20"/>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本合同经双方法定代表人或其委托代理人签字并加盖公章（或合同章）后生效，多页合同需采购代理机构加盖骑缝章，合同在签订两个工作日内由甲方上传苏采云系统备案</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numPr>
          <w:ilvl w:val="0"/>
          <w:numId w:val="11"/>
        </w:numPr>
        <w:ind w:firstLine="422"/>
        <w:spacing w:line="360" w:lineRule="auto"/>
        <w:rPr>
          <w:rFonts w:ascii="Calibri" w:hAnsi="Calibri" w:eastAsia="宋体" w:cs="Times New Roman"/>
          <w:b/>
          <w:color w:val="000000" w:themeColor="text1"/>
          <w:szCs w:val="20"/>
          <w:highlight w:val="none"/>
          <w14:textFill>
            <w14:solidFill>
              <w14:schemeClr w14:val="tx1"/>
            </w14:solidFill>
          </w14:textFill>
        </w:rPr>
      </w:pPr>
      <w:r>
        <w:rPr>
          <w:rFonts w:hint="eastAsia" w:ascii="Calibri" w:hAnsi="Calibri" w:eastAsia="宋体" w:cs="Times New Roman"/>
          <w:b/>
          <w:color w:val="000000" w:themeColor="text1"/>
          <w:szCs w:val="20"/>
          <w:highlight w:val="none"/>
          <w14:textFill>
            <w14:solidFill>
              <w14:schemeClr w14:val="tx1"/>
            </w14:solidFill>
          </w14:textFill>
        </w:rPr>
        <w:t xml:space="preserve">附则</w:t>
      </w:r>
      <w:r/>
    </w:p>
    <w:p>
      <w:pPr>
        <w:numPr>
          <w:ilvl w:val="0"/>
          <w:numId w:val="15"/>
        </w:num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合同份数本合同一式</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五</w:t>
      </w:r>
      <w:r>
        <w:rPr>
          <w:rFonts w:hint="eastAsia" w:ascii="宋体" w:hAnsi="宋体" w:eastAsia="宋体" w:cs="宋体"/>
          <w:color w:val="000000" w:themeColor="text1"/>
          <w:szCs w:val="21"/>
          <w:highlight w:val="none"/>
          <w14:textFill>
            <w14:solidFill>
              <w14:schemeClr w14:val="tx1"/>
            </w14:solidFill>
          </w14:textFill>
        </w:rPr>
        <w:t xml:space="preserve">份，甲乙双方各执二份，采购代理机构一份</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numPr>
          <w:ilvl w:val="0"/>
          <w:numId w:val="0"/>
        </w:numPr>
        <w:ind w:firstLine="420"/>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2、未尽事宜</w:t>
      </w:r>
      <w:r/>
    </w:p>
    <w:p>
      <w:pPr>
        <w:ind w:firstLine="420"/>
        <w:spacing w:line="360" w:lineRule="auto"/>
        <w:rPr>
          <w:rFonts w:hint="eastAsia" w:ascii="Times New Roman" w:hAnsi="Times New Roman" w:eastAsia="宋体" w:cs="Times New Roman"/>
          <w:color w:val="000000" w:themeColor="text1"/>
          <w:sz w:val="21"/>
          <w:highlight w:val="none"/>
          <w:lang w:val="zh-CN"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本合同未尽事宜应</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参照</w:t>
      </w:r>
      <w:r>
        <w:rPr>
          <w:rFonts w:hint="eastAsia" w:ascii="宋体" w:hAnsi="宋体" w:eastAsia="宋体" w:cs="宋体"/>
          <w:color w:val="000000" w:themeColor="text1"/>
          <w:szCs w:val="21"/>
          <w:highlight w:val="none"/>
          <w14:textFill>
            <w14:solidFill>
              <w14:schemeClr w14:val="tx1"/>
            </w14:solidFill>
          </w14:textFill>
        </w:rPr>
        <w:t xml:space="preserve">《中华人民共和国民法典》、《中华人民共和国政府采购法》以及其同相关法律、法规之规定解释。</w:t>
      </w:r>
      <w:r/>
    </w:p>
    <w:p>
      <w:pPr>
        <w:ind w:left="0" w:firstLine="422"/>
        <w:jc w:val="both"/>
        <w:keepLines w:val="0"/>
        <w:keepNext w:val="0"/>
        <w:pageBreakBefore w:val="0"/>
        <w:spacing w:line="440" w:lineRule="exact"/>
        <w:widowControl w:val="off"/>
        <w:rPr>
          <w:rFonts w:hint="eastAsia" w:ascii="Times New Roman"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Times New Roman" w:hAnsi="宋体" w:eastAsia="宋体" w:cs="宋体"/>
          <w:b/>
          <w:bCs/>
          <w:color w:val="000000" w:themeColor="text1"/>
          <w:sz w:val="21"/>
          <w:szCs w:val="21"/>
          <w:highlight w:val="none"/>
          <w:lang w:val="en-US" w:eastAsia="zh-CN" w:bidi="ar-SA"/>
          <w14:textFill>
            <w14:solidFill>
              <w14:schemeClr w14:val="tx1"/>
            </w14:solidFill>
          </w14:textFill>
        </w:rPr>
        <w:t xml:space="preserve">附件一：《考核表》</w:t>
      </w:r>
      <w:r/>
    </w:p>
    <w:p>
      <w:pPr>
        <w:ind w:left="0" w:firstLine="422"/>
        <w:jc w:val="both"/>
        <w:keepLines w:val="0"/>
        <w:keepNext w:val="0"/>
        <w:pageBreakBefore w:val="0"/>
        <w:spacing w:line="440" w:lineRule="exact"/>
        <w:widowControl w:val="off"/>
        <w:rPr>
          <w:rFonts w:hint="default" w:ascii="Times New Roman"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Times New Roman" w:hAnsi="宋体" w:eastAsia="宋体" w:cs="宋体"/>
          <w:b/>
          <w:bCs/>
          <w:color w:val="000000" w:themeColor="text1"/>
          <w:sz w:val="21"/>
          <w:szCs w:val="21"/>
          <w:highlight w:val="none"/>
          <w:lang w:val="en-US" w:eastAsia="zh-CN" w:bidi="ar-SA"/>
          <w14:textFill>
            <w14:solidFill>
              <w14:schemeClr w14:val="tx1"/>
            </w14:solidFill>
          </w14:textFill>
        </w:rPr>
        <w:t xml:space="preserve">附件二：《验收方案》</w:t>
      </w:r>
      <w:r/>
    </w:p>
    <w:p>
      <w:pPr>
        <w:ind w:left="0" w:firstLine="420"/>
        <w:jc w:val="left"/>
        <w:spacing w:line="460" w:lineRule="exact"/>
        <w:widowControl w:val="off"/>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 xml:space="preserve">（以下为签章页，无正文）</w:t>
      </w:r>
      <w:r/>
    </w:p>
    <w:tbl>
      <w:tblPr>
        <w:tblStyle w:val="1031"/>
        <w:tblW w:w="90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7"/>
        <w:gridCol w:w="4333"/>
      </w:tblGrid>
      <w:tr>
        <w:trPr/>
        <w:tc>
          <w:tcPr>
            <w:tcW w:w="4687" w:type="dxa"/>
            <w:textDirection w:val="lrTb"/>
            <w:noWrap w:val="false"/>
          </w:tcPr>
          <w:p>
            <w:pPr>
              <w:ind w:left="0" w:right="0"/>
              <w:keepLines w:val="0"/>
              <w:keepNext w:val="0"/>
              <w:spacing w:before="0" w:beforeAutospacing="0" w:after="0" w:afterAutospacing="0" w:line="400" w:lineRule="exact"/>
              <w:tabs>
                <w:tab w:val="left" w:pos="0" w:leader="none"/>
              </w:tabs>
              <w:rPr>
                <w:rFonts w:ascii="宋体" w:hAnsi="宋体" w:eastAsia="宋体"/>
                <w:color w:val="000000" w:themeColor="text1"/>
                <w:sz w:val="21"/>
                <w:szCs w:val="21"/>
                <w:highlight w:val="none"/>
                <w14:textFill>
                  <w14:solidFill>
                    <w14:schemeClr w14:val="tx1"/>
                  </w14:solidFill>
                </w14:textFill>
              </w:rPr>
              <w:suppressLineNumbers w:val="0"/>
            </w:pPr>
            <w:r>
              <w:rPr>
                <w:rFonts w:ascii="宋体" w:hAnsi="宋体" w:eastAsia="宋体"/>
                <w:color w:val="000000" w:themeColor="text1"/>
                <w:sz w:val="21"/>
                <w:szCs w:val="21"/>
                <w:highlight w:val="none"/>
                <w14:textFill>
                  <w14:solidFill>
                    <w14:schemeClr w14:val="tx1"/>
                  </w14:solidFill>
                </w14:textFill>
              </w:rPr>
              <w:t xml:space="preserve">甲方（签章）：</w:t>
            </w:r>
            <w:r/>
          </w:p>
          <w:p>
            <w:pPr>
              <w:ind w:left="0" w:right="0"/>
              <w:keepLines w:val="0"/>
              <w:keepNext w:val="0"/>
              <w:spacing w:before="0" w:beforeAutospacing="0" w:after="0" w:afterAutospacing="0" w:line="400" w:lineRule="exact"/>
              <w:tabs>
                <w:tab w:val="left" w:pos="0" w:leader="none"/>
              </w:tabs>
              <w:rPr>
                <w:rFonts w:ascii="宋体" w:hAnsi="宋体" w:eastAsia="宋体"/>
                <w:color w:val="000000" w:themeColor="text1"/>
                <w:sz w:val="21"/>
                <w:szCs w:val="21"/>
                <w:highlight w:val="none"/>
                <w14:textFill>
                  <w14:solidFill>
                    <w14:schemeClr w14:val="tx1"/>
                  </w14:solidFill>
                </w14:textFill>
              </w:rPr>
              <w:suppressLineNumbers w:val="0"/>
            </w:pPr>
            <w:r>
              <w:rPr>
                <w:rFonts w:ascii="宋体" w:hAnsi="宋体" w:eastAsia="宋体"/>
                <w:color w:val="000000" w:themeColor="text1"/>
                <w:sz w:val="21"/>
                <w:szCs w:val="21"/>
                <w:highlight w:val="none"/>
                <w14:textFill>
                  <w14:solidFill>
                    <w14:schemeClr w14:val="tx1"/>
                  </w14:solidFill>
                </w14:textFill>
              </w:rPr>
              <w:t xml:space="preserve">法人代表                         </w:t>
            </w:r>
            <w:r/>
          </w:p>
          <w:p>
            <w:pPr>
              <w:ind w:left="0" w:right="0"/>
              <w:keepLines w:val="0"/>
              <w:keepNext w:val="0"/>
              <w:spacing w:before="0" w:beforeAutospacing="0" w:after="0" w:afterAutospacing="0" w:line="400" w:lineRule="exact"/>
              <w:tabs>
                <w:tab w:val="left" w:pos="0" w:leader="none"/>
              </w:tabs>
              <w:rPr>
                <w:rFonts w:ascii="宋体" w:hAnsi="宋体" w:eastAsia="宋体"/>
                <w:color w:val="000000" w:themeColor="text1"/>
                <w:sz w:val="21"/>
                <w:szCs w:val="21"/>
                <w:highlight w:val="none"/>
                <w14:textFill>
                  <w14:solidFill>
                    <w14:schemeClr w14:val="tx1"/>
                  </w14:solidFill>
                </w14:textFill>
              </w:rPr>
              <w:suppressLineNumbers w:val="0"/>
            </w:pPr>
            <w:r>
              <w:rPr>
                <w:rFonts w:ascii="宋体" w:hAnsi="宋体" w:eastAsia="宋体"/>
                <w:color w:val="000000" w:themeColor="text1"/>
                <w:sz w:val="21"/>
                <w:szCs w:val="21"/>
                <w:highlight w:val="none"/>
                <w14:textFill>
                  <w14:solidFill>
                    <w14:schemeClr w14:val="tx1"/>
                  </w14:solidFill>
                </w14:textFill>
              </w:rPr>
              <w:t xml:space="preserve">或其授权代理人（签章）：</w:t>
            </w:r>
            <w:r/>
          </w:p>
          <w:p>
            <w:pPr>
              <w:ind w:left="0" w:right="0"/>
              <w:keepLines w:val="0"/>
              <w:keepNext w:val="0"/>
              <w:spacing w:before="0" w:beforeAutospacing="0" w:after="0" w:afterAutospacing="0" w:line="400" w:lineRule="exact"/>
              <w:tabs>
                <w:tab w:val="left" w:pos="0" w:leader="none"/>
              </w:tabs>
              <w:rPr>
                <w:rFonts w:ascii="宋体" w:hAnsi="宋体" w:eastAsia="宋体"/>
                <w:color w:val="000000" w:themeColor="text1"/>
                <w:sz w:val="21"/>
                <w:szCs w:val="21"/>
                <w:highlight w:val="none"/>
                <w14:textFill>
                  <w14:solidFill>
                    <w14:schemeClr w14:val="tx1"/>
                  </w14:solidFill>
                </w14:textFill>
              </w:rPr>
              <w:suppressLineNumbers w:val="0"/>
            </w:pPr>
            <w:r>
              <w:rPr>
                <w:rFonts w:ascii="宋体" w:hAnsi="宋体" w:eastAsia="宋体"/>
                <w:color w:val="000000" w:themeColor="text1"/>
                <w:sz w:val="21"/>
                <w:szCs w:val="21"/>
                <w:highlight w:val="none"/>
                <w14:textFill>
                  <w14:solidFill>
                    <w14:schemeClr w14:val="tx1"/>
                  </w14:solidFill>
                </w14:textFill>
              </w:rPr>
            </w:r>
            <w:r/>
          </w:p>
          <w:p>
            <w:pPr>
              <w:ind w:left="0" w:right="0"/>
              <w:keepLines w:val="0"/>
              <w:keepNext w:val="0"/>
              <w:spacing w:before="0" w:beforeAutospacing="0" w:after="0" w:afterAutospacing="0" w:line="400" w:lineRule="exact"/>
              <w:tabs>
                <w:tab w:val="left" w:pos="0" w:leader="none"/>
              </w:tabs>
              <w:rPr>
                <w:rFonts w:ascii="宋体" w:hAnsi="宋体" w:eastAsia="宋体"/>
                <w:color w:val="000000" w:themeColor="text1"/>
                <w:sz w:val="21"/>
                <w:szCs w:val="21"/>
                <w:highlight w:val="none"/>
                <w14:textFill>
                  <w14:solidFill>
                    <w14:schemeClr w14:val="tx1"/>
                  </w14:solidFill>
                </w14:textFill>
              </w:rPr>
              <w:suppressLineNumbers w:val="0"/>
            </w:pPr>
            <w:r>
              <w:rPr>
                <w:rFonts w:ascii="宋体" w:hAnsi="宋体" w:eastAsia="宋体"/>
                <w:color w:val="000000" w:themeColor="text1"/>
                <w:sz w:val="21"/>
                <w:szCs w:val="21"/>
                <w:highlight w:val="none"/>
                <w14:textFill>
                  <w14:solidFill>
                    <w14:schemeClr w14:val="tx1"/>
                  </w14:solidFill>
                </w14:textFill>
              </w:rPr>
            </w:r>
            <w:r/>
          </w:p>
          <w:p>
            <w:pPr>
              <w:ind w:left="0" w:right="0"/>
              <w:keepLines w:val="0"/>
              <w:keepNext w:val="0"/>
              <w:spacing w:before="0" w:beforeAutospacing="0" w:after="0" w:afterAutospacing="0" w:line="400" w:lineRule="exact"/>
              <w:tabs>
                <w:tab w:val="left" w:pos="0" w:leader="none"/>
              </w:tabs>
              <w:rPr>
                <w:rFonts w:ascii="宋体" w:hAnsi="宋体" w:eastAsia="宋体"/>
                <w:color w:val="000000" w:themeColor="text1"/>
                <w:sz w:val="21"/>
                <w:szCs w:val="21"/>
                <w:highlight w:val="none"/>
                <w14:textFill>
                  <w14:solidFill>
                    <w14:schemeClr w14:val="tx1"/>
                  </w14:solidFill>
                </w14:textFill>
              </w:rPr>
              <w:suppressLineNumbers w:val="0"/>
            </w:pPr>
            <w:r>
              <w:rPr>
                <w:rFonts w:ascii="宋体" w:hAnsi="宋体" w:eastAsia="宋体"/>
                <w:color w:val="000000" w:themeColor="text1"/>
                <w:sz w:val="21"/>
                <w:szCs w:val="21"/>
                <w:highlight w:val="none"/>
                <w14:textFill>
                  <w14:solidFill>
                    <w14:schemeClr w14:val="tx1"/>
                  </w14:solidFill>
                </w14:textFill>
              </w:rPr>
            </w:r>
            <w:r/>
          </w:p>
          <w:p>
            <w:pPr>
              <w:ind w:left="0" w:right="0" w:firstLine="1890"/>
              <w:keepLines w:val="0"/>
              <w:keepNext w:val="0"/>
              <w:spacing w:before="0" w:beforeAutospacing="0" w:after="0" w:afterAutospacing="0" w:line="400" w:lineRule="exact"/>
              <w:tabs>
                <w:tab w:val="left" w:pos="0" w:leader="none"/>
              </w:tabs>
              <w:rPr>
                <w:rFonts w:ascii="宋体" w:hAnsi="宋体" w:eastAsia="宋体"/>
                <w:color w:val="000000" w:themeColor="text1"/>
                <w:sz w:val="21"/>
                <w:szCs w:val="21"/>
                <w:highlight w:val="none"/>
                <w14:textFill>
                  <w14:solidFill>
                    <w14:schemeClr w14:val="tx1"/>
                  </w14:solidFill>
                </w14:textFill>
              </w:rPr>
              <w:suppressLineNumbers w:val="0"/>
            </w:pPr>
            <w:r>
              <w:rPr>
                <w:rFonts w:ascii="宋体" w:hAnsi="宋体" w:eastAsia="宋体"/>
                <w:color w:val="000000" w:themeColor="text1"/>
                <w:sz w:val="21"/>
                <w:szCs w:val="21"/>
                <w:highlight w:val="none"/>
                <w14:textFill>
                  <w14:solidFill>
                    <w14:schemeClr w14:val="tx1"/>
                  </w14:solidFill>
                </w14:textFill>
              </w:rPr>
              <w:t xml:space="preserve">年   月   日    </w:t>
            </w:r>
            <w:r/>
          </w:p>
        </w:tc>
        <w:tc>
          <w:tcPr>
            <w:tcW w:w="4333" w:type="dxa"/>
            <w:textDirection w:val="lrTb"/>
            <w:noWrap w:val="false"/>
          </w:tcPr>
          <w:p>
            <w:pPr>
              <w:ind w:left="0" w:right="0"/>
              <w:keepLines w:val="0"/>
              <w:keepNext w:val="0"/>
              <w:spacing w:before="0" w:beforeAutospacing="0" w:after="0" w:afterAutospacing="0" w:line="400" w:lineRule="exact"/>
              <w:tabs>
                <w:tab w:val="left" w:pos="0" w:leader="none"/>
              </w:tabs>
              <w:rPr>
                <w:rFonts w:ascii="宋体" w:hAnsi="宋体" w:eastAsia="宋体"/>
                <w:color w:val="000000" w:themeColor="text1"/>
                <w:sz w:val="21"/>
                <w:szCs w:val="21"/>
                <w:highlight w:val="none"/>
                <w14:textFill>
                  <w14:solidFill>
                    <w14:schemeClr w14:val="tx1"/>
                  </w14:solidFill>
                </w14:textFill>
              </w:rPr>
              <w:suppressLineNumbers w:val="0"/>
            </w:pPr>
            <w:r>
              <w:rPr>
                <w:rFonts w:ascii="宋体" w:hAnsi="宋体" w:eastAsia="宋体"/>
                <w:color w:val="000000" w:themeColor="text1"/>
                <w:sz w:val="21"/>
                <w:szCs w:val="21"/>
                <w:highlight w:val="none"/>
                <w14:textFill>
                  <w14:solidFill>
                    <w14:schemeClr w14:val="tx1"/>
                  </w14:solidFill>
                </w14:textFill>
              </w:rPr>
              <w:t xml:space="preserve">乙方（签章）：</w:t>
            </w:r>
            <w:r/>
          </w:p>
          <w:p>
            <w:pPr>
              <w:ind w:left="0" w:right="0"/>
              <w:keepLines w:val="0"/>
              <w:keepNext w:val="0"/>
              <w:spacing w:before="0" w:beforeAutospacing="0" w:after="0" w:afterAutospacing="0" w:line="400" w:lineRule="exact"/>
              <w:tabs>
                <w:tab w:val="left" w:pos="0" w:leader="none"/>
              </w:tabs>
              <w:rPr>
                <w:rFonts w:ascii="宋体" w:hAnsi="宋体" w:eastAsia="宋体"/>
                <w:color w:val="000000" w:themeColor="text1"/>
                <w:sz w:val="21"/>
                <w:szCs w:val="21"/>
                <w:highlight w:val="none"/>
                <w14:textFill>
                  <w14:solidFill>
                    <w14:schemeClr w14:val="tx1"/>
                  </w14:solidFill>
                </w14:textFill>
              </w:rPr>
              <w:suppressLineNumbers w:val="0"/>
            </w:pPr>
            <w:r>
              <w:rPr>
                <w:rFonts w:ascii="宋体" w:hAnsi="宋体" w:eastAsia="宋体"/>
                <w:color w:val="000000" w:themeColor="text1"/>
                <w:sz w:val="21"/>
                <w:szCs w:val="21"/>
                <w:highlight w:val="none"/>
                <w14:textFill>
                  <w14:solidFill>
                    <w14:schemeClr w14:val="tx1"/>
                  </w14:solidFill>
                </w14:textFill>
              </w:rPr>
              <w:t xml:space="preserve">法人代表</w:t>
            </w:r>
            <w:r/>
          </w:p>
          <w:p>
            <w:pPr>
              <w:ind w:left="0" w:right="0"/>
              <w:keepLines w:val="0"/>
              <w:keepNext w:val="0"/>
              <w:spacing w:before="0" w:beforeAutospacing="0" w:after="0" w:afterAutospacing="0" w:line="400" w:lineRule="exact"/>
              <w:tabs>
                <w:tab w:val="left" w:pos="0" w:leader="none"/>
              </w:tabs>
              <w:rPr>
                <w:rFonts w:ascii="宋体" w:hAnsi="宋体" w:eastAsia="宋体"/>
                <w:color w:val="000000" w:themeColor="text1"/>
                <w:sz w:val="21"/>
                <w:szCs w:val="21"/>
                <w:highlight w:val="none"/>
                <w14:textFill>
                  <w14:solidFill>
                    <w14:schemeClr w14:val="tx1"/>
                  </w14:solidFill>
                </w14:textFill>
              </w:rPr>
              <w:suppressLineNumbers w:val="0"/>
            </w:pPr>
            <w:r>
              <w:rPr>
                <w:rFonts w:ascii="宋体" w:hAnsi="宋体" w:eastAsia="宋体"/>
                <w:color w:val="000000" w:themeColor="text1"/>
                <w:sz w:val="21"/>
                <w:szCs w:val="21"/>
                <w:highlight w:val="none"/>
                <w14:textFill>
                  <w14:solidFill>
                    <w14:schemeClr w14:val="tx1"/>
                  </w14:solidFill>
                </w14:textFill>
              </w:rPr>
              <w:t xml:space="preserve">或其授权代理人（签章）：</w:t>
            </w:r>
            <w:r/>
          </w:p>
          <w:p>
            <w:pPr>
              <w:ind w:left="0" w:right="0"/>
              <w:keepLines w:val="0"/>
              <w:keepNext w:val="0"/>
              <w:spacing w:before="0" w:beforeAutospacing="0" w:after="0" w:afterAutospacing="0" w:line="400" w:lineRule="exact"/>
              <w:tabs>
                <w:tab w:val="left" w:pos="0" w:leader="none"/>
              </w:tabs>
              <w:rPr>
                <w:rFonts w:ascii="宋体" w:hAnsi="宋体" w:eastAsia="宋体"/>
                <w:color w:val="000000" w:themeColor="text1"/>
                <w:sz w:val="21"/>
                <w:szCs w:val="21"/>
                <w:highlight w:val="none"/>
                <w14:textFill>
                  <w14:solidFill>
                    <w14:schemeClr w14:val="tx1"/>
                  </w14:solidFill>
                </w14:textFill>
              </w:rPr>
              <w:suppressLineNumbers w:val="0"/>
            </w:pPr>
            <w:r>
              <w:rPr>
                <w:rFonts w:ascii="宋体" w:hAnsi="宋体" w:eastAsia="宋体"/>
                <w:color w:val="000000" w:themeColor="text1"/>
                <w:sz w:val="21"/>
                <w:szCs w:val="21"/>
                <w:highlight w:val="none"/>
                <w14:textFill>
                  <w14:solidFill>
                    <w14:schemeClr w14:val="tx1"/>
                  </w14:solidFill>
                </w14:textFill>
              </w:rPr>
            </w:r>
            <w:r/>
          </w:p>
          <w:p>
            <w:pPr>
              <w:ind w:left="0" w:right="0"/>
              <w:keepLines w:val="0"/>
              <w:keepNext w:val="0"/>
              <w:spacing w:before="0" w:beforeAutospacing="0" w:after="0" w:afterAutospacing="0" w:line="400" w:lineRule="exact"/>
              <w:tabs>
                <w:tab w:val="left" w:pos="0" w:leader="none"/>
              </w:tabs>
              <w:rPr>
                <w:rFonts w:ascii="宋体" w:hAnsi="宋体" w:eastAsia="宋体"/>
                <w:color w:val="000000" w:themeColor="text1"/>
                <w:sz w:val="21"/>
                <w:szCs w:val="21"/>
                <w:highlight w:val="none"/>
                <w14:textFill>
                  <w14:solidFill>
                    <w14:schemeClr w14:val="tx1"/>
                  </w14:solidFill>
                </w14:textFill>
              </w:rPr>
              <w:suppressLineNumbers w:val="0"/>
            </w:pPr>
            <w:r>
              <w:rPr>
                <w:rFonts w:ascii="宋体" w:hAnsi="宋体" w:eastAsia="宋体"/>
                <w:color w:val="000000" w:themeColor="text1"/>
                <w:sz w:val="21"/>
                <w:szCs w:val="21"/>
                <w:highlight w:val="none"/>
                <w14:textFill>
                  <w14:solidFill>
                    <w14:schemeClr w14:val="tx1"/>
                  </w14:solidFill>
                </w14:textFill>
              </w:rPr>
            </w:r>
            <w:r/>
          </w:p>
          <w:p>
            <w:pPr>
              <w:ind w:left="0" w:right="0"/>
              <w:keepLines w:val="0"/>
              <w:keepNext w:val="0"/>
              <w:spacing w:before="0" w:beforeAutospacing="0" w:after="0" w:afterAutospacing="0" w:line="400" w:lineRule="exact"/>
              <w:tabs>
                <w:tab w:val="left" w:pos="0" w:leader="none"/>
              </w:tabs>
              <w:rPr>
                <w:rFonts w:ascii="宋体" w:hAnsi="宋体" w:eastAsia="宋体"/>
                <w:color w:val="000000" w:themeColor="text1"/>
                <w:sz w:val="21"/>
                <w:szCs w:val="21"/>
                <w:highlight w:val="none"/>
                <w14:textFill>
                  <w14:solidFill>
                    <w14:schemeClr w14:val="tx1"/>
                  </w14:solidFill>
                </w14:textFill>
              </w:rPr>
              <w:suppressLineNumbers w:val="0"/>
            </w:pPr>
            <w:r>
              <w:rPr>
                <w:rFonts w:ascii="宋体" w:hAnsi="宋体" w:eastAsia="宋体"/>
                <w:color w:val="000000" w:themeColor="text1"/>
                <w:sz w:val="21"/>
                <w:szCs w:val="21"/>
                <w:highlight w:val="none"/>
                <w14:textFill>
                  <w14:solidFill>
                    <w14:schemeClr w14:val="tx1"/>
                  </w14:solidFill>
                </w14:textFill>
              </w:rPr>
            </w:r>
            <w:r/>
          </w:p>
          <w:p>
            <w:pPr>
              <w:ind w:left="0" w:right="0" w:firstLine="1470"/>
              <w:keepLines w:val="0"/>
              <w:keepNext w:val="0"/>
              <w:spacing w:before="0" w:beforeAutospacing="0" w:after="0" w:afterAutospacing="0" w:line="400" w:lineRule="exact"/>
              <w:tabs>
                <w:tab w:val="left" w:pos="0" w:leader="none"/>
              </w:tabs>
              <w:rPr>
                <w:rFonts w:ascii="宋体" w:hAnsi="宋体" w:eastAsia="宋体"/>
                <w:color w:val="000000" w:themeColor="text1"/>
                <w:sz w:val="21"/>
                <w:szCs w:val="21"/>
                <w:highlight w:val="none"/>
                <w14:textFill>
                  <w14:solidFill>
                    <w14:schemeClr w14:val="tx1"/>
                  </w14:solidFill>
                </w14:textFill>
              </w:rPr>
              <w:suppressLineNumbers w:val="0"/>
            </w:pPr>
            <w:r>
              <w:rPr>
                <w:rFonts w:ascii="宋体" w:hAnsi="宋体" w:eastAsia="宋体"/>
                <w:color w:val="000000" w:themeColor="text1"/>
                <w:sz w:val="21"/>
                <w:szCs w:val="21"/>
                <w:highlight w:val="none"/>
                <w14:textFill>
                  <w14:solidFill>
                    <w14:schemeClr w14:val="tx1"/>
                  </w14:solidFill>
                </w14:textFill>
              </w:rPr>
              <w:t xml:space="preserve">年    月     日   </w:t>
            </w:r>
            <w:r/>
          </w:p>
        </w:tc>
      </w:tr>
    </w:tbl>
    <w:p>
      <w:pPr>
        <w:rPr>
          <w:rFonts w:hint="eastAsia" w:ascii="宋体" w:hAnsi="宋体" w:eastAsia="宋体"/>
          <w:bCs/>
          <w:color w:val="000000" w:themeColor="text1"/>
          <w:szCs w:val="21"/>
          <w:highlight w:val="none"/>
          <w14:textFill>
            <w14:solidFill>
              <w14:schemeClr w14:val="tx1"/>
            </w14:solidFill>
          </w14:textFill>
        </w:rPr>
      </w:pPr>
      <w:r>
        <w:rPr>
          <w:rFonts w:hint="eastAsia" w:ascii="宋体" w:hAnsi="宋体" w:eastAsia="宋体"/>
          <w:bCs/>
          <w:color w:val="000000" w:themeColor="text1"/>
          <w:szCs w:val="21"/>
          <w:highlight w:val="none"/>
          <w14:textFill>
            <w14:solidFill>
              <w14:schemeClr w14:val="tx1"/>
            </w14:solidFill>
          </w14:textFill>
        </w:rPr>
        <w:br w:type="page" w:clear="all"/>
      </w:r>
      <w:r/>
    </w:p>
    <w:p>
      <w:pPr>
        <w:jc w:val="left"/>
        <w:spacing w:line="360" w:lineRule="auto"/>
        <w:widowControl/>
        <w:rPr>
          <w:rFonts w:hint="eastAsia" w:ascii="宋体" w:hAnsi="宋体" w:eastAsia="宋体"/>
          <w:b/>
          <w:bCs w:val="0"/>
          <w:color w:val="000000" w:themeColor="text1"/>
          <w:szCs w:val="21"/>
          <w:highlight w:val="none"/>
          <w:lang w:val="en-US" w:eastAsia="zh-CN"/>
          <w14:textFill>
            <w14:solidFill>
              <w14:schemeClr w14:val="tx1"/>
            </w14:solidFill>
          </w14:textFill>
        </w:rPr>
      </w:pPr>
      <w:r>
        <w:rPr>
          <w:rFonts w:hint="eastAsia" w:ascii="宋体" w:hAnsi="宋体" w:eastAsia="宋体"/>
          <w:b/>
          <w:bCs w:val="0"/>
          <w:color w:val="000000" w:themeColor="text1"/>
          <w:szCs w:val="21"/>
          <w:highlight w:val="none"/>
          <w14:textFill>
            <w14:solidFill>
              <w14:schemeClr w14:val="tx1"/>
            </w14:solidFill>
          </w14:textFill>
        </w:rPr>
        <w:t xml:space="preserve">附件</w:t>
      </w:r>
      <w:r>
        <w:rPr>
          <w:rFonts w:hint="eastAsia" w:ascii="宋体" w:hAnsi="宋体" w:eastAsia="宋体"/>
          <w:b/>
          <w:bCs w:val="0"/>
          <w:color w:val="000000" w:themeColor="text1"/>
          <w:szCs w:val="21"/>
          <w:highlight w:val="none"/>
          <w:lang w:val="en-US" w:eastAsia="zh-CN"/>
          <w14:textFill>
            <w14:solidFill>
              <w14:schemeClr w14:val="tx1"/>
            </w14:solidFill>
          </w14:textFill>
        </w:rPr>
        <w:t xml:space="preserve">一</w:t>
      </w:r>
      <w:r>
        <w:rPr>
          <w:rFonts w:hint="eastAsia" w:ascii="宋体" w:hAnsi="宋体" w:eastAsia="宋体"/>
          <w:b/>
          <w:bCs w:val="0"/>
          <w:color w:val="000000" w:themeColor="text1"/>
          <w:szCs w:val="21"/>
          <w:highlight w:val="none"/>
          <w14:textFill>
            <w14:solidFill>
              <w14:schemeClr w14:val="tx1"/>
            </w14:solidFill>
          </w14:textFill>
        </w:rPr>
        <w:t xml:space="preserve">：</w:t>
      </w:r>
      <w:r>
        <w:rPr>
          <w:rFonts w:hint="eastAsia" w:ascii="宋体" w:hAnsi="宋体" w:eastAsia="宋体"/>
          <w:b/>
          <w:bCs w:val="0"/>
          <w:color w:val="000000" w:themeColor="text1"/>
          <w:szCs w:val="21"/>
          <w:highlight w:val="none"/>
          <w:lang w:val="en-US" w:eastAsia="zh-CN"/>
          <w14:textFill>
            <w14:solidFill>
              <w14:schemeClr w14:val="tx1"/>
            </w14:solidFill>
          </w14:textFill>
        </w:rPr>
        <w:t xml:space="preserve">考核表</w:t>
      </w:r>
      <w:r/>
    </w:p>
    <w:tbl>
      <w:tblPr>
        <w:tblStyle w:val="1031"/>
        <w:tblW w:w="9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727"/>
        <w:gridCol w:w="5864"/>
        <w:gridCol w:w="931"/>
        <w:gridCol w:w="904"/>
      </w:tblGrid>
      <w:tr>
        <w:trPr>
          <w:jc w:val="center"/>
          <w:trHeight w:val="504"/>
        </w:trPr>
        <w:tc>
          <w:tcPr>
            <w:tcW w:w="966" w:type="dxa"/>
            <w:vAlign w:val="center"/>
            <w:textDirection w:val="lrTb"/>
            <w:noWrap w:val="false"/>
          </w:tcPr>
          <w:p>
            <w:pPr>
              <w:ind w:left="0" w:right="0"/>
              <w:keepLines w:val="0"/>
              <w:keepNext w:val="0"/>
              <w:spacing w:before="0" w:beforeAutospacing="0" w:after="0" w:afterAutospacing="0" w:line="360" w:lineRule="auto"/>
              <w:rPr>
                <w:rFonts w:ascii="Calibri" w:hAnsi="Calibri" w:eastAsia="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   </w:t>
            </w:r>
            <w:r>
              <w:rPr>
                <w:rFonts w:ascii="Calibri" w:hAnsi="Calibri" w:eastAsia="宋体"/>
                <w:color w:val="000000" w:themeColor="text1"/>
                <w:szCs w:val="21"/>
                <w:highlight w:val="none"/>
                <w14:textFill>
                  <w14:solidFill>
                    <w14:schemeClr w14:val="tx1"/>
                  </w14:solidFill>
                </w14:textFill>
              </w:rPr>
              <w:t xml:space="preserve">项目</w:t>
            </w:r>
            <w:r/>
          </w:p>
        </w:tc>
        <w:tc>
          <w:tcPr>
            <w:tcW w:w="727"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序号</w:t>
            </w:r>
            <w:r/>
          </w:p>
        </w:tc>
        <w:tc>
          <w:tcPr>
            <w:tcW w:w="5864"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考核内容及要求</w:t>
            </w:r>
            <w:r/>
          </w:p>
        </w:tc>
        <w:tc>
          <w:tcPr>
            <w:tcW w:w="93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应得分</w:t>
            </w:r>
            <w:r/>
          </w:p>
        </w:tc>
        <w:tc>
          <w:tcPr>
            <w:tcW w:w="904"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实得分</w:t>
            </w:r>
            <w:r/>
          </w:p>
        </w:tc>
      </w:tr>
      <w:tr>
        <w:trPr>
          <w:cantSplit/>
          <w:jc w:val="center"/>
          <w:trHeight w:val="23"/>
        </w:trPr>
        <w:tc>
          <w:tcPr>
            <w:tcW w:w="966" w:type="dxa"/>
            <w:vAlign w:val="center"/>
            <w:vMerge w:val="restart"/>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设备运行维护</w:t>
            </w:r>
            <w:r/>
          </w:p>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（12）</w:t>
            </w:r>
            <w:r/>
          </w:p>
        </w:tc>
        <w:tc>
          <w:tcPr>
            <w:tcW w:w="727"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1</w:t>
            </w:r>
            <w:r/>
          </w:p>
        </w:tc>
        <w:tc>
          <w:tcPr>
            <w:tcW w:w="586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设备运行维护月度计划齐全，每发现一处不合格扣2分</w:t>
            </w:r>
            <w:r/>
          </w:p>
        </w:tc>
        <w:tc>
          <w:tcPr>
            <w:tcW w:w="93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4</w:t>
            </w:r>
            <w:r/>
          </w:p>
        </w:tc>
        <w:tc>
          <w:tcPr>
            <w:tcW w:w="90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r>
      <w:tr>
        <w:trPr>
          <w:cantSplit/>
          <w:jc w:val="center"/>
          <w:trHeight w:val="23"/>
        </w:trPr>
        <w:tc>
          <w:tcPr>
            <w:tcW w:w="966" w:type="dxa"/>
            <w:vAlign w:val="center"/>
            <w:vMerge w:val="continue"/>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c>
          <w:tcPr>
            <w:tcW w:w="727"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2</w:t>
            </w:r>
            <w:r/>
          </w:p>
        </w:tc>
        <w:tc>
          <w:tcPr>
            <w:tcW w:w="586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设备运行维护记录完整，每发现一处不合格扣2分</w:t>
            </w:r>
            <w:r/>
          </w:p>
        </w:tc>
        <w:tc>
          <w:tcPr>
            <w:tcW w:w="93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4</w:t>
            </w:r>
            <w:r/>
          </w:p>
        </w:tc>
        <w:tc>
          <w:tcPr>
            <w:tcW w:w="90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r>
      <w:tr>
        <w:trPr>
          <w:cantSplit/>
          <w:jc w:val="center"/>
          <w:trHeight w:val="23"/>
        </w:trPr>
        <w:tc>
          <w:tcPr>
            <w:tcW w:w="966" w:type="dxa"/>
            <w:vAlign w:val="center"/>
            <w:vMerge w:val="continue"/>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c>
          <w:tcPr>
            <w:tcW w:w="727"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3</w:t>
            </w:r>
            <w:r/>
          </w:p>
        </w:tc>
        <w:tc>
          <w:tcPr>
            <w:tcW w:w="586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查看现场设备运行状况是否平稳，有无异响、漏水、漏电等异常情况，每发现一处不合格扣2分</w:t>
            </w:r>
            <w:r/>
          </w:p>
        </w:tc>
        <w:tc>
          <w:tcPr>
            <w:tcW w:w="93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4</w:t>
            </w:r>
            <w:r/>
          </w:p>
        </w:tc>
        <w:tc>
          <w:tcPr>
            <w:tcW w:w="90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r>
      <w:tr>
        <w:trPr>
          <w:cantSplit/>
          <w:jc w:val="center"/>
          <w:trHeight w:val="385"/>
        </w:trPr>
        <w:tc>
          <w:tcPr>
            <w:tcW w:w="966" w:type="dxa"/>
            <w:vAlign w:val="center"/>
            <w:vMerge w:val="restart"/>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现场</w:t>
            </w:r>
            <w:r/>
          </w:p>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整理</w:t>
            </w:r>
            <w:r/>
          </w:p>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（63）</w:t>
            </w:r>
            <w:r/>
          </w:p>
        </w:tc>
        <w:tc>
          <w:tcPr>
            <w:tcW w:w="727"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4</w:t>
            </w:r>
            <w:r/>
          </w:p>
        </w:tc>
        <w:tc>
          <w:tcPr>
            <w:tcW w:w="586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现场保持整洁，发现一次不符合要求的扣</w:t>
            </w:r>
            <w:r>
              <w:rPr>
                <w:rFonts w:hint="eastAsia" w:ascii="Calibri" w:hAnsi="Calibri" w:eastAsia="宋体"/>
                <w:color w:val="000000" w:themeColor="text1"/>
                <w:szCs w:val="21"/>
                <w:highlight w:val="none"/>
                <w14:textFill>
                  <w14:solidFill>
                    <w14:schemeClr w14:val="tx1"/>
                  </w14:solidFill>
                </w14:textFill>
              </w:rPr>
              <w:t xml:space="preserve">2</w:t>
            </w:r>
            <w:r>
              <w:rPr>
                <w:rFonts w:ascii="Calibri" w:hAnsi="Calibri" w:eastAsia="宋体"/>
                <w:color w:val="000000" w:themeColor="text1"/>
                <w:szCs w:val="21"/>
                <w:highlight w:val="none"/>
                <w14:textFill>
                  <w14:solidFill>
                    <w14:schemeClr w14:val="tx1"/>
                  </w14:solidFill>
                </w14:textFill>
              </w:rPr>
              <w:t xml:space="preserve">分</w:t>
            </w:r>
            <w:r/>
          </w:p>
        </w:tc>
        <w:tc>
          <w:tcPr>
            <w:tcW w:w="93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hint="eastAsia" w:ascii="Calibri" w:hAnsi="Calibri" w:eastAsia="宋体"/>
                <w:color w:val="000000" w:themeColor="text1"/>
                <w:szCs w:val="21"/>
                <w:highlight w:val="none"/>
                <w14:textFill>
                  <w14:solidFill>
                    <w14:schemeClr w14:val="tx1"/>
                  </w14:solidFill>
                </w14:textFill>
              </w:rPr>
              <w:t xml:space="preserve">6</w:t>
            </w:r>
            <w:r/>
          </w:p>
        </w:tc>
        <w:tc>
          <w:tcPr>
            <w:tcW w:w="90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r>
      <w:tr>
        <w:trPr>
          <w:cantSplit/>
          <w:jc w:val="center"/>
          <w:trHeight w:val="440"/>
        </w:trPr>
        <w:tc>
          <w:tcPr>
            <w:tcW w:w="966" w:type="dxa"/>
            <w:vAlign w:val="center"/>
            <w:vMerge w:val="continue"/>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c>
          <w:tcPr>
            <w:tcW w:w="727"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5</w:t>
            </w:r>
            <w:r/>
          </w:p>
        </w:tc>
        <w:tc>
          <w:tcPr>
            <w:tcW w:w="586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保证现场无臭味，如有居民投诉或被通报批评的，一次扣</w:t>
            </w:r>
            <w:r>
              <w:rPr>
                <w:rFonts w:hint="eastAsia" w:ascii="Calibri" w:hAnsi="Calibri" w:eastAsia="宋体"/>
                <w:color w:val="000000" w:themeColor="text1"/>
                <w:szCs w:val="21"/>
                <w:highlight w:val="none"/>
                <w14:textFill>
                  <w14:solidFill>
                    <w14:schemeClr w14:val="tx1"/>
                  </w14:solidFill>
                </w14:textFill>
              </w:rPr>
              <w:t xml:space="preserve">3</w:t>
            </w:r>
            <w:r>
              <w:rPr>
                <w:rFonts w:ascii="Calibri" w:hAnsi="Calibri" w:eastAsia="宋体"/>
                <w:color w:val="000000" w:themeColor="text1"/>
                <w:szCs w:val="21"/>
                <w:highlight w:val="none"/>
                <w14:textFill>
                  <w14:solidFill>
                    <w14:schemeClr w14:val="tx1"/>
                  </w14:solidFill>
                </w14:textFill>
              </w:rPr>
              <w:t xml:space="preserve">分</w:t>
            </w:r>
            <w:r/>
          </w:p>
        </w:tc>
        <w:tc>
          <w:tcPr>
            <w:tcW w:w="93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hint="eastAsia" w:ascii="Calibri" w:hAnsi="Calibri" w:eastAsia="宋体"/>
                <w:color w:val="000000" w:themeColor="text1"/>
                <w:szCs w:val="21"/>
                <w:highlight w:val="none"/>
                <w14:textFill>
                  <w14:solidFill>
                    <w14:schemeClr w14:val="tx1"/>
                  </w14:solidFill>
                </w14:textFill>
              </w:rPr>
              <w:t xml:space="preserve">9</w:t>
            </w:r>
            <w:r/>
          </w:p>
        </w:tc>
        <w:tc>
          <w:tcPr>
            <w:tcW w:w="90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r>
      <w:tr>
        <w:trPr>
          <w:cantSplit/>
          <w:jc w:val="center"/>
          <w:trHeight w:val="23"/>
        </w:trPr>
        <w:tc>
          <w:tcPr>
            <w:tcW w:w="966" w:type="dxa"/>
            <w:vAlign w:val="center"/>
            <w:vMerge w:val="continue"/>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c>
          <w:tcPr>
            <w:tcW w:w="727"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6</w:t>
            </w:r>
            <w:r/>
          </w:p>
        </w:tc>
        <w:tc>
          <w:tcPr>
            <w:tcW w:w="586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水质检测按时完成，并出具完整检测报告，不符合要求的或未进行检测的，发现一次视情况扣5分</w:t>
            </w:r>
            <w:r/>
          </w:p>
        </w:tc>
        <w:tc>
          <w:tcPr>
            <w:tcW w:w="93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10</w:t>
            </w:r>
            <w:r/>
          </w:p>
        </w:tc>
        <w:tc>
          <w:tcPr>
            <w:tcW w:w="90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r>
      <w:tr>
        <w:trPr>
          <w:cantSplit/>
          <w:jc w:val="center"/>
          <w:trHeight w:val="578"/>
        </w:trPr>
        <w:tc>
          <w:tcPr>
            <w:tcW w:w="966" w:type="dxa"/>
            <w:vAlign w:val="center"/>
            <w:vMerge w:val="continue"/>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c>
          <w:tcPr>
            <w:tcW w:w="727"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7</w:t>
            </w:r>
            <w:r/>
          </w:p>
        </w:tc>
        <w:tc>
          <w:tcPr>
            <w:tcW w:w="586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藻泥堆放整齐，且</w:t>
            </w:r>
            <w:r>
              <w:rPr>
                <w:rFonts w:hint="eastAsia" w:ascii="Calibri" w:hAnsi="Calibri" w:eastAsia="宋体"/>
                <w:color w:val="000000" w:themeColor="text1"/>
                <w:szCs w:val="21"/>
                <w:highlight w:val="none"/>
                <w14:textFill>
                  <w14:solidFill>
                    <w14:schemeClr w14:val="tx1"/>
                  </w14:solidFill>
                </w14:textFill>
              </w:rPr>
              <w:t xml:space="preserve">每日</w:t>
            </w:r>
            <w:r>
              <w:rPr>
                <w:rFonts w:ascii="Calibri" w:hAnsi="Calibri" w:eastAsia="宋体"/>
                <w:color w:val="000000" w:themeColor="text1"/>
                <w:szCs w:val="21"/>
                <w:highlight w:val="none"/>
                <w14:textFill>
                  <w14:solidFill>
                    <w14:schemeClr w14:val="tx1"/>
                  </w14:solidFill>
                </w14:textFill>
              </w:rPr>
              <w:t xml:space="preserve">运送至处理单位，做到日产日清，发现一次不符合要求的扣5分</w:t>
            </w:r>
            <w:r/>
          </w:p>
        </w:tc>
        <w:tc>
          <w:tcPr>
            <w:tcW w:w="93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15</w:t>
            </w:r>
            <w:r/>
          </w:p>
        </w:tc>
        <w:tc>
          <w:tcPr>
            <w:tcW w:w="90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r>
      <w:tr>
        <w:trPr>
          <w:cantSplit/>
          <w:jc w:val="center"/>
          <w:trHeight w:val="23"/>
        </w:trPr>
        <w:tc>
          <w:tcPr>
            <w:tcW w:w="966" w:type="dxa"/>
            <w:vAlign w:val="center"/>
            <w:vMerge w:val="continue"/>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c>
          <w:tcPr>
            <w:tcW w:w="727"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8</w:t>
            </w:r>
            <w:r/>
          </w:p>
        </w:tc>
        <w:tc>
          <w:tcPr>
            <w:tcW w:w="586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藻泥运输途中做好密封措施，不得出现二次污染，发现一次不符合要求的扣</w:t>
            </w:r>
            <w:r>
              <w:rPr>
                <w:rFonts w:hint="eastAsia" w:ascii="Calibri" w:hAnsi="Calibri" w:eastAsia="宋体"/>
                <w:color w:val="000000" w:themeColor="text1"/>
                <w:szCs w:val="21"/>
                <w:highlight w:val="none"/>
                <w14:textFill>
                  <w14:solidFill>
                    <w14:schemeClr w14:val="tx1"/>
                  </w14:solidFill>
                </w14:textFill>
              </w:rPr>
              <w:t xml:space="preserve">4</w:t>
            </w:r>
            <w:r>
              <w:rPr>
                <w:rFonts w:ascii="Calibri" w:hAnsi="Calibri" w:eastAsia="宋体"/>
                <w:color w:val="000000" w:themeColor="text1"/>
                <w:szCs w:val="21"/>
                <w:highlight w:val="none"/>
                <w14:textFill>
                  <w14:solidFill>
                    <w14:schemeClr w14:val="tx1"/>
                  </w14:solidFill>
                </w14:textFill>
              </w:rPr>
              <w:t xml:space="preserve">分</w:t>
            </w:r>
            <w:r/>
          </w:p>
        </w:tc>
        <w:tc>
          <w:tcPr>
            <w:tcW w:w="93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hint="eastAsia" w:ascii="Calibri" w:hAnsi="Calibri" w:eastAsia="宋体"/>
                <w:color w:val="000000" w:themeColor="text1"/>
                <w:szCs w:val="21"/>
                <w:highlight w:val="none"/>
                <w14:textFill>
                  <w14:solidFill>
                    <w14:schemeClr w14:val="tx1"/>
                  </w14:solidFill>
                </w14:textFill>
              </w:rPr>
              <w:t xml:space="preserve">8</w:t>
            </w:r>
            <w:r/>
          </w:p>
        </w:tc>
        <w:tc>
          <w:tcPr>
            <w:tcW w:w="90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r>
      <w:tr>
        <w:trPr>
          <w:cantSplit/>
          <w:jc w:val="center"/>
          <w:trHeight w:val="23"/>
        </w:trPr>
        <w:tc>
          <w:tcPr>
            <w:tcW w:w="966" w:type="dxa"/>
            <w:vAlign w:val="center"/>
            <w:vMerge w:val="continue"/>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c>
          <w:tcPr>
            <w:tcW w:w="727"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hint="eastAsia" w:ascii="Calibri" w:hAnsi="Calibri" w:eastAsia="宋体"/>
                <w:color w:val="000000" w:themeColor="text1"/>
                <w:szCs w:val="21"/>
                <w:highlight w:val="none"/>
                <w14:textFill>
                  <w14:solidFill>
                    <w14:schemeClr w14:val="tx1"/>
                  </w14:solidFill>
                </w14:textFill>
              </w:rPr>
              <w:t xml:space="preserve">9</w:t>
            </w:r>
            <w:r/>
          </w:p>
        </w:tc>
        <w:tc>
          <w:tcPr>
            <w:tcW w:w="586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未对运来的蓝藻的浓度、重量要做好把控工作，</w:t>
            </w:r>
            <w:r>
              <w:rPr>
                <w:rFonts w:ascii="Calibri" w:hAnsi="Calibri" w:eastAsia="宋体"/>
                <w:color w:val="000000" w:themeColor="text1"/>
                <w:szCs w:val="21"/>
                <w:highlight w:val="none"/>
                <w14:textFill>
                  <w14:solidFill>
                    <w14:schemeClr w14:val="tx1"/>
                  </w14:solidFill>
                </w14:textFill>
              </w:rPr>
              <w:t xml:space="preserve">发现一次不符合要求的扣</w:t>
            </w:r>
            <w:r>
              <w:rPr>
                <w:rFonts w:hint="eastAsia" w:ascii="Calibri" w:hAnsi="Calibri" w:eastAsia="宋体"/>
                <w:color w:val="000000" w:themeColor="text1"/>
                <w:szCs w:val="21"/>
                <w:highlight w:val="none"/>
                <w14:textFill>
                  <w14:solidFill>
                    <w14:schemeClr w14:val="tx1"/>
                  </w14:solidFill>
                </w14:textFill>
              </w:rPr>
              <w:t xml:space="preserve">3</w:t>
            </w:r>
            <w:r>
              <w:rPr>
                <w:rFonts w:ascii="Calibri" w:hAnsi="Calibri" w:eastAsia="宋体"/>
                <w:color w:val="000000" w:themeColor="text1"/>
                <w:szCs w:val="21"/>
                <w:highlight w:val="none"/>
                <w14:textFill>
                  <w14:solidFill>
                    <w14:schemeClr w14:val="tx1"/>
                  </w14:solidFill>
                </w14:textFill>
              </w:rPr>
              <w:t xml:space="preserve">分</w:t>
            </w:r>
            <w:r/>
          </w:p>
        </w:tc>
        <w:tc>
          <w:tcPr>
            <w:tcW w:w="93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hint="eastAsia" w:ascii="Calibri" w:hAnsi="Calibri" w:eastAsia="宋体"/>
                <w:color w:val="000000" w:themeColor="text1"/>
                <w:szCs w:val="21"/>
                <w:highlight w:val="none"/>
                <w14:textFill>
                  <w14:solidFill>
                    <w14:schemeClr w14:val="tx1"/>
                  </w14:solidFill>
                </w14:textFill>
              </w:rPr>
              <w:t xml:space="preserve">6</w:t>
            </w:r>
            <w:r/>
          </w:p>
        </w:tc>
        <w:tc>
          <w:tcPr>
            <w:tcW w:w="90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r>
      <w:tr>
        <w:trPr>
          <w:cantSplit/>
          <w:jc w:val="center"/>
          <w:trHeight w:val="23"/>
        </w:trPr>
        <w:tc>
          <w:tcPr>
            <w:tcW w:w="966" w:type="dxa"/>
            <w:vAlign w:val="center"/>
            <w:vMerge w:val="continue"/>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c>
          <w:tcPr>
            <w:tcW w:w="727"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hint="eastAsia" w:ascii="Calibri" w:hAnsi="Calibri" w:eastAsia="宋体"/>
                <w:color w:val="000000" w:themeColor="text1"/>
                <w:szCs w:val="21"/>
                <w:highlight w:val="none"/>
                <w14:textFill>
                  <w14:solidFill>
                    <w14:schemeClr w14:val="tx1"/>
                  </w14:solidFill>
                </w14:textFill>
              </w:rPr>
              <w:t xml:space="preserve">10</w:t>
            </w:r>
            <w:r/>
          </w:p>
        </w:tc>
        <w:tc>
          <w:tcPr>
            <w:tcW w:w="586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未按要求做好安全培训、安全防护等措施，发现一次不符扣</w:t>
            </w:r>
            <w:r>
              <w:rPr>
                <w:rFonts w:hint="eastAsia" w:ascii="Calibri" w:hAnsi="Calibri" w:eastAsia="宋体"/>
                <w:color w:val="000000" w:themeColor="text1"/>
                <w:szCs w:val="21"/>
                <w:highlight w:val="none"/>
                <w14:textFill>
                  <w14:solidFill>
                    <w14:schemeClr w14:val="tx1"/>
                  </w14:solidFill>
                </w14:textFill>
              </w:rPr>
              <w:t xml:space="preserve">3</w:t>
            </w:r>
            <w:r>
              <w:rPr>
                <w:rFonts w:ascii="Calibri" w:hAnsi="Calibri" w:eastAsia="宋体"/>
                <w:color w:val="000000" w:themeColor="text1"/>
                <w:szCs w:val="21"/>
                <w:highlight w:val="none"/>
                <w14:textFill>
                  <w14:solidFill>
                    <w14:schemeClr w14:val="tx1"/>
                  </w14:solidFill>
                </w14:textFill>
              </w:rPr>
              <w:t xml:space="preserve">分</w:t>
            </w:r>
            <w:r/>
          </w:p>
        </w:tc>
        <w:tc>
          <w:tcPr>
            <w:tcW w:w="93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hint="eastAsia" w:ascii="Calibri" w:hAnsi="Calibri" w:eastAsia="宋体"/>
                <w:color w:val="000000" w:themeColor="text1"/>
                <w:szCs w:val="21"/>
                <w:highlight w:val="none"/>
                <w14:textFill>
                  <w14:solidFill>
                    <w14:schemeClr w14:val="tx1"/>
                  </w14:solidFill>
                </w14:textFill>
              </w:rPr>
              <w:t xml:space="preserve">6</w:t>
            </w:r>
            <w:r/>
          </w:p>
        </w:tc>
        <w:tc>
          <w:tcPr>
            <w:tcW w:w="90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r>
      <w:tr>
        <w:trPr>
          <w:cantSplit/>
          <w:jc w:val="center"/>
          <w:trHeight w:val="23"/>
        </w:trPr>
        <w:tc>
          <w:tcPr>
            <w:tcW w:w="966" w:type="dxa"/>
            <w:vAlign w:val="center"/>
            <w:vMerge w:val="restart"/>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劳动组织与纪律（18）</w:t>
            </w:r>
            <w:r/>
          </w:p>
        </w:tc>
        <w:tc>
          <w:tcPr>
            <w:tcW w:w="727"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1</w:t>
            </w:r>
            <w:r>
              <w:rPr>
                <w:rFonts w:hint="eastAsia" w:ascii="Calibri" w:hAnsi="Calibri" w:eastAsia="宋体"/>
                <w:color w:val="000000" w:themeColor="text1"/>
                <w:szCs w:val="21"/>
                <w:highlight w:val="none"/>
                <w14:textFill>
                  <w14:solidFill>
                    <w14:schemeClr w14:val="tx1"/>
                  </w14:solidFill>
                </w14:textFill>
              </w:rPr>
              <w:t xml:space="preserve">1</w:t>
            </w:r>
            <w:r/>
          </w:p>
        </w:tc>
        <w:tc>
          <w:tcPr>
            <w:tcW w:w="586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检查工作人员在岗情况，在规定的时间内擅自离岗，脱岗的，每发现一起扣2分。</w:t>
            </w:r>
            <w:r/>
          </w:p>
        </w:tc>
        <w:tc>
          <w:tcPr>
            <w:tcW w:w="93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4</w:t>
            </w:r>
            <w:r/>
          </w:p>
        </w:tc>
        <w:tc>
          <w:tcPr>
            <w:tcW w:w="90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r>
      <w:tr>
        <w:trPr>
          <w:cantSplit/>
          <w:jc w:val="center"/>
          <w:trHeight w:val="23"/>
        </w:trPr>
        <w:tc>
          <w:tcPr>
            <w:tcW w:w="966" w:type="dxa"/>
            <w:vAlign w:val="center"/>
            <w:vMerge w:val="continue"/>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c>
          <w:tcPr>
            <w:tcW w:w="727"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1</w:t>
            </w:r>
            <w:r>
              <w:rPr>
                <w:rFonts w:hint="eastAsia" w:ascii="Calibri" w:hAnsi="Calibri" w:eastAsia="宋体"/>
                <w:color w:val="000000" w:themeColor="text1"/>
                <w:szCs w:val="21"/>
                <w:highlight w:val="none"/>
                <w14:textFill>
                  <w14:solidFill>
                    <w14:schemeClr w14:val="tx1"/>
                  </w14:solidFill>
                </w14:textFill>
              </w:rPr>
              <w:t xml:space="preserve">2</w:t>
            </w:r>
            <w:r/>
          </w:p>
        </w:tc>
        <w:tc>
          <w:tcPr>
            <w:tcW w:w="586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出现蓝藻大爆发，环境问题等突发情况，不能及时应急处理，发现一次扣2分</w:t>
            </w:r>
            <w:r/>
          </w:p>
        </w:tc>
        <w:tc>
          <w:tcPr>
            <w:tcW w:w="93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hint="eastAsia" w:ascii="Calibri" w:hAnsi="Calibri" w:eastAsia="宋体"/>
                <w:color w:val="000000" w:themeColor="text1"/>
                <w:szCs w:val="21"/>
                <w:highlight w:val="none"/>
                <w14:textFill>
                  <w14:solidFill>
                    <w14:schemeClr w14:val="tx1"/>
                  </w14:solidFill>
                </w14:textFill>
              </w:rPr>
              <w:t xml:space="preserve">6</w:t>
            </w:r>
            <w:r/>
          </w:p>
        </w:tc>
        <w:tc>
          <w:tcPr>
            <w:tcW w:w="90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r>
      <w:tr>
        <w:trPr>
          <w:cantSplit/>
          <w:jc w:val="center"/>
          <w:trHeight w:val="23"/>
        </w:trPr>
        <w:tc>
          <w:tcPr>
            <w:tcW w:w="966" w:type="dxa"/>
            <w:vAlign w:val="center"/>
            <w:vMerge w:val="continue"/>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c>
          <w:tcPr>
            <w:tcW w:w="727"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1</w:t>
            </w:r>
            <w:r>
              <w:rPr>
                <w:rFonts w:hint="eastAsia" w:ascii="Calibri" w:hAnsi="Calibri" w:eastAsia="宋体"/>
                <w:color w:val="000000" w:themeColor="text1"/>
                <w:szCs w:val="21"/>
                <w:highlight w:val="none"/>
                <w14:textFill>
                  <w14:solidFill>
                    <w14:schemeClr w14:val="tx1"/>
                  </w14:solidFill>
                </w14:textFill>
              </w:rPr>
              <w:t xml:space="preserve">3</w:t>
            </w:r>
            <w:r/>
          </w:p>
        </w:tc>
        <w:tc>
          <w:tcPr>
            <w:tcW w:w="586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对业主调配工作服从性差，任务完成不及时，发现一次扣</w:t>
            </w:r>
            <w:r>
              <w:rPr>
                <w:rFonts w:hint="eastAsia" w:ascii="Calibri" w:hAnsi="Calibri" w:eastAsia="宋体"/>
                <w:color w:val="000000" w:themeColor="text1"/>
                <w:szCs w:val="21"/>
                <w:highlight w:val="none"/>
                <w14:textFill>
                  <w14:solidFill>
                    <w14:schemeClr w14:val="tx1"/>
                  </w14:solidFill>
                </w14:textFill>
              </w:rPr>
              <w:t xml:space="preserve">3</w:t>
            </w:r>
            <w:r>
              <w:rPr>
                <w:rFonts w:ascii="Calibri" w:hAnsi="Calibri" w:eastAsia="宋体"/>
                <w:color w:val="000000" w:themeColor="text1"/>
                <w:szCs w:val="21"/>
                <w:highlight w:val="none"/>
                <w14:textFill>
                  <w14:solidFill>
                    <w14:schemeClr w14:val="tx1"/>
                  </w14:solidFill>
                </w14:textFill>
              </w:rPr>
              <w:t xml:space="preserve">分</w:t>
            </w:r>
            <w:r/>
          </w:p>
        </w:tc>
        <w:tc>
          <w:tcPr>
            <w:tcW w:w="93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hint="eastAsia" w:ascii="Calibri" w:hAnsi="Calibri" w:eastAsia="宋体"/>
                <w:color w:val="000000" w:themeColor="text1"/>
                <w:szCs w:val="21"/>
                <w:highlight w:val="none"/>
                <w14:textFill>
                  <w14:solidFill>
                    <w14:schemeClr w14:val="tx1"/>
                  </w14:solidFill>
                </w14:textFill>
              </w:rPr>
              <w:t xml:space="preserve">6</w:t>
            </w:r>
            <w:r/>
          </w:p>
        </w:tc>
        <w:tc>
          <w:tcPr>
            <w:tcW w:w="90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r>
      <w:tr>
        <w:trPr>
          <w:cantSplit/>
          <w:jc w:val="center"/>
          <w:trHeight w:val="23"/>
        </w:trPr>
        <w:tc>
          <w:tcPr>
            <w:tcW w:w="966" w:type="dxa"/>
            <w:vAlign w:val="center"/>
            <w:vMerge w:val="continue"/>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c>
          <w:tcPr>
            <w:tcW w:w="727"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hint="eastAsia" w:ascii="Calibri" w:hAnsi="Calibri" w:eastAsia="宋体"/>
                <w:color w:val="000000" w:themeColor="text1"/>
                <w:szCs w:val="21"/>
                <w:highlight w:val="none"/>
                <w14:textFill>
                  <w14:solidFill>
                    <w14:schemeClr w14:val="tx1"/>
                  </w14:solidFill>
                </w14:textFill>
              </w:rPr>
              <w:t xml:space="preserve">14</w:t>
            </w:r>
            <w:r/>
          </w:p>
        </w:tc>
        <w:tc>
          <w:tcPr>
            <w:tcW w:w="586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hint="eastAsia" w:ascii="Calibri" w:hAnsi="Calibri" w:eastAsia="宋体"/>
                <w:color w:val="000000" w:themeColor="text1"/>
                <w:szCs w:val="21"/>
                <w:highlight w:val="none"/>
                <w14:textFill>
                  <w14:solidFill>
                    <w14:schemeClr w14:val="tx1"/>
                  </w14:solidFill>
                </w14:textFill>
              </w:rPr>
              <w:t xml:space="preserve">未及时按甲方要求完成相应的工作任务，发现一次扣2分</w:t>
            </w:r>
            <w:r/>
          </w:p>
        </w:tc>
        <w:tc>
          <w:tcPr>
            <w:tcW w:w="93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hint="eastAsia" w:ascii="Calibri" w:hAnsi="Calibri" w:eastAsia="宋体"/>
                <w:color w:val="000000" w:themeColor="text1"/>
                <w:szCs w:val="21"/>
                <w:highlight w:val="none"/>
                <w14:textFill>
                  <w14:solidFill>
                    <w14:schemeClr w14:val="tx1"/>
                  </w14:solidFill>
                </w14:textFill>
              </w:rPr>
              <w:t xml:space="preserve">6</w:t>
            </w:r>
            <w:r/>
          </w:p>
        </w:tc>
        <w:tc>
          <w:tcPr>
            <w:tcW w:w="90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r>
      <w:tr>
        <w:trPr>
          <w:cantSplit/>
          <w:jc w:val="center"/>
          <w:trHeight w:val="23"/>
        </w:trPr>
        <w:tc>
          <w:tcPr>
            <w:tcW w:w="966" w:type="dxa"/>
            <w:vAlign w:val="center"/>
            <w:vMerge w:val="restart"/>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台账、影像记录</w:t>
            </w:r>
            <w:r/>
          </w:p>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（7）</w:t>
            </w:r>
            <w:r/>
          </w:p>
        </w:tc>
        <w:tc>
          <w:tcPr>
            <w:tcW w:w="727"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1</w:t>
            </w:r>
            <w:r>
              <w:rPr>
                <w:rFonts w:hint="eastAsia" w:ascii="Calibri" w:hAnsi="Calibri" w:eastAsia="宋体"/>
                <w:color w:val="000000" w:themeColor="text1"/>
                <w:szCs w:val="21"/>
                <w:highlight w:val="none"/>
                <w14:textFill>
                  <w14:solidFill>
                    <w14:schemeClr w14:val="tx1"/>
                  </w14:solidFill>
                </w14:textFill>
              </w:rPr>
              <w:t xml:space="preserve">5</w:t>
            </w:r>
            <w:r/>
          </w:p>
        </w:tc>
        <w:tc>
          <w:tcPr>
            <w:tcW w:w="586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每日蓝藻送达做好台账记录，每月25日上报甲方代表，未能按要求进行记录每次扣2分</w:t>
            </w:r>
            <w:r/>
          </w:p>
        </w:tc>
        <w:tc>
          <w:tcPr>
            <w:tcW w:w="93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4</w:t>
            </w:r>
            <w:r/>
          </w:p>
        </w:tc>
        <w:tc>
          <w:tcPr>
            <w:tcW w:w="90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r>
      <w:tr>
        <w:trPr>
          <w:cantSplit/>
          <w:jc w:val="center"/>
          <w:trHeight w:val="23"/>
        </w:trPr>
        <w:tc>
          <w:tcPr>
            <w:tcW w:w="966" w:type="dxa"/>
            <w:vAlign w:val="center"/>
            <w:vMerge w:val="continue"/>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c>
          <w:tcPr>
            <w:tcW w:w="727"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1</w:t>
            </w:r>
            <w:r>
              <w:rPr>
                <w:rFonts w:hint="eastAsia" w:ascii="Calibri" w:hAnsi="Calibri" w:eastAsia="宋体"/>
                <w:color w:val="000000" w:themeColor="text1"/>
                <w:szCs w:val="21"/>
                <w:highlight w:val="none"/>
                <w14:textFill>
                  <w14:solidFill>
                    <w14:schemeClr w14:val="tx1"/>
                  </w14:solidFill>
                </w14:textFill>
              </w:rPr>
              <w:t xml:space="preserve">6</w:t>
            </w:r>
            <w:r/>
          </w:p>
        </w:tc>
        <w:tc>
          <w:tcPr>
            <w:tcW w:w="586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每日对送达蓝藻车辆进行拍照，上报甲方代表，未能按要求进行记录每次扣1分</w:t>
            </w:r>
            <w:r/>
          </w:p>
        </w:tc>
        <w:tc>
          <w:tcPr>
            <w:tcW w:w="93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hint="eastAsia" w:ascii="Calibri" w:hAnsi="Calibri" w:eastAsia="宋体"/>
                <w:color w:val="000000" w:themeColor="text1"/>
                <w:szCs w:val="21"/>
                <w:highlight w:val="none"/>
                <w14:textFill>
                  <w14:solidFill>
                    <w14:schemeClr w14:val="tx1"/>
                  </w14:solidFill>
                </w14:textFill>
              </w:rPr>
              <w:t xml:space="preserve">2</w:t>
            </w:r>
            <w:r/>
          </w:p>
        </w:tc>
        <w:tc>
          <w:tcPr>
            <w:tcW w:w="90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r>
      <w:tr>
        <w:trPr>
          <w:cantSplit/>
          <w:jc w:val="center"/>
          <w:trHeight w:val="23"/>
        </w:trPr>
        <w:tc>
          <w:tcPr>
            <w:gridSpan w:val="3"/>
            <w:tcW w:w="7557"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合计</w:t>
            </w:r>
            <w:r/>
          </w:p>
        </w:tc>
        <w:tc>
          <w:tcPr>
            <w:tcW w:w="931" w:type="dxa"/>
            <w:vAlign w:val="center"/>
            <w:textDirection w:val="lrTb"/>
            <w:noWrap w:val="false"/>
          </w:tcPr>
          <w:p>
            <w:pPr>
              <w:ind w:left="0" w:right="0"/>
              <w:jc w:val="center"/>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100</w:t>
            </w:r>
            <w:r/>
          </w:p>
        </w:tc>
        <w:tc>
          <w:tcPr>
            <w:tcW w:w="904" w:type="dxa"/>
            <w:vAlign w:val="center"/>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r>
            <w:r/>
          </w:p>
        </w:tc>
      </w:tr>
      <w:tr>
        <w:trPr>
          <w:cantSplit/>
          <w:jc w:val="center"/>
        </w:trPr>
        <w:tc>
          <w:tcPr>
            <w:gridSpan w:val="5"/>
            <w:tcW w:w="9392" w:type="dxa"/>
            <w:vAlign w:val="top"/>
            <w:textDirection w:val="lrTb"/>
            <w:noWrap w:val="false"/>
          </w:tcPr>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考核人员：</w:t>
            </w:r>
            <w:r/>
          </w:p>
          <w:p>
            <w:pPr>
              <w:ind w:left="0" w:right="0" w:firstLine="84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uppressLineNumbers w:val="0"/>
            </w:pPr>
            <w:r>
              <w:rPr>
                <w:rFonts w:ascii="Calibri" w:hAnsi="Calibri" w:eastAsia="宋体"/>
                <w:color w:val="000000" w:themeColor="text1"/>
                <w:szCs w:val="21"/>
                <w:highlight w:val="none"/>
                <w14:textFill>
                  <w14:solidFill>
                    <w14:schemeClr w14:val="tx1"/>
                  </w14:solidFill>
                </w14:textFill>
              </w:rPr>
              <w:t xml:space="preserve">年       月       日</w:t>
            </w:r>
            <w:r/>
          </w:p>
        </w:tc>
      </w:tr>
    </w:tbl>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left="0" w:right="0"/>
        <w:keepLines w:val="0"/>
        <w:keepNext w:val="0"/>
        <w:spacing w:before="0" w:beforeAutospacing="0" w:after="0" w:afterAutospacing="0"/>
        <w:tabs>
          <w:tab w:val="left" w:pos="5250" w:leader="none"/>
        </w:tabs>
        <w:rPr>
          <w:rFonts w:ascii="Calibri" w:hAnsi="Calibri" w:eastAsia="宋体"/>
          <w:color w:val="000000" w:themeColor="text1"/>
          <w:szCs w:val="21"/>
          <w:highlight w:val="none"/>
          <w14:textFill>
            <w14:solidFill>
              <w14:schemeClr w14:val="tx1"/>
            </w14:solidFill>
          </w14:textFill>
        </w:rPr>
        <w:sectPr>
          <w:footerReference w:type="default" r:id="rId11"/>
          <w:footerReference w:type="first" r:id="rId12"/>
          <w:footnotePr/>
          <w:endnotePr/>
          <w:type w:val="nextPage"/>
          <w:pgSz w:w="11906" w:h="16838" w:orient="portrait"/>
          <w:pgMar w:top="1440" w:right="1558" w:bottom="1440" w:left="1588" w:header="794" w:footer="850" w:gutter="113"/>
          <w:pgNumType w:start="1"/>
          <w:cols w:num="1" w:sep="0" w:space="720" w:equalWidth="1"/>
          <w:docGrid w:linePitch="360"/>
          <w:titlePg/>
        </w:sectPr>
        <w:suppressLineNumbers w:val="0"/>
      </w:pPr>
      <w:r>
        <w:rPr>
          <w:rFonts w:hint="eastAsia" w:ascii="Calibri" w:hAnsi="Calibri" w:eastAsia="宋体"/>
          <w:color w:val="000000" w:themeColor="text1"/>
          <w:szCs w:val="21"/>
          <w:highlight w:val="none"/>
          <w:lang w:val="en-US" w:eastAsia="zh-CN"/>
          <w14:textFill>
            <w14:solidFill>
              <w14:schemeClr w14:val="tx1"/>
            </w14:solidFill>
          </w14:textFill>
        </w:rPr>
        <w:t xml:space="preserve">注：</w:t>
      </w:r>
      <w:r>
        <w:rPr>
          <w:rFonts w:hint="eastAsia" w:ascii="Calibri" w:hAnsi="Calibri" w:eastAsia="宋体"/>
          <w:color w:val="000000" w:themeColor="text1"/>
          <w:szCs w:val="21"/>
          <w:highlight w:val="none"/>
          <w14:textFill>
            <w14:solidFill>
              <w14:schemeClr w14:val="tx1"/>
            </w14:solidFill>
          </w14:textFill>
        </w:rPr>
        <w:t xml:space="preserve">每月考核1次，平时工作情况计入当月考核中，季度考核得分按3次平均分计算（计算平均分时考核得分高于95分的，按95分计。如第一月考核得98分，第二月考核得92分，第三月考核得97分，则季度平均分=（95+92+95）/3=94。季度考核平均分达到95分（含）以上的，合同金额全额支付；95分以下—90分(含)，每降低1分扣除季度合同金额的1%；90分以下的，每降低1分扣除季度合同金额的2%，按线性插值法计算，如最终季度考核得分为93.2分，则扣除季度合同金额的1.8%。</w:t>
      </w:r>
      <w:r/>
    </w:p>
    <w:p>
      <w:pPr>
        <w:rPr>
          <w:rFonts w:hint="eastAsia" w:ascii="宋体" w:hAnsi="宋体" w:eastAsia="宋体" w:cs="Times New Roman"/>
          <w:b/>
          <w:bCs/>
          <w:color w:val="000000" w:themeColor="text1"/>
          <w:sz w:val="21"/>
          <w:szCs w:val="21"/>
          <w:highlight w:val="none"/>
          <w:lang w:val="en-US" w:eastAsia="zh-CN" w:bidi="ar-SA"/>
          <w14:textFill>
            <w14:solidFill>
              <w14:schemeClr w14:val="tx1"/>
            </w14:solidFill>
          </w14:textFill>
        </w:rPr>
      </w:pPr>
      <w:r>
        <w:rPr>
          <w:rFonts w:hint="eastAsia" w:ascii="Times New Roman" w:eastAsia="宋体"/>
          <w:b/>
          <w:bCs/>
          <w:color w:val="000000" w:themeColor="text1"/>
          <w:sz w:val="21"/>
          <w:szCs w:val="21"/>
          <w:highlight w:val="none"/>
          <w:lang w:val="en-US" w:eastAsia="zh-CN"/>
          <w14:textFill>
            <w14:solidFill>
              <w14:schemeClr w14:val="tx1"/>
            </w14:solidFill>
          </w14:textFill>
        </w:rPr>
        <w:t xml:space="preserve">附件二：验收方案</w:t>
      </w:r>
      <w:r/>
    </w:p>
    <w:p>
      <w:pPr>
        <w:jc w:val="center"/>
        <w:spacing w:line="240" w:lineRule="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验收方案</w:t>
      </w:r>
      <w:r/>
    </w:p>
    <w:p>
      <w:pPr>
        <w:ind w:firstLine="422"/>
        <w:jc w:val="left"/>
        <w:spacing w:line="360" w:lineRule="auto"/>
        <w:widowControl/>
        <w:rPr>
          <w:rFonts w:hint="default" w:ascii="宋体" w:hAnsi="宋体" w:eastAsia="宋体" w:cs="Times New Roman"/>
          <w:color w:val="000000" w:themeColor="text1"/>
          <w:szCs w:val="21"/>
          <w:highlight w:val="none"/>
          <w:lang w:val="en-US" w:eastAsia="zh-CN"/>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t xml:space="preserve">一、</w:t>
      </w:r>
      <w:r>
        <w:rPr>
          <w:rFonts w:hint="eastAsia" w:ascii="宋体" w:hAnsi="宋体" w:eastAsia="宋体" w:cs="Times New Roman"/>
          <w:b/>
          <w:bCs/>
          <w:color w:val="000000" w:themeColor="text1"/>
          <w:szCs w:val="21"/>
          <w:highlight w:val="none"/>
          <w:lang w:val="en-US" w:eastAsia="zh-CN"/>
          <w14:textFill>
            <w14:solidFill>
              <w14:schemeClr w14:val="tx1"/>
            </w14:solidFill>
          </w14:textFill>
        </w:rPr>
        <w:t xml:space="preserve">验收</w:t>
      </w:r>
      <w:r>
        <w:rPr>
          <w:rFonts w:hint="eastAsia" w:ascii="宋体" w:hAnsi="宋体" w:eastAsia="宋体" w:cs="Times New Roman"/>
          <w:b/>
          <w:bCs/>
          <w:color w:val="000000" w:themeColor="text1"/>
          <w:szCs w:val="21"/>
          <w:highlight w:val="none"/>
          <w14:textFill>
            <w14:solidFill>
              <w14:schemeClr w14:val="tx1"/>
            </w14:solidFill>
          </w14:textFill>
        </w:rPr>
        <w:t xml:space="preserve">单位：</w:t>
      </w:r>
      <w:r>
        <w:rPr>
          <w:rFonts w:hint="eastAsia" w:ascii="宋体" w:hAnsi="宋体" w:eastAsia="宋体" w:cs="Times New Roman"/>
          <w:b/>
          <w:bCs/>
          <w:color w:val="000000" w:themeColor="text1"/>
          <w:szCs w:val="21"/>
          <w:highlight w:val="none"/>
          <w:lang w:val="en-US" w:eastAsia="zh-CN"/>
          <w14:textFill>
            <w14:solidFill>
              <w14:schemeClr w14:val="tx1"/>
            </w14:solidFill>
          </w14:textFill>
        </w:rPr>
        <w:t xml:space="preserve">   </w:t>
      </w:r>
      <w:r/>
    </w:p>
    <w:p>
      <w:pPr>
        <w:ind w:firstLine="422"/>
        <w:jc w:val="left"/>
        <w:spacing w:line="360" w:lineRule="auto"/>
        <w:widowControl/>
        <w:rPr>
          <w:rFonts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t xml:space="preserve">二、验收时间：</w:t>
      </w:r>
      <w:r>
        <w:rPr>
          <w:rFonts w:hint="eastAsia" w:ascii="宋体" w:hAnsi="宋体" w:eastAsia="宋体" w:cs="Times New Roman"/>
          <w:b/>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Times New Roman"/>
          <w:b/>
          <w:bCs/>
          <w:color w:val="000000" w:themeColor="text1"/>
          <w:szCs w:val="21"/>
          <w:highlight w:val="none"/>
          <w14:textFill>
            <w14:solidFill>
              <w14:schemeClr w14:val="tx1"/>
            </w14:solidFill>
          </w14:textFill>
        </w:rPr>
        <w:t xml:space="preserve">年 </w:t>
      </w:r>
      <w:r>
        <w:rPr>
          <w:rFonts w:hint="eastAsia" w:ascii="宋体" w:hAnsi="宋体" w:eastAsia="宋体" w:cs="Times New Roman"/>
          <w:b/>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Times New Roman"/>
          <w:b/>
          <w:bCs/>
          <w:color w:val="000000" w:themeColor="text1"/>
          <w:szCs w:val="21"/>
          <w:highlight w:val="none"/>
          <w14:textFill>
            <w14:solidFill>
              <w14:schemeClr w14:val="tx1"/>
            </w14:solidFill>
          </w14:textFill>
        </w:rPr>
        <w:t xml:space="preserve"> 月</w:t>
      </w:r>
      <w:r/>
    </w:p>
    <w:p>
      <w:pPr>
        <w:ind w:firstLine="420"/>
        <w:jc w:val="left"/>
        <w:spacing w:line="360" w:lineRule="auto"/>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验收内容、标准及程序</w:t>
      </w:r>
      <w:r/>
    </w:p>
    <w:p>
      <w:pPr>
        <w:ind w:firstLine="420"/>
        <w:jc w:val="left"/>
        <w:spacing w:line="360" w:lineRule="auto"/>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验收工作由</w:t>
      </w:r>
      <w:r>
        <w:rPr>
          <w:rFonts w:hint="eastAsia" w:ascii="宋体" w:hAnsi="宋体" w:eastAsia="宋体" w:cs="Times New Roman"/>
          <w:color w:val="000000" w:themeColor="text1"/>
          <w:szCs w:val="21"/>
          <w:highlight w:val="none"/>
          <w:u w:val="single"/>
          <w14:textFill>
            <w14:solidFill>
              <w14:schemeClr w14:val="tx1"/>
            </w14:solidFill>
          </w14:textFill>
        </w:rPr>
        <w:t xml:space="preserve">采购单位，成交单位</w:t>
      </w:r>
      <w:r>
        <w:rPr>
          <w:rFonts w:hint="eastAsia" w:ascii="宋体" w:hAnsi="宋体" w:eastAsia="宋体" w:cs="Times New Roman"/>
          <w:color w:val="000000" w:themeColor="text1"/>
          <w:szCs w:val="21"/>
          <w:highlight w:val="none"/>
          <w14:textFill>
            <w14:solidFill>
              <w14:schemeClr w14:val="tx1"/>
            </w14:solidFill>
          </w14:textFill>
        </w:rPr>
        <w:t xml:space="preserve">参加。验收工作依据招标文件、采购合同等相关规定和要求执行。</w:t>
      </w:r>
      <w:r/>
    </w:p>
    <w:tbl>
      <w:tblPr>
        <w:tblStyle w:val="1126"/>
        <w:tblW w:w="8891"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22"/>
        <w:gridCol w:w="2222"/>
        <w:gridCol w:w="2222"/>
        <w:gridCol w:w="2225"/>
      </w:tblGrid>
      <w:tr>
        <w:trPr>
          <w:trHeight w:val="742"/>
        </w:trPr>
        <w:tc>
          <w:tcPr>
            <w:tcBorders>
              <w:top w:val="single" w:color="auto" w:sz="4" w:space="0"/>
              <w:left w:val="single" w:color="auto" w:sz="4" w:space="0"/>
              <w:bottom w:val="single" w:color="auto" w:sz="4" w:space="0"/>
              <w:right w:val="single" w:color="auto" w:sz="4" w:space="0"/>
            </w:tcBorders>
            <w:tcW w:w="2222" w:type="dxa"/>
            <w:vAlign w:val="top"/>
            <w:textDirection w:val="lrTb"/>
            <w:noWrap w:val="false"/>
          </w:tcPr>
          <w:p>
            <w:pPr>
              <w:ind w:left="0" w:right="0"/>
              <w:jc w:val="center"/>
              <w:keepLines w:val="0"/>
              <w:keepNext w:val="0"/>
              <w:spacing w:before="0" w:beforeAutospacing="0" w:after="0" w:afterAutospacing="0"/>
              <w:rPr>
                <w:rFonts w:hint="eastAsia" w:ascii="Times New Roman" w:hAnsi="Times New Roman" w:eastAsia="宋体" w:cs="Times New Roman"/>
                <w:color w:val="000000" w:themeColor="text1"/>
                <w:spacing w:val="-2"/>
                <w:sz w:val="21"/>
                <w:highlight w:val="none"/>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pacing w:val="-2"/>
                <w:sz w:val="21"/>
                <w:highlight w:val="none"/>
                <w:lang w:val="en-US" w:eastAsia="zh-CN"/>
                <w14:textFill>
                  <w14:solidFill>
                    <w14:schemeClr w14:val="tx1"/>
                  </w14:solidFill>
                </w14:textFill>
              </w:rPr>
            </w:r>
            <w:r/>
          </w:p>
          <w:p>
            <w:pPr>
              <w:ind w:left="0" w:right="0"/>
              <w:jc w:val="center"/>
              <w:keepLines w:val="0"/>
              <w:keepNext w:val="0"/>
              <w:spacing w:before="0" w:beforeAutospacing="0" w:after="0" w:afterAutospacing="0"/>
              <w:rPr>
                <w:rFonts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eastAsia" w:ascii="宋体" w:hAnsi="宋体" w:eastAsia="宋体" w:cs="Times New Roman"/>
                <w:color w:val="000000" w:themeColor="text1"/>
                <w:szCs w:val="21"/>
                <w:highlight w:val="none"/>
                <w14:textFill>
                  <w14:solidFill>
                    <w14:schemeClr w14:val="tx1"/>
                  </w14:solidFill>
                </w14:textFill>
              </w:rPr>
              <w:t xml:space="preserve">公司营业执照</w:t>
            </w:r>
            <w:r/>
          </w:p>
        </w:tc>
        <w:tc>
          <w:tcPr>
            <w:tcBorders>
              <w:top w:val="single" w:color="auto" w:sz="4" w:space="0"/>
              <w:left w:val="single" w:color="auto" w:sz="4" w:space="0"/>
              <w:bottom w:val="single" w:color="auto" w:sz="4" w:space="0"/>
              <w:right w:val="single" w:color="auto" w:sz="4" w:space="0"/>
            </w:tcBorders>
            <w:tcW w:w="222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Cs w:val="21"/>
                <w:highlight w:val="none"/>
                <w14:textFill>
                  <w14:solidFill>
                    <w14:schemeClr w14:val="tx1"/>
                  </w14:solidFill>
                </w14:textFill>
              </w:rPr>
              <w:suppressLineNumbers w:val="0"/>
            </w:pPr>
            <w:r>
              <w:rPr>
                <w:rFonts w:hint="eastAsia" w:ascii="宋体" w:hAnsi="宋体" w:eastAsia="宋体" w:cs="Times New Roman"/>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rPr>
                <w:rFonts w:hint="eastAsia" w:ascii="宋体" w:hAnsi="宋体" w:eastAsia="宋体" w:cs="Times New Roman"/>
                <w:color w:val="000000" w:themeColor="text1"/>
                <w:szCs w:val="21"/>
                <w:highlight w:val="none"/>
                <w14:textFill>
                  <w14:solidFill>
                    <w14:schemeClr w14:val="tx1"/>
                  </w14:solidFill>
                </w14:textFill>
              </w:rPr>
              <w:suppressLineNumbers w:val="0"/>
            </w:pPr>
            <w:r>
              <w:rPr>
                <w:rFonts w:hint="eastAsia" w:ascii="宋体" w:hAnsi="宋体" w:eastAsia="宋体" w:cs="Times New Roman"/>
                <w:color w:val="000000" w:themeColor="text1"/>
                <w:szCs w:val="21"/>
                <w:highlight w:val="none"/>
                <w14:textFill>
                  <w14:solidFill>
                    <w14:schemeClr w14:val="tx1"/>
                  </w14:solidFill>
                </w14:textFill>
              </w:rPr>
              <w:t xml:space="preserve">相关资质证书</w:t>
            </w:r>
            <w:r/>
          </w:p>
        </w:tc>
        <w:tc>
          <w:tcPr>
            <w:tcBorders>
              <w:top w:val="single" w:color="auto" w:sz="4" w:space="0"/>
              <w:left w:val="single" w:color="auto" w:sz="4" w:space="0"/>
              <w:bottom w:val="single" w:color="auto" w:sz="4" w:space="0"/>
              <w:right w:val="single" w:color="auto" w:sz="4" w:space="0"/>
            </w:tcBorders>
            <w:tcW w:w="2222" w:type="dxa"/>
            <w:vAlign w:val="top"/>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themeColor="text1"/>
                <w:szCs w:val="21"/>
                <w:highlight w:val="none"/>
                <w:lang w:val="en-US" w:eastAsia="zh-CN"/>
                <w14:textFill>
                  <w14:solidFill>
                    <w14:schemeClr w14:val="tx1"/>
                  </w14:solidFill>
                </w14:textFill>
              </w:rPr>
              <w:suppressLineNumbers w:val="0"/>
            </w:pPr>
            <w:r>
              <w:rPr>
                <w:rFonts w:hint="default" w:ascii="宋体" w:hAnsi="宋体" w:eastAsia="宋体" w:cs="Times New Roman"/>
                <w:color w:val="000000" w:themeColor="text1"/>
                <w:szCs w:val="21"/>
                <w:highlight w:val="none"/>
                <w:lang w:val="en-US" w:eastAsia="zh-CN"/>
                <w14:textFill>
                  <w14:solidFill>
                    <w14:schemeClr w14:val="tx1"/>
                  </w14:solidFill>
                </w14:textFill>
              </w:rPr>
            </w:r>
            <w:r/>
          </w:p>
          <w:p>
            <w:pPr>
              <w:ind w:left="0" w:right="0"/>
              <w:jc w:val="center"/>
              <w:keepLines w:val="0"/>
              <w:keepNext w:val="0"/>
              <w:spacing w:before="0" w:beforeAutospacing="0" w:after="0" w:afterAutospacing="0"/>
              <w:rPr>
                <w:rFonts w:hint="eastAsia" w:ascii="宋体" w:hAnsi="宋体" w:eastAsia="宋体" w:cs="Times New Roman"/>
                <w:color w:val="000000" w:themeColor="text1"/>
                <w:szCs w:val="21"/>
                <w:highlight w:val="none"/>
                <w14:textFill>
                  <w14:solidFill>
                    <w14:schemeClr w14:val="tx1"/>
                  </w14:solidFill>
                </w14:textFill>
              </w:rPr>
              <w:suppressLineNumbers w:val="0"/>
            </w:pPr>
            <w:r>
              <w:rPr>
                <w:rFonts w:hint="eastAsia" w:ascii="宋体" w:hAnsi="宋体" w:eastAsia="宋体" w:cs="Times New Roman"/>
                <w:color w:val="000000" w:themeColor="text1"/>
                <w:szCs w:val="21"/>
                <w:highlight w:val="none"/>
                <w14:textFill>
                  <w14:solidFill>
                    <w14:schemeClr w14:val="tx1"/>
                  </w14:solidFill>
                </w14:textFill>
              </w:rPr>
              <w:t xml:space="preserve">服务人员花名册</w:t>
            </w:r>
            <w:r/>
          </w:p>
        </w:tc>
        <w:tc>
          <w:tcPr>
            <w:tcBorders>
              <w:top w:val="single" w:color="auto" w:sz="4" w:space="0"/>
              <w:left w:val="single" w:color="auto" w:sz="4" w:space="0"/>
              <w:bottom w:val="single" w:color="auto" w:sz="4" w:space="0"/>
              <w:right w:val="single" w:color="auto" w:sz="4" w:space="0"/>
            </w:tcBorders>
            <w:tcW w:w="222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000000" w:themeColor="text1"/>
                <w:szCs w:val="21"/>
                <w:highlight w:val="none"/>
                <w14:textFill>
                  <w14:solidFill>
                    <w14:schemeClr w14:val="tx1"/>
                  </w14:solidFill>
                </w14:textFill>
              </w:rPr>
              <w:suppressLineNumbers w:val="0"/>
            </w:pPr>
            <w:r>
              <w:rPr>
                <w:rFonts w:hint="eastAsia" w:ascii="宋体" w:hAnsi="宋体" w:eastAsia="宋体" w:cs="Times New Roman"/>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rPr>
                <w:rFonts w:hint="eastAsia" w:ascii="宋体" w:hAnsi="宋体" w:eastAsia="宋体" w:cs="Times New Roman"/>
                <w:color w:val="000000" w:themeColor="text1"/>
                <w:szCs w:val="21"/>
                <w:highlight w:val="none"/>
                <w14:textFill>
                  <w14:solidFill>
                    <w14:schemeClr w14:val="tx1"/>
                  </w14:solidFill>
                </w14:textFill>
              </w:rPr>
              <w:suppressLineNumbers w:val="0"/>
            </w:pPr>
            <w:r>
              <w:rPr>
                <w:rFonts w:hint="eastAsia" w:ascii="宋体" w:hAnsi="宋体" w:eastAsia="宋体" w:cs="Times New Roman"/>
                <w:color w:val="000000" w:themeColor="text1"/>
                <w:szCs w:val="21"/>
                <w:highlight w:val="none"/>
                <w14:textFill>
                  <w14:solidFill>
                    <w14:schemeClr w14:val="tx1"/>
                  </w14:solidFill>
                </w14:textFill>
              </w:rPr>
              <w:t xml:space="preserve">服务人员身份证</w:t>
            </w:r>
            <w:r/>
          </w:p>
        </w:tc>
      </w:tr>
      <w:tr>
        <w:trPr>
          <w:trHeight w:val="1707"/>
        </w:trPr>
        <w:tc>
          <w:tcPr>
            <w:tcBorders>
              <w:top w:val="single" w:color="auto" w:sz="4" w:space="0"/>
              <w:left w:val="single" w:color="auto" w:sz="4" w:space="0"/>
              <w:bottom w:val="single" w:color="auto" w:sz="4" w:space="0"/>
              <w:right w:val="single" w:color="auto" w:sz="4" w:space="0"/>
            </w:tcBorders>
            <w:tcW w:w="2222" w:type="dxa"/>
            <w:vAlign w:val="top"/>
            <w:textDirection w:val="lrTb"/>
            <w:noWrap w:val="false"/>
          </w:tcPr>
          <w:p>
            <w:pPr>
              <w:pStyle w:val="1127"/>
              <w:ind w:left="0" w:right="377"/>
              <w:jc w:val="center"/>
              <w:keepLines w:val="0"/>
              <w:keepNext w:val="0"/>
              <w:spacing w:before="180" w:beforeAutospacing="0" w:after="0" w:afterAutospacing="0" w:line="420" w:lineRule="auto"/>
              <w:rPr>
                <w:rFonts w:hint="eastAsia"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11"/>
                <w:sz w:val="21"/>
                <w:szCs w:val="21"/>
                <w:highlight w:val="none"/>
                <w14:textFill>
                  <w14:solidFill>
                    <w14:schemeClr w14:val="tx1"/>
                  </w14:solidFill>
                </w14:textFill>
              </w:rPr>
              <w:t xml:space="preserve">  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 xml:space="preserve">格口</w:t>
            </w:r>
            <w:r/>
          </w:p>
          <w:p>
            <w:pPr>
              <w:pStyle w:val="1127"/>
              <w:ind w:left="0" w:right="170"/>
              <w:jc w:val="center"/>
              <w:keepLines w:val="0"/>
              <w:keepNext w:val="0"/>
              <w:spacing w:before="201" w:beforeAutospacing="0" w:after="0" w:afterAutospacing="0" w:line="405" w:lineRule="auto"/>
              <w:rPr>
                <w:rFonts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2222" w:type="dxa"/>
            <w:vAlign w:val="top"/>
            <w:textDirection w:val="lrTb"/>
            <w:noWrap w:val="false"/>
          </w:tcPr>
          <w:p>
            <w:pPr>
              <w:pStyle w:val="1127"/>
              <w:ind w:left="0" w:right="377"/>
              <w:jc w:val="center"/>
              <w:keepLines w:val="0"/>
              <w:keepNext w:val="0"/>
              <w:spacing w:before="180" w:beforeAutospacing="0" w:after="0" w:afterAutospacing="0" w:line="420" w:lineRule="auto"/>
              <w:rPr>
                <w:rFonts w:hint="eastAsia"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11"/>
                <w:sz w:val="21"/>
                <w:szCs w:val="21"/>
                <w:highlight w:val="none"/>
                <w14:textFill>
                  <w14:solidFill>
                    <w14:schemeClr w14:val="tx1"/>
                  </w14:solidFill>
                </w14:textFill>
              </w:rPr>
              <w:t xml:space="preserve">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 xml:space="preserve">格口</w:t>
            </w:r>
            <w:r/>
          </w:p>
          <w:p>
            <w:pPr>
              <w:pStyle w:val="1127"/>
              <w:ind w:left="0" w:right="349"/>
              <w:jc w:val="center"/>
              <w:keepLines w:val="0"/>
              <w:keepNext w:val="0"/>
              <w:spacing w:before="180" w:beforeAutospacing="0" w:after="0" w:afterAutospacing="0" w:line="420" w:lineRule="auto"/>
              <w:rPr>
                <w:rFonts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2222" w:type="dxa"/>
            <w:vAlign w:val="top"/>
            <w:textDirection w:val="lrTb"/>
            <w:noWrap w:val="false"/>
          </w:tcPr>
          <w:p>
            <w:pPr>
              <w:pStyle w:val="1127"/>
              <w:ind w:left="0" w:right="377"/>
              <w:jc w:val="center"/>
              <w:keepLines w:val="0"/>
              <w:keepNext w:val="0"/>
              <w:spacing w:before="180" w:beforeAutospacing="0" w:after="0" w:afterAutospacing="0" w:line="420" w:lineRule="auto"/>
              <w:rPr>
                <w:rFonts w:hint="eastAsia"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11"/>
                <w:sz w:val="21"/>
                <w:szCs w:val="21"/>
                <w:highlight w:val="none"/>
                <w14:textFill>
                  <w14:solidFill>
                    <w14:schemeClr w14:val="tx1"/>
                  </w14:solidFill>
                </w14:textFill>
              </w:rPr>
              <w:t xml:space="preserve">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 xml:space="preserve">格口</w:t>
            </w:r>
            <w:r/>
          </w:p>
          <w:p>
            <w:pPr>
              <w:pStyle w:val="1127"/>
              <w:ind w:left="0" w:right="377"/>
              <w:jc w:val="center"/>
              <w:keepLines w:val="0"/>
              <w:keepNext w:val="0"/>
              <w:spacing w:before="180" w:beforeAutospacing="0" w:after="0" w:afterAutospacing="0" w:line="420" w:lineRule="auto"/>
              <w:rPr>
                <w:rFonts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2225" w:type="dxa"/>
            <w:vAlign w:val="top"/>
            <w:textDirection w:val="lrTb"/>
            <w:noWrap w:val="false"/>
          </w:tcPr>
          <w:p>
            <w:pPr>
              <w:pStyle w:val="1127"/>
              <w:ind w:left="0" w:right="377"/>
              <w:jc w:val="center"/>
              <w:keepLines w:val="0"/>
              <w:keepNext w:val="0"/>
              <w:spacing w:before="180" w:beforeAutospacing="0" w:after="0" w:afterAutospacing="0" w:line="420" w:lineRule="auto"/>
              <w:rPr>
                <w:rFonts w:hint="eastAsia"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11"/>
                <w:sz w:val="21"/>
                <w:szCs w:val="21"/>
                <w:highlight w:val="none"/>
                <w14:textFill>
                  <w14:solidFill>
                    <w14:schemeClr w14:val="tx1"/>
                  </w14:solidFill>
                </w14:textFill>
              </w:rPr>
              <w:t xml:space="preserve">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 xml:space="preserve">格口</w:t>
            </w:r>
            <w:r/>
          </w:p>
          <w:p>
            <w:pPr>
              <w:pStyle w:val="1127"/>
              <w:ind w:left="0" w:right="166"/>
              <w:jc w:val="center"/>
              <w:keepLines w:val="0"/>
              <w:keepNext w:val="0"/>
              <w:spacing w:before="201" w:beforeAutospacing="0" w:after="0" w:afterAutospacing="0" w:line="405" w:lineRule="auto"/>
              <w:rPr>
                <w:rFonts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4"/>
                <w:sz w:val="21"/>
                <w:szCs w:val="21"/>
                <w:highlight w:val="none"/>
                <w14:textFill>
                  <w14:solidFill>
                    <w14:schemeClr w14:val="tx1"/>
                  </w14:solidFill>
                </w14:textFill>
              </w:rPr>
              <w:t xml:space="preserve">不合格口</w:t>
            </w:r>
            <w:r/>
          </w:p>
        </w:tc>
      </w:tr>
    </w:tbl>
    <w:p>
      <w:pPr>
        <w:numPr>
          <w:ilvl w:val="0"/>
          <w:numId w:val="0"/>
        </w:numPr>
        <w:jc w:val="left"/>
        <w:spacing w:line="360" w:lineRule="auto"/>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r>
      <w:r/>
    </w:p>
    <w:p>
      <w:pPr>
        <w:ind w:firstLine="422"/>
        <w:jc w:val="left"/>
        <w:spacing w:line="360" w:lineRule="auto"/>
        <w:widowControl/>
        <w:rPr>
          <w:rFonts w:hint="eastAsia" w:ascii="宋体" w:hAnsi="宋体" w:eastAsia="宋体" w:cs="Times New Roman"/>
          <w:b/>
          <w:bCs/>
          <w:color w:val="000000" w:themeColor="text1"/>
          <w:szCs w:val="21"/>
          <w:highlight w:val="none"/>
          <w:lang w:eastAsia="zh-CN"/>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t xml:space="preserve">三、验收标准</w:t>
      </w:r>
      <w:r>
        <w:rPr>
          <w:rFonts w:hint="eastAsia" w:ascii="宋体" w:hAnsi="宋体" w:eastAsia="宋体" w:cs="Times New Roman"/>
          <w:b/>
          <w:bCs/>
          <w:color w:val="000000" w:themeColor="text1"/>
          <w:szCs w:val="21"/>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pacing w:val="-1"/>
          <w:sz w:val="21"/>
          <w:szCs w:val="21"/>
          <w:highlight w:val="none"/>
          <w14:textFill>
            <w14:solidFill>
              <w14:schemeClr w14:val="tx1"/>
            </w14:solidFill>
          </w14:textFill>
        </w:rPr>
        <w:t xml:space="preserve">验收内容</w:t>
      </w:r>
      <w:r>
        <w:rPr>
          <w:rFonts w:hint="eastAsia" w:ascii="宋体" w:hAnsi="宋体" w:eastAsia="宋体" w:cs="Times New Roman"/>
          <w:b/>
          <w:bCs/>
          <w:color w:val="000000" w:themeColor="text1"/>
          <w:szCs w:val="21"/>
          <w:highlight w:val="none"/>
          <w:lang w:eastAsia="zh-CN"/>
          <w14:textFill>
            <w14:solidFill>
              <w14:schemeClr w14:val="tx1"/>
            </w14:solidFill>
          </w14:textFill>
        </w:rPr>
        <w:t xml:space="preserve">）</w:t>
      </w:r>
      <w:r/>
    </w:p>
    <w:tbl>
      <w:tblPr>
        <w:tblStyle w:val="1126"/>
        <w:tblW w:w="8880" w:type="dxa"/>
        <w:tblInd w:w="-3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80"/>
        <w:gridCol w:w="1480"/>
        <w:gridCol w:w="1480"/>
        <w:gridCol w:w="1480"/>
        <w:gridCol w:w="1480"/>
        <w:gridCol w:w="1480"/>
      </w:tblGrid>
      <w:tr>
        <w:trPr>
          <w:trHeight w:val="1247"/>
        </w:trPr>
        <w:tc>
          <w:tcPr>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center"/>
              <w:keepLines w:val="0"/>
              <w:keepNext w:val="0"/>
              <w:spacing w:before="0" w:beforeAutospacing="0" w:after="0" w:afterAutospacing="0"/>
              <w:rPr>
                <w:rFonts w:hint="eastAsia" w:ascii="Times New Roman" w:hAnsi="Times New Roman" w:eastAsia="宋体" w:cs="Times New Roman"/>
                <w:color w:val="000000" w:themeColor="text1"/>
                <w:spacing w:val="-2"/>
                <w:sz w:val="21"/>
                <w:highlight w:val="none"/>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pacing w:val="-2"/>
                <w:sz w:val="21"/>
                <w:highlight w:val="none"/>
                <w:lang w:val="en-US" w:eastAsia="zh-CN"/>
                <w14:textFill>
                  <w14:solidFill>
                    <w14:schemeClr w14:val="tx1"/>
                  </w14:solidFill>
                </w14:textFill>
              </w:rPr>
            </w:r>
            <w:r/>
          </w:p>
          <w:p>
            <w:pPr>
              <w:ind w:left="0" w:right="0"/>
              <w:jc w:val="center"/>
              <w:keepLines w:val="0"/>
              <w:keepNext w:val="0"/>
              <w:spacing w:before="0" w:beforeAutospacing="0" w:after="0" w:afterAutospacing="0"/>
              <w:rPr>
                <w:rFonts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eastAsia" w:ascii="Times New Roman" w:hAnsi="Times New Roman" w:eastAsia="宋体" w:cs="Times New Roman"/>
                <w:color w:val="000000" w:themeColor="text1"/>
                <w:spacing w:val="-2"/>
                <w:sz w:val="21"/>
                <w:highlight w:val="none"/>
                <w:lang w:val="en-US" w:eastAsia="zh-CN"/>
                <w14:textFill>
                  <w14:solidFill>
                    <w14:schemeClr w14:val="tx1"/>
                  </w14:solidFill>
                </w14:textFill>
              </w:rPr>
              <w:t xml:space="preserve">服务质量</w:t>
            </w:r>
            <w:r/>
          </w:p>
        </w:tc>
        <w:tc>
          <w:tcPr>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pStyle w:val="1127"/>
              <w:ind w:left="0" w:right="17"/>
              <w:jc w:val="center"/>
              <w:keepLines w:val="0"/>
              <w:keepNext w:val="0"/>
              <w:spacing w:before="220" w:beforeAutospacing="0" w:after="0" w:afterAutospacing="0" w:line="398" w:lineRule="auto"/>
              <w:rPr>
                <w:rFonts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6"/>
                <w:sz w:val="21"/>
                <w:szCs w:val="21"/>
                <w:highlight w:val="none"/>
                <w:lang w:val="en-US" w:eastAsia="zh-CN"/>
                <w14:textFill>
                  <w14:solidFill>
                    <w14:schemeClr w14:val="tx1"/>
                  </w14:solidFill>
                </w14:textFill>
              </w:rPr>
              <w:t xml:space="preserve">服务进度</w:t>
            </w:r>
            <w:r/>
          </w:p>
        </w:tc>
        <w:tc>
          <w:tcPr>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both"/>
              <w:keepLines w:val="0"/>
              <w:keepNext w:val="0"/>
              <w:spacing w:before="0" w:beforeAutospacing="0" w:after="0" w:afterAutospacing="0"/>
              <w:rPr>
                <w:rFonts w:hint="default" w:ascii="Times New Roman" w:hAnsi="Times New Roman" w:eastAsia="宋体" w:cs="Times New Roman"/>
                <w:color w:val="000000" w:themeColor="text1"/>
                <w:spacing w:val="-1"/>
                <w:sz w:val="21"/>
                <w:szCs w:val="21"/>
                <w:highlight w:val="none"/>
                <w:lang w:val="en-US" w:eastAsia="zh-CN"/>
                <w14:textFill>
                  <w14:solidFill>
                    <w14:schemeClr w14:val="tx1"/>
                  </w14:solidFill>
                </w14:textFill>
              </w:rPr>
              <w:suppressLineNumbers w:val="0"/>
            </w:pPr>
            <w:r>
              <w:rPr>
                <w:rFonts w:hint="default" w:ascii="Times New Roman" w:hAnsi="Times New Roman" w:eastAsia="宋体" w:cs="Times New Roman"/>
                <w:color w:val="000000" w:themeColor="text1"/>
                <w:spacing w:val="-1"/>
                <w:sz w:val="21"/>
                <w:szCs w:val="21"/>
                <w:highlight w:val="none"/>
                <w:lang w:val="en-US" w:eastAsia="zh-CN"/>
                <w14:textFill>
                  <w14:solidFill>
                    <w14:schemeClr w14:val="tx1"/>
                  </w14:solidFill>
                </w14:textFill>
              </w:rPr>
            </w:r>
            <w:r/>
          </w:p>
          <w:p>
            <w:pPr>
              <w:ind w:left="0" w:right="0"/>
              <w:jc w:val="center"/>
              <w:keepLines w:val="0"/>
              <w:keepNext w:val="0"/>
              <w:spacing w:before="0" w:beforeAutospacing="0" w:after="0" w:afterAutospacing="0"/>
              <w:rPr>
                <w:rFonts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hint="eastAsia" w:ascii="Times New Roman" w:hAnsi="Times New Roman" w:eastAsia="宋体" w:cs="Arial"/>
                <w:color w:val="000000" w:themeColor="text1"/>
                <w:sz w:val="21"/>
                <w:szCs w:val="21"/>
                <w:highlight w:val="none"/>
                <w:lang w:val="en-US" w:eastAsia="zh-CN" w:bidi="ar-SA"/>
                <w14:textFill>
                  <w14:solidFill>
                    <w14:schemeClr w14:val="tx1"/>
                  </w14:solidFill>
                </w14:textFill>
              </w:rPr>
              <w:t xml:space="preserve">人员、设备 配备情况</w:t>
            </w:r>
            <w:r/>
          </w:p>
        </w:tc>
        <w:tc>
          <w:tcPr>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pStyle w:val="1127"/>
              <w:ind w:left="0" w:right="0"/>
              <w:jc w:val="center"/>
              <w:keepLines w:val="0"/>
              <w:keepNext w:val="0"/>
              <w:spacing w:before="248" w:beforeAutospacing="0" w:after="0" w:afterAutospacing="0"/>
              <w:rPr>
                <w:rFonts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1"/>
                <w:sz w:val="21"/>
                <w:szCs w:val="21"/>
                <w:highlight w:val="none"/>
                <w:lang w:val="en-US" w:eastAsia="zh-CN"/>
                <w14:textFill>
                  <w14:solidFill>
                    <w14:schemeClr w14:val="tx1"/>
                  </w14:solidFill>
                </w14:textFill>
              </w:rPr>
              <w:t xml:space="preserve">行业、安全标准</w:t>
            </w:r>
            <w:r/>
          </w:p>
        </w:tc>
        <w:tc>
          <w:tcPr>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ind w:left="0" w:right="0"/>
              <w:jc w:val="center"/>
              <w:keepLines w:val="0"/>
              <w:keepNext w:val="0"/>
              <w:spacing w:before="0" w:beforeAutospacing="0" w:after="0" w:afterAutospacing="0"/>
              <w:rPr>
                <w:rFonts w:ascii="Times New Roman" w:hAnsi="Times New Roman" w:eastAsia="宋体" w:cs="Times New Roman"/>
                <w:color w:val="000000" w:themeColor="text1"/>
                <w:sz w:val="20"/>
                <w:highlight w:val="none"/>
                <w14:textFill>
                  <w14:solidFill>
                    <w14:schemeClr w14:val="tx1"/>
                  </w14:solidFill>
                </w14:textFill>
              </w:rPr>
              <w:suppressLineNumbers w:val="0"/>
            </w:pPr>
            <w:r>
              <w:rPr>
                <w:rFonts w:ascii="Times New Roman" w:hAnsi="Times New Roman" w:eastAsia="宋体" w:cs="Times New Roman"/>
                <w:color w:val="000000" w:themeColor="text1"/>
                <w:sz w:val="20"/>
                <w:highlight w:val="none"/>
                <w14:textFill>
                  <w14:solidFill>
                    <w14:schemeClr w14:val="tx1"/>
                  </w14:solidFill>
                </w14:textFill>
              </w:rPr>
            </w:r>
            <w:r/>
          </w:p>
          <w:p>
            <w:pPr>
              <w:ind w:left="0" w:right="0"/>
              <w:jc w:val="center"/>
              <w:keepLines w:val="0"/>
              <w:keepNext w:val="0"/>
              <w:spacing w:before="0" w:beforeAutospacing="0" w:after="0" w:afterAutospacing="0"/>
              <w:rPr>
                <w:rFonts w:hint="default" w:ascii="Times New Roman" w:hAnsi="Times New Roman" w:eastAsia="宋体" w:cs="Times New Roman"/>
                <w:color w:val="000000" w:themeColor="text1"/>
                <w:sz w:val="20"/>
                <w:highlight w:val="none"/>
                <w:lang w:val="en-US" w:eastAsia="zh-CN"/>
                <w14:textFill>
                  <w14:solidFill>
                    <w14:schemeClr w14:val="tx1"/>
                  </w14:solidFill>
                </w14:textFill>
              </w:rPr>
              <w:suppressLineNumbers w:val="0"/>
            </w:pPr>
            <w:r>
              <w:rPr>
                <w:rFonts w:hint="eastAsia" w:ascii="Times New Roman" w:hAnsi="Times New Roman" w:eastAsia="宋体" w:cs="Times New Roman"/>
                <w:color w:val="000000" w:themeColor="text1"/>
                <w:spacing w:val="-2"/>
                <w:sz w:val="21"/>
                <w:highlight w:val="none"/>
                <w:lang w:val="en-US" w:eastAsia="zh-CN"/>
                <w14:textFill>
                  <w14:solidFill>
                    <w14:schemeClr w14:val="tx1"/>
                  </w14:solidFill>
                </w14:textFill>
              </w:rPr>
              <w:t xml:space="preserve">项目需求、</w:t>
            </w:r>
            <w:r>
              <w:rPr>
                <w:rFonts w:hint="eastAsia" w:ascii="Times New Roman" w:hAnsi="Times New Roman" w:eastAsia="宋体" w:cs="Times New Roman"/>
                <w:color w:val="000000" w:themeColor="text1"/>
                <w:spacing w:val="-1"/>
                <w:sz w:val="21"/>
                <w:szCs w:val="21"/>
                <w:highlight w:val="none"/>
                <w14:textFill>
                  <w14:solidFill>
                    <w14:schemeClr w14:val="tx1"/>
                  </w14:solidFill>
                </w14:textFill>
              </w:rPr>
              <w:t xml:space="preserve">服务承诺</w:t>
            </w:r>
            <w:r/>
          </w:p>
          <w:p>
            <w:pPr>
              <w:ind w:left="0" w:right="0"/>
              <w:jc w:val="center"/>
              <w:keepLines w:val="0"/>
              <w:keepNext w:val="0"/>
              <w:spacing w:before="0" w:beforeAutospacing="0" w:after="0" w:afterAutospacing="0"/>
              <w:rPr>
                <w:rFonts w:ascii="Times New Roman" w:hAnsi="Times New Roman" w:eastAsia="宋体" w:cs="Times New Roman"/>
                <w:color w:val="000000" w:themeColor="text1"/>
                <w:sz w:val="21"/>
                <w:szCs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pStyle w:val="1127"/>
              <w:ind w:left="0" w:right="0"/>
              <w:jc w:val="center"/>
              <w:keepLines w:val="0"/>
              <w:keepNext w:val="0"/>
              <w:spacing w:before="211" w:beforeAutospacing="0" w:after="0" w:afterAutospacing="0"/>
              <w:rPr>
                <w:rFonts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1"/>
                <w:sz w:val="21"/>
                <w:szCs w:val="21"/>
                <w:highlight w:val="none"/>
                <w14:textFill>
                  <w14:solidFill>
                    <w14:schemeClr w14:val="tx1"/>
                  </w14:solidFill>
                </w14:textFill>
              </w:rPr>
              <w:t xml:space="preserve">合同履约</w:t>
            </w:r>
            <w:r>
              <w:rPr>
                <w:rFonts w:hint="eastAsia" w:cs="Times New Roman"/>
                <w:color w:val="000000" w:themeColor="text1"/>
                <w:spacing w:val="-2"/>
                <w:sz w:val="21"/>
                <w:szCs w:val="21"/>
                <w:highlight w:val="none"/>
                <w14:textFill>
                  <w14:solidFill>
                    <w14:schemeClr w14:val="tx1"/>
                  </w14:solidFill>
                </w14:textFill>
              </w:rPr>
              <w:t xml:space="preserve">时间、地点、方式</w:t>
            </w:r>
            <w:r/>
          </w:p>
        </w:tc>
      </w:tr>
      <w:tr>
        <w:trPr>
          <w:trHeight w:val="1707"/>
        </w:trPr>
        <w:tc>
          <w:tcPr>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pStyle w:val="1127"/>
              <w:ind w:left="0" w:right="377"/>
              <w:jc w:val="center"/>
              <w:keepLines w:val="0"/>
              <w:keepNext w:val="0"/>
              <w:spacing w:before="180" w:beforeAutospacing="0" w:after="0" w:afterAutospacing="0" w:line="420" w:lineRule="auto"/>
              <w:rPr>
                <w:rFonts w:hint="eastAsia"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11"/>
                <w:sz w:val="21"/>
                <w:szCs w:val="21"/>
                <w:highlight w:val="none"/>
                <w14:textFill>
                  <w14:solidFill>
                    <w14:schemeClr w14:val="tx1"/>
                  </w14:solidFill>
                </w14:textFill>
              </w:rPr>
              <w:t xml:space="preserve">  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 xml:space="preserve">格口</w:t>
            </w:r>
            <w:r/>
          </w:p>
          <w:p>
            <w:pPr>
              <w:pStyle w:val="1127"/>
              <w:ind w:left="0" w:right="170"/>
              <w:jc w:val="center"/>
              <w:keepLines w:val="0"/>
              <w:keepNext w:val="0"/>
              <w:spacing w:before="201" w:beforeAutospacing="0" w:after="0" w:afterAutospacing="0" w:line="405" w:lineRule="auto"/>
              <w:rPr>
                <w:rFonts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pStyle w:val="1127"/>
              <w:ind w:left="0" w:right="377"/>
              <w:jc w:val="center"/>
              <w:keepLines w:val="0"/>
              <w:keepNext w:val="0"/>
              <w:spacing w:before="180" w:beforeAutospacing="0" w:after="0" w:afterAutospacing="0" w:line="420" w:lineRule="auto"/>
              <w:rPr>
                <w:rFonts w:hint="eastAsia"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11"/>
                <w:sz w:val="21"/>
                <w:szCs w:val="21"/>
                <w:highlight w:val="none"/>
                <w14:textFill>
                  <w14:solidFill>
                    <w14:schemeClr w14:val="tx1"/>
                  </w14:solidFill>
                </w14:textFill>
              </w:rPr>
              <w:t xml:space="preserve">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 xml:space="preserve">格口</w:t>
            </w:r>
            <w:r/>
          </w:p>
          <w:p>
            <w:pPr>
              <w:pStyle w:val="1127"/>
              <w:ind w:left="0" w:right="349"/>
              <w:jc w:val="center"/>
              <w:keepLines w:val="0"/>
              <w:keepNext w:val="0"/>
              <w:spacing w:before="180" w:beforeAutospacing="0" w:after="0" w:afterAutospacing="0" w:line="420" w:lineRule="auto"/>
              <w:rPr>
                <w:rFonts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pStyle w:val="1127"/>
              <w:ind w:left="0" w:right="377"/>
              <w:jc w:val="center"/>
              <w:keepLines w:val="0"/>
              <w:keepNext w:val="0"/>
              <w:spacing w:before="180" w:beforeAutospacing="0" w:after="0" w:afterAutospacing="0" w:line="420" w:lineRule="auto"/>
              <w:rPr>
                <w:rFonts w:hint="eastAsia"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11"/>
                <w:sz w:val="21"/>
                <w:szCs w:val="21"/>
                <w:highlight w:val="none"/>
                <w14:textFill>
                  <w14:solidFill>
                    <w14:schemeClr w14:val="tx1"/>
                  </w14:solidFill>
                </w14:textFill>
              </w:rPr>
              <w:t xml:space="preserve">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 xml:space="preserve">格口</w:t>
            </w:r>
            <w:r/>
          </w:p>
          <w:p>
            <w:pPr>
              <w:pStyle w:val="1127"/>
              <w:ind w:left="0" w:right="377"/>
              <w:jc w:val="center"/>
              <w:keepLines w:val="0"/>
              <w:keepNext w:val="0"/>
              <w:spacing w:before="180" w:beforeAutospacing="0" w:after="0" w:afterAutospacing="0" w:line="420" w:lineRule="auto"/>
              <w:rPr>
                <w:rFonts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pStyle w:val="1127"/>
              <w:ind w:left="0" w:right="377"/>
              <w:jc w:val="center"/>
              <w:keepLines w:val="0"/>
              <w:keepNext w:val="0"/>
              <w:spacing w:before="180" w:beforeAutospacing="0" w:after="0" w:afterAutospacing="0" w:line="420" w:lineRule="auto"/>
              <w:rPr>
                <w:rFonts w:hint="eastAsia"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11"/>
                <w:sz w:val="21"/>
                <w:szCs w:val="21"/>
                <w:highlight w:val="none"/>
                <w14:textFill>
                  <w14:solidFill>
                    <w14:schemeClr w14:val="tx1"/>
                  </w14:solidFill>
                </w14:textFill>
              </w:rPr>
              <w:t xml:space="preserve">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 xml:space="preserve">格口</w:t>
            </w:r>
            <w:r/>
          </w:p>
          <w:p>
            <w:pPr>
              <w:pStyle w:val="1127"/>
              <w:ind w:left="0" w:right="166"/>
              <w:jc w:val="both"/>
              <w:keepLines w:val="0"/>
              <w:keepNext w:val="0"/>
              <w:spacing w:before="201" w:beforeAutospacing="0" w:after="0" w:afterAutospacing="0" w:line="405" w:lineRule="auto"/>
              <w:rPr>
                <w:rFonts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pStyle w:val="1127"/>
              <w:ind w:left="0" w:right="377"/>
              <w:jc w:val="center"/>
              <w:keepLines w:val="0"/>
              <w:keepNext w:val="0"/>
              <w:spacing w:before="180" w:beforeAutospacing="0" w:after="0" w:afterAutospacing="0" w:line="420" w:lineRule="auto"/>
              <w:rPr>
                <w:rFonts w:hint="eastAsia"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11"/>
                <w:sz w:val="21"/>
                <w:szCs w:val="21"/>
                <w:highlight w:val="none"/>
                <w14:textFill>
                  <w14:solidFill>
                    <w14:schemeClr w14:val="tx1"/>
                  </w14:solidFill>
                </w14:textFill>
              </w:rPr>
              <w:t xml:space="preserve">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 xml:space="preserve">格口</w:t>
            </w:r>
            <w:r/>
          </w:p>
          <w:p>
            <w:pPr>
              <w:pStyle w:val="1127"/>
              <w:ind w:left="0" w:right="163"/>
              <w:jc w:val="center"/>
              <w:keepLines w:val="0"/>
              <w:keepNext w:val="0"/>
              <w:spacing w:before="180" w:beforeAutospacing="0" w:after="0" w:afterAutospacing="0" w:line="420" w:lineRule="auto"/>
              <w:rPr>
                <w:rFonts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1480" w:type="dxa"/>
            <w:vAlign w:val="top"/>
            <w:textDirection w:val="lrTb"/>
            <w:noWrap w:val="false"/>
          </w:tcPr>
          <w:p>
            <w:pPr>
              <w:pStyle w:val="1127"/>
              <w:ind w:left="0" w:right="377"/>
              <w:jc w:val="center"/>
              <w:keepLines w:val="0"/>
              <w:keepNext w:val="0"/>
              <w:spacing w:before="180" w:beforeAutospacing="0" w:after="0" w:afterAutospacing="0" w:line="420" w:lineRule="auto"/>
              <w:rPr>
                <w:rFonts w:hint="eastAsia"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11"/>
                <w:sz w:val="21"/>
                <w:szCs w:val="21"/>
                <w:highlight w:val="none"/>
                <w14:textFill>
                  <w14:solidFill>
                    <w14:schemeClr w14:val="tx1"/>
                  </w14:solidFill>
                </w14:textFill>
              </w:rPr>
              <w:t xml:space="preserve">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 xml:space="preserve">格口</w:t>
            </w:r>
            <w:r/>
          </w:p>
          <w:p>
            <w:pPr>
              <w:pStyle w:val="1127"/>
              <w:ind w:left="0" w:right="377"/>
              <w:jc w:val="center"/>
              <w:keepLines w:val="0"/>
              <w:keepNext w:val="0"/>
              <w:spacing w:before="180" w:beforeAutospacing="0" w:after="0" w:afterAutospacing="0" w:line="420" w:lineRule="auto"/>
              <w:rPr>
                <w:rFonts w:cs="Times New Roman"/>
                <w:color w:val="000000" w:themeColor="text1"/>
                <w:sz w:val="21"/>
                <w:szCs w:val="21"/>
                <w:highlight w:val="none"/>
                <w14:textFill>
                  <w14:solidFill>
                    <w14:schemeClr w14:val="tx1"/>
                  </w14:solidFill>
                </w14:textFill>
              </w:rPr>
              <w:suppressLineNumbers w:val="0"/>
            </w:pPr>
            <w:r>
              <w:rPr>
                <w:rFonts w:hint="eastAsia" w:cs="Times New Roman"/>
                <w:color w:val="000000" w:themeColor="text1"/>
                <w:spacing w:val="4"/>
                <w:sz w:val="21"/>
                <w:szCs w:val="21"/>
                <w:highlight w:val="none"/>
                <w14:textFill>
                  <w14:solidFill>
                    <w14:schemeClr w14:val="tx1"/>
                  </w14:solidFill>
                </w14:textFill>
              </w:rPr>
              <w:t xml:space="preserve">不合格口</w:t>
            </w:r>
            <w:r/>
          </w:p>
        </w:tc>
      </w:tr>
    </w:tbl>
    <w:p>
      <w:pPr>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br w:type="page" w:clear="all"/>
      </w:r>
      <w:bookmarkEnd w:id="50"/>
      <w:r/>
      <w:bookmarkEnd w:id="51"/>
      <w:r/>
      <w:r/>
    </w:p>
    <w:p>
      <w:pPr>
        <w:pStyle w:val="1049"/>
        <w:numPr>
          <w:ilvl w:val="0"/>
          <w:numId w:val="0"/>
        </w:numPr>
        <w:jc w:val="center"/>
        <w:spacing w:after="312"/>
        <w:rPr>
          <w:rFonts w:ascii="Times New Roman" w:hAnsi="Times New Roman"/>
          <w:color w:val="000000" w:themeColor="text1"/>
          <w:sz w:val="44"/>
          <w:szCs w:val="44"/>
          <w:highlight w:val="none"/>
          <w:lang w:val="zh-CN"/>
          <w14:textFill>
            <w14:solidFill>
              <w14:schemeClr w14:val="tx1"/>
            </w14:solidFill>
          </w14:textFill>
        </w:rPr>
        <w:outlineLvl w:val="0"/>
      </w:pPr>
      <w:r>
        <w:rPr>
          <w:rFonts w:ascii="Times New Roman" w:hAnsi="Times New Roman"/>
          <w:color w:val="000000" w:themeColor="text1"/>
          <w:sz w:val="44"/>
          <w:szCs w:val="44"/>
          <w:highlight w:val="none"/>
          <w:lang w:val="zh-CN"/>
          <w14:textFill>
            <w14:solidFill>
              <w14:schemeClr w14:val="tx1"/>
            </w14:solidFill>
          </w14:textFill>
        </w:rPr>
        <w:t xml:space="preserve">第</w:t>
      </w:r>
      <w:r>
        <w:rPr>
          <w:rFonts w:hint="eastAsia" w:ascii="Times New Roman" w:hAnsi="Times New Roman"/>
          <w:color w:val="000000" w:themeColor="text1"/>
          <w:sz w:val="44"/>
          <w:szCs w:val="44"/>
          <w:highlight w:val="none"/>
          <w:lang w:val="en-US" w:eastAsia="zh-CN"/>
          <w14:textFill>
            <w14:solidFill>
              <w14:schemeClr w14:val="tx1"/>
            </w14:solidFill>
          </w14:textFill>
        </w:rPr>
        <w:t xml:space="preserve">六</w:t>
      </w:r>
      <w:r>
        <w:rPr>
          <w:rFonts w:ascii="Times New Roman" w:hAnsi="Times New Roman"/>
          <w:color w:val="000000" w:themeColor="text1"/>
          <w:sz w:val="44"/>
          <w:szCs w:val="44"/>
          <w:highlight w:val="none"/>
          <w:lang w:val="zh-CN"/>
          <w14:textFill>
            <w14:solidFill>
              <w14:schemeClr w14:val="tx1"/>
            </w14:solidFill>
          </w14:textFill>
        </w:rPr>
        <w:t xml:space="preserve">章 评标办法及评分标准</w:t>
      </w:r>
      <w:bookmarkEnd w:id="52"/>
      <w:r/>
      <w:bookmarkEnd w:id="53"/>
      <w:r/>
      <w:r/>
    </w:p>
    <w:p>
      <w:pPr>
        <w:ind w:firstLine="422"/>
        <w:spacing w:line="440" w:lineRule="atLeast"/>
        <w:rPr>
          <w:b/>
          <w:bCs/>
          <w:color w:val="000000" w:themeColor="text1"/>
          <w:highlight w:val="none"/>
          <w14:textFill>
            <w14:solidFill>
              <w14:schemeClr w14:val="tx1"/>
            </w14:solidFill>
          </w14:textFill>
        </w:rPr>
      </w:pPr>
      <w:r/>
      <w:bookmarkStart w:id="57" w:name="_Toc10317"/>
      <w:r/>
      <w:bookmarkStart w:id="58" w:name="_Toc8598"/>
      <w:r>
        <w:rPr>
          <w:rFonts w:hint="eastAsia"/>
          <w:b/>
          <w:bCs/>
          <w:color w:val="000000" w:themeColor="text1"/>
          <w:highlight w:val="none"/>
          <w14:textFill>
            <w14:solidFill>
              <w14:schemeClr w14:val="tx1"/>
            </w14:solidFill>
          </w14:textFill>
        </w:rPr>
        <w:t xml:space="preserve">一、评标办法：</w:t>
      </w:r>
      <w:bookmarkEnd w:id="57"/>
      <w:r/>
      <w:bookmarkEnd w:id="58"/>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本次磋商评标采用综合评分法，综合评分法是指投标文件满足投标文件全部实质性要求，且按照评审因素的量化指标评审得分最高的投标人为中标人的评标方法。</w:t>
      </w:r>
      <w:r/>
    </w:p>
    <w:p>
      <w:pPr>
        <w:ind w:firstLine="420"/>
        <w:spacing w:line="4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用综合评分法的，评标结果按评审后得分由高到低顺序排列。得分相同的，按投标报价由低到高顺序排列，以实际投标报价较低的优先作为中标人；得分且实际投标报价相同的，则由采购人以抽签方式确定中标人。</w:t>
      </w:r>
      <w:r/>
    </w:p>
    <w:p>
      <w:pPr>
        <w:ind w:firstLine="420"/>
        <w:spacing w:line="4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ind w:firstLine="420"/>
        <w:spacing w:line="4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针对中小型企业的评审：</w:t>
      </w:r>
      <w:r/>
    </w:p>
    <w:p>
      <w:pPr>
        <w:ind w:firstLine="422"/>
        <w:spacing w:line="440" w:lineRule="atLeast"/>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本项目专门面向中小企业采购的项目或者采购包，不再执行价格评审优惠的扶持政策。</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5、</w:t>
      </w:r>
      <w:r>
        <w:rPr>
          <w:rFonts w:hint="eastAsia"/>
          <w:b w:val="0"/>
          <w:bCs w:val="0"/>
          <w:color w:val="000000" w:themeColor="text1"/>
          <w:highlight w:val="none"/>
          <w14:textFill>
            <w14:solidFill>
              <w14:schemeClr w14:val="tx1"/>
            </w14:solidFill>
          </w14:textFill>
        </w:rPr>
        <w:t xml:space="preserve">评审过程中出现下列情形之一的，评审委员会根据《苏财购〔2026〕2号》文应当启动异常低价投标（响应）审查程序：</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（一）评审过程中出现下列情形之一的，评审委员会应当启动异常低价投标（响应）审查程序：</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3.投标（响应）1报价低于采购项目最高限价45%的，即投标（响应）报价&lt;采购项目最高限价×45%；</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采购人可以结合具体项目实际情况，提高上述第1项至第3项中启动异常低价投标（响应）审查的数值标准，但是最高不得超过65%。</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相关法律法规对供应商报价有规定的，从其规定。</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二）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异常低价投标（响应）审查的启动原因、审查意见和审查结果会在评审报告中记录，并随供应商提供的相关书面说明及证明材料，以及评审委员会有关互联网浏览、查询历史一并归档。</w:t>
      </w:r>
      <w:r/>
    </w:p>
    <w:p>
      <w:pPr>
        <w:ind w:firstLine="422"/>
        <w:spacing w:line="440" w:lineRule="atLeas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二、评分标准：</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总分值为100分，评审因素及各比重如下：价格分值占总分值的比重为1</w:t>
      </w:r>
      <w:r>
        <w:rPr>
          <w:color w:val="000000" w:themeColor="text1"/>
          <w:highlight w:val="none"/>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%（权重），技术与方案及其它占9</w:t>
      </w:r>
      <w:r>
        <w:rPr>
          <w:color w:val="000000" w:themeColor="text1"/>
          <w:highlight w:val="none"/>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%（权重）。</w:t>
      </w:r>
      <w:r/>
    </w:p>
    <w:p>
      <w:pPr>
        <w:ind w:firstLine="422"/>
        <w:spacing w:line="440" w:lineRule="atLeast"/>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（一）价格分（1</w:t>
      </w:r>
      <w:r>
        <w:rPr>
          <w:b/>
          <w:bCs/>
          <w:color w:val="000000" w:themeColor="text1"/>
          <w:highlight w:val="none"/>
          <w14:textFill>
            <w14:solidFill>
              <w14:schemeClr w14:val="tx1"/>
            </w14:solidFill>
          </w14:textFill>
        </w:rPr>
        <w:t xml:space="preserve">0</w:t>
      </w:r>
      <w:r>
        <w:rPr>
          <w:rFonts w:hint="eastAsia"/>
          <w:b/>
          <w:bCs/>
          <w:color w:val="000000" w:themeColor="text1"/>
          <w:highlight w:val="none"/>
          <w14:textFill>
            <w14:solidFill>
              <w14:schemeClr w14:val="tx1"/>
            </w14:solidFill>
          </w14:textFill>
        </w:rPr>
        <w:t xml:space="preserve">分）</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投标总报价低于或等于财政预算价格的，为有效投标报价。超财政预算的投标报价为无效投标报价。无效投标报价的投标文件不进行评审，也不得</w:t>
      </w:r>
      <w:r>
        <w:rPr>
          <w:rFonts w:hint="eastAsia"/>
          <w:color w:val="000000" w:themeColor="text1"/>
          <w:highlight w:val="none"/>
          <w:lang w:val="en-US" w:eastAsia="zh-CN"/>
          <w14:textFill>
            <w14:solidFill>
              <w14:schemeClr w14:val="tx1"/>
            </w14:solidFill>
          </w14:textFill>
        </w:rPr>
        <w:t xml:space="preserve">中</w:t>
      </w:r>
      <w:r>
        <w:rPr>
          <w:rFonts w:hint="eastAsia"/>
          <w:color w:val="000000" w:themeColor="text1"/>
          <w:highlight w:val="none"/>
          <w14:textFill>
            <w14:solidFill>
              <w14:schemeClr w14:val="tx1"/>
            </w14:solidFill>
          </w14:textFill>
        </w:rPr>
        <w:t xml:space="preserve">标。</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价格分采用低价优先法计算，即满足采购文件要求且投标价格最低的投标报价为评标基准价，其价格分为满分，即10分。其他响应单位的价格分按照下列公式计算（计算结果四舍五入保留两位小数）。</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投标报价得分=（评标基准价/投标报价）×价格权值×100；（价格权值为10%）</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报价修正规则</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在评审中，对投标报价出现前后不一致的，除采购文件另有规定外，按照下列规定修正：</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（1）投标文件中</w:t>
      </w:r>
      <w:r>
        <w:rPr>
          <w:rFonts w:hint="eastAsia"/>
          <w:color w:val="000000" w:themeColor="text1"/>
          <w:highlight w:val="none"/>
          <w:lang w:eastAsia="zh-CN"/>
          <w14:textFill>
            <w14:solidFill>
              <w14:schemeClr w14:val="tx1"/>
            </w14:solidFill>
          </w14:textFill>
        </w:rPr>
        <w:t xml:space="preserve">磋商报价表</w:t>
      </w:r>
      <w:r>
        <w:rPr>
          <w:rFonts w:hint="eastAsia"/>
          <w:color w:val="000000" w:themeColor="text1"/>
          <w:highlight w:val="none"/>
          <w14:textFill>
            <w14:solidFill>
              <w14:schemeClr w14:val="tx1"/>
            </w14:solidFill>
          </w14:textFill>
        </w:rPr>
        <w:t xml:space="preserve">内容与投标文件中明细表内容不一致的，以</w:t>
      </w:r>
      <w:r>
        <w:rPr>
          <w:rFonts w:hint="eastAsia"/>
          <w:color w:val="000000" w:themeColor="text1"/>
          <w:highlight w:val="none"/>
          <w:lang w:eastAsia="zh-CN"/>
          <w14:textFill>
            <w14:solidFill>
              <w14:schemeClr w14:val="tx1"/>
            </w14:solidFill>
          </w14:textFill>
        </w:rPr>
        <w:t xml:space="preserve">磋商报价表</w:t>
      </w:r>
      <w:r>
        <w:rPr>
          <w:rFonts w:hint="eastAsia"/>
          <w:color w:val="000000" w:themeColor="text1"/>
          <w:highlight w:val="none"/>
          <w14:textFill>
            <w14:solidFill>
              <w14:schemeClr w14:val="tx1"/>
            </w14:solidFill>
          </w14:textFill>
        </w:rPr>
        <w:t xml:space="preserve">为准。</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（2）投标文件的大写金额和小写金额不一致的，以大写金额为准。</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（3）单价金额小数点或者百分比有明显错位的，以</w:t>
      </w:r>
      <w:r>
        <w:rPr>
          <w:rFonts w:hint="eastAsia"/>
          <w:color w:val="000000" w:themeColor="text1"/>
          <w:highlight w:val="none"/>
          <w:lang w:eastAsia="zh-CN"/>
          <w14:textFill>
            <w14:solidFill>
              <w14:schemeClr w14:val="tx1"/>
            </w14:solidFill>
          </w14:textFill>
        </w:rPr>
        <w:t xml:space="preserve">磋商报价表</w:t>
      </w:r>
      <w:r>
        <w:rPr>
          <w:rFonts w:hint="eastAsia"/>
          <w:color w:val="000000" w:themeColor="text1"/>
          <w:highlight w:val="none"/>
          <w14:textFill>
            <w14:solidFill>
              <w14:schemeClr w14:val="tx1"/>
            </w14:solidFill>
          </w14:textFill>
        </w:rPr>
        <w:t xml:space="preserve">的总价为准，并修改单价。</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（4）总价金额与按单价汇总金额不一致的，以单价金额计算结果为准。</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同时出现两种以上不一致的，按照前款规定的顺序修正。</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按上述方法调整后的投标报价经投标人确认后产生约束力，投标人不确认的，其投标无效。</w:t>
      </w:r>
      <w:r/>
    </w:p>
    <w:p>
      <w:pPr>
        <w:pStyle w:val="1039"/>
        <w:spacing w:line="440" w:lineRule="exact"/>
        <w:rPr>
          <w:rFonts w:hAnsi="宋体" w:cs="宋体"/>
          <w:b/>
          <w:color w:val="000000" w:themeColor="text1"/>
          <w:szCs w:val="21"/>
          <w:highlight w:val="none"/>
          <w:lang w:val="en-US" w:eastAsia="zh-CN"/>
          <w14:textFill>
            <w14:solidFill>
              <w14:schemeClr w14:val="tx1"/>
            </w14:solidFill>
          </w14:textFill>
        </w:rPr>
      </w:pPr>
      <w:r>
        <w:rPr>
          <w:rFonts w:hint="eastAsia" w:hAnsi="宋体" w:cs="宋体"/>
          <w:b/>
          <w:color w:val="000000" w:themeColor="text1"/>
          <w:szCs w:val="21"/>
          <w:highlight w:val="none"/>
          <w:lang w:eastAsia="zh-CN"/>
          <w14:textFill>
            <w14:solidFill>
              <w14:schemeClr w14:val="tx1"/>
            </w14:solidFill>
          </w14:textFill>
        </w:rPr>
        <w:t xml:space="preserve">（</w:t>
      </w:r>
      <w:r>
        <w:rPr>
          <w:rFonts w:hint="eastAsia" w:hAnsi="宋体" w:cs="宋体"/>
          <w:b/>
          <w:color w:val="000000" w:themeColor="text1"/>
          <w:szCs w:val="21"/>
          <w:highlight w:val="none"/>
          <w:lang w:val="en-US" w:eastAsia="zh-CN"/>
          <w14:textFill>
            <w14:solidFill>
              <w14:schemeClr w14:val="tx1"/>
            </w14:solidFill>
          </w14:textFill>
        </w:rPr>
        <w:t xml:space="preserve">二</w:t>
      </w:r>
      <w:r>
        <w:rPr>
          <w:rFonts w:hint="eastAsia" w:hAnsi="宋体" w:cs="宋体"/>
          <w:b/>
          <w:color w:val="000000" w:themeColor="text1"/>
          <w:szCs w:val="21"/>
          <w:highlight w:val="none"/>
          <w:lang w:eastAsia="zh-CN"/>
          <w14:textFill>
            <w14:solidFill>
              <w14:schemeClr w14:val="tx1"/>
            </w14:solidFill>
          </w14:textFill>
        </w:rPr>
        <w:t xml:space="preserve">）</w:t>
      </w:r>
      <w:r>
        <w:rPr>
          <w:rFonts w:hint="eastAsia" w:hAnsi="宋体" w:cs="宋体"/>
          <w:b/>
          <w:color w:val="000000" w:themeColor="text1"/>
          <w:szCs w:val="21"/>
          <w:highlight w:val="none"/>
          <w:lang w:val="en-US" w:eastAsia="zh-CN"/>
          <w14:textFill>
            <w14:solidFill>
              <w14:schemeClr w14:val="tx1"/>
            </w14:solidFill>
          </w14:textFill>
        </w:rPr>
        <w:t xml:space="preserve">技术分（90分）</w:t>
      </w:r>
      <w:r/>
    </w:p>
    <w:tbl>
      <w:tblPr>
        <w:tblStyle w:val="1031"/>
        <w:tblW w:w="9273" w:type="dxa"/>
        <w:tblInd w:w="-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1455"/>
        <w:gridCol w:w="6399"/>
        <w:gridCol w:w="666"/>
      </w:tblGrid>
      <w:tr>
        <w:trPr>
          <w:trHeight w:val="520"/>
        </w:trPr>
        <w:tc>
          <w:tcPr>
            <w:tcW w:w="753"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序号</w:t>
            </w:r>
            <w:r/>
          </w:p>
        </w:tc>
        <w:tc>
          <w:tcPr>
            <w:tcW w:w="1455"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评分项目</w:t>
            </w:r>
            <w:r/>
          </w:p>
        </w:tc>
        <w:tc>
          <w:tcPr>
            <w:tcW w:w="6399"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内容</w:t>
            </w:r>
            <w:r/>
          </w:p>
        </w:tc>
        <w:tc>
          <w:tcPr>
            <w:tcW w:w="666"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分值</w:t>
            </w:r>
            <w:r/>
          </w:p>
        </w:tc>
      </w:tr>
      <w:tr>
        <w:trPr>
          <w:trHeight w:val="414"/>
        </w:trPr>
        <w:tc>
          <w:tcPr>
            <w:tcW w:w="753"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一</w:t>
            </w:r>
            <w:r/>
          </w:p>
        </w:tc>
        <w:tc>
          <w:tcPr>
            <w:gridSpan w:val="3"/>
            <w:tcW w:w="8520" w:type="dxa"/>
            <w:vAlign w:val="center"/>
            <w:textDirection w:val="lrTb"/>
            <w:noWrap w:val="false"/>
          </w:tcPr>
          <w:p>
            <w:pPr>
              <w:ind w:left="0" w:right="0"/>
              <w:jc w:val="left"/>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b/>
                <w:bCs/>
                <w:color w:val="000000" w:themeColor="text1"/>
                <w:szCs w:val="21"/>
                <w:highlight w:val="none"/>
                <w14:textFill>
                  <w14:solidFill>
                    <w14:schemeClr w14:val="tx1"/>
                  </w14:solidFill>
                </w14:textFill>
              </w:rPr>
              <w:t xml:space="preserve">服务方案（</w:t>
            </w:r>
            <w:r>
              <w:rPr>
                <w:rFonts w:hint="eastAsia" w:ascii="宋体" w:hAnsi="宋体"/>
                <w:b/>
                <w:bCs/>
                <w:color w:val="000000" w:themeColor="text1"/>
                <w:szCs w:val="21"/>
                <w:highlight w:val="none"/>
                <w:lang w:val="en-US" w:eastAsia="zh-CN"/>
                <w14:textFill>
                  <w14:solidFill>
                    <w14:schemeClr w14:val="tx1"/>
                  </w14:solidFill>
                </w14:textFill>
              </w:rPr>
              <w:t xml:space="preserve">78</w:t>
            </w:r>
            <w:r>
              <w:rPr>
                <w:rFonts w:hint="eastAsia" w:ascii="宋体" w:hAnsi="宋体" w:eastAsia="宋体"/>
                <w:b/>
                <w:bCs/>
                <w:color w:val="000000" w:themeColor="text1"/>
                <w:szCs w:val="21"/>
                <w:highlight w:val="none"/>
                <w14:textFill>
                  <w14:solidFill>
                    <w14:schemeClr w14:val="tx1"/>
                  </w14:solidFill>
                </w14:textFill>
              </w:rPr>
              <w:t xml:space="preserve">分）</w:t>
            </w:r>
            <w:r/>
          </w:p>
        </w:tc>
      </w:tr>
      <w:tr>
        <w:trPr>
          <w:trHeight w:val="587"/>
        </w:trPr>
        <w:tc>
          <w:tcPr>
            <w:tcW w:w="753"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1</w:t>
            </w:r>
            <w:r/>
          </w:p>
        </w:tc>
        <w:tc>
          <w:tcPr>
            <w:tcW w:w="1455" w:type="dxa"/>
            <w:vAlign w:val="center"/>
            <w:textDirection w:val="lrTb"/>
            <w:noWrap w:val="false"/>
          </w:tcPr>
          <w:p>
            <w:pPr>
              <w:ind w:left="0" w:right="0"/>
              <w:keepLines w:val="0"/>
              <w:keepNext w:val="0"/>
              <w:pageBreakBefore w:val="0"/>
              <w:spacing w:before="0" w:beforeAutospacing="0" w:after="0" w:afterAutospacing="0" w:line="312" w:lineRule="auto"/>
              <w:rPr>
                <w:rFonts w:ascii="宋体" w:hAns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运营维护方案（</w:t>
            </w:r>
            <w:r>
              <w:rPr>
                <w:rFonts w:hint="eastAsia" w:ascii="宋体" w:hAnsi="宋体"/>
                <w:color w:val="000000" w:themeColor="text1"/>
                <w:szCs w:val="21"/>
                <w:highlight w:val="none"/>
                <w:lang w:val="en-US" w:eastAsia="zh-CN"/>
                <w14:textFill>
                  <w14:solidFill>
                    <w14:schemeClr w14:val="tx1"/>
                  </w14:solidFill>
                </w14:textFill>
              </w:rPr>
              <w:t xml:space="preserve">18</w:t>
            </w:r>
            <w:r>
              <w:rPr>
                <w:rFonts w:hint="eastAsia" w:ascii="宋体" w:hAnsi="宋体" w:eastAsia="宋体"/>
                <w:color w:val="000000" w:themeColor="text1"/>
                <w:szCs w:val="21"/>
                <w:highlight w:val="none"/>
                <w14:textFill>
                  <w14:solidFill>
                    <w14:schemeClr w14:val="tx1"/>
                  </w14:solidFill>
                </w14:textFill>
              </w:rPr>
              <w:t xml:space="preserve">分）</w:t>
            </w:r>
            <w:r/>
          </w:p>
          <w:p>
            <w:pPr>
              <w:ind w:left="0" w:right="0"/>
              <w:jc w:val="left"/>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tcW w:w="6399" w:type="dxa"/>
            <w:vAlign w:val="center"/>
            <w:textDirection w:val="lrTb"/>
            <w:noWrap w:val="false"/>
          </w:tcPr>
          <w:p>
            <w:pPr>
              <w:ind w:left="0" w:right="0"/>
              <w:keepLines w:val="0"/>
              <w:keepNext w:val="0"/>
              <w:pageBreakBefore w:val="0"/>
              <w:spacing w:before="0" w:beforeAutospacing="0" w:after="0" w:afterAutospacing="0" w:line="312" w:lineRule="auto"/>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针对水质生态维护方案及技术措施的可行性、合理性，是否针对项目特点，是否充分考虑到现场的难点和不利因素，技术措施是否突出重点，是否有确保维护方案实施的保证措施等。服务方案涵盖上述所有内容，且各内容描写详细、措施合理。得1</w:t>
            </w:r>
            <w:r>
              <w:rPr>
                <w:rFonts w:hint="eastAsia" w:ascii="宋体" w:hAnsi="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olor w:val="000000" w:themeColor="text1"/>
                <w:szCs w:val="21"/>
                <w:highlight w:val="none"/>
                <w14:textFill>
                  <w14:solidFill>
                    <w14:schemeClr w14:val="tx1"/>
                  </w14:solidFill>
                </w14:textFill>
              </w:rPr>
              <w:t xml:space="preserve">分；服务方案涵盖上述所有内容，但各内容描写不够详细、措施合理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得1</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olor w:val="000000" w:themeColor="text1"/>
                <w:szCs w:val="21"/>
                <w:highlight w:val="none"/>
                <w14:textFill>
                  <w14:solidFill>
                    <w14:schemeClr w14:val="tx1"/>
                  </w14:solidFill>
                </w14:textFill>
              </w:rPr>
              <w:t xml:space="preserve">分；服务方案涵盖上述所有内容，但各内容描写不够详细、措施不够合理。得</w:t>
            </w:r>
            <w:r>
              <w:rPr>
                <w:rFonts w:hint="eastAsia" w:ascii="宋体" w:hAnsi="宋体"/>
                <w:color w:val="000000" w:themeColor="text1"/>
                <w:szCs w:val="21"/>
                <w:highlight w:val="none"/>
                <w:lang w:val="en-US" w:eastAsia="zh-CN"/>
                <w14:textFill>
                  <w14:solidFill>
                    <w14:schemeClr w14:val="tx1"/>
                  </w14:solidFill>
                </w14:textFill>
              </w:rPr>
              <w:t xml:space="preserve">12</w:t>
            </w:r>
            <w:r>
              <w:rPr>
                <w:rFonts w:hint="eastAsia" w:ascii="宋体" w:hAnsi="宋体" w:eastAsia="宋体"/>
                <w:color w:val="000000" w:themeColor="text1"/>
                <w:szCs w:val="21"/>
                <w:highlight w:val="none"/>
                <w14:textFill>
                  <w14:solidFill>
                    <w14:schemeClr w14:val="tx1"/>
                  </w14:solidFill>
                </w14:textFill>
              </w:rPr>
              <w:t xml:space="preserve">分；服务方案未涵盖上述所有内容，但所写内容描写详细、措施合理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olor w:val="000000" w:themeColor="text1"/>
                <w:szCs w:val="21"/>
                <w:highlight w:val="none"/>
                <w14:textFill>
                  <w14:solidFill>
                    <w14:schemeClr w14:val="tx1"/>
                  </w14:solidFill>
                </w14:textFill>
              </w:rPr>
              <w:t xml:space="preserve">分；服务方案未涵盖上述所有内容，但所写内容描写不够详细、措施合理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olor w:val="000000" w:themeColor="text1"/>
                <w:szCs w:val="21"/>
                <w:highlight w:val="none"/>
                <w14:textFill>
                  <w14:solidFill>
                    <w14:schemeClr w14:val="tx1"/>
                  </w14:solidFill>
                </w14:textFill>
              </w:rPr>
              <w:t xml:space="preserve">分；服务方案未涵盖上述所有内容，且所写内容描写不够详细、措施不够合理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olor w:val="000000" w:themeColor="text1"/>
                <w:szCs w:val="21"/>
                <w:highlight w:val="none"/>
                <w14:textFill>
                  <w14:solidFill>
                    <w14:schemeClr w14:val="tx1"/>
                  </w14:solidFill>
                </w14:textFill>
              </w:rPr>
              <w:t xml:space="preserve">分；未提供相关内容不得分。</w:t>
            </w:r>
            <w:r>
              <w:rPr>
                <w:rFonts w:hint="eastAsia" w:ascii="宋体" w:hAnsi="宋体"/>
                <w:color w:val="000000" w:themeColor="text1"/>
                <w:szCs w:val="21"/>
                <w:highlight w:val="none"/>
                <w:lang w:val="en-US" w:eastAsia="zh-CN"/>
                <w14:textFill>
                  <w14:solidFill>
                    <w14:schemeClr w14:val="tx1"/>
                  </w14:solidFill>
                </w14:textFill>
              </w:rPr>
              <w:t xml:space="preserve">最高得18分。</w:t>
            </w:r>
            <w:r/>
          </w:p>
        </w:tc>
        <w:tc>
          <w:tcPr>
            <w:tcW w:w="666"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18</w:t>
            </w:r>
            <w:r/>
          </w:p>
        </w:tc>
      </w:tr>
      <w:tr>
        <w:trPr>
          <w:trHeight w:val="587"/>
        </w:trPr>
        <w:tc>
          <w:tcPr>
            <w:tcW w:w="753"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2</w:t>
            </w:r>
            <w:r/>
          </w:p>
        </w:tc>
        <w:tc>
          <w:tcPr>
            <w:tcW w:w="1455" w:type="dxa"/>
            <w:vAlign w:val="center"/>
            <w:textDirection w:val="lrTb"/>
            <w:noWrap w:val="false"/>
          </w:tcPr>
          <w:p>
            <w:pPr>
              <w:ind w:left="0" w:right="0"/>
              <w:jc w:val="left"/>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应急处理方案（</w:t>
            </w:r>
            <w:r>
              <w:rPr>
                <w:rFonts w:hint="eastAsia" w:ascii="宋体" w:hAnsi="宋体"/>
                <w:color w:val="000000" w:themeColor="text1"/>
                <w:szCs w:val="21"/>
                <w:highlight w:val="none"/>
                <w:lang w:val="en-US" w:eastAsia="zh-CN"/>
                <w14:textFill>
                  <w14:solidFill>
                    <w14:schemeClr w14:val="tx1"/>
                  </w14:solidFill>
                </w14:textFill>
              </w:rPr>
              <w:t xml:space="preserve">15</w:t>
            </w:r>
            <w:r>
              <w:rPr>
                <w:rFonts w:hint="eastAsia" w:ascii="宋体" w:hAnsi="宋体" w:eastAsia="宋体"/>
                <w:color w:val="000000" w:themeColor="text1"/>
                <w:szCs w:val="21"/>
                <w:highlight w:val="none"/>
                <w14:textFill>
                  <w14:solidFill>
                    <w14:schemeClr w14:val="tx1"/>
                  </w14:solidFill>
                </w14:textFill>
              </w:rPr>
              <w:t xml:space="preserve">分）</w:t>
            </w:r>
            <w:r/>
          </w:p>
        </w:tc>
        <w:tc>
          <w:tcPr>
            <w:tcW w:w="6399" w:type="dxa"/>
            <w:vAlign w:val="center"/>
            <w:textDirection w:val="lrTb"/>
            <w:noWrap w:val="false"/>
          </w:tcPr>
          <w:p>
            <w:pPr>
              <w:ind w:left="0" w:right="0"/>
              <w:keepLines w:val="0"/>
              <w:keepNext w:val="0"/>
              <w:pageBreakBefore w:val="0"/>
              <w:spacing w:before="0" w:beforeAutospacing="0" w:after="0" w:afterAutospacing="0" w:line="312" w:lineRule="auto"/>
              <w:rPr>
                <w:rFonts w:ascii="宋体" w:hAns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主要包括针对水质恶化突发性事件、重大活动创建和检查期间等方面的应急响应方案。服务方案涵盖上述所有内容，且各内容描写详细、措施合理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lang w:val="en-US" w:eastAsia="zh-CN"/>
                <w14:textFill>
                  <w14:solidFill>
                    <w14:schemeClr w14:val="tx1"/>
                  </w14:solidFill>
                </w14:textFill>
              </w:rPr>
              <w:t xml:space="preserve">15</w:t>
            </w:r>
            <w:r>
              <w:rPr>
                <w:rFonts w:hint="eastAsia" w:ascii="宋体" w:hAnsi="宋体" w:eastAsia="宋体"/>
                <w:color w:val="000000" w:themeColor="text1"/>
                <w:szCs w:val="21"/>
                <w:highlight w:val="none"/>
                <w14:textFill>
                  <w14:solidFill>
                    <w14:schemeClr w14:val="tx1"/>
                  </w14:solidFill>
                </w14:textFill>
              </w:rPr>
              <w:t xml:space="preserve">分；服务方案涵盖上述所有内容，但各内容描写不够详细、措施不够合理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lang w:val="en-US" w:eastAsia="zh-CN"/>
                <w14:textFill>
                  <w14:solidFill>
                    <w14:schemeClr w14:val="tx1"/>
                  </w14:solidFill>
                </w14:textFill>
              </w:rPr>
              <w:t xml:space="preserve">13</w:t>
            </w:r>
            <w:r>
              <w:rPr>
                <w:rFonts w:hint="eastAsia" w:ascii="宋体" w:hAnsi="宋体" w:eastAsia="宋体"/>
                <w:color w:val="000000" w:themeColor="text1"/>
                <w:szCs w:val="21"/>
                <w:highlight w:val="none"/>
                <w14:textFill>
                  <w14:solidFill>
                    <w14:schemeClr w14:val="tx1"/>
                  </w14:solidFill>
                </w14:textFill>
              </w:rPr>
              <w:t xml:space="preserve">分；服务方案未涵盖上述所有内容，但所写内容描写详细、措施合理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lang w:val="en-US" w:eastAsia="zh-CN"/>
                <w14:textFill>
                  <w14:solidFill>
                    <w14:schemeClr w14:val="tx1"/>
                  </w14:solidFill>
                </w14:textFill>
              </w:rPr>
              <w:t xml:space="preserve">11</w:t>
            </w:r>
            <w:r>
              <w:rPr>
                <w:rFonts w:hint="eastAsia" w:ascii="宋体" w:hAnsi="宋体" w:eastAsia="宋体"/>
                <w:color w:val="000000" w:themeColor="text1"/>
                <w:szCs w:val="21"/>
                <w:highlight w:val="none"/>
                <w14:textFill>
                  <w14:solidFill>
                    <w14:schemeClr w14:val="tx1"/>
                  </w14:solidFill>
                </w14:textFill>
              </w:rPr>
              <w:t xml:space="preserve">分；服务方案未涵盖上述所有内容，且所写内容描写不够详细、措施不够合理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olor w:val="000000" w:themeColor="text1"/>
                <w:szCs w:val="21"/>
                <w:highlight w:val="none"/>
                <w14:textFill>
                  <w14:solidFill>
                    <w14:schemeClr w14:val="tx1"/>
                  </w14:solidFill>
                </w14:textFill>
              </w:rPr>
              <w:t xml:space="preserve">分；</w:t>
            </w:r>
            <w:r/>
          </w:p>
          <w:p>
            <w:pPr>
              <w:ind w:left="0" w:right="0"/>
              <w:keepLines w:val="0"/>
              <w:keepNext w:val="0"/>
              <w:pageBreakBefore w:val="0"/>
              <w:spacing w:before="0" w:beforeAutospacing="0" w:after="0" w:afterAutospacing="0" w:line="312" w:lineRule="auto"/>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未提供相关内容不得分。</w:t>
            </w:r>
            <w:r>
              <w:rPr>
                <w:rFonts w:hint="eastAsia" w:ascii="宋体" w:hAnsi="宋体"/>
                <w:color w:val="000000" w:themeColor="text1"/>
                <w:szCs w:val="21"/>
                <w:highlight w:val="none"/>
                <w:lang w:val="en-US" w:eastAsia="zh-CN"/>
                <w14:textFill>
                  <w14:solidFill>
                    <w14:schemeClr w14:val="tx1"/>
                  </w14:solidFill>
                </w14:textFill>
              </w:rPr>
              <w:t xml:space="preserve">最高得15分。</w:t>
            </w:r>
            <w:r/>
          </w:p>
        </w:tc>
        <w:tc>
          <w:tcPr>
            <w:tcW w:w="666"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15</w:t>
            </w:r>
            <w:r/>
          </w:p>
        </w:tc>
      </w:tr>
      <w:tr>
        <w:trPr>
          <w:trHeight w:val="587"/>
        </w:trPr>
        <w:tc>
          <w:tcPr>
            <w:tcW w:w="753"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3</w:t>
            </w:r>
            <w:r/>
          </w:p>
        </w:tc>
        <w:tc>
          <w:tcPr>
            <w:tcW w:w="1455" w:type="dxa"/>
            <w:vAlign w:val="center"/>
            <w:textDirection w:val="lrTb"/>
            <w:noWrap w:val="false"/>
          </w:tcPr>
          <w:p>
            <w:pPr>
              <w:ind w:left="0" w:right="0"/>
              <w:jc w:val="left"/>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安全、文明、质量等各项保证措施（</w:t>
            </w:r>
            <w:r>
              <w:rPr>
                <w:rFonts w:hint="eastAsia" w:ascii="宋体" w:hAnsi="宋体"/>
                <w:color w:val="000000" w:themeColor="text1"/>
                <w:szCs w:val="21"/>
                <w:highlight w:val="none"/>
                <w:lang w:val="en-US" w:eastAsia="zh-CN"/>
                <w14:textFill>
                  <w14:solidFill>
                    <w14:schemeClr w14:val="tx1"/>
                  </w14:solidFill>
                </w14:textFill>
              </w:rPr>
              <w:t xml:space="preserve">15</w:t>
            </w:r>
            <w:r>
              <w:rPr>
                <w:rFonts w:hint="eastAsia" w:ascii="宋体" w:hAnsi="宋体" w:eastAsia="宋体"/>
                <w:color w:val="000000" w:themeColor="text1"/>
                <w:szCs w:val="21"/>
                <w:highlight w:val="none"/>
                <w14:textFill>
                  <w14:solidFill>
                    <w14:schemeClr w14:val="tx1"/>
                  </w14:solidFill>
                </w14:textFill>
              </w:rPr>
              <w:t xml:space="preserve">分）</w:t>
            </w:r>
            <w:r/>
          </w:p>
        </w:tc>
        <w:tc>
          <w:tcPr>
            <w:tcW w:w="6399" w:type="dxa"/>
            <w:vAlign w:val="center"/>
            <w:textDirection w:val="lrTb"/>
            <w:noWrap w:val="false"/>
          </w:tcPr>
          <w:p>
            <w:pPr>
              <w:ind w:left="0" w:right="0"/>
              <w:keepLines w:val="0"/>
              <w:keepNext w:val="0"/>
              <w:pageBreakBefore w:val="0"/>
              <w:spacing w:before="0" w:beforeAutospacing="0" w:after="0" w:afterAutospacing="0" w:line="312" w:lineRule="auto"/>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主要包括安全管理培训计划、正常服务作业和发生事故时的组织和安全防护措施、保证质量的技术措施、项目质量标准等。服务方案涵盖上述所有内容，且各内容描写详细、措施合理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lang w:val="en-US" w:eastAsia="zh-CN"/>
                <w14:textFill>
                  <w14:solidFill>
                    <w14:schemeClr w14:val="tx1"/>
                  </w14:solidFill>
                </w14:textFill>
              </w:rPr>
              <w:t xml:space="preserve">15</w:t>
            </w:r>
            <w:r>
              <w:rPr>
                <w:rFonts w:hint="eastAsia" w:ascii="宋体" w:hAnsi="宋体" w:eastAsia="宋体"/>
                <w:color w:val="000000" w:themeColor="text1"/>
                <w:szCs w:val="21"/>
                <w:highlight w:val="none"/>
                <w14:textFill>
                  <w14:solidFill>
                    <w14:schemeClr w14:val="tx1"/>
                  </w14:solidFill>
                </w14:textFill>
              </w:rPr>
              <w:t xml:space="preserve">分；服务方案涵盖上述所有内容，但各内容描写不够详细、措施不够合理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lang w:val="en-US" w:eastAsia="zh-CN"/>
                <w14:textFill>
                  <w14:solidFill>
                    <w14:schemeClr w14:val="tx1"/>
                  </w14:solidFill>
                </w14:textFill>
              </w:rPr>
              <w:t xml:space="preserve">13</w:t>
            </w:r>
            <w:r>
              <w:rPr>
                <w:rFonts w:hint="eastAsia" w:ascii="宋体" w:hAnsi="宋体" w:eastAsia="宋体"/>
                <w:color w:val="000000" w:themeColor="text1"/>
                <w:szCs w:val="21"/>
                <w:highlight w:val="none"/>
                <w14:textFill>
                  <w14:solidFill>
                    <w14:schemeClr w14:val="tx1"/>
                  </w14:solidFill>
                </w14:textFill>
              </w:rPr>
              <w:t xml:space="preserve">分；服务方案未涵盖上述所有内容，但所写内容描写详细、措施合理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lang w:val="en-US" w:eastAsia="zh-CN"/>
                <w14:textFill>
                  <w14:solidFill>
                    <w14:schemeClr w14:val="tx1"/>
                  </w14:solidFill>
                </w14:textFill>
              </w:rPr>
              <w:t xml:space="preserve">11</w:t>
            </w:r>
            <w:r>
              <w:rPr>
                <w:rFonts w:hint="eastAsia" w:ascii="宋体" w:hAnsi="宋体" w:eastAsia="宋体"/>
                <w:color w:val="000000" w:themeColor="text1"/>
                <w:szCs w:val="21"/>
                <w:highlight w:val="none"/>
                <w14:textFill>
                  <w14:solidFill>
                    <w14:schemeClr w14:val="tx1"/>
                  </w14:solidFill>
                </w14:textFill>
              </w:rPr>
              <w:t xml:space="preserve">分；服务方案未涵盖上述所有内容，且所写内容描写不够详细、措施不够合理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olor w:val="000000" w:themeColor="text1"/>
                <w:szCs w:val="21"/>
                <w:highlight w:val="none"/>
                <w14:textFill>
                  <w14:solidFill>
                    <w14:schemeClr w14:val="tx1"/>
                  </w14:solidFill>
                </w14:textFill>
              </w:rPr>
              <w:t xml:space="preserve">分；未提供相关内容不得分。</w:t>
            </w:r>
            <w:r>
              <w:rPr>
                <w:rFonts w:hint="eastAsia" w:ascii="宋体" w:hAnsi="宋体"/>
                <w:color w:val="000000" w:themeColor="text1"/>
                <w:szCs w:val="21"/>
                <w:highlight w:val="none"/>
                <w:lang w:val="en-US" w:eastAsia="zh-CN"/>
                <w14:textFill>
                  <w14:solidFill>
                    <w14:schemeClr w14:val="tx1"/>
                  </w14:solidFill>
                </w14:textFill>
              </w:rPr>
              <w:t xml:space="preserve">最高得15分。</w:t>
            </w:r>
            <w:r/>
          </w:p>
        </w:tc>
        <w:tc>
          <w:tcPr>
            <w:tcW w:w="666"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15</w:t>
            </w:r>
            <w:r/>
          </w:p>
        </w:tc>
      </w:tr>
      <w:tr>
        <w:trPr>
          <w:trHeight w:val="587"/>
        </w:trPr>
        <w:tc>
          <w:tcPr>
            <w:tcW w:w="753"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4</w:t>
            </w:r>
            <w:r/>
          </w:p>
        </w:tc>
        <w:tc>
          <w:tcPr>
            <w:tcW w:w="1455" w:type="dxa"/>
            <w:vAlign w:val="center"/>
            <w:textDirection w:val="lrTb"/>
            <w:noWrap w:val="false"/>
          </w:tcPr>
          <w:p>
            <w:pPr>
              <w:ind w:left="0" w:right="0"/>
              <w:jc w:val="left"/>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响应单位内部组织机构及内部考核奖惩制度（</w:t>
            </w:r>
            <w:r>
              <w:rPr>
                <w:rFonts w:hint="eastAsia" w:ascii="宋体" w:hAnsi="宋体"/>
                <w:color w:val="000000" w:themeColor="text1"/>
                <w:szCs w:val="21"/>
                <w:highlight w:val="none"/>
                <w:lang w:val="en-US" w:eastAsia="zh-CN"/>
                <w14:textFill>
                  <w14:solidFill>
                    <w14:schemeClr w14:val="tx1"/>
                  </w14:solidFill>
                </w14:textFill>
              </w:rPr>
              <w:t xml:space="preserve">12</w:t>
            </w:r>
            <w:r>
              <w:rPr>
                <w:rFonts w:hint="eastAsia" w:ascii="宋体" w:hAnsi="宋体" w:eastAsia="宋体"/>
                <w:color w:val="000000" w:themeColor="text1"/>
                <w:szCs w:val="21"/>
                <w:highlight w:val="none"/>
                <w14:textFill>
                  <w14:solidFill>
                    <w14:schemeClr w14:val="tx1"/>
                  </w14:solidFill>
                </w14:textFill>
              </w:rPr>
              <w:t xml:space="preserve">分）</w:t>
            </w:r>
            <w:r/>
          </w:p>
        </w:tc>
        <w:tc>
          <w:tcPr>
            <w:tcW w:w="6399" w:type="dxa"/>
            <w:vAlign w:val="center"/>
            <w:textDirection w:val="lrTb"/>
            <w:noWrap w:val="false"/>
          </w:tcPr>
          <w:p>
            <w:pPr>
              <w:ind w:left="0" w:right="0"/>
              <w:keepLines w:val="0"/>
              <w:keepNext w:val="0"/>
              <w:pageBreakBefore w:val="0"/>
              <w:spacing w:before="0" w:beforeAutospacing="0" w:after="0" w:afterAutospacing="0" w:line="312" w:lineRule="auto"/>
              <w:rPr>
                <w:rFonts w:ascii="宋体" w:hAns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主要包括部门设置，智能规划，内部考核及奖惩，用工规范、操作规程及规范等。根据机构设置的健全性，分工的科学合理性，职能规划的完善性，内部考核奖惩机制是否分明，用工是否规范。服务方案涵盖上述所有内容，且各内容描写详细、措施合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lang w:val="en-US" w:eastAsia="zh-CN"/>
                <w14:textFill>
                  <w14:solidFill>
                    <w14:schemeClr w14:val="tx1"/>
                  </w14:solidFill>
                </w14:textFill>
              </w:rPr>
              <w:t xml:space="preserve">12</w:t>
            </w:r>
            <w:r>
              <w:rPr>
                <w:rFonts w:hint="eastAsia" w:ascii="宋体" w:hAnsi="宋体" w:eastAsia="宋体"/>
                <w:color w:val="000000" w:themeColor="text1"/>
                <w:szCs w:val="21"/>
                <w:highlight w:val="none"/>
                <w14:textFill>
                  <w14:solidFill>
                    <w14:schemeClr w14:val="tx1"/>
                  </w14:solidFill>
                </w14:textFill>
              </w:rPr>
              <w:t xml:space="preserve">分；</w:t>
            </w:r>
            <w:r/>
          </w:p>
          <w:p>
            <w:pPr>
              <w:ind w:left="0" w:right="0"/>
              <w:keepLines w:val="0"/>
              <w:keepNext w:val="0"/>
              <w:pageBreakBefore w:val="0"/>
              <w:spacing w:before="0" w:beforeAutospacing="0" w:after="0" w:afterAutospacing="0" w:line="312" w:lineRule="auto"/>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服务方案涵盖上述所有内容，但各内容描写不够详细、措施不够合理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lang w:val="en-US" w:eastAsia="zh-CN"/>
                <w14:textFill>
                  <w14:solidFill>
                    <w14:schemeClr w14:val="tx1"/>
                  </w14:solidFill>
                </w14:textFill>
              </w:rPr>
              <w:t xml:space="preserve">10</w:t>
            </w:r>
            <w:r>
              <w:rPr>
                <w:rFonts w:hint="eastAsia" w:ascii="宋体" w:hAnsi="宋体" w:eastAsia="宋体"/>
                <w:color w:val="000000" w:themeColor="text1"/>
                <w:szCs w:val="21"/>
                <w:highlight w:val="none"/>
                <w14:textFill>
                  <w14:solidFill>
                    <w14:schemeClr w14:val="tx1"/>
                  </w14:solidFill>
                </w14:textFill>
              </w:rPr>
              <w:t xml:space="preserve">分；服务方案未涵盖上述所有内容，但所写内容描写详细、措施合理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olor w:val="000000" w:themeColor="text1"/>
                <w:szCs w:val="21"/>
                <w:highlight w:val="none"/>
                <w14:textFill>
                  <w14:solidFill>
                    <w14:schemeClr w14:val="tx1"/>
                  </w14:solidFill>
                </w14:textFill>
              </w:rPr>
              <w:t xml:space="preserve">分；服务方案未涵盖上述所有内容，且所写内容描写不够详细、措施不够合理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olor w:val="000000" w:themeColor="text1"/>
                <w:szCs w:val="21"/>
                <w:highlight w:val="none"/>
                <w14:textFill>
                  <w14:solidFill>
                    <w14:schemeClr w14:val="tx1"/>
                  </w14:solidFill>
                </w14:textFill>
              </w:rPr>
              <w:t xml:space="preserve">分；未提供相关内容不得分</w:t>
            </w:r>
            <w:r>
              <w:rPr>
                <w:rFonts w:hint="eastAsia" w:ascii="宋体" w:hAnsi="宋体" w:eastAsia="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最高得12分。</w:t>
            </w:r>
            <w:r/>
          </w:p>
        </w:tc>
        <w:tc>
          <w:tcPr>
            <w:tcW w:w="666"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12</w:t>
            </w:r>
            <w:r/>
          </w:p>
        </w:tc>
      </w:tr>
      <w:tr>
        <w:trPr>
          <w:trHeight w:val="587"/>
        </w:trPr>
        <w:tc>
          <w:tcPr>
            <w:tcW w:w="753"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5</w:t>
            </w:r>
            <w:r/>
          </w:p>
        </w:tc>
        <w:tc>
          <w:tcPr>
            <w:tcW w:w="1455" w:type="dxa"/>
            <w:vAlign w:val="center"/>
            <w:textDirection w:val="lrTb"/>
            <w:noWrap w:val="false"/>
          </w:tcPr>
          <w:p>
            <w:pPr>
              <w:ind w:left="0" w:right="0"/>
              <w:jc w:val="left"/>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进退场交接过度方案（</w:t>
            </w:r>
            <w:r>
              <w:rPr>
                <w:rFonts w:hint="eastAsia" w:ascii="宋体" w:hAnsi="宋体"/>
                <w:color w:val="000000" w:themeColor="text1"/>
                <w:szCs w:val="21"/>
                <w:highlight w:val="none"/>
                <w:lang w:val="en-US" w:eastAsia="zh-CN"/>
                <w14:textFill>
                  <w14:solidFill>
                    <w14:schemeClr w14:val="tx1"/>
                  </w14:solidFill>
                </w14:textFill>
              </w:rPr>
              <w:t xml:space="preserve">10</w:t>
            </w:r>
            <w:r>
              <w:rPr>
                <w:rFonts w:hint="eastAsia" w:ascii="宋体" w:hAnsi="宋体" w:eastAsia="宋体"/>
                <w:color w:val="000000" w:themeColor="text1"/>
                <w:szCs w:val="21"/>
                <w:highlight w:val="none"/>
                <w14:textFill>
                  <w14:solidFill>
                    <w14:schemeClr w14:val="tx1"/>
                  </w14:solidFill>
                </w14:textFill>
              </w:rPr>
              <w:t xml:space="preserve">分）</w:t>
            </w:r>
            <w:r/>
          </w:p>
        </w:tc>
        <w:tc>
          <w:tcPr>
            <w:tcW w:w="6399" w:type="dxa"/>
            <w:vAlign w:val="center"/>
            <w:textDirection w:val="lrTb"/>
            <w:noWrap w:val="false"/>
          </w:tcPr>
          <w:p>
            <w:pPr>
              <w:ind w:left="0" w:right="0"/>
              <w:keepLines w:val="0"/>
              <w:keepNext w:val="0"/>
              <w:pageBreakBefore w:val="0"/>
              <w:spacing w:before="0" w:beforeAutospacing="0" w:after="0" w:afterAutospacing="0" w:line="312" w:lineRule="auto"/>
              <w:rPr>
                <w:rFonts w:ascii="宋体" w:hAns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主要包括进退场前人员设备等准备工作及交接方案，根据方案的详细性，考虑的周全性，方案的可实施性。服务方案涵盖上述所有内容，且各内容描写详细、措施合理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lang w:val="en-US" w:eastAsia="zh-CN"/>
                <w14:textFill>
                  <w14:solidFill>
                    <w14:schemeClr w14:val="tx1"/>
                  </w14:solidFill>
                </w14:textFill>
              </w:rPr>
              <w:t xml:space="preserve">10</w:t>
            </w:r>
            <w:r>
              <w:rPr>
                <w:rFonts w:hint="eastAsia" w:ascii="宋体" w:hAnsi="宋体" w:eastAsia="宋体"/>
                <w:color w:val="000000" w:themeColor="text1"/>
                <w:szCs w:val="21"/>
                <w:highlight w:val="none"/>
                <w14:textFill>
                  <w14:solidFill>
                    <w14:schemeClr w14:val="tx1"/>
                  </w14:solidFill>
                </w14:textFill>
              </w:rPr>
              <w:t xml:space="preserve">分；服务方案涵盖上述所有内容，但各内容描写不够详细、措施不够合理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olor w:val="000000" w:themeColor="text1"/>
                <w:szCs w:val="21"/>
                <w:highlight w:val="none"/>
                <w14:textFill>
                  <w14:solidFill>
                    <w14:schemeClr w14:val="tx1"/>
                  </w14:solidFill>
                </w14:textFill>
              </w:rPr>
              <w:t xml:space="preserve">分；服务方案未涵盖上述所有内容，但所写内容描写详细、措施合理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olor w:val="000000" w:themeColor="text1"/>
                <w:szCs w:val="21"/>
                <w:highlight w:val="none"/>
                <w14:textFill>
                  <w14:solidFill>
                    <w14:schemeClr w14:val="tx1"/>
                  </w14:solidFill>
                </w14:textFill>
              </w:rPr>
              <w:t xml:space="preserve">分；</w:t>
            </w:r>
            <w:r/>
          </w:p>
          <w:p>
            <w:pPr>
              <w:ind w:left="0" w:right="0"/>
              <w:keepLines w:val="0"/>
              <w:keepNext w:val="0"/>
              <w:pageBreakBefore w:val="0"/>
              <w:spacing w:before="0" w:beforeAutospacing="0" w:after="0" w:afterAutospacing="0" w:line="312" w:lineRule="auto"/>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服务方案未涵盖上述所有内容，且所写内容描写不够详细、措施不够合理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olor w:val="000000" w:themeColor="text1"/>
                <w:szCs w:val="21"/>
                <w:highlight w:val="none"/>
                <w14:textFill>
                  <w14:solidFill>
                    <w14:schemeClr w14:val="tx1"/>
                  </w14:solidFill>
                </w14:textFill>
              </w:rPr>
              <w:t xml:space="preserve">分；未提供相关内容不得分。</w:t>
            </w:r>
            <w:r>
              <w:rPr>
                <w:rFonts w:hint="eastAsia" w:ascii="宋体" w:hAnsi="宋体"/>
                <w:color w:val="000000" w:themeColor="text1"/>
                <w:szCs w:val="21"/>
                <w:highlight w:val="none"/>
                <w:lang w:val="en-US" w:eastAsia="zh-CN"/>
                <w14:textFill>
                  <w14:solidFill>
                    <w14:schemeClr w14:val="tx1"/>
                  </w14:solidFill>
                </w14:textFill>
              </w:rPr>
              <w:t xml:space="preserve">最高得10分。</w:t>
            </w:r>
            <w:r/>
          </w:p>
        </w:tc>
        <w:tc>
          <w:tcPr>
            <w:tcW w:w="666"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10</w:t>
            </w:r>
            <w:r/>
          </w:p>
        </w:tc>
      </w:tr>
      <w:tr>
        <w:trPr>
          <w:trHeight w:val="587"/>
        </w:trPr>
        <w:tc>
          <w:tcPr>
            <w:tcW w:w="753"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6</w:t>
            </w:r>
            <w:r/>
          </w:p>
          <w:p>
            <w:pPr>
              <w:ind w:left="0" w:right="0" w:firstLine="200"/>
              <w:jc w:val="both"/>
              <w:keepLines w:val="0"/>
              <w:keepNext w:val="0"/>
              <w:pageBreakBefore w:val="0"/>
              <w:spacing w:before="0" w:beforeAutospacing="0" w:after="0" w:afterAutospacing="0" w:line="312" w:lineRule="auto"/>
              <w:widowControl/>
              <w:rPr>
                <w:rFonts w:hint="default" w:ascii="宋体" w:hAnsi="Times New Roman" w:eastAsia="宋体" w:cs="Times New Roman"/>
                <w:color w:val="000000" w:themeColor="text1"/>
                <w:sz w:val="21"/>
                <w:szCs w:val="22"/>
                <w:highlight w:val="none"/>
                <w:lang w:val="en-US" w:eastAsia="zh-CN" w:bidi="ar-SA"/>
                <w14:textFill>
                  <w14:solidFill>
                    <w14:schemeClr w14:val="tx1"/>
                  </w14:solidFill>
                </w14:textFill>
              </w:rPr>
              <w:suppressLineNumbers w:val="0"/>
            </w:pPr>
            <w:r>
              <w:rPr>
                <w:rFonts w:hint="default" w:ascii="宋体" w:hAnsi="Times New Roman" w:eastAsia="宋体" w:cs="Times New Roman"/>
                <w:color w:val="000000" w:themeColor="text1"/>
                <w:sz w:val="21"/>
                <w:szCs w:val="22"/>
                <w:highlight w:val="none"/>
                <w:lang w:val="en-US" w:eastAsia="zh-CN" w:bidi="ar-SA"/>
                <w14:textFill>
                  <w14:solidFill>
                    <w14:schemeClr w14:val="tx1"/>
                  </w14:solidFill>
                </w14:textFill>
              </w:rPr>
            </w:r>
            <w:r/>
          </w:p>
        </w:tc>
        <w:tc>
          <w:tcPr>
            <w:tcW w:w="1455" w:type="dxa"/>
            <w:vAlign w:val="center"/>
            <w:textDirection w:val="lrTb"/>
            <w:noWrap w:val="false"/>
          </w:tcPr>
          <w:p>
            <w:pPr>
              <w:ind w:left="0" w:right="0"/>
              <w:jc w:val="left"/>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资料、档案管理保障（</w:t>
            </w:r>
            <w:r>
              <w:rPr>
                <w:rFonts w:hint="eastAsia" w:ascii="宋体" w:hAnsi="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olor w:val="000000" w:themeColor="text1"/>
                <w:szCs w:val="21"/>
                <w:highlight w:val="none"/>
                <w14:textFill>
                  <w14:solidFill>
                    <w14:schemeClr w14:val="tx1"/>
                  </w14:solidFill>
                </w14:textFill>
              </w:rPr>
              <w:t xml:space="preserve">分）</w:t>
            </w:r>
            <w:r/>
          </w:p>
        </w:tc>
        <w:tc>
          <w:tcPr>
            <w:tcW w:w="6399" w:type="dxa"/>
            <w:vAlign w:val="center"/>
            <w:textDirection w:val="lrTb"/>
            <w:noWrap w:val="false"/>
          </w:tcPr>
          <w:p>
            <w:pPr>
              <w:ind w:left="0" w:right="0"/>
              <w:keepLines w:val="0"/>
              <w:keepNext w:val="0"/>
              <w:pageBreakBefore w:val="0"/>
              <w:spacing w:before="0" w:beforeAutospacing="0" w:after="0" w:afterAutospacing="0" w:line="312" w:lineRule="auto"/>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主要包括日常运行台账的设置、汇报、保存，对资料、档案管理等，针对方案的详细性，考虑的周全性，能否满足项目实施。服务方案涵盖上述所有内容，且各内容描写详细、措施合理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olor w:val="000000" w:themeColor="text1"/>
                <w:szCs w:val="21"/>
                <w:highlight w:val="none"/>
                <w14:textFill>
                  <w14:solidFill>
                    <w14:schemeClr w14:val="tx1"/>
                  </w14:solidFill>
                </w14:textFill>
              </w:rPr>
              <w:t xml:space="preserve">分；服务方案涵盖上述所有内容，但各内容描写不够详细、措施不够合理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olor w:val="000000" w:themeColor="text1"/>
                <w:szCs w:val="21"/>
                <w:highlight w:val="none"/>
                <w14:textFill>
                  <w14:solidFill>
                    <w14:schemeClr w14:val="tx1"/>
                  </w14:solidFill>
                </w14:textFill>
              </w:rPr>
              <w:t xml:space="preserve">分；服务方案未涵盖上述所有内容，但所写内容描写详细、措施合理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olor w:val="000000" w:themeColor="text1"/>
                <w:szCs w:val="21"/>
                <w:highlight w:val="none"/>
                <w14:textFill>
                  <w14:solidFill>
                    <w14:schemeClr w14:val="tx1"/>
                  </w14:solidFill>
                </w14:textFill>
              </w:rPr>
              <w:t xml:space="preserve">分；服务方案未涵盖上述所有内容，且所写内容描写不够详细、措施不够合理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olor w:val="000000" w:themeColor="text1"/>
                <w:szCs w:val="21"/>
                <w:highlight w:val="none"/>
                <w14:textFill>
                  <w14:solidFill>
                    <w14:schemeClr w14:val="tx1"/>
                  </w14:solidFill>
                </w14:textFill>
              </w:rPr>
              <w:t xml:space="preserve">分；未提供相关内容不得分。</w:t>
            </w:r>
            <w:r>
              <w:rPr>
                <w:rFonts w:hint="eastAsia" w:ascii="宋体" w:hAnsi="宋体"/>
                <w:color w:val="000000" w:themeColor="text1"/>
                <w:szCs w:val="21"/>
                <w:highlight w:val="none"/>
                <w:lang w:val="en-US" w:eastAsia="zh-CN"/>
                <w14:textFill>
                  <w14:solidFill>
                    <w14:schemeClr w14:val="tx1"/>
                  </w14:solidFill>
                </w14:textFill>
              </w:rPr>
              <w:t xml:space="preserve">最高得8分。</w:t>
            </w:r>
            <w:r/>
          </w:p>
        </w:tc>
        <w:tc>
          <w:tcPr>
            <w:tcW w:w="666"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8</w:t>
            </w:r>
            <w:r/>
          </w:p>
        </w:tc>
      </w:tr>
      <w:tr>
        <w:trPr>
          <w:trHeight w:val="345"/>
        </w:trPr>
        <w:tc>
          <w:tcPr>
            <w:tcW w:w="753" w:type="dxa"/>
            <w:vAlign w:val="center"/>
            <w:textDirection w:val="lrTb"/>
            <w:noWrap w:val="false"/>
          </w:tcPr>
          <w:p>
            <w:pPr>
              <w:ind w:left="0" w:right="0" w:firstLine="200"/>
              <w:jc w:val="both"/>
              <w:keepLines w:val="0"/>
              <w:keepNext w:val="0"/>
              <w:pageBreakBefore w:val="0"/>
              <w:spacing w:before="0" w:beforeAutospacing="0" w:after="0" w:afterAutospacing="0" w:line="312" w:lineRule="auto"/>
              <w:widowControl/>
              <w:rPr>
                <w:rFonts w:hint="eastAsia" w:ascii="宋体" w:hAnsi="Times New Roman" w:eastAsia="宋体" w:cs="Times New Roman"/>
                <w:color w:val="000000" w:themeColor="text1"/>
                <w:sz w:val="21"/>
                <w:szCs w:val="22"/>
                <w:highlight w:val="none"/>
                <w:lang w:val="en-US" w:eastAsia="zh-CN" w:bidi="ar-SA"/>
                <w14:textFill>
                  <w14:solidFill>
                    <w14:schemeClr w14:val="tx1"/>
                  </w14:solidFill>
                </w14:textFill>
              </w:rPr>
              <w:suppressLineNumbers w:val="0"/>
            </w:pPr>
            <w:r>
              <w:rPr>
                <w:rFonts w:hint="eastAsia" w:ascii="宋体" w:hAnsi="Times New Roman" w:eastAsia="宋体" w:cs="Times New Roman"/>
                <w:color w:val="000000" w:themeColor="text1"/>
                <w:sz w:val="21"/>
                <w:szCs w:val="22"/>
                <w:highlight w:val="none"/>
                <w:lang w:val="en-US" w:eastAsia="zh-CN" w:bidi="ar-SA"/>
                <w14:textFill>
                  <w14:solidFill>
                    <w14:schemeClr w14:val="tx1"/>
                  </w14:solidFill>
                </w14:textFill>
              </w:rPr>
              <w:t xml:space="preserve">二</w:t>
            </w:r>
            <w:r/>
          </w:p>
        </w:tc>
        <w:tc>
          <w:tcPr>
            <w:gridSpan w:val="3"/>
            <w:tcW w:w="8520" w:type="dxa"/>
            <w:vAlign w:val="bottom"/>
            <w:textDirection w:val="lrTb"/>
            <w:noWrap w:val="false"/>
          </w:tcPr>
          <w:p>
            <w:pPr>
              <w:ind w:left="0" w:right="0"/>
              <w:jc w:val="left"/>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Times New Roman"/>
                <w:b/>
                <w:bCs/>
                <w:color w:val="000000" w:themeColor="text1"/>
                <w:szCs w:val="21"/>
                <w:highlight w:val="none"/>
                <w14:textFill>
                  <w14:solidFill>
                    <w14:schemeClr w14:val="tx1"/>
                  </w14:solidFill>
                </w14:textFill>
              </w:rPr>
              <w:t xml:space="preserve">响应单位综合情况（</w:t>
            </w:r>
            <w:r>
              <w:rPr>
                <w:rFonts w:hint="eastAsia" w:ascii="宋体" w:hAnsi="宋体" w:cs="Times New Roman"/>
                <w:b/>
                <w:bCs/>
                <w:color w:val="000000" w:themeColor="text1"/>
                <w:szCs w:val="21"/>
                <w:highlight w:val="none"/>
                <w:lang w:val="en-US" w:eastAsia="zh-CN"/>
                <w14:textFill>
                  <w14:solidFill>
                    <w14:schemeClr w14:val="tx1"/>
                  </w14:solidFill>
                </w14:textFill>
              </w:rPr>
              <w:t xml:space="preserve">12</w:t>
            </w:r>
            <w:r>
              <w:rPr>
                <w:rFonts w:hint="eastAsia" w:ascii="宋体" w:hAnsi="宋体" w:eastAsia="宋体" w:cs="Times New Roman"/>
                <w:b/>
                <w:bCs/>
                <w:color w:val="000000" w:themeColor="text1"/>
                <w:szCs w:val="21"/>
                <w:highlight w:val="none"/>
                <w14:textFill>
                  <w14:solidFill>
                    <w14:schemeClr w14:val="tx1"/>
                  </w14:solidFill>
                </w14:textFill>
              </w:rPr>
              <w:t xml:space="preserve">分）</w:t>
            </w:r>
            <w:r/>
          </w:p>
        </w:tc>
      </w:tr>
      <w:tr>
        <w:trPr>
          <w:trHeight w:val="587"/>
        </w:trPr>
        <w:tc>
          <w:tcPr>
            <w:tcW w:w="753" w:type="dxa"/>
            <w:vAlign w:val="center"/>
            <w:textDirection w:val="lrTb"/>
            <w:noWrap w:val="false"/>
          </w:tcPr>
          <w:p>
            <w:pPr>
              <w:ind w:left="0" w:right="0" w:firstLine="200"/>
              <w:jc w:val="both"/>
              <w:keepLines w:val="0"/>
              <w:keepNext w:val="0"/>
              <w:pageBreakBefore w:val="0"/>
              <w:spacing w:before="0" w:beforeAutospacing="0" w:after="0" w:afterAutospacing="0" w:line="312" w:lineRule="auto"/>
              <w:widowControl/>
              <w:rPr>
                <w:rFonts w:hint="eastAsia" w:ascii="宋体" w:hAnsi="Times New Roman" w:eastAsia="宋体" w:cs="Times New Roman"/>
                <w:color w:val="000000" w:themeColor="text1"/>
                <w:sz w:val="21"/>
                <w:szCs w:val="22"/>
                <w:highlight w:val="none"/>
                <w:lang w:val="en-US" w:eastAsia="zh-CN" w:bidi="ar-SA"/>
                <w14:textFill>
                  <w14:solidFill>
                    <w14:schemeClr w14:val="tx1"/>
                  </w14:solidFill>
                </w14:textFill>
              </w:rPr>
              <w:suppressLineNumbers w:val="0"/>
            </w:pPr>
            <w:r>
              <w:rPr>
                <w:rFonts w:hint="eastAsia" w:ascii="宋体" w:hAnsi="Times New Roman" w:eastAsia="宋体" w:cs="Times New Roman"/>
                <w:color w:val="000000" w:themeColor="text1"/>
                <w:sz w:val="21"/>
                <w:szCs w:val="22"/>
                <w:highlight w:val="none"/>
                <w:lang w:val="en-US" w:eastAsia="zh-CN" w:bidi="ar-SA"/>
                <w14:textFill>
                  <w14:solidFill>
                    <w14:schemeClr w14:val="tx1"/>
                  </w14:solidFill>
                </w14:textFill>
              </w:rPr>
              <w:t xml:space="preserve">1</w:t>
            </w:r>
            <w:r/>
          </w:p>
        </w:tc>
        <w:tc>
          <w:tcPr>
            <w:tcW w:w="1455" w:type="dxa"/>
            <w:vAlign w:val="center"/>
            <w:textDirection w:val="lrTb"/>
            <w:noWrap w:val="false"/>
          </w:tcPr>
          <w:p>
            <w:pPr>
              <w:ind w:left="0" w:right="0"/>
              <w:keepLines w:val="0"/>
              <w:keepNext w:val="0"/>
              <w:pageBreakBefore w:val="0"/>
              <w:spacing w:before="0" w:beforeAutospacing="0" w:after="0" w:afterAutospacing="0" w:line="312" w:lineRule="auto"/>
              <w:rPr>
                <w:rFonts w:ascii="宋体" w:hAnsi="宋体" w:eastAsia="宋体"/>
                <w:color w:val="000000" w:themeColor="text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项目负责人情况</w:t>
            </w:r>
            <w:r>
              <w:rPr>
                <w:rFonts w:hint="eastAsia" w:ascii="宋体" w:hAnsi="宋体" w:eastAsia="宋体"/>
                <w:color w:val="000000" w:themeColor="text1"/>
                <w:szCs w:val="21"/>
                <w:highlight w:val="none"/>
                <w14:textFill>
                  <w14:solidFill>
                    <w14:schemeClr w14:val="tx1"/>
                  </w14:solidFill>
                </w14:textFill>
              </w:rPr>
              <w:t xml:space="preserve">（</w:t>
            </w:r>
            <w:r>
              <w:rPr>
                <w:rFonts w:hint="eastAsia" w:ascii="宋体" w:hAnsi="宋体" w:eastAsia="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olor w:val="000000" w:themeColor="text1"/>
                <w:szCs w:val="21"/>
                <w:highlight w:val="none"/>
                <w14:textFill>
                  <w14:solidFill>
                    <w14:schemeClr w14:val="tx1"/>
                  </w14:solidFill>
                </w14:textFill>
              </w:rPr>
              <w:t xml:space="preserve">分）</w:t>
            </w:r>
            <w:r/>
          </w:p>
          <w:p>
            <w:pPr>
              <w:ind w:left="0" w:right="0"/>
              <w:jc w:val="left"/>
              <w:keepLines w:val="0"/>
              <w:keepNext w:val="0"/>
              <w:pageBreakBefore w:val="0"/>
              <w:spacing w:before="0" w:beforeAutospacing="0" w:after="0" w:afterAutospacing="0" w:line="312" w:lineRule="auto"/>
              <w:widowControl/>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r>
            <w:r/>
          </w:p>
        </w:tc>
        <w:tc>
          <w:tcPr>
            <w:tcW w:w="6399"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拟投入本项目的项目负责人具有中级工程师及以上职称，得2分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最高得2分。</w:t>
            </w:r>
            <w:r>
              <w:rPr>
                <w:rFonts w:hint="eastAsia" w:ascii="宋体" w:hAnsi="宋体" w:eastAsia="宋体"/>
                <w:color w:val="000000" w:themeColor="text1"/>
                <w:szCs w:val="21"/>
                <w:highlight w:val="none"/>
                <w14:textFill>
                  <w14:solidFill>
                    <w14:schemeClr w14:val="tx1"/>
                  </w14:solidFill>
                </w14:textFill>
              </w:rPr>
              <w:t xml:space="preserve">（响应文件中提供证书及响应单位为其缴纳的近半年社保复印件或扫描件加盖公章，否则不得分。）</w:t>
            </w:r>
            <w:r/>
          </w:p>
        </w:tc>
        <w:tc>
          <w:tcPr>
            <w:tcW w:w="666"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2</w:t>
            </w:r>
            <w:r/>
          </w:p>
        </w:tc>
      </w:tr>
      <w:tr>
        <w:trPr>
          <w:trHeight w:val="587"/>
        </w:trPr>
        <w:tc>
          <w:tcPr>
            <w:tcW w:w="753" w:type="dxa"/>
            <w:vAlign w:val="center"/>
            <w:vMerge w:val="restart"/>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2</w:t>
            </w:r>
            <w:r/>
          </w:p>
        </w:tc>
        <w:tc>
          <w:tcPr>
            <w:tcW w:w="1455" w:type="dxa"/>
            <w:vAlign w:val="center"/>
            <w:vMerge w:val="restart"/>
            <w:textDirection w:val="lrTb"/>
            <w:noWrap w:val="false"/>
          </w:tcPr>
          <w:p>
            <w:pPr>
              <w:ind w:left="0" w:right="0"/>
              <w:keepLines w:val="0"/>
              <w:keepNext w:val="0"/>
              <w:pageBreakBefore w:val="0"/>
              <w:spacing w:before="0" w:beforeAutospacing="0" w:after="0" w:afterAutospacing="0" w:line="312" w:lineRule="auto"/>
              <w:rPr>
                <w:rFonts w:ascii="宋体" w:hAnsi="宋体" w:eastAsia="宋体"/>
                <w:color w:val="000000" w:themeColor="text1"/>
                <w:szCs w:val="21"/>
                <w:highlight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售后服务（5分）</w:t>
            </w:r>
            <w:r/>
          </w:p>
          <w:p>
            <w:pPr>
              <w:ind w:left="0" w:right="0"/>
              <w:jc w:val="left"/>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tcW w:w="6399" w:type="dxa"/>
            <w:vAlign w:val="center"/>
            <w:textDirection w:val="lrTb"/>
            <w:noWrap w:val="false"/>
          </w:tcPr>
          <w:p>
            <w:pPr>
              <w:ind w:left="0" w:right="0"/>
              <w:keepLines w:val="0"/>
              <w:keepNext w:val="0"/>
              <w:pageBreakBefore w:val="0"/>
              <w:spacing w:before="0" w:beforeAutospacing="0" w:after="0" w:afterAutospacing="0" w:line="312" w:lineRule="auto"/>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olor w:val="000000" w:themeColor="text1"/>
                <w:szCs w:val="21"/>
                <w:highlight w:val="none"/>
                <w:lang w:val="en-US" w:eastAsia="zh-CN"/>
                <w14:textFill>
                  <w14:solidFill>
                    <w14:schemeClr w14:val="tx1"/>
                  </w14:solidFill>
                </w14:textFill>
              </w:rPr>
              <w:t xml:space="preserve">2.1</w:t>
            </w:r>
            <w:r>
              <w:rPr>
                <w:rFonts w:hint="eastAsia" w:ascii="宋体" w:hAnsi="宋体" w:eastAsia="宋体"/>
                <w:color w:val="000000" w:themeColor="text1"/>
                <w:szCs w:val="21"/>
                <w:highlight w:val="none"/>
                <w14:textFill>
                  <w14:solidFill>
                    <w14:schemeClr w14:val="tx1"/>
                  </w14:solidFill>
                </w14:textFill>
              </w:rPr>
              <w:t xml:space="preserve">响应单位在苏州地区具有售后服务机构，可为本项目提供完整的售后服务体系的，得3分（响应文件中提供营业执照副本复印件或</w:t>
            </w:r>
            <w:r>
              <w:rPr>
                <w:rFonts w:hint="eastAsia" w:ascii="宋体" w:hAnsi="宋体"/>
                <w:color w:val="000000" w:themeColor="text1"/>
                <w:szCs w:val="21"/>
                <w:highlight w:val="none"/>
                <w:lang w:val="en-US" w:eastAsia="zh-CN"/>
                <w14:textFill>
                  <w14:solidFill>
                    <w14:schemeClr w14:val="tx1"/>
                  </w14:solidFill>
                </w14:textFill>
              </w:rPr>
              <w:t xml:space="preserve">如若有委托</w:t>
            </w:r>
            <w:r>
              <w:rPr>
                <w:rFonts w:hint="eastAsia" w:ascii="宋体" w:hAnsi="宋体" w:eastAsia="宋体"/>
                <w:color w:val="000000" w:themeColor="text1"/>
                <w:szCs w:val="21"/>
                <w:highlight w:val="none"/>
                <w14:textFill>
                  <w14:solidFill>
                    <w14:schemeClr w14:val="tx1"/>
                  </w14:solidFill>
                </w14:textFill>
              </w:rPr>
              <w:t xml:space="preserve">售后服务机构的另需提供委托协议或授权书复印件，人员社保证明复印件</w:t>
            </w:r>
            <w:r>
              <w:rPr>
                <w:rFonts w:hint="eastAsia" w:ascii="宋体" w:hAnsi="宋体"/>
                <w:color w:val="000000" w:themeColor="text1"/>
                <w:szCs w:val="21"/>
                <w:highlight w:val="none"/>
                <w:lang w:val="en-US" w:eastAsia="zh-CN"/>
                <w14:textFill>
                  <w14:solidFill>
                    <w14:schemeClr w14:val="tx1"/>
                  </w14:solidFill>
                </w14:textFill>
              </w:rPr>
              <w:t xml:space="preserve">并加盖公章</w:t>
            </w:r>
            <w:r>
              <w:rPr>
                <w:rFonts w:hint="eastAsia" w:ascii="宋体" w:hAnsi="宋体" w:eastAsia="宋体"/>
                <w:color w:val="000000" w:themeColor="text1"/>
                <w:szCs w:val="21"/>
                <w:highlight w:val="none"/>
                <w14:textFill>
                  <w14:solidFill>
                    <w14:schemeClr w14:val="tx1"/>
                  </w14:solidFill>
                </w14:textFill>
              </w:rPr>
              <w:t xml:space="preserve">）。承诺中标后在苏州地区成立售后服务机构的，得3分（响应文件中提供承诺书复印件或扫描件加盖公章</w:t>
            </w:r>
            <w:r>
              <w:rPr>
                <w:rFonts w:ascii="Segoe UI" w:hAnsi="Segoe UI" w:eastAsia="Segoe UI" w:cs="Segoe UI"/>
                <w:i w:val="0"/>
                <w:iCs w:val="0"/>
                <w:caps w:val="0"/>
                <w:color w:val="000000" w:themeColor="text1"/>
                <w:spacing w:val="0"/>
                <w:sz w:val="21"/>
                <w:szCs w:val="21"/>
                <w:highlight w:val="none"/>
                <w:shd w:val="clear" w:color="auto" w:fill="fafafa"/>
                <w14:textFill>
                  <w14:solidFill>
                    <w14:schemeClr w14:val="tx1"/>
                  </w14:solidFill>
                </w14:textFill>
              </w:rPr>
              <w:t xml:space="preserve">未提供相关内容不得分</w:t>
            </w:r>
            <w:r>
              <w:rPr>
                <w:rFonts w:hint="eastAsia" w:ascii="宋体" w:hAnsi="宋体" w:eastAsia="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最高得3分。</w:t>
            </w:r>
            <w:r/>
          </w:p>
        </w:tc>
        <w:tc>
          <w:tcPr>
            <w:tcW w:w="666"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3</w:t>
            </w:r>
            <w:r/>
          </w:p>
        </w:tc>
      </w:tr>
      <w:tr>
        <w:trPr>
          <w:trHeight w:val="587"/>
        </w:trPr>
        <w:tc>
          <w:tcPr>
            <w:tcW w:w="753" w:type="dxa"/>
            <w:vAlign w:val="center"/>
            <w:vMerge w:val="continue"/>
            <w:textDirection w:val="lrTb"/>
            <w:noWrap w:val="false"/>
          </w:tcPr>
          <w:p>
            <w:pPr>
              <w:ind w:left="0" w:right="0"/>
              <w:jc w:val="center"/>
              <w:keepLines w:val="0"/>
              <w:keepNext w:val="0"/>
              <w:pageBreakBefore w:val="0"/>
              <w:spacing w:before="0" w:beforeAutospacing="0" w:after="0" w:afterAutospacing="0" w:line="312" w:lineRule="auto"/>
              <w:widowControl/>
              <w:rPr>
                <w:rFonts w:hint="default"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default" w:ascii="宋体" w:hAnsi="宋体" w:eastAsia="宋体" w:cs="宋体"/>
                <w:i w:val="0"/>
                <w:iCs w:val="0"/>
                <w:color w:val="000000" w:themeColor="text1"/>
                <w:sz w:val="21"/>
                <w:szCs w:val="21"/>
                <w:highlight w:val="none"/>
                <w:u w:val="none"/>
                <w:lang w:val="en-US"/>
                <w14:textFill>
                  <w14:solidFill>
                    <w14:schemeClr w14:val="tx1"/>
                  </w14:solidFill>
                </w14:textFill>
              </w:rPr>
            </w:r>
            <w:r/>
          </w:p>
        </w:tc>
        <w:tc>
          <w:tcPr>
            <w:tcW w:w="1455" w:type="dxa"/>
            <w:vAlign w:val="center"/>
            <w:vMerge w:val="continue"/>
            <w:textDirection w:val="lrTb"/>
            <w:noWrap w:val="false"/>
          </w:tcPr>
          <w:p>
            <w:pPr>
              <w:ind w:left="0" w:right="0"/>
              <w:jc w:val="left"/>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tcW w:w="6399" w:type="dxa"/>
            <w:vAlign w:val="center"/>
            <w:textDirection w:val="lrTb"/>
            <w:noWrap w:val="false"/>
          </w:tcPr>
          <w:p>
            <w:pPr>
              <w:ind w:left="0" w:right="0"/>
              <w:keepLines w:val="0"/>
              <w:keepNext w:val="0"/>
              <w:pageBreakBefore w:val="0"/>
              <w:spacing w:before="0" w:beforeAutospacing="0" w:after="0" w:afterAutospacing="0" w:line="312" w:lineRule="auto"/>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olor w:val="000000" w:themeColor="text1"/>
                <w:szCs w:val="21"/>
                <w:highlight w:val="none"/>
                <w:lang w:val="en-US" w:eastAsia="zh-CN"/>
                <w14:textFill>
                  <w14:solidFill>
                    <w14:schemeClr w14:val="tx1"/>
                  </w14:solidFill>
                </w14:textFill>
              </w:rPr>
              <w:t xml:space="preserve">2.2</w:t>
            </w:r>
            <w:r>
              <w:rPr>
                <w:rFonts w:hint="eastAsia" w:ascii="宋体" w:hAnsi="宋体" w:eastAsia="宋体"/>
                <w:color w:val="000000" w:themeColor="text1"/>
                <w:szCs w:val="21"/>
                <w:highlight w:val="none"/>
                <w14:textFill>
                  <w14:solidFill>
                    <w14:schemeClr w14:val="tx1"/>
                  </w14:solidFill>
                </w14:textFill>
              </w:rPr>
              <w:t xml:space="preserve">评委根据响应单位售后服务响应时间比较；最快的得</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olor w:val="000000" w:themeColor="text1"/>
                <w:szCs w:val="21"/>
                <w:highlight w:val="none"/>
                <w14:textFill>
                  <w14:solidFill>
                    <w14:schemeClr w14:val="tx1"/>
                  </w14:solidFill>
                </w14:textFill>
              </w:rPr>
              <w:t xml:space="preserve">分，其次得</w:t>
            </w:r>
            <w:r>
              <w:rPr>
                <w:rFonts w:hint="eastAsia" w:ascii="宋体" w:hAnsi="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olor w:val="000000" w:themeColor="text1"/>
                <w:szCs w:val="21"/>
                <w:highlight w:val="none"/>
                <w14:textFill>
                  <w14:solidFill>
                    <w14:schemeClr w14:val="tx1"/>
                  </w14:solidFill>
                </w14:textFill>
              </w:rPr>
              <w:t xml:space="preserve">分，未</w:t>
            </w:r>
            <w:r>
              <w:rPr>
                <w:rFonts w:hint="eastAsia" w:ascii="宋体" w:hAnsi="宋体" w:eastAsia="宋体"/>
                <w:color w:val="000000" w:themeColor="text1"/>
                <w:szCs w:val="21"/>
                <w:highlight w:val="none"/>
                <w:lang w:val="en-US" w:eastAsia="zh-CN"/>
                <w14:textFill>
                  <w14:solidFill>
                    <w14:schemeClr w14:val="tx1"/>
                  </w14:solidFill>
                </w14:textFill>
              </w:rPr>
              <w:t xml:space="preserve">响应</w:t>
            </w:r>
            <w:r>
              <w:rPr>
                <w:rFonts w:hint="eastAsia" w:ascii="宋体" w:hAnsi="宋体" w:eastAsia="宋体"/>
                <w:color w:val="000000" w:themeColor="text1"/>
                <w:szCs w:val="21"/>
                <w:highlight w:val="none"/>
                <w14:textFill>
                  <w14:solidFill>
                    <w14:schemeClr w14:val="tx1"/>
                  </w14:solidFill>
                </w14:textFill>
              </w:rPr>
              <w:t xml:space="preserve">不得分。</w:t>
            </w:r>
            <w:r>
              <w:rPr>
                <w:rFonts w:hint="eastAsia" w:ascii="宋体" w:hAnsi="宋体"/>
                <w:color w:val="000000" w:themeColor="text1"/>
                <w:szCs w:val="21"/>
                <w:highlight w:val="none"/>
                <w:lang w:val="en-US" w:eastAsia="zh-CN"/>
                <w14:textFill>
                  <w14:solidFill>
                    <w14:schemeClr w14:val="tx1"/>
                  </w14:solidFill>
                </w14:textFill>
              </w:rPr>
              <w:t xml:space="preserve">最高得2分。</w:t>
            </w:r>
            <w:r/>
          </w:p>
        </w:tc>
        <w:tc>
          <w:tcPr>
            <w:tcW w:w="666"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2</w:t>
            </w:r>
            <w:r/>
          </w:p>
        </w:tc>
      </w:tr>
      <w:tr>
        <w:trPr>
          <w:trHeight w:val="587"/>
        </w:trPr>
        <w:tc>
          <w:tcPr>
            <w:tcW w:w="753"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3</w:t>
            </w:r>
            <w:r/>
          </w:p>
        </w:tc>
        <w:tc>
          <w:tcPr>
            <w:tcW w:w="1455"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类似业绩（</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olor w:val="000000" w:themeColor="text1"/>
                <w:szCs w:val="21"/>
                <w:highlight w:val="none"/>
                <w14:textFill>
                  <w14:solidFill>
                    <w14:schemeClr w14:val="tx1"/>
                  </w14:solidFill>
                </w14:textFill>
              </w:rPr>
              <w:t xml:space="preserve">分）</w:t>
            </w:r>
            <w:r/>
          </w:p>
        </w:tc>
        <w:tc>
          <w:tcPr>
            <w:tcW w:w="6399"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olor w:val="000000" w:themeColor="text1"/>
                <w:szCs w:val="21"/>
                <w:highlight w:val="none"/>
                <w:lang w:val="en-US" w:eastAsia="zh-CN"/>
                <w14:textFill>
                  <w14:solidFill>
                    <w14:schemeClr w14:val="tx1"/>
                  </w14:solidFill>
                </w14:textFill>
              </w:rPr>
              <w:t xml:space="preserve">自202</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olor w:val="000000" w:themeColor="text1"/>
                <w:szCs w:val="21"/>
                <w:highlight w:val="none"/>
                <w:lang w:val="en-US" w:eastAsia="zh-CN"/>
                <w14:textFill>
                  <w14:solidFill>
                    <w14:schemeClr w14:val="tx1"/>
                  </w14:solidFill>
                </w14:textFill>
              </w:rPr>
              <w:t xml:space="preserve">年1月1日（以合同签订日期为准）至今响应单位承接过类似项目（</w:t>
            </w:r>
            <w:r>
              <w:rPr>
                <w:rFonts w:hint="eastAsia" w:ascii="宋体" w:hAnsi="宋体"/>
                <w:color w:val="000000" w:themeColor="text1"/>
                <w:szCs w:val="21"/>
                <w:highlight w:val="none"/>
                <w:lang w:val="en-US" w:eastAsia="zh-CN"/>
                <w14:textFill>
                  <w14:solidFill>
                    <w14:schemeClr w14:val="tx1"/>
                  </w14:solidFill>
                </w14:textFill>
              </w:rPr>
              <w:t xml:space="preserve">水环境治理相关</w:t>
            </w:r>
            <w:r>
              <w:rPr>
                <w:rFonts w:hint="eastAsia" w:ascii="宋体" w:hAnsi="宋体" w:eastAsia="宋体"/>
                <w:color w:val="000000" w:themeColor="text1"/>
                <w:szCs w:val="21"/>
                <w:highlight w:val="none"/>
                <w:lang w:val="en-US" w:eastAsia="zh-CN"/>
                <w14:textFill>
                  <w14:solidFill>
                    <w14:schemeClr w14:val="tx1"/>
                  </w14:solidFill>
                </w14:textFill>
              </w:rPr>
              <w:t xml:space="preserve">）的，有1个得</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olor w:val="000000" w:themeColor="text1"/>
                <w:szCs w:val="21"/>
                <w:highlight w:val="none"/>
                <w:lang w:val="en-US" w:eastAsia="zh-CN"/>
                <w14:textFill>
                  <w14:solidFill>
                    <w14:schemeClr w14:val="tx1"/>
                  </w14:solidFill>
                </w14:textFill>
              </w:rPr>
              <w:t xml:space="preserve">分，最高</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olor w:val="000000" w:themeColor="text1"/>
                <w:szCs w:val="21"/>
                <w:highlight w:val="none"/>
                <w:lang w:val="en-US" w:eastAsia="zh-CN"/>
                <w14:textFill>
                  <w14:solidFill>
                    <w14:schemeClr w14:val="tx1"/>
                  </w14:solidFill>
                </w14:textFill>
              </w:rPr>
              <w:t xml:space="preserve">分。</w:t>
            </w:r>
            <w:r/>
          </w:p>
          <w:p>
            <w:pPr>
              <w:ind w:left="0" w:right="0"/>
              <w:keepLines w:val="0"/>
              <w:keepNext w:val="0"/>
              <w:pageBreakBefore w:val="0"/>
              <w:spacing w:before="0" w:beforeAutospacing="0" w:after="0" w:afterAutospacing="0" w:line="312" w:lineRule="auto"/>
              <w:rPr>
                <w:rFonts w:hint="eastAsia" w:ascii="宋体" w:hAnsi="宋体" w:eastAsia="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olor w:val="000000" w:themeColor="text1"/>
                <w:szCs w:val="21"/>
                <w:highlight w:val="none"/>
                <w:lang w:val="en-US" w:eastAsia="zh-CN"/>
                <w14:textFill>
                  <w14:solidFill>
                    <w14:schemeClr w14:val="tx1"/>
                  </w14:solidFill>
                </w14:textFill>
              </w:rPr>
              <w:t xml:space="preserve">注：响应文件中提供合同复印件或扫描件加盖公章，否则不得分。</w:t>
            </w:r>
            <w:r/>
          </w:p>
        </w:tc>
        <w:tc>
          <w:tcPr>
            <w:tcW w:w="666"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default"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2</w:t>
            </w:r>
            <w:r/>
          </w:p>
        </w:tc>
      </w:tr>
      <w:tr>
        <w:trPr>
          <w:trHeight w:val="587"/>
        </w:trPr>
        <w:tc>
          <w:tcPr>
            <w:tcW w:w="753"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4</w:t>
            </w:r>
            <w:r/>
          </w:p>
        </w:tc>
        <w:tc>
          <w:tcPr>
            <w:tcW w:w="1455" w:type="dxa"/>
            <w:vAlign w:val="center"/>
            <w:textDirection w:val="lrTb"/>
            <w:noWrap w:val="false"/>
          </w:tcPr>
          <w:p>
            <w:pPr>
              <w:ind w:left="0" w:right="0"/>
              <w:jc w:val="left"/>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综合实力比较</w:t>
            </w:r>
            <w:r>
              <w:rPr>
                <w:rFonts w:hint="eastAsia" w:ascii="宋体" w:hAnsi="宋体" w:eastAsia="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olor w:val="000000" w:themeColor="text1"/>
                <w:szCs w:val="21"/>
                <w:highlight w:val="none"/>
                <w14:textFill>
                  <w14:solidFill>
                    <w14:schemeClr w14:val="tx1"/>
                  </w14:solidFill>
                </w14:textFill>
              </w:rPr>
              <w:t xml:space="preserve">分）</w:t>
            </w:r>
            <w:r/>
          </w:p>
        </w:tc>
        <w:tc>
          <w:tcPr>
            <w:tcW w:w="6399" w:type="dxa"/>
            <w:vAlign w:val="center"/>
            <w:textDirection w:val="lrTb"/>
            <w:noWrap w:val="false"/>
          </w:tcPr>
          <w:p>
            <w:pPr>
              <w:ind w:left="0" w:right="0"/>
              <w:jc w:val="left"/>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olor w:val="000000" w:themeColor="text1"/>
                <w:szCs w:val="21"/>
                <w:highlight w:val="none"/>
                <w14:textFill>
                  <w14:solidFill>
                    <w14:schemeClr w14:val="tx1"/>
                  </w14:solidFill>
                </w14:textFill>
              </w:rPr>
              <w:t xml:space="preserve">投标单位具有有效期内的质量管理体系认证证书、环境管理体系认证证书、职业健康安全管理体系认证证书每提供1项</w:t>
            </w:r>
            <w:r>
              <w:rPr>
                <w:rFonts w:hint="eastAsia" w:ascii="宋体" w:hAnsi="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olor w:val="000000" w:themeColor="text1"/>
                <w:szCs w:val="21"/>
                <w:highlight w:val="none"/>
                <w14:textFill>
                  <w14:solidFill>
                    <w14:schemeClr w14:val="tx1"/>
                  </w14:solidFill>
                </w14:textFill>
              </w:rPr>
              <w:t xml:space="preserve">分，最高得</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olor w:val="000000" w:themeColor="text1"/>
                <w:szCs w:val="21"/>
                <w:highlight w:val="none"/>
                <w14:textFill>
                  <w14:solidFill>
                    <w14:schemeClr w14:val="tx1"/>
                  </w14:solidFill>
                </w14:textFill>
              </w:rPr>
              <w:t xml:space="preserve">分。（投标文件中提供证书复印件加盖</w:t>
            </w:r>
            <w:r>
              <w:rPr>
                <w:rFonts w:hint="eastAsia" w:ascii="宋体" w:hAnsi="宋体"/>
                <w:color w:val="000000" w:themeColor="text1"/>
                <w:szCs w:val="21"/>
                <w:highlight w:val="none"/>
                <w:lang w:val="en-US" w:eastAsia="zh-CN"/>
                <w14:textFill>
                  <w14:solidFill>
                    <w14:schemeClr w14:val="tx1"/>
                  </w14:solidFill>
                </w14:textFill>
              </w:rPr>
              <w:t xml:space="preserve">响应单位公章</w:t>
            </w:r>
            <w:r>
              <w:rPr>
                <w:rFonts w:hint="eastAsia" w:ascii="宋体" w:hAnsi="宋体" w:eastAsia="宋体"/>
                <w:color w:val="000000" w:themeColor="text1"/>
                <w:szCs w:val="21"/>
                <w:highlight w:val="none"/>
                <w14:textFill>
                  <w14:solidFill>
                    <w14:schemeClr w14:val="tx1"/>
                  </w14:solidFill>
                </w14:textFill>
              </w:rPr>
              <w:t xml:space="preserve">，同时需提供该证书在中国国家认证认可监督管理委员会网站http://www.cnca.gov.cn/上查询的页面截图加盖</w:t>
            </w:r>
            <w:r>
              <w:rPr>
                <w:rFonts w:hint="eastAsia" w:ascii="宋体" w:hAnsi="宋体"/>
                <w:color w:val="000000" w:themeColor="text1"/>
                <w:szCs w:val="21"/>
                <w:highlight w:val="none"/>
                <w:lang w:val="en-US" w:eastAsia="zh-CN"/>
                <w14:textFill>
                  <w14:solidFill>
                    <w14:schemeClr w14:val="tx1"/>
                  </w14:solidFill>
                </w14:textFill>
              </w:rPr>
              <w:t xml:space="preserve">响应单位公章</w:t>
            </w:r>
            <w:r>
              <w:rPr>
                <w:rFonts w:hint="eastAsia" w:ascii="宋体" w:hAnsi="宋体" w:eastAsia="宋体"/>
                <w:color w:val="000000" w:themeColor="text1"/>
                <w:szCs w:val="21"/>
                <w:highlight w:val="none"/>
                <w14:textFill>
                  <w14:solidFill>
                    <w14:schemeClr w14:val="tx1"/>
                  </w14:solidFill>
                </w14:textFill>
              </w:rPr>
              <w:t xml:space="preserve">）</w:t>
            </w:r>
            <w:r/>
          </w:p>
        </w:tc>
        <w:tc>
          <w:tcPr>
            <w:tcW w:w="666"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14:textFill>
                  <w14:solidFill>
                    <w14:schemeClr w14:val="tx1"/>
                  </w14:solidFill>
                </w14:textFill>
              </w:rPr>
              <w:t xml:space="preserve">3</w:t>
            </w:r>
            <w:r/>
          </w:p>
        </w:tc>
      </w:tr>
    </w:tbl>
    <w:p>
      <w:pPr>
        <w:spacing w:line="360" w:lineRule="auto"/>
        <w:rPr>
          <w:rFonts w:hint="eastAsia"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r>
      <w:r/>
    </w:p>
    <w:p>
      <w:pPr>
        <w:spacing w:line="360" w:lineRule="auto"/>
        <w:rPr>
          <w:rFonts w:hint="eastAsia"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r>
      <w:r/>
    </w:p>
    <w:p>
      <w:pPr>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备注：</w:t>
      </w:r>
      <w:r/>
    </w:p>
    <w:p>
      <w:pPr>
        <w:ind w:firstLine="420"/>
        <w:spacing w:line="360" w:lineRule="auto"/>
        <w:rPr>
          <w:rFonts w:ascii="宋体" w:hAnsi="宋体" w:cs="宋体"/>
          <w:b w:val="0"/>
          <w:bCs/>
          <w:color w:val="000000" w:themeColor="text1"/>
          <w:szCs w:val="21"/>
          <w:highlight w:val="none"/>
          <w14:textFill>
            <w14:solidFill>
              <w14:schemeClr w14:val="tx1"/>
            </w14:solidFill>
          </w14:textFill>
        </w:rPr>
      </w:pPr>
      <w:r>
        <w:rPr>
          <w:rFonts w:ascii="宋体" w:hAnsi="宋体" w:cs="宋体"/>
          <w:b w:val="0"/>
          <w:bCs/>
          <w:color w:val="000000" w:themeColor="text1"/>
          <w:szCs w:val="21"/>
          <w:highlight w:val="none"/>
          <w14:textFill>
            <w14:solidFill>
              <w14:schemeClr w14:val="tx1"/>
            </w14:solidFill>
          </w14:textFill>
        </w:rPr>
        <w:t xml:space="preserve">1</w:t>
      </w:r>
      <w:r>
        <w:rPr>
          <w:rFonts w:hint="eastAsia" w:ascii="宋体" w:hAnsi="宋体" w:cs="宋体"/>
          <w:b w:val="0"/>
          <w:bCs/>
          <w:color w:val="000000" w:themeColor="text1"/>
          <w:szCs w:val="21"/>
          <w:highlight w:val="none"/>
          <w14:textFill>
            <w14:solidFill>
              <w14:schemeClr w14:val="tx1"/>
            </w14:solidFill>
          </w14:textFill>
        </w:rPr>
        <w:t xml:space="preserve">.针对评分标准中评分的每一条，供应商均应提供相关资料并作出相应说明供评委评判，不提供相关资料的视为不具备该项得分的条件。</w:t>
      </w:r>
      <w:r/>
    </w:p>
    <w:p>
      <w:pPr>
        <w:ind w:firstLine="420"/>
        <w:spacing w:line="360" w:lineRule="auto"/>
        <w:rPr>
          <w:rFonts w:ascii="宋体" w:hAnsi="宋体" w:cs="宋体"/>
          <w:b w:val="0"/>
          <w:bCs/>
          <w:color w:val="000000" w:themeColor="text1"/>
          <w:szCs w:val="21"/>
          <w:highlight w:val="none"/>
          <w14:textFill>
            <w14:solidFill>
              <w14:schemeClr w14:val="tx1"/>
            </w14:solidFill>
          </w14:textFill>
        </w:rPr>
      </w:pPr>
      <w:r>
        <w:rPr>
          <w:rFonts w:ascii="宋体" w:hAnsi="宋体" w:cs="宋体"/>
          <w:b w:val="0"/>
          <w:bCs/>
          <w:color w:val="000000" w:themeColor="text1"/>
          <w:szCs w:val="21"/>
          <w:highlight w:val="none"/>
          <w14:textFill>
            <w14:solidFill>
              <w14:schemeClr w14:val="tx1"/>
            </w14:solidFill>
          </w14:textFill>
        </w:rPr>
        <w:t xml:space="preserve">2</w:t>
      </w:r>
      <w:r>
        <w:rPr>
          <w:rFonts w:hint="eastAsia" w:ascii="宋体" w:hAnsi="宋体" w:cs="宋体"/>
          <w:b w:val="0"/>
          <w:bCs/>
          <w:color w:val="000000" w:themeColor="text1"/>
          <w:szCs w:val="21"/>
          <w:highlight w:val="none"/>
          <w14:textFill>
            <w14:solidFill>
              <w14:schemeClr w14:val="tx1"/>
            </w14:solidFill>
          </w14:textFill>
        </w:rPr>
        <w:t xml:space="preserve">.响应文件中如出现前后不一致时，评委有权请供应商澄清说明，澄清说明事项涉及评分时，评委有权酌情扣分。</w:t>
      </w:r>
      <w:r/>
    </w:p>
    <w:p>
      <w:pPr>
        <w:ind w:firstLine="420"/>
        <w:spacing w:line="360" w:lineRule="auto"/>
        <w:rPr>
          <w:rFonts w:ascii="宋体" w:hAnsi="宋体"/>
          <w:b w:val="0"/>
          <w:bCs/>
          <w:color w:val="000000" w:themeColor="text1"/>
          <w:sz w:val="44"/>
          <w:szCs w:val="44"/>
          <w:highlight w:val="none"/>
          <w14:textFill>
            <w14:solidFill>
              <w14:schemeClr w14:val="tx1"/>
            </w14:solidFill>
          </w14:textFill>
        </w:rPr>
      </w:pPr>
      <w:r>
        <w:rPr>
          <w:rFonts w:ascii="宋体" w:hAnsi="宋体" w:cs="宋体"/>
          <w:b w:val="0"/>
          <w:bCs/>
          <w:color w:val="000000" w:themeColor="text1"/>
          <w:szCs w:val="21"/>
          <w:highlight w:val="none"/>
          <w14:textFill>
            <w14:solidFill>
              <w14:schemeClr w14:val="tx1"/>
            </w14:solidFill>
          </w14:textFill>
        </w:rPr>
        <w:t xml:space="preserve">3</w:t>
      </w:r>
      <w:r>
        <w:rPr>
          <w:rFonts w:hint="eastAsia" w:ascii="宋体" w:hAnsi="宋体" w:cs="宋体"/>
          <w:b w:val="0"/>
          <w:bCs/>
          <w:color w:val="000000" w:themeColor="text1"/>
          <w:szCs w:val="21"/>
          <w:highlight w:val="none"/>
          <w14:textFill>
            <w14:solidFill>
              <w14:schemeClr w14:val="tx1"/>
            </w14:solidFill>
          </w14:textFill>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法进行处罚。</w:t>
      </w:r>
      <w:r/>
    </w:p>
    <w:p>
      <w:pPr>
        <w:ind w:firstLine="422"/>
        <w:spacing w:line="44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1062"/>
        <w:ind w:firstLine="0"/>
        <w:jc w:val="right"/>
        <w:rPr>
          <w:rFonts w:hint="eastAsia" w:ascii="Cambria" w:hAnsi="Cambria" w:cs="宋体"/>
          <w:b/>
          <w:bCs/>
          <w:color w:val="000000" w:themeColor="text1"/>
          <w:highlight w:val="none"/>
          <w:lang w:val="en-US"/>
          <w14:textFill>
            <w14:solidFill>
              <w14:schemeClr w14:val="tx1"/>
            </w14:solidFill>
          </w14:textFill>
        </w:rPr>
        <w:outlineLvl w:val="0"/>
      </w:pPr>
      <w:r/>
      <w:bookmarkStart w:id="59" w:name="_Toc2166"/>
      <w:r>
        <w:rPr>
          <w:rFonts w:hint="eastAsia" w:ascii="Cambria" w:hAnsi="Cambria" w:cs="宋体"/>
          <w:b/>
          <w:bCs/>
          <w:color w:val="000000" w:themeColor="text1"/>
          <w:highlight w:val="none"/>
          <w:lang w:val="en-US"/>
          <w14:textFill>
            <w14:solidFill>
              <w14:schemeClr w14:val="tx1"/>
            </w14:solidFill>
          </w14:textFill>
        </w:rPr>
        <w:t xml:space="preserve">（全文完）</w:t>
      </w:r>
      <w:bookmarkEnd w:id="59"/>
      <w:r/>
      <w:r/>
    </w:p>
    <w:p>
      <w:pPr>
        <w:pStyle w:val="1062"/>
        <w:ind w:firstLine="0"/>
        <w:jc w:val="right"/>
        <w:rPr>
          <w:rFonts w:hint="eastAsia" w:ascii="Cambria" w:hAnsi="Cambria" w:cs="宋体"/>
          <w:b/>
          <w:bCs/>
          <w:color w:val="000000" w:themeColor="text1"/>
          <w:highlight w:val="none"/>
          <w:lang w:val="en-US"/>
          <w14:textFill>
            <w14:solidFill>
              <w14:schemeClr w14:val="tx1"/>
            </w14:solidFill>
          </w14:textFill>
        </w:rPr>
        <w:outlineLvl w:val="0"/>
      </w:pPr>
      <w:r>
        <w:rPr>
          <w:rFonts w:hint="eastAsia" w:ascii="Cambria" w:hAnsi="Cambria" w:cs="宋体"/>
          <w:b/>
          <w:bCs/>
          <w:color w:val="000000" w:themeColor="text1"/>
          <w:highlight w:val="none"/>
          <w:lang w:val="en-US"/>
          <w14:textFill>
            <w14:solidFill>
              <w14:schemeClr w14:val="tx1"/>
            </w14:solidFill>
          </w14:textFill>
        </w:rPr>
      </w:r>
      <w:r/>
    </w:p>
    <w:p>
      <w:pPr>
        <w:pStyle w:val="1062"/>
        <w:ind w:firstLine="0"/>
        <w:jc w:val="right"/>
        <w:rPr>
          <w:rFonts w:hint="eastAsia" w:ascii="Cambria" w:hAnsi="Cambria" w:cs="宋体"/>
          <w:b/>
          <w:bCs/>
          <w:color w:val="000000" w:themeColor="text1"/>
          <w:highlight w:val="none"/>
          <w:lang w:val="en-US"/>
          <w14:textFill>
            <w14:solidFill>
              <w14:schemeClr w14:val="tx1"/>
            </w14:solidFill>
          </w14:textFill>
        </w:rPr>
        <w:outlineLvl w:val="0"/>
      </w:pPr>
      <w:r>
        <w:rPr>
          <w:rFonts w:hint="eastAsia" w:ascii="Cambria" w:hAnsi="Cambria" w:cs="宋体"/>
          <w:b/>
          <w:bCs/>
          <w:color w:val="000000" w:themeColor="text1"/>
          <w:highlight w:val="none"/>
          <w:lang w:val="en-US"/>
          <w14:textFill>
            <w14:solidFill>
              <w14:schemeClr w14:val="tx1"/>
            </w14:solidFill>
          </w14:textFill>
        </w:rPr>
      </w:r>
      <w:r/>
    </w:p>
    <w:sectPr>
      <w:footerReference w:type="default" r:id="rId13"/>
      <w:footerReference w:type="first" r:id="rId14"/>
      <w:footnotePr/>
      <w:endnotePr/>
      <w:type w:val="nextPage"/>
      <w:pgSz w:w="11906" w:h="16838" w:orient="portrait"/>
      <w:pgMar w:top="1440" w:right="1558" w:bottom="1440" w:left="1588" w:header="794" w:footer="850" w:gutter="113"/>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等线">
    <w:panose1 w:val="02010600030101010101"/>
  </w:font>
  <w:font w:name="等线 Light">
    <w:panose1 w:val="0201060003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Bdr>
        <w:bottom w:val="none" w:color="auto" w:sz="0" w:space="1"/>
      </w:pBd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- 5 -</w:t>
                          </w:r>
                          <w:r>
                            <w:rPr>
                              <w:rFonts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- 5 -</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- 1 -</w:t>
                          </w:r>
                          <w:r>
                            <w:rPr>
                              <w:rFonts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- 1 -</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- 5 -</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- 5 -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- 1 -</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5"/>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104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pStyle w:val="1045"/>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1045"/>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成交单位为中小企业的，《中小企业声明函》将随成交结果同时公告。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left"/>
      <w:rPr>
        <w:rFonts w:hint="default" w:ascii="楷体" w:hAnsi="楷体" w:eastAsia="楷体" w:cs="楷体"/>
        <w:lang w:val="en-US" w:eastAsia="zh-CN"/>
      </w:rPr>
    </w:pPr>
    <w:r>
      <w:rPr>
        <w:rFonts w:hint="eastAsia" w:ascii="楷体" w:hAnsi="楷体" w:eastAsia="楷体" w:cs="楷体"/>
      </w:rPr>
      <w:t xml:space="preserve">政府采购竞争性磋商文件                                  </w:t>
    </w:r>
    <w:r>
      <w:rPr>
        <w:rFonts w:hint="eastAsia" w:ascii="楷体" w:hAnsi="楷体" w:eastAsia="楷体" w:cs="楷体"/>
        <w:lang w:val="en-US" w:eastAsia="zh-CN"/>
      </w:rPr>
      <w:t xml:space="preserve"> </w:t>
    </w:r>
    <w:r>
      <w:rPr>
        <w:rFonts w:hint="eastAsia" w:ascii="楷体" w:hAnsi="楷体" w:eastAsia="楷体" w:cs="楷体"/>
      </w:rPr>
      <w:t xml:space="preserve">  项目编号：</w:t>
    </w:r>
    <w:r>
      <w:rPr>
        <w:rFonts w:hint="eastAsia" w:ascii="楷体" w:hAnsi="楷体" w:eastAsia="楷体" w:cs="楷体"/>
        <w:lang w:eastAsia="zh-CN"/>
      </w:rPr>
      <w:t xml:space="preserve">JSZC-320509-DLZB-C2026-0020</w:t>
    </w:r>
    <w:r>
      <w:rPr>
        <w:rFonts w:hint="eastAsia" w:ascii="楷体" w:hAnsi="楷体" w:eastAsia="楷体" w:cs="楷体"/>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left"/>
    </w:pPr>
    <w:r>
      <w:rPr>
        <w:rFonts w:hint="eastAsia" w:ascii="楷体" w:hAnsi="楷体" w:eastAsia="楷体" w:cs="楷体"/>
      </w:rPr>
      <w:t xml:space="preserve">政府采购竞争性磋商文件                                  项目编号：</w:t>
    </w:r>
    <w:r>
      <w:rPr>
        <w:rFonts w:hint="eastAsia" w:ascii="楷体" w:hAnsi="楷体" w:eastAsia="楷体" w:cs="楷体"/>
        <w:lang w:eastAsia="zh-CN"/>
      </w:rPr>
      <w:t xml:space="preserve">JSZC-320509-DLZB-C2026-0020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432" w:hanging="432"/>
      </w:pPr>
      <w:rPr>
        <w:rFonts w:hint="eastAsia"/>
      </w:rPr>
    </w:lvl>
    <w:lvl w:ilvl="1">
      <w:start w:val="1"/>
      <w:numFmt w:val="chineseCountingThousand"/>
      <w:isLgl w:val="false"/>
      <w:suff w:val="tab"/>
      <w:lvlText w:val="(%2)"/>
      <w:lvlJc w:val="left"/>
      <w:pPr>
        <w:ind w:left="576" w:hanging="576"/>
      </w:pPr>
      <w:rPr>
        <w:rFonts w:hint="eastAsia"/>
      </w:rPr>
    </w:lvl>
    <w:lvl w:ilvl="2">
      <w:start w:val="1"/>
      <w:numFmt w:val="decimal"/>
      <w:isLgl w:val="false"/>
      <w:suff w:val="tab"/>
      <w:lvlText w:val="%3"/>
      <w:lvlJc w:val="left"/>
      <w:pPr>
        <w:ind w:left="720" w:hanging="720"/>
      </w:pPr>
      <w:rPr>
        <w:rFonts w:hint="eastAsia"/>
      </w:rPr>
    </w:lvl>
    <w:lvl w:ilvl="3">
      <w:start w:val="1"/>
      <w:numFmt w:val="decimal"/>
      <w:pStyle w:val="1029"/>
      <w:isLgl w:val="false"/>
      <w:suff w:val="tab"/>
      <w:lvlText w:val="%3.%4"/>
      <w:lvlJc w:val="left"/>
      <w:pPr>
        <w:ind w:left="864" w:hanging="864"/>
      </w:pPr>
      <w:rPr>
        <w:rFonts w:hint="eastAsia"/>
      </w:rPr>
    </w:lvl>
    <w:lvl w:ilvl="4">
      <w:start w:val="1"/>
      <w:numFmt w:val="decimal"/>
      <w:isLgl w:val="false"/>
      <w:suff w:val="tab"/>
      <w:lvlText w:val="%3.%4.%5"/>
      <w:lvlJc w:val="left"/>
      <w:pPr>
        <w:ind w:left="1008" w:hanging="1008"/>
      </w:pPr>
      <w:rPr>
        <w:rFonts w:hint="eastAsia"/>
      </w:rPr>
    </w:lvl>
    <w:lvl w:ilvl="5">
      <w:start w:val="1"/>
      <w:numFmt w:val="decimal"/>
      <w:isLgl w:val="false"/>
      <w:suff w:val="tab"/>
      <w:lvlText w:val="(%6)"/>
      <w:lvlJc w:val="left"/>
      <w:pPr>
        <w:ind w:left="1152" w:hanging="1152"/>
      </w:pPr>
      <w:rPr>
        <w:rFonts w:hint="eastAsia"/>
      </w:rPr>
    </w:lvl>
    <w:lvl w:ilvl="6">
      <w:start w:val="1"/>
      <w:numFmt w:val="none"/>
      <w:isLgl w:val="false"/>
      <w:suff w:val="tab"/>
      <w:lvlText w:val=""/>
      <w:lvlJc w:val="left"/>
      <w:pPr>
        <w:ind w:left="1296" w:hanging="1296"/>
      </w:pPr>
      <w:rPr>
        <w:rFonts w:hint="eastAsia"/>
      </w:rPr>
    </w:lvl>
    <w:lvl w:ilvl="7">
      <w:start w:val="1"/>
      <w:numFmt w:val="none"/>
      <w:isLgl w:val="false"/>
      <w:suff w:val="tab"/>
      <w:lvlText w:val=""/>
      <w:lvlJc w:val="left"/>
      <w:pPr>
        <w:ind w:left="1440" w:hanging="1440"/>
      </w:pPr>
      <w:rPr>
        <w:rFonts w:hint="eastAsia"/>
      </w:rPr>
    </w:lvl>
    <w:lvl w:ilvl="8">
      <w:start w:val="1"/>
      <w:numFmt w:val="none"/>
      <w:isLgl w:val="false"/>
      <w:suff w:val="tab"/>
      <w:lvlText w:val=""/>
      <w:lvlJc w:val="left"/>
      <w:pPr>
        <w:ind w:left="1584" w:hanging="1584"/>
      </w:pPr>
      <w:rPr>
        <w:rFonts w:hint="eastAsia"/>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isLgl w:val="false"/>
      <w:suff w:val="nothing"/>
      <w:lvlText w:val="（%1）"/>
      <w:lvlJc w:val="left"/>
      <w:pPr>
        <w:ind w:left="0" w:firstLine="420"/>
      </w:pPr>
      <w:rPr>
        <w:rFonts w:hint="eastAsia"/>
        <w:b/>
        <w:bCs/>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420"/>
      </w:pPr>
      <w:rPr>
        <w:rFonts w:hint="eastAsia"/>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8"/>
  </w:num>
  <w:num w:numId="3">
    <w:abstractNumId w:val="14"/>
  </w:num>
  <w:num w:numId="4">
    <w:abstractNumId w:val="11"/>
  </w:num>
  <w:num w:numId="5">
    <w:abstractNumId w:val="7"/>
  </w:num>
  <w:num w:numId="6">
    <w:abstractNumId w:val="10"/>
  </w:num>
  <w:num w:numId="7">
    <w:abstractNumId w:val="6"/>
  </w:num>
  <w:num w:numId="8">
    <w:abstractNumId w:val="12"/>
  </w:num>
  <w:num w:numId="9">
    <w:abstractNumId w:val="13"/>
  </w:num>
  <w:num w:numId="10">
    <w:abstractNumId w:val="4"/>
  </w:num>
  <w:num w:numId="11">
    <w:abstractNumId w:val="1"/>
  </w:num>
  <w:num w:numId="12">
    <w:abstractNumId w:val="0"/>
  </w:num>
  <w:num w:numId="13">
    <w:abstractNumId w:val="5"/>
  </w:num>
  <w:num w:numId="14">
    <w:abstractNumId w:val="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2">
    <w:name w:val="Heading 1 Char"/>
    <w:basedOn w:val="1030"/>
    <w:link w:val="1026"/>
    <w:uiPriority w:val="9"/>
    <w:rPr>
      <w:rFonts w:ascii="Arial" w:hAnsi="Arial" w:eastAsia="Arial" w:cs="Arial"/>
      <w:sz w:val="40"/>
      <w:szCs w:val="40"/>
    </w:rPr>
  </w:style>
  <w:style w:type="character" w:styleId="863">
    <w:name w:val="Heading 2 Char"/>
    <w:basedOn w:val="1030"/>
    <w:link w:val="1027"/>
    <w:uiPriority w:val="9"/>
    <w:rPr>
      <w:rFonts w:ascii="Arial" w:hAnsi="Arial" w:eastAsia="Arial" w:cs="Arial"/>
      <w:sz w:val="34"/>
    </w:rPr>
  </w:style>
  <w:style w:type="character" w:styleId="864">
    <w:name w:val="Heading 3 Char"/>
    <w:basedOn w:val="1030"/>
    <w:link w:val="1028"/>
    <w:uiPriority w:val="9"/>
    <w:rPr>
      <w:rFonts w:ascii="Arial" w:hAnsi="Arial" w:eastAsia="Arial" w:cs="Arial"/>
      <w:sz w:val="30"/>
      <w:szCs w:val="30"/>
    </w:rPr>
  </w:style>
  <w:style w:type="character" w:styleId="865">
    <w:name w:val="Heading 4 Char"/>
    <w:basedOn w:val="1030"/>
    <w:link w:val="1029"/>
    <w:uiPriority w:val="9"/>
    <w:rPr>
      <w:rFonts w:ascii="Arial" w:hAnsi="Arial" w:eastAsia="Arial" w:cs="Arial"/>
      <w:b/>
      <w:bCs/>
      <w:sz w:val="26"/>
      <w:szCs w:val="26"/>
    </w:rPr>
  </w:style>
  <w:style w:type="paragraph" w:styleId="866">
    <w:name w:val="Heading 5"/>
    <w:basedOn w:val="1025"/>
    <w:next w:val="1025"/>
    <w:link w:val="867"/>
    <w:uiPriority w:val="9"/>
    <w:unhideWhenUsed/>
    <w:qFormat/>
    <w:pPr>
      <w:keepLines/>
      <w:keepNext/>
      <w:spacing w:before="320" w:after="200"/>
      <w:outlineLvl w:val="4"/>
    </w:pPr>
    <w:rPr>
      <w:rFonts w:ascii="Arial" w:hAnsi="Arial" w:eastAsia="Arial" w:cs="Arial"/>
      <w:b/>
      <w:bCs/>
      <w:sz w:val="24"/>
      <w:szCs w:val="24"/>
    </w:rPr>
  </w:style>
  <w:style w:type="character" w:styleId="867">
    <w:name w:val="Heading 5 Char"/>
    <w:basedOn w:val="1030"/>
    <w:link w:val="866"/>
    <w:uiPriority w:val="9"/>
    <w:rPr>
      <w:rFonts w:ascii="Arial" w:hAnsi="Arial" w:eastAsia="Arial" w:cs="Arial"/>
      <w:b/>
      <w:bCs/>
      <w:sz w:val="24"/>
      <w:szCs w:val="24"/>
    </w:rPr>
  </w:style>
  <w:style w:type="paragraph" w:styleId="868">
    <w:name w:val="Heading 6"/>
    <w:basedOn w:val="1025"/>
    <w:next w:val="1025"/>
    <w:link w:val="869"/>
    <w:uiPriority w:val="9"/>
    <w:unhideWhenUsed/>
    <w:qFormat/>
    <w:pPr>
      <w:keepLines/>
      <w:keepNext/>
      <w:spacing w:before="320" w:after="200"/>
      <w:outlineLvl w:val="5"/>
    </w:pPr>
    <w:rPr>
      <w:rFonts w:ascii="Arial" w:hAnsi="Arial" w:eastAsia="Arial" w:cs="Arial"/>
      <w:b/>
      <w:bCs/>
      <w:sz w:val="22"/>
      <w:szCs w:val="22"/>
    </w:rPr>
  </w:style>
  <w:style w:type="character" w:styleId="869">
    <w:name w:val="Heading 6 Char"/>
    <w:basedOn w:val="1030"/>
    <w:link w:val="868"/>
    <w:uiPriority w:val="9"/>
    <w:rPr>
      <w:rFonts w:ascii="Arial" w:hAnsi="Arial" w:eastAsia="Arial" w:cs="Arial"/>
      <w:b/>
      <w:bCs/>
      <w:sz w:val="22"/>
      <w:szCs w:val="22"/>
    </w:rPr>
  </w:style>
  <w:style w:type="paragraph" w:styleId="870">
    <w:name w:val="Heading 7"/>
    <w:basedOn w:val="1025"/>
    <w:next w:val="1025"/>
    <w:link w:val="871"/>
    <w:uiPriority w:val="9"/>
    <w:unhideWhenUsed/>
    <w:qFormat/>
    <w:pPr>
      <w:keepLines/>
      <w:keepNext/>
      <w:spacing w:before="320" w:after="200"/>
      <w:outlineLvl w:val="6"/>
    </w:pPr>
    <w:rPr>
      <w:rFonts w:ascii="Arial" w:hAnsi="Arial" w:eastAsia="Arial" w:cs="Arial"/>
      <w:b/>
      <w:bCs/>
      <w:i/>
      <w:iCs/>
      <w:sz w:val="22"/>
      <w:szCs w:val="22"/>
    </w:rPr>
  </w:style>
  <w:style w:type="character" w:styleId="871">
    <w:name w:val="Heading 7 Char"/>
    <w:basedOn w:val="1030"/>
    <w:link w:val="870"/>
    <w:uiPriority w:val="9"/>
    <w:rPr>
      <w:rFonts w:ascii="Arial" w:hAnsi="Arial" w:eastAsia="Arial" w:cs="Arial"/>
      <w:b/>
      <w:bCs/>
      <w:i/>
      <w:iCs/>
      <w:sz w:val="22"/>
      <w:szCs w:val="22"/>
    </w:rPr>
  </w:style>
  <w:style w:type="paragraph" w:styleId="872">
    <w:name w:val="Heading 8"/>
    <w:basedOn w:val="1025"/>
    <w:next w:val="1025"/>
    <w:link w:val="873"/>
    <w:uiPriority w:val="9"/>
    <w:unhideWhenUsed/>
    <w:qFormat/>
    <w:pPr>
      <w:keepLines/>
      <w:keepNext/>
      <w:spacing w:before="320" w:after="200"/>
      <w:outlineLvl w:val="7"/>
    </w:pPr>
    <w:rPr>
      <w:rFonts w:ascii="Arial" w:hAnsi="Arial" w:eastAsia="Arial" w:cs="Arial"/>
      <w:i/>
      <w:iCs/>
      <w:sz w:val="22"/>
      <w:szCs w:val="22"/>
    </w:rPr>
  </w:style>
  <w:style w:type="character" w:styleId="873">
    <w:name w:val="Heading 8 Char"/>
    <w:basedOn w:val="1030"/>
    <w:link w:val="872"/>
    <w:uiPriority w:val="9"/>
    <w:rPr>
      <w:rFonts w:ascii="Arial" w:hAnsi="Arial" w:eastAsia="Arial" w:cs="Arial"/>
      <w:i/>
      <w:iCs/>
      <w:sz w:val="22"/>
      <w:szCs w:val="22"/>
    </w:rPr>
  </w:style>
  <w:style w:type="paragraph" w:styleId="874">
    <w:name w:val="Heading 9"/>
    <w:basedOn w:val="1025"/>
    <w:next w:val="1025"/>
    <w:link w:val="875"/>
    <w:uiPriority w:val="9"/>
    <w:unhideWhenUsed/>
    <w:qFormat/>
    <w:pPr>
      <w:keepLines/>
      <w:keepNext/>
      <w:spacing w:before="320" w:after="200"/>
      <w:outlineLvl w:val="8"/>
    </w:pPr>
    <w:rPr>
      <w:rFonts w:ascii="Arial" w:hAnsi="Arial" w:eastAsia="Arial" w:cs="Arial"/>
      <w:i/>
      <w:iCs/>
      <w:sz w:val="21"/>
      <w:szCs w:val="21"/>
    </w:rPr>
  </w:style>
  <w:style w:type="character" w:styleId="875">
    <w:name w:val="Heading 9 Char"/>
    <w:basedOn w:val="1030"/>
    <w:link w:val="874"/>
    <w:uiPriority w:val="9"/>
    <w:rPr>
      <w:rFonts w:ascii="Arial" w:hAnsi="Arial" w:eastAsia="Arial" w:cs="Arial"/>
      <w:i/>
      <w:iCs/>
      <w:sz w:val="21"/>
      <w:szCs w:val="21"/>
    </w:rPr>
  </w:style>
  <w:style w:type="paragraph" w:styleId="876">
    <w:name w:val="No Spacing"/>
    <w:uiPriority w:val="1"/>
    <w:qFormat/>
    <w:pPr>
      <w:spacing w:before="0" w:after="0" w:line="240" w:lineRule="auto"/>
    </w:pPr>
  </w:style>
  <w:style w:type="character" w:styleId="877">
    <w:name w:val="Title Char"/>
    <w:basedOn w:val="1030"/>
    <w:link w:val="1049"/>
    <w:uiPriority w:val="10"/>
    <w:rPr>
      <w:sz w:val="48"/>
      <w:szCs w:val="48"/>
    </w:rPr>
  </w:style>
  <w:style w:type="paragraph" w:styleId="878">
    <w:name w:val="Subtitle"/>
    <w:basedOn w:val="1025"/>
    <w:next w:val="1025"/>
    <w:link w:val="879"/>
    <w:uiPriority w:val="11"/>
    <w:qFormat/>
    <w:pPr>
      <w:spacing w:before="200" w:after="200"/>
    </w:pPr>
    <w:rPr>
      <w:sz w:val="24"/>
      <w:szCs w:val="24"/>
    </w:rPr>
  </w:style>
  <w:style w:type="character" w:styleId="879">
    <w:name w:val="Subtitle Char"/>
    <w:basedOn w:val="1030"/>
    <w:link w:val="878"/>
    <w:uiPriority w:val="11"/>
    <w:rPr>
      <w:sz w:val="24"/>
      <w:szCs w:val="24"/>
    </w:rPr>
  </w:style>
  <w:style w:type="paragraph" w:styleId="880">
    <w:name w:val="Quote"/>
    <w:basedOn w:val="1025"/>
    <w:next w:val="1025"/>
    <w:link w:val="881"/>
    <w:uiPriority w:val="29"/>
    <w:qFormat/>
    <w:pPr>
      <w:ind w:left="720" w:right="720"/>
    </w:pPr>
    <w:rPr>
      <w:i/>
    </w:rPr>
  </w:style>
  <w:style w:type="character" w:styleId="881">
    <w:name w:val="Quote Char"/>
    <w:link w:val="880"/>
    <w:uiPriority w:val="29"/>
    <w:rPr>
      <w:i/>
    </w:rPr>
  </w:style>
  <w:style w:type="paragraph" w:styleId="882">
    <w:name w:val="Intense Quote"/>
    <w:basedOn w:val="1025"/>
    <w:next w:val="1025"/>
    <w:link w:val="8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name w:val="Intense Quote Char"/>
    <w:link w:val="882"/>
    <w:uiPriority w:val="30"/>
    <w:rPr>
      <w:i/>
    </w:rPr>
  </w:style>
  <w:style w:type="character" w:styleId="884">
    <w:name w:val="Header Char"/>
    <w:basedOn w:val="1030"/>
    <w:link w:val="1043"/>
    <w:uiPriority w:val="99"/>
  </w:style>
  <w:style w:type="character" w:styleId="885">
    <w:name w:val="Footer Char"/>
    <w:basedOn w:val="1030"/>
    <w:link w:val="1042"/>
    <w:uiPriority w:val="99"/>
  </w:style>
  <w:style w:type="paragraph" w:styleId="886">
    <w:name w:val="Caption"/>
    <w:basedOn w:val="1025"/>
    <w:next w:val="1025"/>
    <w:uiPriority w:val="35"/>
    <w:semiHidden/>
    <w:unhideWhenUsed/>
    <w:qFormat/>
    <w:pPr>
      <w:spacing w:line="276" w:lineRule="auto"/>
    </w:pPr>
    <w:rPr>
      <w:b/>
      <w:bCs/>
      <w:color w:val="4f81bd" w:themeColor="accent1"/>
      <w:sz w:val="18"/>
      <w:szCs w:val="18"/>
    </w:rPr>
  </w:style>
  <w:style w:type="character" w:styleId="887">
    <w:name w:val="Caption Char"/>
    <w:basedOn w:val="886"/>
    <w:link w:val="1042"/>
    <w:uiPriority w:val="99"/>
  </w:style>
  <w:style w:type="table" w:styleId="888">
    <w:name w:val="Table Grid Light"/>
    <w:basedOn w:val="10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9">
    <w:name w:val="Plain Table 1"/>
    <w:basedOn w:val="10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2"/>
    <w:basedOn w:val="10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3"/>
    <w:basedOn w:val="10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name w:val="Plain Table 4"/>
    <w:basedOn w:val="10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name w:val="Plain Table 5"/>
    <w:basedOn w:val="10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4">
    <w:name w:val="Grid Table 1 Light"/>
    <w:basedOn w:val="10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5">
    <w:name w:val="Grid Table 1 Light - Accent 1"/>
    <w:basedOn w:val="10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6">
    <w:name w:val="Grid Table 1 Light - Accent 2"/>
    <w:basedOn w:val="10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7">
    <w:name w:val="Grid Table 1 Light - Accent 3"/>
    <w:basedOn w:val="10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8">
    <w:name w:val="Grid Table 1 Light - Accent 4"/>
    <w:basedOn w:val="10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9">
    <w:name w:val="Grid Table 1 Light - Accent 5"/>
    <w:basedOn w:val="10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0">
    <w:name w:val="Grid Table 1 Light - Accent 6"/>
    <w:basedOn w:val="10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1">
    <w:name w:val="Grid Table 2"/>
    <w:basedOn w:val="10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2">
    <w:name w:val="Grid Table 2 - Accent 1"/>
    <w:basedOn w:val="10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3">
    <w:name w:val="Grid Table 2 - Accent 2"/>
    <w:basedOn w:val="10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4">
    <w:name w:val="Grid Table 2 - Accent 3"/>
    <w:basedOn w:val="10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5">
    <w:name w:val="Grid Table 2 - Accent 4"/>
    <w:basedOn w:val="10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6">
    <w:name w:val="Grid Table 2 - Accent 5"/>
    <w:basedOn w:val="10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7">
    <w:name w:val="Grid Table 2 - Accent 6"/>
    <w:basedOn w:val="10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8">
    <w:name w:val="Grid Table 3"/>
    <w:basedOn w:val="10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1"/>
    <w:basedOn w:val="10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2"/>
    <w:basedOn w:val="10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3"/>
    <w:basedOn w:val="10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4"/>
    <w:basedOn w:val="10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5"/>
    <w:basedOn w:val="10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6"/>
    <w:basedOn w:val="10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4"/>
    <w:basedOn w:val="10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name w:val="Grid Table 4 - Accent 1"/>
    <w:basedOn w:val="10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7">
    <w:name w:val="Grid Table 4 - Accent 2"/>
    <w:basedOn w:val="10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8">
    <w:name w:val="Grid Table 4 - Accent 3"/>
    <w:basedOn w:val="10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9">
    <w:name w:val="Grid Table 4 - Accent 4"/>
    <w:basedOn w:val="10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0">
    <w:name w:val="Grid Table 4 - Accent 5"/>
    <w:basedOn w:val="10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1">
    <w:name w:val="Grid Table 4 - Accent 6"/>
    <w:basedOn w:val="10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2">
    <w:name w:val="Grid Table 5 Dark"/>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3">
    <w:name w:val="Grid Table 5 Dark- Accent 1"/>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4">
    <w:name w:val="Grid Table 5 Dark - Accent 2"/>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5">
    <w:name w:val="Grid Table 5 Dark - Accent 3"/>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6">
    <w:name w:val="Grid Table 5 Dark- Accent 4"/>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7">
    <w:name w:val="Grid Table 5 Dark - Accent 5"/>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8">
    <w:name w:val="Grid Table 5 Dark - Accent 6"/>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9">
    <w:name w:val="Grid Table 6 Colorful"/>
    <w:basedOn w:val="10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0">
    <w:name w:val="Grid Table 6 Colorful - Accent 1"/>
    <w:basedOn w:val="10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1">
    <w:name w:val="Grid Table 6 Colorful - Accent 2"/>
    <w:basedOn w:val="10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2">
    <w:name w:val="Grid Table 6 Colorful - Accent 3"/>
    <w:basedOn w:val="10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3">
    <w:name w:val="Grid Table 6 Colorful - Accent 4"/>
    <w:basedOn w:val="10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4">
    <w:name w:val="Grid Table 6 Colorful - Accent 5"/>
    <w:basedOn w:val="10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5">
    <w:name w:val="Grid Table 6 Colorful - Accent 6"/>
    <w:basedOn w:val="10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6">
    <w:name w:val="Grid Table 7 Colorful"/>
    <w:basedOn w:val="10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7">
    <w:name w:val="Grid Table 7 Colorful - Accent 1"/>
    <w:basedOn w:val="10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8">
    <w:name w:val="Grid Table 7 Colorful - Accent 2"/>
    <w:basedOn w:val="10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9">
    <w:name w:val="Grid Table 7 Colorful - Accent 3"/>
    <w:basedOn w:val="10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0">
    <w:name w:val="Grid Table 7 Colorful - Accent 4"/>
    <w:basedOn w:val="10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1">
    <w:name w:val="Grid Table 7 Colorful - Accent 5"/>
    <w:basedOn w:val="10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2">
    <w:name w:val="Grid Table 7 Colorful - Accent 6"/>
    <w:basedOn w:val="10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3">
    <w:name w:val="List Table 1 Light"/>
    <w:basedOn w:val="10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name w:val="List Table 1 Light - Accent 1"/>
    <w:basedOn w:val="10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5">
    <w:name w:val="List Table 1 Light - Accent 2"/>
    <w:basedOn w:val="10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6">
    <w:name w:val="List Table 1 Light - Accent 3"/>
    <w:basedOn w:val="10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7">
    <w:name w:val="List Table 1 Light - Accent 4"/>
    <w:basedOn w:val="10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8">
    <w:name w:val="List Table 1 Light - Accent 5"/>
    <w:basedOn w:val="10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9">
    <w:name w:val="List Table 1 Light - Accent 6"/>
    <w:basedOn w:val="10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0">
    <w:name w:val="List Table 2"/>
    <w:basedOn w:val="10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1">
    <w:name w:val="List Table 2 - Accent 1"/>
    <w:basedOn w:val="10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2">
    <w:name w:val="List Table 2 - Accent 2"/>
    <w:basedOn w:val="10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3">
    <w:name w:val="List Table 2 - Accent 3"/>
    <w:basedOn w:val="10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4">
    <w:name w:val="List Table 2 - Accent 4"/>
    <w:basedOn w:val="10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5">
    <w:name w:val="List Table 2 - Accent 5"/>
    <w:basedOn w:val="10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6">
    <w:name w:val="List Table 2 - Accent 6"/>
    <w:basedOn w:val="10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7">
    <w:name w:val="List Table 3"/>
    <w:basedOn w:val="10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3 - Accent 1"/>
    <w:basedOn w:val="10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3 - Accent 2"/>
    <w:basedOn w:val="10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0">
    <w:name w:val="List Table 3 - Accent 3"/>
    <w:basedOn w:val="10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1">
    <w:name w:val="List Table 3 - Accent 4"/>
    <w:basedOn w:val="10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2">
    <w:name w:val="List Table 3 - Accent 5"/>
    <w:basedOn w:val="10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3">
    <w:name w:val="List Table 3 - Accent 6"/>
    <w:basedOn w:val="10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4">
    <w:name w:val="List Table 4"/>
    <w:basedOn w:val="10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5">
    <w:name w:val="List Table 4 - Accent 1"/>
    <w:basedOn w:val="10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6">
    <w:name w:val="List Table 4 - Accent 2"/>
    <w:basedOn w:val="10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7">
    <w:name w:val="List Table 4 - Accent 3"/>
    <w:basedOn w:val="10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8">
    <w:name w:val="List Table 4 - Accent 4"/>
    <w:basedOn w:val="10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9">
    <w:name w:val="List Table 4 - Accent 5"/>
    <w:basedOn w:val="10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0">
    <w:name w:val="List Table 4 - Accent 6"/>
    <w:basedOn w:val="10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1">
    <w:name w:val="List Table 5 Dark"/>
    <w:basedOn w:val="10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1"/>
    <w:basedOn w:val="10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2"/>
    <w:basedOn w:val="10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3"/>
    <w:basedOn w:val="10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4"/>
    <w:basedOn w:val="10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5"/>
    <w:basedOn w:val="10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6"/>
    <w:basedOn w:val="10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6 Colorful"/>
    <w:basedOn w:val="10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9">
    <w:name w:val="List Table 6 Colorful - Accent 1"/>
    <w:basedOn w:val="10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0">
    <w:name w:val="List Table 6 Colorful - Accent 2"/>
    <w:basedOn w:val="10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1">
    <w:name w:val="List Table 6 Colorful - Accent 3"/>
    <w:basedOn w:val="10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2">
    <w:name w:val="List Table 6 Colorful - Accent 4"/>
    <w:basedOn w:val="10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3">
    <w:name w:val="List Table 6 Colorful - Accent 5"/>
    <w:basedOn w:val="10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4">
    <w:name w:val="List Table 6 Colorful - Accent 6"/>
    <w:basedOn w:val="10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5">
    <w:name w:val="List Table 7 Colorful"/>
    <w:basedOn w:val="10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6">
    <w:name w:val="List Table 7 Colorful - Accent 1"/>
    <w:basedOn w:val="10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7">
    <w:name w:val="List Table 7 Colorful - Accent 2"/>
    <w:basedOn w:val="10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8">
    <w:name w:val="List Table 7 Colorful - Accent 3"/>
    <w:basedOn w:val="10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9">
    <w:name w:val="List Table 7 Colorful - Accent 4"/>
    <w:basedOn w:val="10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0">
    <w:name w:val="List Table 7 Colorful - Accent 5"/>
    <w:basedOn w:val="10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1">
    <w:name w:val="List Table 7 Colorful - Accent 6"/>
    <w:basedOn w:val="10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2">
    <w:name w:val="Lined - Accent"/>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Lined - Accent 1"/>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Lined - Accent 2"/>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Lined - Accent 3"/>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Lined - Accent 4"/>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Lined - Accent 5"/>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Lined - Accent 6"/>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amp; Lined - Accent"/>
    <w:basedOn w:val="10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0">
    <w:name w:val="Bordered &amp; Lined - Accent 1"/>
    <w:basedOn w:val="10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1">
    <w:name w:val="Bordered &amp; Lined - Accent 2"/>
    <w:basedOn w:val="10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2">
    <w:name w:val="Bordered &amp; Lined - Accent 3"/>
    <w:basedOn w:val="10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3">
    <w:name w:val="Bordered &amp; Lined - Accent 4"/>
    <w:basedOn w:val="10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4">
    <w:name w:val="Bordered &amp; Lined - Accent 5"/>
    <w:basedOn w:val="10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5">
    <w:name w:val="Bordered &amp; Lined - Accent 6"/>
    <w:basedOn w:val="10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6">
    <w:name w:val="Bordered"/>
    <w:basedOn w:val="10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7">
    <w:name w:val="Bordered - Accent 1"/>
    <w:basedOn w:val="10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8">
    <w:name w:val="Bordered - Accent 2"/>
    <w:basedOn w:val="10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9">
    <w:name w:val="Bordered - Accent 3"/>
    <w:basedOn w:val="10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0">
    <w:name w:val="Bordered - Accent 4"/>
    <w:basedOn w:val="10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1">
    <w:name w:val="Bordered - Accent 5"/>
    <w:basedOn w:val="10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2">
    <w:name w:val="Bordered - Accent 6"/>
    <w:basedOn w:val="10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3">
    <w:name w:val="Footnote Text Char"/>
    <w:link w:val="1045"/>
    <w:uiPriority w:val="99"/>
    <w:rPr>
      <w:sz w:val="18"/>
    </w:rPr>
  </w:style>
  <w:style w:type="paragraph" w:styleId="1014">
    <w:name w:val="endnote text"/>
    <w:basedOn w:val="1025"/>
    <w:link w:val="1015"/>
    <w:uiPriority w:val="99"/>
    <w:semiHidden/>
    <w:unhideWhenUsed/>
    <w:pPr>
      <w:spacing w:after="0" w:line="240" w:lineRule="auto"/>
    </w:pPr>
    <w:rPr>
      <w:sz w:val="20"/>
    </w:rPr>
  </w:style>
  <w:style w:type="character" w:styleId="1015">
    <w:name w:val="Endnote Text Char"/>
    <w:link w:val="1014"/>
    <w:uiPriority w:val="99"/>
    <w:rPr>
      <w:sz w:val="20"/>
    </w:rPr>
  </w:style>
  <w:style w:type="character" w:styleId="1016">
    <w:name w:val="endnote reference"/>
    <w:basedOn w:val="1030"/>
    <w:uiPriority w:val="99"/>
    <w:semiHidden/>
    <w:unhideWhenUsed/>
    <w:rPr>
      <w:vertAlign w:val="superscript"/>
    </w:rPr>
  </w:style>
  <w:style w:type="paragraph" w:styleId="1017">
    <w:name w:val="toc 4"/>
    <w:basedOn w:val="1025"/>
    <w:next w:val="1025"/>
    <w:uiPriority w:val="39"/>
    <w:unhideWhenUsed/>
    <w:pPr>
      <w:ind w:left="850" w:right="0" w:firstLine="0"/>
      <w:spacing w:after="57"/>
    </w:pPr>
  </w:style>
  <w:style w:type="paragraph" w:styleId="1018">
    <w:name w:val="toc 5"/>
    <w:basedOn w:val="1025"/>
    <w:next w:val="1025"/>
    <w:uiPriority w:val="39"/>
    <w:unhideWhenUsed/>
    <w:pPr>
      <w:ind w:left="1134" w:right="0" w:firstLine="0"/>
      <w:spacing w:after="57"/>
    </w:pPr>
  </w:style>
  <w:style w:type="paragraph" w:styleId="1019">
    <w:name w:val="toc 6"/>
    <w:basedOn w:val="1025"/>
    <w:next w:val="1025"/>
    <w:uiPriority w:val="39"/>
    <w:unhideWhenUsed/>
    <w:pPr>
      <w:ind w:left="1417" w:right="0" w:firstLine="0"/>
      <w:spacing w:after="57"/>
    </w:pPr>
  </w:style>
  <w:style w:type="paragraph" w:styleId="1020">
    <w:name w:val="toc 7"/>
    <w:basedOn w:val="1025"/>
    <w:next w:val="1025"/>
    <w:uiPriority w:val="39"/>
    <w:unhideWhenUsed/>
    <w:pPr>
      <w:ind w:left="1701" w:right="0" w:firstLine="0"/>
      <w:spacing w:after="57"/>
    </w:pPr>
  </w:style>
  <w:style w:type="paragraph" w:styleId="1021">
    <w:name w:val="toc 8"/>
    <w:basedOn w:val="1025"/>
    <w:next w:val="1025"/>
    <w:uiPriority w:val="39"/>
    <w:unhideWhenUsed/>
    <w:pPr>
      <w:ind w:left="1984" w:right="0" w:firstLine="0"/>
      <w:spacing w:after="57"/>
    </w:pPr>
  </w:style>
  <w:style w:type="paragraph" w:styleId="1022">
    <w:name w:val="toc 9"/>
    <w:basedOn w:val="1025"/>
    <w:next w:val="1025"/>
    <w:uiPriority w:val="39"/>
    <w:unhideWhenUsed/>
    <w:pPr>
      <w:ind w:left="2268" w:right="0" w:firstLine="0"/>
      <w:spacing w:after="57"/>
    </w:pPr>
  </w:style>
  <w:style w:type="paragraph" w:styleId="1023">
    <w:name w:val="TOC Heading"/>
    <w:uiPriority w:val="39"/>
    <w:unhideWhenUsed/>
  </w:style>
  <w:style w:type="paragraph" w:styleId="1024">
    <w:name w:val="table of figures"/>
    <w:basedOn w:val="1025"/>
    <w:next w:val="1025"/>
    <w:uiPriority w:val="99"/>
    <w:unhideWhenUsed/>
    <w:pPr>
      <w:spacing w:after="0" w:afterAutospacing="0"/>
    </w:pPr>
  </w:style>
  <w:style w:type="paragraph" w:styleId="102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26">
    <w:name w:val="Heading 1"/>
    <w:basedOn w:val="1025"/>
    <w:next w:val="1025"/>
    <w:uiPriority w:val="0"/>
    <w:qFormat/>
    <w:pPr>
      <w:jc w:val="left"/>
      <w:spacing w:line="480" w:lineRule="auto"/>
      <w:outlineLvl w:val="0"/>
    </w:pPr>
    <w:rPr>
      <w:rFonts w:ascii="宋体" w:hAnsi="宋体" w:cs="宋体"/>
      <w:b/>
      <w:bCs/>
      <w:szCs w:val="21"/>
    </w:rPr>
  </w:style>
  <w:style w:type="paragraph" w:styleId="1027">
    <w:name w:val="Heading 2"/>
    <w:basedOn w:val="1025"/>
    <w:next w:val="1025"/>
    <w:link w:val="1063"/>
    <w:uiPriority w:val="0"/>
    <w:qFormat/>
    <w:pPr>
      <w:keepLines/>
      <w:keepNext/>
      <w:spacing w:before="260" w:after="260" w:line="413" w:lineRule="auto"/>
      <w:outlineLvl w:val="1"/>
    </w:pPr>
    <w:rPr>
      <w:rFonts w:ascii="Arial" w:hAnsi="Arial" w:eastAsia="黑体"/>
      <w:b/>
      <w:bCs/>
      <w:sz w:val="32"/>
      <w:szCs w:val="32"/>
    </w:rPr>
  </w:style>
  <w:style w:type="paragraph" w:styleId="1028">
    <w:name w:val="Heading 3"/>
    <w:basedOn w:val="1025"/>
    <w:next w:val="1025"/>
    <w:link w:val="1064"/>
    <w:uiPriority w:val="0"/>
    <w:qFormat/>
    <w:pPr>
      <w:keepLines/>
      <w:keepNext/>
      <w:spacing w:before="260" w:after="260" w:line="416" w:lineRule="auto"/>
      <w:outlineLvl w:val="2"/>
    </w:pPr>
    <w:rPr>
      <w:b/>
      <w:bCs/>
      <w:sz w:val="32"/>
      <w:szCs w:val="32"/>
    </w:rPr>
  </w:style>
  <w:style w:type="paragraph" w:styleId="1029">
    <w:name w:val="Heading 4"/>
    <w:basedOn w:val="1025"/>
    <w:next w:val="1025"/>
    <w:uiPriority w:val="9"/>
    <w:qFormat/>
    <w:pPr>
      <w:numPr>
        <w:ilvl w:val="3"/>
        <w:numId w:val="1"/>
      </w:numPr>
      <w:ind w:firstLine="0"/>
      <w:keepLines/>
      <w:keepNext/>
      <w:spacing w:before="280" w:after="156" w:line="376" w:lineRule="auto"/>
      <w:outlineLvl w:val="3"/>
    </w:pPr>
    <w:rPr>
      <w:rFonts w:ascii="Cambria" w:hAnsi="Cambria" w:eastAsia="宋体" w:cs="Times New Roman"/>
      <w:b/>
      <w:bCs/>
      <w:szCs w:val="28"/>
    </w:rPr>
  </w:style>
  <w:style w:type="character" w:styleId="1030" w:default="1">
    <w:name w:val="Default Paragraph Font"/>
    <w:uiPriority w:val="0"/>
    <w:semiHidden/>
    <w:qFormat/>
  </w:style>
  <w:style w:type="table" w:styleId="1031" w:default="1">
    <w:name w:val="Normal Table"/>
    <w:uiPriority w:val="0"/>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tblCellMar>
        <w:left w:w="108" w:type="dxa"/>
        <w:top w:w="0" w:type="dxa"/>
        <w:right w:w="108" w:type="dxa"/>
        <w:bottom w:w="0" w:type="dxa"/>
      </w:tblCellMar>
    </w:tblPr>
  </w:style>
  <w:style w:type="paragraph" w:styleId="1032">
    <w:name w:val="Normal Indent"/>
    <w:basedOn w:val="1025"/>
    <w:next w:val="1025"/>
    <w:link w:val="1065"/>
    <w:uiPriority w:val="0"/>
    <w:qFormat/>
    <w:pPr>
      <w:ind w:firstLine="420"/>
      <w:jc w:val="left"/>
    </w:pPr>
    <w:rPr>
      <w:rFonts w:eastAsia="楷体_GB2312"/>
      <w:sz w:val="24"/>
      <w:szCs w:val="20"/>
    </w:rPr>
  </w:style>
  <w:style w:type="paragraph" w:styleId="1033">
    <w:name w:val="annotation text"/>
    <w:basedOn w:val="1025"/>
    <w:link w:val="1066"/>
    <w:uiPriority w:val="0"/>
    <w:qFormat/>
    <w:pPr>
      <w:jc w:val="left"/>
    </w:pPr>
  </w:style>
  <w:style w:type="paragraph" w:styleId="1034">
    <w:name w:val="Body Text"/>
    <w:basedOn w:val="1025"/>
    <w:link w:val="1067"/>
    <w:uiPriority w:val="0"/>
    <w:qFormat/>
    <w:pPr>
      <w:tabs>
        <w:tab w:val="left" w:pos="5250" w:leader="none"/>
      </w:tabs>
    </w:pPr>
    <w:rPr>
      <w:sz w:val="28"/>
    </w:rPr>
  </w:style>
  <w:style w:type="paragraph" w:styleId="1035">
    <w:name w:val="Body Text Indent"/>
    <w:basedOn w:val="1025"/>
    <w:next w:val="1036"/>
    <w:uiPriority w:val="99"/>
    <w:qFormat/>
    <w:pPr>
      <w:ind w:firstLine="560"/>
      <w:jc w:val="left"/>
      <w:spacing w:line="300" w:lineRule="auto"/>
    </w:pPr>
    <w:rPr>
      <w:sz w:val="28"/>
    </w:rPr>
  </w:style>
  <w:style w:type="paragraph" w:styleId="1036">
    <w:name w:val="envelope return"/>
    <w:basedOn w:val="1025"/>
    <w:uiPriority w:val="0"/>
    <w:qFormat/>
    <w:rPr>
      <w:rFonts w:ascii="Arial" w:hAnsi="Arial"/>
    </w:rPr>
  </w:style>
  <w:style w:type="paragraph" w:styleId="1037">
    <w:name w:val="Block Text"/>
    <w:basedOn w:val="1026"/>
    <w:next w:val="1025"/>
    <w:uiPriority w:val="0"/>
    <w:qFormat/>
    <w:pPr>
      <w:ind w:left="630" w:right="-609" w:firstLine="420"/>
      <w:spacing w:line="360" w:lineRule="auto"/>
    </w:pPr>
    <w:rPr>
      <w:rFonts w:hint="eastAsia" w:ascii="仿宋_GB2312" w:eastAsia="仿宋_GB2312"/>
      <w:szCs w:val="20"/>
    </w:rPr>
  </w:style>
  <w:style w:type="paragraph" w:styleId="1038">
    <w:name w:val="toc 3"/>
    <w:basedOn w:val="1025"/>
    <w:next w:val="1025"/>
    <w:uiPriority w:val="39"/>
    <w:unhideWhenUsed/>
    <w:qFormat/>
    <w:pPr>
      <w:ind w:left="440"/>
      <w:jc w:val="left"/>
      <w:spacing w:after="100" w:line="259" w:lineRule="auto"/>
      <w:widowControl/>
    </w:pPr>
    <w:rPr>
      <w:rFonts w:ascii="等线" w:hAnsi="等线" w:eastAsia="等线"/>
      <w:sz w:val="22"/>
      <w:szCs w:val="22"/>
    </w:rPr>
  </w:style>
  <w:style w:type="paragraph" w:styleId="1039">
    <w:name w:val="Plain Text"/>
    <w:basedOn w:val="1025"/>
    <w:link w:val="1068"/>
    <w:uiPriority w:val="99"/>
    <w:qFormat/>
    <w:rPr>
      <w:rFonts w:ascii="宋体" w:hAnsi="Courier New"/>
      <w:szCs w:val="20"/>
    </w:rPr>
  </w:style>
  <w:style w:type="paragraph" w:styleId="1040">
    <w:name w:val="Date"/>
    <w:basedOn w:val="1025"/>
    <w:next w:val="1025"/>
    <w:link w:val="1069"/>
    <w:uiPriority w:val="99"/>
    <w:qFormat/>
    <w:rPr>
      <w:rFonts w:ascii="宋体" w:hAnsi="宋体"/>
      <w:sz w:val="24"/>
    </w:rPr>
  </w:style>
  <w:style w:type="paragraph" w:styleId="1041">
    <w:name w:val="Balloon Text"/>
    <w:basedOn w:val="1025"/>
    <w:link w:val="1070"/>
    <w:uiPriority w:val="0"/>
    <w:qFormat/>
    <w:rPr>
      <w:sz w:val="18"/>
      <w:szCs w:val="18"/>
    </w:rPr>
  </w:style>
  <w:style w:type="paragraph" w:styleId="1042">
    <w:name w:val="Footer"/>
    <w:basedOn w:val="1025"/>
    <w:link w:val="1071"/>
    <w:uiPriority w:val="99"/>
    <w:qFormat/>
    <w:pPr>
      <w:jc w:val="left"/>
      <w:tabs>
        <w:tab w:val="center" w:pos="4153" w:leader="none"/>
        <w:tab w:val="right" w:pos="8306" w:leader="none"/>
      </w:tabs>
    </w:pPr>
    <w:rPr>
      <w:sz w:val="18"/>
      <w:szCs w:val="18"/>
    </w:rPr>
  </w:style>
  <w:style w:type="paragraph" w:styleId="1043">
    <w:name w:val="Header"/>
    <w:basedOn w:val="1025"/>
    <w:link w:val="1072"/>
    <w:uiPriority w:val="99"/>
    <w:qFormat/>
    <w:pPr>
      <w:jc w:val="center"/>
      <w:tabs>
        <w:tab w:val="center" w:pos="4153" w:leader="none"/>
        <w:tab w:val="right" w:pos="8306" w:leader="none"/>
      </w:tabs>
      <w:pBdr>
        <w:bottom w:val="single" w:color="auto" w:sz="6" w:space="1"/>
      </w:pBdr>
    </w:pPr>
    <w:rPr>
      <w:sz w:val="18"/>
      <w:szCs w:val="18"/>
    </w:rPr>
  </w:style>
  <w:style w:type="paragraph" w:styleId="1044">
    <w:name w:val="toc 1"/>
    <w:basedOn w:val="1025"/>
    <w:next w:val="1025"/>
    <w:uiPriority w:val="39"/>
    <w:qFormat/>
  </w:style>
  <w:style w:type="paragraph" w:styleId="1045">
    <w:name w:val="footnote text"/>
    <w:basedOn w:val="1026"/>
    <w:next w:val="1037"/>
    <w:uiPriority w:val="0"/>
    <w:qFormat/>
    <w:pPr>
      <w:ind w:left="0" w:firstLine="3584"/>
      <w:spacing w:before="0" w:after="0" w:line="360" w:lineRule="auto"/>
    </w:pPr>
  </w:style>
  <w:style w:type="paragraph" w:styleId="1046">
    <w:name w:val="Body Text Indent 3"/>
    <w:basedOn w:val="1025"/>
    <w:link w:val="1073"/>
    <w:uiPriority w:val="0"/>
    <w:qFormat/>
    <w:pPr>
      <w:ind w:firstLine="480"/>
      <w:spacing w:line="360" w:lineRule="auto"/>
      <w:widowControl/>
    </w:pPr>
    <w:rPr>
      <w:sz w:val="24"/>
    </w:rPr>
  </w:style>
  <w:style w:type="paragraph" w:styleId="1047">
    <w:name w:val="toc 2"/>
    <w:basedOn w:val="1025"/>
    <w:next w:val="1025"/>
    <w:uiPriority w:val="39"/>
    <w:unhideWhenUsed/>
    <w:qFormat/>
    <w:pPr>
      <w:ind w:left="220"/>
      <w:jc w:val="left"/>
      <w:spacing w:after="100" w:line="259" w:lineRule="auto"/>
      <w:widowControl/>
    </w:pPr>
    <w:rPr>
      <w:rFonts w:ascii="等线" w:hAnsi="等线" w:eastAsia="等线"/>
      <w:sz w:val="22"/>
      <w:szCs w:val="22"/>
    </w:rPr>
  </w:style>
  <w:style w:type="paragraph" w:styleId="1048">
    <w:name w:val="Normal (Web)"/>
    <w:basedOn w:val="1025"/>
    <w:uiPriority w:val="0"/>
    <w:qFormat/>
    <w:pPr>
      <w:jc w:val="left"/>
      <w:widowControl/>
    </w:pPr>
    <w:rPr>
      <w:sz w:val="24"/>
    </w:rPr>
  </w:style>
  <w:style w:type="paragraph" w:styleId="1049">
    <w:name w:val="Title"/>
    <w:basedOn w:val="1025"/>
    <w:next w:val="1025"/>
    <w:link w:val="1074"/>
    <w:uiPriority w:val="0"/>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paragraph" w:styleId="1050">
    <w:name w:val="annotation subject"/>
    <w:basedOn w:val="1033"/>
    <w:next w:val="1033"/>
    <w:link w:val="1075"/>
    <w:uiPriority w:val="0"/>
    <w:qFormat/>
    <w:rPr>
      <w:b/>
      <w:bCs/>
    </w:rPr>
  </w:style>
  <w:style w:type="paragraph" w:styleId="1051">
    <w:name w:val="Body Text First Indent"/>
    <w:basedOn w:val="1034"/>
    <w:uiPriority w:val="0"/>
    <w:qFormat/>
    <w:pPr>
      <w:ind w:firstLine="420"/>
    </w:pPr>
  </w:style>
  <w:style w:type="paragraph" w:styleId="1052">
    <w:name w:val="Body Text First Indent 2"/>
    <w:uiPriority w:val="99"/>
    <w:unhideWhenUsed/>
    <w:qFormat/>
    <w:pPr>
      <w:ind w:left="420" w:firstLine="420"/>
      <w:jc w:val="both"/>
      <w:spacing w:after="120"/>
      <w:widowControl w:val="off"/>
    </w:pPr>
    <w:rPr>
      <w:rFonts w:hint="default" w:ascii="Calibri" w:hAnsi="Calibri" w:eastAsia="宋体" w:cs="Times New Roman"/>
      <w:sz w:val="21"/>
    </w:rPr>
  </w:style>
  <w:style w:type="table" w:styleId="1053">
    <w:name w:val="Table Grid"/>
    <w:basedOn w:val="103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4">
    <w:name w:val="page number"/>
    <w:uiPriority w:val="0"/>
    <w:qFormat/>
    <w:rPr>
      <w:rFonts w:ascii="Times New Roman" w:hAnsi="Times New Roman" w:eastAsia="宋体" w:cs="Times New Roman"/>
    </w:rPr>
  </w:style>
  <w:style w:type="character" w:styleId="1055">
    <w:name w:val="FollowedHyperlink"/>
    <w:uiPriority w:val="0"/>
    <w:qFormat/>
    <w:rPr>
      <w:color w:val="333333"/>
      <w:u w:val="none"/>
    </w:rPr>
  </w:style>
  <w:style w:type="character" w:styleId="1056">
    <w:name w:val="Emphasis"/>
    <w:uiPriority w:val="0"/>
    <w:qFormat/>
  </w:style>
  <w:style w:type="character" w:styleId="1057">
    <w:name w:val="Hyperlink"/>
    <w:uiPriority w:val="99"/>
    <w:unhideWhenUsed/>
    <w:qFormat/>
    <w:rPr>
      <w:color w:val="0563c1"/>
      <w:u w:val="single"/>
    </w:rPr>
  </w:style>
  <w:style w:type="character" w:styleId="1058">
    <w:name w:val="annotation reference"/>
    <w:uiPriority w:val="0"/>
    <w:qFormat/>
    <w:rPr>
      <w:sz w:val="21"/>
      <w:szCs w:val="21"/>
    </w:rPr>
  </w:style>
  <w:style w:type="character" w:styleId="1059">
    <w:name w:val="footnote reference"/>
    <w:uiPriority w:val="0"/>
    <w:unhideWhenUsed/>
    <w:qFormat/>
    <w:rPr>
      <w:vertAlign w:val="superscript"/>
    </w:rPr>
  </w:style>
  <w:style w:type="paragraph" w:styleId="1060" w:customStyle="1">
    <w:name w:val="段"/>
    <w:next w:val="1025"/>
    <w:uiPriority w:val="0"/>
    <w:qFormat/>
    <w:pPr>
      <w:ind w:firstLine="200"/>
      <w:jc w:val="both"/>
    </w:pPr>
    <w:rPr>
      <w:rFonts w:ascii="宋体" w:hAnsi="Times New Roman" w:eastAsia="宋体" w:cs="Times New Roman"/>
      <w:sz w:val="21"/>
      <w:lang w:val="en-US" w:eastAsia="zh-CN" w:bidi="ar-SA"/>
    </w:rPr>
  </w:style>
  <w:style w:type="paragraph" w:styleId="106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2" w:customStyle="1">
    <w:name w:val="首行缩进"/>
    <w:basedOn w:val="1025"/>
    <w:uiPriority w:val="0"/>
    <w:qFormat/>
    <w:pPr>
      <w:ind w:firstLine="480"/>
      <w:jc w:val="left"/>
      <w:widowControl/>
    </w:pPr>
    <w:rPr>
      <w:sz w:val="24"/>
      <w:szCs w:val="20"/>
      <w:lang w:val="zh-CN"/>
    </w:rPr>
  </w:style>
  <w:style w:type="character" w:styleId="1063" w:customStyle="1">
    <w:name w:val="标题 2 Char"/>
    <w:link w:val="1027"/>
    <w:uiPriority w:val="0"/>
    <w:qFormat/>
    <w:rPr>
      <w:rFonts w:ascii="Arial" w:hAnsi="Arial" w:eastAsia="黑体" w:cs="Arial"/>
      <w:b/>
      <w:bCs/>
      <w:sz w:val="32"/>
      <w:szCs w:val="32"/>
    </w:rPr>
  </w:style>
  <w:style w:type="character" w:styleId="1064" w:customStyle="1">
    <w:name w:val="标题 3 Char"/>
    <w:link w:val="1028"/>
    <w:uiPriority w:val="0"/>
    <w:semiHidden/>
    <w:qFormat/>
    <w:rPr>
      <w:b/>
      <w:bCs/>
      <w:sz w:val="32"/>
      <w:szCs w:val="32"/>
    </w:rPr>
  </w:style>
  <w:style w:type="character" w:styleId="1065" w:customStyle="1">
    <w:name w:val="正文缩进 Char1"/>
    <w:link w:val="1032"/>
    <w:uiPriority w:val="0"/>
    <w:qFormat/>
    <w:rPr>
      <w:rFonts w:eastAsia="楷体_GB2312"/>
      <w:sz w:val="24"/>
      <w:lang w:bidi="ar-SA"/>
    </w:rPr>
  </w:style>
  <w:style w:type="character" w:styleId="1066" w:customStyle="1">
    <w:name w:val="批注文字 Char"/>
    <w:link w:val="1033"/>
    <w:uiPriority w:val="0"/>
    <w:qFormat/>
    <w:rPr>
      <w:sz w:val="21"/>
      <w:szCs w:val="24"/>
    </w:rPr>
  </w:style>
  <w:style w:type="character" w:styleId="1067" w:customStyle="1">
    <w:name w:val="正文文本 Char"/>
    <w:link w:val="1034"/>
    <w:uiPriority w:val="0"/>
    <w:qFormat/>
    <w:rPr>
      <w:sz w:val="28"/>
      <w:szCs w:val="24"/>
    </w:rPr>
  </w:style>
  <w:style w:type="character" w:styleId="1068" w:customStyle="1">
    <w:name w:val="纯文本 Char"/>
    <w:link w:val="1039"/>
    <w:uiPriority w:val="99"/>
    <w:qFormat/>
    <w:rPr>
      <w:rFonts w:ascii="宋体" w:hAnsi="Courier New"/>
      <w:sz w:val="21"/>
    </w:rPr>
  </w:style>
  <w:style w:type="character" w:styleId="1069" w:customStyle="1">
    <w:name w:val="日期 Char"/>
    <w:link w:val="1040"/>
    <w:uiPriority w:val="99"/>
    <w:qFormat/>
    <w:rPr>
      <w:rFonts w:ascii="宋体" w:hAnsi="宋体"/>
      <w:sz w:val="24"/>
      <w:szCs w:val="24"/>
    </w:rPr>
  </w:style>
  <w:style w:type="character" w:styleId="1070" w:customStyle="1">
    <w:name w:val="批注框文本 Char"/>
    <w:basedOn w:val="1030"/>
    <w:link w:val="1041"/>
    <w:uiPriority w:val="0"/>
    <w:qFormat/>
    <w:rPr>
      <w:sz w:val="18"/>
      <w:szCs w:val="18"/>
    </w:rPr>
  </w:style>
  <w:style w:type="character" w:styleId="1071" w:customStyle="1">
    <w:name w:val="页脚 Char"/>
    <w:link w:val="1042"/>
    <w:uiPriority w:val="99"/>
    <w:qFormat/>
    <w:rPr>
      <w:sz w:val="18"/>
      <w:szCs w:val="18"/>
    </w:rPr>
  </w:style>
  <w:style w:type="character" w:styleId="1072" w:customStyle="1">
    <w:name w:val="页眉 Char"/>
    <w:link w:val="1043"/>
    <w:uiPriority w:val="99"/>
    <w:qFormat/>
    <w:rPr>
      <w:sz w:val="18"/>
      <w:szCs w:val="18"/>
    </w:rPr>
  </w:style>
  <w:style w:type="character" w:styleId="1073" w:customStyle="1">
    <w:name w:val="正文文本缩进 3 Char"/>
    <w:basedOn w:val="1030"/>
    <w:link w:val="1046"/>
    <w:uiPriority w:val="0"/>
    <w:qFormat/>
    <w:rPr>
      <w:sz w:val="24"/>
      <w:szCs w:val="24"/>
    </w:rPr>
  </w:style>
  <w:style w:type="character" w:styleId="1074" w:customStyle="1">
    <w:name w:val="标题 Char"/>
    <w:link w:val="1049"/>
    <w:uiPriority w:val="0"/>
    <w:qFormat/>
    <w:rPr>
      <w:rFonts w:ascii="宋体" w:hAnsi="宋体"/>
      <w:b/>
      <w:color w:val="000000"/>
      <w:sz w:val="32"/>
      <w:szCs w:val="32"/>
    </w:rPr>
  </w:style>
  <w:style w:type="character" w:styleId="1075" w:customStyle="1">
    <w:name w:val="批注主题 Char"/>
    <w:link w:val="1050"/>
    <w:uiPriority w:val="0"/>
    <w:qFormat/>
    <w:rPr>
      <w:b/>
      <w:bCs/>
      <w:sz w:val="21"/>
      <w:szCs w:val="24"/>
    </w:rPr>
  </w:style>
  <w:style w:type="character" w:styleId="1076" w:customStyle="1">
    <w:name w:val=" Char Char4"/>
    <w:uiPriority w:val="0"/>
    <w:qFormat/>
    <w:rPr>
      <w:sz w:val="18"/>
      <w:szCs w:val="18"/>
      <w:lang w:bidi="ar-SA"/>
    </w:rPr>
  </w:style>
  <w:style w:type="character" w:styleId="1077" w:customStyle="1">
    <w:name w:val="标题 Char1"/>
    <w:uiPriority w:val="0"/>
    <w:qFormat/>
    <w:rPr>
      <w:rFonts w:ascii="Cambria" w:hAnsi="Cambria" w:cs="Times New Roman"/>
      <w:b/>
      <w:bCs/>
      <w:sz w:val="32"/>
      <w:szCs w:val="32"/>
    </w:rPr>
  </w:style>
  <w:style w:type="character" w:styleId="1078" w:customStyle="1">
    <w:name w:val="font01"/>
    <w:uiPriority w:val="0"/>
    <w:qFormat/>
    <w:rPr>
      <w:rFonts w:hint="default" w:ascii="Times New Roman" w:hAnsi="Times New Roman" w:eastAsia="宋体" w:cs="Times New Roman"/>
      <w:color w:val="000000"/>
      <w:sz w:val="24"/>
      <w:szCs w:val="24"/>
      <w:u w:val="none"/>
    </w:rPr>
  </w:style>
  <w:style w:type="character" w:styleId="1079" w:customStyle="1">
    <w:name w:val="Header or footer|1_"/>
    <w:basedOn w:val="1030"/>
    <w:link w:val="1080"/>
    <w:uiPriority w:val="0"/>
    <w:qFormat/>
    <w:rPr>
      <w:sz w:val="17"/>
      <w:szCs w:val="17"/>
    </w:rPr>
  </w:style>
  <w:style w:type="paragraph" w:styleId="1080" w:customStyle="1">
    <w:name w:val="Header or footer|1"/>
    <w:basedOn w:val="1025"/>
    <w:link w:val="1079"/>
    <w:uiPriority w:val="0"/>
    <w:qFormat/>
    <w:pPr>
      <w:jc w:val="left"/>
    </w:pPr>
    <w:rPr>
      <w:sz w:val="17"/>
      <w:szCs w:val="17"/>
    </w:rPr>
  </w:style>
  <w:style w:type="character" w:styleId="1081" w:customStyle="1">
    <w:name w:val="Heading #4|1_"/>
    <w:basedOn w:val="1030"/>
    <w:link w:val="1082"/>
    <w:uiPriority w:val="0"/>
    <w:qFormat/>
    <w:rPr>
      <w:rFonts w:ascii="宋体" w:hAnsi="宋体" w:eastAsia="宋体" w:cs="宋体"/>
      <w:b/>
      <w:bCs/>
      <w:sz w:val="22"/>
      <w:szCs w:val="22"/>
      <w:lang w:val="zh-TW" w:eastAsia="zh-TW" w:bidi="zh-TW"/>
    </w:rPr>
  </w:style>
  <w:style w:type="paragraph" w:styleId="1082" w:customStyle="1">
    <w:name w:val="Heading #4|1"/>
    <w:basedOn w:val="1025"/>
    <w:link w:val="1081"/>
    <w:uiPriority w:val="0"/>
    <w:qFormat/>
    <w:pPr>
      <w:ind w:firstLine="340"/>
      <w:jc w:val="left"/>
      <w:spacing w:line="469" w:lineRule="exact"/>
      <w:outlineLvl w:val="3"/>
    </w:pPr>
    <w:rPr>
      <w:rFonts w:ascii="宋体" w:hAnsi="宋体" w:eastAsia="宋体" w:cs="宋体"/>
      <w:b/>
      <w:bCs/>
      <w:sz w:val="22"/>
      <w:szCs w:val="22"/>
      <w:lang w:val="zh-TW" w:eastAsia="zh-TW" w:bidi="zh-TW"/>
    </w:rPr>
  </w:style>
  <w:style w:type="character" w:styleId="1083" w:customStyle="1">
    <w:name w:val="font31"/>
    <w:uiPriority w:val="0"/>
    <w:qFormat/>
    <w:rPr>
      <w:rFonts w:hint="eastAsia" w:ascii="宋体" w:hAnsi="宋体" w:eastAsia="宋体" w:cs="宋体"/>
      <w:color w:val="ff0000"/>
      <w:sz w:val="24"/>
      <w:szCs w:val="24"/>
      <w:u w:val="none"/>
    </w:rPr>
  </w:style>
  <w:style w:type="character" w:styleId="1084" w:customStyle="1">
    <w:name w:val="Other|1_"/>
    <w:basedOn w:val="1030"/>
    <w:link w:val="1085"/>
    <w:uiPriority w:val="0"/>
    <w:qFormat/>
    <w:rPr>
      <w:rFonts w:ascii="宋体" w:hAnsi="宋体" w:eastAsia="宋体" w:cs="宋体"/>
      <w:sz w:val="22"/>
      <w:szCs w:val="22"/>
      <w:lang w:val="zh-TW" w:eastAsia="zh-TW" w:bidi="zh-TW"/>
    </w:rPr>
  </w:style>
  <w:style w:type="paragraph" w:styleId="1085" w:customStyle="1">
    <w:name w:val="Other|1"/>
    <w:basedOn w:val="1025"/>
    <w:link w:val="1084"/>
    <w:uiPriority w:val="0"/>
    <w:qFormat/>
    <w:pPr>
      <w:jc w:val="left"/>
      <w:spacing w:line="309" w:lineRule="exact"/>
    </w:pPr>
    <w:rPr>
      <w:rFonts w:ascii="宋体" w:hAnsi="宋体" w:eastAsia="宋体" w:cs="宋体"/>
      <w:sz w:val="22"/>
      <w:szCs w:val="22"/>
      <w:lang w:val="zh-TW" w:eastAsia="zh-TW" w:bidi="zh-TW"/>
    </w:rPr>
  </w:style>
  <w:style w:type="character" w:styleId="1086" w:customStyle="1">
    <w:name w:val="列出段落 Char"/>
    <w:link w:val="1087"/>
    <w:uiPriority w:val="0"/>
    <w:qFormat/>
    <w:rPr>
      <w:rFonts w:ascii="Calibri" w:hAnsi="Calibri" w:eastAsia="宋体"/>
      <w:sz w:val="22"/>
      <w:lang w:bidi="ar-SA"/>
    </w:rPr>
  </w:style>
  <w:style w:type="paragraph" w:styleId="1087" w:customStyle="1">
    <w:name w:val="列出段落1"/>
    <w:basedOn w:val="1025"/>
    <w:link w:val="1086"/>
    <w:uiPriority w:val="0"/>
    <w:qFormat/>
    <w:pPr>
      <w:ind w:firstLine="200"/>
      <w:spacing w:line="360" w:lineRule="auto"/>
    </w:pPr>
    <w:rPr>
      <w:rFonts w:ascii="Calibri" w:hAnsi="Calibri"/>
      <w:sz w:val="22"/>
      <w:szCs w:val="20"/>
    </w:rPr>
  </w:style>
  <w:style w:type="character" w:styleId="1088" w:customStyle="1">
    <w:name w:val="样式 正文缩进表正文正文非缩进特点段1正文不缩进ALT+Z特点标题四号正文（段落文字）Justifiedp...1 Char"/>
    <w:uiPriority w:val="0"/>
    <w:qFormat/>
    <w:rPr>
      <w:rFonts w:ascii="仿宋_GB2312" w:hAnsi="仿宋_GB2312" w:eastAsia="仿宋_GB2312"/>
      <w:color w:val="000000"/>
      <w:sz w:val="24"/>
      <w:lang w:val="en-US" w:eastAsia="zh-CN"/>
    </w:rPr>
  </w:style>
  <w:style w:type="character" w:styleId="1089" w:customStyle="1">
    <w:name w:val="Plain Text Char"/>
    <w:link w:val="1090"/>
    <w:uiPriority w:val="0"/>
    <w:qFormat/>
    <w:rPr>
      <w:rFonts w:ascii="宋体" w:hAnsi="Courier New" w:eastAsia="楷体_GB2312"/>
      <w:sz w:val="28"/>
    </w:rPr>
  </w:style>
  <w:style w:type="paragraph" w:styleId="1090" w:customStyle="1">
    <w:name w:val="Plain Text"/>
    <w:basedOn w:val="1025"/>
    <w:link w:val="1089"/>
    <w:uiPriority w:val="0"/>
    <w:qFormat/>
    <w:rPr>
      <w:rFonts w:ascii="宋体" w:hAnsi="Courier New" w:eastAsia="楷体_GB2312"/>
      <w:sz w:val="28"/>
      <w:szCs w:val="20"/>
    </w:rPr>
  </w:style>
  <w:style w:type="character" w:styleId="1091" w:customStyle="1">
    <w:name w:val="font21"/>
    <w:uiPriority w:val="0"/>
    <w:qFormat/>
    <w:rPr>
      <w:rFonts w:hint="default" w:ascii="Times New Roman" w:hAnsi="Times New Roman" w:cs="Times New Roman"/>
      <w:color w:val="ff0000"/>
      <w:sz w:val="24"/>
      <w:szCs w:val="24"/>
      <w:u w:val="none"/>
    </w:rPr>
  </w:style>
  <w:style w:type="character" w:styleId="1092" w:customStyle="1">
    <w:name w:val="正文缩进 Char"/>
    <w:uiPriority w:val="0"/>
    <w:qFormat/>
    <w:rPr>
      <w:rFonts w:eastAsia="楷体_GB2312"/>
      <w:sz w:val="24"/>
      <w:lang w:val="en-US" w:eastAsia="zh-CN" w:bidi="ar-SA"/>
    </w:rPr>
  </w:style>
  <w:style w:type="character" w:styleId="1093" w:customStyle="1">
    <w:name w:val="NormalCharacter"/>
    <w:uiPriority w:val="99"/>
    <w:qFormat/>
    <w:rPr>
      <w:rFonts w:ascii="Calibri" w:hAnsi="Calibri" w:eastAsia="宋体"/>
    </w:rPr>
  </w:style>
  <w:style w:type="character" w:styleId="1094" w:customStyle="1">
    <w:name w:val="Body text|1_"/>
    <w:basedOn w:val="1030"/>
    <w:link w:val="1095"/>
    <w:uiPriority w:val="0"/>
    <w:qFormat/>
    <w:rPr>
      <w:rFonts w:ascii="宋体" w:hAnsi="宋体" w:eastAsia="宋体" w:cs="宋体"/>
      <w:sz w:val="22"/>
      <w:szCs w:val="22"/>
      <w:lang w:val="zh-TW" w:eastAsia="zh-TW" w:bidi="zh-TW"/>
    </w:rPr>
  </w:style>
  <w:style w:type="paragraph" w:styleId="1095" w:customStyle="1">
    <w:name w:val="Body text|1"/>
    <w:basedOn w:val="1025"/>
    <w:link w:val="1094"/>
    <w:uiPriority w:val="0"/>
    <w:qFormat/>
    <w:pPr>
      <w:ind w:firstLine="400"/>
      <w:jc w:val="left"/>
      <w:spacing w:line="425" w:lineRule="auto"/>
    </w:pPr>
    <w:rPr>
      <w:rFonts w:ascii="宋体" w:hAnsi="宋体" w:eastAsia="宋体" w:cs="宋体"/>
      <w:sz w:val="22"/>
      <w:szCs w:val="22"/>
      <w:lang w:val="zh-TW" w:eastAsia="zh-TW" w:bidi="zh-TW"/>
    </w:rPr>
  </w:style>
  <w:style w:type="paragraph" w:styleId="1096">
    <w:name w:val="List Paragraph"/>
    <w:basedOn w:val="1025"/>
    <w:uiPriority w:val="34"/>
    <w:qFormat/>
    <w:pPr>
      <w:ind w:firstLine="420"/>
    </w:pPr>
    <w:rPr>
      <w:rFonts w:ascii="Calibri" w:hAnsi="Calibri"/>
      <w:szCs w:val="20"/>
    </w:rPr>
  </w:style>
  <w:style w:type="paragraph" w:styleId="1097"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u w:val="none"/>
      <w:lang w:val="en-US" w:eastAsia="zh-CN" w:bidi="ar-SA"/>
    </w:rPr>
  </w:style>
  <w:style w:type="paragraph" w:styleId="1098" w:customStyle="1">
    <w:name w:val="WPSOffice手动目录 1"/>
    <w:uiPriority w:val="0"/>
    <w:qFormat/>
    <w:rPr>
      <w:rFonts w:ascii="Times New Roman" w:hAnsi="Times New Roman" w:eastAsia="宋体" w:cs="Times New Roman"/>
      <w:lang w:val="en-US" w:eastAsia="zh-CN" w:bidi="ar-SA"/>
    </w:rPr>
  </w:style>
  <w:style w:type="paragraph" w:styleId="1099" w:customStyle="1">
    <w:name w:val="标题3"/>
    <w:basedOn w:val="1025"/>
    <w:uiPriority w:val="0"/>
    <w:qFormat/>
    <w:pPr>
      <w:spacing w:line="300" w:lineRule="auto"/>
    </w:pPr>
    <w:rPr>
      <w:rFonts w:ascii="宋体" w:hAnsi="宋体"/>
      <w:b/>
      <w:sz w:val="28"/>
    </w:rPr>
  </w:style>
  <w:style w:type="paragraph" w:styleId="1100" w:customStyle="1">
    <w:name w:val="纯文本1"/>
    <w:basedOn w:val="1025"/>
    <w:uiPriority w:val="0"/>
    <w:qFormat/>
    <w:rPr>
      <w:rFonts w:ascii="宋体" w:hAnsi="Courier New" w:eastAsia="楷体_GB2312"/>
      <w:sz w:val="26"/>
    </w:rPr>
  </w:style>
  <w:style w:type="paragraph" w:styleId="1101" w:customStyle="1">
    <w:name w:val="p0"/>
    <w:basedOn w:val="1025"/>
    <w:uiPriority w:val="0"/>
    <w:qFormat/>
    <w:pPr>
      <w:widowControl/>
    </w:pPr>
    <w:rPr>
      <w:sz w:val="26"/>
      <w:szCs w:val="26"/>
    </w:rPr>
  </w:style>
  <w:style w:type="paragraph" w:styleId="1102" w:customStyle="1">
    <w:name w:val="_Style 77"/>
    <w:uiPriority w:val="99"/>
    <w:unhideWhenUsed/>
    <w:qFormat/>
    <w:rPr>
      <w:rFonts w:ascii="Times New Roman" w:hAnsi="Times New Roman" w:eastAsia="宋体" w:cs="Times New Roman"/>
      <w:sz w:val="21"/>
      <w:szCs w:val="24"/>
      <w:lang w:val="en-US" w:eastAsia="zh-CN" w:bidi="ar-SA"/>
    </w:rPr>
  </w:style>
  <w:style w:type="paragraph" w:styleId="1103" w:customStyle="1">
    <w:name w:val="纯文本2"/>
    <w:basedOn w:val="1025"/>
    <w:uiPriority w:val="0"/>
    <w:qFormat/>
    <w:rPr>
      <w:rFonts w:ascii="宋体" w:hAnsi="Courier New"/>
      <w:sz w:val="26"/>
      <w:szCs w:val="20"/>
    </w:rPr>
  </w:style>
  <w:style w:type="paragraph" w:styleId="1104" w:customStyle="1">
    <w:name w:val="_Style 30"/>
    <w:basedOn w:val="1025"/>
    <w:next w:val="1039"/>
    <w:uiPriority w:val="0"/>
    <w:qFormat/>
    <w:rPr>
      <w:rFonts w:ascii="宋体" w:hAnsi="Courier New"/>
    </w:rPr>
  </w:style>
  <w:style w:type="paragraph" w:styleId="1105" w:customStyle="1">
    <w:name w:val="纯文本21"/>
    <w:basedOn w:val="1025"/>
    <w:uiPriority w:val="0"/>
    <w:qFormat/>
    <w:rPr>
      <w:rFonts w:ascii="宋体" w:hAnsi="Courier New"/>
      <w:sz w:val="28"/>
    </w:rPr>
  </w:style>
  <w:style w:type="paragraph" w:styleId="1106" w:customStyle="1">
    <w:name w:val="纯文本3"/>
    <w:basedOn w:val="1025"/>
    <w:uiPriority w:val="0"/>
    <w:qFormat/>
    <w:rPr>
      <w:rFonts w:ascii="宋体" w:hAnsi="Courier New"/>
    </w:rPr>
  </w:style>
  <w:style w:type="paragraph" w:styleId="1107" w:customStyle="1">
    <w:name w:val="正文1"/>
    <w:basedOn w:val="1025"/>
    <w:next w:val="1025"/>
    <w:uiPriority w:val="0"/>
    <w:qFormat/>
    <w:pPr>
      <w:ind w:left="420" w:firstLine="527"/>
      <w:spacing w:before="120" w:line="360" w:lineRule="auto"/>
    </w:pPr>
    <w:rPr>
      <w:rFonts w:ascii="宋体" w:hAnsi="宋体"/>
    </w:rPr>
  </w:style>
  <w:style w:type="paragraph" w:styleId="1108" w:customStyle="1">
    <w:name w:val="列出段落11"/>
    <w:basedOn w:val="1025"/>
    <w:uiPriority w:val="0"/>
    <w:qFormat/>
    <w:pPr>
      <w:ind w:firstLine="420"/>
    </w:pPr>
    <w:rPr>
      <w:rFonts w:ascii="Calibri" w:hAnsi="Calibri"/>
    </w:rPr>
  </w:style>
  <w:style w:type="paragraph" w:styleId="1109" w:customStyle="1">
    <w:name w:val="+正文"/>
    <w:basedOn w:val="1025"/>
    <w:uiPriority w:val="0"/>
    <w:qFormat/>
    <w:pPr>
      <w:ind w:firstLine="200"/>
      <w:spacing w:line="360" w:lineRule="auto"/>
    </w:pPr>
    <w:rPr>
      <w:rFonts w:ascii="宋体" w:hAnsi="宋体"/>
      <w:sz w:val="24"/>
      <w:szCs w:val="28"/>
    </w:rPr>
  </w:style>
  <w:style w:type="paragraph" w:styleId="1110" w:customStyle="1">
    <w:name w:val="List Paragraph1"/>
    <w:basedOn w:val="1025"/>
    <w:uiPriority w:val="0"/>
    <w:qFormat/>
    <w:pPr>
      <w:ind w:firstLine="420"/>
    </w:pPr>
    <w:rPr>
      <w:rFonts w:ascii="Calibri" w:hAnsi="Calibri"/>
      <w:szCs w:val="22"/>
    </w:rPr>
  </w:style>
  <w:style w:type="paragraph" w:styleId="1111" w:customStyle="1">
    <w:name w:val="_正文段落"/>
    <w:basedOn w:val="1025"/>
    <w:uiPriority w:val="0"/>
    <w:qFormat/>
    <w:pPr>
      <w:ind w:firstLine="480"/>
      <w:spacing w:line="360" w:lineRule="auto"/>
    </w:pPr>
    <w:rPr>
      <w:rFonts w:ascii="宋体" w:hAnsi="宋体"/>
      <w:sz w:val="24"/>
    </w:rPr>
  </w:style>
  <w:style w:type="paragraph" w:styleId="1112" w:customStyle="1">
    <w:name w:val="Char1"/>
    <w:basedOn w:val="1025"/>
    <w:uiPriority w:val="0"/>
    <w:qFormat/>
    <w:rPr>
      <w:rFonts w:ascii="Tahoma" w:hAnsi="Tahoma" w:eastAsia="宋体"/>
      <w:sz w:val="24"/>
    </w:rPr>
  </w:style>
  <w:style w:type="paragraph" w:styleId="1113" w:customStyle="1">
    <w:name w:val="font7"/>
    <w:basedOn w:val="1025"/>
    <w:uiPriority w:val="0"/>
    <w:qFormat/>
    <w:pPr>
      <w:jc w:val="left"/>
      <w:spacing w:before="100" w:beforeAutospacing="1" w:after="100" w:afterAutospacing="1"/>
      <w:widowControl/>
    </w:pPr>
    <w:rPr>
      <w:rFonts w:ascii="Verdana" w:hAnsi="Verdana"/>
      <w:sz w:val="20"/>
      <w:szCs w:val="20"/>
    </w:rPr>
  </w:style>
  <w:style w:type="paragraph" w:styleId="1114" w:customStyle="1">
    <w:name w:val=" Char Char Char"/>
    <w:basedOn w:val="1025"/>
    <w:uiPriority w:val="0"/>
    <w:qFormat/>
    <w:pPr>
      <w:spacing w:line="360" w:lineRule="auto"/>
    </w:pPr>
    <w:rPr>
      <w:sz w:val="28"/>
      <w:szCs w:val="20"/>
    </w:rPr>
  </w:style>
  <w:style w:type="paragraph" w:styleId="1115" w:customStyle="1">
    <w:name w:val="Plain Text1"/>
    <w:basedOn w:val="1025"/>
    <w:uiPriority w:val="99"/>
    <w:qFormat/>
    <w:rPr>
      <w:rFonts w:hAnsi="Courier New" w:eastAsia="楷体_GB2312"/>
      <w:sz w:val="28"/>
      <w:szCs w:val="20"/>
    </w:rPr>
  </w:style>
  <w:style w:type="paragraph" w:styleId="1116" w:customStyle="1">
    <w:name w:val="纯文本4"/>
    <w:basedOn w:val="1025"/>
    <w:uiPriority w:val="0"/>
    <w:qFormat/>
    <w:rPr>
      <w:rFonts w:ascii="宋体" w:hAnsi="Courier New" w:eastAsia="楷体_GB2312"/>
      <w:sz w:val="28"/>
    </w:rPr>
  </w:style>
  <w:style w:type="paragraph" w:styleId="1117" w:customStyle="1">
    <w:name w:val="表中"/>
    <w:basedOn w:val="1025"/>
    <w:uiPriority w:val="0"/>
    <w:qFormat/>
    <w:pPr>
      <w:jc w:val="center"/>
      <w:spacing w:line="360" w:lineRule="atLeast"/>
    </w:pPr>
    <w:rPr>
      <w:rFonts w:eastAsia="宋体"/>
      <w:sz w:val="21"/>
    </w:rPr>
  </w:style>
  <w:style w:type="paragraph" w:styleId="1118" w:customStyle="1">
    <w:name w:val="_Style 93"/>
    <w:basedOn w:val="1026"/>
    <w:next w:val="1025"/>
    <w:uiPriority w:val="39"/>
    <w:qFormat/>
    <w:pPr>
      <w:keepLines/>
      <w:keepNext/>
      <w:spacing w:before="240" w:line="259" w:lineRule="auto"/>
      <w:widowControl/>
      <w:outlineLvl w:val="9"/>
    </w:pPr>
    <w:rPr>
      <w:rFonts w:ascii="等线 Light" w:hAnsi="等线 Light" w:eastAsia="等线 Light" w:cs="Times New Roman"/>
      <w:b w:val="0"/>
      <w:bCs w:val="0"/>
      <w:color w:val="2f5496"/>
      <w:sz w:val="32"/>
      <w:szCs w:val="32"/>
    </w:rPr>
  </w:style>
  <w:style w:type="paragraph" w:styleId="1119"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120" w:customStyle="1">
    <w:name w:val="p17"/>
    <w:basedOn w:val="1025"/>
    <w:uiPriority w:val="0"/>
    <w:qFormat/>
    <w:pPr>
      <w:jc w:val="both"/>
      <w:widowControl w:val="off"/>
    </w:pPr>
    <w:rPr>
      <w:rFonts w:eastAsia="楷体_GB2312"/>
      <w:sz w:val="26"/>
      <w:szCs w:val="26"/>
    </w:rPr>
  </w:style>
  <w:style w:type="paragraph" w:styleId="1121" w:customStyle="1">
    <w:name w:val="列出段落2"/>
    <w:basedOn w:val="1025"/>
    <w:uiPriority w:val="99"/>
    <w:qFormat/>
    <w:pPr>
      <w:ind w:firstLine="420"/>
    </w:pPr>
    <w:rPr>
      <w:rFonts w:ascii="Calibri" w:hAnsi="Calibri"/>
      <w:szCs w:val="20"/>
    </w:rPr>
  </w:style>
  <w:style w:type="paragraph" w:styleId="1122" w:customStyle="1">
    <w:name w:val="Char Char Char Char"/>
    <w:basedOn w:val="1025"/>
    <w:uiPriority w:val="0"/>
    <w:qFormat/>
    <w:rPr>
      <w:szCs w:val="20"/>
    </w:rPr>
  </w:style>
  <w:style w:type="table" w:styleId="1123" w:customStyle="1">
    <w:name w:val="网格型1"/>
    <w:basedOn w:val="1031"/>
    <w:uiPriority w:val="59"/>
    <w:unhideWhenUsed/>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24" w:customStyle="1">
    <w:name w:val="Table Paragraph"/>
    <w:basedOn w:val="1025"/>
    <w:uiPriority w:val="1"/>
    <w:qFormat/>
    <w:rPr>
      <w:rFonts w:ascii="宋体" w:hAnsi="宋体" w:eastAsia="宋体" w:cs="宋体"/>
      <w:lang w:val="zh-CN" w:bidi="zh-CN"/>
    </w:rPr>
  </w:style>
  <w:style w:type="paragraph" w:styleId="1125" w:customStyle="1">
    <w:name w:val="普通(网站)1"/>
    <w:basedOn w:val="1025"/>
    <w:uiPriority w:val="0"/>
    <w:qFormat/>
    <w:pPr>
      <w:jc w:val="left"/>
      <w:spacing w:before="100" w:beforeAutospacing="1" w:after="100" w:afterAutospacing="1"/>
      <w:widowControl/>
    </w:pPr>
    <w:rPr>
      <w:rFonts w:ascii="宋体" w:hAnsi="宋体" w:cs="宋体"/>
      <w:sz w:val="24"/>
    </w:rPr>
  </w:style>
  <w:style w:type="table" w:styleId="1126" w:customStyle="1">
    <w:name w:val="Table Normal"/>
    <w:uiPriority w:val="0"/>
    <w:qFormat/>
    <w:rPr>
      <w:rFonts w:ascii="Times New Roman" w:hAnsi="Times New Roman" w:eastAsia="Times New Roman" w:cs="Times New Roman"/>
      <w:sz w:val="20"/>
      <w:szCs w:val="20"/>
    </w:rPr>
    <w:tblPr>
      <w:tblCellMar>
        <w:left w:w="0" w:type="dxa"/>
        <w:top w:w="0" w:type="dxa"/>
        <w:right w:w="0" w:type="dxa"/>
        <w:bottom w:w="0" w:type="dxa"/>
      </w:tblCellMar>
    </w:tblPr>
  </w:style>
  <w:style w:type="paragraph" w:styleId="1127" w:customStyle="1">
    <w:name w:val="Table Text"/>
    <w:uiPriority w:val="0"/>
    <w:semiHidden/>
    <w:qFormat/>
    <w:pPr>
      <w:jc w:val="both"/>
      <w:widowControl w:val="off"/>
    </w:pPr>
    <w:rPr>
      <w:rFonts w:ascii="宋体" w:hAnsi="宋体" w:eastAsia="宋体" w:cs="宋体"/>
      <w:sz w:val="12"/>
      <w:szCs w:val="12"/>
      <w:lang w:val="en-US" w:eastAsia="zh-CN" w:bidi="ar-SA"/>
    </w:rPr>
  </w:style>
  <w:style w:type="numbering" w:styleId="11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王晓品</cp:lastModifiedBy>
  <cp:revision>4</cp:revision>
  <dcterms:created xsi:type="dcterms:W3CDTF">2022-03-03T07:29:00Z</dcterms:created>
  <dcterms:modified xsi:type="dcterms:W3CDTF">2026-08-18T05:42:20Z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ACB81547B67D4C2188BEDB3DD5EC1966_13</vt:lpwstr>
  </property>
  <property fmtid="{D5CDD505-2E9C-101B-9397-08002B2CF9AE}" pid="4" name="KSOTemplateDocerSaveRecord">
    <vt:lpwstr>eyJoZGlkIjoiMThiMjk4NGFiNGVlOThlZWZjNGZlMzY4ODg2YjRkMWMiLCJ1c2VySWQiOiI0MjczODMwODYifQ==</vt:lpwstr>
  </property>
</Properties>
</file>