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jc w:val="center"/>
        <w:rPr>
          <w:rFonts w:hint="eastAsia" w:cs="宋体" w:asciiTheme="minorEastAsia" w:hAnsiTheme="minorEastAsia"/>
          <w:b/>
          <w:sz w:val="48"/>
          <w:szCs w:val="48"/>
          <w:highlight w:val="none"/>
        </w:rPr>
      </w:pPr>
      <w:r>
        <w:rPr>
          <w:rFonts w:hint="eastAsia" w:cs="宋体" w:asciiTheme="minorEastAsia" w:hAnsiTheme="minorEastAsia"/>
          <w:b/>
          <w:sz w:val="48"/>
          <w:szCs w:val="48"/>
          <w:highlight w:val="none"/>
        </w:rPr>
      </w:r>
      <w:r>
        <w:rPr>
          <w:highlight w:val="none"/>
        </w:rPr>
      </w:r>
      <w:r>
        <w:rPr>
          <w:highlight w:val="none"/>
        </w:rPr>
      </w:r>
    </w:p>
    <w:p>
      <w:pPr>
        <w:pStyle w:val="972"/>
        <w:ind w:firstLine="0"/>
        <w:jc w:val="center"/>
        <w:rPr>
          <w:rFonts w:hint="eastAsia" w:cs="宋体" w:asciiTheme="minorEastAsia" w:hAnsiTheme="minorEastAsia"/>
          <w:b/>
          <w:sz w:val="48"/>
          <w:szCs w:val="48"/>
          <w:highlight w:val="none"/>
        </w:rPr>
      </w:pPr>
      <w:r>
        <w:rPr>
          <w:rFonts w:hint="eastAsia" w:cs="宋体" w:asciiTheme="minorEastAsia" w:hAnsiTheme="minorEastAsia"/>
          <w:b/>
          <w:sz w:val="48"/>
          <w:szCs w:val="48"/>
          <w:highlight w:val="none"/>
        </w:rPr>
        <w:t xml:space="preserve">南通市第一人民医院超声乳化仪</w:t>
      </w:r>
      <w:r>
        <w:rPr>
          <w:highlight w:val="none"/>
        </w:rPr>
      </w:r>
      <w:r>
        <w:rPr>
          <w:highlight w:val="none"/>
        </w:rPr>
      </w:r>
    </w:p>
    <w:p>
      <w:pPr>
        <w:pStyle w:val="972"/>
        <w:ind w:firstLine="0"/>
        <w:jc w:val="center"/>
        <w:rPr>
          <w:rFonts w:hint="eastAsia" w:cs="宋体" w:asciiTheme="minorEastAsia" w:hAnsiTheme="minorEastAsia"/>
          <w:b/>
          <w:sz w:val="48"/>
          <w:szCs w:val="48"/>
          <w:highlight w:val="none"/>
        </w:rPr>
      </w:pPr>
      <w:r>
        <w:rPr>
          <w:rFonts w:hint="eastAsia" w:cs="宋体" w:asciiTheme="minorEastAsia" w:hAnsiTheme="minorEastAsia"/>
          <w:b/>
          <w:sz w:val="48"/>
          <w:szCs w:val="48"/>
          <w:highlight w:val="none"/>
        </w:rPr>
        <w:t xml:space="preserve">采购项目</w:t>
      </w:r>
      <w:r>
        <w:rPr>
          <w:highlight w:val="none"/>
        </w:rPr>
      </w:r>
      <w:r>
        <w:rPr>
          <w:highlight w:val="none"/>
        </w:rPr>
      </w:r>
    </w:p>
    <w:p>
      <w:pPr>
        <w:pStyle w:val="972"/>
        <w:ind w:firstLine="0"/>
        <w:jc w:val="center"/>
        <w:rPr>
          <w:rFonts w:hint="eastAsia" w:cs="宋体" w:asciiTheme="minorEastAsia" w:hAnsiTheme="minorEastAsia"/>
          <w:b/>
          <w:sz w:val="48"/>
          <w:szCs w:val="48"/>
          <w:highlight w:val="none"/>
        </w:rPr>
      </w:pPr>
      <w:r>
        <w:rPr>
          <w:rFonts w:hint="eastAsia" w:cs="宋体" w:asciiTheme="minorEastAsia" w:hAnsiTheme="minorEastAsia"/>
          <w:b/>
          <w:sz w:val="48"/>
          <w:szCs w:val="48"/>
          <w:highlight w:val="none"/>
        </w:rPr>
      </w:r>
      <w:r>
        <w:rPr>
          <w:highlight w:val="none"/>
        </w:rPr>
      </w:r>
      <w:r>
        <w:rPr>
          <w:highlight w:val="none"/>
        </w:rPr>
      </w:r>
    </w:p>
    <w:p>
      <w:pPr>
        <w:pStyle w:val="972"/>
        <w:ind w:firstLine="0"/>
        <w:jc w:val="center"/>
        <w:rPr>
          <w:rFonts w:hint="eastAsia" w:cs="宋体" w:asciiTheme="minorEastAsia" w:hAnsiTheme="minorEastAsia"/>
          <w:b/>
          <w:sz w:val="84"/>
          <w:highlight w:val="none"/>
        </w:rPr>
      </w:pPr>
      <w:r>
        <w:rPr>
          <w:rFonts w:hint="eastAsia" w:cs="宋体" w:asciiTheme="minorEastAsia" w:hAnsiTheme="minorEastAsia"/>
          <w:b/>
          <w:sz w:val="84"/>
          <w:highlight w:val="none"/>
        </w:rPr>
        <w:t xml:space="preserve">招 标 文 件</w:t>
      </w:r>
      <w:r>
        <w:rPr>
          <w:highlight w:val="none"/>
        </w:rPr>
      </w:r>
      <w:r>
        <w:rPr>
          <w:highlight w:val="none"/>
        </w:rPr>
      </w:r>
    </w:p>
    <w:p>
      <w:pPr>
        <w:pStyle w:val="972"/>
        <w:ind w:firstLine="0"/>
        <w:jc w:val="center"/>
        <w:rPr>
          <w:rFonts w:hint="eastAsia" w:cs="宋体" w:asciiTheme="minorEastAsia" w:hAnsiTheme="minorEastAsia"/>
          <w:b/>
          <w:sz w:val="32"/>
          <w:highlight w:val="none"/>
        </w:rPr>
      </w:pPr>
      <w:r>
        <w:rPr>
          <w:rFonts w:hint="eastAsia" w:cs="宋体" w:asciiTheme="minorEastAsia" w:hAnsiTheme="minorEastAsia"/>
          <w:b/>
          <w:sz w:val="32"/>
          <w:highlight w:val="none"/>
        </w:rPr>
      </w:r>
      <w:r>
        <w:rPr>
          <w:highlight w:val="none"/>
        </w:rPr>
      </w:r>
      <w:r>
        <w:rPr>
          <w:highlight w:val="none"/>
        </w:rPr>
      </w:r>
    </w:p>
    <w:p>
      <w:pPr>
        <w:pStyle w:val="972"/>
        <w:ind w:firstLine="0"/>
        <w:jc w:val="center"/>
        <w:rPr>
          <w:rFonts w:hint="eastAsia" w:cs="宋体" w:asciiTheme="minorEastAsia" w:hAnsiTheme="minorEastAsia"/>
          <w:b/>
          <w:sz w:val="32"/>
          <w:highlight w:val="none"/>
        </w:rPr>
      </w:pPr>
      <w:r>
        <w:rPr>
          <w:rFonts w:asciiTheme="minorEastAsia" w:hAnsiTheme="minorEastAsia"/>
          <w:highlight w:val="none"/>
        </w:rPr>
        <mc:AlternateContent>
          <mc:Choice Requires="wpg">
            <w:drawing>
              <wp:inline xmlns:wp="http://schemas.openxmlformats.org/drawingml/2006/wordprocessingDrawing" distT="0" distB="0" distL="0" distR="0">
                <wp:extent cx="2089150" cy="1813560"/>
                <wp:effectExtent l="0" t="0" r="6350" b="0"/>
                <wp:docPr id="1"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2117800" cy="18388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5pt;height:142.8pt;mso-wrap-distance-left:0.0pt;mso-wrap-distance-top:0.0pt;mso-wrap-distance-right:0.0pt;mso-wrap-distance-bottom:0.0pt;" stroked="f">
                <v:path textboxrect="0,0,0,0"/>
                <v:imagedata r:id="rId18" o:title=""/>
              </v:shape>
            </w:pict>
          </mc:Fallback>
        </mc:AlternateContent>
      </w:r>
      <w:r>
        <w:rPr>
          <w:highlight w:val="none"/>
        </w:rPr>
      </w:r>
      <w:r>
        <w:rPr>
          <w:highlight w:val="none"/>
        </w:rPr>
      </w:r>
    </w:p>
    <w:p>
      <w:pPr>
        <w:pStyle w:val="972"/>
        <w:ind w:firstLine="0"/>
        <w:jc w:val="center"/>
        <w:rPr>
          <w:rFonts w:hint="eastAsia" w:cs="宋体" w:asciiTheme="minorEastAsia" w:hAnsiTheme="minorEastAsia"/>
          <w:b/>
          <w:sz w:val="32"/>
          <w:highlight w:val="none"/>
        </w:rPr>
      </w:pPr>
      <w:r>
        <w:rPr>
          <w:rFonts w:hint="eastAsia" w:cs="宋体" w:asciiTheme="minorEastAsia" w:hAnsiTheme="minorEastAsia"/>
          <w:b/>
          <w:sz w:val="32"/>
          <w:highlight w:val="none"/>
        </w:rPr>
      </w:r>
      <w:r>
        <w:rPr>
          <w:highlight w:val="none"/>
        </w:rPr>
      </w:r>
      <w:r>
        <w:rPr>
          <w:highlight w:val="none"/>
        </w:rPr>
      </w:r>
    </w:p>
    <w:p>
      <w:pPr>
        <w:pStyle w:val="972"/>
        <w:ind w:firstLine="0"/>
        <w:jc w:val="center"/>
        <w:rPr>
          <w:rFonts w:hint="eastAsia" w:cs="宋体" w:asciiTheme="minorEastAsia" w:hAnsiTheme="minorEastAsia" w:eastAsiaTheme="minorEastAsia"/>
          <w:b/>
          <w:sz w:val="32"/>
          <w:szCs w:val="32"/>
          <w:highlight w:val="none"/>
        </w:rPr>
      </w:pPr>
      <w:r>
        <w:rPr>
          <w:rFonts w:hint="eastAsia" w:cs="宋体" w:asciiTheme="minorEastAsia" w:hAnsiTheme="minorEastAsia"/>
          <w:b/>
          <w:sz w:val="32"/>
          <w:szCs w:val="32"/>
          <w:highlight w:val="none"/>
        </w:rPr>
        <w:t xml:space="preserve">项目编号：</w:t>
      </w:r>
      <w:r>
        <w:rPr>
          <w:rFonts w:hint="eastAsia" w:cs="宋体" w:asciiTheme="minorEastAsia" w:hAnsiTheme="minorEastAsia"/>
          <w:b/>
          <w:sz w:val="32"/>
          <w:szCs w:val="32"/>
          <w:highlight w:val="none"/>
          <w:lang w:eastAsia="zh-CN"/>
        </w:rPr>
        <w:t xml:space="preserve">JSZC-320600-SHGK-G2026-0073</w:t>
      </w:r>
      <w:r>
        <w:rPr>
          <w:highlight w:val="none"/>
        </w:rPr>
      </w:r>
      <w:r>
        <w:rPr>
          <w:highlight w:val="none"/>
        </w:rPr>
      </w:r>
    </w:p>
    <w:p>
      <w:pPr>
        <w:pStyle w:val="972"/>
        <w:ind w:firstLine="0"/>
        <w:jc w:val="center"/>
        <w:rPr>
          <w:rFonts w:hint="eastAsia" w:cs="宋体" w:asciiTheme="minorEastAsia" w:hAnsiTheme="minorEastAsia"/>
          <w:b/>
          <w:sz w:val="32"/>
          <w:szCs w:val="32"/>
          <w:highlight w:val="none"/>
        </w:rPr>
      </w:pPr>
      <w:r>
        <w:rPr>
          <w:rFonts w:hint="eastAsia" w:cs="宋体" w:asciiTheme="minorEastAsia" w:hAnsiTheme="minorEastAsia"/>
          <w:b/>
          <w:sz w:val="32"/>
          <w:szCs w:val="32"/>
          <w:highlight w:val="none"/>
        </w:rPr>
        <w:t xml:space="preserve">采购代理机构：江苏苏豪创新科技集团高科有限公司</w:t>
      </w:r>
      <w:r>
        <w:rPr>
          <w:highlight w:val="none"/>
        </w:rPr>
      </w:r>
      <w:r>
        <w:rPr>
          <w:highlight w:val="none"/>
        </w:rPr>
      </w:r>
    </w:p>
    <w:p>
      <w:pPr>
        <w:pStyle w:val="973"/>
        <w:jc w:val="center"/>
        <w:rPr>
          <w:rFonts w:hint="eastAsia" w:cs="宋体" w:asciiTheme="minorEastAsia" w:hAnsiTheme="minorEastAsia" w:eastAsiaTheme="minorEastAsia"/>
          <w:b/>
          <w:bCs w:val="0"/>
          <w:color w:val="auto"/>
          <w:sz w:val="36"/>
          <w:szCs w:val="36"/>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cs="宋体" w:asciiTheme="minorEastAsia" w:hAnsiTheme="minorEastAsia" w:eastAsiaTheme="minorEastAsia"/>
          <w:b/>
          <w:bCs w:val="0"/>
          <w:color w:val="auto"/>
          <w:sz w:val="36"/>
          <w:szCs w:val="36"/>
          <w:highlight w:val="none"/>
          <w:lang w:val="zh-CN"/>
        </w:rPr>
      </w:r>
      <w:r>
        <w:rPr>
          <w:highlight w:val="none"/>
        </w:rPr>
      </w:r>
      <w:r>
        <w:rPr>
          <w:highlight w:val="none"/>
        </w:rPr>
      </w:r>
    </w:p>
    <w:p>
      <w:pPr>
        <w:spacing w:line="113" w:lineRule="atLeast"/>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highlight w:val="none"/>
        </w:rPr>
      </w:r>
      <w:r>
        <w:rPr>
          <w:highlight w:val="none"/>
        </w:rPr>
      </w:r>
      <w:r>
        <w:rPr>
          <w:highlight w:val="none"/>
        </w:rPr>
      </w:r>
    </w:p>
    <w:p>
      <w:pPr>
        <w:pStyle w:val="759"/>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目</w:t>
      </w:r>
      <w:r>
        <w:rPr>
          <w:rFonts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highlight w:val="none"/>
        </w:rPr>
        <w:t xml:space="preserve">录</w:t>
      </w:r>
      <w:r>
        <w:rPr>
          <w:highlight w:val="none"/>
        </w:rPr>
      </w:r>
      <w:r>
        <w:rPr>
          <w:highlight w:val="none"/>
        </w:rPr>
      </w:r>
    </w:p>
    <w:p>
      <w:pPr>
        <w:jc w:val="both"/>
        <w:spacing w:line="113" w:lineRule="atLeast"/>
        <w:rPr>
          <w:rFonts w:hint="eastAsia" w:asciiTheme="minorEastAsia" w:hAnsi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28"/>
          <w:highlight w:val="none"/>
        </w:rPr>
        <w:t xml:space="preserve"> </w:t>
      </w:r>
      <w:r>
        <w:rPr>
          <w:highlight w:val="none"/>
        </w:rPr>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8"/>
          <w:szCs w:val="28"/>
          <w:highlight w:val="none"/>
        </w:rPr>
        <w:t xml:space="preserve">投标邀请</w:t>
      </w:r>
      <w:r>
        <w:rPr>
          <w:highlight w:val="none"/>
        </w:rPr>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8"/>
          <w:szCs w:val="28"/>
          <w:highlight w:val="none"/>
        </w:rPr>
        <w:t xml:space="preserve">投标人须知</w:t>
      </w:r>
      <w:r>
        <w:rPr>
          <w:highlight w:val="none"/>
        </w:rPr>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8"/>
          <w:szCs w:val="28"/>
          <w:highlight w:val="none"/>
        </w:rPr>
        <w:t xml:space="preserve">合同文本</w:t>
      </w:r>
      <w:r>
        <w:rPr>
          <w:highlight w:val="none"/>
        </w:rPr>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8"/>
          <w:szCs w:val="28"/>
          <w:highlight w:val="none"/>
        </w:rPr>
        <w:t xml:space="preserve">采购需求</w:t>
      </w:r>
      <w:r>
        <w:rPr>
          <w:highlight w:val="none"/>
        </w:rPr>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8"/>
          <w:szCs w:val="28"/>
          <w:highlight w:val="none"/>
        </w:rPr>
        <w:t xml:space="preserve">评标方法与评标标准</w:t>
      </w:r>
      <w:r>
        <w:rPr>
          <w:highlight w:val="none"/>
        </w:rPr>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8"/>
          <w:szCs w:val="28"/>
          <w:highlight w:val="none"/>
        </w:rPr>
        <w:t xml:space="preserve">投标文件格式</w:t>
      </w:r>
      <w:r>
        <w:rPr>
          <w:highlight w:val="none"/>
        </w:rPr>
      </w:r>
      <w:r>
        <w:rPr>
          <w:highlight w:val="none"/>
        </w:rPr>
      </w:r>
    </w:p>
    <w:p>
      <w:pPr>
        <w:rPr>
          <w:rFonts w:hint="eastAsia" w:asciiTheme="minorEastAsia" w:hAnsiTheme="minorEastAsia" w:cstheme="minorEastAsia"/>
          <w:sz w:val="28"/>
          <w:szCs w:val="28"/>
          <w:highlight w:val="none"/>
        </w:rPr>
      </w:pPr>
      <w:r>
        <w:rPr>
          <w:rFonts w:asciiTheme="minorEastAsia" w:hAnsiTheme="minorEastAsia" w:cstheme="minorEastAsia"/>
          <w:sz w:val="28"/>
          <w:szCs w:val="28"/>
          <w:highlight w:val="none"/>
        </w:rPr>
        <w:br w:type="page" w:clear="all"/>
      </w:r>
      <w:r>
        <w:rPr>
          <w:highlight w:val="none"/>
        </w:rPr>
      </w:r>
      <w:r>
        <w:rPr>
          <w:highlight w:val="none"/>
        </w:rPr>
      </w:r>
    </w:p>
    <w:p>
      <w:pPr>
        <w:pStyle w:val="759"/>
        <w:jc w:val="center"/>
        <w:rPr>
          <w:rFonts w:hint="eastAsia" w:cs="微软雅黑" w:asciiTheme="minorEastAsia" w:hAnsiTheme="minorEastAsia" w:eastAsiaTheme="minorEastAsia"/>
          <w:highlight w:val="none"/>
        </w:rPr>
      </w:pPr>
      <w:r>
        <w:rPr>
          <w:rFonts w:cs="微软雅黑" w:asciiTheme="minorEastAsia" w:hAnsiTheme="minorEastAsia" w:eastAsiaTheme="minorEastAsia"/>
          <w:highlight w:val="none"/>
        </w:rPr>
        <w:t xml:space="preserve">第一章 投标邀请</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受[南通市第一人民医院]的委托，</w:t>
      </w:r>
      <w:r>
        <w:rPr>
          <w:rFonts w:hint="eastAsia" w:cs="仿宋" w:asciiTheme="minorEastAsia" w:hAnsiTheme="minorEastAsia"/>
          <w:sz w:val="24"/>
          <w:szCs w:val="24"/>
          <w:highlight w:val="none"/>
        </w:rPr>
        <w:t xml:space="preserve">江苏苏豪创新科技集团高科有限公司</w:t>
      </w:r>
      <w:r>
        <w:rPr>
          <w:rFonts w:cs="仿宋" w:asciiTheme="minorEastAsia" w:hAnsiTheme="minorEastAsia"/>
          <w:sz w:val="24"/>
          <w:szCs w:val="24"/>
          <w:highlight w:val="none"/>
        </w:rPr>
        <w:t xml:space="preserve">就[</w:t>
      </w:r>
      <w:r>
        <w:rPr>
          <w:rFonts w:hint="eastAsia" w:cs="仿宋" w:asciiTheme="minorEastAsia" w:hAnsiTheme="minorEastAsia"/>
          <w:sz w:val="24"/>
          <w:szCs w:val="24"/>
          <w:highlight w:val="none"/>
        </w:rPr>
        <w:t xml:space="preserve">超声乳化仪采购项目</w:t>
      </w:r>
      <w:r>
        <w:rPr>
          <w:rFonts w:cs="仿宋" w:asciiTheme="minorEastAsia" w:hAnsiTheme="minorEastAsia"/>
          <w:sz w:val="24"/>
          <w:szCs w:val="24"/>
          <w:highlight w:val="none"/>
        </w:rPr>
        <w:t xml:space="preserve">]([</w:t>
      </w:r>
      <w:r>
        <w:rPr>
          <w:rFonts w:hint="eastAsia" w:cs="仿宋" w:asciiTheme="minorEastAsia" w:hAnsiTheme="minorEastAsia"/>
          <w:sz w:val="24"/>
          <w:szCs w:val="24"/>
          <w:highlight w:val="none"/>
          <w:lang w:eastAsia="zh-CN"/>
        </w:rPr>
        <w:t xml:space="preserve">JSZC-320600-SHGK-G2026-0073</w:t>
      </w:r>
      <w:r>
        <w:rPr>
          <w:rFonts w:cs="仿宋" w:asciiTheme="minorEastAsia" w:hAnsiTheme="minorEastAsia"/>
          <w:sz w:val="24"/>
          <w:szCs w:val="24"/>
          <w:highlight w:val="none"/>
        </w:rPr>
        <w:t xml:space="preserve">])项目进行公开招标采购，欢迎符合条件的供应商投标。</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single" w:color="000000" w:sz="4" w:space="0"/>
          <w:left w:val="single" w:color="000000" w:sz="4" w:space="0"/>
          <w:bottom w:val="single" w:color="000000" w:sz="4" w:space="0"/>
          <w:right w:val="single" w:color="000000" w:sz="4" w:space="0"/>
        </w:pBdr>
      </w:pPr>
      <w:r>
        <w:rPr>
          <w:rFonts w:cs="仿宋" w:asciiTheme="minorEastAsia" w:hAnsiTheme="minorEastAsia"/>
          <w:sz w:val="24"/>
          <w:szCs w:val="24"/>
          <w:highlight w:val="none"/>
        </w:rPr>
        <w:t xml:space="preserve">项目概况</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single" w:color="000000" w:sz="4" w:space="0"/>
          <w:left w:val="single" w:color="000000" w:sz="4" w:space="0"/>
          <w:bottom w:val="single" w:color="000000" w:sz="4" w:space="0"/>
          <w:right w:val="single" w:color="000000" w:sz="4" w:space="0"/>
        </w:pBdr>
      </w:pPr>
      <w:r>
        <w:rPr>
          <w:rFonts w:cs="仿宋" w:asciiTheme="minorEastAsia" w:hAnsiTheme="minorEastAsia"/>
          <w:sz w:val="24"/>
          <w:szCs w:val="24"/>
          <w:highlight w:val="none"/>
        </w:rPr>
        <w:t xml:space="preserve">南通市第一人民医院</w:t>
      </w:r>
      <w:r>
        <w:rPr>
          <w:rFonts w:hint="eastAsia" w:cs="仿宋" w:asciiTheme="minorEastAsia" w:hAnsiTheme="minorEastAsia"/>
          <w:sz w:val="24"/>
          <w:szCs w:val="24"/>
          <w:highlight w:val="none"/>
        </w:rPr>
        <w:t xml:space="preserve">超声乳化仪采购项目</w:t>
      </w:r>
      <w:r>
        <w:rPr>
          <w:rFonts w:cs="仿宋" w:asciiTheme="minorEastAsia" w:hAnsiTheme="minorEastAsia"/>
          <w:sz w:val="24"/>
          <w:szCs w:val="24"/>
          <w:highlight w:val="none"/>
        </w:rPr>
        <w:t xml:space="preserve">招标项目的潜在投标人可在</w:t>
      </w:r>
      <w:r>
        <w:rPr>
          <w:rFonts w:cs="仿宋" w:asciiTheme="minorEastAsia" w:hAnsiTheme="minorEastAsia"/>
          <w:sz w:val="24"/>
          <w:szCs w:val="24"/>
          <w:highlight w:val="none"/>
          <w:u w:val="single"/>
        </w:rPr>
        <w:t xml:space="preserve">“江苏政府采购网”自行免费下载</w:t>
      </w:r>
      <w:r>
        <w:rPr>
          <w:rFonts w:cs="仿宋" w:asciiTheme="minorEastAsia" w:hAnsiTheme="minorEastAsia"/>
          <w:sz w:val="24"/>
          <w:szCs w:val="24"/>
          <w:highlight w:val="none"/>
        </w:rPr>
        <w:t xml:space="preserve">招标文件，并于</w:t>
      </w:r>
      <w:r>
        <w:rPr>
          <w:rFonts w:cs="仿宋" w:asciiTheme="minorEastAsia" w:hAnsiTheme="minorEastAsia"/>
          <w:sz w:val="24"/>
          <w:szCs w:val="24"/>
          <w:highlight w:val="none"/>
          <w:u w:val="single"/>
        </w:rPr>
        <w:t xml:space="preserve">2026年09月17日10时00分（北京时间）</w:t>
      </w:r>
      <w:r>
        <w:rPr>
          <w:rFonts w:cs="仿宋" w:asciiTheme="minorEastAsia" w:hAnsiTheme="minorEastAsia"/>
          <w:sz w:val="24"/>
          <w:szCs w:val="24"/>
          <w:highlight w:val="none"/>
        </w:rPr>
        <w:t xml:space="preserve">前递交投标文件。</w:t>
      </w:r>
      <w:r>
        <w:rPr>
          <w:highlight w:val="none"/>
        </w:rPr>
      </w:r>
      <w:r>
        <w:rPr>
          <w:highlight w:val="none"/>
        </w:rPr>
      </w:r>
    </w:p>
    <w:p>
      <w:pPr>
        <w:ind w:firstLine="436"/>
        <w:jc w:val="both"/>
        <w:spacing w:before="145" w:after="145"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一、项目基本情况</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1.项目编号：</w:t>
      </w:r>
      <w:r>
        <w:rPr>
          <w:rFonts w:hint="eastAsia" w:cs="仿宋" w:asciiTheme="minorEastAsia" w:hAnsiTheme="minorEastAsia"/>
          <w:sz w:val="24"/>
          <w:szCs w:val="24"/>
          <w:highlight w:val="none"/>
          <w:lang w:eastAsia="zh-CN"/>
        </w:rPr>
        <w:t xml:space="preserve">JSZC-320600-SHGK-G2026-0073</w:t>
      </w:r>
      <w:r>
        <w:rPr>
          <w:rFonts w:hint="eastAsia" w:cs="仿宋" w:asciiTheme="minorEastAsia" w:hAnsiTheme="minorEastAsia"/>
          <w:sz w:val="24"/>
          <w:szCs w:val="24"/>
          <w:highlight w:val="none"/>
        </w:rPr>
        <w:tab/>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2.项目名称：南通市第一人民医院</w:t>
      </w:r>
      <w:r>
        <w:rPr>
          <w:rFonts w:hint="eastAsia" w:cs="仿宋" w:asciiTheme="minorEastAsia" w:hAnsiTheme="minorEastAsia"/>
          <w:sz w:val="24"/>
          <w:szCs w:val="24"/>
          <w:highlight w:val="none"/>
        </w:rPr>
        <w:t xml:space="preserve">超声乳化仪采购项目</w:t>
      </w:r>
      <w:r>
        <w:rPr>
          <w:highlight w:val="none"/>
        </w:rPr>
      </w:r>
      <w:r>
        <w:rPr>
          <w:highlight w:val="none"/>
        </w:rPr>
      </w:r>
    </w:p>
    <w:p>
      <w:pPr>
        <w:ind w:firstLine="560"/>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3.预算金额</w:t>
      </w:r>
      <w:r>
        <w:rPr>
          <w:rFonts w:hint="eastAsia" w:cs="仿宋" w:asciiTheme="minorEastAsia" w:hAnsiTheme="minorEastAsia"/>
          <w:sz w:val="24"/>
          <w:szCs w:val="24"/>
          <w:highlight w:val="none"/>
        </w:rPr>
        <w:t xml:space="preserve">：人民币196万</w:t>
      </w:r>
      <w:r>
        <w:rPr>
          <w:rFonts w:cs="仿宋" w:asciiTheme="minorEastAsia" w:hAnsiTheme="minorEastAsia"/>
          <w:sz w:val="24"/>
          <w:szCs w:val="24"/>
          <w:highlight w:val="none"/>
        </w:rPr>
        <w:t xml:space="preserve">元</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4.最高限价：</w:t>
      </w:r>
      <w:r>
        <w:rPr>
          <w:rFonts w:hint="eastAsia" w:cs="仿宋" w:asciiTheme="minorEastAsia" w:hAnsiTheme="minorEastAsia"/>
          <w:sz w:val="24"/>
          <w:szCs w:val="24"/>
          <w:highlight w:val="none"/>
        </w:rPr>
        <w:t xml:space="preserve">人民币196万元</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5</w:t>
      </w:r>
      <w:r>
        <w:rPr>
          <w:rFonts w:cs="仿宋" w:asciiTheme="minorEastAsia" w:hAnsiTheme="minorEastAsia"/>
          <w:sz w:val="24"/>
          <w:szCs w:val="24"/>
          <w:highlight w:val="none"/>
        </w:rPr>
        <w:t xml:space="preserve">.采购需求：</w:t>
      </w:r>
      <w:r>
        <w:rPr>
          <w:highlight w:val="none"/>
        </w:rPr>
      </w:r>
      <w:r>
        <w:rPr>
          <w:highlight w:val="none"/>
        </w:rP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2698"/>
        <w:gridCol w:w="709"/>
        <w:gridCol w:w="1700"/>
        <w:gridCol w:w="2131"/>
      </w:tblGrid>
      <w:tr>
        <w:trPr>
          <w:jc w:val="center"/>
        </w:trPr>
        <w:tc>
          <w:tcPr>
            <w:tcMar>
              <w:left w:w="108" w:type="dxa"/>
              <w:top w:w="0" w:type="dxa"/>
              <w:right w:w="108" w:type="dxa"/>
              <w:bottom w:w="0" w:type="dxa"/>
            </w:tcMar>
            <w:tcW w:w="983" w:type="dxa"/>
            <w:vAlign w:val="center"/>
            <w:textDirection w:val="lrTb"/>
            <w:noWrap w:val="false"/>
          </w:tcPr>
          <w:p>
            <w:pPr>
              <w:jc w:val="center"/>
              <w:spacing w:line="85"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包号</w:t>
            </w:r>
            <w:r>
              <w:rPr>
                <w:highlight w:val="none"/>
              </w:rPr>
            </w:r>
            <w:r>
              <w:rPr>
                <w:highlight w:val="none"/>
              </w:rPr>
            </w:r>
          </w:p>
        </w:tc>
        <w:tc>
          <w:tcPr>
            <w:tcMar>
              <w:left w:w="108" w:type="dxa"/>
              <w:top w:w="0" w:type="dxa"/>
              <w:right w:w="108" w:type="dxa"/>
              <w:bottom w:w="0" w:type="dxa"/>
            </w:tcMar>
            <w:tcW w:w="2698" w:type="dxa"/>
            <w:vAlign w:val="center"/>
            <w:textDirection w:val="lrTb"/>
            <w:noWrap w:val="false"/>
          </w:tcPr>
          <w:p>
            <w:pPr>
              <w:jc w:val="center"/>
              <w:spacing w:line="85"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设备名称</w:t>
            </w:r>
            <w:r>
              <w:rPr>
                <w:highlight w:val="none"/>
              </w:rPr>
            </w:r>
            <w:r>
              <w:rPr>
                <w:highlight w:val="none"/>
              </w:rPr>
            </w:r>
          </w:p>
        </w:tc>
        <w:tc>
          <w:tcPr>
            <w:tcMar>
              <w:left w:w="108" w:type="dxa"/>
              <w:top w:w="0" w:type="dxa"/>
              <w:right w:w="108" w:type="dxa"/>
              <w:bottom w:w="0" w:type="dxa"/>
            </w:tcMar>
            <w:tcW w:w="709" w:type="dxa"/>
            <w:vAlign w:val="center"/>
            <w:textDirection w:val="lrTb"/>
            <w:noWrap w:val="false"/>
          </w:tcPr>
          <w:p>
            <w:pPr>
              <w:jc w:val="center"/>
              <w:spacing w:line="85"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数量</w:t>
            </w:r>
            <w:r>
              <w:rPr>
                <w:highlight w:val="none"/>
              </w:rPr>
            </w:r>
            <w:r>
              <w:rPr>
                <w:highlight w:val="none"/>
              </w:rPr>
            </w:r>
          </w:p>
        </w:tc>
        <w:tc>
          <w:tcPr>
            <w:tcMar>
              <w:left w:w="108" w:type="dxa"/>
              <w:top w:w="0" w:type="dxa"/>
              <w:right w:w="108" w:type="dxa"/>
              <w:bottom w:w="0" w:type="dxa"/>
            </w:tcMar>
            <w:tcW w:w="1700" w:type="dxa"/>
            <w:vAlign w:val="center"/>
            <w:textDirection w:val="lrTb"/>
            <w:noWrap w:val="false"/>
          </w:tcPr>
          <w:p>
            <w:pPr>
              <w:jc w:val="center"/>
              <w:spacing w:line="85"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采购预算</w:t>
            </w:r>
            <w:r>
              <w:rPr>
                <w:highlight w:val="none"/>
              </w:rPr>
            </w:r>
            <w:r>
              <w:rPr>
                <w:highlight w:val="none"/>
              </w:rPr>
            </w:r>
          </w:p>
          <w:p>
            <w:pPr>
              <w:jc w:val="center"/>
              <w:spacing w:line="85"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（人民币）</w:t>
            </w:r>
            <w:r>
              <w:rPr>
                <w:highlight w:val="none"/>
              </w:rPr>
            </w:r>
            <w:r>
              <w:rPr>
                <w:highlight w:val="none"/>
              </w:rPr>
            </w:r>
          </w:p>
        </w:tc>
        <w:tc>
          <w:tcPr>
            <w:tcMar>
              <w:left w:w="108" w:type="dxa"/>
              <w:top w:w="0" w:type="dxa"/>
              <w:right w:w="108" w:type="dxa"/>
              <w:bottom w:w="0" w:type="dxa"/>
            </w:tcMar>
            <w:tcW w:w="2131" w:type="dxa"/>
            <w:vAlign w:val="center"/>
            <w:textDirection w:val="lrTb"/>
            <w:noWrap w:val="false"/>
          </w:tcPr>
          <w:p>
            <w:pPr>
              <w:jc w:val="center"/>
              <w:spacing w:line="85"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是否接受进口产品投标</w:t>
            </w:r>
            <w:r>
              <w:rPr>
                <w:highlight w:val="none"/>
              </w:rPr>
            </w:r>
            <w:r>
              <w:rPr>
                <w:highlight w:val="none"/>
              </w:rPr>
            </w:r>
          </w:p>
        </w:tc>
      </w:tr>
      <w:tr>
        <w:trPr>
          <w:jc w:val="center"/>
          <w:trHeight w:val="713"/>
        </w:trPr>
        <w:tc>
          <w:tcPr>
            <w:tcMar>
              <w:left w:w="108" w:type="dxa"/>
              <w:top w:w="0" w:type="dxa"/>
              <w:right w:w="108" w:type="dxa"/>
              <w:bottom w:w="0" w:type="dxa"/>
            </w:tcMar>
            <w:tcW w:w="983" w:type="dxa"/>
            <w:vAlign w:val="center"/>
            <w:textDirection w:val="lrTb"/>
            <w:noWrap w:val="false"/>
          </w:tcPr>
          <w:p>
            <w:pPr>
              <w:jc w:val="center"/>
              <w:spacing w:line="85"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01</w:t>
            </w:r>
            <w:r>
              <w:rPr>
                <w:highlight w:val="none"/>
              </w:rPr>
            </w:r>
            <w:r>
              <w:rPr>
                <w:highlight w:val="none"/>
              </w:rPr>
            </w:r>
          </w:p>
        </w:tc>
        <w:tc>
          <w:tcPr>
            <w:tcMar>
              <w:left w:w="108" w:type="dxa"/>
              <w:top w:w="0" w:type="dxa"/>
              <w:right w:w="108" w:type="dxa"/>
              <w:bottom w:w="0" w:type="dxa"/>
            </w:tcMar>
            <w:tcW w:w="2698" w:type="dxa"/>
            <w:vAlign w:val="center"/>
            <w:textDirection w:val="lrTb"/>
            <w:noWrap w:val="false"/>
          </w:tcPr>
          <w:p>
            <w:pPr>
              <w:jc w:val="center"/>
              <w:spacing w:line="85"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超声乳化仪</w:t>
            </w:r>
            <w:r>
              <w:rPr>
                <w:highlight w:val="none"/>
              </w:rPr>
            </w:r>
            <w:r>
              <w:rPr>
                <w:highlight w:val="none"/>
              </w:rPr>
            </w:r>
          </w:p>
        </w:tc>
        <w:tc>
          <w:tcPr>
            <w:tcMar>
              <w:left w:w="108" w:type="dxa"/>
              <w:top w:w="0" w:type="dxa"/>
              <w:right w:w="108" w:type="dxa"/>
              <w:bottom w:w="0" w:type="dxa"/>
            </w:tcMar>
            <w:tcW w:w="709" w:type="dxa"/>
            <w:vAlign w:val="center"/>
            <w:textDirection w:val="lrTb"/>
            <w:noWrap w:val="false"/>
          </w:tcPr>
          <w:p>
            <w:pPr>
              <w:jc w:val="center"/>
              <w:spacing w:line="85"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w:t>
            </w:r>
            <w:r>
              <w:rPr>
                <w:highlight w:val="none"/>
              </w:rPr>
            </w:r>
            <w:r>
              <w:rPr>
                <w:highlight w:val="none"/>
              </w:rPr>
            </w:r>
          </w:p>
        </w:tc>
        <w:tc>
          <w:tcPr>
            <w:tcMar>
              <w:left w:w="108" w:type="dxa"/>
              <w:top w:w="0" w:type="dxa"/>
              <w:right w:w="108" w:type="dxa"/>
              <w:bottom w:w="0" w:type="dxa"/>
            </w:tcMar>
            <w:tcW w:w="1700" w:type="dxa"/>
            <w:vAlign w:val="center"/>
            <w:textDirection w:val="lrTb"/>
            <w:noWrap w:val="false"/>
          </w:tcPr>
          <w:p>
            <w:pPr>
              <w:jc w:val="center"/>
              <w:spacing w:line="85"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196万</w:t>
            </w:r>
            <w:r>
              <w:rPr>
                <w:rFonts w:cs="仿宋" w:asciiTheme="minorEastAsia" w:hAnsiTheme="minorEastAsia"/>
                <w:sz w:val="24"/>
                <w:szCs w:val="24"/>
                <w:highlight w:val="none"/>
              </w:rPr>
              <w:t xml:space="preserve">元</w:t>
            </w:r>
            <w:r>
              <w:rPr>
                <w:highlight w:val="none"/>
              </w:rPr>
            </w:r>
            <w:r>
              <w:rPr>
                <w:highlight w:val="none"/>
              </w:rPr>
            </w:r>
          </w:p>
        </w:tc>
        <w:tc>
          <w:tcPr>
            <w:tcMar>
              <w:left w:w="108" w:type="dxa"/>
              <w:top w:w="0" w:type="dxa"/>
              <w:right w:w="108" w:type="dxa"/>
              <w:bottom w:w="0" w:type="dxa"/>
            </w:tcMar>
            <w:tcW w:w="2131" w:type="dxa"/>
            <w:vAlign w:val="center"/>
            <w:textDirection w:val="lrTb"/>
            <w:noWrap w:val="false"/>
          </w:tcPr>
          <w:p>
            <w:pPr>
              <w:jc w:val="center"/>
              <w:spacing w:line="85"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接受</w:t>
            </w:r>
            <w:r>
              <w:rPr>
                <w:highlight w:val="none"/>
              </w:rPr>
            </w:r>
            <w:r>
              <w:rPr>
                <w:highlight w:val="none"/>
              </w:rPr>
            </w:r>
          </w:p>
        </w:tc>
      </w:tr>
    </w:tbl>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5.合同履行期限：</w:t>
      </w:r>
      <w:r>
        <w:rPr>
          <w:rFonts w:hint="eastAsia" w:cs="仿宋" w:asciiTheme="minorEastAsia" w:hAnsiTheme="minorEastAsia"/>
          <w:sz w:val="24"/>
          <w:szCs w:val="24"/>
          <w:highlight w:val="none"/>
        </w:rPr>
        <w:t xml:space="preserve">合同签订后60天内</w:t>
      </w:r>
      <w:r>
        <w:rPr>
          <w:highlight w:val="none"/>
        </w:rPr>
      </w:r>
      <w:r>
        <w:rPr>
          <w:highlight w:val="none"/>
        </w:rPr>
      </w:r>
    </w:p>
    <w:p>
      <w:pPr>
        <w:ind w:firstLine="436"/>
        <w:jc w:val="both"/>
        <w:spacing w:before="145" w:after="145"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二、申请人的资格要求：</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（一）通用资格要求</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1.满足《中华人民共和国政府采购法》第二十二条规定。</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cs="仿宋" w:asciiTheme="minorEastAsia" w:hAnsiTheme="minorEastAsia"/>
          <w:sz w:val="24"/>
          <w:szCs w:val="24"/>
          <w:highlight w:val="none"/>
        </w:rPr>
        <w:t xml:space="preserve">。</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3.本项目不接受联合体投标。</w:t>
      </w:r>
      <w:r>
        <w:rPr>
          <w:highlight w:val="none"/>
        </w:rPr>
      </w:r>
      <w:r>
        <w:rPr>
          <w:highlight w:val="none"/>
        </w:rPr>
      </w:r>
    </w:p>
    <w:p>
      <w:pPr>
        <w:ind w:firstLine="560"/>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4.本项目不接受转包、分包。</w:t>
      </w:r>
      <w:r>
        <w:rPr>
          <w:highlight w:val="none"/>
        </w:rPr>
      </w:r>
      <w:r>
        <w:rPr>
          <w:highlight w:val="none"/>
        </w:rPr>
      </w:r>
    </w:p>
    <w:p>
      <w:pPr>
        <w:ind w:firstLine="561"/>
        <w:spacing w:line="360" w:lineRule="auto"/>
        <w:rPr>
          <w:rFonts w:hint="eastAsia" w:cs="仿宋" w:asciiTheme="minorEastAsia" w:hAnsiTheme="minorEastAsia"/>
          <w:sz w:val="24"/>
          <w:szCs w:val="24"/>
          <w:highlight w:val="none"/>
        </w:rPr>
      </w:pPr>
      <w:r>
        <w:rPr>
          <w:rFonts w:cs="仿宋" w:asciiTheme="minorEastAsia" w:hAnsiTheme="minorEastAsia"/>
          <w:sz w:val="24"/>
          <w:szCs w:val="24"/>
          <w:highlight w:val="none"/>
        </w:rPr>
        <w:t xml:space="preserve">（二）</w:t>
      </w:r>
      <w:r>
        <w:rPr>
          <w:rFonts w:hint="eastAsia" w:cs="仿宋" w:asciiTheme="minorEastAsia" w:hAnsiTheme="minorEastAsia"/>
          <w:sz w:val="24"/>
          <w:szCs w:val="24"/>
          <w:highlight w:val="none"/>
        </w:rPr>
        <w:t xml:space="preserve">落实政府采购政策需满足的资格要求：</w:t>
      </w:r>
      <w:r>
        <w:rPr>
          <w:highlight w:val="none"/>
        </w:rPr>
      </w:r>
      <w:r>
        <w:rPr>
          <w:highlight w:val="none"/>
        </w:rPr>
      </w:r>
    </w:p>
    <w:p>
      <w:pPr>
        <w:ind w:firstLine="561"/>
        <w:spacing w:line="360" w:lineRule="auto"/>
        <w:rPr>
          <w:rFonts w:hint="eastAsia" w:cs="仿宋" w:asciiTheme="minorEastAsia" w:hAnsiTheme="minorEastAsia"/>
          <w:sz w:val="24"/>
          <w:szCs w:val="24"/>
          <w:highlight w:val="none"/>
        </w:rPr>
      </w:pPr>
      <w:r>
        <w:rPr>
          <w:rFonts w:hint="eastAsia" w:cs="仿宋" w:asciiTheme="minorEastAsia" w:hAnsiTheme="minorEastAsia"/>
          <w:sz w:val="24"/>
          <w:szCs w:val="24"/>
          <w:highlight w:val="none"/>
        </w:rPr>
        <w:t xml:space="preserve">1.本项目非专门面向中小企业采购。对符合条件的小型和微型企业、残疾人福利性单位、监狱企业产品给予10%的价格扣除，用扣除后的价格参与评审。</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rFonts w:hint="eastAsia" w:cs="仿宋" w:asciiTheme="minorEastAsia" w:hAnsiTheme="minorEastAsia"/>
          <w:sz w:val="24"/>
          <w:szCs w:val="24"/>
          <w:highlight w:val="none"/>
        </w:rPr>
        <w:t xml:space="preserve">三</w:t>
      </w:r>
      <w:r>
        <w:rPr>
          <w:rFonts w:cs="仿宋" w:asciiTheme="minorEastAsia" w:hAnsiTheme="minorEastAsia"/>
          <w:sz w:val="24"/>
          <w:szCs w:val="24"/>
          <w:highlight w:val="none"/>
        </w:rPr>
        <w:t xml:space="preserve">）本项目的特定资格要求</w:t>
      </w:r>
      <w:r>
        <w:rPr>
          <w:highlight w:val="none"/>
        </w:rPr>
      </w:r>
      <w:r>
        <w:rPr>
          <w:highlight w:val="none"/>
        </w:rPr>
      </w:r>
    </w:p>
    <w:p>
      <w:pPr>
        <w:ind w:firstLine="436"/>
        <w:jc w:val="both"/>
        <w:spacing w:before="145" w:after="145"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highlight w:val="none"/>
        </w:rPr>
      </w:r>
      <w:bookmarkStart w:id="0" w:name="_Hlk211819534"/>
      <w:r>
        <w:rPr>
          <w:rFonts w:hint="eastAsia" w:cs="仿宋" w:asciiTheme="minorEastAsia" w:hAnsiTheme="minorEastAsia"/>
          <w:sz w:val="24"/>
          <w:szCs w:val="24"/>
          <w:highlight w:val="none"/>
        </w:rPr>
        <w:t xml:space="preserve">1.投标人须根据投标产品的类别，提供有效期内的《医疗器械经营许可证》或者《医疗器械经营备案凭证》（复印件）；</w:t>
      </w:r>
      <w:r>
        <w:rPr>
          <w:highlight w:val="none"/>
        </w:rPr>
      </w:r>
      <w:r>
        <w:rPr>
          <w:highlight w:val="none"/>
        </w:rPr>
      </w:r>
    </w:p>
    <w:p>
      <w:pPr>
        <w:ind w:firstLine="436"/>
        <w:jc w:val="both"/>
        <w:spacing w:before="145" w:after="145"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2.投标人须提供投标产品的有效期内的《医疗器械注册证》或者备案凭证（复印件）；</w:t>
      </w:r>
      <w:r>
        <w:rPr>
          <w:highlight w:val="none"/>
        </w:rPr>
      </w:r>
      <w:r>
        <w:rPr>
          <w:highlight w:val="none"/>
        </w:rPr>
      </w:r>
    </w:p>
    <w:p>
      <w:pPr>
        <w:ind w:firstLine="436"/>
        <w:jc w:val="both"/>
        <w:spacing w:before="145" w:after="145"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3.项目接受产品经销商投标，投标产品如果为进口货物的，投标人须提供有效的制造商的授权书（复印件）。</w:t>
      </w:r>
      <w:bookmarkStart w:id="16" w:name="_GoBack"/>
      <w:r>
        <w:rPr>
          <w:highlight w:val="none"/>
        </w:rPr>
      </w:r>
      <w:bookmarkEnd w:id="16"/>
      <w:r>
        <w:rPr>
          <w:highlight w:val="none"/>
        </w:rPr>
      </w:r>
      <w:r>
        <w:rPr>
          <w:highlight w:val="none"/>
        </w:rPr>
      </w:r>
    </w:p>
    <w:p>
      <w:pPr>
        <w:pStyle w:val="773"/>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bookmarkEnd w:id="0"/>
      <w:r>
        <w:rPr>
          <w:highlight w:val="none"/>
        </w:rPr>
      </w:r>
      <w:r>
        <w:rPr>
          <w:highlight w:val="none"/>
        </w:rPr>
      </w:r>
    </w:p>
    <w:p>
      <w:pPr>
        <w:ind w:firstLine="436"/>
        <w:jc w:val="both"/>
        <w:spacing w:before="145" w:after="145"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三、获取招标文件</w:t>
      </w:r>
      <w:r>
        <w:rPr>
          <w:highlight w:val="none"/>
        </w:rPr>
      </w:r>
      <w:r>
        <w:rPr>
          <w:highlight w:val="none"/>
        </w:rPr>
      </w:r>
    </w:p>
    <w:p>
      <w:pPr>
        <w:ind w:firstLine="54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1.时间：自招标文件公告发布之日起5个工作日。</w:t>
      </w:r>
      <w:r>
        <w:rPr>
          <w:highlight w:val="none"/>
        </w:rPr>
      </w:r>
      <w:r>
        <w:rPr>
          <w:highlight w:val="none"/>
        </w:rPr>
      </w:r>
    </w:p>
    <w:p>
      <w:pPr>
        <w:ind w:firstLine="54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2.方式：在“江苏政府采购网”自行免费下载招标文件。</w:t>
      </w:r>
      <w:r>
        <w:rPr>
          <w:highlight w:val="none"/>
        </w:rPr>
      </w:r>
      <w:r>
        <w:rPr>
          <w:highlight w:val="none"/>
        </w:rPr>
      </w:r>
    </w:p>
    <w:p>
      <w:pPr>
        <w:ind w:firstLine="436"/>
        <w:jc w:val="both"/>
        <w:spacing w:before="145" w:after="145"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四、提交投标文件截止时间、开标时间和地点</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1.时间：</w:t>
      </w:r>
      <w:r>
        <w:rPr>
          <w:rFonts w:cs="仿宋" w:asciiTheme="minorEastAsia" w:hAnsiTheme="minorEastAsia"/>
          <w:sz w:val="24"/>
          <w:szCs w:val="24"/>
          <w:highlight w:val="none"/>
          <w:u w:val="single"/>
        </w:rPr>
        <w:t xml:space="preserve">2026年09月17日10时00分（北京时间）</w:t>
      </w:r>
      <w:r>
        <w:rPr>
          <w:rFonts w:cs="仿宋" w:asciiTheme="minorEastAsia" w:hAnsiTheme="minorEastAsia"/>
          <w:sz w:val="24"/>
          <w:szCs w:val="24"/>
          <w:highlight w:val="none"/>
        </w:rPr>
        <w:t xml:space="preserve">。</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2.地点：“苏采云”政府采购交易系统网上开标大厅。</w:t>
      </w:r>
      <w:r>
        <w:rPr>
          <w:highlight w:val="none"/>
        </w:rPr>
      </w:r>
      <w:r>
        <w:rPr>
          <w:highlight w:val="none"/>
        </w:rPr>
      </w:r>
    </w:p>
    <w:p>
      <w:pPr>
        <w:ind w:firstLine="436"/>
        <w:jc w:val="both"/>
        <w:spacing w:before="145" w:after="145"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五、公告期限</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招标公告及招标文件公告期限为自本公告发布之日起5个工作日。</w:t>
      </w:r>
      <w:r>
        <w:rPr>
          <w:highlight w:val="none"/>
        </w:rPr>
      </w:r>
      <w:r>
        <w:rPr>
          <w:highlight w:val="none"/>
        </w:rPr>
      </w:r>
    </w:p>
    <w:p>
      <w:pPr>
        <w:ind w:firstLine="436"/>
        <w:jc w:val="both"/>
        <w:spacing w:before="145" w:after="145"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六、其他补充事宜</w:t>
      </w:r>
      <w:r>
        <w:rPr>
          <w:highlight w:val="none"/>
        </w:rPr>
      </w:r>
      <w:r>
        <w:rPr>
          <w:highlight w:val="none"/>
        </w:rPr>
      </w:r>
    </w:p>
    <w:p>
      <w:pPr>
        <w:ind w:firstLine="560"/>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1.投标保证金：免收</w:t>
      </w:r>
      <w:r>
        <w:rPr>
          <w:highlight w:val="none"/>
        </w:rPr>
      </w:r>
      <w:r>
        <w:rPr>
          <w:highlight w:val="none"/>
        </w:rPr>
      </w:r>
    </w:p>
    <w:p>
      <w:pPr>
        <w:ind w:firstLine="560"/>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w:t>
      </w:r>
      <w:r>
        <w:rPr>
          <w:rFonts w:cs="仿宋" w:asciiTheme="minorEastAsia" w:hAnsiTheme="minorEastAsia"/>
          <w:sz w:val="24"/>
          <w:szCs w:val="24"/>
          <w:highlight w:val="none"/>
        </w:rPr>
        <w:t xml:space="preserve">.</w:t>
      </w:r>
      <w:r>
        <w:rPr>
          <w:rFonts w:hint="eastAsia" w:cs="仿宋" w:asciiTheme="minorEastAsia" w:hAnsiTheme="minorEastAsia"/>
          <w:sz w:val="24"/>
          <w:szCs w:val="24"/>
          <w:highlight w:val="none"/>
        </w:rPr>
        <w:t xml:space="preserve">履约保证金：免收</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3.项目演示、样品、答辩等：无。</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系统操作过程中如遇问题，请致电“苏采云”客服0519-86722801。</w:t>
      </w:r>
      <w:r>
        <w:rPr>
          <w:highlight w:val="none"/>
        </w:rPr>
      </w:r>
      <w:r>
        <w:rPr>
          <w:highlight w:val="none"/>
        </w:rPr>
      </w:r>
    </w:p>
    <w:p>
      <w:pPr>
        <w:ind w:firstLine="560"/>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5.有关本次招标的事项若存在变动或修改，均以江苏政府采购网发布的更正或补充通知为准，敬请及时关注。</w:t>
      </w:r>
      <w:r>
        <w:rPr>
          <w:highlight w:val="none"/>
        </w:rPr>
      </w:r>
      <w:r>
        <w:rPr>
          <w:highlight w:val="none"/>
        </w:rPr>
      </w:r>
    </w:p>
    <w:p>
      <w:pPr>
        <w:ind w:firstLine="560"/>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7. “苏采云”系统使用相关提醒</w:t>
      </w:r>
      <w:r>
        <w:rPr>
          <w:highlight w:val="none"/>
        </w:rPr>
      </w:r>
      <w:r>
        <w:rPr>
          <w:highlight w:val="none"/>
        </w:rPr>
      </w:r>
    </w:p>
    <w:p>
      <w:pPr>
        <w:ind w:firstLine="560"/>
        <w:jc w:val="both"/>
        <w:spacing w:line="479" w:lineRule="atLeast"/>
        <w:tabs>
          <w:tab w:val="left" w:pos="900" w:leader="none"/>
        </w:tabs>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7.1.根据省财政厅《关于更换全省政府采购交易系统C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cs="仿宋" w:asciiTheme="minorEastAsia" w:hAnsiTheme="minorEastAsia"/>
          <w:b/>
          <w:sz w:val="24"/>
          <w:szCs w:val="24"/>
          <w:highlight w:val="none"/>
        </w:rPr>
        <w:t xml:space="preserve">具体办理指南和操作手册见链接：http://www.ccgp-jiangsu.gov.cn/jiangsu/zlxz/ee/ee3a4bc5a3454aa2b0d9312230633ce9.html。</w:t>
      </w:r>
      <w:r>
        <w:rPr>
          <w:highlight w:val="none"/>
        </w:rPr>
      </w:r>
      <w:r>
        <w:rPr>
          <w:highlight w:val="none"/>
        </w:rPr>
      </w:r>
    </w:p>
    <w:p>
      <w:pPr>
        <w:ind w:firstLine="560"/>
        <w:jc w:val="both"/>
        <w:spacing w:after="120"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7.2领取CA和办理电子签章请至南通市政务服务中心裙楼四楼（南通市公共资源</w:t>
      </w:r>
      <w:r>
        <w:rPr>
          <w:rFonts w:hint="eastAsia" w:cs="仿宋" w:asciiTheme="minorEastAsia" w:hAnsiTheme="minorEastAsia"/>
          <w:sz w:val="24"/>
          <w:szCs w:val="24"/>
          <w:highlight w:val="none"/>
        </w:rPr>
        <w:t xml:space="preserve">交易</w:t>
      </w:r>
      <w:r>
        <w:rPr>
          <w:rFonts w:cs="仿宋" w:asciiTheme="minorEastAsia" w:hAnsiTheme="minorEastAsia"/>
          <w:sz w:val="24"/>
          <w:szCs w:val="24"/>
          <w:highlight w:val="none"/>
        </w:rPr>
        <w:t xml:space="preserve">中心）CA办理窗口办理，详见《江苏省政府采购数字证书(供应商)</w:t>
      </w:r>
      <w:r>
        <w:rPr>
          <w:rFonts w:cs="宋体" w:asciiTheme="minorEastAsia" w:hAnsiTheme="minorEastAsia"/>
          <w:sz w:val="24"/>
          <w:szCs w:val="24"/>
          <w:highlight w:val="none"/>
        </w:rPr>
        <w:t xml:space="preserve"> </w:t>
      </w:r>
      <w:r>
        <w:rPr>
          <w:rFonts w:cs="仿宋" w:asciiTheme="minorEastAsia" w:hAnsiTheme="minorEastAsia"/>
          <w:sz w:val="24"/>
          <w:szCs w:val="24"/>
          <w:highlight w:val="none"/>
        </w:rPr>
        <w:t xml:space="preserve">CA及电子签章办理指南》），请及时进行注册并按要求制作、上传电子投标文件。</w:t>
      </w:r>
      <w:r>
        <w:rPr>
          <w:highlight w:val="none"/>
        </w:rPr>
      </w:r>
      <w:r>
        <w:rPr>
          <w:highlight w:val="none"/>
        </w:rPr>
      </w:r>
    </w:p>
    <w:p>
      <w:pPr>
        <w:ind w:firstLine="560"/>
        <w:jc w:val="both"/>
        <w:spacing w:after="120"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7</w:t>
      </w:r>
      <w:r>
        <w:rPr>
          <w:rFonts w:cs="仿宋" w:asciiTheme="minorEastAsia" w:hAnsiTheme="minorEastAsia"/>
          <w:sz w:val="24"/>
          <w:szCs w:val="24"/>
          <w:highlight w:val="none"/>
        </w:rPr>
        <w:t xml:space="preserve">.3</w:t>
      </w:r>
      <w:r>
        <w:rPr>
          <w:rFonts w:hint="eastAsia" w:cs="仿宋" w:asciiTheme="minorEastAsia" w:hAnsiTheme="minorEastAsia"/>
          <w:sz w:val="24"/>
          <w:szCs w:val="24"/>
          <w:highlight w:val="none"/>
        </w:rPr>
        <w:t xml:space="preserve">参与采购活动：供应商插入CA证书登录“苏采云”系统后选择具体项目，点击“我要参与</w:t>
      </w:r>
      <w:r>
        <w:rPr>
          <w:rFonts w:hint="eastAsia" w:cs="仿宋" w:asciiTheme="minorEastAsia" w:hAnsiTheme="minorEastAsia"/>
          <w:sz w:val="24"/>
          <w:szCs w:val="24"/>
          <w:highlight w:val="none"/>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件，截止后下载采购文件，视为非有效参与方式且不做为供应商权益收到损害的证明材料和依据。</w:t>
      </w:r>
      <w:r>
        <w:rPr>
          <w:highlight w:val="none"/>
        </w:rPr>
      </w:r>
      <w:r>
        <w:rPr>
          <w:highlight w:val="none"/>
        </w:rPr>
      </w:r>
    </w:p>
    <w:p>
      <w:pPr>
        <w:ind w:right="120" w:firstLine="562"/>
        <w:jc w:val="both"/>
        <w:spacing w:after="120"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7.4</w:t>
      </w:r>
      <w:r>
        <w:rPr>
          <w:rFonts w:cs="仿宋" w:asciiTheme="minorEastAsia" w:hAnsiTheme="minorEastAsia"/>
          <w:sz w:val="24"/>
          <w:szCs w:val="24"/>
          <w:highlight w:val="none"/>
        </w:rPr>
        <w:t xml:space="preserve">开标当天投标供应商应及时登录“苏采云”不见面开标大厅，并在规定时间内自行实施远程解密。</w:t>
      </w:r>
      <w:r>
        <w:rPr>
          <w:rFonts w:cs="仿宋" w:asciiTheme="minorEastAsia" w:hAnsiTheme="minorEastAsia"/>
          <w:b/>
          <w:sz w:val="24"/>
          <w:szCs w:val="24"/>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cs="仿宋" w:asciiTheme="minorEastAsia" w:hAnsiTheme="minorEastAsia"/>
          <w:sz w:val="24"/>
          <w:szCs w:val="24"/>
          <w:highlight w:val="none"/>
        </w:rPr>
        <w:t xml:space="preserve">因采购人原因或网上招投标平台发生故障，导致无法按时完成响应文件解密或开、评标工作无法进行的，可根据实际情况相应延迟解密时间或调整开、评标时间。</w:t>
      </w:r>
      <w:r>
        <w:rPr>
          <w:highlight w:val="none"/>
        </w:rPr>
      </w:r>
      <w:r>
        <w:rPr>
          <w:highlight w:val="none"/>
        </w:rPr>
      </w:r>
    </w:p>
    <w:p>
      <w:pPr>
        <w:ind w:firstLine="436"/>
        <w:jc w:val="both"/>
        <w:spacing w:before="145" w:after="145"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七、本次招标联系方式</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1.采购人信息</w:t>
      </w:r>
      <w:r>
        <w:rPr>
          <w:highlight w:val="none"/>
        </w:rPr>
      </w:r>
      <w:r>
        <w:rPr>
          <w:highlight w:val="none"/>
        </w:rPr>
      </w:r>
    </w:p>
    <w:p>
      <w:pPr>
        <w:ind w:firstLine="560"/>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名 称：南通市第一人民医院</w:t>
      </w:r>
      <w:r>
        <w:rPr>
          <w:highlight w:val="none"/>
        </w:rPr>
      </w:r>
      <w:r>
        <w:rPr>
          <w:highlight w:val="none"/>
        </w:rPr>
      </w:r>
    </w:p>
    <w:p>
      <w:pPr>
        <w:ind w:firstLine="560"/>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地 址：南通市崇川区胜利路666号</w:t>
      </w:r>
      <w:r>
        <w:rPr>
          <w:highlight w:val="none"/>
        </w:rPr>
      </w:r>
      <w:r>
        <w:rPr>
          <w:highlight w:val="none"/>
        </w:rPr>
      </w:r>
    </w:p>
    <w:p>
      <w:pPr>
        <w:ind w:firstLine="560"/>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联系人：黄老师</w:t>
      </w:r>
      <w:r>
        <w:rPr>
          <w:highlight w:val="none"/>
        </w:rPr>
      </w:r>
      <w:r>
        <w:rPr>
          <w:highlight w:val="none"/>
        </w:rPr>
      </w:r>
    </w:p>
    <w:p>
      <w:pPr>
        <w:ind w:firstLine="560"/>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联系方式：0513-81111076</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2.采购代理机构信息</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名 称：</w:t>
      </w:r>
      <w:r>
        <w:rPr>
          <w:rFonts w:hint="eastAsia" w:cs="仿宋" w:asciiTheme="minorEastAsia" w:hAnsiTheme="minorEastAsia"/>
          <w:sz w:val="24"/>
          <w:szCs w:val="24"/>
          <w:highlight w:val="none"/>
        </w:rPr>
        <w:t xml:space="preserve">江苏苏豪创新科技集团高科有限公司</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地 址：南京市雨花台区软件大道21号</w:t>
      </w:r>
      <w:r>
        <w:rPr>
          <w:rFonts w:hint="eastAsia" w:cs="仿宋" w:asciiTheme="minorEastAsia" w:hAnsiTheme="minorEastAsia"/>
          <w:sz w:val="24"/>
          <w:szCs w:val="24"/>
          <w:highlight w:val="none"/>
        </w:rPr>
        <w:t xml:space="preserve">苏豪</w:t>
      </w:r>
      <w:r>
        <w:rPr>
          <w:rFonts w:cs="仿宋" w:asciiTheme="minorEastAsia" w:hAnsiTheme="minorEastAsia"/>
          <w:sz w:val="24"/>
          <w:szCs w:val="24"/>
          <w:highlight w:val="none"/>
        </w:rPr>
        <w:t xml:space="preserve">集团C座110室</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联系方式：025-52875983</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3.项目联系方式：</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项目联系人：吴志叶、</w:t>
      </w:r>
      <w:r>
        <w:rPr>
          <w:rFonts w:hint="eastAsia" w:cs="仿宋" w:asciiTheme="minorEastAsia" w:hAnsiTheme="minorEastAsia"/>
          <w:sz w:val="24"/>
          <w:szCs w:val="24"/>
          <w:highlight w:val="none"/>
        </w:rPr>
        <w:t xml:space="preserve">吴岢非</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联系方式：025-52875936、025-52875983</w:t>
      </w:r>
      <w:r>
        <w:rPr>
          <w:highlight w:val="none"/>
        </w:rPr>
      </w:r>
      <w:r>
        <w:rPr>
          <w:highlight w:val="none"/>
        </w:rPr>
      </w:r>
    </w:p>
    <w:p>
      <w:pPr>
        <w:rPr>
          <w:rFonts w:hint="eastAsia" w:asciiTheme="minorEastAsia" w:hAnsiTheme="minorEastAsia"/>
          <w:sz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sz w:val="28"/>
          <w:highlight w:val="none"/>
        </w:rPr>
      </w:r>
      <w:r>
        <w:rPr>
          <w:highlight w:val="none"/>
        </w:rPr>
      </w:r>
      <w:r>
        <w:rPr>
          <w:highlight w:val="none"/>
        </w:rPr>
      </w:r>
    </w:p>
    <w:p>
      <w:pPr>
        <w:rPr>
          <w:rFonts w:hint="eastAsia" w:asciiTheme="minorEastAsia" w:hAnsiTheme="minorEastAsia"/>
          <w:sz w:val="28"/>
          <w:highlight w:val="none"/>
        </w:rPr>
      </w:pPr>
      <w:r>
        <w:rPr>
          <w:rFonts w:asciiTheme="minorEastAsia" w:hAnsiTheme="minorEastAsia"/>
          <w:sz w:val="28"/>
          <w:highlight w:val="none"/>
        </w:rPr>
        <w:br w:type="page" w:clear="all"/>
      </w:r>
      <w:r>
        <w:rPr>
          <w:highlight w:val="none"/>
        </w:rPr>
      </w:r>
      <w:r>
        <w:rPr>
          <w:highlight w:val="none"/>
        </w:rPr>
      </w:r>
    </w:p>
    <w:p>
      <w:pPr>
        <w:pStyle w:val="759"/>
        <w:jc w:val="center"/>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第二章  投标人须知</w:t>
      </w:r>
      <w:r>
        <w:rPr>
          <w:highlight w:val="none"/>
        </w:rPr>
      </w:r>
      <w:r>
        <w:rPr>
          <w:highlight w:val="none"/>
        </w:rPr>
      </w:r>
    </w:p>
    <w:p>
      <w:pPr>
        <w:ind w:firstLine="482"/>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一、总则</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1.招标方式</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1.1 本次招标采取公开招标方式，本招标文件仅适用于招标公告中所述项目。</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2.合格的投标人</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2.1满足招标公告中供应商的资格要求的规定。</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2.2 满足本文件实质性条款的规定。</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3.适用法律</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3.1 本次招标及由此产生的合同受中华人民共和国有关的法律法规制约和保护。</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4.投标费用</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4.1 投标人应自行承担所有与参加投标有关的费用，无论投标过程中的做法和结果如何，</w:t>
      </w:r>
      <w:r>
        <w:rPr>
          <w:rFonts w:hint="eastAsia" w:cs="仿宋" w:asciiTheme="minorEastAsia" w:hAnsiTheme="minorEastAsia"/>
          <w:sz w:val="24"/>
          <w:szCs w:val="24"/>
          <w:highlight w:val="none"/>
        </w:rPr>
        <w:t xml:space="preserve">江苏苏豪创新科技集团高科有限公司</w:t>
      </w:r>
      <w:r>
        <w:rPr>
          <w:rFonts w:cs="仿宋" w:asciiTheme="minorEastAsia" w:hAnsiTheme="minorEastAsia"/>
          <w:sz w:val="24"/>
          <w:szCs w:val="24"/>
          <w:highlight w:val="none"/>
        </w:rPr>
        <w:t xml:space="preserve">（以下简称代理机构）在任何情况下均无义务和责任承担这些费用。</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4.2</w:t>
      </w:r>
      <w:r>
        <w:rPr>
          <w:rFonts w:hint="eastAsia" w:cs="仿宋" w:asciiTheme="minorEastAsia" w:hAnsiTheme="minorEastAsia"/>
          <w:sz w:val="24"/>
          <w:szCs w:val="24"/>
          <w:highlight w:val="none"/>
        </w:rPr>
        <w:t xml:space="preserve"> </w:t>
      </w:r>
      <w:r>
        <w:rPr>
          <w:rFonts w:cs="仿宋" w:asciiTheme="minorEastAsia" w:hAnsiTheme="minorEastAsia"/>
          <w:sz w:val="24"/>
          <w:szCs w:val="24"/>
          <w:highlight w:val="none"/>
        </w:rPr>
        <w:t xml:space="preserve">本次招标代理机构和采购人不收取标书工本费。</w:t>
      </w:r>
      <w:r>
        <w:rPr>
          <w:highlight w:val="none"/>
        </w:rPr>
      </w:r>
      <w:r>
        <w:rPr>
          <w:highlight w:val="none"/>
        </w:rPr>
      </w:r>
    </w:p>
    <w:p>
      <w:pPr>
        <w:ind w:firstLine="482"/>
        <w:jc w:val="both"/>
        <w:spacing w:line="360" w:lineRule="auto"/>
        <w:rPr>
          <w:rFonts w:hint="eastAsia" w:cs="仿宋" w:asciiTheme="minorEastAsia" w:hAnsiTheme="minorEastAsia"/>
          <w:b/>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4.3</w:t>
      </w:r>
      <w:r>
        <w:rPr>
          <w:rFonts w:hint="eastAsia" w:cs="仿宋" w:asciiTheme="minorEastAsia" w:hAnsiTheme="minorEastAsia"/>
          <w:b/>
          <w:sz w:val="24"/>
          <w:szCs w:val="24"/>
          <w:highlight w:val="none"/>
        </w:rPr>
        <w:t xml:space="preserve"> 本项目预算已包含招标服务费。因此由中标人向采购代理机构支付招标服务费。</w:t>
      </w:r>
      <w:r>
        <w:rPr>
          <w:highlight w:val="none"/>
        </w:rPr>
      </w:r>
      <w:r>
        <w:rPr>
          <w:highlight w:val="none"/>
        </w:rPr>
      </w:r>
    </w:p>
    <w:p>
      <w:pPr>
        <w:pStyle w:val="773"/>
        <w:ind w:firstLine="480"/>
        <w:spacing w:line="360" w:lineRule="auto"/>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4.4 服务费按计价格〔2002〕1980号《招标代理服务收费管理暂行办法》的66%计取。</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开户名：江苏苏豪创新科技集团高科有限公司</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开户行：工行南京市白下支行</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账  号：4301013119100888895</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5.招标文件的约束力</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5.1 投标人一旦参加本项目采购活动，即被认为接受了本招标文件的规定和约束。</w:t>
      </w:r>
      <w:r>
        <w:rPr>
          <w:highlight w:val="none"/>
        </w:rPr>
      </w:r>
      <w:r>
        <w:rPr>
          <w:highlight w:val="none"/>
        </w:rPr>
      </w:r>
    </w:p>
    <w:p>
      <w:pPr>
        <w:ind w:firstLine="482"/>
        <w:jc w:val="both"/>
        <w:spacing w:before="145" w:after="145"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二、招标文件</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6、招标文件构成</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6.1 招标文件由以下部分组成：</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（1）投标邀请</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（2）投标人须知</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（3）合同文本</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（4）采购需求</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（5）评标方法与评标标准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（6）投标文件格式</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请仔细检查招标文件是否齐全，如有缺漏请立即与代理机构联系解决。</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7、招标文件的澄清</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任何要求对招标文件进行澄清的投标人，应在投标截止期</w:t>
      </w:r>
      <w:r>
        <w:rPr>
          <w:rFonts w:cs="仿宋" w:asciiTheme="minorEastAsia" w:hAnsiTheme="minorEastAsia"/>
          <w:b/>
          <w:sz w:val="24"/>
          <w:szCs w:val="24"/>
          <w:highlight w:val="none"/>
        </w:rPr>
        <w:t xml:space="preserve">十日</w:t>
      </w:r>
      <w:r>
        <w:rPr>
          <w:rFonts w:cs="仿宋" w:asciiTheme="minorEastAsia" w:hAnsiTheme="minorEastAsia"/>
          <w:sz w:val="24"/>
          <w:szCs w:val="24"/>
          <w:highlight w:val="none"/>
        </w:rPr>
        <w:t xml:space="preserve">前按招标公告中的通讯地址，以书面形式通知代理机构。采购人有权对发出的招标文件进行必要的澄清或修改。</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8、招标文件的修改</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8.1 在投标截止时间前，代理机构可以对招标文件进行修改。</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8.2 代理机构有权按照法定的要求推迟投标截止日期和开标日期。</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8.3 招标文件的修改将在江苏政府采购网公布，补充文件将作为招标文件的组成部分，并对投标人具有约束力。</w:t>
      </w:r>
      <w:r>
        <w:rPr>
          <w:highlight w:val="none"/>
        </w:rPr>
      </w:r>
      <w:r>
        <w:rPr>
          <w:highlight w:val="none"/>
        </w:rPr>
      </w:r>
    </w:p>
    <w:p>
      <w:pPr>
        <w:ind w:firstLine="482"/>
        <w:jc w:val="both"/>
        <w:spacing w:before="145" w:after="145"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三、投标文件的编制</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9、投标文件的语言及度量衡单位</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9.1 投标人提交的投标文件以及投标人与代理机构就有关投标的所有来往通知、函件和文件均应使用简体中文。</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9.2 除技术性能另有规定外，投标文件所使用的度量衡单位，均须采用国家法定计量单位。</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10、投标文件构成</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10.2 如标书制作工具中格式和内容与“江苏政府采购网”发布的招标文件不一致，请以“江苏政府采购网”发布的招标文件为准。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11、证明投标人及投标标的符合招标文件规定的文件</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11.1 投标人应按照招标文件要求提交证明文件，证明其及投标标的符合招标文件规定。</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11.2招标文件对证明文件无明确形式要求的，证明文件可以以文字资料、图纸和数据等形式提交。</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12、投标分项报价表</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12.1 投标人按照招标文件规定格式填报投标分项报价表。</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12.2投标货币。投标文件中的单价和总价无特殊规定的采用人民币报价，以元为单位标注。招标文件中另有规定的按规定执行。</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13、技术要求响应及偏离表、商务要求响应及偏离表</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13.1投标人需对招标文件中的技术要求与商务要求逐项作出响应或偏离，并说明原因。</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13.2投标人需按照招标文件要求，在投标文件中提供与技术要求和商务要求相关的证明材料。</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14、服务承诺、培训计划、人员安排及其他</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14.1 投标人需根据招标文件要求提供有关售后服务的管理制度，售后服务机构的分布情况，售后服务人员的数量、素质、技术水平及售后服务的反应能力等。</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14.2 投标人需根据招标文件要求提供培训计划。</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14.3  投标人需根据招标文件要求提供所投标的的主要组成部分、功能设计、实现思路及关键技术等。</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15、投标函和开标一览表</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15.1 投标人应按照招标文件中提供的格式完整、正确填写投标函、开标一览表。</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15.2 </w:t>
      </w:r>
      <w:r>
        <w:rPr>
          <w:rFonts w:cs="仿宋" w:asciiTheme="minorEastAsia" w:hAnsiTheme="minorEastAsia"/>
          <w:b/>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16、投标有效期</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16.1投标有效期为代理机构规定的开标之日后</w:t>
      </w:r>
      <w:r>
        <w:rPr>
          <w:rFonts w:cs="仿宋" w:asciiTheme="minorEastAsia" w:hAnsiTheme="minorEastAsia"/>
          <w:b/>
          <w:sz w:val="24"/>
          <w:szCs w:val="24"/>
          <w:highlight w:val="none"/>
          <w:u w:val="single"/>
        </w:rPr>
        <w:t xml:space="preserve">九十（90）天</w:t>
      </w:r>
      <w:r>
        <w:rPr>
          <w:rFonts w:cs="仿宋" w:asciiTheme="minorEastAsia" w:hAnsiTheme="minorEastAsia"/>
          <w:sz w:val="24"/>
          <w:szCs w:val="24"/>
          <w:highlight w:val="none"/>
        </w:rPr>
        <w:t xml:space="preserve">。投标有效期比规定短的将被视为未实质性响应招标文件而予以拒绝。</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17、投标有效期的延长</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highlight w:val="none"/>
        </w:rPr>
      </w:r>
      <w:r>
        <w:rPr>
          <w:highlight w:val="none"/>
        </w:rPr>
      </w:r>
    </w:p>
    <w:p>
      <w:pPr>
        <w:ind w:firstLine="482"/>
        <w:jc w:val="both"/>
        <w:spacing w:before="145" w:after="145"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四、投标文件的递交</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18、电子投标文件的递交</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18.1投标人应当按照《操作手册》规定，在投标截止时间前制作并上传电子投标文件。</w:t>
      </w:r>
      <w:r>
        <w:rPr>
          <w:highlight w:val="none"/>
        </w:rPr>
      </w:r>
      <w:r>
        <w:rPr>
          <w:highlight w:val="none"/>
        </w:rPr>
      </w:r>
    </w:p>
    <w:p>
      <w:pPr>
        <w:ind w:firstLine="480"/>
        <w:jc w:val="both"/>
        <w:spacing w:before="280" w:after="290"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19、投标截止日期</w:t>
      </w:r>
      <w:r>
        <w:rPr>
          <w:highlight w:val="none"/>
        </w:rPr>
      </w:r>
      <w:r>
        <w:rPr>
          <w:highlight w:val="none"/>
        </w:rPr>
      </w:r>
    </w:p>
    <w:p>
      <w:pPr>
        <w:ind w:firstLine="482"/>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u w:val="single"/>
        </w:rPr>
        <w:t xml:space="preserve">19.1 投标人上传电子投标文件的时间不得迟于招标公告中规定的投标截止时间。</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投标人应充分考虑到网络环境、网络带宽等风险因素，如因投标人自身原因造成电子投标文件上传不成功的，按照本招标文件第二章第27.1.2条规定做无效投标处理。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19.2代理机构可以按照规定，通过修改招标文件酌情延长投标截止日期，在此情况下，投标人的所有权利和义务以及投标人受制的截止日期均应以延长后新的截止日期为准。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20、投标文件的拒收</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20.1 代理机构拒绝接收在其规定的投标截止时间后上传的任何投标文件。</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21、投标文件的撤回和修改</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21.1 投标文件的撤回</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21.1.1 电子投标文件的撤回</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投标人可在投标截止时间前，撤回其电子投标文件，具体操作方法见《操作手册》。</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21.1.2 投标人撤回电子投标文件，则认为其不再参与本项目投标活动。</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21.2 投标文件的修改</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21.2.1投标人可在投标截止时间前，对其电子投标文件进行修改，具体操作方法见《操作手册》。</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21.2.2 在投标截止时间之后，投标人不得对其电子投标文件作任何修改。</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21.3 在投标截止时间至招标文件中规定的投标有效期满之间的这段时间内，投标人不得撤回其投标。</w:t>
      </w:r>
      <w:r>
        <w:rPr>
          <w:highlight w:val="none"/>
        </w:rPr>
      </w:r>
      <w:r>
        <w:rPr>
          <w:highlight w:val="none"/>
        </w:rPr>
      </w:r>
    </w:p>
    <w:p>
      <w:pPr>
        <w:ind w:firstLine="482"/>
        <w:jc w:val="both"/>
        <w:spacing w:before="145" w:after="145"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五、开标与评标</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22、开标</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22.1代理机构将在招标公告中规定的时间和地点组织公开开标。投标人应当按照《操作手册》规定，参加开标活动和在苏采云系统规定的时间内对投标文件进行解密。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22.2开标仪式由代理机构组织。苏采云系统将自动对项目进行开标，并宣布各投标人名称和投标价格。</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22.3投标人在开标过程中涉及到的投标文件解密、开标结果确认等工作，应按照《操作手册》规定执行。</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22.4投标人如果对开标过程和开标记录有疑义，应当根据《操作手册》规定提出，如苏采云系统中《开标记录表》宣布后5分钟内未提出的，视同认可开标结果。</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23、评标委员会</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23.1开标后，代理机构将立即组织评标委员会（以下简称评委会）进行评标。</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23.2 评委会由采购人代表和有关技术、经济等方面的专家组成，且人员构成符合政府采购有关规定。</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23.3评委会独立工作，负责评审所有投标文件并确定中标</w:t>
      </w:r>
      <w:r>
        <w:rPr>
          <w:rFonts w:hint="eastAsia" w:cs="仿宋" w:asciiTheme="minorEastAsia" w:hAnsiTheme="minorEastAsia"/>
          <w:sz w:val="24"/>
          <w:szCs w:val="24"/>
          <w:highlight w:val="none"/>
        </w:rPr>
        <w:t xml:space="preserve">候</w:t>
      </w:r>
      <w:r>
        <w:rPr>
          <w:rFonts w:cs="仿宋" w:asciiTheme="minorEastAsia" w:hAnsiTheme="minorEastAsia"/>
          <w:sz w:val="24"/>
          <w:szCs w:val="24"/>
          <w:highlight w:val="none"/>
        </w:rPr>
        <w:t xml:space="preserve">选人。</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24．评标过程的保密与公正</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24.1凡是与审查、澄清、评价和比较投标的有关资料以及授标建议等，采购人、评委、代理机构均不得向投标人或与评标无关的其他人员透露。</w:t>
      </w:r>
      <w:r>
        <w:rPr>
          <w:highlight w:val="none"/>
        </w:rPr>
      </w:r>
      <w:r>
        <w:rPr>
          <w:highlight w:val="none"/>
        </w:rPr>
      </w:r>
    </w:p>
    <w:p>
      <w:pPr>
        <w:ind w:firstLine="482"/>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24.2在评标过程中，投标人不得以任何行为影响评标过程，否则其投标文件将被作为无效投标文件。</w:t>
      </w:r>
      <w:r>
        <w:rPr>
          <w:highlight w:val="none"/>
        </w:rPr>
      </w:r>
      <w:r>
        <w:rPr>
          <w:highlight w:val="none"/>
        </w:rPr>
      </w:r>
    </w:p>
    <w:p>
      <w:pPr>
        <w:ind w:firstLine="482"/>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24.3代理机构和评标委员会不向未中标的投标人解释未中标原因，也不公布评标过程中的相关细节。</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24.4 采用综合评分法的项目，未中标的投标人可于中标结果公告期限届满之日起通过苏采云系统查看自己的评审得分及排序情况。</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25．投标文件的澄清</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25.1评标期间，评委会对投标文件中含义不明确、同类问题表述不一致或者有明显文字和计算错误的内容，有权要求投标人作出必要的澄清、说明或者补正。</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投标人的澄清、说明或者补正不得超出投标文件的范围或者改变投标文件的实质性内容。</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评标委员会并非对每个投标人都做澄清要求。</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25.3 接到评委会澄清、说明和补正要求的投标人如未按规定做出澄清、说明和补正，其风险由投标人自行承担。</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26、对投标文件的初审</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26.1投标文件初审分为资格审查和符合性审查。</w:t>
      </w:r>
      <w:r>
        <w:rPr>
          <w:highlight w:val="none"/>
        </w:rPr>
      </w:r>
      <w:r>
        <w:rPr>
          <w:highlight w:val="none"/>
        </w:rPr>
      </w:r>
    </w:p>
    <w:p>
      <w:pPr>
        <w:ind w:firstLine="482"/>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26.1.1 资格审查：依据法律法规和招标文件的规定，由采购人对投标文件中的资格证明文件进行审查。资格审查的结论，采购人以书面形式向评委会进行反馈。</w:t>
      </w:r>
      <w:r>
        <w:rPr>
          <w:highlight w:val="none"/>
        </w:rPr>
      </w:r>
      <w:r>
        <w:rPr>
          <w:highlight w:val="none"/>
        </w:rPr>
      </w:r>
    </w:p>
    <w:p>
      <w:pPr>
        <w:ind w:firstLine="482"/>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采购人在进行资格性审查的同时，将在“信用中国”网站（www.creditchina.gov.cn）查询投标人的信用记录，以确定投标人是否具备投标资格,查询结果留存并归档。</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highlight w:val="none"/>
        </w:rPr>
      </w:r>
      <w:r>
        <w:rPr>
          <w:highlight w:val="none"/>
        </w:rPr>
      </w:r>
    </w:p>
    <w:p>
      <w:pPr>
        <w:ind w:firstLine="482"/>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26.1.3 未通过资格审查或符合性审查的投标人，代理机构将在苏采云系统中告知未通过资格审查或符合性审查的原因，评审结束后，代理机构将不再告知未通过资格审查或符合性审查的原因。</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26.3如果投标文件实质上没有响应招标文件的要求，评委会将予以拒绝，投标人不得通过修改或撤销不合要求的偏离或保留而使其投标成为实质性响应的投标。</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26.4评委会将对确定为实质性响应的投标进行进一步审核，看其是否有计算上或累加上的算术错误，修正错误的原则如下：</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（1）投标文件中开标一览表内容与投标文件中相应内容不一致的，以开标一览表为准。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（2）大写金额和小写金额不一致的，以大写金额为准。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（3）单价金额小数点或者百分比有明显错位的，以开标一览表的总价为准，并修改单价。</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（4）总价金额与按单价汇总金额不一致的，以单价金额计算结果为准。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同时出现两种以上错误的，按照前款规定的顺序修正。</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非单一产品采购项目，招标文件中将载明其中的核心产品。多家投标人提供的核心产品品牌相同的，按前两款规定处理。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26.7投标人在开、评标全过程中应保持通讯畅通，及时登录苏采云系统查阅、答复相关信息，并安排专人与代理机构及评标委员会联系。</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27、无效投标条款和废标条款</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27.1无效投标条款</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27.1.1 投标人在苏采云系统规定的时间内未成功解密电子投标文件的。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27.1.2 投标人未按照招标文件要求上传电子投标文件的。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27.1.3投标人同一分包提交两个（含两个）以上不同的投标报价的。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27.1.4投标人不具备招标文件中规定资格要求的。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27.1.5投标人的报价超过了采购预算或最高限价的。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27.1.6未通过符合性审查的。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27.1.7不符合招标文件中规定的实质性要求的（详见本招标文件第四章采购需求中标有“★”的</w:t>
      </w:r>
      <w:r>
        <w:rPr>
          <w:rFonts w:hint="eastAsia" w:cs="仿宋" w:asciiTheme="minorEastAsia" w:hAnsiTheme="minorEastAsia"/>
          <w:sz w:val="24"/>
          <w:szCs w:val="24"/>
          <w:highlight w:val="none"/>
        </w:rPr>
        <w:t xml:space="preserve">技术要求及相关商务要求</w:t>
      </w:r>
      <w:r>
        <w:rPr>
          <w:rFonts w:cs="仿宋" w:asciiTheme="minorEastAsia" w:hAnsiTheme="minorEastAsia"/>
          <w:sz w:val="24"/>
          <w:szCs w:val="24"/>
          <w:highlight w:val="none"/>
        </w:rPr>
        <w:t xml:space="preserve">）。</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27.1.8 投标人被 “信用中国”网站（www.creditchina.gov.cn）</w:t>
      </w:r>
      <w:r>
        <w:rPr>
          <w:rFonts w:hint="eastAsia" w:cs="仿宋" w:asciiTheme="minorEastAsia" w:hAnsiTheme="minorEastAsia"/>
          <w:sz w:val="24"/>
          <w:szCs w:val="24"/>
          <w:highlight w:val="none"/>
        </w:rPr>
        <w:t xml:space="preserve">、中国政府采购网（</w:t>
      </w:r>
      <w:r>
        <w:rPr>
          <w:rFonts w:cs="仿宋" w:asciiTheme="minorEastAsia" w:hAnsiTheme="minorEastAsia"/>
          <w:sz w:val="24"/>
          <w:szCs w:val="24"/>
          <w:highlight w:val="none"/>
        </w:rPr>
        <w:t xml:space="preserve">www.ccgp.gov.cn</w:t>
      </w:r>
      <w:r>
        <w:rPr>
          <w:rFonts w:hint="eastAsia" w:cs="仿宋" w:asciiTheme="minorEastAsia" w:hAnsiTheme="minorEastAsia"/>
          <w:sz w:val="24"/>
          <w:szCs w:val="24"/>
          <w:highlight w:val="none"/>
        </w:rPr>
        <w:t xml:space="preserve">）</w:t>
      </w:r>
      <w:r>
        <w:rPr>
          <w:rFonts w:cs="仿宋" w:asciiTheme="minorEastAsia" w:hAnsiTheme="minorEastAsia"/>
          <w:sz w:val="24"/>
          <w:szCs w:val="24"/>
          <w:highlight w:val="none"/>
        </w:rPr>
        <w:t xml:space="preserve">列入失信被执行人或重大税收违法案件当事人名单或政府采购严重失信行为记录名单。或查询网站后发现投标人存在其他不符合《中华人民共和国政府采购法》第二十二条规定条件的信用记录。</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27.1.9  投标文件含有采购人不能接受的附加条件的。</w:t>
      </w:r>
      <w:r>
        <w:rPr>
          <w:highlight w:val="none"/>
        </w:rPr>
      </w:r>
      <w:r>
        <w:rPr>
          <w:highlight w:val="none"/>
        </w:rPr>
      </w:r>
    </w:p>
    <w:p>
      <w:pPr>
        <w:ind w:firstLine="480"/>
        <w:jc w:val="both"/>
        <w:spacing w:line="360" w:lineRule="auto"/>
        <w:rPr>
          <w:rFonts w:hint="eastAsia" w:cs="仿宋" w:asciiTheme="minorEastAsia" w:hAnsiTheme="minorEastAsia"/>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ff0000"/>
          <w:sz w:val="24"/>
          <w:szCs w:val="24"/>
          <w:highlight w:val="none"/>
        </w:rPr>
        <w:t xml:space="preserve">27.1.10评审过程中出现下列情形之一的，评审委员会应当启动异常低价投标（响应）审查程序：</w:t>
      </w:r>
      <w:r>
        <w:rPr>
          <w:highlight w:val="none"/>
        </w:rPr>
      </w:r>
      <w:r>
        <w:rPr>
          <w:highlight w:val="none"/>
        </w:rPr>
      </w:r>
    </w:p>
    <w:p>
      <w:pPr>
        <w:ind w:firstLine="480"/>
        <w:jc w:val="both"/>
        <w:spacing w:line="360" w:lineRule="auto"/>
        <w:rPr>
          <w:rFonts w:hint="eastAsia" w:cs="仿宋" w:asciiTheme="minorEastAsia" w:hAnsiTheme="minorEastAsia"/>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ff0000"/>
          <w:sz w:val="24"/>
          <w:szCs w:val="24"/>
          <w:highlight w:val="none"/>
        </w:rPr>
        <w:t xml:space="preserve">（1）投标（响应）报价低于全部通过符合性审查供应商投标（响应）报价平均值50%的，即投标（响应）报价＜全部通过符合性审查供应商投标（响应）报价平均值×50%；</w:t>
      </w:r>
      <w:r>
        <w:rPr>
          <w:highlight w:val="none"/>
        </w:rPr>
      </w:r>
      <w:r>
        <w:rPr>
          <w:highlight w:val="none"/>
        </w:rPr>
      </w:r>
    </w:p>
    <w:p>
      <w:pPr>
        <w:ind w:firstLine="480"/>
        <w:jc w:val="both"/>
        <w:spacing w:line="360" w:lineRule="auto"/>
        <w:rPr>
          <w:rFonts w:hint="eastAsia" w:cs="仿宋" w:asciiTheme="minorEastAsia" w:hAnsiTheme="minorEastAsia"/>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ff0000"/>
          <w:sz w:val="24"/>
          <w:szCs w:val="24"/>
          <w:highlight w:val="none"/>
        </w:rPr>
        <w:t xml:space="preserve">（2）投标（响应）报价低于通过符合性审查的次低报价供应商投标（响应）报价50%的，即投标（响应）报价＜通过符合性审查的次低报价供应商投标（响应）报价×50%；</w:t>
      </w:r>
      <w:r>
        <w:rPr>
          <w:highlight w:val="none"/>
        </w:rPr>
      </w:r>
      <w:r>
        <w:rPr>
          <w:highlight w:val="none"/>
        </w:rPr>
      </w:r>
    </w:p>
    <w:p>
      <w:pPr>
        <w:ind w:firstLine="480"/>
        <w:jc w:val="both"/>
        <w:spacing w:line="360" w:lineRule="auto"/>
        <w:rPr>
          <w:rFonts w:hint="eastAsia" w:cs="仿宋" w:asciiTheme="minorEastAsia" w:hAnsiTheme="minorEastAsia"/>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ff0000"/>
          <w:sz w:val="24"/>
          <w:szCs w:val="24"/>
          <w:highlight w:val="none"/>
        </w:rPr>
        <w:t xml:space="preserve">（3）投标（响应）报价低于采购项目最高限价45%的，即投标（响应）报价＜采购项目最高限价×45%；</w:t>
      </w:r>
      <w:r>
        <w:rPr>
          <w:highlight w:val="none"/>
        </w:rPr>
      </w:r>
      <w:r>
        <w:rPr>
          <w:highlight w:val="none"/>
        </w:rPr>
      </w:r>
    </w:p>
    <w:p>
      <w:pPr>
        <w:ind w:firstLine="480"/>
        <w:jc w:val="both"/>
        <w:spacing w:line="360" w:lineRule="auto"/>
        <w:rPr>
          <w:rFonts w:hint="eastAsia" w:cs="仿宋" w:asciiTheme="minorEastAsia" w:hAnsiTheme="minorEastAsia"/>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ff0000"/>
          <w:sz w:val="24"/>
          <w:szCs w:val="24"/>
          <w:highlight w:val="none"/>
        </w:rPr>
        <w:t xml:space="preserve">（4）评审委员会基于专业判断，认为供应商报价过低，有可能影响产品质量或者不能诚信履约的其他情形。</w:t>
      </w:r>
      <w:r>
        <w:rPr>
          <w:highlight w:val="none"/>
        </w:rPr>
      </w:r>
      <w:r>
        <w:rPr>
          <w:highlight w:val="none"/>
        </w:rPr>
      </w:r>
    </w:p>
    <w:p>
      <w:pPr>
        <w:ind w:firstLine="480"/>
        <w:jc w:val="both"/>
        <w:spacing w:line="360" w:lineRule="auto"/>
        <w:rPr>
          <w:rFonts w:hint="eastAsia" w:cs="仿宋" w:asciiTheme="minorEastAsia" w:hAnsiTheme="minorEastAsia"/>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ff0000"/>
          <w:sz w:val="24"/>
          <w:szCs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27.1.12投标文件未按照招标文件要求加盖CA电子公章的。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27.1.13其他法律、法规及本招标文件规定的属无效投标的情形。</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27.1.14投标人的商务技术部分得分相差异常悬殊，评标委员会一致认为得分畸低者有可能影响产品质量或者不能诚信履约的。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27.2废标条款</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27.2.1符合专业条件的供应商或者对招标文件作实质响应的供应商不足三家的。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27.2.2出现影响采购公正的违法、违规行为的。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27.2.3因重大变故，采购任务取消的。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27.2.4评标委员会认定招标文件存在歧义、重大缺陷导致评审工作无法进行。</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27.2.5因苏采云系统系统故障原因造成开标不成功的。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27.3投标截止时间结束后参加投标的供应商不足三家的处理：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27.3.1如出现投标截止时间结束后参加投标的供应商或者在评标期间对招标文件做出实质响应的供应商不足三家情况，按政府采购相关规定执行。</w:t>
      </w:r>
      <w:r>
        <w:rPr>
          <w:highlight w:val="none"/>
        </w:rPr>
      </w:r>
      <w:r>
        <w:rPr>
          <w:highlight w:val="none"/>
        </w:rPr>
      </w:r>
    </w:p>
    <w:p>
      <w:pPr>
        <w:ind w:firstLine="482"/>
        <w:jc w:val="both"/>
        <w:spacing w:before="145" w:after="145"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六、定标</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28、确定中标单位</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28.1中标候选人的选取原则和数量见招标文件第五章规定。 </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28.2采购人应根据评委会推荐的中标候选人确定中标人。</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28.3代理机构将在“江苏政府采购网”发布中标公告，公告期限为1个工作日。</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28.4若有充分证据证明，中标人出现下列情况之一的，一经查实，将被取消中标资格：</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28.4.1提供虚假材料谋取中标的。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28.4.2向采购人、代理机构行贿或者提供其他不正当利益的。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28.4.3属于本文件规定的无效条件，但在评标过程中又未被评委会发现的。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28.4.4与采购人或者其他供应商恶意串通的。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28.4.5采取不正当手段诋毁、排挤其他供应商的。</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28.5.有下列情形之一的，视为投标人串通投标，投标无效：</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28.5.1不同投标人的投标文件由同一单位或者个人编制；</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28.5.2不同投标人委托同一单位或者个人办理投标事宜；</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28.5.3不同投标人的投标文件载明的项目管理成员或者联系人员为同一人；</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28.5.4不同投标人的投标文件异常一致或者投标报价呈规律性差异；</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29、质疑处理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29.1提出质疑的供应商应当是参与所质疑项目采购活动的供应商。潜在供应商依法获取其可质疑的采购文件的，可以对采购文件提出质疑。</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highlight w:val="none"/>
        </w:rPr>
      </w:r>
      <w:r>
        <w:rPr>
          <w:highlight w:val="none"/>
        </w:rPr>
      </w:r>
    </w:p>
    <w:p>
      <w:pPr>
        <w:ind w:firstLine="480"/>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29.2.1对可以质疑的采购文件提出质疑的，为收到采购文件之日或者采购文件公告期限届满之日；</w:t>
      </w:r>
      <w:r>
        <w:rPr>
          <w:rFonts w:cs="仿宋" w:asciiTheme="minorEastAsia" w:hAnsiTheme="minorEastAsia"/>
          <w:sz w:val="24"/>
          <w:szCs w:val="24"/>
          <w:highlight w:val="none"/>
        </w:rPr>
        <w:br/>
      </w:r>
      <w:r>
        <w:rPr>
          <w:rFonts w:cs="仿宋" w:asciiTheme="minorEastAsia" w:hAnsiTheme="minorEastAsia"/>
          <w:sz w:val="24"/>
          <w:szCs w:val="24"/>
          <w:highlight w:val="none"/>
        </w:rPr>
        <w:t xml:space="preserve">29.2.2对采购过程提出质疑的，为各采购程序环节结束之日；</w:t>
      </w:r>
      <w:r>
        <w:rPr>
          <w:rFonts w:cs="仿宋" w:asciiTheme="minorEastAsia" w:hAnsiTheme="minorEastAsia"/>
          <w:sz w:val="24"/>
          <w:szCs w:val="24"/>
          <w:highlight w:val="none"/>
        </w:rPr>
        <w:br/>
      </w:r>
      <w:r>
        <w:rPr>
          <w:rFonts w:cs="仿宋" w:asciiTheme="minorEastAsia" w:hAnsiTheme="minorEastAsia"/>
          <w:sz w:val="24"/>
          <w:szCs w:val="24"/>
          <w:highlight w:val="none"/>
        </w:rPr>
        <w:t xml:space="preserve">29.2.3对中标或者成交结果提出质疑的，为中标或者成交结果公告期限届满之日。</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29.3质疑函必须按照本招标文件中《质疑函范本》要求的格式和内容进行填写。供应商如组成联合体参加投标，则《质疑函范本》中要求签字(签章)、盖章、加盖公章之处，联合体各方均须按要求签字(签章)、盖章、加盖公章。</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采购人及代理机构只接收以纸质原件形式送达的质疑,建议供应商尽量通过邮寄方式提交质疑（采购人和代理机构不接受无快递运单号的快递）。</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采购人质疑接收人及联系方式见招标文件第一章。</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29.5 以下情形的质疑不予受理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29.5.1 内容不符合《政府采购质疑和投诉办法》第十二条规定的质疑。</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29.5.2 超出政府采购法定期限的质疑。</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29.5.3 以传真、电子邮件等方式递交的非原件形式的质疑。</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29.5.4 未参加投标活动的供应商或在投标活动中自身权益未受到损害的供应商所提出的质疑。</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29.5.5供应商组成联合体参加投标，联合体中任何一方或多方未按要求签字(签章)、盖章、加盖公章的质疑。</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30、中标通知书</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r>
        <w:rPr>
          <w:highlight w:val="none"/>
        </w:rPr>
      </w:r>
    </w:p>
    <w:p>
      <w:pPr>
        <w:ind w:firstLine="482"/>
        <w:jc w:val="both"/>
        <w:spacing w:before="145" w:after="145"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七、授予合同</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31.签订合同</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31.l中标人应当在中标通知书发出之日起三十日内，按照招标文件确定的事项与采购人签订政府采购合同。</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31.2招标文件、中标人的投标文件及招标过程中有关澄清、承诺文件均应作为合同附件。</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31.3 签订合同后，</w:t>
      </w:r>
      <w:r>
        <w:rPr>
          <w:rFonts w:cs="仿宋" w:asciiTheme="minorEastAsia" w:hAnsiTheme="minorEastAsia"/>
          <w:sz w:val="24"/>
          <w:szCs w:val="24"/>
          <w:highlight w:val="none"/>
          <w:u w:val="single"/>
        </w:rPr>
        <w:t xml:space="preserve">中标人不得将合同标的进行转包</w:t>
      </w:r>
      <w:r>
        <w:rPr>
          <w:rFonts w:cs="仿宋" w:asciiTheme="minorEastAsia" w:hAnsiTheme="minorEastAsia"/>
          <w:sz w:val="24"/>
          <w:szCs w:val="24"/>
          <w:highlight w:val="none"/>
        </w:rPr>
        <w:t xml:space="preserve">。未经采购人同意，中标人也不得采用分包的形式履行合同，否则采购人有权终止合同。转包或分包造成采购人损失的，中标人应承担相应赔偿责任。</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32、货物（包含与货物相关的服务）的追加</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33、政府采购履约资金扶持政策</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highlight w:val="none"/>
        </w:rPr>
      </w:r>
      <w:r>
        <w:rPr>
          <w:highlight w:val="none"/>
        </w:rPr>
      </w:r>
    </w:p>
    <w:p>
      <w:pPr>
        <w:jc w:val="both"/>
        <w:spacing w:line="499" w:lineRule="atLeast"/>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highlight w:val="none"/>
        </w:rPr>
      </w:r>
      <w:r>
        <w:rPr>
          <w:highlight w:val="none"/>
        </w:rPr>
      </w:r>
      <w:r>
        <w:rPr>
          <w:highlight w:val="none"/>
        </w:rPr>
      </w:r>
    </w:p>
    <w:p>
      <w:pP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rPr>
          <w:highlight w:val="none"/>
        </w:rPr>
      </w:r>
    </w:p>
    <w:p>
      <w:pPr>
        <w:pStyle w:val="759"/>
        <w:jc w:val="center"/>
        <w:rPr>
          <w:rFonts w:hint="eastAsia"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第三章  合同文本</w:t>
      </w:r>
      <w:r>
        <w:rPr>
          <w:highlight w:val="none"/>
        </w:rPr>
      </w:r>
      <w:r>
        <w:rPr>
          <w:highlight w:val="none"/>
        </w:rPr>
      </w:r>
    </w:p>
    <w:p>
      <w:pPr>
        <w:pStyle w:val="760"/>
        <w:jc w:val="center"/>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rPr>
          <w:highlight w:val="none"/>
        </w:rPr>
      </w:r>
      <w:r>
        <w:rPr>
          <w:highlight w:val="none"/>
        </w:rPr>
      </w:r>
    </w:p>
    <w:p>
      <w:pPr>
        <w:jc w:val="center"/>
        <w:rPr>
          <w:rFonts w:hint="eastAsia" w:asciiTheme="minorEastAsia" w:hAnsiTheme="minorEastAsia"/>
          <w:b/>
          <w:sz w:val="30"/>
          <w:szCs w:val="30"/>
          <w:highlight w:val="none"/>
        </w:rPr>
      </w:pPr>
      <w:r>
        <w:rPr>
          <w:rFonts w:hint="eastAsia" w:asciiTheme="minorEastAsia" w:hAnsiTheme="minorEastAsia"/>
          <w:b/>
          <w:sz w:val="30"/>
          <w:szCs w:val="30"/>
          <w:highlight w:val="none"/>
        </w:rPr>
        <w:t xml:space="preserve">医疗设备合同</w:t>
      </w:r>
      <w:r>
        <w:rPr>
          <w:highlight w:val="none"/>
        </w:rPr>
      </w:r>
      <w:r>
        <w:rPr>
          <w:highlight w:val="none"/>
        </w:rPr>
      </w:r>
    </w:p>
    <w:p>
      <w:pPr>
        <w:ind w:left="6360" w:hanging="636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r>
      <w:r>
        <w:rPr>
          <w:highlight w:val="none"/>
        </w:rPr>
      </w:r>
      <w:r>
        <w:rPr>
          <w:highlight w:val="none"/>
        </w:rPr>
      </w:r>
    </w:p>
    <w:p>
      <w:pPr>
        <w:ind w:left="6360" w:hanging="636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甲方：南通市第一人民医院</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项目编号：</w:t>
      </w:r>
      <w:r>
        <w:rPr>
          <w:highlight w:val="none"/>
        </w:rPr>
      </w:r>
      <w:r>
        <w:rPr>
          <w:highlight w:val="none"/>
        </w:rPr>
      </w:r>
    </w:p>
    <w:p>
      <w:pPr>
        <w:ind w:left="6360" w:hanging="636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乙方：</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项目名称：</w:t>
      </w:r>
      <w:r>
        <w:rPr>
          <w:highlight w:val="none"/>
        </w:rPr>
      </w:r>
      <w:r>
        <w:rPr>
          <w:highlight w:val="none"/>
        </w:rPr>
      </w:r>
    </w:p>
    <w:p>
      <w:pPr>
        <w:rPr>
          <w:rFonts w:hint="eastAsia" w:asciiTheme="minorEastAsia" w:hAnsiTheme="minorEastAsia"/>
          <w:sz w:val="24"/>
          <w:szCs w:val="24"/>
          <w:highlight w:val="none"/>
        </w:rPr>
      </w:pPr>
      <w:r>
        <w:rPr>
          <w:rFonts w:asciiTheme="minorEastAsia" w:hAnsiTheme="minorEastAsia"/>
          <w:sz w:val="24"/>
          <w:szCs w:val="24"/>
          <w:highlight w:val="none"/>
        </w:rPr>
        <w:tab/>
      </w:r>
      <w:r>
        <w:rPr>
          <w:rFonts w:hint="eastAsia" w:asciiTheme="minorEastAsia" w:hAnsiTheme="minorEastAsia"/>
          <w:sz w:val="24"/>
          <w:szCs w:val="24"/>
          <w:highlight w:val="none"/>
        </w:rPr>
        <w:t xml:space="preserve">甲乙双方根据《中华人民共和国民法典》的相关规定</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在平等互利、协商一致的基础上，就乙方销售给甲方设备，特订立本合同。</w:t>
      </w:r>
      <w:r>
        <w:rPr>
          <w:highlight w:val="none"/>
        </w:rPr>
      </w:r>
      <w:r>
        <w:rPr>
          <w:highlight w:val="none"/>
        </w:rPr>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一、设备名称、型号、数量和价格</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货币</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人民币</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元</w:t>
      </w:r>
      <w:r>
        <w:rPr>
          <w:rFonts w:asciiTheme="minorEastAsia" w:hAnsiTheme="minorEastAsia"/>
          <w:sz w:val="24"/>
          <w:szCs w:val="24"/>
          <w:highlight w:val="none"/>
        </w:rPr>
        <w:t xml:space="preserve">)</w:t>
      </w:r>
      <w:r>
        <w:rPr>
          <w:highlight w:val="none"/>
        </w:rPr>
      </w:r>
      <w:r>
        <w:rPr>
          <w:highlight w:val="none"/>
        </w:rPr>
      </w:r>
    </w:p>
    <w:tbl>
      <w:tblPr>
        <w:tblStyle w:val="7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595"/>
        <w:gridCol w:w="850"/>
        <w:gridCol w:w="2410"/>
        <w:gridCol w:w="8"/>
        <w:gridCol w:w="417"/>
        <w:gridCol w:w="568"/>
        <w:gridCol w:w="567"/>
        <w:gridCol w:w="768"/>
        <w:gridCol w:w="8"/>
      </w:tblGrid>
      <w:tr>
        <w:trPr>
          <w:gridAfter w:val="1"/>
          <w:jc w:val="center"/>
          <w:trHeight w:val="1293"/>
        </w:trPr>
        <w:tc>
          <w:tcPr>
            <w:tcW w:w="562" w:type="dxa"/>
            <w:vAlign w:val="center"/>
            <w:textDirection w:val="lrTb"/>
            <w:noWrap w:val="false"/>
          </w:tcPr>
          <w:p>
            <w:pPr>
              <w:jc w:val="center"/>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序号</w:t>
            </w:r>
            <w:r>
              <w:rPr>
                <w:highlight w:val="none"/>
              </w:rPr>
            </w:r>
            <w:r>
              <w:rPr>
                <w:highlight w:val="none"/>
              </w:rPr>
            </w:r>
          </w:p>
        </w:tc>
        <w:tc>
          <w:tcPr>
            <w:tcW w:w="1595" w:type="dxa"/>
            <w:vAlign w:val="center"/>
            <w:textDirection w:val="lrTb"/>
            <w:noWrap w:val="false"/>
          </w:tcPr>
          <w:p>
            <w:pPr>
              <w:jc w:val="center"/>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设备名称</w:t>
            </w:r>
            <w:r>
              <w:rPr>
                <w:highlight w:val="none"/>
              </w:rPr>
            </w:r>
            <w:r>
              <w:rPr>
                <w:highlight w:val="none"/>
              </w:rPr>
            </w:r>
          </w:p>
        </w:tc>
        <w:tc>
          <w:tcPr>
            <w:tcW w:w="850" w:type="dxa"/>
            <w:vAlign w:val="center"/>
            <w:textDirection w:val="lrTb"/>
            <w:noWrap w:val="false"/>
          </w:tcPr>
          <w:p>
            <w:pPr>
              <w:jc w:val="center"/>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品牌规格型号</w:t>
            </w:r>
            <w:r>
              <w:rPr>
                <w:highlight w:val="none"/>
              </w:rPr>
            </w:r>
            <w:r>
              <w:rPr>
                <w:highlight w:val="none"/>
              </w:rPr>
            </w:r>
          </w:p>
        </w:tc>
        <w:tc>
          <w:tcPr>
            <w:tcW w:w="2410" w:type="dxa"/>
            <w:vAlign w:val="center"/>
            <w:textDirection w:val="lrTb"/>
            <w:noWrap w:val="false"/>
          </w:tcPr>
          <w:p>
            <w:pPr>
              <w:jc w:val="center"/>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生产厂家</w:t>
            </w:r>
            <w:r>
              <w:rPr>
                <w:highlight w:val="none"/>
              </w:rPr>
            </w:r>
            <w:r>
              <w:rPr>
                <w:highlight w:val="none"/>
              </w:rPr>
            </w:r>
          </w:p>
        </w:tc>
        <w:tc>
          <w:tcPr>
            <w:gridSpan w:val="2"/>
            <w:tcW w:w="425" w:type="dxa"/>
            <w:vAlign w:val="center"/>
            <w:textDirection w:val="lrTb"/>
            <w:noWrap w:val="false"/>
          </w:tcPr>
          <w:p>
            <w:pPr>
              <w:jc w:val="center"/>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单位</w:t>
            </w:r>
            <w:r>
              <w:rPr>
                <w:highlight w:val="none"/>
              </w:rPr>
            </w:r>
            <w:r>
              <w:rPr>
                <w:highlight w:val="none"/>
              </w:rPr>
            </w:r>
          </w:p>
        </w:tc>
        <w:tc>
          <w:tcPr>
            <w:tcW w:w="568" w:type="dxa"/>
            <w:vAlign w:val="center"/>
            <w:textDirection w:val="lrTb"/>
            <w:noWrap w:val="false"/>
          </w:tcPr>
          <w:p>
            <w:pPr>
              <w:jc w:val="center"/>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数量</w:t>
            </w:r>
            <w:r>
              <w:rPr>
                <w:highlight w:val="none"/>
              </w:rPr>
            </w:r>
            <w:r>
              <w:rPr>
                <w:highlight w:val="none"/>
              </w:rPr>
            </w:r>
          </w:p>
        </w:tc>
        <w:tc>
          <w:tcPr>
            <w:tcW w:w="567" w:type="dxa"/>
            <w:vAlign w:val="center"/>
            <w:textDirection w:val="lrTb"/>
            <w:noWrap w:val="false"/>
          </w:tcPr>
          <w:p>
            <w:pPr>
              <w:jc w:val="center"/>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单价</w:t>
            </w:r>
            <w:r>
              <w:rPr>
                <w:highlight w:val="none"/>
              </w:rPr>
            </w:r>
            <w:r>
              <w:rPr>
                <w:highlight w:val="none"/>
              </w:rPr>
            </w:r>
          </w:p>
        </w:tc>
        <w:tc>
          <w:tcPr>
            <w:tcW w:w="768" w:type="dxa"/>
            <w:vAlign w:val="center"/>
            <w:textDirection w:val="lrTb"/>
            <w:noWrap w:val="false"/>
          </w:tcPr>
          <w:p>
            <w:pPr>
              <w:jc w:val="center"/>
              <w:rPr>
                <w:rFonts w:hint="eastAsia" w:asciiTheme="minorEastAsia" w:hAnsiTheme="minorEastAsia"/>
                <w:sz w:val="24"/>
                <w:szCs w:val="24"/>
                <w:highlight w:val="none"/>
                <w:u w:val="single"/>
              </w:rPr>
            </w:pPr>
            <w:r>
              <w:rPr>
                <w:rFonts w:hint="eastAsia" w:asciiTheme="minorEastAsia" w:hAnsiTheme="minorEastAsia"/>
                <w:sz w:val="24"/>
                <w:szCs w:val="24"/>
                <w:highlight w:val="none"/>
              </w:rPr>
              <w:t xml:space="preserve">成交总价</w:t>
            </w:r>
            <w:r>
              <w:rPr>
                <w:highlight w:val="none"/>
              </w:rPr>
            </w:r>
            <w:r>
              <w:rPr>
                <w:highlight w:val="none"/>
              </w:rPr>
            </w:r>
          </w:p>
        </w:tc>
      </w:tr>
      <w:tr>
        <w:trPr>
          <w:gridAfter w:val="1"/>
          <w:jc w:val="center"/>
          <w:trHeight w:val="480"/>
        </w:trPr>
        <w:tc>
          <w:tcPr>
            <w:tcW w:w="562" w:type="dxa"/>
            <w:textDirection w:val="lrTb"/>
            <w:noWrap w:val="false"/>
          </w:tcPr>
          <w:p>
            <w:pPr>
              <w:jc w:val="cente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r>
            <w:r>
              <w:rPr>
                <w:highlight w:val="none"/>
              </w:rPr>
            </w:r>
            <w:r>
              <w:rPr>
                <w:highlight w:val="none"/>
              </w:rPr>
            </w:r>
          </w:p>
        </w:tc>
        <w:tc>
          <w:tcPr>
            <w:tcW w:w="1595" w:type="dxa"/>
            <w:vAlign w:val="center"/>
            <w:textDirection w:val="lrTb"/>
            <w:noWrap w:val="false"/>
          </w:tcPr>
          <w:p>
            <w:pPr>
              <w:jc w:val="cente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r>
            <w:r>
              <w:rPr>
                <w:highlight w:val="none"/>
              </w:rPr>
            </w:r>
            <w:r>
              <w:rPr>
                <w:highlight w:val="none"/>
              </w:rPr>
            </w:r>
          </w:p>
        </w:tc>
        <w:tc>
          <w:tcPr>
            <w:tcW w:w="850" w:type="dxa"/>
            <w:vAlign w:val="center"/>
            <w:textDirection w:val="lrTb"/>
            <w:noWrap w:val="false"/>
          </w:tcPr>
          <w:p>
            <w:pPr>
              <w:jc w:val="cente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r>
            <w:r>
              <w:rPr>
                <w:highlight w:val="none"/>
              </w:rPr>
            </w:r>
            <w:r>
              <w:rPr>
                <w:highlight w:val="none"/>
              </w:rPr>
            </w:r>
          </w:p>
        </w:tc>
        <w:tc>
          <w:tcPr>
            <w:tcW w:w="2410" w:type="dxa"/>
            <w:vAlign w:val="center"/>
            <w:textDirection w:val="lrTb"/>
            <w:noWrap w:val="false"/>
          </w:tcPr>
          <w:p>
            <w:pPr>
              <w:jc w:val="cente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r>
            <w:r>
              <w:rPr>
                <w:highlight w:val="none"/>
              </w:rPr>
            </w:r>
            <w:r>
              <w:rPr>
                <w:highlight w:val="none"/>
              </w:rPr>
            </w:r>
          </w:p>
        </w:tc>
        <w:tc>
          <w:tcPr>
            <w:gridSpan w:val="2"/>
            <w:tcW w:w="425" w:type="dxa"/>
            <w:vAlign w:val="center"/>
            <w:textDirection w:val="lrTb"/>
            <w:noWrap w:val="false"/>
          </w:tcPr>
          <w:p>
            <w:pPr>
              <w:jc w:val="cente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r>
            <w:r>
              <w:rPr>
                <w:highlight w:val="none"/>
              </w:rPr>
            </w:r>
            <w:r>
              <w:rPr>
                <w:highlight w:val="none"/>
              </w:rPr>
            </w:r>
          </w:p>
        </w:tc>
        <w:tc>
          <w:tcPr>
            <w:tcW w:w="568" w:type="dxa"/>
            <w:vAlign w:val="center"/>
            <w:textDirection w:val="lrTb"/>
            <w:noWrap w:val="false"/>
          </w:tcPr>
          <w:p>
            <w:pPr>
              <w:jc w:val="cente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r>
            <w:r>
              <w:rPr>
                <w:highlight w:val="none"/>
              </w:rPr>
            </w:r>
            <w:r>
              <w:rPr>
                <w:highlight w:val="none"/>
              </w:rPr>
            </w:r>
          </w:p>
        </w:tc>
        <w:tc>
          <w:tcPr>
            <w:tcW w:w="567" w:type="dxa"/>
            <w:vAlign w:val="center"/>
            <w:textDirection w:val="lrTb"/>
            <w:noWrap w:val="false"/>
          </w:tcPr>
          <w:p>
            <w:pPr>
              <w:jc w:val="cente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r>
            <w:r>
              <w:rPr>
                <w:highlight w:val="none"/>
              </w:rPr>
            </w:r>
            <w:r>
              <w:rPr>
                <w:highlight w:val="none"/>
              </w:rPr>
            </w:r>
          </w:p>
        </w:tc>
        <w:tc>
          <w:tcPr>
            <w:tcW w:w="768" w:type="dxa"/>
            <w:vAlign w:val="center"/>
            <w:textDirection w:val="lrTb"/>
            <w:noWrap w:val="false"/>
          </w:tcPr>
          <w:p>
            <w:pPr>
              <w:jc w:val="cente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r>
            <w:r>
              <w:rPr>
                <w:highlight w:val="none"/>
              </w:rPr>
            </w:r>
            <w:r>
              <w:rPr>
                <w:highlight w:val="none"/>
              </w:rPr>
            </w:r>
          </w:p>
        </w:tc>
      </w:tr>
      <w:tr>
        <w:trPr>
          <w:jc w:val="center"/>
          <w:trHeight w:val="370"/>
        </w:trPr>
        <w:tc>
          <w:tcPr>
            <w:gridSpan w:val="5"/>
            <w:tcW w:w="5425" w:type="dxa"/>
            <w:textDirection w:val="lrTb"/>
            <w:noWrap w:val="false"/>
          </w:tcPr>
          <w:p>
            <w:pPr>
              <w:spacing w:line="360" w:lineRule="auto"/>
              <w:rPr>
                <w:rFonts w:hint="eastAsia" w:asciiTheme="minorEastAsia" w:hAnsiTheme="minorEastAsia"/>
                <w:sz w:val="24"/>
                <w:szCs w:val="24"/>
                <w:highlight w:val="none"/>
                <w:u w:val="single"/>
              </w:rPr>
            </w:pPr>
            <w:r>
              <w:rPr>
                <w:rFonts w:hint="eastAsia" w:asciiTheme="minorEastAsia" w:hAnsiTheme="minorEastAsia"/>
                <w:sz w:val="24"/>
                <w:szCs w:val="24"/>
                <w:highlight w:val="none"/>
              </w:rPr>
              <w:t xml:space="preserve">总计（大写）：人民币</w:t>
            </w:r>
            <w:r>
              <w:rPr>
                <w:highlight w:val="none"/>
              </w:rPr>
            </w:r>
            <w:r>
              <w:rPr>
                <w:highlight w:val="none"/>
              </w:rPr>
            </w:r>
          </w:p>
        </w:tc>
        <w:tc>
          <w:tcPr>
            <w:gridSpan w:val="5"/>
            <w:tcW w:w="2328" w:type="dxa"/>
            <w:textDirection w:val="lrTb"/>
            <w:noWrap w:val="false"/>
          </w:tcPr>
          <w:p>
            <w:pPr>
              <w:spacing w:line="360" w:lineRule="auto"/>
              <w:rPr>
                <w:rFonts w:hint="eastAsia" w:asciiTheme="minorEastAsia" w:hAnsiTheme="minorEastAsia"/>
                <w:sz w:val="24"/>
                <w:szCs w:val="24"/>
                <w:highlight w:val="none"/>
                <w:u w:val="single"/>
              </w:rPr>
            </w:pPr>
            <w:r>
              <w:rPr>
                <w:rFonts w:hint="eastAsia" w:asciiTheme="minorEastAsia" w:hAnsiTheme="minorEastAsia"/>
                <w:sz w:val="24"/>
                <w:szCs w:val="24"/>
                <w:highlight w:val="none"/>
              </w:rPr>
              <w:t xml:space="preserve">（小写）：</w:t>
            </w:r>
            <w:r>
              <w:rPr>
                <w:highlight w:val="none"/>
              </w:rPr>
            </w:r>
            <w:r>
              <w:rPr>
                <w:highlight w:val="none"/>
              </w:rPr>
            </w:r>
          </w:p>
        </w:tc>
      </w:tr>
    </w:tbl>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二、设备详细配置清单、售后服务承诺书见附件。</w:t>
      </w:r>
      <w:r>
        <w:rPr>
          <w:highlight w:val="none"/>
        </w:rPr>
      </w:r>
      <w:r>
        <w:rPr>
          <w:highlight w:val="none"/>
        </w:rPr>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三、付款方式：设备安装、调试、验收合格后凭验收合格报告三个月付设备货款</w:t>
      </w:r>
      <w:r>
        <w:rPr>
          <w:rFonts w:asciiTheme="minorEastAsia" w:hAnsiTheme="minorEastAsia"/>
          <w:b/>
          <w:sz w:val="24"/>
          <w:szCs w:val="24"/>
          <w:highlight w:val="none"/>
          <w:u w:val="single"/>
        </w:rPr>
        <w:t xml:space="preserve"> </w:t>
      </w:r>
      <w:r>
        <w:rPr>
          <w:rFonts w:hint="eastAsia" w:asciiTheme="minorEastAsia" w:hAnsiTheme="minorEastAsia"/>
          <w:b/>
          <w:sz w:val="24"/>
          <w:szCs w:val="24"/>
          <w:highlight w:val="none"/>
          <w:u w:val="single"/>
        </w:rPr>
        <w:t xml:space="preserve">   </w:t>
      </w:r>
      <w:r>
        <w:rPr>
          <w:rFonts w:asciiTheme="minorEastAsia" w:hAnsiTheme="minorEastAsia"/>
          <w:b/>
          <w:sz w:val="24"/>
          <w:szCs w:val="24"/>
          <w:highlight w:val="none"/>
          <w:u w:val="single"/>
        </w:rPr>
        <w:t xml:space="preserve">%</w:t>
      </w:r>
      <w:r>
        <w:rPr>
          <w:rFonts w:hint="eastAsia" w:asciiTheme="minorEastAsia" w:hAnsiTheme="minorEastAsia"/>
          <w:sz w:val="24"/>
          <w:szCs w:val="24"/>
          <w:highlight w:val="none"/>
        </w:rPr>
        <w:t xml:space="preserve">计人民币</w:t>
      </w:r>
      <w:r>
        <w:rPr>
          <w:rFonts w:asciiTheme="minorEastAsia" w:hAnsiTheme="minorEastAsia"/>
          <w:b/>
          <w:sz w:val="24"/>
          <w:szCs w:val="24"/>
          <w:highlight w:val="none"/>
          <w:u w:val="single"/>
        </w:rPr>
        <w:t xml:space="preserve">    </w:t>
      </w:r>
      <w:r>
        <w:rPr>
          <w:rFonts w:hint="eastAsia" w:asciiTheme="minorEastAsia" w:hAnsiTheme="minorEastAsia"/>
          <w:b/>
          <w:sz w:val="24"/>
          <w:szCs w:val="24"/>
          <w:highlight w:val="none"/>
        </w:rPr>
        <w:t xml:space="preserve">元</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验收合格后一年期满无质量问题付清余款</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如有</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。成交总价已经含税，甲方要求乙方应当在付款前提交正式税务发票。否则，甲方有权拒绝付款。</w:t>
      </w:r>
      <w:r>
        <w:rPr>
          <w:highlight w:val="none"/>
        </w:rPr>
      </w:r>
      <w:r>
        <w:rPr>
          <w:highlight w:val="none"/>
        </w:rPr>
      </w:r>
    </w:p>
    <w:p>
      <w:pPr>
        <w:numPr>
          <w:ilvl w:val="0"/>
          <w:numId w:val="2"/>
        </w:num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交货期：乙方在合同生效之日起</w:t>
      </w:r>
      <w:r>
        <w:rPr>
          <w:rFonts w:asciiTheme="minorEastAsia" w:hAnsiTheme="minorEastAsia"/>
          <w:b/>
          <w:sz w:val="24"/>
          <w:szCs w:val="24"/>
          <w:highlight w:val="none"/>
          <w:u w:val="single"/>
        </w:rPr>
        <w:t xml:space="preserve">   </w:t>
      </w:r>
      <w:r>
        <w:rPr>
          <w:rFonts w:asciiTheme="minorEastAsia" w:hAnsiTheme="minorEastAsia"/>
          <w:b/>
          <w:sz w:val="24"/>
          <w:szCs w:val="24"/>
          <w:highlight w:val="none"/>
        </w:rPr>
        <w:t xml:space="preserve"> </w:t>
      </w:r>
      <w:r>
        <w:rPr>
          <w:rFonts w:hint="eastAsia" w:asciiTheme="minorEastAsia" w:hAnsiTheme="minorEastAsia"/>
          <w:b/>
          <w:sz w:val="24"/>
          <w:szCs w:val="24"/>
          <w:highlight w:val="none"/>
        </w:rPr>
        <w:t xml:space="preserve">天</w:t>
      </w:r>
      <w:r>
        <w:rPr>
          <w:rFonts w:hint="eastAsia" w:asciiTheme="minorEastAsia" w:hAnsiTheme="minorEastAsia"/>
          <w:sz w:val="24"/>
          <w:szCs w:val="24"/>
          <w:highlight w:val="none"/>
        </w:rPr>
        <w:t xml:space="preserve">内将设备运抵甲方指定地点。</w:t>
      </w:r>
      <w:r>
        <w:rPr>
          <w:highlight w:val="none"/>
        </w:rPr>
      </w:r>
      <w:r>
        <w:rPr>
          <w:highlight w:val="none"/>
        </w:rPr>
      </w:r>
    </w:p>
    <w:p>
      <w:pPr>
        <w:numPr>
          <w:ilvl w:val="0"/>
          <w:numId w:val="2"/>
        </w:num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交货地点：南通市第一人民医院内甲方指定地点。</w:t>
      </w:r>
      <w:r>
        <w:rPr>
          <w:highlight w:val="none"/>
        </w:rPr>
      </w:r>
      <w:r>
        <w:rPr>
          <w:highlight w:val="none"/>
        </w:rPr>
      </w:r>
    </w:p>
    <w:p>
      <w:pPr>
        <w:numPr>
          <w:ilvl w:val="0"/>
          <w:numId w:val="2"/>
        </w:num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质保期：上述设备免费保修</w:t>
      </w:r>
      <w:r>
        <w:rPr>
          <w:rFonts w:asciiTheme="minorEastAsia" w:hAnsiTheme="minorEastAsia"/>
          <w:b/>
          <w:sz w:val="24"/>
          <w:szCs w:val="24"/>
          <w:highlight w:val="none"/>
          <w:u w:val="single"/>
        </w:rPr>
        <w:t xml:space="preserve">   </w:t>
      </w:r>
      <w:r>
        <w:rPr>
          <w:rFonts w:asciiTheme="minorEastAsia" w:hAnsiTheme="minorEastAsia"/>
          <w:b/>
          <w:sz w:val="24"/>
          <w:szCs w:val="24"/>
          <w:highlight w:val="none"/>
        </w:rPr>
        <w:t xml:space="preserve"> </w:t>
      </w:r>
      <w:r>
        <w:rPr>
          <w:rFonts w:hint="eastAsia" w:asciiTheme="minorEastAsia" w:hAnsiTheme="minorEastAsia"/>
          <w:b/>
          <w:sz w:val="24"/>
          <w:szCs w:val="24"/>
          <w:highlight w:val="none"/>
        </w:rPr>
        <w:t xml:space="preserve">年</w:t>
      </w:r>
      <w:r>
        <w:rPr>
          <w:rFonts w:hint="eastAsia" w:asciiTheme="minorEastAsia" w:hAnsiTheme="minorEastAsia"/>
          <w:sz w:val="24"/>
          <w:szCs w:val="24"/>
          <w:highlight w:val="none"/>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rPr>
          <w:highlight w:val="none"/>
        </w:rPr>
      </w:r>
      <w:r>
        <w:rPr>
          <w:highlight w:val="none"/>
        </w:rPr>
      </w:r>
    </w:p>
    <w:p>
      <w:pPr>
        <w:numPr>
          <w:ilvl w:val="0"/>
          <w:numId w:val="2"/>
        </w:num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资质、质量要求及技术标准：</w:t>
      </w:r>
      <w:r>
        <w:rPr>
          <w:highlight w:val="none"/>
        </w:rPr>
      </w:r>
      <w:r>
        <w:rPr>
          <w:highlight w:val="none"/>
        </w:rPr>
      </w:r>
    </w:p>
    <w:p>
      <w:pPr>
        <w:ind w:firstLine="480"/>
        <w:spacing w:line="360" w:lineRule="auto"/>
        <w:rPr>
          <w:rFonts w:hint="eastAsia" w:asciiTheme="minorEastAsia" w:hAnsiTheme="minorEastAsia"/>
          <w:b/>
          <w:sz w:val="24"/>
          <w:szCs w:val="24"/>
          <w:highlight w:val="none"/>
        </w:rPr>
      </w:pP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．特别提醒条款：</w:t>
      </w:r>
      <w:r>
        <w:rPr>
          <w:rFonts w:asciiTheme="minorEastAsia" w:hAnsiTheme="minorEastAsia"/>
          <w:b/>
          <w:sz w:val="24"/>
          <w:szCs w:val="24"/>
          <w:highlight w:val="none"/>
        </w:rPr>
        <w:t xml:space="preserve">a</w:t>
      </w:r>
      <w:r>
        <w:rPr>
          <w:rFonts w:hint="eastAsia" w:asciiTheme="minorEastAsia" w:hAnsiTheme="minorEastAsia"/>
          <w:b/>
          <w:sz w:val="24"/>
          <w:szCs w:val="24"/>
          <w:highlight w:val="none"/>
        </w:rPr>
        <w:t xml:space="preserve">、所提供医疗器械产品注册证必须真实有效；</w:t>
      </w:r>
      <w:r>
        <w:rPr>
          <w:rFonts w:asciiTheme="minorEastAsia" w:hAnsiTheme="minorEastAsia"/>
          <w:b/>
          <w:sz w:val="24"/>
          <w:szCs w:val="24"/>
          <w:highlight w:val="none"/>
        </w:rPr>
        <w:t xml:space="preserve">b</w:t>
      </w:r>
      <w:r>
        <w:rPr>
          <w:rFonts w:hint="eastAsia" w:asciiTheme="minorEastAsia" w:hAnsiTheme="minorEastAsia"/>
          <w:b/>
          <w:sz w:val="24"/>
          <w:szCs w:val="24"/>
          <w:highlight w:val="none"/>
        </w:rPr>
        <w:t xml:space="preserve">、所提供设备上的中文品名、型号及产品说明书所注适用范围必须与医疗器械产品注册证所标明的完全一致；</w:t>
      </w:r>
      <w:r>
        <w:rPr>
          <w:rFonts w:asciiTheme="minorEastAsia" w:hAnsiTheme="minorEastAsia"/>
          <w:b/>
          <w:sz w:val="24"/>
          <w:szCs w:val="24"/>
          <w:highlight w:val="none"/>
        </w:rPr>
        <w:t xml:space="preserve">c</w:t>
      </w:r>
      <w:r>
        <w:rPr>
          <w:rFonts w:hint="eastAsia" w:asciiTheme="minorEastAsia" w:hAnsiTheme="minorEastAsia"/>
          <w:b/>
          <w:sz w:val="24"/>
          <w:szCs w:val="24"/>
          <w:highlight w:val="none"/>
        </w:rPr>
        <w:t xml:space="preserve">、国产医疗设备上的铭牌必须标注医疗器械注册证号。</w:t>
      </w:r>
      <w:r>
        <w:rPr>
          <w:rFonts w:asciiTheme="minorEastAsia" w:hAnsiTheme="minorEastAsia"/>
          <w:b/>
          <w:sz w:val="24"/>
          <w:szCs w:val="24"/>
          <w:highlight w:val="none"/>
        </w:rPr>
        <w:t xml:space="preserve">d</w:t>
      </w:r>
      <w:r>
        <w:rPr>
          <w:rFonts w:hint="eastAsia" w:asciiTheme="minorEastAsia" w:hAnsiTheme="minorEastAsia"/>
          <w:b/>
          <w:sz w:val="24"/>
          <w:szCs w:val="24"/>
          <w:highlight w:val="none"/>
        </w:rPr>
        <w:t xml:space="preserve">、发票上所列品名与型号必须与合同所列品名与型号完全一致；</w:t>
      </w:r>
      <w:r>
        <w:rPr>
          <w:rFonts w:asciiTheme="minorEastAsia" w:hAnsiTheme="minorEastAsia"/>
          <w:b/>
          <w:sz w:val="24"/>
          <w:szCs w:val="24"/>
          <w:highlight w:val="none"/>
        </w:rPr>
        <w:t xml:space="preserve">e</w:t>
      </w:r>
      <w:r>
        <w:rPr>
          <w:rFonts w:hint="eastAsia" w:asciiTheme="minorEastAsia" w:hAnsiTheme="minorEastAsia"/>
          <w:b/>
          <w:sz w:val="24"/>
          <w:szCs w:val="24"/>
          <w:highlight w:val="none"/>
        </w:rPr>
        <w:t xml:space="preserve">、甲方所购设备及设备相关应用软件享有应用软件使用权，操作系统及数据库完善和稳定升级，新增功能软件除外。</w:t>
      </w:r>
      <w:r>
        <w:rPr>
          <w:rFonts w:asciiTheme="minorEastAsia" w:hAnsiTheme="minorEastAsia"/>
          <w:b/>
          <w:sz w:val="24"/>
          <w:szCs w:val="24"/>
          <w:highlight w:val="none"/>
        </w:rPr>
        <w:t xml:space="preserve">f</w:t>
      </w:r>
      <w:r>
        <w:rPr>
          <w:rFonts w:hint="eastAsia" w:asciiTheme="minorEastAsia" w:hAnsiTheme="minorEastAsia"/>
          <w:b/>
          <w:sz w:val="24"/>
          <w:szCs w:val="24"/>
          <w:highlight w:val="none"/>
        </w:rPr>
        <w:t xml:space="preserve">、其他未提及事项必须符合国家食品药品监督管理局的相关规定。以上条款必须满足，否则由此引起的一切责任由乙方负责。</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．乙方保证向甲方提供的设备满足中国国家标准或相关行业标准。根据国家规定，如需要提供相关认证证书和标记的设备及有关配置，必须提供上述证书和标记。</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3</w:t>
      </w:r>
      <w:r>
        <w:rPr>
          <w:rFonts w:hint="eastAsia" w:asciiTheme="minorEastAsia" w:hAnsiTheme="minorEastAsia"/>
          <w:sz w:val="24"/>
          <w:szCs w:val="24"/>
          <w:highlight w:val="none"/>
        </w:rPr>
        <w:t xml:space="preserve">．乙方保证所供设备型号是最新的技术成熟之产品，且是用上等材料和工艺制成，并严格保持原包装，使用安全可靠，否则造成的一切损失由乙方负全部责任。</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4</w:t>
      </w:r>
      <w:r>
        <w:rPr>
          <w:rFonts w:hint="eastAsia" w:asciiTheme="minorEastAsia" w:hAnsiTheme="minorEastAsia"/>
          <w:sz w:val="24"/>
          <w:szCs w:val="24"/>
          <w:highlight w:val="none"/>
        </w:rPr>
        <w:t xml:space="preserve">．乙方所供设备如验收不合格，根据甲方的要求，乙方必须无条件换货或退货，由此引起的一切损失由乙方承担。</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5.  </w:t>
      </w:r>
      <w:r>
        <w:rPr>
          <w:rFonts w:hint="eastAsia" w:asciiTheme="minorEastAsia" w:hAnsiTheme="minorEastAsia"/>
          <w:sz w:val="24"/>
          <w:szCs w:val="24"/>
          <w:highlight w:val="none"/>
        </w:rPr>
        <w:t xml:space="preserve">乙方应保证甲方在使用、接受本合同货物（包含与货物相关的服务）或其任何一部分时不受第三方提出侵犯其专利权、版权、商标权和工业设计权等知识产权的起诉。甲方如遭受第三方纠问或起诉，乙方应当采取措施补救，并对甲方遭受的名誉受损等实际损失承担赔偿责任。</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6.  </w:t>
      </w:r>
      <w:r>
        <w:rPr>
          <w:rFonts w:hint="eastAsia" w:asciiTheme="minorEastAsia" w:hAnsiTheme="minorEastAsia"/>
          <w:sz w:val="24"/>
          <w:szCs w:val="24"/>
          <w:highlight w:val="none"/>
        </w:rPr>
        <w:t xml:space="preserve">乙方保证所交付的货物（包含与货物相关的服务）的所有权完全属于乙方且无任何抵押、查封等产权瑕疵。</w:t>
      </w:r>
      <w:r>
        <w:rPr>
          <w:highlight w:val="none"/>
        </w:rPr>
      </w:r>
      <w:r>
        <w:rPr>
          <w:highlight w:val="none"/>
        </w:rPr>
      </w:r>
    </w:p>
    <w:p>
      <w:pPr>
        <w:numPr>
          <w:ilvl w:val="0"/>
          <w:numId w:val="2"/>
        </w:num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设备到货、安装和验收要求：</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．乙方确保设备安全无损地运抵甲方指定现场，并承担设备的运费、保险费、装卸费等费用。</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w:t>
      </w:r>
      <w:r>
        <w:rPr>
          <w:rFonts w:asciiTheme="minorEastAsia" w:hAnsiTheme="minorEastAsia"/>
          <w:sz w:val="24"/>
          <w:szCs w:val="24"/>
          <w:highlight w:val="none"/>
        </w:rPr>
        <w:t xml:space="preserve">15</w:t>
      </w:r>
      <w:r>
        <w:rPr>
          <w:rFonts w:hint="eastAsia" w:asciiTheme="minorEastAsia" w:hAnsiTheme="minorEastAsia"/>
          <w:sz w:val="24"/>
          <w:szCs w:val="24"/>
          <w:highlight w:val="none"/>
        </w:rPr>
        <w:t xml:space="preserve">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3</w:t>
      </w:r>
      <w:r>
        <w:rPr>
          <w:rFonts w:hint="eastAsia" w:asciiTheme="minorEastAsia" w:hAnsiTheme="minorEastAsia"/>
          <w:sz w:val="24"/>
          <w:szCs w:val="24"/>
          <w:highlight w:val="none"/>
        </w:rPr>
        <w:t xml:space="preserve">．如乙方提供的设备设有维修软件密码，乙方应保证无条件地为甲方永久免费打开。</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4</w:t>
      </w:r>
      <w:r>
        <w:rPr>
          <w:rFonts w:hint="eastAsia" w:asciiTheme="minorEastAsia" w:hAnsiTheme="minorEastAsia"/>
          <w:sz w:val="24"/>
          <w:szCs w:val="24"/>
          <w:highlight w:val="none"/>
        </w:rPr>
        <w:t xml:space="preserve">．设备安装、调试、培训结束，甲方对设备试用后进行验收（时间由甲、乙双方商定），乙方免费派工程师到达现场协助验收工作，填好相应的安装、调试、培训及验收等相关表格并签字。</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5</w:t>
      </w:r>
      <w:r>
        <w:rPr>
          <w:rFonts w:hint="eastAsia" w:asciiTheme="minorEastAsia" w:hAnsiTheme="minorEastAsia"/>
          <w:sz w:val="24"/>
          <w:szCs w:val="24"/>
          <w:highlight w:val="none"/>
        </w:rPr>
        <w:t xml:space="preserve">．乙方应派专业技术人员在现场对甲方医院使用人员进行培训指导，在使用一段时间后可根据医院及科室的要求另行安排培训计划。</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6</w:t>
      </w:r>
      <w:r>
        <w:rPr>
          <w:rFonts w:hint="eastAsia" w:asciiTheme="minorEastAsia" w:hAnsiTheme="minorEastAsia"/>
          <w:sz w:val="24"/>
          <w:szCs w:val="24"/>
          <w:highlight w:val="none"/>
        </w:rPr>
        <w:t xml:space="preserve">．保修期自甲方医院验收合格之日算起，保修期外只收配件费，免收人工费。</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7</w:t>
      </w:r>
      <w:r>
        <w:rPr>
          <w:rFonts w:hint="eastAsia" w:asciiTheme="minorEastAsia" w:hAnsiTheme="minorEastAsia"/>
          <w:sz w:val="24"/>
          <w:szCs w:val="24"/>
          <w:highlight w:val="none"/>
        </w:rPr>
        <w:t xml:space="preserve">．乙方提供设备安装和维修所需的专业工具和辅助材料</w:t>
      </w:r>
      <w:r>
        <w:rPr>
          <w:highlight w:val="none"/>
        </w:rPr>
      </w:r>
      <w:r>
        <w:rPr>
          <w:highlight w:val="none"/>
        </w:rPr>
      </w:r>
    </w:p>
    <w:p>
      <w:pPr>
        <w:numPr>
          <w:ilvl w:val="0"/>
          <w:numId w:val="2"/>
        </w:num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售后服务要求：</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．确保设备保修期内开机率为</w:t>
      </w:r>
      <w:r>
        <w:rPr>
          <w:rFonts w:asciiTheme="minorEastAsia" w:hAnsiTheme="minorEastAsia"/>
          <w:sz w:val="24"/>
          <w:szCs w:val="24"/>
          <w:highlight w:val="none"/>
        </w:rPr>
        <w:t xml:space="preserve">95%</w:t>
      </w:r>
      <w:r>
        <w:rPr>
          <w:rFonts w:hint="eastAsia" w:asciiTheme="minorEastAsia" w:hAnsiTheme="minorEastAsia"/>
          <w:sz w:val="24"/>
          <w:szCs w:val="24"/>
          <w:highlight w:val="none"/>
        </w:rPr>
        <w:t xml:space="preserve">，如设备故障停机率超过</w:t>
      </w:r>
      <w:r>
        <w:rPr>
          <w:rFonts w:asciiTheme="minorEastAsia" w:hAnsiTheme="minorEastAsia"/>
          <w:sz w:val="24"/>
          <w:szCs w:val="24"/>
          <w:highlight w:val="none"/>
        </w:rPr>
        <w:t xml:space="preserve">5%</w:t>
      </w:r>
      <w:r>
        <w:rPr>
          <w:rFonts w:hint="eastAsia" w:asciiTheme="minorEastAsia" w:hAnsiTheme="minorEastAsia"/>
          <w:sz w:val="24"/>
          <w:szCs w:val="24"/>
          <w:highlight w:val="none"/>
        </w:rPr>
        <w:t xml:space="preserve">（一年按</w:t>
      </w:r>
      <w:r>
        <w:rPr>
          <w:rFonts w:asciiTheme="minorEastAsia" w:hAnsiTheme="minorEastAsia"/>
          <w:sz w:val="24"/>
          <w:szCs w:val="24"/>
          <w:highlight w:val="none"/>
        </w:rPr>
        <w:t xml:space="preserve">365</w:t>
      </w:r>
      <w:r>
        <w:rPr>
          <w:rFonts w:hint="eastAsia" w:asciiTheme="minorEastAsia" w:hAnsiTheme="minorEastAsia"/>
          <w:sz w:val="24"/>
          <w:szCs w:val="24"/>
          <w:highlight w:val="none"/>
        </w:rPr>
        <w:t xml:space="preserve">天计算，每年</w:t>
      </w:r>
      <w:r>
        <w:rPr>
          <w:rFonts w:asciiTheme="minorEastAsia" w:hAnsiTheme="minorEastAsia"/>
          <w:sz w:val="24"/>
          <w:szCs w:val="24"/>
          <w:highlight w:val="none"/>
        </w:rPr>
        <w:t xml:space="preserve">18</w:t>
      </w:r>
      <w:r>
        <w:rPr>
          <w:rFonts w:hint="eastAsia" w:asciiTheme="minorEastAsia" w:hAnsiTheme="minorEastAsia"/>
          <w:sz w:val="24"/>
          <w:szCs w:val="24"/>
          <w:highlight w:val="none"/>
        </w:rPr>
        <w:t xml:space="preserve">天），每超过一天，保修期延长两周。</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．如设备发生故障，乙方在接到甲方报修电话后</w:t>
      </w:r>
      <w:r>
        <w:rPr>
          <w:rFonts w:asciiTheme="minorEastAsia" w:hAnsiTheme="minorEastAsia"/>
          <w:b/>
          <w:sz w:val="24"/>
          <w:szCs w:val="24"/>
          <w:highlight w:val="none"/>
          <w:u w:val="single"/>
        </w:rPr>
        <w:t xml:space="preserve">   </w:t>
      </w:r>
      <w:r>
        <w:rPr>
          <w:rFonts w:hint="eastAsia" w:asciiTheme="minorEastAsia" w:hAnsiTheme="minorEastAsia"/>
          <w:b/>
          <w:sz w:val="24"/>
          <w:szCs w:val="24"/>
          <w:highlight w:val="none"/>
        </w:rPr>
        <w:t xml:space="preserve">小时</w:t>
      </w:r>
      <w:r>
        <w:rPr>
          <w:rFonts w:hint="eastAsia" w:asciiTheme="minorEastAsia" w:hAnsiTheme="minorEastAsia"/>
          <w:sz w:val="24"/>
          <w:szCs w:val="24"/>
          <w:highlight w:val="none"/>
        </w:rPr>
        <w:t xml:space="preserve">内予以响应，否则甲方可自行采取必要的措施，由此产生的风险和费用由乙方承担。如有特殊情况，乙方应立即电话通知甲方不能响应的原因，在获得甲方同意后，方可推迟响应时间。</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3</w:t>
      </w:r>
      <w:r>
        <w:rPr>
          <w:rFonts w:hint="eastAsia" w:asciiTheme="minorEastAsia" w:hAnsiTheme="minorEastAsia"/>
          <w:sz w:val="24"/>
          <w:szCs w:val="24"/>
          <w:highlight w:val="none"/>
        </w:rPr>
        <w:t xml:space="preserve">．无论在保修期内还是保修期外，乙方必须上门维修，乙方工程师来甲方医院维修本设备，必须事先与甲方医院设备处取得联系；在维修过程中与甲方工程师共同完成维修工作。否则由此引起的一切责任由乙方负责。</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4</w:t>
      </w:r>
      <w:r>
        <w:rPr>
          <w:rFonts w:hint="eastAsia" w:asciiTheme="minorEastAsia" w:hAnsiTheme="minorEastAsia"/>
          <w:sz w:val="24"/>
          <w:szCs w:val="24"/>
          <w:highlight w:val="none"/>
        </w:rPr>
        <w:t xml:space="preserve">．乙方免费提供全套技术资料（维修说明书包括详细电路图、操作说明书及光盘），如技术资料不全，甲方有权不支付货款。</w:t>
      </w:r>
      <w:r>
        <w:rPr>
          <w:highlight w:val="none"/>
        </w:rPr>
      </w:r>
      <w:r>
        <w:rPr>
          <w:highlight w:val="none"/>
        </w:rPr>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十、技术培训：</w:t>
      </w:r>
      <w:r>
        <w:rPr>
          <w:highlight w:val="none"/>
        </w:rPr>
      </w:r>
      <w:r>
        <w:rPr>
          <w:highlight w:val="none"/>
        </w:rPr>
      </w:r>
    </w:p>
    <w:p>
      <w:pPr>
        <w:ind w:firstLine="60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在安装过程中或安装结束后，乙方工程师或有关人员有义务对甲方工程师和操作人员进行现场维修、保养、操作培训，解答甲方人员提出的问题。</w:t>
      </w:r>
      <w:r>
        <w:rPr>
          <w:highlight w:val="none"/>
        </w:rPr>
      </w:r>
      <w:r>
        <w:rPr>
          <w:highlight w:val="none"/>
        </w:rPr>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十一、双方的违约责任：</w:t>
      </w:r>
      <w:r>
        <w:rPr>
          <w:highlight w:val="none"/>
        </w:rPr>
      </w:r>
      <w:r>
        <w:rPr>
          <w:highlight w:val="none"/>
        </w:rPr>
      </w:r>
    </w:p>
    <w:p>
      <w:pPr>
        <w:ind w:firstLine="60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．如果乙方没有按照合同规定的时间内交货（不可抗力除外），甲方可要求乙方支付违约金。违约金按设备全款每日</w:t>
      </w:r>
      <w:r>
        <w:rPr>
          <w:rFonts w:asciiTheme="minorEastAsia" w:hAnsiTheme="minorEastAsia"/>
          <w:sz w:val="24"/>
          <w:szCs w:val="24"/>
          <w:highlight w:val="none"/>
        </w:rPr>
        <w:t xml:space="preserve">0.5%</w:t>
      </w:r>
      <w:r>
        <w:rPr>
          <w:rFonts w:hint="eastAsia" w:asciiTheme="minorEastAsia" w:hAnsiTheme="minorEastAsia"/>
          <w:sz w:val="24"/>
          <w:szCs w:val="24"/>
          <w:highlight w:val="none"/>
        </w:rPr>
        <w:t xml:space="preserve">计收。违约时间不超过</w:t>
      </w:r>
      <w:r>
        <w:rPr>
          <w:rFonts w:asciiTheme="minorEastAsia" w:hAnsiTheme="minorEastAsia"/>
          <w:sz w:val="24"/>
          <w:szCs w:val="24"/>
          <w:highlight w:val="none"/>
        </w:rPr>
        <w:t xml:space="preserve">30</w:t>
      </w:r>
      <w:r>
        <w:rPr>
          <w:rFonts w:hint="eastAsia" w:asciiTheme="minorEastAsia" w:hAnsiTheme="minorEastAsia"/>
          <w:sz w:val="24"/>
          <w:szCs w:val="24"/>
          <w:highlight w:val="none"/>
        </w:rPr>
        <w:t xml:space="preserve">天，逾期甲方有权解除合同</w:t>
      </w:r>
      <w:bookmarkStart w:id="1" w:name="_Ref467378121"/>
      <w:r>
        <w:rPr>
          <w:highlight w:val="none"/>
        </w:rPr>
      </w:r>
      <w:bookmarkStart w:id="2" w:name="_Toc487900364"/>
      <w:r>
        <w:rPr>
          <w:rFonts w:hint="eastAsia" w:asciiTheme="minorEastAsia" w:hAnsiTheme="minorEastAsia"/>
          <w:sz w:val="24"/>
          <w:szCs w:val="24"/>
          <w:highlight w:val="none"/>
        </w:rPr>
        <w:t xml:space="preserve">，同时乙方向甲方支付设备全款</w:t>
      </w:r>
      <w:r>
        <w:rPr>
          <w:rFonts w:asciiTheme="minorEastAsia" w:hAnsiTheme="minorEastAsia"/>
          <w:sz w:val="24"/>
          <w:szCs w:val="24"/>
          <w:highlight w:val="none"/>
        </w:rPr>
        <w:t xml:space="preserve">10%</w:t>
      </w:r>
      <w:r>
        <w:rPr>
          <w:rFonts w:hint="eastAsia" w:asciiTheme="minorEastAsia" w:hAnsiTheme="minorEastAsia"/>
          <w:sz w:val="24"/>
          <w:szCs w:val="24"/>
          <w:highlight w:val="none"/>
        </w:rPr>
        <w:t xml:space="preserve">的违约金。</w:t>
      </w:r>
      <w:r>
        <w:rPr>
          <w:highlight w:val="none"/>
        </w:rPr>
      </w:r>
      <w:r>
        <w:rPr>
          <w:highlight w:val="none"/>
        </w:rPr>
      </w:r>
    </w:p>
    <w:p>
      <w:pPr>
        <w:ind w:firstLine="60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．如果甲方没有按照合同约定履行支付义务（不可抗力除外），乙方可要求甲方支付违约金。违约金按设备全款每日</w:t>
      </w:r>
      <w:r>
        <w:rPr>
          <w:rFonts w:asciiTheme="minorEastAsia" w:hAnsiTheme="minorEastAsia"/>
          <w:sz w:val="24"/>
          <w:szCs w:val="24"/>
          <w:highlight w:val="none"/>
        </w:rPr>
        <w:t xml:space="preserve">0.5%</w:t>
      </w:r>
      <w:r>
        <w:rPr>
          <w:rFonts w:hint="eastAsia" w:asciiTheme="minorEastAsia" w:hAnsiTheme="minorEastAsia"/>
          <w:sz w:val="24"/>
          <w:szCs w:val="24"/>
          <w:highlight w:val="none"/>
        </w:rPr>
        <w:t xml:space="preserve">计收。违约时间不超过</w:t>
      </w:r>
      <w:r>
        <w:rPr>
          <w:rFonts w:asciiTheme="minorEastAsia" w:hAnsiTheme="minorEastAsia"/>
          <w:sz w:val="24"/>
          <w:szCs w:val="24"/>
          <w:highlight w:val="none"/>
        </w:rPr>
        <w:t xml:space="preserve">30</w:t>
      </w:r>
      <w:r>
        <w:rPr>
          <w:rFonts w:hint="eastAsia" w:asciiTheme="minorEastAsia" w:hAnsiTheme="minorEastAsia"/>
          <w:sz w:val="24"/>
          <w:szCs w:val="24"/>
          <w:highlight w:val="none"/>
        </w:rPr>
        <w:t xml:space="preserve">天，逾期乙方有权解除合同，同时甲方向乙方支付设备全款</w:t>
      </w:r>
      <w:r>
        <w:rPr>
          <w:rFonts w:asciiTheme="minorEastAsia" w:hAnsiTheme="minorEastAsia"/>
          <w:sz w:val="24"/>
          <w:szCs w:val="24"/>
          <w:highlight w:val="none"/>
        </w:rPr>
        <w:t xml:space="preserve">10%</w:t>
      </w:r>
      <w:r>
        <w:rPr>
          <w:rFonts w:hint="eastAsia" w:asciiTheme="minorEastAsia" w:hAnsiTheme="minorEastAsia"/>
          <w:sz w:val="24"/>
          <w:szCs w:val="24"/>
          <w:highlight w:val="none"/>
        </w:rPr>
        <w:t xml:space="preserve">的违约金。（如因甲方财务安排方面原因，可酌情延后付款）</w:t>
      </w:r>
      <w:bookmarkEnd w:id="1"/>
      <w:r>
        <w:rPr>
          <w:highlight w:val="none"/>
        </w:rPr>
      </w:r>
      <w:bookmarkEnd w:id="2"/>
      <w:r>
        <w:rPr>
          <w:highlight w:val="none"/>
        </w:rPr>
      </w:r>
      <w:r>
        <w:rPr>
          <w:highlight w:val="none"/>
        </w:rPr>
      </w:r>
    </w:p>
    <w:p>
      <w:pPr>
        <w:ind w:firstLine="60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3</w:t>
      </w:r>
      <w:r>
        <w:rPr>
          <w:rFonts w:hint="eastAsia" w:asciiTheme="minorEastAsia" w:hAnsiTheme="minorEastAsia"/>
          <w:sz w:val="24"/>
          <w:szCs w:val="24"/>
          <w:highlight w:val="none"/>
        </w:rPr>
        <w:t xml:space="preserve">．乙方所交物品品种、数量、规格、质量不符合国家法律法规和合同规定的，由乙方负责包修、包换或退货，并承担由此而支付的实际费用。</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给甲方造成损失的，乙方应当全额赔偿。</w:t>
      </w:r>
      <w:r>
        <w:rPr>
          <w:highlight w:val="none"/>
        </w:rPr>
      </w:r>
      <w:r>
        <w:rPr>
          <w:highlight w:val="none"/>
        </w:rPr>
      </w:r>
    </w:p>
    <w:p>
      <w:pPr>
        <w:ind w:firstLine="60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4</w:t>
      </w:r>
      <w:r>
        <w:rPr>
          <w:rFonts w:hint="eastAsia" w:asciiTheme="minorEastAsia" w:hAnsiTheme="minorEastAsia"/>
          <w:sz w:val="24"/>
          <w:szCs w:val="24"/>
          <w:highlight w:val="none"/>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rPr>
          <w:highlight w:val="none"/>
        </w:rPr>
      </w:r>
      <w:r>
        <w:rPr>
          <w:highlight w:val="none"/>
        </w:rPr>
      </w:r>
    </w:p>
    <w:p>
      <w:pPr>
        <w:ind w:firstLine="60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5.  </w:t>
      </w:r>
      <w:r>
        <w:rPr>
          <w:rFonts w:hint="eastAsia" w:asciiTheme="minorEastAsia" w:hAnsiTheme="minorEastAsia"/>
          <w:sz w:val="24"/>
          <w:szCs w:val="24"/>
          <w:highlight w:val="none"/>
        </w:rPr>
        <w:t xml:space="preserve">甲方因使用、接受货物受到第三方提起诉讼的，有权要求乙方支付设备全款</w:t>
      </w:r>
      <w:r>
        <w:rPr>
          <w:rFonts w:asciiTheme="minorEastAsia" w:hAnsiTheme="minorEastAsia"/>
          <w:sz w:val="24"/>
          <w:szCs w:val="24"/>
          <w:highlight w:val="none"/>
        </w:rPr>
        <w:t xml:space="preserve">10%</w:t>
      </w:r>
      <w:r>
        <w:rPr>
          <w:rFonts w:hint="eastAsia" w:asciiTheme="minorEastAsia" w:hAnsiTheme="minorEastAsia"/>
          <w:sz w:val="24"/>
          <w:szCs w:val="24"/>
          <w:highlight w:val="none"/>
        </w:rPr>
        <w:t xml:space="preserve">的违约金。如造成甲方损失超过违约金的，超出部分由乙方继续承担赔偿责任。</w:t>
      </w:r>
      <w:r>
        <w:rPr>
          <w:highlight w:val="none"/>
        </w:rPr>
      </w:r>
      <w:r>
        <w:rPr>
          <w:highlight w:val="none"/>
        </w:rPr>
      </w:r>
    </w:p>
    <w:p>
      <w:pPr>
        <w:ind w:firstLine="60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6.  </w:t>
      </w:r>
      <w:r>
        <w:rPr>
          <w:rFonts w:hint="eastAsia" w:asciiTheme="minorEastAsia" w:hAnsiTheme="minorEastAsia"/>
          <w:sz w:val="24"/>
          <w:szCs w:val="24"/>
          <w:highlight w:val="none"/>
        </w:rPr>
        <w:t xml:space="preserve">如甲方发现乙方产品上存在抵押、查封等产权瑕疵，甲方有权要求乙方支付设备全款</w:t>
      </w:r>
      <w:r>
        <w:rPr>
          <w:rFonts w:asciiTheme="minorEastAsia" w:hAnsiTheme="minorEastAsia"/>
          <w:sz w:val="24"/>
          <w:szCs w:val="24"/>
          <w:highlight w:val="none"/>
        </w:rPr>
        <w:t xml:space="preserve">10%</w:t>
      </w:r>
      <w:r>
        <w:rPr>
          <w:rFonts w:hint="eastAsia" w:asciiTheme="minorEastAsia" w:hAnsiTheme="minorEastAsia"/>
          <w:sz w:val="24"/>
          <w:szCs w:val="24"/>
          <w:highlight w:val="none"/>
        </w:rPr>
        <w:t xml:space="preserve">的违约金，甲方有权解除合同，并要求乙方退款，乙方及时解除相应瑕疵的除外。</w:t>
      </w:r>
      <w:r>
        <w:rPr>
          <w:highlight w:val="none"/>
        </w:rPr>
      </w:r>
      <w:r>
        <w:rPr>
          <w:highlight w:val="none"/>
        </w:rPr>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十二、争议的解决：</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．因货物的质量问题发生争议，由法律及有关规章规定的技术单位进行质量鉴定，双方无条件服从该鉴定的结论；</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．本合同在履行过程中如发生争议由双方协商解决，如协商不成则提交合同签订地人民法院裁决。</w:t>
      </w:r>
      <w:r>
        <w:rPr>
          <w:highlight w:val="none"/>
        </w:rPr>
      </w:r>
      <w:r>
        <w:rPr>
          <w:highlight w:val="none"/>
        </w:rPr>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本合同一式四份，甲方执三份，乙方执一份。</w:t>
      </w:r>
      <w:r>
        <w:rPr>
          <w:highlight w:val="none"/>
        </w:rPr>
      </w:r>
      <w:r>
        <w:rPr>
          <w:highlight w:val="none"/>
        </w:rPr>
      </w:r>
    </w:p>
    <w:p>
      <w:pPr>
        <w:ind w:firstLine="36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 3</w:t>
      </w:r>
      <w:r>
        <w:rPr>
          <w:rFonts w:hint="eastAsia" w:asciiTheme="minorEastAsia" w:hAnsiTheme="minorEastAsia"/>
          <w:sz w:val="24"/>
          <w:szCs w:val="24"/>
          <w:highlight w:val="none"/>
        </w:rPr>
        <w:t xml:space="preserve">．本合同于签订之日起生效。</w:t>
      </w:r>
      <w:r>
        <w:rPr>
          <w:highlight w:val="none"/>
        </w:rPr>
      </w:r>
      <w:r>
        <w:rPr>
          <w:highlight w:val="none"/>
        </w:rPr>
      </w:r>
    </w:p>
    <w:p>
      <w:pPr>
        <w:ind w:firstLine="360"/>
        <w:spacing w:line="360" w:lineRule="auto"/>
        <w:rPr>
          <w:rFonts w:hint="eastAsia" w:asciiTheme="minorEastAsia" w:hAnsiTheme="minorEastAsia"/>
          <w:sz w:val="24"/>
          <w:szCs w:val="24"/>
          <w:highlight w:val="none"/>
        </w:rPr>
      </w:pPr>
      <w:r>
        <w:rPr>
          <w:rFonts w:asciiTheme="minorEastAsia" w:hAnsiTheme="minorEastAsia"/>
          <w:sz w:val="24"/>
          <w:szCs w:val="24"/>
          <w:highlight w:val="none"/>
        </w:rPr>
        <w:t xml:space="preserve"> 4.</w:t>
      </w:r>
      <w:r>
        <w:rPr>
          <w:rFonts w:hint="eastAsia" w:asciiTheme="minorEastAsia" w:hAnsiTheme="minorEastAsia"/>
          <w:sz w:val="24"/>
          <w:szCs w:val="24"/>
          <w:highlight w:val="none"/>
        </w:rPr>
        <w:t xml:space="preserve">合同附件是合同不可分割的组成部分</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与合同具有同等的法律效力。</w:t>
      </w:r>
      <w:r>
        <w:rPr>
          <w:highlight w:val="none"/>
        </w:rPr>
      </w:r>
      <w:r>
        <w:rPr>
          <w:highlight w:val="none"/>
        </w:rPr>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协议签署地点</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南通市崇川区。</w:t>
      </w:r>
      <w:r>
        <w:rPr>
          <w:highlight w:val="none"/>
        </w:rPr>
      </w:r>
      <w:r>
        <w:rPr>
          <w:highlight w:val="none"/>
        </w:rPr>
      </w:r>
    </w:p>
    <w:p>
      <w:pPr>
        <w:ind w:left="6360" w:hanging="636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甲方：南通市第一人民医院</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乙方：</w:t>
      </w:r>
      <w:r>
        <w:rPr>
          <w:highlight w:val="none"/>
        </w:rPr>
      </w:r>
      <w:r>
        <w:rPr>
          <w:highlight w:val="none"/>
        </w:rPr>
      </w:r>
    </w:p>
    <w:p>
      <w:pPr>
        <w:ind w:left="6360" w:hanging="636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地址：南通市崇川区胜利路</w:t>
      </w:r>
      <w:r>
        <w:rPr>
          <w:rFonts w:asciiTheme="minorEastAsia" w:hAnsiTheme="minorEastAsia"/>
          <w:sz w:val="24"/>
          <w:szCs w:val="24"/>
          <w:highlight w:val="none"/>
        </w:rPr>
        <w:t xml:space="preserve">666</w:t>
      </w:r>
      <w:r>
        <w:rPr>
          <w:rFonts w:hint="eastAsia" w:asciiTheme="minorEastAsia" w:hAnsiTheme="minorEastAsia"/>
          <w:sz w:val="24"/>
          <w:szCs w:val="24"/>
          <w:highlight w:val="none"/>
        </w:rPr>
        <w:t xml:space="preserve">号</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地址：</w:t>
      </w:r>
      <w:r>
        <w:rPr>
          <w:highlight w:val="none"/>
        </w:rPr>
      </w:r>
      <w:r>
        <w:rPr>
          <w:highlight w:val="none"/>
        </w:rPr>
      </w:r>
    </w:p>
    <w:p>
      <w:pPr>
        <w:spacing w:line="48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甲方代表（签字）：</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乙方代表（签字）：</w:t>
      </w:r>
      <w:r>
        <w:rPr>
          <w:highlight w:val="none"/>
        </w:rPr>
      </w:r>
      <w:r>
        <w:rPr>
          <w:highlight w:val="none"/>
        </w:rPr>
      </w:r>
    </w:p>
    <w:p>
      <w:pPr>
        <w:spacing w:line="48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联系电话：</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联系电话：</w:t>
      </w:r>
      <w:r>
        <w:rPr>
          <w:rFonts w:asciiTheme="minorEastAsia" w:hAnsiTheme="minorEastAsia"/>
          <w:sz w:val="24"/>
          <w:szCs w:val="24"/>
          <w:highlight w:val="none"/>
        </w:rPr>
        <w:t xml:space="preserve"> </w:t>
      </w:r>
      <w:r>
        <w:rPr>
          <w:highlight w:val="none"/>
        </w:rPr>
      </w:r>
      <w:r>
        <w:rPr>
          <w:highlight w:val="none"/>
        </w:rPr>
      </w:r>
    </w:p>
    <w:p>
      <w:pPr>
        <w:spacing w:line="48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使用科室：</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开户行：</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账号：</w:t>
      </w:r>
      <w:r>
        <w:rPr>
          <w:highlight w:val="none"/>
        </w:rPr>
      </w:r>
      <w:r>
        <w:rPr>
          <w:highlight w:val="none"/>
        </w:rPr>
      </w:r>
    </w:p>
    <w:p>
      <w:pPr>
        <w:spacing w:line="48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日期</w:t>
      </w:r>
      <w:r>
        <w:rPr>
          <w:rFonts w:asciiTheme="minorEastAsia" w:hAnsiTheme="minorEastAsia"/>
          <w:sz w:val="24"/>
          <w:szCs w:val="24"/>
          <w:highlight w:val="none"/>
        </w:rPr>
        <w:t xml:space="preserve">____</w:t>
      </w:r>
      <w:r>
        <w:rPr>
          <w:rFonts w:hint="eastAsia" w:asciiTheme="minorEastAsia" w:hAnsiTheme="minorEastAsia"/>
          <w:sz w:val="24"/>
          <w:szCs w:val="24"/>
          <w:highlight w:val="none"/>
        </w:rPr>
        <w:t xml:space="preserve">年</w:t>
      </w:r>
      <w:r>
        <w:rPr>
          <w:rFonts w:asciiTheme="minorEastAsia" w:hAnsiTheme="minorEastAsia"/>
          <w:sz w:val="24"/>
          <w:szCs w:val="24"/>
          <w:highlight w:val="none"/>
        </w:rPr>
        <w:t xml:space="preserve">__ </w:t>
      </w:r>
      <w:r>
        <w:rPr>
          <w:rFonts w:hint="eastAsia" w:asciiTheme="minorEastAsia" w:hAnsiTheme="minorEastAsia"/>
          <w:sz w:val="24"/>
          <w:szCs w:val="24"/>
          <w:highlight w:val="none"/>
        </w:rPr>
        <w:t xml:space="preserve">月</w:t>
      </w:r>
      <w:r>
        <w:rPr>
          <w:rFonts w:asciiTheme="minorEastAsia" w:hAnsiTheme="minorEastAsia"/>
          <w:sz w:val="24"/>
          <w:szCs w:val="24"/>
          <w:highlight w:val="none"/>
        </w:rPr>
        <w:t xml:space="preserve">__</w:t>
      </w:r>
      <w:r>
        <w:rPr>
          <w:rFonts w:hint="eastAsia" w:asciiTheme="minorEastAsia" w:hAnsiTheme="minorEastAsia"/>
          <w:sz w:val="24"/>
          <w:szCs w:val="24"/>
          <w:highlight w:val="none"/>
        </w:rPr>
        <w:t xml:space="preserve">日</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日期</w:t>
      </w:r>
      <w:r>
        <w:rPr>
          <w:rFonts w:asciiTheme="minorEastAsia" w:hAnsiTheme="minorEastAsia"/>
          <w:sz w:val="24"/>
          <w:szCs w:val="24"/>
          <w:highlight w:val="none"/>
        </w:rPr>
        <w:t xml:space="preserve">____</w:t>
      </w:r>
      <w:r>
        <w:rPr>
          <w:rFonts w:hint="eastAsia" w:asciiTheme="minorEastAsia" w:hAnsiTheme="minorEastAsia"/>
          <w:sz w:val="24"/>
          <w:szCs w:val="24"/>
          <w:highlight w:val="none"/>
        </w:rPr>
        <w:t xml:space="preserve">年</w:t>
      </w:r>
      <w:r>
        <w:rPr>
          <w:rFonts w:asciiTheme="minorEastAsia" w:hAnsiTheme="minorEastAsia"/>
          <w:sz w:val="24"/>
          <w:szCs w:val="24"/>
          <w:highlight w:val="none"/>
        </w:rPr>
        <w:t xml:space="preserve">__</w:t>
      </w:r>
      <w:r>
        <w:rPr>
          <w:rFonts w:hint="eastAsia" w:asciiTheme="minorEastAsia" w:hAnsiTheme="minorEastAsia"/>
          <w:sz w:val="24"/>
          <w:szCs w:val="24"/>
          <w:highlight w:val="none"/>
        </w:rPr>
        <w:t xml:space="preserve">月</w:t>
      </w:r>
      <w:r>
        <w:rPr>
          <w:rFonts w:asciiTheme="minorEastAsia" w:hAnsiTheme="minorEastAsia"/>
          <w:sz w:val="24"/>
          <w:szCs w:val="24"/>
          <w:highlight w:val="none"/>
        </w:rPr>
        <w:t xml:space="preserve">__</w:t>
      </w:r>
      <w:r>
        <w:rPr>
          <w:rFonts w:hint="eastAsia" w:asciiTheme="minorEastAsia" w:hAnsiTheme="minorEastAsia"/>
          <w:sz w:val="24"/>
          <w:szCs w:val="24"/>
          <w:highlight w:val="none"/>
        </w:rPr>
        <w:t xml:space="preserve">日</w:t>
      </w:r>
      <w:r>
        <w:rPr>
          <w:highlight w:val="none"/>
        </w:rPr>
      </w:r>
      <w:r>
        <w:rPr>
          <w:highlight w:val="none"/>
        </w:rPr>
      </w:r>
    </w:p>
    <w:p>
      <w:pPr>
        <w:spacing w:line="48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附件一：配置清单</w:t>
      </w:r>
      <w:r>
        <w:rPr>
          <w:highlight w:val="none"/>
        </w:rPr>
      </w:r>
      <w:r>
        <w:rPr>
          <w:highlight w:val="none"/>
        </w:rPr>
      </w:r>
    </w:p>
    <w:p>
      <w:pPr>
        <w:spacing w:line="48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附件</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：售后服务承诺书</w:t>
      </w:r>
      <w:r>
        <w:rPr>
          <w:highlight w:val="none"/>
        </w:rPr>
      </w:r>
      <w:r>
        <w:rPr>
          <w:highlight w:val="none"/>
        </w:rPr>
      </w:r>
    </w:p>
    <w:p>
      <w:pPr>
        <w:rPr>
          <w:rFonts w:hint="eastAsia" w:cs="微软雅黑" w:asciiTheme="minorEastAsia" w:hAnsiTheme="minorEastAsia"/>
          <w:sz w:val="40"/>
          <w:szCs w:val="40"/>
          <w:highlight w:val="none"/>
        </w:rPr>
      </w:pPr>
      <w:r>
        <w:rPr>
          <w:rFonts w:hint="eastAsia" w:cs="微软雅黑" w:asciiTheme="minorEastAsia" w:hAnsiTheme="minorEastAsia"/>
          <w:sz w:val="40"/>
          <w:szCs w:val="40"/>
          <w:highlight w:val="none"/>
        </w:rPr>
      </w:r>
      <w:r>
        <w:rPr>
          <w:highlight w:val="none"/>
        </w:rPr>
      </w:r>
      <w:r>
        <w:rPr>
          <w:highlight w:val="none"/>
        </w:rPr>
      </w:r>
    </w:p>
    <w:p>
      <w:pPr>
        <w:pStyle w:val="759"/>
        <w:jc w:val="center"/>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第四章 采购需求</w:t>
      </w:r>
      <w:r>
        <w:rPr>
          <w:highlight w:val="none"/>
        </w:rPr>
      </w:r>
      <w:r>
        <w:rPr>
          <w:highlight w:val="none"/>
        </w:rPr>
      </w:r>
    </w:p>
    <w:p>
      <w:pPr>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highlight w:val="none"/>
        </w:rPr>
        <w:t xml:space="preserve">项目属性</w:t>
      </w:r>
      <w:r>
        <w:rPr>
          <w:rFonts w:cs="宋体" w:asciiTheme="minorEastAsia" w:hAnsiTheme="minorEastAsia"/>
          <w:b/>
          <w:sz w:val="24"/>
          <w:szCs w:val="24"/>
          <w:highlight w:val="none"/>
        </w:rPr>
        <w:t xml:space="preserve">:货物类项目</w:t>
      </w:r>
      <w:r>
        <w:rPr>
          <w:highlight w:val="none"/>
        </w:rPr>
      </w:r>
      <w:r>
        <w:rPr>
          <w:highlight w:val="none"/>
        </w:rPr>
      </w:r>
    </w:p>
    <w:p>
      <w:pPr>
        <w:pStyle w:val="760"/>
        <w:spacing w:before="0" w:after="0" w:line="360" w:lineRule="auto"/>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highlight w:val="none"/>
        </w:rPr>
        <w:t xml:space="preserve">一、采购标的清单</w:t>
      </w:r>
      <w:r>
        <w:rPr>
          <w:highlight w:val="none"/>
        </w:rPr>
      </w:r>
      <w:r>
        <w:rPr>
          <w:highlight w:val="none"/>
        </w:rPr>
      </w:r>
    </w:p>
    <w:tbl>
      <w:tblPr>
        <w:tblStyle w:val="793"/>
        <w:tblpPr w:horzAnchor="margin" w:tblpXSpec="left" w:vertAnchor="text" w:tblpY="1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3936"/>
        <w:gridCol w:w="2126"/>
        <w:gridCol w:w="2000"/>
      </w:tblGrid>
      <w:tr>
        <w:trPr>
          <w:trHeight w:val="705"/>
        </w:trPr>
        <w:tc>
          <w:tcPr>
            <w:tcMar>
              <w:left w:w="108" w:type="dxa"/>
              <w:top w:w="0" w:type="dxa"/>
              <w:right w:w="108" w:type="dxa"/>
              <w:bottom w:w="0" w:type="dxa"/>
            </w:tcMar>
            <w:tcW w:w="737" w:type="dxa"/>
            <w:vAlign w:val="center"/>
            <w:textDirection w:val="lrTb"/>
            <w:noWrap w:val="false"/>
          </w:tcPr>
          <w:p>
            <w:pPr>
              <w:jc w:val="center"/>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包号</w:t>
            </w:r>
            <w:r>
              <w:rPr>
                <w:highlight w:val="none"/>
              </w:rPr>
            </w:r>
            <w:r>
              <w:rPr>
                <w:highlight w:val="none"/>
              </w:rPr>
            </w:r>
          </w:p>
        </w:tc>
        <w:tc>
          <w:tcPr>
            <w:tcMar>
              <w:left w:w="108" w:type="dxa"/>
              <w:top w:w="0" w:type="dxa"/>
              <w:right w:w="108" w:type="dxa"/>
              <w:bottom w:w="0" w:type="dxa"/>
            </w:tcMar>
            <w:tcW w:w="3936" w:type="dxa"/>
            <w:vAlign w:val="center"/>
            <w:textDirection w:val="lrTb"/>
            <w:noWrap w:val="false"/>
          </w:tcPr>
          <w:p>
            <w:pPr>
              <w:jc w:val="center"/>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采购标的</w:t>
            </w:r>
            <w:r>
              <w:rPr>
                <w:highlight w:val="none"/>
              </w:rPr>
            </w:r>
            <w:r>
              <w:rPr>
                <w:highlight w:val="none"/>
              </w:rPr>
            </w:r>
          </w:p>
        </w:tc>
        <w:tc>
          <w:tcPr>
            <w:tcMar>
              <w:left w:w="108" w:type="dxa"/>
              <w:top w:w="0" w:type="dxa"/>
              <w:right w:w="108" w:type="dxa"/>
              <w:bottom w:w="0" w:type="dxa"/>
            </w:tcMar>
            <w:tcW w:w="2126" w:type="dxa"/>
            <w:vAlign w:val="center"/>
            <w:textDirection w:val="lrTb"/>
            <w:noWrap w:val="false"/>
          </w:tcPr>
          <w:p>
            <w:pPr>
              <w:jc w:val="center"/>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对应中小企业划分标准所属行业</w:t>
            </w:r>
            <w:r>
              <w:rPr>
                <w:highlight w:val="none"/>
              </w:rPr>
            </w:r>
            <w:r>
              <w:rPr>
                <w:highlight w:val="none"/>
              </w:rPr>
            </w:r>
          </w:p>
        </w:tc>
        <w:tc>
          <w:tcPr>
            <w:tcMar>
              <w:left w:w="108" w:type="dxa"/>
              <w:top w:w="0" w:type="dxa"/>
              <w:right w:w="108" w:type="dxa"/>
              <w:bottom w:w="0" w:type="dxa"/>
            </w:tcMar>
            <w:tcW w:w="2000" w:type="dxa"/>
            <w:vAlign w:val="center"/>
            <w:textDirection w:val="lrTb"/>
            <w:noWrap w:val="false"/>
          </w:tcPr>
          <w:p>
            <w:pPr>
              <w:jc w:val="center"/>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是否属于强制环保节能产品</w:t>
            </w:r>
            <w:r>
              <w:rPr>
                <w:highlight w:val="none"/>
              </w:rPr>
            </w:r>
            <w:r>
              <w:rPr>
                <w:highlight w:val="none"/>
              </w:rPr>
            </w:r>
          </w:p>
        </w:tc>
      </w:tr>
      <w:tr>
        <w:trPr>
          <w:trHeight w:val="586"/>
        </w:trPr>
        <w:tc>
          <w:tcPr>
            <w:tcMar>
              <w:left w:w="108" w:type="dxa"/>
              <w:top w:w="0" w:type="dxa"/>
              <w:right w:w="108" w:type="dxa"/>
              <w:bottom w:w="0" w:type="dxa"/>
            </w:tcMar>
            <w:tcW w:w="737" w:type="dxa"/>
            <w:vAlign w:val="center"/>
            <w:textDirection w:val="lrTb"/>
            <w:noWrap w:val="false"/>
          </w:tcPr>
          <w:p>
            <w:pPr>
              <w:jc w:val="center"/>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highlight w:val="none"/>
              </w:rPr>
            </w:r>
            <w:bookmarkStart w:id="3" w:name="_Hlk211819789"/>
            <w:r>
              <w:rPr>
                <w:rFonts w:hint="eastAsia" w:cs="宋体" w:asciiTheme="minorEastAsia" w:hAnsiTheme="minorEastAsia"/>
                <w:sz w:val="24"/>
                <w:szCs w:val="24"/>
                <w:highlight w:val="none"/>
              </w:rPr>
              <w:t xml:space="preserve">01</w:t>
            </w:r>
            <w:r>
              <w:rPr>
                <w:highlight w:val="none"/>
              </w:rPr>
            </w:r>
            <w:r>
              <w:rPr>
                <w:highlight w:val="none"/>
              </w:rPr>
            </w:r>
          </w:p>
        </w:tc>
        <w:tc>
          <w:tcPr>
            <w:tcMar>
              <w:left w:w="108" w:type="dxa"/>
              <w:top w:w="0" w:type="dxa"/>
              <w:right w:w="108" w:type="dxa"/>
              <w:bottom w:w="0" w:type="dxa"/>
            </w:tcMar>
            <w:tcW w:w="3936" w:type="dxa"/>
            <w:vAlign w:val="center"/>
            <w:textDirection w:val="lrTb"/>
            <w:noWrap w:val="false"/>
          </w:tcPr>
          <w:p>
            <w:pPr>
              <w:jc w:val="center"/>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超声乳化仪</w:t>
            </w:r>
            <w:r>
              <w:rPr>
                <w:highlight w:val="none"/>
              </w:rPr>
            </w:r>
            <w:r>
              <w:rPr>
                <w:highlight w:val="none"/>
              </w:rPr>
            </w:r>
          </w:p>
        </w:tc>
        <w:tc>
          <w:tcPr>
            <w:tcMar>
              <w:left w:w="108" w:type="dxa"/>
              <w:top w:w="0" w:type="dxa"/>
              <w:right w:w="108" w:type="dxa"/>
              <w:bottom w:w="0" w:type="dxa"/>
            </w:tcMar>
            <w:tcW w:w="2126" w:type="dxa"/>
            <w:vAlign w:val="center"/>
            <w:textDirection w:val="lrTb"/>
            <w:noWrap w:val="false"/>
          </w:tcPr>
          <w:p>
            <w:pPr>
              <w:jc w:val="center"/>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工业</w:t>
            </w:r>
            <w:r>
              <w:rPr>
                <w:highlight w:val="none"/>
              </w:rPr>
            </w:r>
            <w:r>
              <w:rPr>
                <w:highlight w:val="none"/>
              </w:rPr>
            </w:r>
          </w:p>
        </w:tc>
        <w:tc>
          <w:tcPr>
            <w:tcMar>
              <w:left w:w="108" w:type="dxa"/>
              <w:top w:w="0" w:type="dxa"/>
              <w:right w:w="108" w:type="dxa"/>
              <w:bottom w:w="0" w:type="dxa"/>
            </w:tcMar>
            <w:tcW w:w="2000" w:type="dxa"/>
            <w:vAlign w:val="center"/>
            <w:textDirection w:val="lrTb"/>
            <w:noWrap w:val="false"/>
          </w:tcPr>
          <w:p>
            <w:pPr>
              <w:jc w:val="center"/>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否</w:t>
            </w:r>
            <w:bookmarkEnd w:id="3"/>
            <w:r>
              <w:rPr>
                <w:highlight w:val="none"/>
              </w:rPr>
            </w:r>
            <w:r>
              <w:rPr>
                <w:highlight w:val="none"/>
              </w:rPr>
            </w:r>
          </w:p>
        </w:tc>
      </w:tr>
    </w:tbl>
    <w:p>
      <w:pPr>
        <w:pStyle w:val="760"/>
        <w:numPr>
          <w:ilvl w:val="0"/>
          <w:numId w:val="3"/>
        </w:numPr>
        <w:spacing w:before="0" w:after="0" w:line="360" w:lineRule="auto"/>
        <w:rPr>
          <w:rFonts w:hint="eastAsia" w:cs="宋体" w:asciiTheme="minorEastAsia" w:hAnsiTheme="minorEastAsia" w:eastAsiaTheme="minorEastAsia"/>
          <w:b/>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highlight w:val="none"/>
        </w:rPr>
        <w:t xml:space="preserve">技术要求</w:t>
      </w:r>
      <w:r>
        <w:rPr>
          <w:highlight w:val="none"/>
        </w:rPr>
      </w:r>
      <w:r>
        <w:rPr>
          <w:highlight w:val="none"/>
        </w:rPr>
      </w:r>
    </w:p>
    <w:p>
      <w:pPr>
        <w:pStyle w:val="846"/>
        <w:numPr>
          <w:ilvl w:val="0"/>
          <w:numId w:val="4"/>
        </w:numPr>
        <w:spacing w:line="276" w:lineRule="auto"/>
        <w:rPr>
          <w:rFonts w:hint="eastAsia" w:asciiTheme="minorEastAsia" w:hAnsiTheme="minorEastAsia"/>
          <w:b/>
          <w:sz w:val="24"/>
          <w:szCs w:val="24"/>
          <w:highlight w:val="none"/>
        </w:rPr>
      </w:pPr>
      <w:r>
        <w:rPr>
          <w:highlight w:val="none"/>
        </w:rPr>
      </w:r>
      <w:bookmarkStart w:id="4" w:name="OLE_LINK1"/>
      <w:r>
        <w:rPr>
          <w:rFonts w:hint="eastAsia" w:asciiTheme="minorEastAsia" w:hAnsiTheme="minorEastAsia"/>
          <w:b/>
          <w:sz w:val="24"/>
          <w:szCs w:val="24"/>
          <w:highlight w:val="none"/>
        </w:rPr>
        <w:t xml:space="preserve">主机部分</w:t>
      </w:r>
      <w:r>
        <w:rPr>
          <w:highlight w:val="none"/>
        </w:rPr>
      </w:r>
      <w:r>
        <w:rPr>
          <w:highlight w:val="none"/>
        </w:rPr>
      </w:r>
    </w:p>
    <w:p>
      <w:pPr>
        <w:pStyle w:val="789"/>
        <w:numPr>
          <w:ilvl w:val="0"/>
          <w:numId w:val="5"/>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主机泵采用蠕动泵或者文丘里泵</w:t>
      </w:r>
      <w:r>
        <w:rPr>
          <w:highlight w:val="none"/>
        </w:rPr>
      </w:r>
      <w:r>
        <w:rPr>
          <w:highlight w:val="none"/>
        </w:rPr>
      </w:r>
    </w:p>
    <w:p>
      <w:pPr>
        <w:pStyle w:val="789"/>
        <w:numPr>
          <w:ilvl w:val="0"/>
          <w:numId w:val="5"/>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泵的负压范围（包含）：≥600mmHg</w:t>
      </w:r>
      <w:r>
        <w:rPr>
          <w:highlight w:val="none"/>
        </w:rPr>
      </w:r>
      <w:r>
        <w:rPr>
          <w:highlight w:val="none"/>
        </w:rPr>
      </w:r>
    </w:p>
    <w:p>
      <w:pPr>
        <w:pStyle w:val="789"/>
        <w:numPr>
          <w:ilvl w:val="0"/>
          <w:numId w:val="5"/>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▲触摸显示屏≥19寸，具备中文界面</w:t>
      </w:r>
      <w:r>
        <w:rPr>
          <w:highlight w:val="none"/>
        </w:rPr>
      </w:r>
      <w:r>
        <w:rPr>
          <w:highlight w:val="none"/>
        </w:rPr>
      </w:r>
    </w:p>
    <w:p>
      <w:pPr>
        <w:pStyle w:val="789"/>
        <w:numPr>
          <w:ilvl w:val="0"/>
          <w:numId w:val="5"/>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▲双线性无线脚踏</w:t>
      </w:r>
      <w:r>
        <w:rPr>
          <w:highlight w:val="none"/>
        </w:rPr>
      </w:r>
      <w:r>
        <w:rPr>
          <w:highlight w:val="none"/>
        </w:rPr>
      </w:r>
    </w:p>
    <w:p>
      <w:pPr>
        <w:pStyle w:val="789"/>
        <w:numPr>
          <w:ilvl w:val="0"/>
          <w:numId w:val="5"/>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可用于白内障超乳手术和前节玻切</w:t>
      </w:r>
      <w:r>
        <w:rPr>
          <w:highlight w:val="none"/>
        </w:rPr>
      </w:r>
      <w:r>
        <w:rPr>
          <w:highlight w:val="none"/>
        </w:rPr>
      </w:r>
    </w:p>
    <w:p>
      <w:pPr>
        <w:pStyle w:val="846"/>
        <w:numPr>
          <w:ilvl w:val="0"/>
          <w:numId w:val="4"/>
        </w:numPr>
        <w:spacing w:line="276" w:lineRule="auto"/>
        <w:rPr>
          <w:rFonts w:hint="eastAsia" w:asciiTheme="minorEastAsia" w:hAnsiTheme="minorEastAsia"/>
          <w:b/>
          <w:sz w:val="24"/>
          <w:szCs w:val="24"/>
          <w:highlight w:val="none"/>
        </w:rPr>
      </w:pPr>
      <w:r>
        <w:rPr>
          <w:rFonts w:hint="eastAsia" w:asciiTheme="minorEastAsia" w:hAnsiTheme="minorEastAsia"/>
          <w:b/>
          <w:sz w:val="24"/>
          <w:szCs w:val="24"/>
          <w:highlight w:val="none"/>
        </w:rPr>
        <w:t xml:space="preserve">超乳部分</w:t>
      </w:r>
      <w:r>
        <w:rPr>
          <w:highlight w:val="none"/>
        </w:rPr>
      </w:r>
      <w:r>
        <w:rPr>
          <w:highlight w:val="none"/>
        </w:rPr>
      </w:r>
    </w:p>
    <w:p>
      <w:pPr>
        <w:pStyle w:val="789"/>
        <w:numPr>
          <w:ilvl w:val="0"/>
          <w:numId w:val="6"/>
        </w:numPr>
        <w:ind w:hanging="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w:t>
      </w:r>
      <w:r>
        <w:rPr>
          <w:rStyle w:val="798"/>
          <w:rFonts w:hint="eastAsia" w:cs="Times New Roman" w:asciiTheme="minorEastAsia" w:hAnsiTheme="minorEastAsia" w:eastAsiaTheme="minorEastAsia"/>
          <w:sz w:val="24"/>
          <w:szCs w:val="24"/>
          <w:highlight w:val="none"/>
        </w:rPr>
        <w:t xml:space="preserve">手术切口：可进行≤1.8mm超微切口超声乳化手术</w:t>
      </w:r>
      <w:r>
        <w:rPr>
          <w:highlight w:val="none"/>
        </w:rPr>
      </w:r>
      <w:r>
        <w:rPr>
          <w:highlight w:val="none"/>
        </w:rPr>
      </w:r>
    </w:p>
    <w:p>
      <w:pPr>
        <w:pStyle w:val="789"/>
        <w:numPr>
          <w:ilvl w:val="0"/>
          <w:numId w:val="6"/>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具备灌注和抽吸功能</w:t>
      </w:r>
      <w:r>
        <w:rPr>
          <w:highlight w:val="none"/>
        </w:rPr>
      </w:r>
      <w:r>
        <w:rPr>
          <w:highlight w:val="none"/>
        </w:rPr>
      </w:r>
    </w:p>
    <w:p>
      <w:pPr>
        <w:pStyle w:val="789"/>
        <w:numPr>
          <w:ilvl w:val="0"/>
          <w:numId w:val="6"/>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能量输出方式具备连续、脉冲、爆破（单一和多重）等输出模式</w:t>
      </w:r>
      <w:r>
        <w:rPr>
          <w:highlight w:val="none"/>
        </w:rPr>
      </w:r>
      <w:r>
        <w:rPr>
          <w:highlight w:val="none"/>
        </w:rPr>
      </w:r>
    </w:p>
    <w:p>
      <w:pPr>
        <w:pStyle w:val="789"/>
        <w:numPr>
          <w:ilvl w:val="0"/>
          <w:numId w:val="6"/>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爆破模式能量0-100%可调，爆破持续时间2-600ms可调</w:t>
      </w:r>
      <w:r>
        <w:rPr>
          <w:highlight w:val="none"/>
        </w:rPr>
      </w:r>
      <w:r>
        <w:rPr>
          <w:highlight w:val="none"/>
        </w:rPr>
      </w:r>
    </w:p>
    <w:p>
      <w:pPr>
        <w:pStyle w:val="789"/>
        <w:numPr>
          <w:ilvl w:val="0"/>
          <w:numId w:val="6"/>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具备冷超声模式</w:t>
      </w:r>
      <w:r>
        <w:rPr>
          <w:highlight w:val="none"/>
        </w:rPr>
      </w:r>
      <w:r>
        <w:rPr>
          <w:highlight w:val="none"/>
        </w:rPr>
      </w:r>
    </w:p>
    <w:p>
      <w:pPr>
        <w:pStyle w:val="789"/>
        <w:numPr>
          <w:ilvl w:val="0"/>
          <w:numId w:val="6"/>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可以利用脚踏控制多项功能（回吐、连续灌注、灌注液瓶升降、手术步骤改变、已存储手术参数的调用等）</w:t>
      </w:r>
      <w:r>
        <w:rPr>
          <w:highlight w:val="none"/>
        </w:rPr>
      </w:r>
      <w:r>
        <w:rPr>
          <w:highlight w:val="none"/>
        </w:rPr>
      </w:r>
    </w:p>
    <w:p>
      <w:pPr>
        <w:pStyle w:val="789"/>
        <w:numPr>
          <w:ilvl w:val="0"/>
          <w:numId w:val="6"/>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配备能量自动回馈超乳手柄，频率≤28.5KHz </w:t>
      </w:r>
      <w:r>
        <w:rPr>
          <w:highlight w:val="none"/>
        </w:rPr>
      </w:r>
      <w:r>
        <w:rPr>
          <w:highlight w:val="none"/>
        </w:rPr>
      </w:r>
    </w:p>
    <w:p>
      <w:pPr>
        <w:pStyle w:val="789"/>
        <w:numPr>
          <w:ilvl w:val="0"/>
          <w:numId w:val="6"/>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超乳手柄内置≥6晶片</w:t>
      </w:r>
      <w:r>
        <w:rPr>
          <w:highlight w:val="none"/>
        </w:rPr>
      </w:r>
      <w:r>
        <w:rPr>
          <w:highlight w:val="none"/>
        </w:rPr>
      </w:r>
    </w:p>
    <w:p>
      <w:pPr>
        <w:pStyle w:val="789"/>
        <w:numPr>
          <w:ilvl w:val="0"/>
          <w:numId w:val="6"/>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▲负压响应时间可调</w:t>
      </w:r>
      <w:r>
        <w:rPr>
          <w:highlight w:val="none"/>
        </w:rPr>
      </w:r>
      <w:r>
        <w:rPr>
          <w:highlight w:val="none"/>
        </w:rPr>
      </w:r>
    </w:p>
    <w:p>
      <w:pPr>
        <w:pStyle w:val="789"/>
        <w:numPr>
          <w:ilvl w:val="0"/>
          <w:numId w:val="6"/>
        </w:numPr>
        <w:ind w:left="142" w:firstLine="141"/>
        <w:jc w:val="both"/>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实时计算液流量，根据需要主动补偿前房灌注量</w:t>
      </w:r>
      <w:r>
        <w:rPr>
          <w:highlight w:val="none"/>
        </w:rPr>
      </w:r>
      <w:r>
        <w:rPr>
          <w:highlight w:val="none"/>
        </w:rPr>
      </w:r>
    </w:p>
    <w:p>
      <w:pPr>
        <w:pStyle w:val="789"/>
        <w:numPr>
          <w:ilvl w:val="0"/>
          <w:numId w:val="6"/>
        </w:numPr>
        <w:ind w:left="142" w:firstLine="141"/>
        <w:jc w:val="both"/>
        <w:spacing w:before="0" w:beforeAutospacing="0" w:after="0" w:afterAutospacing="0"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具备重力灌注和加压灌注两种灌注方式</w:t>
      </w:r>
      <w:r>
        <w:rPr>
          <w:highlight w:val="none"/>
        </w:rPr>
      </w:r>
      <w:r>
        <w:rPr>
          <w:highlight w:val="none"/>
        </w:rPr>
      </w:r>
    </w:p>
    <w:p>
      <w:pPr>
        <w:pStyle w:val="789"/>
        <w:numPr>
          <w:ilvl w:val="0"/>
          <w:numId w:val="6"/>
        </w:numPr>
        <w:ind w:left="142" w:firstLine="141"/>
        <w:jc w:val="both"/>
        <w:spacing w:before="0" w:beforeAutospacing="0" w:after="0" w:afterAutospacing="0"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电凝功率≥7.5w</w:t>
      </w:r>
      <w:r>
        <w:rPr>
          <w:highlight w:val="none"/>
        </w:rPr>
      </w:r>
      <w:r>
        <w:rPr>
          <w:highlight w:val="none"/>
        </w:rPr>
      </w:r>
    </w:p>
    <w:p>
      <w:pPr>
        <w:pStyle w:val="789"/>
        <w:numPr>
          <w:ilvl w:val="0"/>
          <w:numId w:val="6"/>
        </w:numPr>
        <w:ind w:left="142" w:firstLine="141"/>
        <w:jc w:val="both"/>
        <w:spacing w:before="0" w:beforeAutospacing="0" w:after="0" w:afterAutospacing="0"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▲前节最大玻切速率≥2500次/分钟</w:t>
      </w:r>
      <w:r>
        <w:rPr>
          <w:highlight w:val="none"/>
        </w:rPr>
      </w:r>
      <w:r>
        <w:rPr>
          <w:highlight w:val="none"/>
        </w:rPr>
      </w:r>
    </w:p>
    <w:p>
      <w:pPr>
        <w:pStyle w:val="789"/>
        <w:numPr>
          <w:ilvl w:val="0"/>
          <w:numId w:val="6"/>
        </w:numPr>
        <w:ind w:left="142" w:firstLine="141"/>
        <w:jc w:val="both"/>
        <w:spacing w:before="0" w:beforeAutospacing="0" w:after="0" w:afterAutospacing="0"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超声乳化振动方向：纵向超声或扭动超声</w:t>
      </w:r>
      <w:r>
        <w:rPr>
          <w:highlight w:val="none"/>
        </w:rPr>
      </w:r>
      <w:r>
        <w:rPr>
          <w:highlight w:val="none"/>
        </w:rPr>
      </w:r>
    </w:p>
    <w:p>
      <w:pPr>
        <w:pStyle w:val="789"/>
        <w:numPr>
          <w:ilvl w:val="0"/>
          <w:numId w:val="6"/>
        </w:numPr>
        <w:ind w:left="142" w:firstLine="141"/>
        <w:jc w:val="both"/>
        <w:spacing w:before="0" w:beforeAutospacing="0" w:after="0" w:afterAutospacing="0"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lang w:bidi="ar"/>
        </w:rPr>
        <w:t xml:space="preserve">超声乳化手柄可高温高压消毒</w:t>
      </w:r>
      <w:bookmarkEnd w:id="4"/>
      <w:r>
        <w:rPr>
          <w:highlight w:val="none"/>
        </w:rPr>
      </w:r>
      <w:r>
        <w:rPr>
          <w:highlight w:val="none"/>
        </w:rPr>
      </w:r>
    </w:p>
    <w:p>
      <w:pPr>
        <w:pStyle w:val="789"/>
        <w:numPr>
          <w:ilvl w:val="0"/>
          <w:numId w:val="6"/>
        </w:numPr>
        <w:ind w:left="142" w:firstLine="142"/>
        <w:jc w:val="both"/>
        <w:spacing w:before="0" w:beforeAutospacing="0" w:after="0" w:afterAutospacing="0" w:line="360" w:lineRule="auto"/>
        <w:rPr>
          <w:rFonts w:hint="eastAsia" w:asciiTheme="minorEastAsia" w:hAnsiTheme="minorEastAsia" w:eastAsiaTheme="minorEastAsia"/>
          <w:bCs/>
          <w:highlight w:val="none"/>
        </w:rPr>
      </w:pPr>
      <w:r>
        <w:rPr>
          <w:rFonts w:hint="eastAsia" w:cs="仿宋" w:asciiTheme="minorEastAsia" w:hAnsiTheme="minorEastAsia" w:eastAsiaTheme="minorEastAsia"/>
          <w:b/>
          <w:highlight w:val="none"/>
        </w:rPr>
        <w:t xml:space="preserve">★</w:t>
      </w:r>
      <w:r>
        <w:rPr>
          <w:rFonts w:hint="eastAsia" w:asciiTheme="minorEastAsia" w:hAnsiTheme="minorEastAsia" w:eastAsiaTheme="minorEastAsia"/>
          <w:bCs/>
          <w:highlight w:val="none"/>
          <w:lang w:bidi="ar"/>
        </w:rPr>
        <w:t xml:space="preserve">配置清单</w:t>
      </w:r>
      <w:r>
        <w:rPr>
          <w:highlight w:val="none"/>
        </w:rPr>
      </w:r>
      <w:r>
        <w:rPr>
          <w:highlight w:val="none"/>
        </w:rPr>
      </w:r>
    </w:p>
    <w:p>
      <w:pPr>
        <w:pStyle w:val="789"/>
        <w:numPr>
          <w:ilvl w:val="1"/>
          <w:numId w:val="6"/>
        </w:numPr>
        <w:ind w:left="142" w:firstLine="141"/>
        <w:jc w:val="both"/>
        <w:spacing w:before="0" w:beforeAutospacing="0" w:after="0" w:afterAutospacing="0" w:line="360" w:lineRule="auto"/>
        <w:rPr>
          <w:rFonts w:hint="eastAsia" w:cs="仿宋" w:asciiTheme="minorEastAsia" w:hAnsiTheme="minorEastAsia" w:eastAsiaTheme="minorEastAsia"/>
          <w:bCs/>
          <w:highlight w:val="none"/>
        </w:rPr>
      </w:pPr>
      <w:r>
        <w:rPr>
          <w:rFonts w:hint="eastAsia" w:cs="仿宋" w:asciiTheme="minorEastAsia" w:hAnsiTheme="minorEastAsia" w:eastAsiaTheme="minorEastAsia"/>
          <w:bCs/>
          <w:highlight w:val="none"/>
        </w:rPr>
        <w:t xml:space="preserve">超声乳化仪主机：2台</w:t>
      </w:r>
      <w:r>
        <w:rPr>
          <w:highlight w:val="none"/>
        </w:rPr>
      </w:r>
      <w:r>
        <w:rPr>
          <w:highlight w:val="none"/>
        </w:rPr>
      </w:r>
    </w:p>
    <w:p>
      <w:pPr>
        <w:pStyle w:val="789"/>
        <w:numPr>
          <w:ilvl w:val="1"/>
          <w:numId w:val="6"/>
        </w:numPr>
        <w:ind w:left="142" w:firstLine="141"/>
        <w:jc w:val="both"/>
        <w:spacing w:before="0" w:beforeAutospacing="0" w:after="0" w:afterAutospacing="0" w:line="360" w:lineRule="auto"/>
        <w:rPr>
          <w:rFonts w:hint="eastAsia" w:cs="仿宋" w:asciiTheme="minorEastAsia" w:hAnsiTheme="minorEastAsia" w:eastAsiaTheme="minorEastAsia"/>
          <w:bCs/>
          <w:highlight w:val="none"/>
        </w:rPr>
      </w:pPr>
      <w:r>
        <w:rPr>
          <w:rFonts w:hint="eastAsia" w:cs="仿宋" w:asciiTheme="minorEastAsia" w:hAnsiTheme="minorEastAsia" w:eastAsiaTheme="minorEastAsia"/>
          <w:bCs/>
          <w:highlight w:val="none"/>
        </w:rPr>
        <w:t xml:space="preserve">超声乳化手柄：20把</w:t>
      </w:r>
      <w:r>
        <w:rPr>
          <w:highlight w:val="none"/>
        </w:rPr>
      </w:r>
      <w:r>
        <w:rPr>
          <w:highlight w:val="none"/>
        </w:rPr>
      </w:r>
    </w:p>
    <w:p>
      <w:pPr>
        <w:pStyle w:val="789"/>
        <w:numPr>
          <w:ilvl w:val="1"/>
          <w:numId w:val="6"/>
        </w:numPr>
        <w:ind w:left="142" w:firstLine="141"/>
        <w:jc w:val="both"/>
        <w:spacing w:before="0" w:beforeAutospacing="0" w:after="0" w:afterAutospacing="0" w:line="360" w:lineRule="auto"/>
        <w:rPr>
          <w:rFonts w:hint="eastAsia" w:cs="仿宋" w:asciiTheme="minorEastAsia" w:hAnsiTheme="minorEastAsia" w:eastAsiaTheme="minorEastAsia"/>
          <w:bCs/>
          <w:highlight w:val="none"/>
        </w:rPr>
      </w:pPr>
      <w:r>
        <w:rPr>
          <w:rFonts w:hint="eastAsia" w:cs="仿宋" w:asciiTheme="minorEastAsia" w:hAnsiTheme="minorEastAsia" w:eastAsiaTheme="minorEastAsia"/>
          <w:bCs/>
          <w:highlight w:val="none"/>
        </w:rPr>
        <w:t xml:space="preserve">注吸手柄：20把</w:t>
      </w:r>
      <w:r>
        <w:rPr>
          <w:highlight w:val="none"/>
        </w:rPr>
      </w:r>
      <w:r>
        <w:rPr>
          <w:highlight w:val="none"/>
        </w:rPr>
      </w:r>
    </w:p>
    <w:p>
      <w:pPr>
        <w:pStyle w:val="789"/>
        <w:numPr>
          <w:ilvl w:val="1"/>
          <w:numId w:val="6"/>
        </w:numPr>
        <w:ind w:left="142" w:firstLine="141"/>
        <w:jc w:val="both"/>
        <w:spacing w:before="0" w:beforeAutospacing="0" w:after="0" w:afterAutospacing="0" w:line="360" w:lineRule="auto"/>
        <w:rPr>
          <w:rFonts w:hint="eastAsia" w:cs="仿宋" w:asciiTheme="minorEastAsia" w:hAnsiTheme="minorEastAsia" w:eastAsiaTheme="minorEastAsia"/>
          <w:bCs/>
          <w:highlight w:val="none"/>
        </w:rPr>
      </w:pPr>
      <w:r>
        <w:rPr>
          <w:rFonts w:hint="eastAsia" w:cs="仿宋" w:asciiTheme="minorEastAsia" w:hAnsiTheme="minorEastAsia" w:eastAsiaTheme="minorEastAsia"/>
          <w:bCs/>
          <w:highlight w:val="none"/>
        </w:rPr>
        <w:t xml:space="preserve">前节波切头：20个</w:t>
      </w:r>
      <w:r>
        <w:rPr>
          <w:highlight w:val="none"/>
        </w:rPr>
      </w:r>
      <w:r>
        <w:rPr>
          <w:highlight w:val="none"/>
        </w:rPr>
      </w:r>
    </w:p>
    <w:p>
      <w:pPr>
        <w:pStyle w:val="789"/>
        <w:numPr>
          <w:ilvl w:val="1"/>
          <w:numId w:val="6"/>
        </w:numPr>
        <w:ind w:left="142" w:firstLine="141"/>
        <w:jc w:val="both"/>
        <w:spacing w:before="0" w:beforeAutospacing="0" w:after="0" w:afterAutospacing="0" w:line="360" w:lineRule="auto"/>
        <w:rPr>
          <w:rFonts w:hint="eastAsia" w:cs="仿宋" w:asciiTheme="minorEastAsia" w:hAnsiTheme="minorEastAsia" w:eastAsiaTheme="minorEastAsia"/>
          <w:bCs/>
          <w:highlight w:val="none"/>
        </w:rPr>
      </w:pPr>
      <w:r>
        <w:rPr>
          <w:rFonts w:hint="eastAsia" w:cs="仿宋" w:asciiTheme="minorEastAsia" w:hAnsiTheme="minorEastAsia" w:eastAsiaTheme="minorEastAsia"/>
          <w:bCs/>
          <w:highlight w:val="none"/>
        </w:rPr>
        <w:t xml:space="preserve">超乳针头：12个</w:t>
      </w:r>
      <w:r>
        <w:rPr>
          <w:highlight w:val="none"/>
        </w:rPr>
      </w:r>
      <w:r>
        <w:rPr>
          <w:highlight w:val="none"/>
        </w:rPr>
      </w:r>
    </w:p>
    <w:p>
      <w:pPr>
        <w:pStyle w:val="789"/>
        <w:numPr>
          <w:ilvl w:val="1"/>
          <w:numId w:val="6"/>
        </w:numPr>
        <w:ind w:left="142" w:firstLine="141"/>
        <w:jc w:val="both"/>
        <w:spacing w:before="0" w:beforeAutospacing="0" w:after="0" w:afterAutospacing="0" w:line="360" w:lineRule="auto"/>
        <w:rPr>
          <w:rFonts w:hint="eastAsia" w:cs="仿宋" w:asciiTheme="minorEastAsia" w:hAnsiTheme="minorEastAsia" w:eastAsiaTheme="minorEastAsia"/>
          <w:bCs/>
          <w:highlight w:val="none"/>
        </w:rPr>
      </w:pPr>
      <w:r>
        <w:rPr>
          <w:rFonts w:hint="eastAsia" w:cs="仿宋" w:asciiTheme="minorEastAsia" w:hAnsiTheme="minorEastAsia" w:eastAsiaTheme="minorEastAsia"/>
          <w:bCs/>
          <w:highlight w:val="none"/>
        </w:rPr>
        <w:t xml:space="preserve">注吸针头12个</w:t>
      </w:r>
      <w:r>
        <w:rPr>
          <w:highlight w:val="none"/>
        </w:rPr>
      </w:r>
      <w:r>
        <w:rPr>
          <w:highlight w:val="none"/>
        </w:rPr>
      </w:r>
    </w:p>
    <w:p>
      <w:pPr>
        <w:pStyle w:val="789"/>
        <w:numPr>
          <w:ilvl w:val="1"/>
          <w:numId w:val="6"/>
        </w:numPr>
        <w:ind w:left="142" w:firstLine="141"/>
        <w:jc w:val="both"/>
        <w:spacing w:before="0" w:beforeAutospacing="0" w:after="0" w:afterAutospacing="0" w:line="360" w:lineRule="auto"/>
        <w:rPr>
          <w:rFonts w:hint="eastAsia" w:cs="仿宋" w:asciiTheme="minorEastAsia" w:hAnsiTheme="minorEastAsia" w:eastAsiaTheme="minorEastAsia"/>
          <w:bCs/>
          <w:highlight w:val="none"/>
        </w:rPr>
      </w:pPr>
      <w:r>
        <w:rPr>
          <w:rFonts w:hint="eastAsia" w:cs="仿宋" w:asciiTheme="minorEastAsia" w:hAnsiTheme="minorEastAsia" w:eastAsiaTheme="minorEastAsia"/>
          <w:bCs/>
          <w:highlight w:val="none"/>
        </w:rPr>
        <w:t xml:space="preserve">积液盒或积液盒套装或重复用积液盒（配套管路）≥20套</w:t>
      </w:r>
      <w:r>
        <w:rPr>
          <w:highlight w:val="none"/>
        </w:rPr>
      </w:r>
      <w:r>
        <w:rPr>
          <w:highlight w:val="none"/>
        </w:rPr>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r>
      <w:r>
        <w:rPr>
          <w:highlight w:val="none"/>
        </w:rPr>
      </w:r>
      <w:r>
        <w:rPr>
          <w:highlight w:val="none"/>
        </w:rPr>
      </w:r>
    </w:p>
    <w:p>
      <w:pPr>
        <w:pStyle w:val="760"/>
        <w:jc w:val="both"/>
        <w:spacing w:before="0" w:after="0" w:line="360" w:lineRule="auto"/>
        <w:rPr>
          <w:rFonts w:hint="eastAsia"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4"/>
          <w:szCs w:val="24"/>
          <w:highlight w:val="none"/>
        </w:rPr>
        <w:t xml:space="preserve">三、</w:t>
      </w:r>
      <w:r>
        <w:rPr>
          <w:rFonts w:hint="eastAsia" w:cs="仿宋" w:asciiTheme="minorEastAsia" w:hAnsiTheme="minorEastAsia" w:eastAsiaTheme="minorEastAsia"/>
          <w:b/>
          <w:sz w:val="24"/>
          <w:szCs w:val="24"/>
          <w:highlight w:val="none"/>
        </w:rPr>
        <w:t xml:space="preserve">★</w:t>
      </w:r>
      <w:r>
        <w:rPr>
          <w:rFonts w:cs="仿宋" w:asciiTheme="minorEastAsia" w:hAnsiTheme="minorEastAsia" w:eastAsiaTheme="minorEastAsia"/>
          <w:b/>
          <w:sz w:val="24"/>
          <w:szCs w:val="24"/>
          <w:highlight w:val="none"/>
        </w:rPr>
        <w:t xml:space="preserve">商务要求</w:t>
      </w:r>
      <w:r>
        <w:rPr>
          <w:highlight w:val="none"/>
        </w:rPr>
      </w:r>
      <w:r>
        <w:rPr>
          <w:highlight w:val="none"/>
        </w:rPr>
      </w:r>
    </w:p>
    <w:p>
      <w:pPr>
        <w:ind w:firstLine="480"/>
        <w:jc w:val="both"/>
        <w:spacing w:line="360" w:lineRule="auto"/>
        <w:tabs>
          <w:tab w:val="left" w:pos="851" w:leader="none"/>
          <w:tab w:val="left" w:pos="1276" w:leader="none"/>
          <w:tab w:val="left" w:pos="1418" w:leader="none"/>
        </w:tabs>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 xml:space="preserve">下列条款中甲方为：</w:t>
      </w:r>
      <w:r>
        <w:rPr>
          <w:rFonts w:hint="eastAsia" w:cs="宋体" w:asciiTheme="minorEastAsia" w:hAnsiTheme="minorEastAsia"/>
          <w:b/>
          <w:sz w:val="24"/>
          <w:szCs w:val="24"/>
          <w:highlight w:val="none"/>
        </w:rPr>
        <w:t xml:space="preserve">南通市第一人民医院</w:t>
      </w:r>
      <w:r>
        <w:rPr>
          <w:rFonts w:hint="eastAsia" w:cs="宋体" w:asciiTheme="minorEastAsia" w:hAnsiTheme="minorEastAsia"/>
          <w:sz w:val="24"/>
          <w:szCs w:val="24"/>
          <w:highlight w:val="none"/>
        </w:rPr>
        <w:t xml:space="preserve">，乙方为：本项目的中标投标人</w:t>
      </w:r>
      <w:r>
        <w:rPr>
          <w:highlight w:val="none"/>
        </w:rPr>
      </w:r>
      <w:r>
        <w:rPr>
          <w:highlight w:val="none"/>
        </w:rPr>
      </w:r>
    </w:p>
    <w:p>
      <w:pPr>
        <w:pStyle w:val="846"/>
        <w:ind w:left="0"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b/>
          <w:iCs/>
          <w:sz w:val="24"/>
          <w:szCs w:val="24"/>
          <w:highlight w:val="none"/>
        </w:rPr>
        <w:t xml:space="preserve">（一）交货期</w:t>
      </w:r>
      <w:r>
        <w:rPr>
          <w:rFonts w:hint="eastAsia" w:cs="宋体" w:asciiTheme="minorEastAsia" w:hAnsiTheme="minorEastAsia"/>
          <w:iCs/>
          <w:sz w:val="24"/>
          <w:szCs w:val="24"/>
          <w:highlight w:val="none"/>
        </w:rPr>
        <w:t xml:space="preserve">：合同签订后60天内；</w:t>
      </w:r>
      <w:r>
        <w:rPr>
          <w:highlight w:val="none"/>
        </w:rPr>
      </w:r>
      <w:r>
        <w:rPr>
          <w:highlight w:val="none"/>
        </w:rPr>
      </w:r>
    </w:p>
    <w:p>
      <w:pPr>
        <w:pStyle w:val="846"/>
        <w:ind w:left="0"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b/>
          <w:iCs/>
          <w:sz w:val="24"/>
          <w:szCs w:val="24"/>
          <w:highlight w:val="none"/>
        </w:rPr>
        <w:t xml:space="preserve">（二）交货地点</w:t>
      </w:r>
      <w:r>
        <w:rPr>
          <w:rFonts w:hint="eastAsia" w:cs="宋体" w:asciiTheme="minorEastAsia" w:hAnsiTheme="minorEastAsia"/>
          <w:iCs/>
          <w:sz w:val="24"/>
          <w:szCs w:val="24"/>
          <w:highlight w:val="none"/>
        </w:rPr>
        <w:t xml:space="preserve">：甲方指定地点；</w:t>
      </w:r>
      <w:r>
        <w:rPr>
          <w:highlight w:val="none"/>
        </w:rPr>
      </w:r>
      <w:r>
        <w:rPr>
          <w:highlight w:val="none"/>
        </w:rPr>
      </w:r>
    </w:p>
    <w:p>
      <w:pPr>
        <w:pStyle w:val="846"/>
        <w:ind w:left="0"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b/>
          <w:iCs/>
          <w:sz w:val="24"/>
          <w:szCs w:val="24"/>
          <w:highlight w:val="none"/>
        </w:rPr>
        <w:t xml:space="preserve">（三）付款条件</w:t>
      </w:r>
      <w:r>
        <w:rPr>
          <w:rFonts w:hint="eastAsia" w:cs="宋体" w:asciiTheme="minorEastAsia" w:hAnsiTheme="minorEastAsia"/>
          <w:iCs/>
          <w:sz w:val="24"/>
          <w:szCs w:val="24"/>
          <w:highlight w:val="none"/>
        </w:rPr>
        <w:t xml:space="preserve">：货到验收合格后三个月支付合同总额的90%，验收合格后一年期满无质量问题付清余款(如有)。成交总价已经含税，甲方要求乙方应当在付款前提交正式税务发票。否则，甲方有权拒绝付款。</w:t>
      </w:r>
      <w:r>
        <w:rPr>
          <w:highlight w:val="none"/>
        </w:rPr>
      </w:r>
      <w:r>
        <w:rPr>
          <w:highlight w:val="none"/>
        </w:rPr>
      </w:r>
    </w:p>
    <w:p>
      <w:pPr>
        <w:pStyle w:val="846"/>
        <w:ind w:left="0" w:firstLine="480"/>
        <w:jc w:val="both"/>
        <w:spacing w:line="360" w:lineRule="auto"/>
        <w:rPr>
          <w:rFonts w:hint="eastAsia" w:cs="宋体" w:asciiTheme="minorEastAsia" w:hAnsiTheme="minorEastAsia"/>
          <w:b/>
          <w:iCs/>
          <w:sz w:val="24"/>
          <w:szCs w:val="24"/>
          <w:highlight w:val="none"/>
        </w:rPr>
      </w:pPr>
      <w:r>
        <w:rPr>
          <w:rFonts w:hint="eastAsia" w:cs="宋体" w:asciiTheme="minorEastAsia" w:hAnsiTheme="minorEastAsia"/>
          <w:b/>
          <w:iCs/>
          <w:sz w:val="24"/>
          <w:szCs w:val="24"/>
          <w:highlight w:val="none"/>
        </w:rPr>
        <w:t xml:space="preserve">（四）质保期：</w:t>
      </w:r>
      <w:r>
        <w:rPr>
          <w:highlight w:val="none"/>
        </w:rPr>
      </w:r>
      <w:r>
        <w:rPr>
          <w:highlight w:val="none"/>
        </w:rPr>
      </w:r>
    </w:p>
    <w:p>
      <w:pPr>
        <w:pStyle w:val="846"/>
        <w:ind w:left="0"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上述的货物免费保修期≥5年</w:t>
      </w:r>
      <w:r>
        <w:rPr>
          <w:rFonts w:hint="eastAsia" w:cs="宋体" w:asciiTheme="minorEastAsia" w:hAnsiTheme="minorEastAsia"/>
          <w:iCs/>
          <w:sz w:val="24"/>
          <w:szCs w:val="24"/>
          <w:highlight w:val="none"/>
        </w:rPr>
        <w:t xml:space="preserve">（手柄质保不少于1年），</w:t>
      </w:r>
      <w:r>
        <w:rPr>
          <w:rFonts w:hint="eastAsia" w:cs="宋体" w:asciiTheme="minorEastAsia" w:hAnsiTheme="minorEastAsia"/>
          <w:iCs/>
          <w:sz w:val="24"/>
          <w:szCs w:val="24"/>
          <w:highlight w:val="none"/>
        </w:rPr>
        <w:t xml:space="preserve">（自交货验收合格之日起计，提供原厂（或国内总代）质保承诺函）；设备使用年限≥6年。</w:t>
      </w:r>
      <w:r>
        <w:rPr>
          <w:highlight w:val="none"/>
        </w:rPr>
      </w:r>
      <w:r>
        <w:rPr>
          <w:highlight w:val="none"/>
        </w:rPr>
      </w:r>
    </w:p>
    <w:p>
      <w:pPr>
        <w:pStyle w:val="846"/>
        <w:ind w:left="0"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因人为因素出现的故障不在免费保修范围内。超过保修期的机器设备，终生维修，维修时只收部件成本费，软件终身免费升级。</w:t>
      </w:r>
      <w:r>
        <w:rPr>
          <w:highlight w:val="none"/>
        </w:rPr>
      </w:r>
      <w:r>
        <w:rPr>
          <w:highlight w:val="none"/>
        </w:rPr>
      </w:r>
    </w:p>
    <w:p>
      <w:pPr>
        <w:pStyle w:val="846"/>
        <w:ind w:left="0" w:firstLine="480"/>
        <w:jc w:val="both"/>
        <w:spacing w:line="360" w:lineRule="auto"/>
        <w:rPr>
          <w:rFonts w:hint="eastAsia" w:cs="宋体" w:asciiTheme="minorEastAsia" w:hAnsiTheme="minorEastAsia"/>
          <w:b/>
          <w:iCs/>
          <w:sz w:val="24"/>
          <w:szCs w:val="24"/>
          <w:highlight w:val="none"/>
        </w:rPr>
      </w:pPr>
      <w:r>
        <w:rPr>
          <w:rFonts w:hint="eastAsia" w:cs="宋体" w:asciiTheme="minorEastAsia" w:hAnsiTheme="minorEastAsia"/>
          <w:b/>
          <w:iCs/>
          <w:sz w:val="24"/>
          <w:szCs w:val="24"/>
          <w:highlight w:val="none"/>
        </w:rPr>
        <w:t xml:space="preserve">（五）设备到货、安装和验收要求：</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1）乙方确保设备安全无损地运抵甲方指定现场，并承担设备的包装、运输、保险、装卸、安装调试、培训、商检及计量检测、增值税等费用。机器安装调试完毕，试用无故障方签署验收报告。</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2）设备到货时间，请乙方提前一周通知甲方，以便甲方安排好接收工作，乙方人</w:t>
      </w:r>
      <w:r>
        <w:rPr>
          <w:rFonts w:cs="宋体" w:asciiTheme="minorEastAsia" w:hAnsiTheme="minorEastAsia"/>
          <w:iCs/>
          <w:sz w:val="24"/>
          <w:szCs w:val="24"/>
          <w:highlight w:val="none"/>
        </w:rPr>
        <w:t xml:space="preserve">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3）如乙方提供的设备设有维修软件密码，乙方应保证无条件地为甲方永久免费打开。</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4）设备安装、调试、培训结束，甲方对设备试用后进行验收（时间由甲、乙双方商定），乙方免费派工程师到达现场协助验收工作，填好相应的安装、调试、培训及验收等相关表格并签字。</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5）乙方应派专业技术人员在现场对甲方医院使用人员进行培训指导，在使用一段时间后可根据医院及科室的要求另行安排培训计划。</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6）保修期自甲方医院验收合格之日算起，保修期外只收配件费，免收人工费。</w:t>
      </w:r>
      <w:r>
        <w:rPr>
          <w:highlight w:val="none"/>
        </w:rPr>
      </w:r>
      <w:r>
        <w:rPr>
          <w:highlight w:val="none"/>
        </w:rPr>
      </w:r>
    </w:p>
    <w:p>
      <w:pPr>
        <w:ind w:firstLine="480"/>
        <w:jc w:val="both"/>
        <w:spacing w:line="360" w:lineRule="auto"/>
        <w:rPr>
          <w:rFonts w:hint="eastAsia" w:cs="宋体" w:asciiTheme="minorEastAsia" w:hAnsiTheme="minorEastAsia"/>
          <w:b/>
          <w:iCs/>
          <w:sz w:val="24"/>
          <w:szCs w:val="24"/>
          <w:highlight w:val="none"/>
        </w:rPr>
      </w:pPr>
      <w:r>
        <w:rPr>
          <w:rFonts w:hint="eastAsia" w:cs="宋体" w:asciiTheme="minorEastAsia" w:hAnsiTheme="minorEastAsia"/>
          <w:b/>
          <w:iCs/>
          <w:sz w:val="24"/>
          <w:szCs w:val="24"/>
          <w:highlight w:val="none"/>
        </w:rPr>
        <w:t xml:space="preserve">（六）售后服务要求：</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1）保修期内每年不少于2次全面的维护保养，并提供设备维修、保养详细工作报告单，保证零配件供应时间不少于厂家对设备限定的使用年限。</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2）投标文件中应明确负责本项目的合格的维修保养单位，应有相当规模的备件库以满足日常检验及应急修理的需要。确保在接到采购人通知后48小时内，将所需配件送达。</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3）确保设备保修期内开机率为95%，如设备故障停机率超过5%（一年按365天计算，每年18天），每超过一天，保修期延长两周。</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4）如设备发生故障，供应商在接到甲方报修电话后2小时内予以响应，否则甲方可自行采取必要的措施，由此产生的风险和费用由乙方承担。如有特殊情况，乙方应立即电话通知甲方不能响应的原因，在获得甲方同意后，方可推迟响应时间。</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5）如供应商提供的设备设有维修软件密码，供应商应保证无条件地为采购人永久免费打开。</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6）在质保期满后，出现设备故障时，供应商仍需做好售后服务，并在上述时限内及要求赶到现场及时处理解决，以优于市场的价格收取配件费，免收人工费。</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7）在保修期和保修期外，供应商要确保设备正常运行，设备的功能和技术指标达到响应文件和国家相关标准。因设备本身缺陷造成各种故障应由供应商免费提供技术服务、维修及所需零配件。医院在保修期内无需支付任何费用。</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8）终身免费升级软件。</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9）如需连接医院</w:t>
      </w:r>
      <w:r>
        <w:rPr>
          <w:rFonts w:hint="eastAsia" w:cs="宋体" w:asciiTheme="minorEastAsia" w:hAnsiTheme="minorEastAsia"/>
          <w:iCs/>
          <w:sz w:val="24"/>
          <w:szCs w:val="24"/>
          <w:highlight w:val="none"/>
        </w:rPr>
        <w:t xml:space="preserve">PACS等系统</w:t>
      </w:r>
      <w:r>
        <w:rPr>
          <w:rFonts w:cs="宋体" w:asciiTheme="minorEastAsia" w:hAnsiTheme="minorEastAsia"/>
          <w:iCs/>
          <w:sz w:val="24"/>
          <w:szCs w:val="24"/>
          <w:highlight w:val="none"/>
        </w:rPr>
        <w:t xml:space="preserve">，需进行配合，并承担相关费用。</w:t>
      </w:r>
      <w:r>
        <w:rPr>
          <w:highlight w:val="none"/>
        </w:rPr>
      </w:r>
      <w:r>
        <w:rPr>
          <w:highlight w:val="none"/>
        </w:rPr>
      </w:r>
    </w:p>
    <w:p>
      <w:pPr>
        <w:ind w:firstLine="480"/>
        <w:jc w:val="both"/>
        <w:spacing w:line="360" w:lineRule="auto"/>
        <w:rPr>
          <w:rFonts w:hint="eastAsia" w:cs="宋体"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10）</w:t>
      </w:r>
      <w:r>
        <w:rPr>
          <w:rFonts w:cs="宋体" w:asciiTheme="minorEastAsia" w:hAnsiTheme="minorEastAsia"/>
          <w:iCs/>
          <w:sz w:val="24"/>
          <w:szCs w:val="24"/>
          <w:highlight w:val="none"/>
        </w:rPr>
        <w:t xml:space="preserve">国产设备出厂日期不得早于到货前6个月，进口设备出厂日期不得早于到货前12个月。</w:t>
      </w:r>
      <w:r>
        <w:rPr>
          <w:highlight w:val="none"/>
        </w:rPr>
      </w:r>
      <w:r>
        <w:rPr>
          <w:highlight w:val="none"/>
        </w:rPr>
      </w:r>
    </w:p>
    <w:p>
      <w:pPr>
        <w:ind w:firstLine="480"/>
        <w:jc w:val="both"/>
        <w:spacing w:line="360" w:lineRule="auto"/>
        <w:rPr>
          <w:rFonts w:hint="eastAsia" w:cs="宋体" w:asciiTheme="minorEastAsia" w:hAnsiTheme="minorEastAsia"/>
          <w:b/>
          <w:iCs/>
          <w:sz w:val="24"/>
          <w:szCs w:val="24"/>
          <w:highlight w:val="none"/>
        </w:rPr>
      </w:pPr>
      <w:r>
        <w:rPr>
          <w:rFonts w:hint="eastAsia" w:cs="宋体" w:asciiTheme="minorEastAsia" w:hAnsiTheme="minorEastAsia"/>
          <w:b/>
          <w:iCs/>
          <w:sz w:val="24"/>
          <w:szCs w:val="24"/>
          <w:highlight w:val="none"/>
        </w:rPr>
        <w:t xml:space="preserve">（七）技术培训：</w:t>
      </w:r>
      <w:r>
        <w:rPr>
          <w:highlight w:val="none"/>
        </w:rPr>
      </w:r>
      <w:r>
        <w:rPr>
          <w:highlight w:val="none"/>
        </w:rPr>
      </w:r>
    </w:p>
    <w:p>
      <w:pPr>
        <w:ind w:firstLine="480"/>
        <w:jc w:val="both"/>
        <w:spacing w:line="360" w:lineRule="auto"/>
        <w:rPr>
          <w:rFonts w:hint="eastAsia" w:asciiTheme="minorEastAsia" w:hAnsiTheme="minorEastAsia"/>
          <w:iCs/>
          <w:sz w:val="24"/>
          <w:szCs w:val="24"/>
          <w:highlight w:val="none"/>
        </w:rPr>
      </w:pPr>
      <w:r>
        <w:rPr>
          <w:rFonts w:hint="eastAsia" w:cs="宋体" w:asciiTheme="minorEastAsia" w:hAnsiTheme="minorEastAsia"/>
          <w:iCs/>
          <w:sz w:val="24"/>
          <w:szCs w:val="24"/>
          <w:highlight w:val="none"/>
        </w:rPr>
        <w:t xml:space="preserve">（</w:t>
      </w:r>
      <w:r>
        <w:rPr>
          <w:rFonts w:cs="宋体" w:asciiTheme="minorEastAsia" w:hAnsiTheme="minorEastAsia"/>
          <w:iCs/>
          <w:sz w:val="24"/>
          <w:szCs w:val="24"/>
          <w:highlight w:val="none"/>
        </w:rPr>
        <w:t xml:space="preserve">1）在安装过程中或安装结束后，乙方工程师或有关人员有义务对甲方工程师和操作人员进行现场维修、保养、操作培训，解答甲方人员提出的问题</w:t>
      </w:r>
      <w:r>
        <w:rPr>
          <w:rFonts w:hint="eastAsia" w:asciiTheme="minorEastAsia" w:hAnsiTheme="minorEastAsia"/>
          <w:iCs/>
          <w:sz w:val="24"/>
          <w:szCs w:val="24"/>
          <w:highlight w:val="none"/>
        </w:rPr>
        <w:t xml:space="preserve">。</w:t>
      </w:r>
      <w:r>
        <w:rPr>
          <w:highlight w:val="none"/>
        </w:rPr>
      </w:r>
      <w:r>
        <w:rPr>
          <w:highlight w:val="none"/>
        </w:rPr>
      </w:r>
    </w:p>
    <w:p>
      <w:pPr>
        <w:ind w:firstLine="480"/>
        <w:jc w:val="both"/>
        <w:spacing w:line="360" w:lineRule="auto"/>
        <w:rPr>
          <w:rFonts w:hint="eastAsia" w:asciiTheme="minorEastAsia" w:hAnsiTheme="minorEastAsia"/>
          <w:iCs/>
          <w:sz w:val="24"/>
          <w:szCs w:val="24"/>
          <w:highlight w:val="none"/>
        </w:rPr>
      </w:pPr>
      <w:r>
        <w:rPr>
          <w:rFonts w:hint="eastAsia" w:asciiTheme="minorEastAsia" w:hAnsiTheme="minorEastAsia"/>
          <w:iCs/>
          <w:sz w:val="24"/>
          <w:szCs w:val="24"/>
          <w:highlight w:val="none"/>
        </w:rPr>
        <w:t xml:space="preserve">（</w:t>
      </w:r>
      <w:r>
        <w:rPr>
          <w:rFonts w:asciiTheme="minorEastAsia" w:hAnsiTheme="minorEastAsia"/>
          <w:iCs/>
          <w:sz w:val="24"/>
          <w:szCs w:val="24"/>
          <w:highlight w:val="none"/>
        </w:rPr>
        <w:t xml:space="preserve">2）乙方负责对甲方、最终用户的操作、维修人员在项目所在地进行业务培训，培训应达到能熟练操作并能排除常见故障的标准；</w:t>
      </w:r>
      <w:r>
        <w:rPr>
          <w:highlight w:val="none"/>
        </w:rPr>
      </w:r>
      <w:r>
        <w:rPr>
          <w:highlight w:val="none"/>
        </w:rPr>
      </w:r>
    </w:p>
    <w:p>
      <w:pPr>
        <w:ind w:firstLine="480"/>
        <w:jc w:val="both"/>
        <w:spacing w:line="360" w:lineRule="auto"/>
        <w:rPr>
          <w:rFonts w:hint="eastAsia" w:asciiTheme="minorEastAsia" w:hAnsiTheme="minorEastAsia"/>
          <w:iCs/>
          <w:sz w:val="24"/>
          <w:szCs w:val="24"/>
          <w:highlight w:val="none"/>
        </w:rPr>
      </w:pPr>
      <w:r>
        <w:rPr>
          <w:rFonts w:hint="eastAsia" w:asciiTheme="minorEastAsia" w:hAnsiTheme="minorEastAsia"/>
          <w:iCs/>
          <w:sz w:val="24"/>
          <w:szCs w:val="24"/>
          <w:highlight w:val="none"/>
        </w:rPr>
      </w:r>
      <w:r>
        <w:rPr>
          <w:highlight w:val="none"/>
        </w:rPr>
      </w:r>
      <w:r>
        <w:rPr>
          <w:highlight w:val="none"/>
        </w:rPr>
      </w:r>
    </w:p>
    <w:p>
      <w:pPr>
        <w:pStyle w:val="760"/>
        <w:jc w:val="both"/>
        <w:spacing w:before="0" w:after="0" w:line="360" w:lineRule="auto"/>
        <w:rPr>
          <w:rFonts w:hint="eastAsia" w:cs="仿宋" w:asciiTheme="minorEastAsia" w:hAnsiTheme="minorEastAsia" w:eastAsiaTheme="minorEastAsia"/>
          <w:b/>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sz w:val="24"/>
          <w:szCs w:val="24"/>
          <w:highlight w:val="none"/>
        </w:rPr>
        <w:t xml:space="preserve">四、项目其他要求</w:t>
      </w:r>
      <w:r>
        <w:rPr>
          <w:highlight w:val="none"/>
        </w:rPr>
      </w:r>
      <w:r>
        <w:rPr>
          <w:highlight w:val="none"/>
        </w:rPr>
      </w:r>
    </w:p>
    <w:p>
      <w:pPr>
        <w:ind w:firstLine="480"/>
        <w:spacing w:line="360" w:lineRule="auto"/>
        <w:rPr>
          <w:rFonts w:hint="eastAsia" w:cs="仿宋" w:asciiTheme="minorEastAsia" w:hAnsiTheme="minorEastAsia"/>
          <w:sz w:val="24"/>
          <w:szCs w:val="24"/>
          <w:highlight w:val="none"/>
        </w:rPr>
      </w:pPr>
      <w:r>
        <w:rPr>
          <w:rFonts w:hint="eastAsia" w:cs="仿宋" w:asciiTheme="minorEastAsia" w:hAnsiTheme="minorEastAsia"/>
          <w:sz w:val="24"/>
          <w:szCs w:val="24"/>
          <w:highlight w:val="none"/>
        </w:rPr>
        <w:t xml:space="preserve">1.投标文件整体编制：投标文件应编制规范，内容齐全，所有招标文件要求内容无缺漏，条理清晰，编制有详细的总目录、章节目录和细目等，便于评委查询。</w:t>
      </w:r>
      <w:r>
        <w:rPr>
          <w:highlight w:val="none"/>
        </w:rPr>
      </w:r>
      <w:r>
        <w:rPr>
          <w:highlight w:val="none"/>
        </w:rPr>
      </w:r>
    </w:p>
    <w:p>
      <w:pPr>
        <w:ind w:firstLine="480"/>
        <w:spacing w:line="360" w:lineRule="auto"/>
        <w:rPr>
          <w:rFonts w:hint="eastAsia" w:cs="仿宋" w:asciiTheme="minorEastAsia" w:hAnsiTheme="minorEastAsia"/>
          <w:sz w:val="24"/>
          <w:szCs w:val="24"/>
          <w:highlight w:val="none"/>
        </w:rPr>
      </w:pPr>
      <w:r>
        <w:rPr>
          <w:rFonts w:hint="eastAsia" w:cs="仿宋" w:asciiTheme="minorEastAsia" w:hAnsiTheme="minorEastAsia"/>
          <w:sz w:val="24"/>
          <w:szCs w:val="24"/>
          <w:highlight w:val="none"/>
        </w:rPr>
        <w:t xml:space="preserve">2.产品质量、功能、技术先进性：本次投标产品应有完善的质量保证措施，参数满足招标文件要求，制造工艺成熟，技术先进，功能齐备。</w:t>
      </w:r>
      <w:r>
        <w:rPr>
          <w:highlight w:val="none"/>
        </w:rPr>
      </w:r>
      <w:r>
        <w:rPr>
          <w:highlight w:val="none"/>
        </w:rPr>
      </w:r>
    </w:p>
    <w:p>
      <w:pPr>
        <w:ind w:firstLine="480"/>
        <w:spacing w:line="360" w:lineRule="auto"/>
        <w:rPr>
          <w:rFonts w:hint="eastAsia" w:cs="仿宋" w:asciiTheme="minorEastAsia" w:hAnsiTheme="minorEastAsia"/>
          <w:sz w:val="24"/>
          <w:szCs w:val="24"/>
          <w:highlight w:val="none"/>
        </w:rPr>
      </w:pPr>
      <w:r>
        <w:rPr>
          <w:rFonts w:hint="eastAsia" w:cs="仿宋" w:asciiTheme="minorEastAsia" w:hAnsiTheme="minorEastAsia"/>
          <w:sz w:val="24"/>
          <w:szCs w:val="24"/>
          <w:highlight w:val="none"/>
        </w:rPr>
        <w:t xml:space="preserve">3.常用零配件保障措施：投标人应有完善的零配件保障措施，可以有效应对设备日常维保及损坏维修需要，确保设备在出现故障后，投标人在采购人规定的时间内完成修复工作，并使设备在寿命周期内正常稳定运行。</w:t>
      </w:r>
      <w:r>
        <w:rPr>
          <w:highlight w:val="none"/>
        </w:rPr>
      </w:r>
      <w:r>
        <w:rPr>
          <w:highlight w:val="none"/>
        </w:rPr>
      </w:r>
    </w:p>
    <w:p>
      <w:pPr>
        <w:ind w:firstLine="480"/>
        <w:spacing w:line="360" w:lineRule="auto"/>
        <w:rPr>
          <w:rFonts w:hint="eastAsia" w:cs="仿宋" w:asciiTheme="minorEastAsia" w:hAnsiTheme="minorEastAsia"/>
          <w:sz w:val="24"/>
          <w:szCs w:val="24"/>
          <w:highlight w:val="none"/>
        </w:rPr>
      </w:pPr>
      <w:r>
        <w:rPr>
          <w:rFonts w:hint="eastAsia" w:cs="仿宋" w:asciiTheme="minorEastAsia" w:hAnsiTheme="minorEastAsia"/>
          <w:sz w:val="24"/>
          <w:szCs w:val="24"/>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w:t>
      </w:r>
      <w:r>
        <w:rPr>
          <w:highlight w:val="none"/>
        </w:rPr>
      </w:r>
      <w:r>
        <w:rPr>
          <w:highlight w:val="none"/>
        </w:rPr>
      </w:r>
    </w:p>
    <w:p>
      <w:pPr>
        <w:ind w:firstLine="480"/>
        <w:spacing w:line="360" w:lineRule="auto"/>
        <w:rPr>
          <w:rFonts w:hint="eastAsia" w:cs="仿宋" w:asciiTheme="minorEastAsia" w:hAnsiTheme="minorEastAsia"/>
          <w:b/>
          <w:bCs/>
          <w:sz w:val="24"/>
          <w:szCs w:val="24"/>
          <w:highlight w:val="none"/>
        </w:rPr>
      </w:pPr>
      <w:r>
        <w:rPr>
          <w:rFonts w:hint="eastAsia" w:cs="仿宋" w:asciiTheme="minorEastAsia" w:hAnsiTheme="minorEastAsia"/>
          <w:b/>
          <w:bCs/>
          <w:sz w:val="24"/>
          <w:szCs w:val="24"/>
          <w:highlight w:val="none"/>
        </w:rPr>
        <w:t xml:space="preserve">5.★耗材要求：供应商需报积液盒、一次性玻切头、超乳手柄等耗材或配件的实际供货价格，耗材或配件如果有省平台编码的需提供，此报价不包含在本次项目投标报价中，仅作为采购人日后采购配套使用耗材的限价参考。</w:t>
      </w:r>
      <w:r>
        <w:rPr>
          <w:highlight w:val="none"/>
        </w:rPr>
      </w:r>
      <w:r>
        <w:rPr>
          <w:highlight w:val="none"/>
        </w:rPr>
      </w:r>
    </w:p>
    <w:p>
      <w:pPr>
        <w:ind w:firstLine="480"/>
        <w:spacing w:line="360" w:lineRule="auto"/>
        <w:rPr>
          <w:rFonts w:hint="eastAsia" w:cs="仿宋" w:asciiTheme="minorEastAsia" w:hAnsiTheme="minorEastAsia"/>
          <w:sz w:val="24"/>
          <w:szCs w:val="24"/>
          <w:highlight w:val="none"/>
        </w:rPr>
      </w:pPr>
      <w:r>
        <w:rPr>
          <w:rFonts w:hint="eastAsia" w:cs="仿宋" w:asciiTheme="minorEastAsia" w:hAnsiTheme="minorEastAsia"/>
          <w:sz w:val="24"/>
          <w:szCs w:val="24"/>
          <w:highlight w:val="none"/>
        </w:rPr>
      </w:r>
      <w:r>
        <w:rPr>
          <w:highlight w:val="none"/>
        </w:rPr>
      </w:r>
      <w:r>
        <w:rPr>
          <w:highlight w:val="none"/>
        </w:rPr>
      </w:r>
    </w:p>
    <w:p>
      <w:pPr>
        <w:pStyle w:val="760"/>
        <w:jc w:val="both"/>
        <w:spacing w:before="0" w:after="0" w:line="360" w:lineRule="auto"/>
        <w:rPr>
          <w:rFonts w:hint="eastAsia" w:cs="仿宋" w:asciiTheme="minorEastAsia" w:hAnsiTheme="minorEastAsia" w:eastAsiaTheme="minorEastAsia"/>
          <w:b/>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sz w:val="24"/>
          <w:szCs w:val="24"/>
          <w:highlight w:val="none"/>
        </w:rPr>
        <w:t xml:space="preserve">五</w:t>
      </w:r>
      <w:r>
        <w:rPr>
          <w:rFonts w:cs="仿宋" w:asciiTheme="minorEastAsia" w:hAnsiTheme="minorEastAsia" w:eastAsiaTheme="minorEastAsia"/>
          <w:b/>
          <w:sz w:val="24"/>
          <w:szCs w:val="24"/>
          <w:highlight w:val="none"/>
        </w:rPr>
        <w:t xml:space="preserve">、其他说明</w:t>
      </w:r>
      <w:r>
        <w:rPr>
          <w:highlight w:val="none"/>
        </w:rPr>
      </w:r>
      <w:r>
        <w:rPr>
          <w:highlight w:val="none"/>
        </w:rPr>
      </w:r>
    </w:p>
    <w:p>
      <w:pPr>
        <w:ind w:firstLine="480"/>
        <w:jc w:val="both"/>
        <w:spacing w:line="360" w:lineRule="auto"/>
        <w:rPr>
          <w:rFonts w:hint="eastAsia" w:cs="仿宋" w:asciiTheme="minorEastAsia" w:hAnsiTheme="minorEastAsia"/>
          <w:b/>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sz w:val="24"/>
          <w:szCs w:val="24"/>
          <w:highlight w:val="none"/>
        </w:rPr>
        <w:t xml:space="preserve">1.</w:t>
      </w:r>
      <w:r>
        <w:rPr>
          <w:rFonts w:cs="仿宋" w:asciiTheme="minorEastAsia" w:hAnsiTheme="minorEastAsia"/>
          <w:b/>
          <w:sz w:val="24"/>
          <w:szCs w:val="24"/>
          <w:highlight w:val="none"/>
        </w:rPr>
        <w:t xml:space="preserve">上述中加注“★”符号的关键条款指标</w:t>
      </w:r>
      <w:r>
        <w:rPr>
          <w:rFonts w:hint="eastAsia" w:cs="仿宋" w:asciiTheme="minorEastAsia" w:hAnsiTheme="minorEastAsia"/>
          <w:b/>
          <w:sz w:val="24"/>
          <w:szCs w:val="24"/>
          <w:highlight w:val="none"/>
        </w:rPr>
        <w:t xml:space="preserve">为实质性要求</w:t>
      </w:r>
      <w:r>
        <w:rPr>
          <w:rFonts w:cs="仿宋" w:asciiTheme="minorEastAsia" w:hAnsiTheme="minorEastAsia"/>
          <w:b/>
          <w:sz w:val="24"/>
          <w:szCs w:val="24"/>
          <w:highlight w:val="none"/>
        </w:rPr>
        <w:t xml:space="preserve">，不允许负偏离，否则投标无效；加注“▲”符号的重要条款指标；其他为一般条款指标。</w:t>
      </w:r>
      <w:r>
        <w:rPr>
          <w:highlight w:val="none"/>
        </w:rPr>
      </w:r>
      <w:r>
        <w:rPr>
          <w:highlight w:val="none"/>
        </w:rPr>
      </w:r>
    </w:p>
    <w:p>
      <w:pPr>
        <w:ind w:firstLine="480"/>
        <w:jc w:val="both"/>
        <w:spacing w:line="360" w:lineRule="auto"/>
        <w:rPr>
          <w:rFonts w:hint="eastAsia" w:cs="仿宋" w:asciiTheme="minorEastAsia" w:hAnsiTheme="minorEastAsia"/>
          <w:b/>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sz w:val="24"/>
          <w:szCs w:val="24"/>
          <w:highlight w:val="none"/>
        </w:rPr>
        <w:t xml:space="preserve">2.</w:t>
      </w:r>
      <w:r>
        <w:rPr>
          <w:rFonts w:cs="仿宋" w:asciiTheme="minorEastAsia" w:hAnsiTheme="minorEastAsia"/>
          <w:b/>
          <w:sz w:val="24"/>
          <w:szCs w:val="24"/>
          <w:highlight w:val="none"/>
        </w:rPr>
        <w:t xml:space="preserve">加注“★”符号的关键条款指标</w:t>
      </w:r>
      <w:r>
        <w:rPr>
          <w:rFonts w:hint="eastAsia" w:cs="仿宋" w:asciiTheme="minorEastAsia" w:hAnsiTheme="minorEastAsia"/>
          <w:b/>
          <w:sz w:val="24"/>
          <w:szCs w:val="24"/>
          <w:highlight w:val="none"/>
        </w:rPr>
        <w:t xml:space="preserve">和</w:t>
      </w:r>
      <w:r>
        <w:rPr>
          <w:rFonts w:cs="仿宋" w:asciiTheme="minorEastAsia" w:hAnsiTheme="minorEastAsia"/>
          <w:b/>
          <w:sz w:val="24"/>
          <w:szCs w:val="24"/>
          <w:highlight w:val="none"/>
        </w:rPr>
        <w:t xml:space="preserve">加注“▲”符号的重要条款指标</w:t>
      </w:r>
      <w:r>
        <w:rPr>
          <w:rFonts w:hint="eastAsia" w:cs="仿宋" w:asciiTheme="minorEastAsia" w:hAnsiTheme="minorEastAsia"/>
          <w:b/>
          <w:sz w:val="24"/>
          <w:szCs w:val="24"/>
          <w:highlight w:val="none"/>
        </w:rPr>
        <w:t xml:space="preserve">均须提供证明材料，</w:t>
      </w:r>
      <w:r>
        <w:rPr>
          <w:rFonts w:cs="仿宋" w:asciiTheme="minorEastAsia" w:hAnsiTheme="minorEastAsia"/>
          <w:b/>
          <w:sz w:val="24"/>
          <w:szCs w:val="24"/>
          <w:highlight w:val="none"/>
        </w:rPr>
        <w:t xml:space="preserve">一般条款指标</w:t>
      </w:r>
      <w:r>
        <w:rPr>
          <w:rFonts w:hint="eastAsia" w:cs="仿宋" w:asciiTheme="minorEastAsia" w:hAnsiTheme="minorEastAsia"/>
          <w:b/>
          <w:sz w:val="24"/>
          <w:szCs w:val="24"/>
          <w:highlight w:val="none"/>
        </w:rPr>
        <w:t xml:space="preserve">中要求提供相关材料的，材料包括但不限于公开发行的产品彩页、产品说明书或注册证及附页等，未提供的评委有权认定为负偏离。</w:t>
      </w:r>
      <w:r>
        <w:rPr>
          <w:highlight w:val="none"/>
        </w:rPr>
      </w:r>
      <w:r>
        <w:rPr>
          <w:highlight w:val="none"/>
        </w:rPr>
      </w:r>
    </w:p>
    <w:p>
      <w:pPr>
        <w:ind w:firstLine="480"/>
        <w:jc w:val="both"/>
        <w:spacing w:line="360" w:lineRule="auto"/>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sz w:val="24"/>
          <w:szCs w:val="24"/>
          <w:highlight w:val="none"/>
        </w:rPr>
        <w:t xml:space="preserve">3.商务要求条款为实质性要求不允许负偏离，否则投标无效。</w:t>
      </w:r>
      <w:r>
        <w:rPr>
          <w:rFonts w:asciiTheme="minorEastAsia" w:hAnsiTheme="minorEastAsia"/>
          <w:highlight w:val="none"/>
        </w:rPr>
        <w:br w:type="page" w:clear="all"/>
      </w:r>
      <w:r>
        <w:rPr>
          <w:highlight w:val="none"/>
        </w:rPr>
      </w:r>
      <w:r>
        <w:rPr>
          <w:highlight w:val="none"/>
        </w:rPr>
      </w:r>
    </w:p>
    <w:p>
      <w:pPr>
        <w:pStyle w:val="759"/>
        <w:jc w:val="center"/>
        <w:rPr>
          <w:rFonts w:hint="eastAsia" w:asciiTheme="minorEastAsia" w:hAnsiTheme="minorEastAsia" w:eastAsiaTheme="minorEastAsia"/>
          <w:highlight w:val="none"/>
        </w:rPr>
      </w:pPr>
      <w:r>
        <w:rPr>
          <w:rFonts w:hint="eastAsia" w:cs="微软雅黑" w:asciiTheme="minorEastAsia" w:hAnsiTheme="minorEastAsia" w:eastAsiaTheme="minorEastAsia"/>
          <w:highlight w:val="none"/>
        </w:rPr>
        <w:t xml:space="preserve">第五章</w:t>
      </w:r>
      <w:r>
        <w:rPr>
          <w:rFonts w:asciiTheme="minorEastAsia" w:hAnsiTheme="minorEastAsia" w:eastAsiaTheme="minorEastAsia"/>
          <w:highlight w:val="none"/>
        </w:rPr>
        <w:t xml:space="preserve">  </w:t>
      </w:r>
      <w:r>
        <w:rPr>
          <w:rFonts w:hint="eastAsia" w:cs="微软雅黑" w:asciiTheme="minorEastAsia" w:hAnsiTheme="minorEastAsia" w:eastAsiaTheme="minorEastAsia"/>
          <w:highlight w:val="none"/>
        </w:rPr>
        <w:t xml:space="preserve">评标方法与评标标准</w:t>
      </w:r>
      <w:r>
        <w:rPr>
          <w:highlight w:val="none"/>
        </w:rPr>
      </w:r>
      <w:r>
        <w:rPr>
          <w:highlight w:val="none"/>
        </w:rPr>
      </w:r>
    </w:p>
    <w:p>
      <w:pPr>
        <w:jc w:val="both"/>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28"/>
          <w:highlight w:val="none"/>
        </w:rPr>
        <w:t xml:space="preserve"> </w:t>
      </w:r>
      <w:r>
        <w:rPr>
          <w:highlight w:val="none"/>
        </w:rPr>
      </w:r>
      <w:r>
        <w:rPr>
          <w:highlight w:val="none"/>
        </w:rPr>
      </w:r>
    </w:p>
    <w:p>
      <w:pPr>
        <w:ind w:firstLine="512"/>
        <w:spacing w:before="120" w:after="120"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highlight w:val="none"/>
        </w:rPr>
      </w:r>
      <w:r>
        <w:rPr>
          <w:highlight w:val="none"/>
        </w:rPr>
      </w:r>
    </w:p>
    <w:p>
      <w:pPr>
        <w:ind w:firstLine="512"/>
        <w:spacing w:before="120" w:after="120"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p>
      <w:pPr>
        <w:ind w:firstLine="482"/>
        <w:spacing w:line="360" w:lineRule="auto"/>
        <w:rPr>
          <w:rFonts w:hint="eastAsia" w:asciiTheme="minorEastAsia" w:hAnsiTheme="minorEastAsia"/>
          <w:sz w:val="24"/>
          <w:szCs w:val="24"/>
          <w:highlight w:val="none"/>
        </w:rPr>
        <w:outlineLvl w:val="1"/>
      </w:pPr>
      <w:r>
        <w:rPr>
          <w:highlight w:val="none"/>
        </w:rPr>
      </w:r>
      <w:bookmarkStart w:id="5" w:name="_Toc27458"/>
      <w:r>
        <w:rPr>
          <w:highlight w:val="none"/>
        </w:rPr>
      </w:r>
      <w:bookmarkStart w:id="6" w:name="_Toc193678644"/>
      <w:r>
        <w:rPr>
          <w:highlight w:val="none"/>
        </w:rPr>
      </w:r>
      <w:bookmarkStart w:id="7" w:name="_Toc6416"/>
      <w:r>
        <w:rPr>
          <w:highlight w:val="none"/>
        </w:rPr>
      </w:r>
      <w:bookmarkStart w:id="8" w:name="_Toc22996"/>
      <w:r>
        <w:rPr>
          <w:highlight w:val="none"/>
        </w:rPr>
      </w:r>
      <w:bookmarkStart w:id="9" w:name="_Toc26336"/>
      <w:r>
        <w:rPr>
          <w:rFonts w:cs="宋体" w:asciiTheme="minorEastAsia" w:hAnsiTheme="minorEastAsia"/>
          <w:b/>
          <w:sz w:val="24"/>
          <w:szCs w:val="24"/>
          <w:highlight w:val="none"/>
        </w:rPr>
        <w:t xml:space="preserve">政府采购政策功能落实</w:t>
      </w:r>
      <w:bookmarkEnd w:id="5"/>
      <w:r>
        <w:rPr>
          <w:highlight w:val="none"/>
        </w:rPr>
      </w:r>
      <w:bookmarkEnd w:id="6"/>
      <w:r>
        <w:rPr>
          <w:highlight w:val="none"/>
        </w:rPr>
      </w:r>
      <w:bookmarkEnd w:id="7"/>
      <w:r>
        <w:rPr>
          <w:highlight w:val="none"/>
        </w:rPr>
      </w:r>
      <w:bookmarkEnd w:id="8"/>
      <w:r>
        <w:rPr>
          <w:highlight w:val="none"/>
        </w:rPr>
      </w:r>
      <w:bookmarkEnd w:id="9"/>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1、小微型企业价格扣除</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（1）本项目对小型和微型企业产品给予</w:t>
      </w:r>
      <w:r>
        <w:rPr>
          <w:rFonts w:cs="宋体" w:asciiTheme="minorEastAsia" w:hAnsiTheme="minorEastAsia"/>
          <w:sz w:val="24"/>
          <w:szCs w:val="24"/>
          <w:highlight w:val="none"/>
          <w:u w:val="single"/>
        </w:rPr>
        <w:t xml:space="preserve">10%</w:t>
      </w:r>
      <w:r>
        <w:rPr>
          <w:rFonts w:cs="宋体" w:asciiTheme="minorEastAsia" w:hAnsiTheme="minorEastAsia"/>
          <w:sz w:val="24"/>
          <w:szCs w:val="24"/>
          <w:highlight w:val="none"/>
        </w:rPr>
        <w:t xml:space="preserve">的扣除价格，用扣除后的价格参与评审。</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（2）供应商需按照采购文件的要求提供相应的《小微企业声明函》。</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（3）企业标准请参照《关于印发中小企业划型标准规定的通知》（工信部联企业[2011]300号）文件规定自行填写。</w:t>
      </w:r>
      <w:r>
        <w:rPr>
          <w:highlight w:val="none"/>
        </w:rPr>
      </w:r>
      <w:r>
        <w:rPr>
          <w:highlight w:val="none"/>
        </w:rPr>
      </w:r>
    </w:p>
    <w:p>
      <w:pPr>
        <w:ind w:firstLine="480"/>
        <w:spacing w:before="161"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2、残疾人福利单位价格扣除</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（1）本项目对残疾人福利性单位视同小型、微型企业，给予</w:t>
      </w:r>
      <w:r>
        <w:rPr>
          <w:rFonts w:cs="宋体" w:asciiTheme="minorEastAsia" w:hAnsiTheme="minorEastAsia"/>
          <w:sz w:val="24"/>
          <w:szCs w:val="24"/>
          <w:highlight w:val="none"/>
          <w:u w:val="single"/>
        </w:rPr>
        <w:t xml:space="preserve">10%</w:t>
      </w:r>
      <w:r>
        <w:rPr>
          <w:rFonts w:cs="宋体" w:asciiTheme="minorEastAsia" w:hAnsiTheme="minorEastAsia"/>
          <w:sz w:val="24"/>
          <w:szCs w:val="24"/>
          <w:highlight w:val="none"/>
        </w:rPr>
        <w:t xml:space="preserve">的价格扣除，用扣除后的价格参与评审。</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（2）残疾人福利单位需按照采购文件的要求提供《残疾人福利性单位声明函》。</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（3）残疾人福利单位标准请参照《关于促进残疾人就业政府采购政策的通知》（财库〔2017〕141号）。</w:t>
      </w:r>
      <w:r>
        <w:rPr>
          <w:highlight w:val="none"/>
        </w:rPr>
      </w:r>
      <w:r>
        <w:rPr>
          <w:highlight w:val="none"/>
        </w:rPr>
      </w:r>
    </w:p>
    <w:p>
      <w:pPr>
        <w:ind w:firstLine="480"/>
        <w:spacing w:before="161"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3、监狱和戒毒企业价格扣除</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（1）本项目对监狱和戒毒企业（简称监狱企业）视同小型、微型企业，给予</w:t>
      </w:r>
      <w:r>
        <w:rPr>
          <w:rFonts w:cs="宋体" w:asciiTheme="minorEastAsia" w:hAnsiTheme="minorEastAsia"/>
          <w:sz w:val="24"/>
          <w:szCs w:val="24"/>
          <w:highlight w:val="none"/>
          <w:u w:val="single"/>
        </w:rPr>
        <w:t xml:space="preserve">10%</w:t>
      </w:r>
      <w:r>
        <w:rPr>
          <w:rFonts w:cs="宋体" w:asciiTheme="minorEastAsia" w:hAnsiTheme="minorEastAsia"/>
          <w:sz w:val="24"/>
          <w:szCs w:val="24"/>
          <w:highlight w:val="none"/>
        </w:rPr>
        <w:t xml:space="preserve">的价格扣除，用扣除后的价格参与评审。</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（3）监狱企业标准请参照《关于政府采购支持监狱企业发展有关问题的通知》（财库[2014]68号）。</w:t>
      </w:r>
      <w:r>
        <w:rPr>
          <w:highlight w:val="none"/>
        </w:rPr>
      </w:r>
      <w:r>
        <w:rPr>
          <w:highlight w:val="none"/>
        </w:rPr>
      </w:r>
    </w:p>
    <w:p>
      <w:pPr>
        <w:ind w:firstLine="480"/>
        <w:spacing w:before="161"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4、残疾人福利单位、监狱企业属于小型、微型企业的，不重复享受政策。</w:t>
      </w:r>
      <w:r>
        <w:rPr>
          <w:highlight w:val="none"/>
        </w:rPr>
      </w:r>
      <w:r>
        <w:rPr>
          <w:highlight w:val="none"/>
        </w:rPr>
      </w:r>
    </w:p>
    <w:p>
      <w:pPr>
        <w:ind w:firstLine="480"/>
        <w:spacing w:before="161" w:line="360" w:lineRule="auto"/>
        <w:rPr>
          <w:rFonts w:hint="eastAsia" w:asciiTheme="minorEastAsia" w:hAnsiTheme="minorEastAsia"/>
          <w:sz w:val="24"/>
          <w:szCs w:val="24"/>
          <w:highlight w:val="none"/>
        </w:rPr>
      </w:pPr>
      <w:r>
        <w:rPr>
          <w:rFonts w:cs="宋体" w:asciiTheme="minorEastAsia" w:hAnsiTheme="minorEastAsia"/>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sz w:val="24"/>
          <w:szCs w:val="24"/>
          <w:highlight w:val="none"/>
          <w:u w:val="single"/>
        </w:rPr>
        <w:t xml:space="preserve">4%</w:t>
      </w:r>
      <w:r>
        <w:rPr>
          <w:rFonts w:cs="宋体" w:asciiTheme="minorEastAsia" w:hAnsiTheme="minorEastAsia"/>
          <w:sz w:val="24"/>
          <w:szCs w:val="24"/>
          <w:highlight w:val="none"/>
        </w:rPr>
        <w:t xml:space="preserve">的价格扣除，用扣除后的价格参与评审。</w:t>
      </w:r>
      <w:r>
        <w:rPr>
          <w:highlight w:val="none"/>
        </w:rPr>
      </w:r>
      <w:r>
        <w:rPr>
          <w:highlight w:val="none"/>
        </w:rPr>
      </w:r>
    </w:p>
    <w:p>
      <w:pPr>
        <w:ind w:firstLine="480"/>
        <w:spacing w:before="161" w:line="360" w:lineRule="auto"/>
        <w:rPr>
          <w:rFonts w:hint="eastAsia" w:cs="宋体" w:asciiTheme="minorEastAsia" w:hAnsiTheme="minorEastAsia"/>
          <w:sz w:val="24"/>
          <w:szCs w:val="24"/>
          <w:highlight w:val="none"/>
        </w:rPr>
      </w:pPr>
      <w:r>
        <w:rPr>
          <w:rFonts w:cs="宋体" w:asciiTheme="minorEastAsia" w:hAnsiTheme="minorEastAsia"/>
          <w:sz w:val="24"/>
          <w:szCs w:val="24"/>
          <w:highlight w:val="none"/>
        </w:rPr>
        <w:t xml:space="preserve">6、联合体各方均为小型、微型企业（残疾人福利单位、监狱企业）的，联合体享受</w:t>
      </w:r>
      <w:r>
        <w:rPr>
          <w:rFonts w:cs="宋体" w:asciiTheme="minorEastAsia" w:hAnsiTheme="minorEastAsia"/>
          <w:sz w:val="24"/>
          <w:szCs w:val="24"/>
          <w:highlight w:val="none"/>
          <w:u w:val="single"/>
        </w:rPr>
        <w:t xml:space="preserve">10%</w:t>
      </w:r>
      <w:r>
        <w:rPr>
          <w:rFonts w:cs="宋体" w:asciiTheme="minorEastAsia" w:hAnsiTheme="minorEastAsia"/>
          <w:sz w:val="24"/>
          <w:szCs w:val="24"/>
          <w:highlight w:val="none"/>
        </w:rPr>
        <w:t xml:space="preserve">价格扣除，用扣除后的价格参与评审。</w:t>
      </w:r>
      <w:r>
        <w:rPr>
          <w:highlight w:val="none"/>
        </w:rPr>
      </w:r>
      <w:r>
        <w:rPr>
          <w:highlight w:val="none"/>
        </w:rPr>
      </w:r>
    </w:p>
    <w:p>
      <w:pPr>
        <w:ind w:firstLine="480"/>
        <w:spacing w:before="161"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 xml:space="preserve">7、采购本国产品的支持政策</w:t>
      </w:r>
      <w:r>
        <w:rPr>
          <w:highlight w:val="none"/>
        </w:rPr>
      </w:r>
      <w:r>
        <w:rPr>
          <w:highlight w:val="none"/>
        </w:rPr>
      </w:r>
    </w:p>
    <w:p>
      <w:pPr>
        <w:ind w:firstLine="480"/>
        <w:spacing w:before="161"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 xml:space="preserve">7.1 本项目政府采购活动中既有本国产品又有非本国产品参与竞争的，依法对本国产品给予价格评审优惠，对本国产品的报价给予</w:t>
      </w:r>
      <w:r>
        <w:rPr>
          <w:rFonts w:hint="eastAsia" w:cs="宋体" w:asciiTheme="minorEastAsia" w:hAnsiTheme="minorEastAsia"/>
          <w:sz w:val="24"/>
          <w:szCs w:val="24"/>
          <w:highlight w:val="none"/>
          <w:u w:val="single"/>
        </w:rPr>
        <w:t xml:space="preserve">20%</w:t>
      </w:r>
      <w:r>
        <w:rPr>
          <w:rFonts w:hint="eastAsia" w:cs="宋体" w:asciiTheme="minorEastAsia" w:hAnsiTheme="minorEastAsia"/>
          <w:sz w:val="24"/>
          <w:szCs w:val="24"/>
          <w:highlight w:val="none"/>
        </w:rPr>
        <w:t xml:space="preserve">的价格扣除，用扣除后的价格参与评审。</w:t>
      </w:r>
      <w:r>
        <w:rPr>
          <w:highlight w:val="none"/>
        </w:rPr>
      </w:r>
      <w:r>
        <w:rPr>
          <w:highlight w:val="none"/>
        </w:rPr>
      </w:r>
    </w:p>
    <w:p>
      <w:pPr>
        <w:ind w:firstLine="480"/>
        <w:spacing w:before="161"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cs="宋体" w:asciiTheme="minorEastAsia" w:hAnsiTheme="minorEastAsia"/>
          <w:sz w:val="24"/>
          <w:szCs w:val="24"/>
          <w:highlight w:val="none"/>
          <w:u w:val="single"/>
        </w:rPr>
        <w:t xml:space="preserve">80%</w:t>
      </w:r>
      <w:r>
        <w:rPr>
          <w:rFonts w:hint="eastAsia" w:cs="宋体" w:asciiTheme="minorEastAsia" w:hAnsiTheme="minorEastAsia"/>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cs="宋体" w:asciiTheme="minorEastAsia" w:hAnsiTheme="minorEastAsia"/>
          <w:sz w:val="24"/>
          <w:szCs w:val="24"/>
          <w:highlight w:val="none"/>
          <w:u w:val="single"/>
        </w:rPr>
        <w:t xml:space="preserve">20%</w:t>
      </w:r>
      <w:r>
        <w:rPr>
          <w:rFonts w:hint="eastAsia" w:cs="宋体" w:asciiTheme="minorEastAsia" w:hAnsiTheme="minorEastAsia"/>
          <w:sz w:val="24"/>
          <w:szCs w:val="24"/>
          <w:highlight w:val="none"/>
        </w:rPr>
        <w:t xml:space="preserve">的价格扣除，用扣除后的价格参与评审。供应商未填写比例数值，或比例数值未达到</w:t>
      </w:r>
      <w:r>
        <w:rPr>
          <w:rFonts w:hint="eastAsia" w:cs="宋体" w:asciiTheme="minorEastAsia" w:hAnsiTheme="minorEastAsia"/>
          <w:sz w:val="24"/>
          <w:szCs w:val="24"/>
          <w:highlight w:val="none"/>
          <w:u w:val="single"/>
        </w:rPr>
        <w:t xml:space="preserve">80%</w:t>
      </w:r>
      <w:r>
        <w:rPr>
          <w:rFonts w:hint="eastAsia" w:cs="宋体" w:asciiTheme="minorEastAsia" w:hAnsiTheme="minorEastAsia"/>
          <w:sz w:val="24"/>
          <w:szCs w:val="24"/>
          <w:highlight w:val="none"/>
        </w:rPr>
        <w:t xml:space="preserve">的，将不享受本国产品价格评审优惠。</w:t>
      </w:r>
      <w:r>
        <w:rPr>
          <w:highlight w:val="none"/>
        </w:rPr>
      </w:r>
      <w:r>
        <w:rPr>
          <w:highlight w:val="none"/>
        </w:rPr>
      </w:r>
    </w:p>
    <w:p>
      <w:pPr>
        <w:ind w:firstLine="480"/>
        <w:spacing w:before="161"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 xml:space="preserve">7.3 供应商需按照招标文件的要求提供《关于符合本国产品标准的声明函》（以下简称《声明函》），如不提供将不享受本国产品价格评审优惠。</w:t>
      </w:r>
      <w:r>
        <w:rPr>
          <w:highlight w:val="none"/>
        </w:rPr>
      </w:r>
      <w:r>
        <w:rPr>
          <w:highlight w:val="none"/>
        </w:rPr>
      </w:r>
    </w:p>
    <w:p>
      <w:pPr>
        <w:ind w:firstLine="480"/>
        <w:spacing w:before="161"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 xml:space="preserve">7.4 供应商需在《声明函》中逐一、</w:t>
      </w:r>
      <w:r>
        <w:rPr>
          <w:rFonts w:cs="宋体" w:asciiTheme="minorEastAsia" w:hAnsiTheme="minorEastAsia"/>
          <w:sz w:val="24"/>
          <w:szCs w:val="24"/>
          <w:highlight w:val="none"/>
        </w:rPr>
        <w:t xml:space="preserve">准确</w:t>
      </w:r>
      <w:r>
        <w:rPr>
          <w:rFonts w:hint="eastAsia" w:cs="宋体" w:asciiTheme="minorEastAsia" w:hAnsiTheme="minorEastAsia"/>
          <w:sz w:val="24"/>
          <w:szCs w:val="24"/>
          <w:highlight w:val="none"/>
        </w:rPr>
        <w:t xml:space="preserve">填写产品名称、厂名、生产厂址三项信息（《声明函》中用斜线划除的地方无需填写），三</w:t>
      </w:r>
      <w:r>
        <w:rPr>
          <w:rFonts w:cs="宋体" w:asciiTheme="minorEastAsia" w:hAnsiTheme="minorEastAsia"/>
          <w:sz w:val="24"/>
          <w:szCs w:val="24"/>
          <w:highlight w:val="none"/>
        </w:rPr>
        <w:t xml:space="preserve">项信息中</w:t>
      </w:r>
      <w:r>
        <w:rPr>
          <w:rFonts w:hint="eastAsia" w:cs="宋体" w:asciiTheme="minorEastAsia" w:hAnsiTheme="minorEastAsia"/>
          <w:sz w:val="24"/>
          <w:szCs w:val="24"/>
          <w:highlight w:val="none"/>
        </w:rPr>
        <w:t xml:space="preserve">任意一项未填写的视为该项产品不符合本国产品标准，不享受本国产品价格评审优惠。</w:t>
      </w:r>
      <w:r>
        <w:rPr>
          <w:highlight w:val="none"/>
        </w:rPr>
      </w:r>
      <w:r>
        <w:rPr>
          <w:highlight w:val="none"/>
        </w:rPr>
      </w:r>
    </w:p>
    <w:p>
      <w:pPr>
        <w:ind w:firstLine="480"/>
        <w:spacing w:before="161"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 xml:space="preserve">7.5 评标过程中，如发现供应商在《声明函》内容</w:t>
      </w:r>
      <w:r>
        <w:rPr>
          <w:rFonts w:cs="宋体" w:asciiTheme="minorEastAsia" w:hAnsiTheme="minorEastAsia"/>
          <w:sz w:val="24"/>
          <w:szCs w:val="24"/>
          <w:highlight w:val="none"/>
        </w:rPr>
        <w:t xml:space="preserve">含义不明确、同类事项与投</w:t>
      </w:r>
      <w:r>
        <w:rPr>
          <w:rFonts w:hint="eastAsia" w:cs="宋体" w:asciiTheme="minorEastAsia" w:hAnsiTheme="minorEastAsia"/>
          <w:sz w:val="24"/>
          <w:szCs w:val="24"/>
          <w:highlight w:val="none"/>
        </w:rPr>
        <w:t xml:space="preserve">标</w:t>
      </w:r>
      <w:r>
        <w:rPr>
          <w:rFonts w:cs="宋体" w:asciiTheme="minorEastAsia" w:hAnsiTheme="minorEastAsia"/>
          <w:sz w:val="24"/>
          <w:szCs w:val="24"/>
          <w:highlight w:val="none"/>
        </w:rPr>
        <w:t xml:space="preserve">（</w:t>
      </w:r>
      <w:r>
        <w:rPr>
          <w:rFonts w:hint="eastAsia" w:cs="宋体" w:asciiTheme="minorEastAsia" w:hAnsiTheme="minorEastAsia"/>
          <w:sz w:val="24"/>
          <w:szCs w:val="24"/>
          <w:highlight w:val="none"/>
        </w:rPr>
        <w:t xml:space="preserve">响应</w:t>
      </w:r>
      <w:r>
        <w:rPr>
          <w:rFonts w:cs="宋体" w:asciiTheme="minorEastAsia" w:hAnsiTheme="minorEastAsia"/>
          <w:sz w:val="24"/>
          <w:szCs w:val="24"/>
          <w:highlight w:val="none"/>
        </w:rPr>
        <w:t xml:space="preserve">）</w:t>
      </w:r>
      <w:r>
        <w:rPr>
          <w:rFonts w:hint="eastAsia" w:cs="宋体" w:asciiTheme="minorEastAsia" w:hAnsiTheme="minorEastAsia"/>
          <w:sz w:val="24"/>
          <w:szCs w:val="24"/>
          <w:highlight w:val="none"/>
        </w:rPr>
        <w:t xml:space="preserve">文件</w:t>
      </w:r>
      <w:r>
        <w:rPr>
          <w:rFonts w:cs="宋体" w:asciiTheme="minorEastAsia" w:hAnsiTheme="minorEastAsia"/>
          <w:sz w:val="24"/>
          <w:szCs w:val="24"/>
          <w:highlight w:val="none"/>
        </w:rPr>
        <w:t xml:space="preserve">表述不一致或者有</w:t>
      </w:r>
      <w:r>
        <w:rPr>
          <w:rFonts w:hint="eastAsia" w:cs="宋体" w:asciiTheme="minorEastAsia" w:hAnsiTheme="minorEastAsia"/>
          <w:sz w:val="24"/>
          <w:szCs w:val="24"/>
          <w:highlight w:val="none"/>
        </w:rPr>
        <w:t xml:space="preserve">明显</w:t>
      </w:r>
      <w:r>
        <w:rPr>
          <w:rFonts w:cs="宋体" w:asciiTheme="minorEastAsia" w:hAnsiTheme="minorEastAsia"/>
          <w:sz w:val="24"/>
          <w:szCs w:val="24"/>
          <w:highlight w:val="none"/>
        </w:rPr>
        <w:t xml:space="preserve">文字错误等情况的</w:t>
      </w:r>
      <w:r>
        <w:rPr>
          <w:rFonts w:hint="eastAsia" w:cs="宋体" w:asciiTheme="minorEastAsia" w:hAnsiTheme="minorEastAsia"/>
          <w:sz w:val="24"/>
          <w:szCs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rPr>
          <w:highlight w:val="none"/>
        </w:rPr>
      </w:r>
    </w:p>
    <w:p>
      <w:pPr>
        <w:rPr>
          <w:rFonts w:hint="eastAsia" w:cs="宋体" w:asciiTheme="minorEastAsia" w:hAnsiTheme="minorEastAsia"/>
          <w:sz w:val="24"/>
          <w:highlight w:val="none"/>
        </w:rPr>
      </w:pPr>
      <w:r>
        <w:rPr>
          <w:rFonts w:hint="eastAsia" w:cs="宋体" w:asciiTheme="minorEastAsia" w:hAnsiTheme="minorEastAsia"/>
          <w:sz w:val="24"/>
          <w:highlight w:val="none"/>
        </w:rPr>
      </w:r>
      <w:r>
        <w:rPr>
          <w:highlight w:val="none"/>
        </w:rPr>
      </w:r>
      <w:r>
        <w:rPr>
          <w:highlight w:val="none"/>
        </w:rPr>
      </w:r>
    </w:p>
    <w:p>
      <w:pPr>
        <w:pStyle w:val="760"/>
        <w:rPr>
          <w:rFonts w:hint="eastAsia" w:cs="仿宋" w:asciiTheme="minorEastAsia" w:hAnsiTheme="minorEastAsia" w:eastAsiaTheme="minorEastAsia"/>
          <w:b/>
          <w:sz w:val="24"/>
          <w:szCs w:val="24"/>
          <w:highlight w:val="none"/>
        </w:rPr>
      </w:pPr>
      <w:r>
        <w:rPr>
          <w:rFonts w:cs="仿宋" w:asciiTheme="minorEastAsia" w:hAnsiTheme="minorEastAsia" w:eastAsiaTheme="minorEastAsia"/>
          <w:b/>
          <w:sz w:val="24"/>
          <w:szCs w:val="24"/>
          <w:highlight w:val="none"/>
        </w:rPr>
        <w:t xml:space="preserve">评标标准</w:t>
      </w:r>
      <w:r>
        <w:rPr>
          <w:highlight w:val="none"/>
        </w:rPr>
      </w:r>
      <w:r>
        <w:rPr>
          <w:highlight w:val="none"/>
        </w:rPr>
      </w:r>
    </w:p>
    <w:tbl>
      <w:tblPr>
        <w:tblStyle w:val="79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8"/>
        <w:gridCol w:w="7027"/>
      </w:tblGrid>
      <w:tr>
        <w:trPr>
          <w:jc w:val="cente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评审因素</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评审标准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价格</w:t>
            </w:r>
            <w:r>
              <w:rPr>
                <w:highlight w:val="none"/>
              </w:rPr>
            </w:r>
            <w:r>
              <w:rPr>
                <w:highlight w:val="none"/>
              </w:rPr>
            </w:r>
          </w:p>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（30分）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采用低价优先法计算，即满足招标文件要求且投标价格最低的投标报价为评标基准价，其价格分为满分30分。</w:t>
            </w:r>
            <w:r>
              <w:rPr>
                <w:highlight w:val="none"/>
              </w:rPr>
            </w:r>
            <w:r>
              <w:rPr>
                <w:highlight w:val="none"/>
              </w:rPr>
            </w:r>
          </w:p>
          <w:p>
            <w:pPr>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其他投标人的价格分统一按照下列公式计算：</w:t>
            </w:r>
            <w:r>
              <w:rPr>
                <w:highlight w:val="none"/>
              </w:rPr>
            </w:r>
            <w:r>
              <w:rPr>
                <w:highlight w:val="none"/>
              </w:rPr>
            </w:r>
          </w:p>
          <w:p>
            <w:pPr>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投标报价得分=(评标基准价/投标报价)×30（小数点保留两位）。</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技术要求响应</w:t>
            </w:r>
            <w:r>
              <w:rPr>
                <w:highlight w:val="none"/>
              </w:rPr>
            </w:r>
            <w:r>
              <w:rPr>
                <w:highlight w:val="none"/>
              </w:rPr>
            </w:r>
          </w:p>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rFonts w:hint="eastAsia" w:cs="仿宋" w:asciiTheme="minorEastAsia" w:hAnsiTheme="minorEastAsia"/>
                <w:sz w:val="24"/>
                <w:szCs w:val="24"/>
                <w:highlight w:val="none"/>
              </w:rPr>
              <w:t xml:space="preserve">37.5</w:t>
            </w:r>
            <w:r>
              <w:rPr>
                <w:rFonts w:cs="仿宋" w:asciiTheme="minorEastAsia" w:hAnsiTheme="minorEastAsia"/>
                <w:sz w:val="24"/>
                <w:szCs w:val="24"/>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评委根据投标文件中《技术</w:t>
            </w:r>
            <w:r>
              <w:rPr>
                <w:rFonts w:hint="eastAsia" w:cs="仿宋" w:asciiTheme="minorEastAsia" w:hAnsiTheme="minorEastAsia"/>
                <w:sz w:val="24"/>
                <w:szCs w:val="24"/>
                <w:highlight w:val="none"/>
              </w:rPr>
              <w:t xml:space="preserve">要求</w:t>
            </w:r>
            <w:r>
              <w:rPr>
                <w:rFonts w:cs="仿宋" w:asciiTheme="minorEastAsia" w:hAnsiTheme="minorEastAsia"/>
                <w:sz w:val="24"/>
                <w:szCs w:val="24"/>
                <w:highlight w:val="none"/>
              </w:rPr>
              <w:t xml:space="preserve">响应</w:t>
            </w:r>
            <w:r>
              <w:rPr>
                <w:rFonts w:hint="eastAsia" w:cs="仿宋" w:asciiTheme="minorEastAsia" w:hAnsiTheme="minorEastAsia"/>
                <w:sz w:val="24"/>
                <w:szCs w:val="24"/>
                <w:highlight w:val="none"/>
              </w:rPr>
              <w:t xml:space="preserve">及</w:t>
            </w:r>
            <w:r>
              <w:rPr>
                <w:rFonts w:cs="仿宋" w:asciiTheme="minorEastAsia" w:hAnsiTheme="minorEastAsia"/>
                <w:sz w:val="24"/>
                <w:szCs w:val="24"/>
                <w:highlight w:val="none"/>
              </w:rPr>
              <w:t xml:space="preserve">偏离表》，结合投标文件提供的佐证材料等进行评审：</w:t>
            </w:r>
            <w:r>
              <w:rPr>
                <w:highlight w:val="none"/>
              </w:rPr>
            </w:r>
            <w:r>
              <w:rPr>
                <w:highlight w:val="none"/>
              </w:rPr>
            </w:r>
          </w:p>
          <w:p>
            <w:pPr>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加注</w:t>
            </w:r>
            <w:r>
              <w:rPr>
                <w:rFonts w:cs="仿宋" w:asciiTheme="minorEastAsia" w:hAnsiTheme="minorEastAsia"/>
                <w:sz w:val="24"/>
                <w:szCs w:val="24"/>
                <w:highlight w:val="none"/>
              </w:rPr>
              <w:t xml:space="preserve">“★”</w:t>
            </w:r>
            <w:r>
              <w:rPr>
                <w:rFonts w:hint="eastAsia" w:cs="仿宋" w:asciiTheme="minorEastAsia" w:hAnsiTheme="minorEastAsia"/>
                <w:sz w:val="24"/>
                <w:szCs w:val="24"/>
                <w:highlight w:val="none"/>
              </w:rPr>
              <w:t xml:space="preserve">符号的关键</w:t>
            </w:r>
            <w:r>
              <w:rPr>
                <w:rFonts w:cs="仿宋" w:asciiTheme="minorEastAsia" w:hAnsiTheme="minorEastAsia"/>
                <w:sz w:val="24"/>
                <w:szCs w:val="24"/>
                <w:highlight w:val="none"/>
              </w:rPr>
              <w:t xml:space="preserve">指标不允许负偏离，否则投标无效；加注“▲”符号的重要指标有一项</w:t>
            </w:r>
            <w:r>
              <w:rPr>
                <w:rFonts w:hint="eastAsia" w:cs="仿宋" w:asciiTheme="minorEastAsia" w:hAnsiTheme="minorEastAsia"/>
                <w:sz w:val="24"/>
                <w:szCs w:val="24"/>
                <w:highlight w:val="none"/>
              </w:rPr>
              <w:t xml:space="preserve">正</w:t>
            </w:r>
            <w:r>
              <w:rPr>
                <w:rFonts w:cs="仿宋" w:asciiTheme="minorEastAsia" w:hAnsiTheme="minorEastAsia"/>
                <w:sz w:val="24"/>
                <w:szCs w:val="24"/>
                <w:highlight w:val="none"/>
              </w:rPr>
              <w:t xml:space="preserve">偏离或</w:t>
            </w:r>
            <w:r>
              <w:rPr>
                <w:rFonts w:hint="eastAsia" w:cs="仿宋" w:asciiTheme="minorEastAsia" w:hAnsiTheme="minorEastAsia"/>
                <w:sz w:val="24"/>
                <w:szCs w:val="24"/>
                <w:highlight w:val="none"/>
              </w:rPr>
              <w:t xml:space="preserve">响应加3</w:t>
            </w:r>
            <w:r>
              <w:rPr>
                <w:rFonts w:cs="仿宋" w:asciiTheme="minorEastAsia" w:hAnsiTheme="minorEastAsia"/>
                <w:sz w:val="24"/>
                <w:szCs w:val="24"/>
                <w:highlight w:val="none"/>
              </w:rPr>
              <w:t xml:space="preserve">分</w:t>
            </w:r>
            <w:r>
              <w:rPr>
                <w:rFonts w:hint="eastAsia" w:cs="仿宋" w:asciiTheme="minorEastAsia" w:hAnsiTheme="minorEastAsia"/>
                <w:sz w:val="24"/>
                <w:szCs w:val="24"/>
                <w:highlight w:val="none"/>
              </w:rPr>
              <w:t xml:space="preserve">；其它</w:t>
            </w:r>
            <w:r>
              <w:rPr>
                <w:rFonts w:cs="仿宋" w:asciiTheme="minorEastAsia" w:hAnsiTheme="minorEastAsia"/>
                <w:sz w:val="24"/>
                <w:szCs w:val="24"/>
                <w:highlight w:val="none"/>
              </w:rPr>
              <w:t xml:space="preserve">一般指标</w:t>
            </w:r>
            <w:r>
              <w:rPr>
                <w:rFonts w:hint="eastAsia" w:cs="仿宋" w:asciiTheme="minorEastAsia" w:hAnsiTheme="minorEastAsia"/>
                <w:sz w:val="24"/>
                <w:szCs w:val="24"/>
                <w:highlight w:val="none"/>
              </w:rPr>
              <w:t xml:space="preserve">每</w:t>
            </w:r>
            <w:r>
              <w:rPr>
                <w:rFonts w:cs="仿宋" w:asciiTheme="minorEastAsia" w:hAnsiTheme="minorEastAsia"/>
                <w:sz w:val="24"/>
                <w:szCs w:val="24"/>
                <w:highlight w:val="none"/>
              </w:rPr>
              <w:t xml:space="preserve">有一项</w:t>
            </w:r>
            <w:r>
              <w:rPr>
                <w:rFonts w:hint="eastAsia" w:cs="仿宋" w:asciiTheme="minorEastAsia" w:hAnsiTheme="minorEastAsia"/>
                <w:sz w:val="24"/>
                <w:szCs w:val="24"/>
                <w:highlight w:val="none"/>
              </w:rPr>
              <w:t xml:space="preserve">正</w:t>
            </w:r>
            <w:r>
              <w:rPr>
                <w:rFonts w:cs="仿宋" w:asciiTheme="minorEastAsia" w:hAnsiTheme="minorEastAsia"/>
                <w:sz w:val="24"/>
                <w:szCs w:val="24"/>
                <w:highlight w:val="none"/>
              </w:rPr>
              <w:t xml:space="preserve">偏离或</w:t>
            </w:r>
            <w:r>
              <w:rPr>
                <w:rFonts w:hint="eastAsia" w:cs="仿宋" w:asciiTheme="minorEastAsia" w:hAnsiTheme="minorEastAsia"/>
                <w:sz w:val="24"/>
                <w:szCs w:val="24"/>
                <w:highlight w:val="none"/>
              </w:rPr>
              <w:t xml:space="preserve">响应加</w:t>
            </w:r>
            <w:r>
              <w:rPr>
                <w:rFonts w:cs="仿宋" w:asciiTheme="minorEastAsia" w:hAnsiTheme="minorEastAsia"/>
                <w:sz w:val="24"/>
                <w:szCs w:val="24"/>
                <w:highlight w:val="none"/>
              </w:rPr>
              <w:t xml:space="preserve">1.</w:t>
            </w:r>
            <w:r>
              <w:rPr>
                <w:rFonts w:hint="eastAsia" w:cs="仿宋" w:asciiTheme="minorEastAsia" w:hAnsiTheme="minorEastAsia"/>
                <w:sz w:val="24"/>
                <w:szCs w:val="24"/>
                <w:highlight w:val="none"/>
              </w:rPr>
              <w:t xml:space="preserve">5</w:t>
            </w:r>
            <w:r>
              <w:rPr>
                <w:rFonts w:cs="仿宋" w:asciiTheme="minorEastAsia" w:hAnsiTheme="minorEastAsia"/>
                <w:sz w:val="24"/>
                <w:szCs w:val="24"/>
                <w:highlight w:val="none"/>
              </w:rPr>
              <w:t xml:space="preserve">分</w:t>
            </w:r>
            <w:r>
              <w:rPr>
                <w:rFonts w:hint="eastAsia" w:cs="仿宋" w:asciiTheme="minorEastAsia" w:hAnsiTheme="minorEastAsia"/>
                <w:sz w:val="24"/>
                <w:szCs w:val="24"/>
                <w:highlight w:val="none"/>
              </w:rPr>
              <w:t xml:space="preserve">；</w:t>
            </w:r>
            <w:r>
              <w:rPr>
                <w:highlight w:val="none"/>
              </w:rPr>
            </w:r>
            <w:r>
              <w:rPr>
                <w:highlight w:val="none"/>
              </w:rPr>
            </w:r>
          </w:p>
          <w:p>
            <w:pPr>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本项满分37.5</w:t>
            </w:r>
            <w:r>
              <w:rPr>
                <w:rFonts w:cs="仿宋" w:asciiTheme="minorEastAsia" w:hAnsiTheme="minorEastAsia"/>
                <w:sz w:val="24"/>
                <w:szCs w:val="24"/>
                <w:highlight w:val="none"/>
              </w:rPr>
              <w:t xml:space="preserve">分</w:t>
            </w:r>
            <w:r>
              <w:rPr>
                <w:rFonts w:hint="eastAsia" w:cs="仿宋" w:asciiTheme="minorEastAsia" w:hAnsiTheme="minorEastAsia"/>
                <w:sz w:val="24"/>
                <w:szCs w:val="24"/>
                <w:highlight w:val="none"/>
              </w:rPr>
              <w:t xml:space="preserve">。</w:t>
            </w:r>
            <w:r>
              <w:rPr>
                <w:highlight w:val="none"/>
              </w:rPr>
            </w:r>
            <w:r>
              <w:rPr>
                <w:highlight w:val="none"/>
              </w:rPr>
            </w:r>
          </w:p>
          <w:p>
            <w:pPr>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注：</w:t>
            </w:r>
            <w:r>
              <w:rPr>
                <w:rFonts w:hint="eastAsia" w:cs="仿宋" w:asciiTheme="minorEastAsia" w:hAnsiTheme="minorEastAsia"/>
                <w:sz w:val="24"/>
                <w:szCs w:val="24"/>
                <w:highlight w:val="none"/>
              </w:rPr>
              <w:t xml:space="preserve">加注“★”符号的关键条款指标和加注“▲”符号的重要条款指标均须提供证明材料，一般条款指标中要求提供相关材料的，材料包括但不限于公开发行的产品彩页、产品说明书、注册证及附页等，未提供的评委有权认定为负偏离</w:t>
            </w:r>
            <w:r>
              <w:rPr>
                <w:rFonts w:hint="eastAsia" w:cs="仿宋" w:asciiTheme="minorEastAsia" w:hAnsiTheme="minorEastAsia"/>
                <w:b/>
                <w:sz w:val="24"/>
                <w:szCs w:val="24"/>
                <w:highlight w:val="none"/>
              </w:rPr>
              <w:t xml:space="preserve">（为方便评委评审，可用箭头、标红或下划线等进行明显标注）。</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商务要求响应</w:t>
            </w:r>
            <w:r>
              <w:rPr>
                <w:highlight w:val="none"/>
              </w:rPr>
            </w:r>
            <w:r>
              <w:rPr>
                <w:highlight w:val="none"/>
              </w:rPr>
            </w:r>
          </w:p>
          <w:p>
            <w:pPr>
              <w:jc w:val="center"/>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rFonts w:hint="eastAsia" w:cs="仿宋" w:asciiTheme="minorEastAsia" w:hAnsiTheme="minorEastAsia"/>
                <w:sz w:val="24"/>
                <w:szCs w:val="24"/>
                <w:highlight w:val="none"/>
              </w:rPr>
              <w:t xml:space="preserve">4分）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评委根据响应文件中《商务服务条款响应/偏离表》进行评审：</w:t>
            </w:r>
            <w:r>
              <w:rPr>
                <w:highlight w:val="none"/>
              </w:rPr>
            </w:r>
            <w:r>
              <w:rPr>
                <w:highlight w:val="none"/>
              </w:rPr>
            </w:r>
          </w:p>
          <w:p>
            <w:pPr>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设备使用年限在满足《第四章：采购需求》商务要求（6年）的基础上如有正偏离，每增加2年得2分，最多得4分；提供设备铭牌实拍照片或其它有效证明材料，未提供材料不得分。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业绩</w:t>
            </w:r>
            <w:r>
              <w:rPr>
                <w:highlight w:val="none"/>
              </w:rPr>
            </w:r>
            <w:r>
              <w:rPr>
                <w:highlight w:val="none"/>
              </w:rPr>
            </w:r>
          </w:p>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rFonts w:hint="eastAsia" w:cs="仿宋" w:asciiTheme="minorEastAsia" w:hAnsiTheme="minorEastAsia"/>
                <w:sz w:val="24"/>
                <w:szCs w:val="24"/>
                <w:highlight w:val="none"/>
              </w:rPr>
              <w:t xml:space="preserve">3</w:t>
            </w:r>
            <w:r>
              <w:rPr>
                <w:rFonts w:cs="仿宋" w:asciiTheme="minorEastAsia" w:hAnsiTheme="minorEastAsia"/>
                <w:sz w:val="24"/>
                <w:szCs w:val="24"/>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提供自202</w:t>
            </w:r>
            <w:r>
              <w:rPr>
                <w:rFonts w:hint="eastAsia" w:cs="仿宋" w:asciiTheme="minorEastAsia" w:hAnsiTheme="minorEastAsia"/>
                <w:sz w:val="24"/>
                <w:szCs w:val="24"/>
                <w:highlight w:val="none"/>
              </w:rPr>
              <w:t xml:space="preserve">3</w:t>
            </w:r>
            <w:r>
              <w:rPr>
                <w:rFonts w:cs="仿宋" w:asciiTheme="minorEastAsia" w:hAnsiTheme="minorEastAsia"/>
                <w:sz w:val="24"/>
                <w:szCs w:val="24"/>
                <w:highlight w:val="none"/>
              </w:rPr>
              <w:t xml:space="preserve">年1月1日以来（以合同签订时间为准）完成同品牌</w:t>
            </w:r>
            <w:r>
              <w:rPr>
                <w:rFonts w:hint="eastAsia" w:cs="仿宋" w:asciiTheme="minorEastAsia" w:hAnsiTheme="minorEastAsia"/>
                <w:sz w:val="24"/>
                <w:szCs w:val="24"/>
                <w:highlight w:val="none"/>
              </w:rPr>
              <w:t xml:space="preserve">同型号产品业绩</w:t>
            </w:r>
            <w:r>
              <w:rPr>
                <w:rFonts w:cs="仿宋" w:asciiTheme="minorEastAsia" w:hAnsiTheme="minorEastAsia"/>
                <w:sz w:val="24"/>
                <w:szCs w:val="24"/>
                <w:highlight w:val="none"/>
              </w:rPr>
              <w:t xml:space="preserve">：每提供一</w:t>
            </w:r>
            <w:r>
              <w:rPr>
                <w:rFonts w:hint="eastAsia" w:cs="仿宋" w:asciiTheme="minorEastAsia" w:hAnsiTheme="minorEastAsia"/>
                <w:sz w:val="24"/>
                <w:szCs w:val="24"/>
                <w:highlight w:val="none"/>
              </w:rPr>
              <w:t xml:space="preserve">份完整有效合同（复印件）</w:t>
            </w:r>
            <w:r>
              <w:rPr>
                <w:rFonts w:cs="仿宋" w:asciiTheme="minorEastAsia" w:hAnsiTheme="minorEastAsia"/>
                <w:sz w:val="24"/>
                <w:szCs w:val="24"/>
                <w:highlight w:val="none"/>
              </w:rPr>
              <w:t xml:space="preserve">得</w:t>
            </w:r>
            <w:r>
              <w:rPr>
                <w:rFonts w:hint="eastAsia" w:cs="仿宋" w:asciiTheme="minorEastAsia" w:hAnsiTheme="minorEastAsia"/>
                <w:sz w:val="24"/>
                <w:szCs w:val="24"/>
                <w:highlight w:val="none"/>
              </w:rPr>
              <w:t xml:space="preserve">1</w:t>
            </w:r>
            <w:r>
              <w:rPr>
                <w:rFonts w:cs="仿宋" w:asciiTheme="minorEastAsia" w:hAnsiTheme="minorEastAsia"/>
                <w:sz w:val="24"/>
                <w:szCs w:val="24"/>
                <w:highlight w:val="none"/>
              </w:rPr>
              <w:t xml:space="preserve">分，满分</w:t>
            </w:r>
            <w:r>
              <w:rPr>
                <w:rFonts w:hint="eastAsia" w:cs="仿宋" w:asciiTheme="minorEastAsia" w:hAnsiTheme="minorEastAsia"/>
                <w:sz w:val="24"/>
                <w:szCs w:val="24"/>
                <w:highlight w:val="none"/>
              </w:rPr>
              <w:t xml:space="preserve">3</w:t>
            </w:r>
            <w:r>
              <w:rPr>
                <w:rFonts w:cs="仿宋" w:asciiTheme="minorEastAsia" w:hAnsiTheme="minorEastAsia"/>
                <w:sz w:val="24"/>
                <w:szCs w:val="24"/>
                <w:highlight w:val="none"/>
              </w:rPr>
              <w:t xml:space="preserve">分。</w:t>
            </w:r>
            <w:r>
              <w:rPr>
                <w:rFonts w:hint="eastAsia" w:cs="仿宋" w:asciiTheme="minorEastAsia" w:hAnsiTheme="minorEastAsia"/>
                <w:sz w:val="24"/>
                <w:szCs w:val="24"/>
                <w:highlight w:val="none"/>
              </w:rPr>
              <w:t xml:space="preserve">合同关键信息无遮盖，包含产品型号、时间、采购方名称等及双方公章</w:t>
            </w:r>
            <w:r>
              <w:rPr>
                <w:rFonts w:cs="仿宋" w:asciiTheme="minorEastAsia" w:hAnsiTheme="minorEastAsia"/>
                <w:sz w:val="24"/>
                <w:szCs w:val="24"/>
                <w:highlight w:val="none"/>
              </w:rPr>
              <w:t xml:space="preserve">。同一采购</w:t>
            </w:r>
            <w:r>
              <w:rPr>
                <w:rFonts w:hint="eastAsia" w:cs="仿宋" w:asciiTheme="minorEastAsia" w:hAnsiTheme="minorEastAsia"/>
                <w:sz w:val="24"/>
                <w:szCs w:val="24"/>
                <w:highlight w:val="none"/>
              </w:rPr>
              <w:t xml:space="preserve">方</w:t>
            </w:r>
            <w:r>
              <w:rPr>
                <w:rFonts w:cs="仿宋" w:asciiTheme="minorEastAsia" w:hAnsiTheme="minorEastAsia"/>
                <w:sz w:val="24"/>
                <w:szCs w:val="24"/>
                <w:highlight w:val="none"/>
              </w:rPr>
              <w:t xml:space="preserve">不重复计分。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项目实施方案</w:t>
            </w:r>
            <w:r>
              <w:rPr>
                <w:highlight w:val="none"/>
              </w:rPr>
            </w:r>
            <w:r>
              <w:rPr>
                <w:highlight w:val="none"/>
              </w:rPr>
            </w:r>
          </w:p>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rFonts w:hint="eastAsia" w:cs="仿宋" w:asciiTheme="minorEastAsia" w:hAnsiTheme="minorEastAsia"/>
                <w:sz w:val="24"/>
                <w:szCs w:val="24"/>
                <w:highlight w:val="none"/>
              </w:rPr>
              <w:t xml:space="preserve">6</w:t>
            </w:r>
            <w:r>
              <w:rPr>
                <w:rFonts w:cs="仿宋" w:asciiTheme="minorEastAsia" w:hAnsiTheme="minorEastAsia"/>
                <w:sz w:val="24"/>
                <w:szCs w:val="24"/>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根据各投标人提供的项目实施方案内容（包括但不限于</w:t>
            </w:r>
            <w:r>
              <w:rPr>
                <w:rFonts w:hint="eastAsia" w:cs="宋体" w:asciiTheme="minorEastAsia" w:hAnsiTheme="minorEastAsia"/>
                <w:b/>
                <w:bCs/>
                <w:sz w:val="24"/>
                <w:szCs w:val="24"/>
                <w:highlight w:val="none"/>
              </w:rPr>
              <w:t xml:space="preserve">a项目整体管理方案、b人员组织管理及架构设置、c项目整体实施进度计划及推进方案</w:t>
            </w:r>
            <w:r>
              <w:rPr>
                <w:rFonts w:hint="eastAsia" w:cs="宋体" w:asciiTheme="minorEastAsia" w:hAnsiTheme="minorEastAsia"/>
                <w:sz w:val="24"/>
                <w:szCs w:val="24"/>
                <w:highlight w:val="none"/>
              </w:rPr>
              <w:t xml:space="preserve">等）的完备程度及针对性、合理性进行评审：</w:t>
            </w:r>
            <w:r>
              <w:rPr>
                <w:highlight w:val="none"/>
              </w:rPr>
            </w:r>
            <w:r>
              <w:rPr>
                <w:highlight w:val="none"/>
              </w:rPr>
            </w:r>
          </w:p>
          <w:p>
            <w:pPr>
              <w:jc w:val="both"/>
              <w:spacing w:line="360" w:lineRule="auto"/>
              <w:rPr>
                <w:rFonts w:hint="eastAsia" w:cs="宋体" w:asciiTheme="minorEastAsia" w:hAnsi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bCs/>
                <w:sz w:val="24"/>
                <w:szCs w:val="24"/>
                <w:highlight w:val="none"/>
              </w:rPr>
              <w:t xml:space="preserve">完全涵盖以上3项内容最多得6分；包含任意1项最多得2分。 </w:t>
            </w:r>
            <w:r>
              <w:rPr>
                <w:highlight w:val="none"/>
              </w:rPr>
            </w:r>
            <w:r>
              <w:rPr>
                <w:highlight w:val="none"/>
              </w:rPr>
            </w:r>
          </w:p>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注：评标委员会根据各供应商的对应响应方案按照以下量化评审因素指标对各项要求进行满足性判断：</w:t>
            </w:r>
            <w:r>
              <w:rPr>
                <w:highlight w:val="none"/>
              </w:rPr>
            </w:r>
            <w:r>
              <w:rPr>
                <w:highlight w:val="none"/>
              </w:rPr>
            </w:r>
          </w:p>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1、方案内容完整清晰、安排合理、完全针对采购人需求优化设计的，得2分；</w:t>
            </w:r>
            <w:r>
              <w:rPr>
                <w:highlight w:val="none"/>
              </w:rPr>
            </w:r>
            <w:r>
              <w:rPr>
                <w:highlight w:val="none"/>
              </w:rPr>
            </w:r>
          </w:p>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2、方案内容不够完整清晰、安排合理性不足、未针对采购人需求设计的，得1分；</w:t>
            </w:r>
            <w:r>
              <w:rPr>
                <w:highlight w:val="none"/>
              </w:rPr>
            </w:r>
            <w:r>
              <w:rPr>
                <w:highlight w:val="none"/>
              </w:rPr>
            </w:r>
          </w:p>
          <w:p>
            <w:pPr>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3、未提供或者经评标委员会认定完全不具备可行性的不得分。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运输安装调试方案</w:t>
            </w:r>
            <w:r>
              <w:rPr>
                <w:rFonts w:cs="仿宋" w:asciiTheme="minorEastAsia" w:hAnsiTheme="minorEastAsia"/>
                <w:sz w:val="24"/>
                <w:szCs w:val="24"/>
                <w:highlight w:val="none"/>
              </w:rPr>
              <w:t xml:space="preserve">（</w:t>
            </w:r>
            <w:r>
              <w:rPr>
                <w:rFonts w:hint="eastAsia" w:cs="仿宋" w:asciiTheme="minorEastAsia" w:hAnsiTheme="minorEastAsia"/>
                <w:sz w:val="24"/>
                <w:szCs w:val="24"/>
                <w:highlight w:val="none"/>
              </w:rPr>
              <w:t xml:space="preserve">6</w:t>
            </w:r>
            <w:r>
              <w:rPr>
                <w:rFonts w:cs="仿宋" w:asciiTheme="minorEastAsia" w:hAnsiTheme="minorEastAsia"/>
                <w:sz w:val="24"/>
                <w:szCs w:val="24"/>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根据各投标人针对本项目拟定的运输安装调试方案（包括但不限于</w:t>
            </w:r>
            <w:r>
              <w:rPr>
                <w:rFonts w:hint="eastAsia" w:cs="宋体" w:asciiTheme="minorEastAsia" w:hAnsiTheme="minorEastAsia"/>
                <w:b/>
                <w:bCs/>
                <w:sz w:val="24"/>
                <w:szCs w:val="24"/>
                <w:highlight w:val="none"/>
              </w:rPr>
              <w:t xml:space="preserve">a设备出库、运输及货物保障、c设备安装及初始化调试、d设备验收检查流程</w:t>
            </w:r>
            <w:r>
              <w:rPr>
                <w:rFonts w:hint="eastAsia" w:cs="宋体" w:asciiTheme="minorEastAsia" w:hAnsiTheme="minorEastAsia"/>
                <w:sz w:val="24"/>
                <w:szCs w:val="24"/>
                <w:highlight w:val="none"/>
              </w:rPr>
              <w:t xml:space="preserve">等）进行评审：</w:t>
            </w:r>
            <w:r>
              <w:rPr>
                <w:highlight w:val="none"/>
              </w:rPr>
            </w:r>
            <w:r>
              <w:rPr>
                <w:highlight w:val="none"/>
              </w:rPr>
            </w:r>
          </w:p>
          <w:p>
            <w:pPr>
              <w:jc w:val="both"/>
              <w:spacing w:line="360" w:lineRule="auto"/>
              <w:rPr>
                <w:rFonts w:hint="eastAsia" w:cs="宋体" w:asciiTheme="minorEastAsia" w:hAnsi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bCs/>
                <w:sz w:val="24"/>
                <w:szCs w:val="24"/>
                <w:highlight w:val="none"/>
              </w:rPr>
              <w:t xml:space="preserve">完全涵盖以上3项内容最多得6分；包含任意1项最多得2分。 </w:t>
            </w:r>
            <w:r>
              <w:rPr>
                <w:highlight w:val="none"/>
              </w:rPr>
            </w:r>
            <w:r>
              <w:rPr>
                <w:highlight w:val="none"/>
              </w:rPr>
            </w:r>
          </w:p>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注：评标委员会根据各供应商的对应响应方案按照以下量化评审因素指标对各项要求进行满足性判断：</w:t>
            </w:r>
            <w:r>
              <w:rPr>
                <w:highlight w:val="none"/>
              </w:rPr>
            </w:r>
            <w:r>
              <w:rPr>
                <w:highlight w:val="none"/>
              </w:rPr>
            </w:r>
          </w:p>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1、安装调试方案完整详尽，专业性、可行性强，考虑周全，思路特别清晰，符合项目需求，得2分；</w:t>
            </w:r>
            <w:r>
              <w:rPr>
                <w:highlight w:val="none"/>
              </w:rPr>
            </w:r>
            <w:r>
              <w:rPr>
                <w:highlight w:val="none"/>
              </w:rPr>
            </w:r>
          </w:p>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2、对项目执行有一定认识，方案较为完整，思路基本清晰，基本符合项目需求，该项得1分；</w:t>
            </w:r>
            <w:r>
              <w:rPr>
                <w:highlight w:val="none"/>
              </w:rPr>
            </w:r>
            <w:r>
              <w:rPr>
                <w:highlight w:val="none"/>
              </w:rPr>
            </w:r>
          </w:p>
          <w:p>
            <w:pPr>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3、未提供或者经评标委员会认定完全不具备可行性的不得分。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培训方案</w:t>
            </w:r>
            <w:r>
              <w:rPr>
                <w:highlight w:val="none"/>
              </w:rPr>
            </w:r>
            <w:r>
              <w:rPr>
                <w:highlight w:val="none"/>
              </w:rPr>
            </w:r>
          </w:p>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rFonts w:hint="eastAsia" w:cs="仿宋" w:asciiTheme="minorEastAsia" w:hAnsiTheme="minorEastAsia"/>
                <w:sz w:val="24"/>
                <w:szCs w:val="24"/>
                <w:highlight w:val="none"/>
              </w:rPr>
              <w:t xml:space="preserve">6</w:t>
            </w:r>
            <w:r>
              <w:rPr>
                <w:rFonts w:cs="仿宋" w:asciiTheme="minorEastAsia" w:hAnsiTheme="minorEastAsia"/>
                <w:sz w:val="24"/>
                <w:szCs w:val="24"/>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根据各投标人针对本项目拟定的培训方案（包括但不限于</w:t>
            </w:r>
            <w:r>
              <w:rPr>
                <w:rFonts w:hint="eastAsia" w:cs="宋体" w:asciiTheme="minorEastAsia" w:hAnsiTheme="minorEastAsia"/>
                <w:b/>
                <w:bCs/>
                <w:sz w:val="24"/>
                <w:szCs w:val="24"/>
                <w:highlight w:val="none"/>
              </w:rPr>
              <w:t xml:space="preserve">a日常操作培训、b日常维护保养培训、c培训计划及师资安排</w:t>
            </w:r>
            <w:r>
              <w:rPr>
                <w:rFonts w:hint="eastAsia" w:cs="宋体" w:asciiTheme="minorEastAsia" w:hAnsiTheme="minorEastAsia"/>
                <w:sz w:val="24"/>
                <w:szCs w:val="24"/>
                <w:highlight w:val="none"/>
              </w:rPr>
              <w:t xml:space="preserve">等）进行评审：</w:t>
            </w:r>
            <w:r>
              <w:rPr>
                <w:highlight w:val="none"/>
              </w:rPr>
            </w:r>
            <w:r>
              <w:rPr>
                <w:highlight w:val="none"/>
              </w:rPr>
            </w:r>
          </w:p>
          <w:p>
            <w:pPr>
              <w:jc w:val="both"/>
              <w:spacing w:line="360" w:lineRule="auto"/>
              <w:rPr>
                <w:rFonts w:hint="eastAsia" w:cs="宋体" w:asciiTheme="minorEastAsia" w:hAnsi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bCs/>
                <w:sz w:val="24"/>
                <w:szCs w:val="24"/>
                <w:highlight w:val="none"/>
              </w:rPr>
              <w:t xml:space="preserve">完全涵盖以上3项内容最多得6分；包含任意1项最多得2分。 </w:t>
            </w:r>
            <w:r>
              <w:rPr>
                <w:highlight w:val="none"/>
              </w:rPr>
            </w:r>
            <w:r>
              <w:rPr>
                <w:highlight w:val="none"/>
              </w:rPr>
            </w:r>
          </w:p>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注：评标委员会根据各供应商的对应响应方案按照以下量化评审因素指标对各项要求进行满足性判断：</w:t>
            </w:r>
            <w:r>
              <w:rPr>
                <w:highlight w:val="none"/>
              </w:rPr>
            </w:r>
            <w:r>
              <w:rPr>
                <w:highlight w:val="none"/>
              </w:rPr>
            </w:r>
          </w:p>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1、培训方案完整详尽，专业性、可行性强，考虑周全，思路特别清晰，符合项目需求，得2分；</w:t>
            </w:r>
            <w:r>
              <w:rPr>
                <w:highlight w:val="none"/>
              </w:rPr>
            </w:r>
            <w:r>
              <w:rPr>
                <w:highlight w:val="none"/>
              </w:rPr>
            </w:r>
          </w:p>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2、对项目执行有一定认识，方案较为完整，思路基本清晰，基本符合项目需求，该项得1分；</w:t>
            </w:r>
            <w:r>
              <w:rPr>
                <w:highlight w:val="none"/>
              </w:rPr>
            </w:r>
            <w:r>
              <w:rPr>
                <w:highlight w:val="none"/>
              </w:rPr>
            </w:r>
          </w:p>
          <w:p>
            <w:pPr>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3、未提供或者经评标委员会认定完全不具备可行性的不得分。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售后服务方案</w:t>
            </w:r>
            <w:r>
              <w:rPr>
                <w:highlight w:val="none"/>
              </w:rPr>
            </w:r>
            <w:r>
              <w:rPr>
                <w:highlight w:val="none"/>
              </w:rPr>
            </w:r>
          </w:p>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rFonts w:hint="eastAsia" w:cs="仿宋" w:asciiTheme="minorEastAsia" w:hAnsiTheme="minorEastAsia"/>
                <w:sz w:val="24"/>
                <w:szCs w:val="24"/>
                <w:highlight w:val="none"/>
              </w:rPr>
              <w:t xml:space="preserve">6</w:t>
            </w:r>
            <w:r>
              <w:rPr>
                <w:rFonts w:cs="仿宋" w:asciiTheme="minorEastAsia" w:hAnsiTheme="minorEastAsia"/>
                <w:sz w:val="24"/>
                <w:szCs w:val="24"/>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根据各投标人针对本项目拟定的售后服务方案（包括但不限于</w:t>
            </w:r>
            <w:r>
              <w:rPr>
                <w:rFonts w:hint="eastAsia" w:cs="宋体" w:asciiTheme="minorEastAsia" w:hAnsiTheme="minorEastAsia"/>
                <w:b/>
                <w:bCs/>
                <w:sz w:val="24"/>
                <w:szCs w:val="24"/>
                <w:highlight w:val="none"/>
              </w:rPr>
              <w:t xml:space="preserve">a维修响应时间及方式、b日常维护、巡检、保养方案、c技术服务人员及场地配置情况</w:t>
            </w:r>
            <w:r>
              <w:rPr>
                <w:rFonts w:hint="eastAsia" w:cs="宋体" w:asciiTheme="minorEastAsia" w:hAnsiTheme="minorEastAsia"/>
                <w:sz w:val="24"/>
                <w:szCs w:val="24"/>
                <w:highlight w:val="none"/>
              </w:rPr>
              <w:t xml:space="preserve">等）进行评审：</w:t>
            </w:r>
            <w:r>
              <w:rPr>
                <w:highlight w:val="none"/>
              </w:rPr>
            </w:r>
            <w:r>
              <w:rPr>
                <w:highlight w:val="none"/>
              </w:rPr>
            </w:r>
          </w:p>
          <w:p>
            <w:pPr>
              <w:jc w:val="both"/>
              <w:spacing w:line="360" w:lineRule="auto"/>
              <w:rPr>
                <w:rFonts w:hint="eastAsia" w:cs="宋体" w:asciiTheme="minorEastAsia" w:hAnsi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bCs/>
                <w:sz w:val="24"/>
                <w:szCs w:val="24"/>
                <w:highlight w:val="none"/>
              </w:rPr>
              <w:t xml:space="preserve">完全涵盖以上3项内容最多得6分；包含任意1项最多得2分。 </w:t>
            </w:r>
            <w:r>
              <w:rPr>
                <w:highlight w:val="none"/>
              </w:rPr>
            </w:r>
            <w:r>
              <w:rPr>
                <w:highlight w:val="none"/>
              </w:rPr>
            </w:r>
          </w:p>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注：评标委员会根据各供应商的对应响应方案按照以下量化评审因素指标对各项要求进行满足性判断：</w:t>
            </w:r>
            <w:r>
              <w:rPr>
                <w:highlight w:val="none"/>
              </w:rPr>
            </w:r>
            <w:r>
              <w:rPr>
                <w:highlight w:val="none"/>
              </w:rPr>
            </w:r>
          </w:p>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1、售后方案完整详尽，专业性、可行性强，考虑周全，思路特别清晰，符合项目需求，得2分；</w:t>
            </w:r>
            <w:r>
              <w:rPr>
                <w:highlight w:val="none"/>
              </w:rPr>
            </w:r>
            <w:r>
              <w:rPr>
                <w:highlight w:val="none"/>
              </w:rPr>
            </w:r>
          </w:p>
          <w:p>
            <w:pPr>
              <w:jc w:val="both"/>
              <w:spacing w:line="360" w:lineRule="auto"/>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2、对项目执行有一定认识，方案较为完整，思路基本清晰，基本符合项目需求，该项得1分；</w:t>
            </w:r>
            <w:r>
              <w:rPr>
                <w:highlight w:val="none"/>
              </w:rPr>
            </w:r>
            <w:r>
              <w:rPr>
                <w:highlight w:val="none"/>
              </w:rPr>
            </w:r>
          </w:p>
          <w:p>
            <w:pPr>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3、未提供或者经评标委员会认定完全不具备可行性的不得分。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投标设备整体配置情况比较</w:t>
            </w:r>
            <w:r>
              <w:rPr>
                <w:highlight w:val="none"/>
              </w:rPr>
            </w:r>
            <w:r>
              <w:rPr>
                <w:highlight w:val="none"/>
              </w:rPr>
            </w:r>
          </w:p>
          <w:p>
            <w:pPr>
              <w:jc w:val="cente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rFonts w:hint="eastAsia" w:cs="仿宋" w:asciiTheme="minorEastAsia" w:hAnsiTheme="minorEastAsia"/>
                <w:sz w:val="24"/>
                <w:szCs w:val="24"/>
                <w:highlight w:val="none"/>
              </w:rPr>
              <w:t xml:space="preserve">1.5</w:t>
            </w:r>
            <w:r>
              <w:rPr>
                <w:rFonts w:cs="仿宋" w:asciiTheme="minorEastAsia" w:hAnsiTheme="minorEastAsia"/>
                <w:sz w:val="24"/>
                <w:szCs w:val="24"/>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投标设备整体配置选型情况综合比较，针对本项目的投标产品配置选型合理、先进，</w:t>
            </w:r>
            <w:r>
              <w:rPr>
                <w:rFonts w:hint="eastAsia" w:cs="仿宋" w:asciiTheme="minorEastAsia" w:hAnsiTheme="minorEastAsia"/>
                <w:sz w:val="24"/>
                <w:szCs w:val="24"/>
                <w:highlight w:val="none"/>
              </w:rPr>
              <w:t xml:space="preserve">设计、材质明显有利于使用人员操作的</w:t>
            </w:r>
            <w:r>
              <w:rPr>
                <w:rFonts w:cs="仿宋" w:asciiTheme="minorEastAsia" w:hAnsiTheme="minorEastAsia"/>
                <w:sz w:val="24"/>
                <w:szCs w:val="24"/>
                <w:highlight w:val="none"/>
              </w:rPr>
              <w:t xml:space="preserve">，得</w:t>
            </w:r>
            <w:r>
              <w:rPr>
                <w:rFonts w:hint="eastAsia" w:cs="仿宋" w:asciiTheme="minorEastAsia" w:hAnsiTheme="minorEastAsia"/>
                <w:sz w:val="24"/>
                <w:szCs w:val="24"/>
                <w:highlight w:val="none"/>
              </w:rPr>
              <w:t xml:space="preserve">1.5</w:t>
            </w:r>
            <w:r>
              <w:rPr>
                <w:rFonts w:cs="仿宋" w:asciiTheme="minorEastAsia" w:hAnsiTheme="minorEastAsia"/>
                <w:sz w:val="24"/>
                <w:szCs w:val="24"/>
                <w:highlight w:val="none"/>
              </w:rPr>
              <w:t xml:space="preserve">分；针对本项目的投标产品配置选型一般，</w:t>
            </w:r>
            <w:r>
              <w:rPr>
                <w:rFonts w:hint="eastAsia" w:cs="仿宋" w:asciiTheme="minorEastAsia" w:hAnsiTheme="minorEastAsia"/>
                <w:sz w:val="24"/>
                <w:szCs w:val="24"/>
                <w:highlight w:val="none"/>
              </w:rPr>
              <w:t xml:space="preserve">部分设计、材质便于操作的，</w:t>
            </w:r>
            <w:r>
              <w:rPr>
                <w:rFonts w:cs="仿宋" w:asciiTheme="minorEastAsia" w:hAnsiTheme="minorEastAsia"/>
                <w:sz w:val="24"/>
                <w:szCs w:val="24"/>
                <w:highlight w:val="none"/>
              </w:rPr>
              <w:t xml:space="preserve">得</w:t>
            </w:r>
            <w:r>
              <w:rPr>
                <w:rFonts w:hint="eastAsia" w:cs="仿宋" w:asciiTheme="minorEastAsia" w:hAnsiTheme="minorEastAsia"/>
                <w:sz w:val="24"/>
                <w:szCs w:val="24"/>
                <w:highlight w:val="none"/>
              </w:rPr>
              <w:t xml:space="preserve">0.75</w:t>
            </w:r>
            <w:r>
              <w:rPr>
                <w:rFonts w:cs="仿宋" w:asciiTheme="minorEastAsia" w:hAnsiTheme="minorEastAsia"/>
                <w:sz w:val="24"/>
                <w:szCs w:val="24"/>
                <w:highlight w:val="none"/>
              </w:rPr>
              <w:t xml:space="preserve">分</w:t>
            </w:r>
            <w:r>
              <w:rPr>
                <w:rFonts w:hint="eastAsia" w:cs="仿宋" w:asciiTheme="minorEastAsia" w:hAnsiTheme="minorEastAsia"/>
                <w:sz w:val="24"/>
                <w:szCs w:val="24"/>
                <w:highlight w:val="none"/>
              </w:rPr>
              <w:t xml:space="preserve">；</w:t>
            </w:r>
            <w:r>
              <w:rPr>
                <w:rFonts w:cs="仿宋" w:asciiTheme="minorEastAsia" w:hAnsiTheme="minorEastAsia"/>
                <w:sz w:val="24"/>
                <w:szCs w:val="24"/>
                <w:highlight w:val="none"/>
              </w:rPr>
              <w:t xml:space="preserve">其余不得分。</w:t>
            </w:r>
            <w:r>
              <w:rPr>
                <w:highlight w:val="none"/>
              </w:rPr>
            </w:r>
            <w:r>
              <w:rPr>
                <w:highlight w:val="none"/>
              </w:rPr>
            </w:r>
          </w:p>
        </w:tc>
      </w:tr>
    </w:tbl>
    <w:p>
      <w:pPr>
        <w:spacing w:line="360" w:lineRule="auto"/>
        <w:rPr>
          <w:rFonts w:hint="eastAsia" w:cs="仿宋" w:asciiTheme="minorEastAsia" w:hAnsiTheme="minorEastAsia"/>
          <w:b/>
          <w:sz w:val="24"/>
          <w:szCs w:val="24"/>
          <w:highlight w:val="none"/>
        </w:rPr>
      </w:pPr>
      <w:r>
        <w:rPr>
          <w:rFonts w:hint="eastAsia" w:cs="仿宋" w:asciiTheme="minorEastAsia" w:hAnsiTheme="minorEastAsia"/>
          <w:b/>
          <w:sz w:val="24"/>
          <w:szCs w:val="24"/>
          <w:highlight w:val="none"/>
        </w:rPr>
      </w:r>
      <w:r>
        <w:rPr>
          <w:highlight w:val="none"/>
        </w:rPr>
      </w:r>
      <w:r>
        <w:rPr>
          <w:highlight w:val="none"/>
        </w:rPr>
      </w:r>
    </w:p>
    <w:p>
      <w:pPr>
        <w:spacing w:line="360" w:lineRule="auto"/>
        <w:rPr>
          <w:rFonts w:hint="eastAsia" w:cs="仿宋" w:asciiTheme="minorEastAsia" w:hAnsiTheme="minorEastAsia"/>
          <w:b/>
          <w:sz w:val="24"/>
          <w:szCs w:val="24"/>
          <w:highlight w:val="none"/>
        </w:rPr>
      </w:pPr>
      <w:r>
        <w:rPr>
          <w:rFonts w:cs="仿宋" w:asciiTheme="minorEastAsia" w:hAnsiTheme="minorEastAsia"/>
          <w:b/>
          <w:sz w:val="24"/>
          <w:szCs w:val="24"/>
          <w:highlight w:val="none"/>
        </w:rPr>
        <w:br w:type="page" w:clear="all"/>
      </w:r>
      <w:r>
        <w:rPr>
          <w:highlight w:val="none"/>
        </w:rPr>
      </w:r>
      <w:r>
        <w:rPr>
          <w:highlight w:val="none"/>
        </w:rPr>
      </w:r>
    </w:p>
    <w:p>
      <w:pPr>
        <w:rPr>
          <w:rFonts w:hint="eastAsia" w:cs="微软雅黑" w:asciiTheme="minorEastAsia" w:hAnsiTheme="minorEastAsia"/>
          <w:sz w:val="40"/>
          <w:szCs w:val="40"/>
          <w:highlight w:val="none"/>
        </w:rPr>
      </w:pPr>
      <w:r>
        <w:rPr>
          <w:rFonts w:hint="eastAsia" w:cs="微软雅黑" w:asciiTheme="minorEastAsia" w:hAnsiTheme="minorEastAsia"/>
          <w:sz w:val="40"/>
          <w:szCs w:val="40"/>
          <w:highlight w:val="none"/>
        </w:rPr>
      </w:r>
      <w:r>
        <w:rPr>
          <w:highlight w:val="none"/>
        </w:rPr>
      </w:r>
      <w:r>
        <w:rPr>
          <w:highlight w:val="none"/>
        </w:rPr>
      </w:r>
    </w:p>
    <w:p>
      <w:pPr>
        <w:pStyle w:val="759"/>
        <w:jc w:val="center"/>
        <w:rPr>
          <w:rFonts w:hint="eastAsia" w:cs="微软雅黑" w:asciiTheme="minorEastAsia" w:hAnsiTheme="minorEastAsia" w:eastAsiaTheme="minorEastAsia"/>
          <w:highlight w:val="none"/>
        </w:rPr>
      </w:pPr>
      <w:r>
        <w:rPr>
          <w:rFonts w:hint="eastAsia" w:cs="微软雅黑" w:asciiTheme="minorEastAsia" w:hAnsiTheme="minorEastAsia" w:eastAsiaTheme="minorEastAsia"/>
          <w:highlight w:val="none"/>
        </w:rPr>
        <w:t xml:space="preserve">第六章</w:t>
      </w:r>
      <w:r>
        <w:rPr>
          <w:rFonts w:cs="微软雅黑" w:asciiTheme="minorEastAsia" w:hAnsiTheme="minorEastAsia" w:eastAsiaTheme="minorEastAsia"/>
          <w:highlight w:val="none"/>
        </w:rPr>
        <w:t xml:space="preserve">  </w:t>
      </w:r>
      <w:r>
        <w:rPr>
          <w:rFonts w:hint="eastAsia" w:cs="微软雅黑" w:asciiTheme="minorEastAsia" w:hAnsiTheme="minorEastAsia" w:eastAsiaTheme="minorEastAsia"/>
          <w:highlight w:val="none"/>
        </w:rPr>
        <w:t xml:space="preserve">投标文件格式</w:t>
      </w:r>
      <w:r>
        <w:rPr>
          <w:highlight w:val="none"/>
        </w:rPr>
      </w:r>
      <w:r>
        <w:rPr>
          <w:highlight w:val="none"/>
        </w:rPr>
      </w:r>
    </w:p>
    <w:p>
      <w:pPr>
        <w:jc w:val="cente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8"/>
          <w:highlight w:val="none"/>
        </w:rPr>
        <w:t xml:space="preserve"> </w:t>
      </w:r>
      <w:r>
        <w:rPr>
          <w:highlight w:val="none"/>
        </w:rPr>
      </w:r>
      <w:r>
        <w:rPr>
          <w:highlight w:val="none"/>
        </w:rPr>
      </w:r>
    </w:p>
    <w:p>
      <w:pPr>
        <w:spacing w:before="240" w:after="240"/>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8"/>
          <w:highlight w:val="none"/>
        </w:rPr>
        <w:t xml:space="preserve"> </w:t>
      </w:r>
      <w:r>
        <w:rPr>
          <w:highlight w:val="none"/>
        </w:rPr>
      </w:r>
      <w:r>
        <w:rPr>
          <w:highlight w:val="none"/>
        </w:rPr>
      </w:r>
    </w:p>
    <w:p>
      <w:pPr>
        <w:spacing w:before="240" w:after="240"/>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8"/>
          <w:highlight w:val="none"/>
        </w:rPr>
        <w:t xml:space="preserve"> </w:t>
      </w:r>
      <w:r>
        <w:rPr>
          <w:highlight w:val="none"/>
        </w:rPr>
      </w:r>
      <w:r>
        <w:rPr>
          <w:highlight w:val="none"/>
        </w:rPr>
      </w:r>
    </w:p>
    <w:p>
      <w:pPr>
        <w:spacing w:before="240" w:after="240"/>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6"/>
          <w:highlight w:val="none"/>
        </w:rPr>
        <w:t xml:space="preserve"> </w:t>
      </w:r>
      <w:r>
        <w:rPr>
          <w:highlight w:val="none"/>
        </w:rPr>
      </w:r>
      <w:r>
        <w:rPr>
          <w:highlight w:val="none"/>
        </w:rPr>
      </w:r>
    </w:p>
    <w:p>
      <w:pPr>
        <w:jc w:val="cente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52"/>
          <w:highlight w:val="none"/>
        </w:rPr>
        <w:t xml:space="preserve">投  标  文  件</w:t>
      </w:r>
      <w:r>
        <w:rPr>
          <w:highlight w:val="none"/>
        </w:rPr>
      </w:r>
      <w:r>
        <w:rPr>
          <w:highlight w:val="none"/>
        </w:rPr>
      </w:r>
    </w:p>
    <w:p>
      <w:pPr>
        <w:jc w:val="cente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 </w:t>
      </w:r>
      <w:r>
        <w:rPr>
          <w:highlight w:val="none"/>
        </w:rPr>
      </w:r>
      <w:r>
        <w:rPr>
          <w:highlight w:val="none"/>
        </w:rPr>
      </w:r>
    </w:p>
    <w:p>
      <w:pPr>
        <w:jc w:val="cente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 </w:t>
      </w:r>
      <w:r>
        <w:rPr>
          <w:highlight w:val="none"/>
        </w:rPr>
      </w:r>
      <w:r>
        <w:rPr>
          <w:highlight w:val="none"/>
        </w:rPr>
      </w:r>
    </w:p>
    <w:p>
      <w:pPr>
        <w:jc w:val="cente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 </w:t>
      </w:r>
      <w:r>
        <w:rPr>
          <w:highlight w:val="none"/>
        </w:rPr>
      </w:r>
      <w:r>
        <w:rPr>
          <w:highlight w:val="none"/>
        </w:rPr>
      </w:r>
    </w:p>
    <w:p>
      <w:pPr>
        <w:jc w:val="cente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 </w:t>
      </w:r>
      <w:r>
        <w:rPr>
          <w:highlight w:val="none"/>
        </w:rPr>
      </w:r>
      <w:r>
        <w:rPr>
          <w:highlight w:val="none"/>
        </w:rPr>
      </w:r>
    </w:p>
    <w:p>
      <w:pPr>
        <w:jc w:val="cente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 </w:t>
      </w:r>
      <w:r>
        <w:rPr>
          <w:highlight w:val="none"/>
        </w:rPr>
      </w:r>
      <w:r>
        <w:rPr>
          <w:highlight w:val="none"/>
        </w:rPr>
      </w:r>
    </w:p>
    <w:p>
      <w:pPr>
        <w:ind w:firstLine="1084"/>
        <w:jc w:val="both"/>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项 目 名 称：</w:t>
      </w:r>
      <w:r>
        <w:rPr>
          <w:highlight w:val="none"/>
        </w:rPr>
      </w:r>
      <w:r>
        <w:rPr>
          <w:highlight w:val="none"/>
        </w:rPr>
      </w:r>
    </w:p>
    <w:p>
      <w:pPr>
        <w:ind w:firstLine="1084"/>
        <w:jc w:val="both"/>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项 目 编 号：</w:t>
      </w:r>
      <w:r>
        <w:rPr>
          <w:highlight w:val="none"/>
        </w:rPr>
      </w:r>
      <w:r>
        <w:rPr>
          <w:highlight w:val="none"/>
        </w:rPr>
      </w:r>
    </w:p>
    <w:p>
      <w:pPr>
        <w:ind w:firstLine="1084"/>
        <w:jc w:val="both"/>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投标人名称 ：</w:t>
      </w:r>
      <w:r>
        <w:rPr>
          <w:rFonts w:cs="宋体" w:asciiTheme="minorEastAsia" w:hAnsiTheme="minorEastAsia"/>
          <w:b/>
          <w:sz w:val="36"/>
          <w:highlight w:val="none"/>
          <w:u w:val="single"/>
        </w:rPr>
        <w:t xml:space="preserve">（加盖CA电子公章）</w:t>
      </w:r>
      <w:r>
        <w:rPr>
          <w:highlight w:val="none"/>
        </w:rPr>
      </w:r>
      <w:r>
        <w:rPr>
          <w:highlight w:val="none"/>
        </w:rPr>
      </w:r>
    </w:p>
    <w:p>
      <w:pPr>
        <w:ind w:firstLine="1084"/>
        <w:jc w:val="both"/>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日      期 ：</w:t>
      </w:r>
      <w:r>
        <w:rPr>
          <w:highlight w:val="none"/>
        </w:rPr>
      </w:r>
      <w:r>
        <w:rPr>
          <w:highlight w:val="none"/>
        </w:rPr>
      </w:r>
    </w:p>
    <w:p>
      <w:pPr>
        <w:jc w:val="center"/>
        <w:spacing w:line="439" w:lineRule="atLeast"/>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8"/>
          <w:highlight w:val="none"/>
        </w:rPr>
        <w:t xml:space="preserve"> </w:t>
      </w:r>
      <w:r>
        <w:rPr>
          <w:highlight w:val="none"/>
        </w:rPr>
      </w:r>
      <w:r>
        <w:rPr>
          <w:highlight w:val="none"/>
        </w:rPr>
      </w:r>
    </w:p>
    <w:p>
      <w:pPr>
        <w:jc w:val="both"/>
        <w:spacing w:line="439" w:lineRule="atLeast"/>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8"/>
          <w:highlight w:val="none"/>
        </w:rPr>
        <w:t xml:space="preserve"> </w:t>
      </w:r>
      <w:r>
        <w:rPr>
          <w:highlight w:val="none"/>
        </w:rPr>
      </w:r>
      <w:r>
        <w:rPr>
          <w:highlight w:val="none"/>
        </w:rPr>
      </w:r>
    </w:p>
    <w:p>
      <w:pP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rPr>
          <w:highlight w:val="none"/>
        </w:rPr>
      </w:r>
    </w:p>
    <w:p>
      <w:pP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8"/>
          <w:highlight w:val="none"/>
        </w:rPr>
        <w:t xml:space="preserve">  </w:t>
      </w:r>
      <w:r>
        <w:rPr>
          <w:rFonts w:cs="幼圆" w:asciiTheme="minorEastAsia" w:hAnsiTheme="minorEastAsia"/>
          <w:b/>
          <w:sz w:val="28"/>
          <w:highlight w:val="none"/>
        </w:rPr>
        <w:t xml:space="preserve">投标文件目录</w:t>
      </w:r>
      <w:r>
        <w:rPr>
          <w:highlight w:val="none"/>
        </w:rPr>
      </w:r>
      <w:r>
        <w:rPr>
          <w:highlight w:val="none"/>
        </w:rPr>
      </w:r>
    </w:p>
    <w:p>
      <w:pPr>
        <w:jc w:val="center"/>
        <w:spacing w:line="439" w:lineRule="atLeast"/>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8"/>
          <w:highlight w:val="none"/>
        </w:rPr>
        <w:t xml:space="preserve"> </w:t>
      </w:r>
      <w:r>
        <w:rPr>
          <w:highlight w:val="none"/>
        </w:rPr>
      </w:r>
      <w:r>
        <w:rPr>
          <w:highlight w:val="none"/>
        </w:rPr>
      </w:r>
    </w:p>
    <w:p>
      <w:pPr>
        <w:ind w:firstLine="562"/>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一、基本目录</w:t>
      </w:r>
      <w:r>
        <w:rPr>
          <w:highlight w:val="none"/>
        </w:rPr>
      </w:r>
      <w:r>
        <w:rPr>
          <w:highlight w:val="none"/>
        </w:rPr>
      </w:r>
    </w:p>
    <w:p>
      <w:pPr>
        <w:ind w:firstLine="56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1.开标一览表（格式见附件1）</w:t>
      </w:r>
      <w:r>
        <w:rPr>
          <w:highlight w:val="none"/>
        </w:rPr>
      </w:r>
      <w:r>
        <w:rPr>
          <w:highlight w:val="none"/>
        </w:rPr>
      </w:r>
    </w:p>
    <w:p>
      <w:pPr>
        <w:ind w:firstLine="56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2.投标分项报价表（格式见附件2）</w:t>
      </w:r>
      <w:r>
        <w:rPr>
          <w:highlight w:val="none"/>
        </w:rPr>
      </w:r>
      <w:r>
        <w:rPr>
          <w:highlight w:val="none"/>
        </w:rPr>
      </w:r>
    </w:p>
    <w:p>
      <w:pPr>
        <w:ind w:firstLine="56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3.技术要求响应及偏离表（格式见附件3）</w:t>
      </w:r>
      <w:r>
        <w:rPr>
          <w:highlight w:val="none"/>
        </w:rPr>
      </w:r>
      <w:r>
        <w:rPr>
          <w:highlight w:val="none"/>
        </w:rPr>
      </w:r>
    </w:p>
    <w:p>
      <w:pPr>
        <w:ind w:firstLine="56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4.商务要求响应及偏离表（格式见附件4）</w:t>
      </w:r>
      <w:r>
        <w:rPr>
          <w:highlight w:val="none"/>
        </w:rPr>
      </w:r>
      <w:r>
        <w:rPr>
          <w:highlight w:val="none"/>
        </w:rPr>
      </w:r>
    </w:p>
    <w:p>
      <w:pPr>
        <w:ind w:firstLine="562"/>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二、资格审查内容</w:t>
      </w:r>
      <w:r>
        <w:rPr>
          <w:highlight w:val="none"/>
        </w:rPr>
      </w:r>
      <w:r>
        <w:rPr>
          <w:highlight w:val="none"/>
        </w:rPr>
      </w:r>
    </w:p>
    <w:p>
      <w:pPr>
        <w:ind w:firstLine="56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1.投标人符合《政府采购法》第二十二条规定条件的声明函（格式见附件5）</w:t>
      </w:r>
      <w:r>
        <w:rPr>
          <w:highlight w:val="none"/>
        </w:rPr>
      </w:r>
      <w:r>
        <w:rPr>
          <w:highlight w:val="none"/>
        </w:rPr>
      </w:r>
    </w:p>
    <w:p>
      <w:pPr>
        <w:ind w:firstLine="56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2.特定资格要求的证明文件（如果本项目对投标人做出特定资格要求的，必须提供）（格式见附件6）</w:t>
      </w:r>
      <w:r>
        <w:rPr>
          <w:highlight w:val="none"/>
        </w:rPr>
      </w:r>
      <w:r>
        <w:rPr>
          <w:highlight w:val="none"/>
        </w:rPr>
      </w:r>
    </w:p>
    <w:p>
      <w:pPr>
        <w:ind w:firstLine="560"/>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3.投标函（格式见附件7）</w:t>
      </w:r>
      <w:r>
        <w:rPr>
          <w:highlight w:val="none"/>
        </w:rPr>
      </w:r>
      <w:r>
        <w:rPr>
          <w:highlight w:val="none"/>
        </w:rPr>
      </w:r>
    </w:p>
    <w:p>
      <w:pPr>
        <w:ind w:firstLine="56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4.中小微企业声明函（</w:t>
      </w:r>
      <w:r>
        <w:rPr>
          <w:rFonts w:hint="eastAsia" w:cs="仿宋" w:asciiTheme="minorEastAsia" w:hAnsiTheme="minorEastAsia"/>
          <w:sz w:val="24"/>
          <w:szCs w:val="24"/>
          <w:highlight w:val="none"/>
        </w:rPr>
        <w:t xml:space="preserve">若要求提供，</w:t>
      </w:r>
      <w:r>
        <w:rPr>
          <w:rFonts w:cs="仿宋" w:asciiTheme="minorEastAsia" w:hAnsiTheme="minorEastAsia"/>
          <w:sz w:val="24"/>
          <w:szCs w:val="24"/>
          <w:highlight w:val="none"/>
        </w:rPr>
        <w:t xml:space="preserve">格式见附件8）</w:t>
      </w:r>
      <w:r>
        <w:rPr>
          <w:highlight w:val="none"/>
        </w:rPr>
      </w:r>
      <w:r>
        <w:rPr>
          <w:highlight w:val="none"/>
        </w:rPr>
      </w:r>
    </w:p>
    <w:p>
      <w:pPr>
        <w:ind w:firstLine="56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5.残疾人福利性单位声明函（</w:t>
      </w:r>
      <w:r>
        <w:rPr>
          <w:rFonts w:hint="eastAsia" w:cs="仿宋" w:asciiTheme="minorEastAsia" w:hAnsiTheme="minorEastAsia"/>
          <w:sz w:val="24"/>
          <w:szCs w:val="24"/>
          <w:highlight w:val="none"/>
        </w:rPr>
        <w:t xml:space="preserve">若要求提供，</w:t>
      </w:r>
      <w:r>
        <w:rPr>
          <w:rFonts w:cs="仿宋" w:asciiTheme="minorEastAsia" w:hAnsiTheme="minorEastAsia"/>
          <w:sz w:val="24"/>
          <w:szCs w:val="24"/>
          <w:highlight w:val="none"/>
        </w:rPr>
        <w:t xml:space="preserve">格式见附件9）</w:t>
      </w:r>
      <w:r>
        <w:rPr>
          <w:highlight w:val="none"/>
        </w:rPr>
      </w:r>
      <w:r>
        <w:rPr>
          <w:highlight w:val="none"/>
        </w:rPr>
      </w:r>
    </w:p>
    <w:p>
      <w:pPr>
        <w:ind w:firstLine="56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备注：上述“资格审查内容”中1、3条投标人必须在投标文件中提供相关材料，否则作无效投标处理；2条如招标文件要求必须提供相关材料而未提供的，作无效投标处理</w:t>
      </w:r>
      <w:r>
        <w:rPr>
          <w:rFonts w:hint="eastAsia" w:cs="仿宋" w:asciiTheme="minorEastAsia" w:hAnsiTheme="minorEastAsia"/>
          <w:sz w:val="24"/>
          <w:szCs w:val="24"/>
          <w:highlight w:val="none"/>
        </w:rPr>
        <w:t xml:space="preserve">；4、5条根据政府采购优惠政策落实情况提供——如为专门面向中小企业采购的项目则必须提供</w:t>
      </w:r>
      <w:r>
        <w:rPr>
          <w:rFonts w:cs="仿宋" w:asciiTheme="minorEastAsia" w:hAnsiTheme="minorEastAsia"/>
          <w:sz w:val="24"/>
          <w:szCs w:val="24"/>
          <w:highlight w:val="none"/>
        </w:rPr>
        <w:t xml:space="preserve">。</w:t>
      </w:r>
      <w:r>
        <w:rPr>
          <w:highlight w:val="none"/>
        </w:rPr>
      </w:r>
      <w:r>
        <w:rPr>
          <w:highlight w:val="none"/>
        </w:rPr>
      </w:r>
    </w:p>
    <w:p>
      <w:pPr>
        <w:ind w:firstLine="562"/>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三、符合性审查内容</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1、报价要求：投标报价表中的设备名称、数量、单位必须与招标文件采购需求一致，报价不超过最高限价。</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2、商务要求：</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2.1采购需求中必须满足的实质性要求（即加注“★”的内容及商务要求，每条详细列出），否则投标无效；</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2.2投标文件没有重大负偏离，所谓重大负偏离是指投标人所投标的范围、质量、数量、付款方式、质保期和交货期限等明显不能满足招标文件的要求。重大负偏离的认定须经评标委员会三分之二以上同意商务要求不接受任何一项的负偏离或者不满足，允许正偏离；</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2.3商务要求不接受任何一项的负偏离或者不满足，允许正偏离；</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2.4《第六章投标文件构成》中“投标文件构成”没有缺漏；</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2.5投标函中注明的投标有效期符合招标文件要求；</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2.6本项目不接受联合体投标；</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2.7本项目不接受备选投标方案；</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2.8投标文件没有采购人不能接受的附加条件；</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2.9投标文件没有法律、法规和招标文件规定的其他无效情形；</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2.10不存在招标文件中第28.5条款的情形之一。</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3、技术要求：</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3.1技术要求中，“★”参数不允许负偏离，否则投标无效；</w:t>
      </w:r>
      <w:r>
        <w:rPr>
          <w:highlight w:val="none"/>
        </w:rPr>
      </w:r>
      <w:r>
        <w:rPr>
          <w:highlight w:val="none"/>
        </w:rPr>
      </w:r>
    </w:p>
    <w:p>
      <w:pPr>
        <w:ind w:firstLine="562"/>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3.2投标文件中的《技术要求响应及偏离表》按照招标文件要求点对点应答的。</w:t>
      </w:r>
      <w:r>
        <w:rPr>
          <w:highlight w:val="none"/>
        </w:rPr>
      </w:r>
      <w:r>
        <w:rPr>
          <w:highlight w:val="none"/>
        </w:rPr>
      </w:r>
    </w:p>
    <w:p>
      <w:pPr>
        <w:ind w:firstLine="562"/>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四、价格扣除证明文件</w:t>
      </w:r>
      <w:r>
        <w:rPr>
          <w:highlight w:val="none"/>
        </w:rPr>
      </w:r>
      <w:r>
        <w:rPr>
          <w:highlight w:val="none"/>
        </w:rPr>
      </w:r>
    </w:p>
    <w:p>
      <w:pPr>
        <w:ind w:firstLine="56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1.中小微企业声明函（格式见附件8）</w:t>
      </w:r>
      <w:r>
        <w:rPr>
          <w:highlight w:val="none"/>
        </w:rPr>
      </w:r>
      <w:r>
        <w:rPr>
          <w:highlight w:val="none"/>
        </w:rPr>
      </w:r>
    </w:p>
    <w:p>
      <w:pPr>
        <w:ind w:firstLine="56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2.残疾人福利性单位声明函（格式见附件9）</w:t>
      </w:r>
      <w:r>
        <w:rPr>
          <w:highlight w:val="none"/>
        </w:rPr>
      </w:r>
      <w:r>
        <w:rPr>
          <w:highlight w:val="none"/>
        </w:rPr>
      </w:r>
    </w:p>
    <w:p>
      <w:pPr>
        <w:ind w:firstLine="560"/>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3.关于符合本国产品标准的声明函（格式见附件12）</w:t>
      </w:r>
      <w:r>
        <w:rPr>
          <w:highlight w:val="none"/>
        </w:rPr>
      </w:r>
      <w:r>
        <w:rPr>
          <w:highlight w:val="none"/>
        </w:rPr>
      </w:r>
    </w:p>
    <w:p>
      <w:pPr>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highlight w:val="none"/>
        </w:rPr>
        <w:br w:type="page" w:clear="all"/>
      </w:r>
      <w:r>
        <w:rPr>
          <w:highlight w:val="none"/>
        </w:rPr>
      </w:r>
      <w:r>
        <w:rPr>
          <w:highlight w:val="none"/>
        </w:rPr>
      </w:r>
    </w:p>
    <w:p>
      <w:pPr>
        <w:pStyle w:val="760"/>
        <w:spacing w:before="260" w:after="260" w:line="761" w:lineRule="atLeast"/>
        <w:rPr>
          <w:rFonts w:hint="eastAsia" w:cs="仿宋" w:asciiTheme="minorEastAsia" w:hAnsiTheme="minorEastAsia" w:eastAsiaTheme="minorEastAsia"/>
          <w:b/>
          <w:sz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8"/>
          <w:highlight w:val="none"/>
        </w:rPr>
        <w:t xml:space="preserve">附件1 开标一览表</w:t>
      </w:r>
      <w:r>
        <w:rPr>
          <w:highlight w:val="none"/>
        </w:rPr>
      </w:r>
      <w:r>
        <w:rPr>
          <w:highlight w:val="none"/>
        </w:rPr>
      </w:r>
    </w:p>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开标一览表</w:t>
      </w:r>
      <w:r>
        <w:rPr>
          <w:highlight w:val="none"/>
        </w:rPr>
      </w:r>
      <w:r>
        <w:rPr>
          <w:highlight w:val="none"/>
        </w:rPr>
      </w:r>
    </w:p>
    <w:p>
      <w:pPr>
        <w:ind w:firstLine="482"/>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投标人全称（加盖CA电子签章）：</w:t>
      </w:r>
      <w:r>
        <w:rPr>
          <w:highlight w:val="none"/>
        </w:rPr>
      </w:r>
      <w:r>
        <w:rPr>
          <w:highlight w:val="none"/>
        </w:rPr>
      </w:r>
    </w:p>
    <w:p>
      <w:pPr>
        <w:ind w:firstLine="482"/>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项目名称：</w:t>
      </w:r>
      <w:r>
        <w:rPr>
          <w:highlight w:val="none"/>
        </w:rPr>
      </w:r>
      <w:r>
        <w:rPr>
          <w:highlight w:val="none"/>
        </w:rPr>
      </w:r>
    </w:p>
    <w:p>
      <w:pPr>
        <w:ind w:firstLine="482"/>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项目编号：</w:t>
      </w:r>
      <w:r>
        <w:rPr>
          <w:highlight w:val="none"/>
        </w:rPr>
      </w:r>
      <w:r>
        <w:rPr>
          <w:highlight w:val="none"/>
        </w:rPr>
      </w:r>
    </w:p>
    <w:p>
      <w:pPr>
        <w:ind w:firstLine="482"/>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bl>
      <w:tblPr>
        <w:tblStyle w:val="79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9"/>
        <w:gridCol w:w="6591"/>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投标总报价</w:t>
            </w:r>
            <w:r>
              <w:rPr>
                <w:highlight w:val="none"/>
              </w:rPr>
            </w:r>
            <w:r>
              <w:rPr>
                <w:highlight w:val="none"/>
              </w:rP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小写：</w:t>
            </w:r>
            <w:r>
              <w:rPr>
                <w:rFonts w:cs="Calibri" w:asciiTheme="minorEastAsia" w:hAnsiTheme="minorEastAsia"/>
                <w:sz w:val="24"/>
                <w:szCs w:val="24"/>
                <w:highlight w:val="none"/>
              </w:rPr>
              <w:t xml:space="preserve">     </w:t>
            </w:r>
            <w:r>
              <w:rPr>
                <w:rFonts w:cs="仿宋" w:asciiTheme="minorEastAsia" w:hAnsiTheme="minorEastAsia"/>
                <w:sz w:val="24"/>
                <w:szCs w:val="24"/>
                <w:highlight w:val="none"/>
              </w:rPr>
              <w:t xml:space="preserve">                          （人民币：          元）</w:t>
            </w:r>
            <w:r>
              <w:rPr>
                <w:highlight w:val="none"/>
              </w:rPr>
            </w:r>
            <w:r>
              <w:rPr>
                <w:highlight w:val="none"/>
              </w:rP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产品品牌</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0" w:type="dxa"/>
            <w:vAlign w:val="center"/>
            <w:textDirection w:val="lrTb"/>
            <w:noWrap w:val="false"/>
          </w:tcPr>
          <w:p>
            <w:pP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r>
    </w:tbl>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p>
      <w:pPr>
        <w:ind w:firstLine="48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rFonts w:hint="eastAsia" w:cs="仿宋" w:asciiTheme="minorEastAsia" w:hAnsiTheme="minorEastAsia"/>
          <w:sz w:val="24"/>
          <w:szCs w:val="24"/>
          <w:highlight w:val="none"/>
        </w:rPr>
        <w:t xml:space="preserve">备注：本表格式以苏彩云系统内表格为准。</w:t>
      </w:r>
      <w:r>
        <w:rPr>
          <w:highlight w:val="none"/>
        </w:rPr>
      </w:r>
      <w:r>
        <w:rPr>
          <w:highlight w:val="none"/>
        </w:rPr>
      </w:r>
    </w:p>
    <w:p>
      <w:pPr>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highlight w:val="none"/>
        </w:rPr>
        <w:br w:type="page" w:clear="all"/>
      </w:r>
      <w:r>
        <w:rPr>
          <w:highlight w:val="none"/>
        </w:rPr>
      </w:r>
      <w:r>
        <w:rPr>
          <w:highlight w:val="none"/>
        </w:rPr>
      </w:r>
    </w:p>
    <w:p>
      <w:pPr>
        <w:pStyle w:val="760"/>
        <w:spacing w:before="260" w:after="260" w:line="761" w:lineRule="atLeast"/>
        <w:rPr>
          <w:rFonts w:hint="eastAsia" w:cs="仿宋" w:asciiTheme="minorEastAsia" w:hAnsiTheme="minorEastAsia" w:eastAsiaTheme="minorEastAsia"/>
          <w:b/>
          <w:sz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8"/>
          <w:highlight w:val="none"/>
        </w:rPr>
        <w:t xml:space="preserve">附件2 投标分项报价表</w:t>
      </w:r>
      <w:r>
        <w:rPr>
          <w:highlight w:val="none"/>
        </w:rPr>
      </w:r>
      <w:r>
        <w:rPr>
          <w:highlight w:val="none"/>
        </w:rPr>
      </w:r>
    </w:p>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投标分项报价表</w:t>
      </w:r>
      <w:r>
        <w:rPr>
          <w:highlight w:val="none"/>
        </w:rPr>
      </w:r>
      <w:r>
        <w:rPr>
          <w:highlight w:val="none"/>
        </w:rPr>
      </w:r>
    </w:p>
    <w:tbl>
      <w:tblPr>
        <w:tblStyle w:val="793"/>
        <w:tblW w:w="895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912"/>
        <w:gridCol w:w="850"/>
        <w:gridCol w:w="1292"/>
        <w:gridCol w:w="1260"/>
        <w:gridCol w:w="790"/>
        <w:gridCol w:w="1194"/>
        <w:gridCol w:w="678"/>
        <w:gridCol w:w="729"/>
        <w:gridCol w:w="711"/>
        <w:gridCol w:w="39"/>
      </w:tblGrid>
      <w:tr>
        <w:trPr>
          <w:gridAfter w:val="1"/>
          <w:jc w:val="cente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序号</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产品</w:t>
            </w:r>
            <w:r>
              <w:rPr>
                <w:highlight w:val="none"/>
              </w:rPr>
            </w:r>
            <w:r>
              <w:rPr>
                <w:highlight w:val="none"/>
              </w:rPr>
            </w:r>
          </w:p>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名称</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品牌</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规格</w:t>
            </w:r>
            <w:r>
              <w:rPr>
                <w:highlight w:val="none"/>
              </w:rPr>
            </w:r>
            <w:r>
              <w:rPr>
                <w:highlight w:val="none"/>
              </w:rPr>
            </w:r>
          </w:p>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型号</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制造商名称</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产地</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交付期</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数量</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单价</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总价</w:t>
            </w:r>
            <w:r>
              <w:rPr>
                <w:highlight w:val="none"/>
              </w:rPr>
            </w:r>
            <w:r>
              <w:rPr>
                <w:highlight w:val="none"/>
              </w:rPr>
            </w:r>
          </w:p>
        </w:tc>
      </w:tr>
      <w:tr>
        <w:trPr>
          <w:gridAfter w:val="1"/>
          <w:jc w:val="cente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u w:val="singl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r>
      <w:tr>
        <w:trPr>
          <w:gridAfter w:val="1"/>
          <w:jc w:val="cente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r>
      <w:tr>
        <w:trPr>
          <w:gridAfter w:val="1"/>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r>
      <w:tr>
        <w:trPr>
          <w:gridAfter w:val="1"/>
          <w:jc w:val="cente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r>
      <w:tr>
        <w:trPr>
          <w:jc w:val="center"/>
          <w:trHeight w:val="249"/>
        </w:trPr>
        <w:tc>
          <w:tcPr>
            <w:gridSpan w:val="11"/>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951"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投标总报价（人民币：元）：</w:t>
            </w:r>
            <w:r>
              <w:rPr>
                <w:highlight w:val="none"/>
              </w:rPr>
            </w:r>
            <w:r>
              <w:rPr>
                <w:highlight w:val="none"/>
              </w:rPr>
            </w:r>
          </w:p>
        </w:tc>
      </w:tr>
      <w:tr>
        <w:trPr>
          <w:jc w:val="center"/>
          <w:trHeight w:val="249"/>
        </w:trPr>
        <w:tc>
          <w:tcPr>
            <w:gridSpan w:val="11"/>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51" w:type="dxa"/>
            <w:textDirection w:val="lrTb"/>
            <w:noWrap w:val="false"/>
          </w:tcPr>
          <w:p>
            <w:pPr>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本采购包中提供的符合本国产品标准的产品成本之和占该采购包提供的全部产品成本之和的比例为</w:t>
            </w:r>
            <w:r>
              <w:rPr>
                <w:rFonts w:hint="eastAsia" w:cs="仿宋" w:asciiTheme="minorEastAsia" w:hAnsiTheme="minorEastAsia"/>
                <w:sz w:val="24"/>
                <w:szCs w:val="24"/>
                <w:highlight w:val="none"/>
                <w:u w:val="single"/>
              </w:rPr>
              <w:t xml:space="preserve">   </w:t>
            </w:r>
            <w:r>
              <w:rPr>
                <w:rFonts w:hint="eastAsia" w:cs="仿宋" w:asciiTheme="minorEastAsia" w:hAnsiTheme="minorEastAsia"/>
                <w:sz w:val="24"/>
                <w:szCs w:val="24"/>
                <w:highlight w:val="none"/>
              </w:rPr>
              <w:t xml:space="preserve">%。</w:t>
            </w:r>
            <w:r>
              <w:rPr>
                <w:highlight w:val="none"/>
              </w:rPr>
            </w:r>
            <w:r>
              <w:rPr>
                <w:highlight w:val="none"/>
              </w:rPr>
            </w:r>
          </w:p>
        </w:tc>
      </w:tr>
    </w:tbl>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备注：</w:t>
      </w:r>
      <w:r>
        <w:rPr>
          <w:highlight w:val="none"/>
        </w:rPr>
      </w:r>
      <w:r>
        <w:rPr>
          <w:highlight w:val="none"/>
        </w:rPr>
      </w:r>
    </w:p>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highlight w:val="none"/>
        </w:rPr>
      </w:r>
      <w:r>
        <w:rPr>
          <w:highlight w:val="none"/>
        </w:rPr>
      </w:r>
    </w:p>
    <w:p>
      <w:pPr>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2.“投标分项报价表”中“投标总报价”数额应当与“开标一览表”中“投标总报价”数额一致。</w:t>
      </w:r>
      <w:r>
        <w:rPr>
          <w:highlight w:val="none"/>
        </w:rPr>
      </w:r>
      <w:r>
        <w:rPr>
          <w:highlight w:val="none"/>
        </w:rPr>
      </w:r>
    </w:p>
    <w:p>
      <w:pPr>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rPr>
          <w:highlight w:val="none"/>
        </w:rPr>
      </w:r>
    </w:p>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4</w:t>
      </w:r>
      <w:r>
        <w:rPr>
          <w:rFonts w:cs="仿宋" w:asciiTheme="minorEastAsia" w:hAnsiTheme="minorEastAsia"/>
          <w:sz w:val="24"/>
          <w:szCs w:val="24"/>
          <w:highlight w:val="none"/>
        </w:rPr>
        <w:t xml:space="preserve">.投标人需认真填写本报价表，尤其注意规格型号的准确填写。</w:t>
      </w:r>
      <w:r>
        <w:rPr>
          <w:highlight w:val="none"/>
        </w:rPr>
      </w:r>
      <w:r>
        <w:rPr>
          <w:highlight w:val="none"/>
        </w:rPr>
      </w:r>
    </w:p>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5</w:t>
      </w:r>
      <w:r>
        <w:rPr>
          <w:rFonts w:cs="仿宋" w:asciiTheme="minorEastAsia" w:hAnsiTheme="minorEastAsia"/>
          <w:sz w:val="24"/>
          <w:szCs w:val="24"/>
          <w:highlight w:val="none"/>
        </w:rPr>
        <w:t xml:space="preserve">.项目经办人可以根据项目实际需要对表格结构进行调整。</w:t>
      </w:r>
      <w:r>
        <w:rPr>
          <w:highlight w:val="none"/>
        </w:rPr>
      </w:r>
      <w:r>
        <w:rPr>
          <w:highlight w:val="none"/>
        </w:rPr>
      </w:r>
    </w:p>
    <w:p>
      <w:pPr>
        <w:jc w:val="both"/>
        <w:spacing w:line="479" w:lineRule="atLeast"/>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8"/>
          <w:highlight w:val="none"/>
        </w:rPr>
        <w:t xml:space="preserve"> </w:t>
      </w:r>
      <w:r>
        <w:rPr>
          <w:highlight w:val="none"/>
        </w:rPr>
      </w:r>
      <w:r>
        <w:rPr>
          <w:highlight w:val="none"/>
        </w:rPr>
      </w:r>
    </w:p>
    <w:p>
      <w:pP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rPr>
          <w:highlight w:val="none"/>
        </w:rPr>
      </w:r>
    </w:p>
    <w:p>
      <w:pPr>
        <w:pStyle w:val="760"/>
        <w:spacing w:before="260" w:after="260" w:line="761" w:lineRule="atLeast"/>
        <w:rPr>
          <w:rFonts w:hint="eastAsia" w:cs="仿宋" w:asciiTheme="minorEastAsia" w:hAnsiTheme="minorEastAsia" w:eastAsiaTheme="minorEastAsia"/>
          <w:b/>
          <w:sz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8"/>
          <w:highlight w:val="none"/>
        </w:rPr>
        <w:t xml:space="preserve">附件3 技术要求响应及偏离表</w:t>
      </w:r>
      <w:r>
        <w:rPr>
          <w:highlight w:val="none"/>
        </w:rPr>
      </w:r>
      <w:r>
        <w:rPr>
          <w:highlight w:val="none"/>
        </w:rPr>
      </w:r>
    </w:p>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技术要求响应及偏离表</w:t>
      </w:r>
      <w:r>
        <w:rPr>
          <w:highlight w:val="none"/>
        </w:rPr>
      </w:r>
      <w:r>
        <w:rPr>
          <w:highlight w:val="none"/>
        </w:rPr>
      </w:r>
    </w:p>
    <w:tbl>
      <w:tblPr>
        <w:tblStyle w:val="7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序号</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技术要求</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投标响应情况</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响应或正/负偏离</w:t>
            </w:r>
            <w:r>
              <w:rPr>
                <w:highlight w:val="none"/>
              </w:rPr>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r>
    </w:tbl>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附件3-1  证明材料1，证明材料2，……</w:t>
      </w:r>
      <w:r>
        <w:rPr>
          <w:highlight w:val="none"/>
        </w:rPr>
      </w:r>
      <w:r>
        <w:rPr>
          <w:highlight w:val="none"/>
        </w:rPr>
      </w:r>
    </w:p>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备注：</w:t>
      </w:r>
      <w:r>
        <w:rPr>
          <w:highlight w:val="none"/>
        </w:rPr>
      </w:r>
      <w:r>
        <w:rPr>
          <w:highlight w:val="none"/>
        </w:rPr>
      </w:r>
    </w:p>
    <w:p>
      <w:pPr>
        <w:spacing w:line="360" w:lineRule="auto"/>
        <w:rPr>
          <w:rFonts w:hint="eastAsia" w:cs="宋体" w:asciiTheme="minorEastAsia" w:hAnsiTheme="minorEastAsia"/>
          <w:sz w:val="24"/>
          <w:highlight w:val="none"/>
        </w:rPr>
      </w:pPr>
      <w:r>
        <w:rPr>
          <w:rFonts w:hint="eastAsia" w:ascii="宋体" w:hAnsi="宋体" w:eastAsia="宋体" w:cs="宋体"/>
          <w:sz w:val="24"/>
          <w:szCs w:val="24"/>
          <w:highlight w:val="none"/>
        </w:rPr>
        <w:t xml:space="preserve">1.</w:t>
      </w:r>
      <w:r>
        <w:rPr>
          <w:rFonts w:hint="eastAsia" w:cs="宋体" w:asciiTheme="minorEastAsia" w:hAnsiTheme="minorEastAsia"/>
          <w:sz w:val="24"/>
          <w:highlight w:val="none"/>
        </w:rPr>
        <w:t xml:space="preserve">投标人须对照招标文件第四章“技术要求”的全部内容填写，逐条说明所提供货物和服务已对招标文件的技术规格做出了实质性的响应，并申明与技术规格条文的偏差和例外。</w:t>
      </w:r>
      <w:r>
        <w:rPr>
          <w:highlight w:val="none"/>
        </w:rPr>
      </w:r>
      <w:r>
        <w:rPr>
          <w:highlight w:val="none"/>
        </w:rPr>
      </w:r>
    </w:p>
    <w:p>
      <w:pPr>
        <w:spacing w:line="360" w:lineRule="auto"/>
        <w:rPr>
          <w:rFonts w:hint="eastAsia" w:ascii="宋体" w:hAnsi="宋体" w:eastAsia="宋体" w:cs="宋体"/>
          <w:sz w:val="24"/>
          <w:szCs w:val="24"/>
          <w:highlight w:val="none"/>
        </w:rPr>
      </w:pPr>
      <w:r>
        <w:rPr>
          <w:rFonts w:hint="eastAsia" w:cs="宋体" w:asciiTheme="minorEastAsia" w:hAnsiTheme="minorEastAsia"/>
          <w:sz w:val="24"/>
          <w:highlight w:val="none"/>
        </w:rPr>
        <w:t xml:space="preserve">2.投标文件中需提供★及▲参数或技术要求中注明需佐证材料参数的技术证明材料，证明材料包括但不限于公开发行的产品彩页、产品说明书或注册证及附页等等，未按要求提供的，视为负偏离。评标委员会将根据投标人提供的佐证材料评定投标产品对招标文件技术规格的响应程度。无相关资料证实的，评标委员会有权做负偏离处理。</w:t>
      </w:r>
      <w:r>
        <w:rPr>
          <w:highlight w:val="none"/>
        </w:rPr>
      </w:r>
      <w:r>
        <w:rPr>
          <w:highlight w:val="none"/>
        </w:rPr>
      </w:r>
    </w:p>
    <w:p>
      <w:pPr>
        <w:jc w:val="both"/>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3.如果招标文件要求提供证明材料，投标人需将证明材料列于该表之下。</w:t>
      </w:r>
      <w:r>
        <w:rPr>
          <w:highlight w:val="none"/>
        </w:rPr>
      </w:r>
      <w:r>
        <w:rPr>
          <w:highlight w:val="none"/>
        </w:rP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rPr>
          <w:highlight w:val="none"/>
        </w:rPr>
      </w:r>
      <w:r>
        <w:rPr>
          <w:highlight w:val="none"/>
        </w:rPr>
      </w:r>
    </w:p>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highlight w:val="none"/>
        </w:rPr>
      </w:r>
      <w:r>
        <w:rPr>
          <w:highlight w:val="none"/>
        </w:rPr>
      </w:r>
      <w:r>
        <w:rPr>
          <w:highlight w:val="none"/>
        </w:rPr>
      </w:r>
    </w:p>
    <w:p>
      <w:pPr>
        <w:pStyle w:val="760"/>
        <w:jc w:val="center"/>
        <w:spacing w:before="260" w:after="260" w:line="761" w:lineRule="atLeast"/>
        <w:rPr>
          <w:rFonts w:hint="eastAsia"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8"/>
          <w:highlight w:val="none"/>
        </w:rPr>
        <w:t xml:space="preserve">附件4 商务要求响应及偏离表</w:t>
      </w:r>
      <w:r>
        <w:rPr>
          <w:highlight w:val="none"/>
        </w:rPr>
      </w:r>
      <w:r>
        <w:rPr>
          <w:highlight w:val="none"/>
        </w:rPr>
      </w:r>
    </w:p>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商务要求响应及偏离表</w:t>
      </w:r>
      <w:r>
        <w:rPr>
          <w:highlight w:val="none"/>
        </w:rPr>
      </w:r>
      <w:r>
        <w:rPr>
          <w:highlight w:val="none"/>
        </w:rPr>
      </w:r>
    </w:p>
    <w:tbl>
      <w:tblPr>
        <w:tblStyle w:val="7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序号</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商务要求</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投标响应情况</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响应或正/负偏离</w:t>
            </w:r>
            <w:r>
              <w:rPr>
                <w:highlight w:val="none"/>
              </w:rPr>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r>
    </w:tbl>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附件4-1  证明材料1，证明材料2，……</w:t>
      </w:r>
      <w:r>
        <w:rPr>
          <w:highlight w:val="none"/>
        </w:rPr>
      </w:r>
      <w:r>
        <w:rPr>
          <w:highlight w:val="none"/>
        </w:rPr>
      </w:r>
    </w:p>
    <w:p>
      <w:pPr>
        <w:jc w:val="both"/>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备注：</w:t>
      </w:r>
      <w:r>
        <w:rPr>
          <w:highlight w:val="none"/>
        </w:rPr>
      </w:r>
      <w:r>
        <w:rPr>
          <w:highlight w:val="none"/>
        </w:rPr>
      </w:r>
    </w:p>
    <w:p>
      <w:pPr>
        <w:jc w:val="both"/>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1.根据招标文件第四章第三条商务要求的内容填写，必须点对点应答，逐条进行响应，商务条款不允许负偏离</w:t>
      </w:r>
      <w:r>
        <w:rPr>
          <w:highlight w:val="none"/>
        </w:rPr>
      </w:r>
      <w:r>
        <w:rPr>
          <w:highlight w:val="none"/>
        </w:rPr>
      </w:r>
    </w:p>
    <w:p>
      <w:pPr>
        <w:jc w:val="both"/>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2.如果招标文件要求提供证明材料，投标人需将证明材料列于该表之下。</w:t>
      </w:r>
      <w:r>
        <w:rPr>
          <w:highlight w:val="none"/>
        </w:rPr>
      </w:r>
      <w:r>
        <w:rPr>
          <w:highlight w:val="none"/>
        </w:rPr>
      </w:r>
    </w:p>
    <w:p>
      <w:pP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rPr>
          <w:highlight w:val="none"/>
        </w:rPr>
      </w:r>
    </w:p>
    <w:p>
      <w:pPr>
        <w:pStyle w:val="760"/>
        <w:spacing w:before="260" w:after="260" w:line="761" w:lineRule="atLeast"/>
        <w:rPr>
          <w:rFonts w:hint="eastAsia" w:cs="仿宋" w:asciiTheme="minorEastAsia" w:hAnsiTheme="minorEastAsia" w:eastAsiaTheme="minorEastAsia"/>
          <w:b/>
          <w:sz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8"/>
          <w:highlight w:val="none"/>
        </w:rPr>
        <w:t xml:space="preserve">附件5 声明函</w:t>
      </w:r>
      <w:r>
        <w:rPr>
          <w:highlight w:val="none"/>
        </w:rPr>
      </w:r>
      <w:r>
        <w:rPr>
          <w:highlight w:val="none"/>
        </w:rPr>
      </w:r>
    </w:p>
    <w:p>
      <w:pPr>
        <w:jc w:val="center"/>
        <w:rPr>
          <w:rFonts w:hint="eastAsia" w:cs="宋体" w:asciiTheme="minorEastAsia" w:hAnsiTheme="minorEastAsia"/>
          <w:b/>
          <w:sz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8"/>
          <w:highlight w:val="none"/>
        </w:rPr>
      </w:r>
      <w:r>
        <w:rPr>
          <w:highlight w:val="none"/>
        </w:rPr>
      </w:r>
      <w:r>
        <w:rPr>
          <w:highlight w:val="none"/>
        </w:rPr>
      </w:r>
    </w:p>
    <w:p>
      <w:pPr>
        <w:jc w:val="center"/>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投标人符合《政府采购法》第二十二条规定条件的声明函</w:t>
      </w:r>
      <w:r>
        <w:rPr>
          <w:highlight w:val="none"/>
        </w:rPr>
      </w:r>
      <w:r>
        <w:rPr>
          <w:highlight w:val="none"/>
        </w:rPr>
      </w:r>
    </w:p>
    <w:p>
      <w:pPr>
        <w:jc w:val="both"/>
        <w:spacing w:line="46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 </w:t>
      </w:r>
      <w:r>
        <w:rPr>
          <w:highlight w:val="none"/>
        </w:rPr>
      </w:r>
      <w:r>
        <w:rPr>
          <w:highlight w:val="none"/>
        </w:rPr>
      </w:r>
    </w:p>
    <w:p>
      <w:pPr>
        <w:ind w:firstLine="560"/>
        <w:jc w:val="both"/>
        <w:spacing w:line="51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我单位参加</w:t>
      </w:r>
      <w:r>
        <w:rPr>
          <w:rFonts w:cs="宋体" w:asciiTheme="minorEastAsia" w:hAnsiTheme="minorEastAsia"/>
          <w:sz w:val="24"/>
          <w:szCs w:val="24"/>
          <w:highlight w:val="none"/>
          <w:u w:val="single"/>
        </w:rPr>
        <w:t xml:space="preserve">________________ _</w:t>
      </w:r>
      <w:r>
        <w:rPr>
          <w:rFonts w:cs="宋体" w:asciiTheme="minorEastAsia" w:hAnsiTheme="minorEastAsia"/>
          <w:sz w:val="24"/>
          <w:szCs w:val="24"/>
          <w:highlight w:val="none"/>
        </w:rPr>
        <w:t xml:space="preserve">（项目名称），</w:t>
      </w:r>
      <w:r>
        <w:rPr>
          <w:rFonts w:cs="宋体" w:asciiTheme="minorEastAsia" w:hAnsiTheme="minorEastAsia"/>
          <w:sz w:val="24"/>
          <w:szCs w:val="24"/>
          <w:highlight w:val="none"/>
          <w:u w:val="single"/>
        </w:rPr>
        <w:t xml:space="preserve">_______ __________</w:t>
      </w:r>
      <w:r>
        <w:rPr>
          <w:rFonts w:cs="宋体" w:asciiTheme="minorEastAsia" w:hAnsiTheme="minorEastAsia"/>
          <w:sz w:val="24"/>
          <w:szCs w:val="24"/>
          <w:highlight w:val="none"/>
        </w:rPr>
        <w:t xml:space="preserve">（项目编号）投标活动。针对《中华人民共和国政府采购法》第二十二条规定做出如下声明：</w:t>
      </w:r>
      <w:r>
        <w:rPr>
          <w:highlight w:val="none"/>
        </w:rPr>
      </w:r>
      <w:r>
        <w:rPr>
          <w:highlight w:val="none"/>
        </w:rPr>
      </w:r>
    </w:p>
    <w:p>
      <w:pPr>
        <w:ind w:firstLine="560"/>
        <w:jc w:val="both"/>
        <w:spacing w:line="51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1.我单位具有独立承担民事责任的能力；</w:t>
      </w:r>
      <w:r>
        <w:rPr>
          <w:highlight w:val="none"/>
        </w:rPr>
      </w:r>
      <w:r>
        <w:rPr>
          <w:highlight w:val="none"/>
        </w:rPr>
      </w:r>
    </w:p>
    <w:p>
      <w:pPr>
        <w:ind w:firstLine="560"/>
        <w:jc w:val="both"/>
        <w:spacing w:line="51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2.我单位具有良好的商业信誉和健全的财务会计制度；</w:t>
      </w:r>
      <w:r>
        <w:rPr>
          <w:highlight w:val="none"/>
        </w:rPr>
      </w:r>
      <w:r>
        <w:rPr>
          <w:highlight w:val="none"/>
        </w:rPr>
      </w:r>
    </w:p>
    <w:p>
      <w:pPr>
        <w:ind w:firstLine="560"/>
        <w:jc w:val="both"/>
        <w:spacing w:line="51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3.我单位具有履行合同所必需的设备和专业技术能力；</w:t>
      </w:r>
      <w:r>
        <w:rPr>
          <w:highlight w:val="none"/>
        </w:rPr>
      </w:r>
      <w:r>
        <w:rPr>
          <w:highlight w:val="none"/>
        </w:rPr>
      </w:r>
    </w:p>
    <w:p>
      <w:pPr>
        <w:ind w:firstLine="560"/>
        <w:jc w:val="both"/>
        <w:spacing w:line="51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4.我单位有依法缴纳税收和社会保障资金的良好记录；</w:t>
      </w:r>
      <w:r>
        <w:rPr>
          <w:highlight w:val="none"/>
        </w:rPr>
      </w:r>
      <w:r>
        <w:rPr>
          <w:highlight w:val="none"/>
        </w:rPr>
      </w:r>
    </w:p>
    <w:p>
      <w:pPr>
        <w:ind w:firstLine="560"/>
        <w:jc w:val="both"/>
        <w:spacing w:line="51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r>
        <w:rPr>
          <w:highlight w:val="none"/>
        </w:rPr>
      </w:r>
    </w:p>
    <w:p>
      <w:pPr>
        <w:ind w:firstLine="560"/>
        <w:jc w:val="both"/>
        <w:spacing w:line="51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6.我单位满足法律、行政法规规定的其他条件。</w:t>
      </w:r>
      <w:r>
        <w:rPr>
          <w:highlight w:val="none"/>
        </w:rPr>
      </w:r>
      <w:r>
        <w:rPr>
          <w:highlight w:val="none"/>
        </w:rPr>
      </w:r>
    </w:p>
    <w:p>
      <w:pPr>
        <w:ind w:firstLine="482"/>
        <w:jc w:val="both"/>
        <w:spacing w:line="49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rPr>
          <w:highlight w:val="none"/>
        </w:rPr>
      </w:r>
    </w:p>
    <w:p>
      <w:pPr>
        <w:jc w:val="both"/>
        <w:spacing w:line="49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rPr>
          <w:highlight w:val="none"/>
        </w:rPr>
      </w:r>
    </w:p>
    <w:p>
      <w:pPr>
        <w:jc w:val="both"/>
        <w:spacing w:line="49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rPr>
          <w:highlight w:val="none"/>
        </w:rPr>
      </w:r>
    </w:p>
    <w:p>
      <w:pPr>
        <w:jc w:val="both"/>
        <w:spacing w:line="49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rPr>
          <w:highlight w:val="none"/>
        </w:rPr>
      </w:r>
    </w:p>
    <w:p>
      <w:pPr>
        <w:jc w:val="center"/>
        <w:spacing w:line="460" w:lineRule="atLeast"/>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r>
      <w:r>
        <w:rPr>
          <w:highlight w:val="none"/>
        </w:rPr>
      </w:r>
      <w:r>
        <w:rPr>
          <w:highlight w:val="none"/>
        </w:rPr>
      </w:r>
    </w:p>
    <w:p>
      <w:pPr>
        <w:ind w:firstLine="1821"/>
        <w:jc w:val="center"/>
        <w:spacing w:line="46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承诺人名称（公章）：</w:t>
      </w:r>
      <w:r>
        <w:rPr>
          <w:highlight w:val="none"/>
        </w:rPr>
      </w:r>
      <w:r>
        <w:rPr>
          <w:highlight w:val="none"/>
        </w:rPr>
      </w:r>
    </w:p>
    <w:p>
      <w:pPr>
        <w:pStyle w:val="773"/>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r>
        <w:rPr>
          <w:highlight w:val="none"/>
        </w:rPr>
      </w:r>
    </w:p>
    <w:p>
      <w:pPr>
        <w:jc w:val="right"/>
        <w:rPr>
          <w:rFonts w:hint="eastAsia" w:cs="宋体" w:asciiTheme="minorEastAsia" w:hAnsiTheme="minorEastAsia"/>
          <w:sz w:val="24"/>
          <w:szCs w:val="24"/>
          <w:highlight w:val="none"/>
        </w:rPr>
      </w:pPr>
      <w:r>
        <w:rPr>
          <w:rFonts w:cs="宋体" w:asciiTheme="minorEastAsia" w:hAnsiTheme="minorEastAsia"/>
          <w:sz w:val="24"/>
          <w:szCs w:val="24"/>
          <w:highlight w:val="none"/>
        </w:rPr>
        <w:t xml:space="preserve">日期：</w:t>
      </w:r>
      <w:r>
        <w:rPr>
          <w:rFonts w:cs="宋体" w:asciiTheme="minorEastAsia" w:hAnsiTheme="minorEastAsia"/>
          <w:sz w:val="24"/>
          <w:szCs w:val="24"/>
          <w:highlight w:val="none"/>
          <w:u w:val="single"/>
        </w:rPr>
        <w:t xml:space="preserve">______</w:t>
      </w:r>
      <w:r>
        <w:rPr>
          <w:rFonts w:cs="宋体" w:asciiTheme="minorEastAsia" w:hAnsiTheme="minorEastAsia"/>
          <w:sz w:val="24"/>
          <w:szCs w:val="24"/>
          <w:highlight w:val="none"/>
        </w:rPr>
        <w:t xml:space="preserve">年</w:t>
      </w:r>
      <w:r>
        <w:rPr>
          <w:rFonts w:cs="宋体" w:asciiTheme="minorEastAsia" w:hAnsiTheme="minorEastAsia"/>
          <w:sz w:val="24"/>
          <w:szCs w:val="24"/>
          <w:highlight w:val="none"/>
          <w:u w:val="single"/>
        </w:rPr>
        <w:t xml:space="preserve">___</w:t>
      </w:r>
      <w:r>
        <w:rPr>
          <w:rFonts w:cs="宋体" w:asciiTheme="minorEastAsia" w:hAnsiTheme="minorEastAsia"/>
          <w:sz w:val="24"/>
          <w:szCs w:val="24"/>
          <w:highlight w:val="none"/>
        </w:rPr>
        <w:t xml:space="preserve">月</w:t>
      </w:r>
      <w:r>
        <w:rPr>
          <w:rFonts w:cs="宋体" w:asciiTheme="minorEastAsia" w:hAnsiTheme="minorEastAsia"/>
          <w:sz w:val="24"/>
          <w:szCs w:val="24"/>
          <w:highlight w:val="none"/>
          <w:u w:val="single"/>
        </w:rPr>
        <w:t xml:space="preserve">___</w:t>
      </w:r>
      <w:r>
        <w:rPr>
          <w:rFonts w:cs="宋体" w:asciiTheme="minorEastAsia" w:hAnsiTheme="minorEastAsia"/>
          <w:sz w:val="24"/>
          <w:szCs w:val="24"/>
          <w:highlight w:val="none"/>
        </w:rPr>
        <w:t xml:space="preserve">日</w:t>
      </w:r>
      <w:bookmarkStart w:id="10" w:name="_Toc178500680"/>
      <w:r>
        <w:rPr>
          <w:highlight w:val="none"/>
        </w:rPr>
      </w:r>
      <w:r>
        <w:rPr>
          <w:highlight w:val="none"/>
        </w:rPr>
      </w:r>
    </w:p>
    <w:p>
      <w:pPr>
        <w:rPr>
          <w:rFonts w:hint="eastAsia" w:cs="宋体" w:asciiTheme="minorEastAsia" w:hAnsiTheme="minorEastAsia"/>
          <w:sz w:val="24"/>
          <w:szCs w:val="24"/>
          <w:highlight w:val="none"/>
        </w:rPr>
      </w:pPr>
      <w:r>
        <w:rPr>
          <w:rFonts w:cs="宋体" w:asciiTheme="minorEastAsia" w:hAnsiTheme="minorEastAsia"/>
          <w:sz w:val="24"/>
          <w:szCs w:val="24"/>
          <w:highlight w:val="none"/>
        </w:rPr>
        <w:br w:type="page" w:clear="all"/>
      </w:r>
      <w:r>
        <w:rPr>
          <w:highlight w:val="none"/>
        </w:rPr>
      </w:r>
      <w:r>
        <w:rPr>
          <w:highlight w:val="none"/>
        </w:rPr>
      </w:r>
    </w:p>
    <w:p>
      <w:pPr>
        <w:rPr>
          <w:rFonts w:hint="eastAsia" w:cs="宋体" w:asciiTheme="minorEastAsia" w:hAnsiTheme="minorEastAsia"/>
          <w:sz w:val="28"/>
          <w:szCs w:val="28"/>
          <w:highlight w:val="none"/>
        </w:rPr>
      </w:pPr>
      <w:r>
        <w:rPr>
          <w:rFonts w:hint="eastAsia" w:cs="宋体" w:asciiTheme="minorEastAsia" w:hAnsiTheme="minorEastAsia"/>
          <w:sz w:val="28"/>
          <w:szCs w:val="28"/>
          <w:highlight w:val="none"/>
        </w:rPr>
        <w:t xml:space="preserve">一、法人或者其他组织的营业执照等证明文件，自然人的身份证明</w:t>
      </w:r>
      <w:bookmarkEnd w:id="10"/>
      <w:r>
        <w:rPr>
          <w:highlight w:val="none"/>
        </w:rPr>
      </w:r>
      <w:r>
        <w:rPr>
          <w:highlight w:val="none"/>
        </w:rPr>
      </w:r>
    </w:p>
    <w:p>
      <w:pPr>
        <w:spacing w:line="276" w:lineRule="auto"/>
        <w:rPr>
          <w:rFonts w:hint="eastAsia" w:cs="宋体" w:asciiTheme="minorEastAsia" w:hAnsiTheme="minorEastAsia"/>
          <w:sz w:val="24"/>
          <w:szCs w:val="21"/>
          <w:highlight w:val="none"/>
        </w:rPr>
      </w:pPr>
      <w:r>
        <w:rPr>
          <w:rFonts w:hint="eastAsia" w:cs="宋体" w:asciiTheme="minorEastAsia" w:hAnsiTheme="minorEastAsia"/>
          <w:sz w:val="24"/>
          <w:szCs w:val="21"/>
          <w:highlight w:val="none"/>
        </w:rPr>
      </w:r>
      <w:r>
        <w:rPr>
          <w:highlight w:val="none"/>
        </w:rPr>
      </w:r>
      <w:r>
        <w:rPr>
          <w:highlight w:val="none"/>
        </w:rPr>
      </w:r>
    </w:p>
    <w:p>
      <w:pPr>
        <w:ind w:firstLine="480"/>
        <w:jc w:val="center"/>
        <w:spacing w:line="479" w:lineRule="atLeast"/>
        <w:rPr>
          <w:rFonts w:hint="eastAsia" w:cs="仿宋" w:asciiTheme="minorEastAsia" w:hAnsiTheme="minorEastAsia"/>
          <w:b/>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法人授权书</w:t>
      </w:r>
      <w:r>
        <w:rPr>
          <w:highlight w:val="none"/>
        </w:rPr>
      </w:r>
      <w:r>
        <w:rPr>
          <w:highlight w:val="none"/>
        </w:rPr>
      </w:r>
    </w:p>
    <w:p>
      <w:pPr>
        <w:ind w:firstLine="480"/>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highlight w:val="none"/>
        </w:rPr>
      </w:r>
      <w:r>
        <w:rPr>
          <w:highlight w:val="none"/>
        </w:rPr>
      </w:r>
      <w:r>
        <w:rPr>
          <w:highlight w:val="none"/>
        </w:rPr>
      </w:r>
    </w:p>
    <w:p>
      <w:pPr>
        <w:ind w:firstLine="560"/>
        <w:jc w:val="both"/>
        <w:spacing w:line="479" w:lineRule="atLeast"/>
        <w:tabs>
          <w:tab w:val="left" w:pos="360" w:leader="none"/>
        </w:tabs>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本授权书声明：____________（</w:t>
      </w:r>
      <w:r>
        <w:rPr>
          <w:rFonts w:hint="eastAsia" w:cs="仿宋" w:asciiTheme="minorEastAsia" w:hAnsiTheme="minorEastAsia"/>
          <w:sz w:val="24"/>
          <w:szCs w:val="24"/>
          <w:highlight w:val="none"/>
        </w:rPr>
        <w:t xml:space="preserve">法定代表人的姓名</w:t>
      </w:r>
      <w:r>
        <w:rPr>
          <w:rFonts w:cs="仿宋" w:asciiTheme="minorEastAsia" w:hAnsiTheme="minorEastAsia"/>
          <w:sz w:val="24"/>
          <w:szCs w:val="24"/>
          <w:highlight w:val="none"/>
        </w:rPr>
        <w:t xml:space="preserve">）授权________________（</w:t>
      </w:r>
      <w:r>
        <w:rPr>
          <w:rFonts w:hint="eastAsia" w:cs="仿宋" w:asciiTheme="minorEastAsia" w:hAnsiTheme="minorEastAsia"/>
          <w:sz w:val="24"/>
          <w:szCs w:val="24"/>
          <w:highlight w:val="none"/>
        </w:rPr>
        <w:t xml:space="preserve">授权代表</w:t>
      </w:r>
      <w:r>
        <w:rPr>
          <w:rFonts w:cs="仿宋" w:asciiTheme="minorEastAsia" w:hAnsiTheme="minorEastAsia"/>
          <w:sz w:val="24"/>
          <w:szCs w:val="24"/>
          <w:highlight w:val="none"/>
        </w:rPr>
        <w:t xml:space="preserve">的姓名）为我方就</w:t>
      </w:r>
      <w:r>
        <w:rPr>
          <w:rFonts w:hint="eastAsia" w:asciiTheme="minorEastAsia" w:hAnsiTheme="minorEastAsia"/>
          <w:sz w:val="24"/>
          <w:szCs w:val="24"/>
          <w:highlight w:val="none"/>
        </w:rPr>
        <w:t xml:space="preserve">JSZC-</w:t>
      </w:r>
      <w:r>
        <w:rPr>
          <w:rFonts w:asciiTheme="minorEastAsia" w:hAnsiTheme="minorEastAsia"/>
          <w:sz w:val="24"/>
          <w:szCs w:val="24"/>
          <w:highlight w:val="none"/>
        </w:rPr>
        <w:t xml:space="preserve">320</w:t>
      </w:r>
      <w:r>
        <w:rPr>
          <w:rFonts w:asciiTheme="minorEastAsia" w:hAnsiTheme="minorEastAsia"/>
          <w:sz w:val="24"/>
          <w:szCs w:val="24"/>
          <w:highlight w:val="none"/>
          <w:u w:val="single"/>
        </w:rPr>
        <w:t xml:space="preserve">***</w:t>
      </w:r>
      <w:r>
        <w:rPr>
          <w:rFonts w:asciiTheme="minorEastAsia" w:hAnsiTheme="minorEastAsia"/>
          <w:sz w:val="24"/>
          <w:szCs w:val="24"/>
          <w:highlight w:val="none"/>
        </w:rPr>
        <w:t xml:space="preserve">-</w:t>
      </w:r>
      <w:r>
        <w:rPr>
          <w:rFonts w:asciiTheme="minorEastAsia" w:hAnsiTheme="minorEastAsia"/>
          <w:sz w:val="24"/>
          <w:szCs w:val="24"/>
          <w:highlight w:val="none"/>
          <w:u w:val="single"/>
        </w:rPr>
        <w:t xml:space="preserve">*****</w:t>
      </w:r>
      <w:r>
        <w:rPr>
          <w:rFonts w:asciiTheme="minorEastAsia" w:hAnsiTheme="minorEastAsia"/>
          <w:sz w:val="24"/>
          <w:szCs w:val="24"/>
          <w:highlight w:val="none"/>
        </w:rPr>
        <w:t xml:space="preserve">-</w:t>
      </w:r>
      <w:r>
        <w:rPr>
          <w:rFonts w:asciiTheme="minorEastAsia" w:hAnsiTheme="minorEastAsia"/>
          <w:sz w:val="24"/>
          <w:szCs w:val="24"/>
          <w:highlight w:val="none"/>
          <w:u w:val="single"/>
        </w:rPr>
        <w:t xml:space="preserve">****</w:t>
      </w:r>
      <w:r>
        <w:rPr>
          <w:rFonts w:cs="仿宋" w:asciiTheme="minorEastAsia" w:hAnsiTheme="minorEastAsia"/>
          <w:sz w:val="24"/>
          <w:szCs w:val="24"/>
          <w:highlight w:val="none"/>
        </w:rPr>
        <w:t xml:space="preserve">号项目采购活动的合法代理人，以本单位名义全权处理一切与该项目采购有关的事务。</w:t>
      </w:r>
      <w:r>
        <w:rPr>
          <w:highlight w:val="none"/>
        </w:rPr>
      </w:r>
      <w:r>
        <w:rPr>
          <w:highlight w:val="none"/>
        </w:rPr>
      </w:r>
    </w:p>
    <w:p>
      <w:pPr>
        <w:ind w:firstLine="560"/>
        <w:jc w:val="both"/>
        <w:spacing w:line="479" w:lineRule="atLeast"/>
        <w:tabs>
          <w:tab w:val="left" w:pos="360" w:leader="none"/>
        </w:tabs>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本授权书于______年____月____日起生效，特此声明。</w:t>
      </w:r>
      <w:r>
        <w:rPr>
          <w:highlight w:val="none"/>
        </w:rPr>
      </w:r>
      <w:r>
        <w:rPr>
          <w:highlight w:val="none"/>
        </w:rPr>
      </w:r>
    </w:p>
    <w:p>
      <w:pPr>
        <w:jc w:val="both"/>
        <w:spacing w:line="479" w:lineRule="atLeast"/>
        <w:tabs>
          <w:tab w:val="left" w:pos="360" w:leader="none"/>
        </w:tabs>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r>
      <w:r>
        <w:rPr>
          <w:highlight w:val="none"/>
        </w:rPr>
      </w:r>
      <w:r>
        <w:rPr>
          <w:highlight w:val="none"/>
        </w:rPr>
      </w:r>
    </w:p>
    <w:p>
      <w:pPr>
        <w:jc w:val="both"/>
        <w:spacing w:line="479" w:lineRule="atLeast"/>
        <w:tabs>
          <w:tab w:val="left" w:pos="360" w:leader="none"/>
        </w:tabs>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法定代表人姓名：</w:t>
      </w:r>
      <w:r>
        <w:rPr>
          <w:highlight w:val="none"/>
        </w:rPr>
      </w:r>
      <w:r>
        <w:rPr>
          <w:highlight w:val="none"/>
        </w:rPr>
      </w:r>
    </w:p>
    <w:p>
      <w:pPr>
        <w:jc w:val="both"/>
        <w:spacing w:line="479" w:lineRule="atLeast"/>
        <w:tabs>
          <w:tab w:val="left" w:pos="360" w:leader="none"/>
        </w:tabs>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法定代表人</w:t>
      </w:r>
      <w:r>
        <w:rPr>
          <w:rFonts w:cs="仿宋" w:asciiTheme="minorEastAsia" w:hAnsiTheme="minorEastAsia"/>
          <w:sz w:val="24"/>
          <w:szCs w:val="24"/>
          <w:highlight w:val="none"/>
        </w:rPr>
        <w:t xml:space="preserve">身份证号码：</w:t>
      </w:r>
      <w:r>
        <w:rPr>
          <w:highlight w:val="none"/>
        </w:rPr>
      </w:r>
      <w:r>
        <w:rPr>
          <w:highlight w:val="none"/>
        </w:rPr>
      </w:r>
    </w:p>
    <w:p>
      <w:pPr>
        <w:jc w:val="both"/>
        <w:spacing w:line="479" w:lineRule="atLeast"/>
        <w:tabs>
          <w:tab w:val="left" w:pos="360" w:leader="none"/>
        </w:tabs>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授权代表姓名：</w:t>
      </w:r>
      <w:r>
        <w:rPr>
          <w:highlight w:val="none"/>
        </w:rPr>
      </w:r>
      <w:r>
        <w:rPr>
          <w:highlight w:val="none"/>
        </w:rPr>
      </w:r>
    </w:p>
    <w:p>
      <w:pPr>
        <w:jc w:val="both"/>
        <w:spacing w:line="479" w:lineRule="atLeast"/>
        <w:tabs>
          <w:tab w:val="left" w:pos="360" w:leader="none"/>
        </w:tabs>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授权代表</w:t>
      </w:r>
      <w:r>
        <w:rPr>
          <w:rFonts w:cs="仿宋" w:asciiTheme="minorEastAsia" w:hAnsiTheme="minorEastAsia"/>
          <w:sz w:val="24"/>
          <w:szCs w:val="24"/>
          <w:highlight w:val="none"/>
        </w:rPr>
        <w:t xml:space="preserve">身份证号码：</w:t>
      </w:r>
      <w:r>
        <w:rPr>
          <w:highlight w:val="none"/>
        </w:rPr>
      </w:r>
      <w:r>
        <w:rPr>
          <w:highlight w:val="none"/>
        </w:rPr>
      </w:r>
    </w:p>
    <w:p>
      <w:pPr>
        <w:jc w:val="both"/>
        <w:spacing w:line="479" w:lineRule="atLeast"/>
        <w:tabs>
          <w:tab w:val="left" w:pos="360" w:leader="none"/>
        </w:tabs>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授权代表</w:t>
      </w:r>
      <w:r>
        <w:rPr>
          <w:rFonts w:cs="仿宋" w:asciiTheme="minorEastAsia" w:hAnsiTheme="minorEastAsia"/>
          <w:sz w:val="24"/>
          <w:szCs w:val="24"/>
          <w:highlight w:val="none"/>
        </w:rPr>
        <w:t xml:space="preserve">联系电话：（手机）</w:t>
      </w:r>
      <w:r>
        <w:rPr>
          <w:highlight w:val="none"/>
        </w:rPr>
      </w:r>
      <w:r>
        <w:rPr>
          <w:highlight w:val="none"/>
        </w:rPr>
      </w:r>
    </w:p>
    <w:p>
      <w:pPr>
        <w:jc w:val="both"/>
        <w:spacing w:line="479" w:lineRule="atLeast"/>
        <w:tabs>
          <w:tab w:val="left" w:pos="360" w:leader="none"/>
        </w:tabs>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投标人</w:t>
      </w:r>
      <w:r>
        <w:rPr>
          <w:rFonts w:cs="仿宋" w:asciiTheme="minorEastAsia" w:hAnsiTheme="minorEastAsia"/>
          <w:sz w:val="24"/>
          <w:szCs w:val="24"/>
          <w:highlight w:val="none"/>
        </w:rPr>
        <w:t xml:space="preserve">单位名称：</w:t>
      </w:r>
      <w:r>
        <w:rPr>
          <w:rFonts w:cs="仿宋" w:asciiTheme="minorEastAsia" w:hAnsiTheme="minorEastAsia"/>
          <w:sz w:val="24"/>
          <w:szCs w:val="24"/>
          <w:highlight w:val="none"/>
          <w:u w:val="single"/>
        </w:rPr>
        <w:t xml:space="preserve">（加盖CA电子公章）</w:t>
      </w:r>
      <w:r>
        <w:rPr>
          <w:highlight w:val="none"/>
        </w:rPr>
      </w:r>
      <w:r>
        <w:rPr>
          <w:highlight w:val="none"/>
        </w:rPr>
      </w:r>
    </w:p>
    <w:p>
      <w:pPr>
        <w:jc w:val="both"/>
        <w:spacing w:line="479" w:lineRule="atLeast"/>
        <w:tabs>
          <w:tab w:val="left" w:pos="360" w:leader="none"/>
        </w:tabs>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单位地址：</w:t>
      </w:r>
      <w:r>
        <w:rPr>
          <w:highlight w:val="none"/>
        </w:rPr>
      </w:r>
      <w:r>
        <w:rPr>
          <w:highlight w:val="none"/>
        </w:rPr>
      </w:r>
    </w:p>
    <w:p>
      <w:pPr>
        <w:jc w:val="both"/>
        <w:spacing w:line="479" w:lineRule="atLeast"/>
        <w:tabs>
          <w:tab w:val="left" w:pos="360" w:leader="none"/>
        </w:tabs>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日期：</w:t>
      </w:r>
      <w:r>
        <w:rPr>
          <w:highlight w:val="none"/>
        </w:rPr>
      </w:r>
      <w:r>
        <w:rPr>
          <w:highlight w:val="none"/>
        </w:rPr>
      </w:r>
    </w:p>
    <w:p>
      <w:pPr>
        <w:ind w:firstLine="560"/>
        <w:jc w:val="both"/>
        <w:spacing w:line="479" w:lineRule="atLeast"/>
        <w:tabs>
          <w:tab w:val="left" w:pos="360" w:leader="none"/>
        </w:tabs>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r>
      <w:r>
        <w:rPr>
          <w:highlight w:val="none"/>
        </w:rPr>
      </w:r>
      <w:r>
        <w:rPr>
          <w:highlight w:val="none"/>
        </w:rPr>
      </w:r>
    </w:p>
    <w:p>
      <w:pPr>
        <w:ind w:firstLine="560"/>
        <w:jc w:val="both"/>
        <w:spacing w:line="479" w:lineRule="atLeast"/>
        <w:tabs>
          <w:tab w:val="left" w:pos="360" w:leader="none"/>
        </w:tabs>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说明:</w:t>
      </w:r>
      <w:r>
        <w:rPr>
          <w:highlight w:val="none"/>
        </w:rPr>
      </w:r>
      <w:r>
        <w:rPr>
          <w:highlight w:val="none"/>
        </w:rPr>
      </w:r>
    </w:p>
    <w:p>
      <w:pPr>
        <w:ind w:firstLine="560"/>
        <w:jc w:val="both"/>
        <w:spacing w:line="479" w:lineRule="atLeast"/>
        <w:tabs>
          <w:tab w:val="left" w:pos="360" w:leader="none"/>
        </w:tabs>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(1)本授权委托书之后需附上法定代表人、授权委托人身份证复印件。</w:t>
      </w:r>
      <w:r>
        <w:rPr>
          <w:highlight w:val="none"/>
        </w:rPr>
      </w:r>
      <w:r>
        <w:rPr>
          <w:highlight w:val="none"/>
        </w:rPr>
      </w:r>
    </w:p>
    <w:p>
      <w:pPr>
        <w:ind w:firstLine="560"/>
        <w:jc w:val="both"/>
        <w:spacing w:line="479" w:lineRule="atLeast"/>
        <w:tabs>
          <w:tab w:val="left" w:pos="360" w:leader="none"/>
        </w:tabs>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(2)如果是法定代表人直接参与投标的可以不提供授权委托书;但必须在营业执照之后附上法定代表人身份证复印;</w:t>
      </w:r>
      <w:r>
        <w:rPr>
          <w:highlight w:val="none"/>
        </w:rPr>
      </w:r>
      <w:r>
        <w:rPr>
          <w:highlight w:val="none"/>
        </w:rPr>
      </w:r>
    </w:p>
    <w:p>
      <w:pPr>
        <w:ind w:firstLine="560"/>
        <w:jc w:val="both"/>
        <w:spacing w:line="479" w:lineRule="atLeast"/>
        <w:tabs>
          <w:tab w:val="left" w:pos="360" w:leader="none"/>
        </w:tabs>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rPr>
        <w:t xml:space="preserve">(3)未按上述规定随附身份证复印件的，投标无效。</w:t>
      </w:r>
      <w:r>
        <w:rPr>
          <w:highlight w:val="none"/>
        </w:rPr>
      </w:r>
      <w:r>
        <w:rPr>
          <w:highlight w:val="none"/>
        </w:rPr>
      </w:r>
    </w:p>
    <w:p>
      <w:pPr>
        <w:rPr>
          <w:rFonts w:hint="eastAsia" w:cs="宋体" w:asciiTheme="minorEastAsia" w:hAnsiTheme="minorEastAsia"/>
          <w:sz w:val="24"/>
          <w:szCs w:val="24"/>
          <w:highlight w:val="none"/>
        </w:rPr>
      </w:pPr>
      <w:r>
        <w:rPr>
          <w:rFonts w:cs="宋体" w:asciiTheme="minorEastAsia" w:hAnsiTheme="minorEastAsia"/>
          <w:sz w:val="24"/>
          <w:szCs w:val="24"/>
          <w:highlight w:val="none"/>
        </w:rPr>
        <w:br w:type="page" w:clear="all"/>
      </w:r>
      <w:r>
        <w:rPr>
          <w:highlight w:val="none"/>
        </w:rPr>
      </w:r>
      <w:r>
        <w:rPr>
          <w:highlight w:val="none"/>
        </w:rPr>
      </w:r>
    </w:p>
    <w:p>
      <w:pPr>
        <w:spacing w:line="276" w:lineRule="auto"/>
        <w:rPr>
          <w:rFonts w:hint="eastAsia" w:cs="宋体" w:asciiTheme="minorEastAsia" w:hAnsiTheme="minorEastAsia"/>
          <w:sz w:val="24"/>
          <w:szCs w:val="21"/>
          <w:highlight w:val="none"/>
        </w:rPr>
      </w:pPr>
      <w:r>
        <w:rPr>
          <w:rFonts w:hint="eastAsia" w:cs="宋体" w:asciiTheme="minorEastAsia" w:hAnsiTheme="minorEastAsia"/>
          <w:sz w:val="24"/>
          <w:szCs w:val="21"/>
          <w:highlight w:val="none"/>
        </w:rPr>
      </w:r>
      <w:r>
        <w:rPr>
          <w:highlight w:val="none"/>
        </w:rPr>
      </w:r>
      <w:r>
        <w:rPr>
          <w:highlight w:val="none"/>
        </w:rPr>
      </w:r>
    </w:p>
    <w:p>
      <w:pPr>
        <w:rPr>
          <w:rFonts w:hint="eastAsia" w:cs="宋体" w:asciiTheme="minorEastAsia" w:hAnsiTheme="minorEastAsia"/>
          <w:sz w:val="28"/>
          <w:szCs w:val="28"/>
          <w:highlight w:val="none"/>
        </w:rPr>
      </w:pPr>
      <w:r>
        <w:rPr>
          <w:highlight w:val="none"/>
        </w:rPr>
      </w:r>
      <w:bookmarkStart w:id="11" w:name="_Toc178500681"/>
      <w:r>
        <w:rPr>
          <w:rFonts w:hint="eastAsia" w:cs="宋体" w:asciiTheme="minorEastAsia" w:hAnsiTheme="minorEastAsia"/>
          <w:sz w:val="28"/>
          <w:szCs w:val="28"/>
          <w:highlight w:val="none"/>
        </w:rPr>
        <w:t xml:space="preserve">二、上一年度的财务状况报告</w:t>
      </w:r>
      <w:bookmarkEnd w:id="11"/>
      <w:r>
        <w:rPr>
          <w:highlight w:val="none"/>
        </w:rPr>
      </w:r>
      <w:r>
        <w:rPr>
          <w:highlight w:val="none"/>
        </w:rPr>
      </w:r>
    </w:p>
    <w:p>
      <w:pPr>
        <w:ind w:firstLine="480"/>
        <w:spacing w:line="360" w:lineRule="auto"/>
        <w:rPr>
          <w:rFonts w:hint="eastAsia" w:cs="宋体" w:asciiTheme="minorEastAsia" w:hAnsiTheme="minorEastAsia"/>
          <w:bCs/>
          <w:sz w:val="24"/>
          <w:szCs w:val="21"/>
          <w:highlight w:val="none"/>
        </w:rPr>
      </w:pPr>
      <w:r>
        <w:rPr>
          <w:rFonts w:hint="eastAsia" w:cs="宋体" w:asciiTheme="minorEastAsia" w:hAnsiTheme="minorEastAsia"/>
          <w:bCs/>
          <w:sz w:val="24"/>
          <w:szCs w:val="21"/>
          <w:highlight w:val="none"/>
        </w:rPr>
        <w:t xml:space="preserve">提供2</w:t>
      </w:r>
      <w:r>
        <w:rPr>
          <w:rFonts w:cs="宋体" w:asciiTheme="minorEastAsia" w:hAnsiTheme="minorEastAsia"/>
          <w:bCs/>
          <w:sz w:val="24"/>
          <w:szCs w:val="21"/>
          <w:highlight w:val="none"/>
        </w:rPr>
        <w:t xml:space="preserve">025</w:t>
      </w:r>
      <w:r>
        <w:rPr>
          <w:rFonts w:hint="eastAsia" w:cs="宋体" w:asciiTheme="minorEastAsia" w:hAnsiTheme="minorEastAsia"/>
          <w:bCs/>
          <w:sz w:val="24"/>
          <w:szCs w:val="21"/>
          <w:highlight w:val="none"/>
        </w:rPr>
        <w:t xml:space="preserve">年度财务报告，或投标截止时间前六个月内任一月份企业编制的会计报表（至少包括资产负债表和利润表），或投标截止时间前六个月内银行出具的资信证明，复印件加盖公章；（投标人成立不满一年无需提供）</w:t>
      </w:r>
      <w:r>
        <w:rPr>
          <w:highlight w:val="none"/>
        </w:rPr>
      </w:r>
      <w:r>
        <w:rPr>
          <w:highlight w:val="none"/>
        </w:rPr>
      </w:r>
    </w:p>
    <w:p>
      <w:pPr>
        <w:spacing w:line="360" w:lineRule="auto"/>
        <w:rPr>
          <w:rFonts w:hint="eastAsia" w:cs="宋体" w:asciiTheme="minorEastAsia" w:hAnsiTheme="minorEastAsia"/>
          <w:i/>
          <w:sz w:val="32"/>
          <w:szCs w:val="32"/>
          <w:highlight w:val="none"/>
          <w:u w:val="single"/>
        </w:rPr>
      </w:pPr>
      <w:r>
        <w:rPr>
          <w:rFonts w:hint="eastAsia" w:cs="宋体" w:asciiTheme="minorEastAsia" w:hAnsiTheme="minorEastAsia"/>
          <w:i/>
          <w:sz w:val="32"/>
          <w:szCs w:val="32"/>
          <w:highlight w:val="none"/>
          <w:u w:val="single"/>
        </w:rPr>
      </w:r>
      <w:r>
        <w:rPr>
          <w:highlight w:val="none"/>
        </w:rPr>
      </w:r>
      <w:r>
        <w:rPr>
          <w:highlight w:val="none"/>
        </w:rPr>
      </w:r>
    </w:p>
    <w:p>
      <w:pPr>
        <w:spacing w:line="360" w:lineRule="auto"/>
        <w:rPr>
          <w:rFonts w:hint="eastAsia" w:cs="宋体" w:asciiTheme="minorEastAsia" w:hAnsiTheme="minorEastAsia"/>
          <w:sz w:val="28"/>
          <w:szCs w:val="28"/>
          <w:highlight w:val="none"/>
        </w:rPr>
      </w:pPr>
      <w:r>
        <w:rPr>
          <w:highlight w:val="none"/>
        </w:rPr>
      </w:r>
      <w:bookmarkStart w:id="12" w:name="_Toc178500682"/>
      <w:r>
        <w:rPr>
          <w:rFonts w:hint="eastAsia" w:cs="宋体" w:asciiTheme="minorEastAsia" w:hAnsiTheme="minorEastAsia"/>
          <w:sz w:val="28"/>
          <w:szCs w:val="28"/>
          <w:highlight w:val="none"/>
        </w:rPr>
        <w:t xml:space="preserve">三、依法缴纳税收和社会保障资金的相关材料</w:t>
      </w:r>
      <w:bookmarkEnd w:id="12"/>
      <w:r>
        <w:rPr>
          <w:highlight w:val="none"/>
        </w:rPr>
      </w:r>
      <w:r>
        <w:rPr>
          <w:highlight w:val="none"/>
        </w:rPr>
      </w:r>
    </w:p>
    <w:p>
      <w:pPr>
        <w:ind w:firstLine="480"/>
        <w:spacing w:line="360" w:lineRule="auto"/>
        <w:rPr>
          <w:rFonts w:hint="eastAsia" w:cs="宋体" w:asciiTheme="minorEastAsia" w:hAnsiTheme="minorEastAsia"/>
          <w:bCs/>
          <w:sz w:val="24"/>
          <w:szCs w:val="21"/>
          <w:highlight w:val="none"/>
        </w:rPr>
      </w:pPr>
      <w:r>
        <w:rPr>
          <w:rFonts w:hint="eastAsia" w:cs="宋体" w:asciiTheme="minorEastAsia" w:hAnsiTheme="minorEastAsia"/>
          <w:bCs/>
          <w:sz w:val="24"/>
          <w:szCs w:val="21"/>
          <w:highlight w:val="none"/>
        </w:rPr>
        <w:t xml:space="preserve">提供提交投标文件截止时间前六个月内至少一个月依法缴纳税收及缴纳社会保障资金的证明材料。投标人依法享受缓缴、免缴税收、社会保障资金的提供证明材料。</w:t>
      </w:r>
      <w:r>
        <w:rPr>
          <w:highlight w:val="none"/>
        </w:rPr>
      </w:r>
      <w:r>
        <w:rPr>
          <w:highlight w:val="none"/>
        </w:rPr>
      </w:r>
    </w:p>
    <w:p>
      <w:pPr>
        <w:spacing w:line="360" w:lineRule="auto"/>
        <w:rPr>
          <w:rFonts w:hint="eastAsia" w:cs="宋体" w:asciiTheme="minorEastAsia" w:hAnsiTheme="minorEastAsia"/>
          <w:i/>
          <w:sz w:val="32"/>
          <w:szCs w:val="32"/>
          <w:highlight w:val="none"/>
          <w:u w:val="single"/>
        </w:rPr>
      </w:pPr>
      <w:r>
        <w:rPr>
          <w:rFonts w:hint="eastAsia" w:cs="宋体" w:asciiTheme="minorEastAsia" w:hAnsiTheme="minorEastAsia"/>
          <w:i/>
          <w:sz w:val="32"/>
          <w:szCs w:val="32"/>
          <w:highlight w:val="none"/>
          <w:u w:val="single"/>
        </w:rPr>
      </w:r>
      <w:r>
        <w:rPr>
          <w:highlight w:val="none"/>
        </w:rPr>
      </w:r>
      <w:r>
        <w:rPr>
          <w:highlight w:val="none"/>
        </w:rPr>
      </w:r>
    </w:p>
    <w:p>
      <w:pPr>
        <w:spacing w:line="360" w:lineRule="auto"/>
        <w:rPr>
          <w:rFonts w:hint="eastAsia" w:cs="宋体" w:asciiTheme="minorEastAsia" w:hAnsiTheme="minorEastAsia"/>
          <w:sz w:val="28"/>
          <w:szCs w:val="28"/>
          <w:highlight w:val="none"/>
        </w:rPr>
      </w:pPr>
      <w:r>
        <w:rPr>
          <w:highlight w:val="none"/>
        </w:rPr>
      </w:r>
      <w:bookmarkStart w:id="13" w:name="_Toc178500683"/>
      <w:r>
        <w:rPr>
          <w:rFonts w:hint="eastAsia" w:cs="宋体" w:asciiTheme="minorEastAsia" w:hAnsiTheme="minorEastAsia"/>
          <w:sz w:val="28"/>
          <w:szCs w:val="28"/>
          <w:highlight w:val="none"/>
        </w:rPr>
        <w:t xml:space="preserve">四、具备履行合同所必需的设备和专业技术能力的书面声明</w:t>
      </w:r>
      <w:bookmarkEnd w:id="13"/>
      <w:r>
        <w:rPr>
          <w:highlight w:val="none"/>
        </w:rPr>
      </w:r>
      <w:r>
        <w:rPr>
          <w:highlight w:val="none"/>
        </w:rPr>
      </w:r>
    </w:p>
    <w:p>
      <w:pPr>
        <w:jc w:val="center"/>
        <w:spacing w:line="360" w:lineRule="auto"/>
        <w:rPr>
          <w:rFonts w:hint="eastAsia" w:cs="宋体" w:asciiTheme="minorEastAsia" w:hAnsiTheme="minorEastAsia"/>
          <w:bCs/>
          <w:sz w:val="32"/>
          <w:szCs w:val="32"/>
          <w:highlight w:val="none"/>
        </w:rPr>
      </w:pPr>
      <w:r>
        <w:rPr>
          <w:rFonts w:hint="eastAsia" w:cs="宋体" w:asciiTheme="minorEastAsia" w:hAnsiTheme="minorEastAsia"/>
          <w:bCs/>
          <w:sz w:val="32"/>
          <w:szCs w:val="32"/>
          <w:highlight w:val="none"/>
        </w:rPr>
        <w:t xml:space="preserve">声明</w:t>
      </w:r>
      <w:r>
        <w:rPr>
          <w:highlight w:val="none"/>
        </w:rPr>
      </w:r>
      <w:r>
        <w:rPr>
          <w:highlight w:val="none"/>
        </w:rPr>
      </w:r>
    </w:p>
    <w:p>
      <w:pPr>
        <w:ind w:firstLine="480"/>
        <w:spacing w:line="360" w:lineRule="auto"/>
        <w:rPr>
          <w:rFonts w:hint="eastAsia" w:cs="宋体" w:asciiTheme="minorEastAsia" w:hAnsiTheme="minorEastAsia"/>
          <w:bCs/>
          <w:sz w:val="24"/>
          <w:highlight w:val="none"/>
        </w:rPr>
      </w:pPr>
      <w:r>
        <w:rPr>
          <w:rFonts w:hint="eastAsia" w:cs="宋体" w:asciiTheme="minorEastAsia" w:hAnsiTheme="minorEastAsia"/>
          <w:bCs/>
          <w:sz w:val="24"/>
          <w:highlight w:val="none"/>
        </w:rPr>
        <w:t xml:space="preserve">致：</w:t>
      </w:r>
      <w:r>
        <w:rPr>
          <w:rFonts w:hint="eastAsia" w:cs="宋体" w:asciiTheme="minorEastAsia" w:hAnsiTheme="minorEastAsia"/>
          <w:bCs/>
          <w:sz w:val="24"/>
          <w:highlight w:val="none"/>
          <w:u w:val="single"/>
        </w:rPr>
        <w:t xml:space="preserve">（采购人）</w:t>
      </w:r>
      <w:r>
        <w:rPr>
          <w:highlight w:val="none"/>
        </w:rPr>
      </w:r>
      <w:r>
        <w:rPr>
          <w:highlight w:val="none"/>
        </w:rPr>
      </w:r>
    </w:p>
    <w:p>
      <w:pPr>
        <w:ind w:left="400"/>
        <w:spacing w:line="360" w:lineRule="auto"/>
        <w:rPr>
          <w:rFonts w:hint="eastAsia" w:cs="宋体" w:asciiTheme="minorEastAsia" w:hAnsiTheme="minorEastAsia"/>
          <w:bCs/>
          <w:sz w:val="24"/>
          <w:highlight w:val="none"/>
        </w:rPr>
      </w:pPr>
      <w:r>
        <w:rPr>
          <w:rFonts w:hint="eastAsia" w:cs="宋体" w:asciiTheme="minorEastAsia" w:hAnsiTheme="minorEastAsia"/>
          <w:bCs/>
          <w:sz w:val="24"/>
          <w:highlight w:val="none"/>
        </w:rPr>
        <w:t xml:space="preserve">我公司郑重声明：具有履行编号为</w:t>
      </w:r>
      <w:r>
        <w:rPr>
          <w:rFonts w:hint="eastAsia" w:asciiTheme="minorEastAsia" w:hAnsiTheme="minorEastAsia"/>
          <w:sz w:val="28"/>
          <w:szCs w:val="28"/>
          <w:highlight w:val="none"/>
        </w:rPr>
        <w:t xml:space="preserve">JSZC-</w:t>
      </w:r>
      <w:r>
        <w:rPr>
          <w:rFonts w:asciiTheme="minorEastAsia" w:hAnsiTheme="minorEastAsia"/>
          <w:sz w:val="28"/>
          <w:szCs w:val="28"/>
          <w:highlight w:val="none"/>
        </w:rPr>
        <w:t xml:space="preserve">320</w:t>
      </w:r>
      <w:r>
        <w:rPr>
          <w:rFonts w:asciiTheme="minorEastAsia" w:hAnsiTheme="minorEastAsia"/>
          <w:sz w:val="28"/>
          <w:szCs w:val="28"/>
          <w:highlight w:val="none"/>
          <w:u w:val="single"/>
        </w:rPr>
        <w:t xml:space="preserve">***</w:t>
      </w:r>
      <w:r>
        <w:rPr>
          <w:rFonts w:asciiTheme="minorEastAsia" w:hAnsiTheme="minorEastAsia"/>
          <w:sz w:val="28"/>
          <w:szCs w:val="28"/>
          <w:highlight w:val="none"/>
        </w:rPr>
        <w:t xml:space="preserve">-</w:t>
      </w:r>
      <w:r>
        <w:rPr>
          <w:rFonts w:asciiTheme="minorEastAsia" w:hAnsiTheme="minorEastAsia"/>
          <w:sz w:val="28"/>
          <w:szCs w:val="28"/>
          <w:highlight w:val="none"/>
          <w:u w:val="single"/>
        </w:rPr>
        <w:t xml:space="preserve">*****</w:t>
      </w:r>
      <w:r>
        <w:rPr>
          <w:rFonts w:asciiTheme="minorEastAsia" w:hAnsiTheme="minorEastAsia"/>
          <w:sz w:val="28"/>
          <w:szCs w:val="28"/>
          <w:highlight w:val="none"/>
        </w:rPr>
        <w:t xml:space="preserve">-</w:t>
      </w:r>
      <w:r>
        <w:rPr>
          <w:rFonts w:asciiTheme="minorEastAsia" w:hAnsiTheme="minorEastAsia"/>
          <w:sz w:val="28"/>
          <w:szCs w:val="28"/>
          <w:highlight w:val="none"/>
          <w:u w:val="single"/>
        </w:rPr>
        <w:t xml:space="preserve">****</w:t>
      </w:r>
      <w:r>
        <w:rPr>
          <w:rFonts w:hint="eastAsia" w:cs="宋体" w:asciiTheme="minorEastAsia" w:hAnsiTheme="minorEastAsia"/>
          <w:bCs/>
          <w:sz w:val="24"/>
          <w:highlight w:val="none"/>
        </w:rPr>
        <w:t xml:space="preserve">项下采购项目合同的设备和专业技术能力。</w:t>
      </w:r>
      <w:r>
        <w:rPr>
          <w:highlight w:val="none"/>
        </w:rPr>
      </w:r>
      <w:r>
        <w:rPr>
          <w:highlight w:val="none"/>
        </w:rPr>
      </w:r>
    </w:p>
    <w:p>
      <w:pPr>
        <w:ind w:firstLine="480"/>
        <w:spacing w:line="360" w:lineRule="auto"/>
        <w:rPr>
          <w:rFonts w:hint="eastAsia" w:cs="宋体" w:asciiTheme="minorEastAsia" w:hAnsiTheme="minorEastAsia"/>
          <w:bCs/>
          <w:sz w:val="24"/>
          <w:szCs w:val="21"/>
          <w:highlight w:val="none"/>
        </w:rPr>
      </w:pPr>
      <w:r>
        <w:rPr>
          <w:rFonts w:hint="eastAsia" w:cs="宋体" w:asciiTheme="minorEastAsia" w:hAnsiTheme="minorEastAsia"/>
          <w:bCs/>
          <w:sz w:val="24"/>
          <w:szCs w:val="21"/>
          <w:highlight w:val="none"/>
        </w:rPr>
        <w:t xml:space="preserve">特此声明！</w:t>
      </w:r>
      <w:r>
        <w:rPr>
          <w:highlight w:val="none"/>
        </w:rPr>
      </w:r>
      <w:r>
        <w:rPr>
          <w:highlight w:val="none"/>
        </w:rPr>
      </w:r>
    </w:p>
    <w:p>
      <w:pPr>
        <w:ind w:firstLine="480"/>
        <w:spacing w:line="360" w:lineRule="auto"/>
        <w:rPr>
          <w:rFonts w:hint="eastAsia" w:cs="宋体" w:asciiTheme="minorEastAsia" w:hAnsiTheme="minorEastAsia"/>
          <w:bCs/>
          <w:sz w:val="24"/>
          <w:szCs w:val="21"/>
          <w:highlight w:val="none"/>
        </w:rPr>
      </w:pPr>
      <w:r>
        <w:rPr>
          <w:rFonts w:hint="eastAsia" w:cs="宋体" w:asciiTheme="minorEastAsia" w:hAnsiTheme="minorEastAsia"/>
          <w:bCs/>
          <w:sz w:val="24"/>
          <w:szCs w:val="21"/>
          <w:highlight w:val="none"/>
        </w:rPr>
      </w:r>
      <w:r>
        <w:rPr>
          <w:highlight w:val="none"/>
        </w:rPr>
      </w:r>
      <w:r>
        <w:rPr>
          <w:highlight w:val="none"/>
        </w:rPr>
      </w:r>
    </w:p>
    <w:p>
      <w:pPr>
        <w:ind w:firstLine="480"/>
        <w:spacing w:line="360" w:lineRule="auto"/>
        <w:rPr>
          <w:rFonts w:hint="eastAsia" w:cs="宋体" w:asciiTheme="minorEastAsia" w:hAnsiTheme="minorEastAsia"/>
          <w:bCs/>
          <w:sz w:val="24"/>
          <w:szCs w:val="21"/>
          <w:highlight w:val="none"/>
          <w:u w:val="single"/>
        </w:rPr>
      </w:pPr>
      <w:r>
        <w:rPr>
          <w:rFonts w:hint="eastAsia" w:cs="宋体" w:asciiTheme="minorEastAsia" w:hAnsiTheme="minorEastAsia"/>
          <w:bCs/>
          <w:sz w:val="24"/>
          <w:szCs w:val="21"/>
          <w:highlight w:val="none"/>
        </w:rPr>
        <w:t xml:space="preserve">投标人名称：</w:t>
      </w:r>
      <w:r>
        <w:rPr>
          <w:rFonts w:hint="eastAsia" w:cs="宋体" w:asciiTheme="minorEastAsia" w:hAnsiTheme="minorEastAsia"/>
          <w:bCs/>
          <w:sz w:val="24"/>
          <w:szCs w:val="21"/>
          <w:highlight w:val="none"/>
          <w:u w:val="single"/>
        </w:rPr>
        <w:t xml:space="preserve">（加盖CA电子公章）</w:t>
      </w:r>
      <w:r>
        <w:rPr>
          <w:highlight w:val="none"/>
        </w:rPr>
      </w:r>
      <w:r>
        <w:rPr>
          <w:highlight w:val="none"/>
        </w:rPr>
      </w:r>
    </w:p>
    <w:p>
      <w:pPr>
        <w:ind w:firstLine="480"/>
        <w:spacing w:line="360" w:lineRule="auto"/>
        <w:rPr>
          <w:rFonts w:hint="eastAsia" w:cs="宋体" w:asciiTheme="minorEastAsia" w:hAnsiTheme="minorEastAsia"/>
          <w:bCs/>
          <w:sz w:val="24"/>
          <w:szCs w:val="21"/>
          <w:highlight w:val="none"/>
        </w:rPr>
      </w:pPr>
      <w:r>
        <w:rPr>
          <w:rFonts w:hint="eastAsia" w:cs="宋体" w:asciiTheme="minorEastAsia" w:hAnsiTheme="minorEastAsia"/>
          <w:bCs/>
          <w:sz w:val="24"/>
          <w:szCs w:val="21"/>
          <w:highlight w:val="none"/>
        </w:rPr>
        <w:t xml:space="preserve">法定代表人（或授权委托人）签字(签章)：</w:t>
      </w:r>
      <w:r>
        <w:rPr>
          <w:highlight w:val="none"/>
        </w:rPr>
      </w:r>
      <w:r>
        <w:rPr>
          <w:highlight w:val="none"/>
        </w:rPr>
      </w:r>
    </w:p>
    <w:p>
      <w:pPr>
        <w:ind w:firstLine="480"/>
        <w:spacing w:line="360" w:lineRule="auto"/>
        <w:rPr>
          <w:rFonts w:hint="eastAsia" w:cs="宋体" w:asciiTheme="minorEastAsia" w:hAnsiTheme="minorEastAsia"/>
          <w:bCs/>
          <w:sz w:val="24"/>
          <w:szCs w:val="21"/>
          <w:highlight w:val="none"/>
        </w:rPr>
      </w:pPr>
      <w:r>
        <w:rPr>
          <w:rFonts w:hint="eastAsia" w:cs="宋体" w:asciiTheme="minorEastAsia" w:hAnsiTheme="minorEastAsia"/>
          <w:bCs/>
          <w:sz w:val="24"/>
          <w:szCs w:val="21"/>
          <w:highlight w:val="none"/>
        </w:rPr>
        <w:t xml:space="preserve">投标日期：2026年XX月XX日</w:t>
      </w:r>
      <w:r>
        <w:rPr>
          <w:highlight w:val="none"/>
        </w:rPr>
      </w:r>
      <w:r>
        <w:rPr>
          <w:highlight w:val="none"/>
        </w:rPr>
      </w:r>
    </w:p>
    <w:p>
      <w:pPr>
        <w:spacing w:line="360" w:lineRule="auto"/>
        <w:rPr>
          <w:rFonts w:hint="eastAsia" w:cs="宋体" w:asciiTheme="minorEastAsia" w:hAnsiTheme="minorEastAsia"/>
          <w:sz w:val="32"/>
          <w:szCs w:val="32"/>
          <w:highlight w:val="none"/>
        </w:rPr>
      </w:pPr>
      <w:r>
        <w:rPr>
          <w:rFonts w:hint="eastAsia" w:cs="宋体" w:asciiTheme="minorEastAsia" w:hAnsiTheme="minorEastAsia"/>
          <w:sz w:val="32"/>
          <w:szCs w:val="32"/>
          <w:highlight w:val="none"/>
        </w:rPr>
      </w:r>
      <w:r>
        <w:rPr>
          <w:highlight w:val="none"/>
        </w:rPr>
      </w:r>
      <w:r>
        <w:rPr>
          <w:highlight w:val="none"/>
        </w:rPr>
      </w:r>
    </w:p>
    <w:p>
      <w:pPr>
        <w:spacing w:line="360" w:lineRule="auto"/>
        <w:rPr>
          <w:rFonts w:hint="eastAsia" w:cs="宋体" w:asciiTheme="minorEastAsia" w:hAnsiTheme="minorEastAsia"/>
          <w:sz w:val="28"/>
          <w:szCs w:val="28"/>
          <w:highlight w:val="none"/>
        </w:rPr>
      </w:pPr>
      <w:r>
        <w:rPr>
          <w:highlight w:val="none"/>
        </w:rPr>
      </w:r>
      <w:bookmarkStart w:id="14" w:name="_Toc178500684"/>
      <w:r>
        <w:rPr>
          <w:rFonts w:hint="eastAsia" w:cs="宋体" w:asciiTheme="minorEastAsia" w:hAnsiTheme="minorEastAsia"/>
          <w:sz w:val="28"/>
          <w:szCs w:val="28"/>
          <w:highlight w:val="none"/>
        </w:rPr>
        <w:t xml:space="preserve">五、参加政府采购活动前 3 年内在经营活动中没有重大违法记录的书面声明</w:t>
      </w:r>
      <w:bookmarkEnd w:id="14"/>
      <w:r>
        <w:rPr>
          <w:highlight w:val="none"/>
        </w:rPr>
      </w:r>
      <w:r>
        <w:rPr>
          <w:highlight w:val="none"/>
        </w:rPr>
      </w:r>
    </w:p>
    <w:p>
      <w:pPr>
        <w:jc w:val="center"/>
        <w:spacing w:line="360" w:lineRule="auto"/>
        <w:rPr>
          <w:rFonts w:hint="eastAsia" w:cs="宋体" w:asciiTheme="minorEastAsia" w:hAnsiTheme="minorEastAsia"/>
          <w:bCs/>
          <w:sz w:val="24"/>
          <w:highlight w:val="none"/>
        </w:rPr>
      </w:pPr>
      <w:r>
        <w:rPr>
          <w:rFonts w:hint="eastAsia" w:cs="宋体" w:asciiTheme="minorEastAsia" w:hAnsiTheme="minorEastAsia"/>
          <w:bCs/>
          <w:sz w:val="32"/>
          <w:szCs w:val="32"/>
          <w:highlight w:val="none"/>
        </w:rPr>
        <w:t xml:space="preserve">声明</w:t>
      </w:r>
      <w:r>
        <w:rPr>
          <w:highlight w:val="none"/>
        </w:rPr>
      </w:r>
      <w:r>
        <w:rPr>
          <w:highlight w:val="none"/>
        </w:rPr>
      </w:r>
    </w:p>
    <w:p>
      <w:pPr>
        <w:ind w:firstLine="480"/>
        <w:spacing w:line="360" w:lineRule="auto"/>
        <w:rPr>
          <w:rFonts w:hint="eastAsia" w:cs="宋体" w:asciiTheme="minorEastAsia" w:hAnsiTheme="minorEastAsia"/>
          <w:b/>
          <w:bCs/>
          <w:sz w:val="44"/>
          <w:szCs w:val="44"/>
          <w:highlight w:val="none"/>
        </w:rPr>
      </w:pPr>
      <w:r>
        <w:rPr>
          <w:rFonts w:hint="eastAsia" w:cs="宋体" w:asciiTheme="minorEastAsia" w:hAnsiTheme="minorEastAsia"/>
          <w:bCs/>
          <w:sz w:val="24"/>
          <w:highlight w:val="none"/>
        </w:rPr>
        <w:t xml:space="preserve">致：</w:t>
      </w:r>
      <w:r>
        <w:rPr>
          <w:rFonts w:hint="eastAsia" w:cs="宋体" w:asciiTheme="minorEastAsia" w:hAnsiTheme="minorEastAsia"/>
          <w:bCs/>
          <w:sz w:val="24"/>
          <w:highlight w:val="none"/>
          <w:u w:val="single"/>
        </w:rPr>
        <w:t xml:space="preserve">（采购人）</w:t>
      </w:r>
      <w:r>
        <w:rPr>
          <w:highlight w:val="none"/>
        </w:rPr>
      </w:r>
      <w:r>
        <w:rPr>
          <w:highlight w:val="none"/>
        </w:rPr>
      </w:r>
    </w:p>
    <w:p>
      <w:pPr>
        <w:spacing w:line="360" w:lineRule="auto"/>
        <w:rPr>
          <w:rFonts w:hint="eastAsia" w:cs="宋体" w:asciiTheme="minorEastAsia" w:hAnsiTheme="minorEastAsia"/>
          <w:bCs/>
          <w:sz w:val="24"/>
          <w:szCs w:val="21"/>
          <w:highlight w:val="none"/>
        </w:rPr>
      </w:pPr>
      <w:r>
        <w:rPr>
          <w:rFonts w:hint="eastAsia" w:cs="宋体" w:asciiTheme="minorEastAsia" w:hAnsiTheme="minorEastAsia"/>
          <w:bCs/>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r>
        <w:rPr>
          <w:highlight w:val="none"/>
        </w:rPr>
      </w:r>
    </w:p>
    <w:p>
      <w:pPr>
        <w:ind w:firstLine="480"/>
        <w:spacing w:line="360" w:lineRule="auto"/>
        <w:rPr>
          <w:rFonts w:hint="eastAsia" w:cs="宋体" w:asciiTheme="minorEastAsia" w:hAnsiTheme="minorEastAsia"/>
          <w:bCs/>
          <w:sz w:val="24"/>
          <w:szCs w:val="21"/>
          <w:highlight w:val="none"/>
        </w:rPr>
      </w:pPr>
      <w:r>
        <w:rPr>
          <w:rFonts w:hint="eastAsia" w:cs="宋体" w:asciiTheme="minorEastAsia" w:hAnsiTheme="minorEastAsia"/>
          <w:bCs/>
          <w:sz w:val="24"/>
          <w:szCs w:val="21"/>
          <w:highlight w:val="none"/>
        </w:rPr>
        <w:t xml:space="preserve">特此声明！</w:t>
      </w:r>
      <w:r>
        <w:rPr>
          <w:highlight w:val="none"/>
        </w:rPr>
      </w:r>
      <w:r>
        <w:rPr>
          <w:highlight w:val="none"/>
        </w:rPr>
      </w:r>
    </w:p>
    <w:p>
      <w:pPr>
        <w:ind w:firstLine="480"/>
        <w:spacing w:line="360" w:lineRule="auto"/>
        <w:rPr>
          <w:rFonts w:hint="eastAsia" w:cs="宋体" w:asciiTheme="minorEastAsia" w:hAnsiTheme="minorEastAsia"/>
          <w:bCs/>
          <w:sz w:val="24"/>
          <w:szCs w:val="21"/>
          <w:highlight w:val="none"/>
        </w:rPr>
      </w:pPr>
      <w:r>
        <w:rPr>
          <w:rFonts w:hint="eastAsia" w:cs="宋体" w:asciiTheme="minorEastAsia" w:hAnsiTheme="minorEastAsia"/>
          <w:bCs/>
          <w:sz w:val="24"/>
          <w:szCs w:val="21"/>
          <w:highlight w:val="none"/>
        </w:rPr>
      </w:r>
      <w:r>
        <w:rPr>
          <w:highlight w:val="none"/>
        </w:rPr>
      </w:r>
      <w:r>
        <w:rPr>
          <w:highlight w:val="none"/>
        </w:rPr>
      </w:r>
    </w:p>
    <w:p>
      <w:pPr>
        <w:ind w:firstLine="480"/>
        <w:spacing w:line="360" w:lineRule="auto"/>
        <w:rPr>
          <w:rFonts w:hint="eastAsia" w:cs="宋体" w:asciiTheme="minorEastAsia" w:hAnsiTheme="minorEastAsia"/>
          <w:bCs/>
          <w:sz w:val="24"/>
          <w:szCs w:val="21"/>
          <w:highlight w:val="none"/>
          <w:u w:val="single"/>
        </w:rPr>
      </w:pPr>
      <w:r>
        <w:rPr>
          <w:rFonts w:hint="eastAsia" w:cs="宋体" w:asciiTheme="minorEastAsia" w:hAnsiTheme="minorEastAsia"/>
          <w:bCs/>
          <w:sz w:val="24"/>
          <w:szCs w:val="21"/>
          <w:highlight w:val="none"/>
        </w:rPr>
        <w:t xml:space="preserve">投标人名称：</w:t>
      </w:r>
      <w:r>
        <w:rPr>
          <w:rFonts w:hint="eastAsia" w:cs="宋体" w:asciiTheme="minorEastAsia" w:hAnsiTheme="minorEastAsia"/>
          <w:bCs/>
          <w:sz w:val="24"/>
          <w:szCs w:val="21"/>
          <w:highlight w:val="none"/>
          <w:u w:val="single"/>
        </w:rPr>
        <w:t xml:space="preserve">（加盖CA电子公章）</w:t>
      </w:r>
      <w:r>
        <w:rPr>
          <w:highlight w:val="none"/>
        </w:rPr>
      </w:r>
      <w:r>
        <w:rPr>
          <w:highlight w:val="none"/>
        </w:rPr>
      </w:r>
    </w:p>
    <w:p>
      <w:pPr>
        <w:ind w:firstLine="480"/>
        <w:spacing w:line="360" w:lineRule="auto"/>
        <w:rPr>
          <w:rFonts w:hint="eastAsia" w:cs="宋体" w:asciiTheme="minorEastAsia" w:hAnsiTheme="minorEastAsia"/>
          <w:bCs/>
          <w:sz w:val="24"/>
          <w:szCs w:val="21"/>
          <w:highlight w:val="none"/>
        </w:rPr>
      </w:pPr>
      <w:r>
        <w:rPr>
          <w:rFonts w:hint="eastAsia" w:cs="宋体" w:asciiTheme="minorEastAsia" w:hAnsiTheme="minorEastAsia"/>
          <w:bCs/>
          <w:sz w:val="24"/>
          <w:szCs w:val="21"/>
          <w:highlight w:val="none"/>
        </w:rPr>
        <w:t xml:space="preserve">法定代表人（或授权委托人）签字(签章)：</w:t>
      </w:r>
      <w:r>
        <w:rPr>
          <w:highlight w:val="none"/>
        </w:rPr>
      </w:r>
      <w:r>
        <w:rPr>
          <w:highlight w:val="none"/>
        </w:rPr>
      </w:r>
    </w:p>
    <w:p>
      <w:pPr>
        <w:ind w:firstLine="480"/>
        <w:spacing w:line="360" w:lineRule="auto"/>
        <w:tabs>
          <w:tab w:val="center" w:pos="4775" w:leader="none"/>
        </w:tabs>
        <w:rPr>
          <w:rFonts w:hint="eastAsia" w:cs="宋体" w:asciiTheme="minorEastAsia" w:hAnsiTheme="minorEastAsia"/>
          <w:bCs/>
          <w:sz w:val="24"/>
          <w:szCs w:val="21"/>
          <w:highlight w:val="none"/>
        </w:rPr>
      </w:pPr>
      <w:r>
        <w:rPr>
          <w:rFonts w:hint="eastAsia" w:cs="宋体" w:asciiTheme="minorEastAsia" w:hAnsiTheme="minorEastAsia"/>
          <w:bCs/>
          <w:sz w:val="24"/>
          <w:szCs w:val="21"/>
          <w:highlight w:val="none"/>
        </w:rPr>
        <w:t xml:space="preserve">投标日期：2026年XX月XX日</w:t>
      </w:r>
      <w:bookmarkStart w:id="15" w:name="_Toc178500685"/>
      <w:r>
        <w:rPr>
          <w:rFonts w:cs="宋体" w:asciiTheme="minorEastAsia" w:hAnsiTheme="minorEastAsia"/>
          <w:bCs/>
          <w:sz w:val="24"/>
          <w:szCs w:val="21"/>
          <w:highlight w:val="none"/>
        </w:rPr>
        <w:tab/>
      </w:r>
      <w:r>
        <w:rPr>
          <w:highlight w:val="none"/>
        </w:rPr>
      </w:r>
      <w:r>
        <w:rPr>
          <w:highlight w:val="none"/>
        </w:rPr>
      </w:r>
    </w:p>
    <w:p>
      <w:pPr>
        <w:rPr>
          <w:rFonts w:hint="eastAsia" w:cs="宋体" w:asciiTheme="minorEastAsia" w:hAnsiTheme="minorEastAsia"/>
          <w:bCs/>
          <w:sz w:val="24"/>
          <w:szCs w:val="21"/>
          <w:highlight w:val="none"/>
        </w:rPr>
      </w:pPr>
      <w:r>
        <w:rPr>
          <w:rFonts w:cs="宋体" w:asciiTheme="minorEastAsia" w:hAnsiTheme="minorEastAsia"/>
          <w:bCs/>
          <w:sz w:val="24"/>
          <w:szCs w:val="21"/>
          <w:highlight w:val="none"/>
        </w:rPr>
        <w:br w:type="page" w:clear="all"/>
      </w:r>
      <w:r>
        <w:rPr>
          <w:highlight w:val="none"/>
        </w:rPr>
      </w:r>
      <w:r>
        <w:rPr>
          <w:highlight w:val="none"/>
        </w:rPr>
      </w:r>
    </w:p>
    <w:p>
      <w:pPr>
        <w:pStyle w:val="760"/>
        <w:spacing w:before="260" w:after="260" w:line="761" w:lineRule="atLeast"/>
        <w:rPr>
          <w:rFonts w:hint="eastAsia" w:cs="仿宋" w:asciiTheme="minorEastAsia" w:hAnsiTheme="minorEastAsia" w:eastAsiaTheme="minorEastAsia"/>
          <w:b/>
          <w:sz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8"/>
          <w:highlight w:val="none"/>
        </w:rPr>
        <w:t xml:space="preserve">附件6</w:t>
      </w:r>
      <w:r>
        <w:rPr>
          <w:rFonts w:hint="eastAsia" w:cs="仿宋" w:asciiTheme="minorEastAsia" w:hAnsiTheme="minorEastAsia" w:eastAsiaTheme="minorEastAsia"/>
          <w:b/>
          <w:sz w:val="28"/>
          <w:highlight w:val="none"/>
        </w:rPr>
        <w:t xml:space="preserve">特定资格要求的证明文件</w:t>
      </w:r>
      <w:bookmarkEnd w:id="15"/>
      <w:r>
        <w:rPr>
          <w:highlight w:val="none"/>
        </w:rPr>
      </w:r>
      <w:r>
        <w:rPr>
          <w:highlight w:val="none"/>
        </w:rPr>
      </w:r>
    </w:p>
    <w:p>
      <w:pPr>
        <w:jc w:val="both"/>
        <w:spacing w:line="479" w:lineRule="atLeast"/>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1.投标产品如果属于医疗设备注册/备案范畴的；投标人须根据投标产品的类别，提供有效期内的《医疗器械经营许可证》或者《医疗器械经营备案凭证》（复印件）；</w:t>
      </w:r>
      <w:r>
        <w:rPr>
          <w:highlight w:val="none"/>
        </w:rPr>
      </w:r>
      <w:r>
        <w:rPr>
          <w:highlight w:val="none"/>
        </w:rPr>
      </w:r>
    </w:p>
    <w:p>
      <w:pPr>
        <w:jc w:val="both"/>
        <w:spacing w:line="479" w:lineRule="atLeast"/>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2．投标产品如果属于医疗设备注册/备案范畴的；投标人须提供投标产品的有效期内的《医疗器械注册证》或者备案凭证（复印件）；</w:t>
      </w:r>
      <w:r>
        <w:rPr>
          <w:highlight w:val="none"/>
        </w:rPr>
      </w:r>
      <w:r>
        <w:rPr>
          <w:highlight w:val="none"/>
        </w:rPr>
      </w:r>
    </w:p>
    <w:p>
      <w:pPr>
        <w:jc w:val="both"/>
        <w:spacing w:before="145" w:after="145" w:line="479" w:lineRule="atLeast"/>
        <w:rPr>
          <w:rFonts w:hint="eastAsia"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3.项目接受产品经销商投标，投标产品如果为进口货物的，投标人须提供有效的制造商的授权书（复印件）。</w:t>
      </w:r>
      <w:r>
        <w:rPr>
          <w:highlight w:val="none"/>
        </w:rPr>
      </w:r>
      <w:r>
        <w:rPr>
          <w:highlight w:val="none"/>
        </w:rPr>
      </w:r>
    </w:p>
    <w:p>
      <w:pPr>
        <w:pStyle w:val="773"/>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r>
        <w:rPr>
          <w:highlight w:val="none"/>
        </w:rPr>
      </w:r>
    </w:p>
    <w:p>
      <w:pPr>
        <w:ind w:firstLine="560"/>
        <w:jc w:val="both"/>
        <w:spacing w:line="479" w:lineRule="atLeast"/>
        <w:tabs>
          <w:tab w:val="left" w:pos="360" w:leader="none"/>
        </w:tabs>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rPr>
          <w:highlight w:val="none"/>
        </w:rPr>
      </w:r>
    </w:p>
    <w:p>
      <w:pP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highlight w:val="none"/>
        </w:rPr>
      </w:r>
      <w:r>
        <w:rPr>
          <w:highlight w:val="none"/>
        </w:rPr>
      </w:r>
      <w:r>
        <w:rPr>
          <w:highlight w:val="none"/>
        </w:rPr>
      </w:r>
    </w:p>
    <w:p>
      <w:pPr>
        <w:pStyle w:val="760"/>
        <w:jc w:val="center"/>
        <w:spacing w:before="260" w:after="260" w:line="761" w:lineRule="atLeast"/>
        <w:rPr>
          <w:rFonts w:hint="eastAsia" w:cs="仿宋" w:asciiTheme="minorEastAsia" w:hAnsiTheme="minorEastAsia" w:eastAsiaTheme="minorEastAsia"/>
          <w:b/>
          <w:sz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8"/>
          <w:highlight w:val="none"/>
        </w:rPr>
        <w:t xml:space="preserve">附件7投标函</w:t>
      </w:r>
      <w:r>
        <w:rPr>
          <w:highlight w:val="none"/>
        </w:rPr>
      </w:r>
      <w:r>
        <w:rPr>
          <w:highlight w:val="none"/>
        </w:rPr>
      </w:r>
    </w:p>
    <w:p>
      <w:pPr>
        <w:jc w:val="cente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8"/>
          <w:highlight w:val="none"/>
        </w:rPr>
        <w:t xml:space="preserve"> </w:t>
      </w:r>
      <w:r>
        <w:rPr>
          <w:highlight w:val="none"/>
        </w:rPr>
      </w:r>
      <w:r>
        <w:rPr>
          <w:highlight w:val="none"/>
        </w:rPr>
      </w:r>
    </w:p>
    <w:p>
      <w:pPr>
        <w:jc w:val="cente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8"/>
          <w:highlight w:val="none"/>
        </w:rPr>
        <w:t xml:space="preserve">投标函</w:t>
      </w:r>
      <w:r>
        <w:rPr>
          <w:highlight w:val="none"/>
        </w:rPr>
      </w:r>
      <w:r>
        <w:rPr>
          <w:highlight w:val="none"/>
        </w:rPr>
      </w:r>
    </w:p>
    <w:p>
      <w:pP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致：</w:t>
      </w:r>
      <w:r>
        <w:rPr>
          <w:rFonts w:hint="eastAsia" w:cs="仿宋" w:asciiTheme="minorEastAsia" w:hAnsiTheme="minorEastAsia"/>
          <w:sz w:val="24"/>
          <w:szCs w:val="24"/>
          <w:highlight w:val="none"/>
        </w:rPr>
        <w:t xml:space="preserve">江苏苏豪创新科技集团高科有限公司</w:t>
      </w:r>
      <w:r>
        <w:rPr>
          <w:highlight w:val="none"/>
        </w:rPr>
      </w:r>
      <w:r>
        <w:rPr>
          <w:highlight w:val="none"/>
        </w:rPr>
      </w:r>
    </w:p>
    <w:p>
      <w:pPr>
        <w:ind w:firstLine="560"/>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根据贵方的</w:t>
      </w:r>
      <w:r>
        <w:rPr>
          <w:rFonts w:hint="eastAsia" w:asciiTheme="minorEastAsia" w:hAnsiTheme="minorEastAsia"/>
          <w:sz w:val="24"/>
          <w:szCs w:val="24"/>
          <w:highlight w:val="none"/>
        </w:rPr>
        <w:t xml:space="preserve">JSZC-</w:t>
      </w:r>
      <w:r>
        <w:rPr>
          <w:rFonts w:asciiTheme="minorEastAsia" w:hAnsiTheme="minorEastAsia"/>
          <w:sz w:val="24"/>
          <w:szCs w:val="24"/>
          <w:highlight w:val="none"/>
        </w:rPr>
        <w:t xml:space="preserve">320</w:t>
      </w:r>
      <w:r>
        <w:rPr>
          <w:rFonts w:asciiTheme="minorEastAsia" w:hAnsiTheme="minorEastAsia"/>
          <w:sz w:val="24"/>
          <w:szCs w:val="24"/>
          <w:highlight w:val="none"/>
          <w:u w:val="single"/>
        </w:rPr>
        <w:t xml:space="preserve">***</w:t>
      </w:r>
      <w:r>
        <w:rPr>
          <w:rFonts w:asciiTheme="minorEastAsia" w:hAnsiTheme="minorEastAsia"/>
          <w:sz w:val="24"/>
          <w:szCs w:val="24"/>
          <w:highlight w:val="none"/>
        </w:rPr>
        <w:t xml:space="preserve">-</w:t>
      </w:r>
      <w:r>
        <w:rPr>
          <w:rFonts w:asciiTheme="minorEastAsia" w:hAnsiTheme="minorEastAsia"/>
          <w:sz w:val="24"/>
          <w:szCs w:val="24"/>
          <w:highlight w:val="none"/>
          <w:u w:val="single"/>
        </w:rPr>
        <w:t xml:space="preserve">*****</w:t>
      </w:r>
      <w:r>
        <w:rPr>
          <w:rFonts w:asciiTheme="minorEastAsia" w:hAnsiTheme="minorEastAsia"/>
          <w:sz w:val="24"/>
          <w:szCs w:val="24"/>
          <w:highlight w:val="none"/>
        </w:rPr>
        <w:t xml:space="preserve">-</w:t>
      </w:r>
      <w:r>
        <w:rPr>
          <w:rFonts w:asciiTheme="minorEastAsia" w:hAnsiTheme="minorEastAsia"/>
          <w:sz w:val="24"/>
          <w:szCs w:val="24"/>
          <w:highlight w:val="none"/>
          <w:u w:val="single"/>
        </w:rPr>
        <w:t xml:space="preserve">****</w:t>
      </w:r>
      <w:r>
        <w:rPr>
          <w:rFonts w:cs="仿宋" w:asciiTheme="minorEastAsia" w:hAnsiTheme="minorEastAsia"/>
          <w:sz w:val="24"/>
          <w:szCs w:val="24"/>
          <w:highlight w:val="none"/>
        </w:rPr>
        <w:t xml:space="preserve">号招标文件，正式授权下述签字人_____(姓名)代表我方_______（投标人的名称），全权处理本次项目投标的有关事宜。</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据此函，__________签字人兹宣布同意如下：</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1.按招标文件规定的各项要求，向买方提供所需货物（包含与货物相关的服务）。</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2.我们完全理解贵方不一定将合同授予最低报价的投标人。</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3.我们已详细审核全部招标文件及其有效补充文件，我们知道必须放弃提出含糊不清或误解问题的权利。</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4.我们同意从规定的开标日期起遵循本投标文件，并在规定的投标有效期期满之前均具有约束力。</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5.同意向贵方提供贵方可能另外要求的与投标有关的任何证据或资料，并保证我方已提供和将要提供的文件是真实的、准确的。</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6.一旦我方中标,我方将根据招标文件的规定，严格履行合同的责任和义务,并保证在招标文件规定的时间完成项目，交付买方验收、使用。</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7.与本投标有关的正式通讯地址为：</w:t>
      </w:r>
      <w:r>
        <w:rPr>
          <w:highlight w:val="none"/>
        </w:rPr>
      </w:r>
      <w:r>
        <w:rPr>
          <w:highlight w:val="none"/>
        </w:rPr>
      </w:r>
    </w:p>
    <w:p>
      <w:pPr>
        <w:ind w:firstLine="560"/>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地         址：</w:t>
      </w:r>
      <w:r>
        <w:rPr>
          <w:highlight w:val="none"/>
        </w:rPr>
      </w:r>
      <w:r>
        <w:rPr>
          <w:highlight w:val="none"/>
        </w:rPr>
      </w:r>
    </w:p>
    <w:p>
      <w:pPr>
        <w:ind w:firstLine="560"/>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邮         编：</w:t>
      </w:r>
      <w:r>
        <w:rPr>
          <w:highlight w:val="none"/>
        </w:rPr>
      </w:r>
      <w:r>
        <w:rPr>
          <w:highlight w:val="none"/>
        </w:rPr>
      </w:r>
    </w:p>
    <w:p>
      <w:pPr>
        <w:ind w:firstLine="560"/>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电         话：</w:t>
      </w:r>
      <w:r>
        <w:rPr>
          <w:highlight w:val="none"/>
        </w:rPr>
      </w:r>
      <w:r>
        <w:rPr>
          <w:highlight w:val="none"/>
        </w:rPr>
      </w:r>
    </w:p>
    <w:p>
      <w:pPr>
        <w:ind w:firstLine="560"/>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传         真：</w:t>
      </w:r>
      <w:r>
        <w:rPr>
          <w:highlight w:val="none"/>
        </w:rPr>
      </w:r>
      <w:r>
        <w:rPr>
          <w:highlight w:val="none"/>
        </w:rPr>
      </w:r>
    </w:p>
    <w:p>
      <w:pPr>
        <w:ind w:firstLine="560"/>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投标人开户行：</w:t>
      </w:r>
      <w:r>
        <w:rPr>
          <w:highlight w:val="none"/>
        </w:rPr>
      </w:r>
      <w:r>
        <w:rPr>
          <w:highlight w:val="none"/>
        </w:rPr>
      </w:r>
    </w:p>
    <w:p>
      <w:pPr>
        <w:ind w:firstLine="560"/>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账         号： </w:t>
      </w:r>
      <w:r>
        <w:rPr>
          <w:highlight w:val="none"/>
        </w:rPr>
      </w:r>
      <w:r>
        <w:rPr>
          <w:highlight w:val="none"/>
        </w:rPr>
      </w:r>
    </w:p>
    <w:p>
      <w:pPr>
        <w:ind w:firstLine="560"/>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日         期：________年____月____日</w:t>
      </w:r>
      <w:r>
        <w:rPr>
          <w:highlight w:val="none"/>
        </w:rPr>
      </w:r>
      <w:r>
        <w:rPr>
          <w:highlight w:val="none"/>
        </w:rPr>
      </w:r>
    </w:p>
    <w:p>
      <w:pPr>
        <w:pStyle w:val="792"/>
        <w:rPr>
          <w:rFonts w:hint="eastAsia" w:asciiTheme="minorEastAsia" w:hAnsiTheme="minorEastAsia" w:eastAsiaTheme="minorEastAsia"/>
          <w:sz w:val="24"/>
          <w:highlight w:val="none"/>
        </w:rPr>
      </w:pPr>
      <w:r>
        <w:rPr>
          <w:rFonts w:asciiTheme="minorEastAsia" w:hAnsiTheme="minorEastAsia" w:eastAsiaTheme="minorEastAsia"/>
          <w:sz w:val="24"/>
          <w:highlight w:val="none"/>
        </w:rPr>
        <w:br w:type="page" w:clear="all"/>
      </w:r>
      <w:r>
        <w:rPr>
          <w:highlight w:val="none"/>
        </w:rPr>
      </w:r>
      <w:r>
        <w:rPr>
          <w:highlight w:val="none"/>
        </w:rPr>
      </w:r>
    </w:p>
    <w:p>
      <w:pPr>
        <w:pStyle w:val="760"/>
        <w:jc w:val="center"/>
        <w:spacing w:before="260" w:after="260" w:line="761" w:lineRule="atLeast"/>
        <w:rPr>
          <w:rFonts w:hint="eastAsia"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8"/>
          <w:highlight w:val="none"/>
        </w:rPr>
        <w:t xml:space="preserve">附件8 中小微企业声明函</w:t>
      </w:r>
      <w:r>
        <w:rPr>
          <w:highlight w:val="none"/>
        </w:rPr>
      </w:r>
      <w:r>
        <w:rPr>
          <w:highlight w:val="none"/>
        </w:rPr>
      </w:r>
    </w:p>
    <w:p>
      <w:pPr>
        <w:ind w:firstLine="281"/>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中小微企业声明函（货物类项目）</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本公司（联合体）郑重声明，根据《政府采购促进中小企业发展管理办法》(财库[2020]46号)的规定，本公司（联合体）参加</w:t>
      </w:r>
      <w:r>
        <w:rPr>
          <w:rFonts w:hint="eastAsia" w:cs="仿宋" w:asciiTheme="minorEastAsia" w:hAnsiTheme="minorEastAsia"/>
          <w:sz w:val="24"/>
          <w:szCs w:val="24"/>
          <w:highlight w:val="none"/>
        </w:rPr>
        <w:t xml:space="preserve">江苏苏豪创新科技集团高科有限公司</w:t>
      </w:r>
      <w:r>
        <w:rPr>
          <w:rFonts w:cs="仿宋" w:asciiTheme="minorEastAsia" w:hAnsiTheme="minorEastAsia"/>
          <w:sz w:val="24"/>
          <w:szCs w:val="24"/>
          <w:highlight w:val="none"/>
        </w:rPr>
        <w:t xml:space="preserve">组织的</w:t>
      </w:r>
      <w:r>
        <w:rPr>
          <w:rFonts w:cs="仿宋" w:asciiTheme="minorEastAsia" w:hAnsiTheme="minorEastAsia"/>
          <w:sz w:val="24"/>
          <w:szCs w:val="24"/>
          <w:highlight w:val="none"/>
          <w:u w:val="single"/>
        </w:rPr>
        <w:t xml:space="preserve">（单位名称）</w:t>
      </w:r>
      <w:r>
        <w:rPr>
          <w:rFonts w:cs="仿宋" w:asciiTheme="minorEastAsia" w:hAnsiTheme="minorEastAsia"/>
          <w:sz w:val="24"/>
          <w:szCs w:val="24"/>
          <w:highlight w:val="none"/>
        </w:rPr>
        <w:t xml:space="preserve">采购编号为</w:t>
      </w:r>
      <w:r>
        <w:rPr>
          <w:rFonts w:hint="eastAsia" w:asciiTheme="minorEastAsia" w:hAnsiTheme="minorEastAsia"/>
          <w:sz w:val="24"/>
          <w:szCs w:val="24"/>
          <w:highlight w:val="none"/>
        </w:rPr>
        <w:t xml:space="preserve">JSZC-</w:t>
      </w:r>
      <w:r>
        <w:rPr>
          <w:rFonts w:asciiTheme="minorEastAsia" w:hAnsiTheme="minorEastAsia"/>
          <w:sz w:val="24"/>
          <w:szCs w:val="24"/>
          <w:highlight w:val="none"/>
        </w:rPr>
        <w:t xml:space="preserve">320</w:t>
      </w:r>
      <w:r>
        <w:rPr>
          <w:rFonts w:asciiTheme="minorEastAsia" w:hAnsiTheme="minorEastAsia"/>
          <w:sz w:val="24"/>
          <w:szCs w:val="24"/>
          <w:highlight w:val="none"/>
          <w:u w:val="single"/>
        </w:rPr>
        <w:t xml:space="preserve">***</w:t>
      </w:r>
      <w:r>
        <w:rPr>
          <w:rFonts w:asciiTheme="minorEastAsia" w:hAnsiTheme="minorEastAsia"/>
          <w:sz w:val="24"/>
          <w:szCs w:val="24"/>
          <w:highlight w:val="none"/>
        </w:rPr>
        <w:t xml:space="preserve">-</w:t>
      </w:r>
      <w:r>
        <w:rPr>
          <w:rFonts w:asciiTheme="minorEastAsia" w:hAnsiTheme="minorEastAsia"/>
          <w:sz w:val="24"/>
          <w:szCs w:val="24"/>
          <w:highlight w:val="none"/>
          <w:u w:val="single"/>
        </w:rPr>
        <w:t xml:space="preserve">*****</w:t>
      </w:r>
      <w:r>
        <w:rPr>
          <w:rFonts w:asciiTheme="minorEastAsia" w:hAnsiTheme="minorEastAsia"/>
          <w:sz w:val="24"/>
          <w:szCs w:val="24"/>
          <w:highlight w:val="none"/>
        </w:rPr>
        <w:t xml:space="preserve">-</w:t>
      </w:r>
      <w:r>
        <w:rPr>
          <w:rFonts w:asciiTheme="minorEastAsia" w:hAnsiTheme="minorEastAsia"/>
          <w:sz w:val="24"/>
          <w:szCs w:val="24"/>
          <w:highlight w:val="none"/>
          <w:u w:val="single"/>
        </w:rPr>
        <w:t xml:space="preserve">****</w:t>
      </w:r>
      <w:r>
        <w:rPr>
          <w:rFonts w:cs="仿宋" w:asciiTheme="minorEastAsia" w:hAnsiTheme="minorEastAsia"/>
          <w:sz w:val="24"/>
          <w:szCs w:val="24"/>
          <w:highlight w:val="none"/>
        </w:rPr>
        <w:t xml:space="preserve">，</w:t>
      </w:r>
      <w:r>
        <w:rPr>
          <w:rFonts w:cs="仿宋" w:asciiTheme="minorEastAsia" w:hAnsiTheme="minorEastAsia"/>
          <w:sz w:val="24"/>
          <w:szCs w:val="24"/>
          <w:highlight w:val="none"/>
          <w:u w:val="single"/>
        </w:rPr>
        <w:t xml:space="preserve">（项目名称）</w:t>
      </w:r>
      <w:r>
        <w:rPr>
          <w:rFonts w:cs="仿宋" w:asciiTheme="minorEastAsia" w:hAnsiTheme="minorEastAsia"/>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w:t>
      </w:r>
      <w:r>
        <w:rPr>
          <w:rFonts w:cs="仿宋" w:asciiTheme="minorEastAsia" w:hAnsiTheme="minorEastAsia"/>
          <w:sz w:val="24"/>
          <w:szCs w:val="24"/>
          <w:highlight w:val="none"/>
          <w:u w:val="single"/>
        </w:rPr>
        <w:t xml:space="preserve">（标的名称）</w:t>
      </w:r>
      <w:r>
        <w:rPr>
          <w:rFonts w:cs="仿宋" w:asciiTheme="minorEastAsia" w:hAnsiTheme="minorEastAsia"/>
          <w:i/>
          <w:sz w:val="24"/>
          <w:szCs w:val="24"/>
          <w:highlight w:val="none"/>
        </w:rPr>
        <w:t xml:space="preserve">，</w:t>
      </w:r>
      <w:r>
        <w:rPr>
          <w:rFonts w:cs="仿宋" w:asciiTheme="minorEastAsia" w:hAnsiTheme="minorEastAsia"/>
          <w:sz w:val="24"/>
          <w:szCs w:val="24"/>
          <w:highlight w:val="none"/>
        </w:rPr>
        <w:t xml:space="preserve">属于</w:t>
      </w:r>
      <w:r>
        <w:rPr>
          <w:rFonts w:cs="仿宋" w:asciiTheme="minorEastAsia" w:hAnsiTheme="minorEastAsia"/>
          <w:sz w:val="24"/>
          <w:szCs w:val="24"/>
          <w:highlight w:val="none"/>
          <w:u w:val="single"/>
        </w:rPr>
        <w:t xml:space="preserve">工业</w:t>
      </w:r>
      <w:r>
        <w:rPr>
          <w:rFonts w:cs="仿宋" w:asciiTheme="minorEastAsia" w:hAnsiTheme="minorEastAsia"/>
          <w:sz w:val="24"/>
          <w:szCs w:val="24"/>
          <w:highlight w:val="none"/>
        </w:rPr>
        <w:t xml:space="preserve">行业；制造商为</w:t>
      </w:r>
      <w:r>
        <w:rPr>
          <w:rFonts w:cs="仿宋" w:asciiTheme="minorEastAsia" w:hAnsiTheme="minorEastAsia"/>
          <w:sz w:val="24"/>
          <w:szCs w:val="24"/>
          <w:highlight w:val="none"/>
          <w:u w:val="single"/>
        </w:rPr>
        <w:t xml:space="preserve">（企业名称）</w:t>
      </w:r>
      <w:r>
        <w:rPr>
          <w:rFonts w:cs="仿宋" w:asciiTheme="minorEastAsia" w:hAnsiTheme="minorEastAsia"/>
          <w:sz w:val="24"/>
          <w:szCs w:val="24"/>
          <w:highlight w:val="none"/>
        </w:rPr>
        <w:t xml:space="preserve">，从业人员人，营业收入为万元，资产总额为万元，属于</w:t>
      </w:r>
      <w:r>
        <w:rPr>
          <w:rFonts w:cs="仿宋" w:asciiTheme="minorEastAsia" w:hAnsiTheme="minorEastAsia"/>
          <w:sz w:val="24"/>
          <w:szCs w:val="24"/>
          <w:highlight w:val="none"/>
          <w:u w:val="single"/>
        </w:rPr>
        <w:t xml:space="preserve">（□中型企业 □小型企业 □微型企业）；</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w:t>
      </w:r>
      <w:r>
        <w:rPr>
          <w:rFonts w:cs="仿宋" w:asciiTheme="minorEastAsia" w:hAnsiTheme="minorEastAsia"/>
          <w:sz w:val="24"/>
          <w:szCs w:val="24"/>
          <w:highlight w:val="none"/>
          <w:u w:val="single"/>
        </w:rPr>
        <w:t xml:space="preserve">（标的名称）</w:t>
      </w:r>
      <w:r>
        <w:rPr>
          <w:rFonts w:cs="仿宋" w:asciiTheme="minorEastAsia" w:hAnsiTheme="minorEastAsia"/>
          <w:i/>
          <w:sz w:val="24"/>
          <w:szCs w:val="24"/>
          <w:highlight w:val="none"/>
        </w:rPr>
        <w:t xml:space="preserve">，</w:t>
      </w:r>
      <w:r>
        <w:rPr>
          <w:rFonts w:cs="仿宋" w:asciiTheme="minorEastAsia" w:hAnsiTheme="minorEastAsia"/>
          <w:sz w:val="24"/>
          <w:szCs w:val="24"/>
          <w:highlight w:val="none"/>
        </w:rPr>
        <w:t xml:space="preserve">属于</w:t>
      </w:r>
      <w:r>
        <w:rPr>
          <w:rFonts w:cs="仿宋" w:asciiTheme="minorEastAsia" w:hAnsiTheme="minorEastAsia"/>
          <w:sz w:val="24"/>
          <w:szCs w:val="24"/>
          <w:highlight w:val="none"/>
          <w:u w:val="single"/>
        </w:rPr>
        <w:t xml:space="preserve">工业</w:t>
      </w:r>
      <w:r>
        <w:rPr>
          <w:rFonts w:cs="仿宋" w:asciiTheme="minorEastAsia" w:hAnsiTheme="minorEastAsia"/>
          <w:sz w:val="24"/>
          <w:szCs w:val="24"/>
          <w:highlight w:val="none"/>
        </w:rPr>
        <w:t xml:space="preserve">行业；制造商为</w:t>
      </w:r>
      <w:r>
        <w:rPr>
          <w:rFonts w:cs="仿宋" w:asciiTheme="minorEastAsia" w:hAnsiTheme="minorEastAsia"/>
          <w:sz w:val="24"/>
          <w:szCs w:val="24"/>
          <w:highlight w:val="none"/>
          <w:u w:val="single"/>
        </w:rPr>
        <w:t xml:space="preserve">（企业名称）</w:t>
      </w:r>
      <w:r>
        <w:rPr>
          <w:rFonts w:cs="仿宋" w:asciiTheme="minorEastAsia" w:hAnsiTheme="minorEastAsia"/>
          <w:sz w:val="24"/>
          <w:szCs w:val="24"/>
          <w:highlight w:val="none"/>
        </w:rPr>
        <w:t xml:space="preserve">，从业人员人，营业收入为万元，资产总额为万元，属于</w:t>
      </w:r>
      <w:r>
        <w:rPr>
          <w:rFonts w:cs="仿宋" w:asciiTheme="minorEastAsia" w:hAnsiTheme="minorEastAsia"/>
          <w:sz w:val="24"/>
          <w:szCs w:val="24"/>
          <w:highlight w:val="none"/>
          <w:u w:val="single"/>
        </w:rPr>
        <w:t xml:space="preserve">（□中型企业 □小型企业 □微型企业）；</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以上企业，不属于大企业的分支机构，不存在控股股东为大企业的情形，也不存在与大企业的负责人为同一人的情形。</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本企业对上述声明内容的真实性负责。如有虚假，将依法承担相应责任</w:t>
      </w:r>
      <w:r>
        <w:rPr>
          <w:highlight w:val="none"/>
        </w:rPr>
      </w:r>
      <w:r>
        <w:rPr>
          <w:highlight w:val="none"/>
        </w:rPr>
      </w:r>
    </w:p>
    <w:p>
      <w:pPr>
        <w:ind w:right="72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p>
      <w:pPr>
        <w:ind w:right="180" w:firstLine="420"/>
        <w:jc w:val="right"/>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企业名称（加盖CA电子公章）：</w:t>
      </w:r>
      <w:r>
        <w:rPr>
          <w:highlight w:val="none"/>
        </w:rPr>
      </w:r>
      <w:r>
        <w:rPr>
          <w:highlight w:val="none"/>
        </w:rPr>
      </w:r>
    </w:p>
    <w:p>
      <w:pPr>
        <w:ind w:right="480" w:firstLine="6300"/>
        <w:jc w:val="both"/>
        <w:spacing w:line="479" w:lineRule="atLeast"/>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日  期：</w:t>
      </w:r>
      <w:r>
        <w:rPr>
          <w:highlight w:val="none"/>
        </w:rPr>
      </w:r>
      <w:r>
        <w:rPr>
          <w:highlight w:val="none"/>
        </w:rPr>
      </w:r>
    </w:p>
    <w:p>
      <w:pPr>
        <w:ind w:right="480" w:firstLine="630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highlight w:val="none"/>
        </w:rPr>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备注：</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1.从业人员、营业收入、资产总额填报上一年度数据，无上一年度数据的新成立企业可不填报。</w:t>
      </w:r>
      <w:r>
        <w:rPr>
          <w:highlight w:val="none"/>
        </w:rPr>
      </w:r>
      <w:r>
        <w:rPr>
          <w:highlight w:val="none"/>
        </w:rPr>
      </w:r>
    </w:p>
    <w:p>
      <w:pPr>
        <w:ind w:firstLine="562"/>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3.供应商自行勾选制造商的企业规模类型。</w:t>
      </w:r>
      <w:r>
        <w:rPr>
          <w:highlight w:val="none"/>
        </w:rPr>
      </w:r>
      <w:r>
        <w:rPr>
          <w:highlight w:val="none"/>
        </w:rPr>
      </w:r>
    </w:p>
    <w:p>
      <w:pPr>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highlight w:val="none"/>
        </w:rPr>
        <w:br w:type="page" w:clear="all"/>
      </w:r>
      <w:r>
        <w:rPr>
          <w:highlight w:val="none"/>
        </w:rPr>
      </w:r>
      <w:r>
        <w:rPr>
          <w:highlight w:val="none"/>
        </w:rPr>
      </w:r>
    </w:p>
    <w:p>
      <w:pPr>
        <w:pStyle w:val="760"/>
        <w:jc w:val="center"/>
        <w:spacing w:before="260" w:after="260" w:line="761" w:lineRule="atLeast"/>
        <w:rPr>
          <w:rFonts w:hint="eastAsia"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8"/>
          <w:highlight w:val="none"/>
        </w:rPr>
        <w:t xml:space="preserve">附件9残疾人福利性单位声明函</w:t>
      </w:r>
      <w:r>
        <w:rPr>
          <w:highlight w:val="none"/>
        </w:rPr>
      </w:r>
      <w:r>
        <w:rPr>
          <w:highlight w:val="none"/>
        </w:rPr>
      </w:r>
    </w:p>
    <w:p>
      <w:pPr>
        <w:ind w:left="561" w:hanging="141"/>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残疾人福利性单位声明函（货物类项目）</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heme="minorEastAsia" w:hAnsiTheme="minorEastAsia"/>
          <w:sz w:val="24"/>
          <w:szCs w:val="24"/>
          <w:highlight w:val="none"/>
        </w:rPr>
        <w:t xml:space="preserve">JSZC-</w:t>
      </w:r>
      <w:r>
        <w:rPr>
          <w:rFonts w:asciiTheme="minorEastAsia" w:hAnsiTheme="minorEastAsia"/>
          <w:sz w:val="24"/>
          <w:szCs w:val="24"/>
          <w:highlight w:val="none"/>
        </w:rPr>
        <w:t xml:space="preserve">320</w:t>
      </w:r>
      <w:r>
        <w:rPr>
          <w:rFonts w:asciiTheme="minorEastAsia" w:hAnsiTheme="minorEastAsia"/>
          <w:sz w:val="24"/>
          <w:szCs w:val="24"/>
          <w:highlight w:val="none"/>
          <w:u w:val="single"/>
        </w:rPr>
        <w:t xml:space="preserve">***</w:t>
      </w:r>
      <w:r>
        <w:rPr>
          <w:rFonts w:asciiTheme="minorEastAsia" w:hAnsiTheme="minorEastAsia"/>
          <w:sz w:val="24"/>
          <w:szCs w:val="24"/>
          <w:highlight w:val="none"/>
        </w:rPr>
        <w:t xml:space="preserve">-</w:t>
      </w:r>
      <w:r>
        <w:rPr>
          <w:rFonts w:asciiTheme="minorEastAsia" w:hAnsiTheme="minorEastAsia"/>
          <w:sz w:val="24"/>
          <w:szCs w:val="24"/>
          <w:highlight w:val="none"/>
          <w:u w:val="single"/>
        </w:rPr>
        <w:t xml:space="preserve">*****</w:t>
      </w:r>
      <w:r>
        <w:rPr>
          <w:rFonts w:asciiTheme="minorEastAsia" w:hAnsiTheme="minorEastAsia"/>
          <w:sz w:val="24"/>
          <w:szCs w:val="24"/>
          <w:highlight w:val="none"/>
        </w:rPr>
        <w:t xml:space="preserve">-</w:t>
      </w:r>
      <w:r>
        <w:rPr>
          <w:rFonts w:asciiTheme="minorEastAsia" w:hAnsiTheme="minorEastAsia"/>
          <w:sz w:val="24"/>
          <w:szCs w:val="24"/>
          <w:highlight w:val="none"/>
          <w:u w:val="single"/>
        </w:rPr>
        <w:t xml:space="preserve">****</w:t>
      </w:r>
      <w:r>
        <w:rPr>
          <w:rFonts w:cs="仿宋" w:asciiTheme="minorEastAsia" w:hAnsiTheme="minorEastAsia"/>
          <w:sz w:val="24"/>
          <w:szCs w:val="24"/>
          <w:highlight w:val="none"/>
        </w:rPr>
        <w:t xml:space="preserve">的项目采购活动提供本单位制造的货物，或者提供其他残疾人福利性单位制造的货物（不包括使用非残疾人福利性单位注册商标的货物）。</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本单位对上述声明的真实性负责。如有虚假，将依法承担相应责任。</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备注：</w:t>
      </w:r>
      <w:r>
        <w:rPr>
          <w:highlight w:val="none"/>
        </w:rPr>
      </w:r>
      <w:r>
        <w:rPr>
          <w:highlight w:val="none"/>
        </w:rPr>
      </w:r>
    </w:p>
    <w:p>
      <w:pPr>
        <w:ind w:firstLine="562"/>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 非专门面向中小微型企业采购的项目，供应商如不提供此声明函，价格将不做相应扣除。</w:t>
      </w:r>
      <w:r>
        <w:rPr>
          <w:highlight w:val="none"/>
        </w:rPr>
      </w:r>
      <w:r>
        <w:rPr>
          <w:highlight w:val="none"/>
        </w:rPr>
      </w:r>
    </w:p>
    <w:p>
      <w:pPr>
        <w:ind w:firstLine="560"/>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3.中标/成交供应商为残疾人福利性单位的，此声明函将随中标/成交结果同时公告，接受社会监督。</w:t>
      </w:r>
      <w:r>
        <w:rPr>
          <w:highlight w:val="none"/>
        </w:rPr>
      </w:r>
      <w:r>
        <w:rPr>
          <w:highlight w:val="none"/>
        </w:rPr>
      </w:r>
    </w:p>
    <w:p>
      <w:pPr>
        <w:ind w:firstLine="584"/>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pacing w:val="6"/>
          <w:sz w:val="24"/>
          <w:szCs w:val="24"/>
          <w:highlight w:val="none"/>
        </w:rPr>
        <w:t xml:space="preserve"> </w:t>
      </w:r>
      <w:r>
        <w:rPr>
          <w:highlight w:val="none"/>
        </w:rPr>
      </w:r>
      <w:r>
        <w:rPr>
          <w:highlight w:val="none"/>
        </w:rPr>
      </w:r>
    </w:p>
    <w:p>
      <w:pPr>
        <w:ind w:right="873" w:firstLine="584"/>
        <w:jc w:val="center"/>
        <w:spacing w:line="479" w:lineRule="atLeast"/>
        <w:tabs>
          <w:tab w:val="left" w:pos="4860" w:leader="none"/>
        </w:tabs>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供应商全称（加盖CA电子章）：</w:t>
      </w:r>
      <w:r>
        <w:rPr>
          <w:highlight w:val="none"/>
        </w:rPr>
      </w:r>
      <w:r>
        <w:rPr>
          <w:highlight w:val="none"/>
        </w:rPr>
      </w:r>
    </w:p>
    <w:p>
      <w:pPr>
        <w:ind w:right="1559" w:firstLine="560"/>
        <w:jc w:val="center"/>
        <w:spacing w:line="479" w:lineRule="atLeast"/>
        <w:tabs>
          <w:tab w:val="left" w:pos="4860" w:leader="none"/>
        </w:tabs>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日  期：</w:t>
      </w:r>
      <w:r>
        <w:rPr>
          <w:highlight w:val="none"/>
        </w:rPr>
      </w:r>
      <w:r>
        <w:rPr>
          <w:highlight w:val="none"/>
        </w:rPr>
      </w:r>
    </w:p>
    <w:p>
      <w:pPr>
        <w:jc w:val="center"/>
        <w:spacing w:line="479" w:lineRule="atLeast"/>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8"/>
          <w:highlight w:val="none"/>
        </w:rPr>
        <w:t xml:space="preserve"> </w:t>
      </w:r>
      <w:r>
        <w:rPr>
          <w:highlight w:val="none"/>
        </w:rPr>
      </w:r>
      <w:r>
        <w:rPr>
          <w:highlight w:val="none"/>
        </w:rPr>
      </w:r>
    </w:p>
    <w:p>
      <w:pPr>
        <w:jc w:val="center"/>
        <w:spacing w:line="479" w:lineRule="atLeast"/>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8"/>
          <w:highlight w:val="none"/>
        </w:rPr>
        <w:t xml:space="preserve"> </w:t>
      </w:r>
      <w:r>
        <w:rPr>
          <w:highlight w:val="none"/>
        </w:rPr>
      </w:r>
      <w:r>
        <w:rPr>
          <w:highlight w:val="none"/>
        </w:rPr>
      </w:r>
    </w:p>
    <w:p>
      <w:pPr>
        <w:jc w:val="both"/>
        <w:spacing w:line="479" w:lineRule="atLeast"/>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highlight w:val="none"/>
        </w:rPr>
        <w:t xml:space="preserve"> </w:t>
      </w:r>
      <w:r>
        <w:rPr>
          <w:highlight w:val="none"/>
        </w:rPr>
      </w:r>
      <w:r>
        <w:rPr>
          <w:highlight w:val="none"/>
        </w:rPr>
      </w:r>
    </w:p>
    <w:p>
      <w:pP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rPr>
          <w:highlight w:val="none"/>
        </w:rPr>
      </w:r>
    </w:p>
    <w:p>
      <w:pPr>
        <w:pStyle w:val="760"/>
        <w:jc w:val="center"/>
        <w:spacing w:before="260" w:after="260" w:line="761" w:lineRule="atLeast"/>
        <w:rPr>
          <w:rFonts w:hint="eastAsia"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8"/>
          <w:highlight w:val="none"/>
        </w:rPr>
        <w:t xml:space="preserve">附件1</w:t>
      </w:r>
      <w:r>
        <w:rPr>
          <w:rFonts w:cs="仿宋" w:asciiTheme="minorEastAsia" w:hAnsiTheme="minorEastAsia" w:eastAsiaTheme="minorEastAsia"/>
          <w:sz w:val="28"/>
          <w:highlight w:val="none"/>
        </w:rPr>
        <w:t xml:space="preserve">0</w:t>
      </w:r>
      <w:r>
        <w:rPr>
          <w:rFonts w:cs="仿宋" w:asciiTheme="minorEastAsia" w:hAnsiTheme="minorEastAsia" w:eastAsiaTheme="minorEastAsia"/>
          <w:b/>
          <w:bCs/>
          <w:sz w:val="28"/>
          <w:highlight w:val="none"/>
        </w:rPr>
        <w:t xml:space="preserve">实质性要求响应及偏离表</w:t>
      </w:r>
      <w:r>
        <w:rPr>
          <w:highlight w:val="none"/>
        </w:rPr>
      </w:r>
      <w:r>
        <w:rPr>
          <w:highlight w:val="none"/>
        </w:rPr>
      </w:r>
    </w:p>
    <w:p>
      <w:pPr>
        <w:jc w:val="center"/>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实质性要求响应及偏离表</w:t>
      </w:r>
      <w:r>
        <w:rPr>
          <w:highlight w:val="none"/>
        </w:rPr>
      </w:r>
      <w:r>
        <w:rPr>
          <w:highlight w:val="none"/>
        </w:rPr>
      </w:r>
    </w:p>
    <w:tbl>
      <w:tblPr>
        <w:tblStyle w:val="793"/>
        <w:tblW w:w="892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9"/>
        <w:gridCol w:w="3876"/>
        <w:gridCol w:w="2835"/>
        <w:gridCol w:w="170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序号</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技术要求和商务要求中的实质性要求</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投标响应情况</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响应或正/负偏离</w:t>
            </w:r>
            <w:r>
              <w:rPr>
                <w:highlight w:val="none"/>
              </w:rPr>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tc>
      </w:tr>
    </w:tbl>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附件证明材料1，证明材料2，……</w:t>
      </w:r>
      <w:r>
        <w:rPr>
          <w:highlight w:val="none"/>
        </w:rPr>
      </w:r>
      <w:r>
        <w:rPr>
          <w:highlight w:val="none"/>
        </w:rPr>
      </w:r>
    </w:p>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备注：</w:t>
      </w:r>
      <w:r>
        <w:rPr>
          <w:highlight w:val="none"/>
        </w:rPr>
      </w:r>
      <w:r>
        <w:rPr>
          <w:highlight w:val="none"/>
        </w:rPr>
      </w:r>
    </w:p>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1.投标人必须对技术要求和商务要求中的实质性要求逐条做出明确响应，否则作无效投标处理。</w:t>
      </w:r>
      <w:r>
        <w:rPr>
          <w:highlight w:val="none"/>
        </w:rPr>
      </w:r>
      <w:r>
        <w:rPr>
          <w:highlight w:val="none"/>
        </w:rPr>
      </w:r>
    </w:p>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2.如果招标文件要求提供证明材料，投标人必须将证明材料列于该表之下。</w:t>
      </w:r>
      <w:r>
        <w:rPr>
          <w:highlight w:val="none"/>
        </w:rPr>
      </w:r>
      <w:r>
        <w:rPr>
          <w:highlight w:val="none"/>
        </w:rPr>
      </w:r>
    </w:p>
    <w:p>
      <w:pPr>
        <w:jc w:val="both"/>
        <w:spacing w:line="479"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3.投标人未对实质性要求逐条作出明确响应的，或未按招标文件要求提供证明材料的，该分包作无效投标处理。</w:t>
      </w:r>
      <w:r>
        <w:rPr>
          <w:highlight w:val="none"/>
        </w:rPr>
      </w:r>
      <w:r>
        <w:rPr>
          <w:highlight w:val="none"/>
        </w:rPr>
      </w:r>
    </w:p>
    <w:p>
      <w:pPr>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highlight w:val="none"/>
        </w:rPr>
        <w:br w:type="page" w:clear="all"/>
      </w:r>
      <w:r>
        <w:rPr>
          <w:highlight w:val="none"/>
        </w:rPr>
      </w:r>
      <w:r>
        <w:rPr>
          <w:highlight w:val="none"/>
        </w:rPr>
      </w:r>
    </w:p>
    <w:p>
      <w:pPr>
        <w:pStyle w:val="760"/>
        <w:jc w:val="center"/>
        <w:spacing w:before="260" w:after="260" w:line="761" w:lineRule="atLeast"/>
        <w:rPr>
          <w:rFonts w:hint="eastAsia" w:cs="仿宋" w:asciiTheme="minorEastAsia" w:hAnsiTheme="minorEastAsia" w:eastAsiaTheme="minorEastAsia"/>
          <w:b/>
          <w:sz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8"/>
          <w:highlight w:val="none"/>
        </w:rPr>
        <w:t xml:space="preserve">附件11相关业绩案例一览表（如有）</w:t>
      </w:r>
      <w:r>
        <w:rPr>
          <w:highlight w:val="none"/>
        </w:rPr>
      </w:r>
      <w:r>
        <w:rPr>
          <w:highlight w:val="none"/>
        </w:rPr>
      </w:r>
    </w:p>
    <w:tbl>
      <w:tblPr>
        <w:tblStyle w:val="793"/>
        <w:tblW w:w="90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序号</w:t>
            </w:r>
            <w:r>
              <w:rPr>
                <w:highlight w:val="none"/>
              </w:rPr>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项目名称</w:t>
            </w:r>
            <w:r>
              <w:rPr>
                <w:highlight w:val="none"/>
              </w:rPr>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供货设备清单</w:t>
            </w:r>
            <w:r>
              <w:rPr>
                <w:highlight w:val="none"/>
              </w:rPr>
            </w:r>
            <w:r>
              <w:rPr>
                <w:highlight w:val="none"/>
              </w:rPr>
            </w:r>
          </w:p>
          <w:p>
            <w:pPr>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（品牌、型号）</w:t>
            </w:r>
            <w:r>
              <w:rPr>
                <w:highlight w:val="none"/>
              </w:rPr>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数量</w:t>
            </w:r>
            <w:r>
              <w:rPr>
                <w:highlight w:val="none"/>
              </w:rPr>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签订时间</w:t>
            </w:r>
            <w:r>
              <w:rPr>
                <w:highlight w:val="none"/>
              </w:rPr>
            </w:r>
            <w:r>
              <w:rPr>
                <w:highlight w:val="none"/>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业主名称</w:t>
            </w:r>
            <w:r>
              <w:rPr>
                <w:highlight w:val="none"/>
              </w:rPr>
            </w:r>
            <w:r>
              <w:rPr>
                <w:highlight w:val="none"/>
              </w:rPr>
            </w:r>
          </w:p>
          <w:p>
            <w:pPr>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联系人/电话</w:t>
            </w:r>
            <w:r>
              <w:rPr>
                <w:highlight w:val="none"/>
              </w:rPr>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5</w:t>
            </w:r>
            <w:r>
              <w:rPr>
                <w:highlight w:val="none"/>
              </w:rPr>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b/>
                <w:sz w:val="24"/>
                <w:szCs w:val="24"/>
                <w:highlight w:val="none"/>
              </w:rPr>
              <w:t xml:space="preserve"> </w:t>
            </w:r>
            <w:r>
              <w:rPr>
                <w:highlight w:val="none"/>
              </w:rPr>
            </w:r>
            <w:r>
              <w:rPr>
                <w:highlight w:val="none"/>
              </w:rPr>
            </w:r>
          </w:p>
        </w:tc>
      </w:tr>
    </w:tbl>
    <w:p>
      <w:pPr>
        <w:jc w:val="both"/>
        <w:spacing w:line="68"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pacing w:val="-6"/>
          <w:sz w:val="24"/>
          <w:szCs w:val="24"/>
          <w:highlight w:val="none"/>
        </w:rPr>
        <w:t xml:space="preserve">说明：</w:t>
      </w:r>
      <w:r>
        <w:rPr>
          <w:highlight w:val="none"/>
        </w:rPr>
      </w:r>
      <w:r>
        <w:rPr>
          <w:highlight w:val="none"/>
        </w:rPr>
      </w:r>
    </w:p>
    <w:p>
      <w:pPr>
        <w:jc w:val="both"/>
        <w:spacing w:line="68"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pacing w:val="-6"/>
          <w:sz w:val="24"/>
          <w:szCs w:val="24"/>
          <w:highlight w:val="none"/>
        </w:rPr>
        <w:t xml:space="preserve">1.投标人须提供上述业绩合同复印件；</w:t>
      </w:r>
      <w:r>
        <w:rPr>
          <w:highlight w:val="none"/>
        </w:rPr>
      </w:r>
      <w:r>
        <w:rPr>
          <w:highlight w:val="none"/>
        </w:rPr>
      </w:r>
    </w:p>
    <w:p>
      <w:pPr>
        <w:jc w:val="both"/>
        <w:spacing w:line="68"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pacing w:val="-6"/>
          <w:sz w:val="24"/>
          <w:szCs w:val="24"/>
          <w:highlight w:val="none"/>
        </w:rPr>
        <w:t xml:space="preserve">2.所有合同复印件应清晰，应能体现合同签订时间、双方签名盖章等内容；</w:t>
      </w:r>
      <w:r>
        <w:rPr>
          <w:highlight w:val="none"/>
        </w:rPr>
      </w:r>
      <w:r>
        <w:rPr>
          <w:highlight w:val="none"/>
        </w:rPr>
      </w:r>
    </w:p>
    <w:p>
      <w:pPr>
        <w:jc w:val="both"/>
        <w:spacing w:line="68" w:lineRule="atLeast"/>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pacing w:val="-6"/>
          <w:sz w:val="24"/>
          <w:szCs w:val="24"/>
          <w:highlight w:val="none"/>
        </w:rPr>
        <w:t xml:space="preserve">3.投标人应在不涉及商业秘密的前提下尽可能提供详细的合同复印件内容。</w:t>
      </w:r>
      <w:r>
        <w:rPr>
          <w:highlight w:val="none"/>
        </w:rPr>
      </w:r>
      <w:r>
        <w:rPr>
          <w:highlight w:val="none"/>
        </w:rPr>
      </w:r>
    </w:p>
    <w:p>
      <w:pPr>
        <w:pStyle w:val="760"/>
        <w:jc w:val="center"/>
        <w:spacing w:before="260" w:after="260" w:line="761" w:lineRule="atLeast"/>
        <w:rPr>
          <w:rFonts w:hint="eastAsia" w:cs="仿宋" w:asciiTheme="minorEastAsia" w:hAnsiTheme="minorEastAsia" w:eastAsiaTheme="minorEastAsia"/>
          <w:b/>
          <w:sz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highlight w:val="none"/>
        </w:rPr>
        <w:br w:type="page" w:clear="all"/>
      </w:r>
      <w:r>
        <w:rPr>
          <w:rFonts w:hint="eastAsia" w:cs="仿宋" w:asciiTheme="minorEastAsia" w:hAnsiTheme="minorEastAsia" w:eastAsiaTheme="minorEastAsia"/>
          <w:b/>
          <w:sz w:val="28"/>
          <w:highlight w:val="none"/>
        </w:rPr>
        <w:t xml:space="preserve">附件12关于符合本国产品标准的声明函（采购包号：**）</w:t>
      </w:r>
      <w:r>
        <w:rPr>
          <w:highlight w:val="none"/>
        </w:rPr>
      </w:r>
      <w:r>
        <w:rPr>
          <w:highlight w:val="none"/>
        </w:rPr>
      </w:r>
    </w:p>
    <w:p>
      <w:pPr>
        <w:pStyle w:val="789"/>
        <w:ind w:firstLine="420"/>
        <w:spacing w:before="0" w:beforeAutospacing="0" w:after="0" w:afterAutospacing="0" w:line="0" w:lineRule="atLeast"/>
        <w:rPr>
          <w:rFonts w:hint="eastAsia" w:cs="方正魏碑_GBK" w:asciiTheme="minorEastAsia" w:hAnsiTheme="minorEastAsia" w:eastAsiaTheme="minorEastAsia"/>
          <w:sz w:val="28"/>
          <w:szCs w:val="28"/>
          <w:highlight w:val="none"/>
        </w:rPr>
      </w:pPr>
      <w:r>
        <w:rPr>
          <w:rFonts w:hint="eastAsia" w:cs="方正魏碑_GBK" w:asciiTheme="minorEastAsia" w:hAnsiTheme="minorEastAsia" w:eastAsiaTheme="minorEastAsia"/>
          <w:sz w:val="28"/>
          <w:szCs w:val="28"/>
          <w:highlight w:val="none"/>
        </w:rPr>
      </w:r>
      <w:r>
        <w:rPr>
          <w:highlight w:val="none"/>
        </w:rPr>
      </w:r>
      <w:r>
        <w:rPr>
          <w:highlight w:val="none"/>
        </w:rPr>
      </w:r>
    </w:p>
    <w:p>
      <w:pPr>
        <w:pStyle w:val="789"/>
        <w:ind w:firstLine="420"/>
        <w:spacing w:before="0" w:beforeAutospacing="0" w:after="0" w:afterAutospacing="0" w:line="0" w:lineRule="atLeast"/>
        <w:rPr>
          <w:rFonts w:hint="eastAsia" w:cs="方正魏碑_GBK" w:asciiTheme="minorEastAsia" w:hAnsiTheme="minorEastAsia" w:eastAsiaTheme="minorEastAsia"/>
          <w:sz w:val="28"/>
          <w:szCs w:val="28"/>
          <w:highlight w:val="none"/>
        </w:rPr>
      </w:pPr>
      <w:r>
        <w:rPr>
          <w:rFonts w:hint="eastAsia" w:cs="方正魏碑_GBK" w:asciiTheme="minorEastAsia" w:hAnsiTheme="minorEastAsia" w:eastAsiaTheme="minorEastAsia"/>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rPr>
          <w:highlight w:val="none"/>
        </w:rPr>
      </w:r>
    </w:p>
    <w:p>
      <w:pPr>
        <w:pStyle w:val="789"/>
        <w:ind w:firstLine="420"/>
        <w:spacing w:before="30" w:beforeAutospacing="0" w:after="30" w:afterAutospacing="0" w:line="0" w:lineRule="atLeast"/>
        <w:rPr>
          <w:rFonts w:hint="eastAsia" w:cs="方正魏碑_GBK" w:asciiTheme="minorEastAsia" w:hAnsiTheme="minorEastAsia" w:eastAsiaTheme="minorEastAsia"/>
          <w:sz w:val="28"/>
          <w:szCs w:val="28"/>
          <w:highlight w:val="none"/>
        </w:rPr>
      </w:pP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985" r="5080" b="508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715" r="8890" b="10795"/>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985" r="7620" b="762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715" r="6350" b="1079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1430" r="8890" b="10795"/>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8255" r="7620" b="50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9525" r="6350" b="1079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985" r="11430" b="1206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shd w:val="clear" w:color="auto" w:fill="ffffff"/>
        </w:rPr>
        <w:t xml:space="preserve">1.</w:t>
      </w:r>
      <w:r>
        <w:rPr>
          <w:rStyle w:val="796"/>
          <w:rFonts w:hint="eastAsia" w:cs="方正魏碑_GBK" w:asciiTheme="minorEastAsia" w:hAnsiTheme="minorEastAsia" w:eastAsiaTheme="minorEastAsia"/>
          <w:i w:val="0"/>
          <w:sz w:val="28"/>
          <w:szCs w:val="28"/>
          <w:highlight w:val="none"/>
          <w:u w:val="single"/>
          <w:shd w:val="clear" w:color="auto" w:fill="ffffff"/>
        </w:rPr>
        <w:t xml:space="preserve">（产品名称1）</w:t>
      </w:r>
      <w:r>
        <w:rPr>
          <w:rStyle w:val="796"/>
          <w:rFonts w:hint="eastAsia" w:cs="方正魏碑_GBK" w:asciiTheme="minorEastAsia" w:hAnsiTheme="minorEastAsia" w:eastAsiaTheme="minorEastAsia"/>
          <w:i w:val="0"/>
          <w:sz w:val="28"/>
          <w:szCs w:val="28"/>
          <w:highlight w:val="none"/>
          <w:shd w:val="clear" w:color="auto" w:fill="ffffff"/>
          <w:vertAlign w:val="superscript"/>
        </w:rPr>
        <w:t xml:space="preserve">1</w:t>
      </w:r>
      <w:r>
        <w:rPr>
          <w:rFonts w:hint="eastAsia" w:cs="方正魏碑_GBK" w:asciiTheme="minorEastAsia" w:hAnsiTheme="minorEastAsia" w:eastAsiaTheme="minorEastAsia"/>
          <w:sz w:val="28"/>
          <w:szCs w:val="28"/>
          <w:highlight w:val="none"/>
          <w:shd w:val="clear" w:color="auto" w:fill="ffffff"/>
        </w:rPr>
        <w:t xml:space="preserve">，生产厂为</w:t>
      </w:r>
      <w:r>
        <w:rPr>
          <w:rStyle w:val="796"/>
          <w:rFonts w:hint="eastAsia" w:cs="方正魏碑_GBK" w:asciiTheme="minorEastAsia" w:hAnsiTheme="minorEastAsia" w:eastAsiaTheme="minorEastAsia"/>
          <w:i w:val="0"/>
          <w:sz w:val="28"/>
          <w:szCs w:val="28"/>
          <w:highlight w:val="none"/>
          <w:u w:val="single"/>
          <w:shd w:val="clear" w:color="auto" w:fill="ffffff"/>
        </w:rPr>
        <w:t xml:space="preserve">（厂名）</w:t>
      </w:r>
      <w:r>
        <w:rPr>
          <w:rStyle w:val="796"/>
          <w:rFonts w:hint="eastAsia" w:cs="方正魏碑_GBK" w:asciiTheme="minorEastAsia" w:hAnsiTheme="minorEastAsia" w:eastAsiaTheme="minorEastAsia"/>
          <w:i w:val="0"/>
          <w:sz w:val="28"/>
          <w:szCs w:val="28"/>
          <w:highlight w:val="none"/>
          <w:shd w:val="clear" w:color="auto" w:fill="ffffff"/>
          <w:vertAlign w:val="superscript"/>
        </w:rPr>
        <w:t xml:space="preserve">2</w:t>
      </w:r>
      <w:r>
        <w:rPr>
          <w:rFonts w:hint="eastAsia" w:cs="方正魏碑_GBK" w:asciiTheme="minorEastAsia" w:hAnsiTheme="minorEastAsia" w:eastAsiaTheme="minorEastAsia"/>
          <w:sz w:val="28"/>
          <w:szCs w:val="28"/>
          <w:highlight w:val="none"/>
          <w:shd w:val="clear" w:color="auto" w:fill="ffffff"/>
        </w:rPr>
        <w:t xml:space="preserve">，厂址为</w:t>
      </w:r>
      <w:r>
        <w:rPr>
          <w:rStyle w:val="796"/>
          <w:rFonts w:hint="eastAsia" w:cs="方正魏碑_GBK" w:asciiTheme="minorEastAsia" w:hAnsiTheme="minorEastAsia" w:eastAsiaTheme="minorEastAsia"/>
          <w:i w:val="0"/>
          <w:sz w:val="28"/>
          <w:szCs w:val="28"/>
          <w:highlight w:val="none"/>
          <w:u w:val="single"/>
          <w:shd w:val="clear" w:color="auto" w:fill="ffffff"/>
        </w:rPr>
        <w:t xml:space="preserve">（生产厂址）</w:t>
      </w:r>
      <w:r>
        <w:rPr>
          <w:rFonts w:hint="eastAsia" w:cs="方正魏碑_GBK" w:asciiTheme="minorEastAsia" w:hAnsiTheme="minorEastAsia" w:eastAsiaTheme="minorEastAsia"/>
          <w:sz w:val="28"/>
          <w:szCs w:val="28"/>
          <w:highlight w:val="none"/>
          <w:shd w:val="clear" w:color="auto" w:fill="ffffff"/>
        </w:rPr>
        <w:t xml:space="preserve">。</w:t>
      </w:r>
      <w:r>
        <w:rPr>
          <w:rFonts w:hint="eastAsia" w:cs="方正魏碑_GBK" w:asciiTheme="minorEastAsia" w:hAnsiTheme="minorEastAsia" w:eastAsiaTheme="minorEastAsia"/>
          <w:sz w:val="28"/>
          <w:szCs w:val="28"/>
          <w:highlight w:val="none"/>
          <w:u w:val="single"/>
          <w:shd w:val="clear" w:color="auto" w:fill="ffffff"/>
        </w:rPr>
        <w:t xml:space="preserve"> </w:t>
      </w:r>
      <w:r>
        <w:rPr>
          <w:rStyle w:val="796"/>
          <w:rFonts w:hint="eastAsia" w:cs="方正魏碑_GBK" w:asciiTheme="minorEastAsia" w:hAnsiTheme="minorEastAsia" w:eastAsiaTheme="minorEastAsia"/>
          <w:i w:val="0"/>
          <w:sz w:val="28"/>
          <w:szCs w:val="28"/>
          <w:highlight w:val="none"/>
          <w:u w:val="single"/>
          <w:shd w:val="clear" w:color="auto" w:fill="ffffff"/>
        </w:rPr>
        <w:t xml:space="preserve">（产品名称1） </w:t>
      </w:r>
      <w:r>
        <w:rPr>
          <w:rFonts w:hint="eastAsia" w:cs="方正魏碑_GBK" w:asciiTheme="minorEastAsia" w:hAnsiTheme="minorEastAsia" w:eastAsiaTheme="minorEastAsia"/>
          <w:sz w:val="28"/>
          <w:szCs w:val="28"/>
          <w:highlight w:val="none"/>
          <w:shd w:val="clear" w:color="auto" w:fill="ffffff"/>
        </w:rPr>
        <w:t xml:space="preserve">的中国境内生产的组件成本占比≥</w:t>
      </w:r>
      <w:r>
        <w:rPr>
          <w:rStyle w:val="796"/>
          <w:rFonts w:hint="eastAsia" w:cs="方正魏碑_GBK" w:asciiTheme="minorEastAsia" w:hAnsiTheme="minorEastAsia" w:eastAsiaTheme="minorEastAsia"/>
          <w:i w:val="0"/>
          <w:sz w:val="28"/>
          <w:szCs w:val="28"/>
          <w:highlight w:val="none"/>
          <w:u w:val="single"/>
          <w:shd w:val="clear" w:color="auto" w:fill="ffffff"/>
        </w:rPr>
        <w:t xml:space="preserve">（规定</w:t>
      </w:r>
      <w:r>
        <w:rPr>
          <w:rStyle w:val="796"/>
          <w:rFonts w:cs="方正魏碑_GBK" w:asciiTheme="minorEastAsia" w:hAnsiTheme="minorEastAsia" w:eastAsiaTheme="minorEastAsia"/>
          <w:i w:val="0"/>
          <w:sz w:val="28"/>
          <w:szCs w:val="28"/>
          <w:highlight w:val="none"/>
          <w:u w:val="single"/>
          <w:shd w:val="clear" w:color="auto" w:fill="ffffff"/>
        </w:rPr>
        <w:t xml:space="preserve">比例</w:t>
      </w:r>
      <w:r>
        <w:rPr>
          <w:rStyle w:val="796"/>
          <w:rFonts w:hint="eastAsia" w:cs="方正魏碑_GBK" w:asciiTheme="minorEastAsia" w:hAnsiTheme="minorEastAsia" w:eastAsiaTheme="minorEastAsia"/>
          <w:i w:val="0"/>
          <w:sz w:val="28"/>
          <w:szCs w:val="28"/>
          <w:highlight w:val="none"/>
          <w:u w:val="single"/>
          <w:shd w:val="clear" w:color="auto" w:fill="ffffff"/>
        </w:rPr>
        <w:t xml:space="preserve">）</w:t>
      </w:r>
      <w:r>
        <w:rPr>
          <w:rStyle w:val="796"/>
          <w:rFonts w:hint="eastAsia" w:cs="方正魏碑_GBK" w:asciiTheme="minorEastAsia" w:hAnsiTheme="minorEastAsia" w:eastAsiaTheme="minorEastAsia"/>
          <w:i w:val="0"/>
          <w:sz w:val="28"/>
          <w:szCs w:val="28"/>
          <w:highlight w:val="none"/>
          <w:shd w:val="clear" w:color="auto" w:fill="ffffff"/>
          <w:vertAlign w:val="superscript"/>
        </w:rPr>
        <w:t xml:space="preserve">3</w:t>
      </w:r>
      <w:r>
        <w:rPr>
          <w:rFonts w:hint="eastAsia" w:cs="方正魏碑_GBK" w:asciiTheme="minorEastAsia" w:hAnsiTheme="minorEastAsia" w:eastAsiaTheme="minorEastAsia"/>
          <w:sz w:val="28"/>
          <w:szCs w:val="28"/>
          <w:highlight w:val="none"/>
          <w:shd w:val="clear" w:color="auto" w:fill="ffffff"/>
        </w:rPr>
        <w:t xml:space="preserve">。</w:t>
      </w:r>
      <w:r>
        <w:rPr>
          <w:rStyle w:val="796"/>
          <w:rFonts w:hint="eastAsia" w:cs="方正魏碑_GBK" w:asciiTheme="minorEastAsia" w:hAnsiTheme="minorEastAsia" w:eastAsiaTheme="minorEastAsia"/>
          <w:i w:val="0"/>
          <w:sz w:val="28"/>
          <w:szCs w:val="28"/>
          <w:highlight w:val="none"/>
          <w:u w:val="single"/>
          <w:shd w:val="clear" w:color="auto" w:fill="ffffff"/>
        </w:rPr>
        <w:t xml:space="preserve">（产品名称1）</w:t>
      </w:r>
      <w:r>
        <w:rPr>
          <w:rFonts w:hint="eastAsia" w:cs="方正魏碑_GBK" w:asciiTheme="minorEastAsia" w:hAnsiTheme="minorEastAsia" w:eastAsiaTheme="minorEastAsia"/>
          <w:sz w:val="28"/>
          <w:szCs w:val="28"/>
          <w:highlight w:val="none"/>
          <w:shd w:val="clear" w:color="auto" w:fill="ffffff"/>
        </w:rPr>
        <w:t xml:space="preserve">的</w:t>
      </w:r>
      <w:r>
        <w:rPr>
          <w:rStyle w:val="796"/>
          <w:rFonts w:hint="eastAsia" w:cs="方正魏碑_GBK" w:asciiTheme="minorEastAsia" w:hAnsiTheme="minorEastAsia" w:eastAsiaTheme="minorEastAsia"/>
          <w:i w:val="0"/>
          <w:sz w:val="28"/>
          <w:szCs w:val="28"/>
          <w:highlight w:val="none"/>
          <w:u w:val="single"/>
          <w:shd w:val="clear" w:color="auto" w:fill="ffffff"/>
        </w:rPr>
        <w:t xml:space="preserve">（关键</w:t>
      </w:r>
      <w:r>
        <w:rPr>
          <w:rStyle w:val="796"/>
          <w:rFonts w:cs="方正魏碑_GBK" w:asciiTheme="minorEastAsia" w:hAnsiTheme="minorEastAsia" w:eastAsiaTheme="minorEastAsia"/>
          <w:i w:val="0"/>
          <w:sz w:val="28"/>
          <w:szCs w:val="28"/>
          <w:highlight w:val="none"/>
          <w:u w:val="single"/>
          <w:shd w:val="clear" w:color="auto" w:fill="ffffff"/>
        </w:rPr>
        <w:t xml:space="preserve">组件</w:t>
      </w:r>
      <w:r>
        <w:rPr>
          <w:rStyle w:val="796"/>
          <w:rFonts w:hint="eastAsia" w:cs="方正魏碑_GBK" w:asciiTheme="minorEastAsia" w:hAnsiTheme="minorEastAsia" w:eastAsiaTheme="minorEastAsia"/>
          <w:i w:val="0"/>
          <w:sz w:val="28"/>
          <w:szCs w:val="28"/>
          <w:highlight w:val="none"/>
          <w:u w:val="single"/>
          <w:shd w:val="clear" w:color="auto" w:fill="ffffff"/>
        </w:rPr>
        <w:t xml:space="preserve">）</w:t>
      </w:r>
      <w:r>
        <w:rPr>
          <w:rStyle w:val="796"/>
          <w:rFonts w:hint="eastAsia" w:cs="方正魏碑_GBK" w:asciiTheme="minorEastAsia" w:hAnsiTheme="minorEastAsia" w:eastAsiaTheme="minorEastAsia"/>
          <w:i w:val="0"/>
          <w:sz w:val="28"/>
          <w:szCs w:val="28"/>
          <w:highlight w:val="none"/>
          <w:shd w:val="clear" w:color="auto" w:fill="ffffff"/>
          <w:vertAlign w:val="superscript"/>
        </w:rPr>
        <w:t xml:space="preserve">4</w:t>
      </w:r>
      <w:r>
        <w:rPr>
          <w:rFonts w:hint="eastAsia" w:cs="方正魏碑_GBK" w:asciiTheme="minorEastAsia" w:hAnsiTheme="minorEastAsia" w:eastAsiaTheme="minorEastAsia"/>
          <w:sz w:val="28"/>
          <w:szCs w:val="28"/>
          <w:highlight w:val="none"/>
          <w:shd w:val="clear" w:color="auto" w:fill="ffffff"/>
        </w:rPr>
        <w:t xml:space="preserve">在中国境内生产。</w:t>
      </w:r>
      <w:r>
        <w:rPr>
          <w:rStyle w:val="796"/>
          <w:rFonts w:hint="eastAsia" w:cs="方正魏碑_GBK" w:asciiTheme="minorEastAsia" w:hAnsiTheme="minorEastAsia" w:eastAsiaTheme="minorEastAsia"/>
          <w:i w:val="0"/>
          <w:sz w:val="28"/>
          <w:szCs w:val="28"/>
          <w:highlight w:val="none"/>
          <w:u w:val="single"/>
          <w:shd w:val="clear" w:color="auto" w:fill="ffffff"/>
        </w:rPr>
        <w:t xml:space="preserve">（产品名称1）</w:t>
      </w:r>
      <w:r>
        <w:rPr>
          <w:rFonts w:hint="eastAsia" w:cs="方正魏碑_GBK" w:asciiTheme="minorEastAsia" w:hAnsiTheme="minorEastAsia" w:eastAsiaTheme="minorEastAsia"/>
          <w:sz w:val="28"/>
          <w:szCs w:val="28"/>
          <w:highlight w:val="none"/>
          <w:shd w:val="clear" w:color="auto" w:fill="ffffff"/>
        </w:rPr>
        <w:t xml:space="preserve">的</w:t>
      </w:r>
      <w:r>
        <w:rPr>
          <w:rStyle w:val="796"/>
          <w:rFonts w:hint="eastAsia" w:cs="方正魏碑_GBK" w:asciiTheme="minorEastAsia" w:hAnsiTheme="minorEastAsia" w:eastAsiaTheme="minorEastAsia"/>
          <w:i w:val="0"/>
          <w:sz w:val="28"/>
          <w:szCs w:val="28"/>
          <w:highlight w:val="none"/>
          <w:u w:val="single"/>
          <w:shd w:val="clear" w:color="auto" w:fill="ffffff"/>
        </w:rPr>
        <w:t xml:space="preserve">（关键工序）</w:t>
      </w:r>
      <w:r>
        <w:rPr>
          <w:rStyle w:val="796"/>
          <w:rFonts w:hint="eastAsia" w:cs="方正魏碑_GBK" w:asciiTheme="minorEastAsia" w:hAnsiTheme="minorEastAsia" w:eastAsiaTheme="minorEastAsia"/>
          <w:i w:val="0"/>
          <w:sz w:val="28"/>
          <w:szCs w:val="28"/>
          <w:highlight w:val="none"/>
          <w:shd w:val="clear" w:color="auto" w:fill="ffffff"/>
          <w:vertAlign w:val="superscript"/>
        </w:rPr>
        <w:t xml:space="preserve">5</w:t>
      </w:r>
      <w:r>
        <w:rPr>
          <w:rFonts w:hint="eastAsia" w:cs="方正魏碑_GBK" w:asciiTheme="minorEastAsia" w:hAnsiTheme="minorEastAsia" w:eastAsiaTheme="minorEastAsia"/>
          <w:sz w:val="28"/>
          <w:szCs w:val="28"/>
          <w:highlight w:val="none"/>
          <w:shd w:val="clear" w:color="auto" w:fill="ffffff"/>
        </w:rPr>
        <w:t xml:space="preserve">在中国境内完成。</w:t>
      </w:r>
      <w:r>
        <w:rPr>
          <w:highlight w:val="none"/>
        </w:rPr>
      </w:r>
      <w:r>
        <w:rPr>
          <w:highlight w:val="none"/>
        </w:rPr>
      </w:r>
    </w:p>
    <w:p>
      <w:pPr>
        <w:pStyle w:val="789"/>
        <w:ind w:firstLine="420"/>
        <w:spacing w:before="30" w:beforeAutospacing="0" w:after="30" w:afterAutospacing="0" w:line="0" w:lineRule="atLeast"/>
        <w:rPr>
          <w:rFonts w:hint="eastAsia" w:cs="方正魏碑_GBK" w:asciiTheme="minorEastAsia" w:hAnsiTheme="minorEastAsia" w:eastAsiaTheme="minorEastAsia"/>
          <w:sz w:val="28"/>
          <w:szCs w:val="28"/>
          <w:highlight w:val="none"/>
        </w:rPr>
      </w:pP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7620" r="5080" b="698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9525" r="10160" b="1143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5080" r="10160" b="1270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5080" r="6350" b="1143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9525" r="5080" b="1143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9525" r="7620" b="11430"/>
                <wp:wrapNone/>
                <wp:docPr id="15"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3335" r="11430" b="9525"/>
                <wp:wrapNone/>
                <wp:docPr id="1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7620" r="11430" b="9525"/>
                <wp:wrapNone/>
                <wp:docPr id="17"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z w:val="28"/>
          <w:szCs w:val="28"/>
          <w:highlight w:val="none"/>
          <w:shd w:val="clear" w:color="auto" w:fill="ffffff"/>
        </w:rPr>
        <w:t xml:space="preserve">2.</w:t>
      </w:r>
      <w:r>
        <w:rPr>
          <w:rStyle w:val="796"/>
          <w:rFonts w:hint="eastAsia" w:cs="方正魏碑_GBK" w:asciiTheme="minorEastAsia" w:hAnsiTheme="minorEastAsia" w:eastAsiaTheme="minorEastAsia"/>
          <w:i w:val="0"/>
          <w:sz w:val="28"/>
          <w:szCs w:val="28"/>
          <w:highlight w:val="none"/>
          <w:u w:val="single"/>
          <w:shd w:val="clear" w:color="auto" w:fill="ffffff"/>
        </w:rPr>
        <w:t xml:space="preserve">（产品名称2）</w:t>
      </w:r>
      <w:r>
        <w:rPr>
          <w:rFonts w:hint="eastAsia" w:cs="方正魏碑_GBK" w:asciiTheme="minorEastAsia" w:hAnsiTheme="minorEastAsia" w:eastAsiaTheme="minorEastAsia"/>
          <w:sz w:val="28"/>
          <w:szCs w:val="28"/>
          <w:highlight w:val="none"/>
          <w:shd w:val="clear" w:color="auto" w:fill="ffffff"/>
        </w:rPr>
        <w:t xml:space="preserve">，生产厂为</w:t>
      </w:r>
      <w:r>
        <w:rPr>
          <w:rStyle w:val="796"/>
          <w:rFonts w:hint="eastAsia" w:cs="方正魏碑_GBK" w:asciiTheme="minorEastAsia" w:hAnsiTheme="minorEastAsia" w:eastAsiaTheme="minorEastAsia"/>
          <w:i w:val="0"/>
          <w:sz w:val="28"/>
          <w:szCs w:val="28"/>
          <w:highlight w:val="none"/>
          <w:u w:val="single"/>
          <w:shd w:val="clear" w:color="auto" w:fill="ffffff"/>
        </w:rPr>
        <w:t xml:space="preserve">（厂名）</w:t>
      </w:r>
      <w:r>
        <w:rPr>
          <w:rFonts w:hint="eastAsia" w:cs="方正魏碑_GBK" w:asciiTheme="minorEastAsia" w:hAnsiTheme="minorEastAsia" w:eastAsiaTheme="minorEastAsia"/>
          <w:sz w:val="28"/>
          <w:szCs w:val="28"/>
          <w:highlight w:val="none"/>
          <w:shd w:val="clear" w:color="auto" w:fill="ffffff"/>
        </w:rPr>
        <w:t xml:space="preserve">，厂址为</w:t>
      </w:r>
      <w:r>
        <w:rPr>
          <w:rStyle w:val="796"/>
          <w:rFonts w:hint="eastAsia" w:cs="方正魏碑_GBK" w:asciiTheme="minorEastAsia" w:hAnsiTheme="minorEastAsia" w:eastAsiaTheme="minorEastAsia"/>
          <w:i w:val="0"/>
          <w:sz w:val="28"/>
          <w:szCs w:val="28"/>
          <w:highlight w:val="none"/>
          <w:u w:val="single"/>
          <w:shd w:val="clear" w:color="auto" w:fill="ffffff"/>
        </w:rPr>
        <w:t xml:space="preserve">（生产厂址）</w:t>
      </w:r>
      <w:r>
        <w:rPr>
          <w:rFonts w:hint="eastAsia" w:cs="方正魏碑_GBK" w:asciiTheme="minorEastAsia" w:hAnsiTheme="minorEastAsia" w:eastAsiaTheme="minorEastAsia"/>
          <w:sz w:val="28"/>
          <w:szCs w:val="28"/>
          <w:highlight w:val="none"/>
          <w:shd w:val="clear" w:color="auto" w:fill="ffffff"/>
        </w:rPr>
        <w:t xml:space="preserve">。</w:t>
      </w:r>
      <w:r>
        <w:rPr>
          <w:rStyle w:val="796"/>
          <w:rFonts w:hint="eastAsia" w:cs="方正魏碑_GBK" w:asciiTheme="minorEastAsia" w:hAnsiTheme="minorEastAsia" w:eastAsiaTheme="minorEastAsia"/>
          <w:i w:val="0"/>
          <w:sz w:val="28"/>
          <w:szCs w:val="28"/>
          <w:highlight w:val="none"/>
          <w:u w:val="single"/>
          <w:shd w:val="clear" w:color="auto" w:fill="ffffff"/>
        </w:rPr>
        <w:t xml:space="preserve">（产品名称2）</w:t>
      </w:r>
      <w:r>
        <w:rPr>
          <w:rFonts w:hint="eastAsia" w:cs="方正魏碑_GBK" w:asciiTheme="minorEastAsia" w:hAnsiTheme="minorEastAsia" w:eastAsiaTheme="minorEastAsia"/>
          <w:sz w:val="28"/>
          <w:szCs w:val="28"/>
          <w:highlight w:val="none"/>
          <w:shd w:val="clear" w:color="auto" w:fill="ffffff"/>
        </w:rPr>
        <w:t xml:space="preserve">的中国境内生产的组件成本占比≥</w:t>
      </w:r>
      <w:r>
        <w:rPr>
          <w:rStyle w:val="796"/>
          <w:rFonts w:hint="eastAsia" w:cs="方正魏碑_GBK" w:asciiTheme="minorEastAsia" w:hAnsiTheme="minorEastAsia" w:eastAsiaTheme="minorEastAsia"/>
          <w:i w:val="0"/>
          <w:sz w:val="28"/>
          <w:szCs w:val="28"/>
          <w:highlight w:val="none"/>
          <w:u w:val="single"/>
          <w:shd w:val="clear" w:color="auto" w:fill="ffffff"/>
        </w:rPr>
        <w:t xml:space="preserve">（规定</w:t>
      </w:r>
      <w:r>
        <w:rPr>
          <w:rStyle w:val="796"/>
          <w:rFonts w:cs="方正魏碑_GBK" w:asciiTheme="minorEastAsia" w:hAnsiTheme="minorEastAsia" w:eastAsiaTheme="minorEastAsia"/>
          <w:i w:val="0"/>
          <w:sz w:val="28"/>
          <w:szCs w:val="28"/>
          <w:highlight w:val="none"/>
          <w:u w:val="single"/>
          <w:shd w:val="clear" w:color="auto" w:fill="ffffff"/>
        </w:rPr>
        <w:t xml:space="preserve">比例</w:t>
      </w:r>
      <w:r>
        <w:rPr>
          <w:rStyle w:val="796"/>
          <w:rFonts w:hint="eastAsia" w:cs="方正魏碑_GBK" w:asciiTheme="minorEastAsia" w:hAnsiTheme="minorEastAsia" w:eastAsiaTheme="minorEastAsia"/>
          <w:i w:val="0"/>
          <w:sz w:val="28"/>
          <w:szCs w:val="28"/>
          <w:highlight w:val="none"/>
          <w:u w:val="single"/>
          <w:shd w:val="clear" w:color="auto" w:fill="ffffff"/>
        </w:rPr>
        <w:t xml:space="preserve">）</w:t>
      </w:r>
      <w:r>
        <w:rPr>
          <w:rFonts w:hint="eastAsia" w:cs="方正魏碑_GBK" w:asciiTheme="minorEastAsia" w:hAnsiTheme="minorEastAsia" w:eastAsiaTheme="minorEastAsia"/>
          <w:sz w:val="28"/>
          <w:szCs w:val="28"/>
          <w:highlight w:val="none"/>
          <w:shd w:val="clear" w:color="auto" w:fill="ffffff"/>
        </w:rPr>
        <w:t xml:space="preserve">。</w:t>
      </w:r>
      <w:r>
        <w:rPr>
          <w:rStyle w:val="796"/>
          <w:rFonts w:hint="eastAsia" w:cs="方正魏碑_GBK" w:asciiTheme="minorEastAsia" w:hAnsiTheme="minorEastAsia" w:eastAsiaTheme="minorEastAsia"/>
          <w:i w:val="0"/>
          <w:sz w:val="28"/>
          <w:szCs w:val="28"/>
          <w:highlight w:val="none"/>
          <w:u w:val="single"/>
          <w:shd w:val="clear" w:color="auto" w:fill="ffffff"/>
        </w:rPr>
        <w:t xml:space="preserve">（产品名称2）</w:t>
      </w:r>
      <w:r>
        <w:rPr>
          <w:rFonts w:hint="eastAsia" w:cs="方正魏碑_GBK" w:asciiTheme="minorEastAsia" w:hAnsiTheme="minorEastAsia" w:eastAsiaTheme="minorEastAsia"/>
          <w:sz w:val="28"/>
          <w:szCs w:val="28"/>
          <w:highlight w:val="none"/>
          <w:shd w:val="clear" w:color="auto" w:fill="ffffff"/>
        </w:rPr>
        <w:t xml:space="preserve">的</w:t>
      </w:r>
      <w:r>
        <w:rPr>
          <w:rStyle w:val="796"/>
          <w:rFonts w:hint="eastAsia" w:cs="方正魏碑_GBK" w:asciiTheme="minorEastAsia" w:hAnsiTheme="minorEastAsia" w:eastAsiaTheme="minorEastAsia"/>
          <w:i w:val="0"/>
          <w:sz w:val="28"/>
          <w:szCs w:val="28"/>
          <w:highlight w:val="none"/>
          <w:u w:val="single"/>
          <w:shd w:val="clear" w:color="auto" w:fill="ffffff"/>
        </w:rPr>
        <w:t xml:space="preserve">（关键</w:t>
      </w:r>
      <w:r>
        <w:rPr>
          <w:rStyle w:val="796"/>
          <w:rFonts w:cs="方正魏碑_GBK" w:asciiTheme="minorEastAsia" w:hAnsiTheme="minorEastAsia" w:eastAsiaTheme="minorEastAsia"/>
          <w:i w:val="0"/>
          <w:sz w:val="28"/>
          <w:szCs w:val="28"/>
          <w:highlight w:val="none"/>
          <w:u w:val="single"/>
          <w:shd w:val="clear" w:color="auto" w:fill="ffffff"/>
        </w:rPr>
        <w:t xml:space="preserve">组件</w:t>
      </w:r>
      <w:r>
        <w:rPr>
          <w:rStyle w:val="796"/>
          <w:rFonts w:hint="eastAsia" w:cs="方正魏碑_GBK" w:asciiTheme="minorEastAsia" w:hAnsiTheme="minorEastAsia" w:eastAsiaTheme="minorEastAsia"/>
          <w:i w:val="0"/>
          <w:sz w:val="28"/>
          <w:szCs w:val="28"/>
          <w:highlight w:val="none"/>
          <w:u w:val="single"/>
          <w:shd w:val="clear" w:color="auto" w:fill="ffffff"/>
        </w:rPr>
        <w:t xml:space="preserve">）</w:t>
      </w:r>
      <w:r>
        <w:rPr>
          <w:rFonts w:hint="eastAsia" w:cs="方正魏碑_GBK" w:asciiTheme="minorEastAsia" w:hAnsiTheme="minorEastAsia" w:eastAsiaTheme="minorEastAsia"/>
          <w:sz w:val="28"/>
          <w:szCs w:val="28"/>
          <w:highlight w:val="none"/>
          <w:shd w:val="clear" w:color="auto" w:fill="ffffff"/>
        </w:rPr>
        <w:t xml:space="preserve">在中国境内生产。</w:t>
      </w:r>
      <w:r>
        <w:rPr>
          <w:rStyle w:val="796"/>
          <w:rFonts w:hint="eastAsia" w:cs="方正魏碑_GBK" w:asciiTheme="minorEastAsia" w:hAnsiTheme="minorEastAsia" w:eastAsiaTheme="minorEastAsia"/>
          <w:i w:val="0"/>
          <w:sz w:val="28"/>
          <w:szCs w:val="28"/>
          <w:highlight w:val="none"/>
          <w:u w:val="single"/>
          <w:shd w:val="clear" w:color="auto" w:fill="ffffff"/>
        </w:rPr>
        <w:t xml:space="preserve">（产品名称1）</w:t>
      </w:r>
      <w:r>
        <w:rPr>
          <w:rFonts w:hint="eastAsia" w:cs="方正魏碑_GBK" w:asciiTheme="minorEastAsia" w:hAnsiTheme="minorEastAsia" w:eastAsiaTheme="minorEastAsia"/>
          <w:sz w:val="28"/>
          <w:szCs w:val="28"/>
          <w:highlight w:val="none"/>
          <w:shd w:val="clear" w:color="auto" w:fill="ffffff"/>
        </w:rPr>
        <w:t xml:space="preserve">的</w:t>
      </w:r>
      <w:r>
        <w:rPr>
          <w:rStyle w:val="796"/>
          <w:rFonts w:hint="eastAsia" w:cs="方正魏碑_GBK" w:asciiTheme="minorEastAsia" w:hAnsiTheme="minorEastAsia" w:eastAsiaTheme="minorEastAsia"/>
          <w:i w:val="0"/>
          <w:sz w:val="28"/>
          <w:szCs w:val="28"/>
          <w:highlight w:val="none"/>
          <w:u w:val="single"/>
          <w:shd w:val="clear" w:color="auto" w:fill="ffffff"/>
        </w:rPr>
        <w:t xml:space="preserve">（关键工序）</w:t>
      </w:r>
      <w:r>
        <w:rPr>
          <w:rFonts w:hint="eastAsia" w:cs="方正魏碑_GBK" w:asciiTheme="minorEastAsia" w:hAnsiTheme="minorEastAsia" w:eastAsiaTheme="minorEastAsia"/>
          <w:sz w:val="28"/>
          <w:szCs w:val="28"/>
          <w:highlight w:val="none"/>
          <w:shd w:val="clear" w:color="auto" w:fill="ffffff"/>
        </w:rPr>
        <w:t xml:space="preserve">在中国境内完成。</w:t>
      </w:r>
      <w:r>
        <w:rPr>
          <w:highlight w:val="none"/>
        </w:rPr>
      </w:r>
      <w:r>
        <w:rPr>
          <w:highlight w:val="none"/>
        </w:rPr>
      </w:r>
    </w:p>
    <w:p>
      <w:pPr>
        <w:pStyle w:val="789"/>
        <w:ind w:firstLine="420"/>
        <w:spacing w:before="30" w:beforeAutospacing="0" w:after="30" w:afterAutospacing="0" w:line="0" w:lineRule="atLeast"/>
        <w:rPr>
          <w:rFonts w:hint="eastAsia" w:cs="方正魏碑_GBK" w:asciiTheme="minorEastAsia" w:hAnsiTheme="minorEastAsia" w:eastAsiaTheme="minorEastAsia"/>
          <w:sz w:val="28"/>
          <w:szCs w:val="28"/>
          <w:highlight w:val="none"/>
        </w:rPr>
      </w:pPr>
      <w:r>
        <w:rPr>
          <w:rFonts w:hint="eastAsia" w:cs="方正魏碑_GBK" w:asciiTheme="minorEastAsia" w:hAnsiTheme="minorEastAsia" w:eastAsiaTheme="minorEastAsia"/>
          <w:sz w:val="28"/>
          <w:szCs w:val="28"/>
          <w:highlight w:val="none"/>
          <w:shd w:val="clear" w:color="auto" w:fill="ffffff"/>
        </w:rPr>
        <w:t xml:space="preserve">……</w:t>
      </w:r>
      <w:r>
        <w:rPr>
          <w:highlight w:val="none"/>
        </w:rPr>
      </w:r>
      <w:r>
        <w:rPr>
          <w:highlight w:val="none"/>
        </w:rPr>
      </w:r>
    </w:p>
    <w:p>
      <w:pPr>
        <w:pStyle w:val="789"/>
        <w:ind w:firstLine="420"/>
        <w:spacing w:before="30" w:beforeAutospacing="0" w:after="30" w:afterAutospacing="0" w:line="0" w:lineRule="atLeast"/>
        <w:rPr>
          <w:rFonts w:hint="eastAsia" w:cs="方正魏碑_GBK" w:asciiTheme="minorEastAsia" w:hAnsiTheme="minorEastAsia" w:eastAsiaTheme="minorEastAsia"/>
          <w:sz w:val="28"/>
          <w:szCs w:val="28"/>
          <w:highlight w:val="none"/>
        </w:rPr>
      </w:pPr>
      <w:r>
        <w:rPr>
          <w:rFonts w:hint="eastAsia" w:cs="方正魏碑_GBK" w:asciiTheme="minorEastAsia" w:hAnsiTheme="minorEastAsia" w:eastAsiaTheme="minorEastAsia"/>
          <w:sz w:val="28"/>
          <w:szCs w:val="28"/>
          <w:highlight w:val="none"/>
          <w:shd w:val="clear" w:color="auto" w:fill="ffffff"/>
        </w:rPr>
        <w:t xml:space="preserve">本公司（单位）对上述声明内容的真实性负责。如有虚假，愿承担相应法律责任。</w:t>
      </w:r>
      <w:r>
        <w:rPr>
          <w:highlight w:val="none"/>
        </w:rPr>
      </w:r>
      <w:r>
        <w:rPr>
          <w:highlight w:val="none"/>
        </w:rPr>
      </w:r>
    </w:p>
    <w:p>
      <w:pPr>
        <w:pStyle w:val="789"/>
        <w:spacing w:before="30" w:beforeAutospacing="0" w:after="30" w:afterAutospacing="0" w:line="0" w:lineRule="atLeast"/>
        <w:rPr>
          <w:rFonts w:hint="eastAsia" w:cs="方正魏碑_GBK" w:asciiTheme="minorEastAsia" w:hAnsiTheme="minorEastAsia" w:eastAsiaTheme="minorEastAsia"/>
          <w:sz w:val="28"/>
          <w:szCs w:val="28"/>
          <w:highlight w:val="none"/>
        </w:rPr>
      </w:pPr>
      <w:r>
        <w:rPr>
          <w:rFonts w:hint="eastAsia" w:cs="方正魏碑_GBK" w:asciiTheme="minorEastAsia" w:hAnsiTheme="minorEastAsia" w:eastAsiaTheme="minorEastAsia"/>
          <w:sz w:val="28"/>
          <w:szCs w:val="28"/>
          <w:highlight w:val="none"/>
        </w:rPr>
      </w:r>
      <w:r>
        <w:rPr>
          <w:highlight w:val="none"/>
        </w:rPr>
      </w:r>
      <w:r>
        <w:rPr>
          <w:highlight w:val="none"/>
        </w:rPr>
      </w:r>
    </w:p>
    <w:p>
      <w:pPr>
        <w:pStyle w:val="789"/>
        <w:ind w:right="480" w:firstLine="4340"/>
        <w:spacing w:before="30" w:beforeAutospacing="0" w:after="30" w:afterAutospacing="0" w:line="0" w:lineRule="atLeast"/>
        <w:rPr>
          <w:rFonts w:hint="eastAsia" w:cs="方正魏碑_GBK" w:asciiTheme="minorEastAsia" w:hAnsiTheme="minorEastAsia" w:eastAsiaTheme="minorEastAsia"/>
          <w:sz w:val="28"/>
          <w:szCs w:val="28"/>
          <w:highlight w:val="none"/>
        </w:rPr>
      </w:pPr>
      <w:r>
        <w:rPr>
          <w:rFonts w:hint="eastAsia" w:cs="方正魏碑_GBK" w:asciiTheme="minorEastAsia" w:hAnsiTheme="minorEastAsia" w:eastAsiaTheme="minorEastAsia"/>
          <w:sz w:val="28"/>
          <w:szCs w:val="28"/>
          <w:highlight w:val="none"/>
          <w:shd w:val="clear" w:color="auto" w:fill="ffffff"/>
        </w:rPr>
        <w:t xml:space="preserve">公司（单位）名称（盖章）：</w:t>
      </w:r>
      <w:r>
        <w:rPr>
          <w:highlight w:val="none"/>
        </w:rPr>
      </w:r>
      <w:r>
        <w:rPr>
          <w:highlight w:val="none"/>
        </w:rPr>
      </w:r>
    </w:p>
    <w:p>
      <w:pPr>
        <w:pStyle w:val="789"/>
        <w:ind w:right="480" w:firstLine="4340"/>
        <w:spacing w:before="30" w:beforeAutospacing="0" w:after="30" w:afterAutospacing="0" w:line="0" w:lineRule="atLeast"/>
        <w:rPr>
          <w:rFonts w:hint="eastAsia" w:cs="方正魏碑_GBK" w:asciiTheme="minorEastAsia" w:hAnsiTheme="minorEastAsia" w:eastAsiaTheme="minorEastAsia"/>
          <w:sz w:val="28"/>
          <w:szCs w:val="28"/>
          <w:highlight w:val="none"/>
          <w:shd w:val="clear" w:color="auto" w:fill="ffffff"/>
        </w:rPr>
      </w:pPr>
      <w:r>
        <w:rPr>
          <w:rFonts w:hint="eastAsia" w:cs="方正魏碑_GBK" w:asciiTheme="minorEastAsia" w:hAnsiTheme="minorEastAsia" w:eastAsiaTheme="minorEastAsia"/>
          <w:sz w:val="28"/>
          <w:szCs w:val="28"/>
          <w:highlight w:val="none"/>
          <w:shd w:val="clear" w:color="auto" w:fill="ffffff"/>
        </w:rPr>
        <w:t xml:space="preserve">日期：    年   月   日</w:t>
      </w:r>
      <w:r>
        <w:rPr>
          <w:highlight w:val="none"/>
        </w:rPr>
      </w:r>
      <w:r>
        <w:rPr>
          <w:highlight w:val="none"/>
        </w:rPr>
      </w:r>
    </w:p>
    <w:p>
      <w:pPr>
        <w:pStyle w:val="789"/>
        <w:spacing w:before="30" w:beforeAutospacing="0" w:after="30" w:afterAutospacing="0" w:line="0" w:lineRule="atLeast"/>
        <w:rPr>
          <w:rFonts w:hint="eastAsia" w:cs="方正魏碑_GBK" w:asciiTheme="minorEastAsia" w:hAnsiTheme="minorEastAsia" w:eastAsiaTheme="minorEastAsia"/>
          <w:sz w:val="28"/>
          <w:szCs w:val="28"/>
          <w:highlight w:val="none"/>
        </w:rPr>
      </w:pPr>
      <w:r>
        <w:rPr>
          <w:rFonts w:hint="eastAsia" w:cs="方正魏碑_GBK" w:asciiTheme="minorEastAsia" w:hAnsiTheme="minorEastAsia" w:eastAsiaTheme="minorEastAsia"/>
          <w:sz w:val="28"/>
          <w:szCs w:val="28"/>
          <w:highlight w:val="none"/>
          <w:shd w:val="clear" w:color="auto" w:fill="ffffff"/>
        </w:rPr>
        <w:t xml:space="preserve">__________________</w:t>
      </w:r>
      <w:r>
        <w:rPr>
          <w:highlight w:val="none"/>
        </w:rPr>
      </w:r>
      <w:r>
        <w:rPr>
          <w:highlight w:val="none"/>
        </w:rPr>
      </w:r>
    </w:p>
    <w:p>
      <w:pPr>
        <w:pStyle w:val="789"/>
        <w:spacing w:before="30" w:beforeAutospacing="0" w:after="30" w:afterAutospacing="0" w:line="0" w:lineRule="atLeast"/>
        <w:rPr>
          <w:rFonts w:hint="eastAsia" w:cs="方正魏碑_GBK" w:asciiTheme="minorEastAsia" w:hAnsiTheme="minorEastAsia" w:eastAsiaTheme="minorEastAsia"/>
          <w:szCs w:val="28"/>
          <w:highlight w:val="none"/>
        </w:rPr>
      </w:pPr>
      <w:r>
        <w:rPr>
          <w:rFonts w:hint="eastAsia" w:cs="方正魏碑_GBK" w:asciiTheme="minorEastAsia" w:hAnsiTheme="minorEastAsia" w:eastAsiaTheme="minorEastAsia"/>
          <w:szCs w:val="28"/>
          <w:highlight w:val="none"/>
          <w:shd w:val="clear" w:color="auto" w:fill="ffffff"/>
        </w:rPr>
        <w:t xml:space="preserve">1.产品如有型号，请在“产品名称”栏一并填写。</w:t>
      </w:r>
      <w:r>
        <w:rPr>
          <w:highlight w:val="none"/>
        </w:rPr>
      </w:r>
      <w:r>
        <w:rPr>
          <w:highlight w:val="none"/>
        </w:rPr>
      </w:r>
    </w:p>
    <w:p>
      <w:pPr>
        <w:pStyle w:val="789"/>
        <w:spacing w:before="30" w:beforeAutospacing="0" w:after="30" w:afterAutospacing="0" w:line="0" w:lineRule="atLeast"/>
        <w:rPr>
          <w:rFonts w:hint="eastAsia" w:cs="方正魏碑_GBK" w:asciiTheme="minorEastAsia" w:hAnsiTheme="minorEastAsia" w:eastAsiaTheme="minorEastAsia"/>
          <w:szCs w:val="28"/>
          <w:highlight w:val="none"/>
        </w:rPr>
      </w:pPr>
      <w:r>
        <w:rPr>
          <w:rFonts w:hint="eastAsia" w:cs="方正魏碑_GBK" w:asciiTheme="minorEastAsia" w:hAnsiTheme="minorEastAsia" w:eastAsiaTheme="minorEastAsia"/>
          <w:szCs w:val="28"/>
          <w:highlight w:val="none"/>
          <w:shd w:val="clear" w:color="auto" w:fill="ffffff"/>
        </w:rPr>
        <w:t xml:space="preserve">2.生产厂名与厂址应与生产厂营业执照载明的相关信息保持一致。</w:t>
      </w:r>
      <w:r>
        <w:rPr>
          <w:highlight w:val="none"/>
        </w:rPr>
      </w:r>
      <w:r>
        <w:rPr>
          <w:highlight w:val="none"/>
        </w:rPr>
      </w:r>
    </w:p>
    <w:p>
      <w:pPr>
        <w:pStyle w:val="789"/>
        <w:spacing w:before="30" w:beforeAutospacing="0" w:after="30" w:afterAutospacing="0" w:line="0" w:lineRule="atLeast"/>
        <w:rPr>
          <w:rFonts w:hint="eastAsia" w:cs="方正魏碑_GBK" w:asciiTheme="minorEastAsia" w:hAnsiTheme="minorEastAsia" w:eastAsiaTheme="minorEastAsia"/>
          <w:szCs w:val="28"/>
          <w:highlight w:val="none"/>
        </w:rPr>
      </w:pPr>
      <w:r>
        <w:rPr>
          <w:rFonts w:hint="eastAsia" w:cs="方正魏碑_GBK" w:asciiTheme="minorEastAsia" w:hAnsiTheme="minorEastAsia" w:eastAsiaTheme="minorEastAsia"/>
          <w:szCs w:val="28"/>
          <w:highlight w:val="none"/>
          <w:shd w:val="clear" w:color="auto" w:fill="ffffff"/>
        </w:rPr>
        <w:t xml:space="preserve">3.该产品的中国境内生产的组件成本占比相关要求实施前，“规定比例”栏可不填，下同。</w:t>
      </w:r>
      <w:r>
        <w:rPr>
          <w:highlight w:val="none"/>
        </w:rPr>
      </w:r>
      <w:r>
        <w:rPr>
          <w:highlight w:val="none"/>
        </w:rPr>
      </w:r>
    </w:p>
    <w:p>
      <w:pPr>
        <w:pStyle w:val="789"/>
        <w:spacing w:before="30" w:beforeAutospacing="0" w:after="30" w:afterAutospacing="0" w:line="0" w:lineRule="atLeast"/>
        <w:rPr>
          <w:rFonts w:hint="eastAsia" w:cs="方正魏碑_GBK" w:asciiTheme="minorEastAsia" w:hAnsiTheme="minorEastAsia" w:eastAsiaTheme="minorEastAsia"/>
          <w:szCs w:val="28"/>
          <w:highlight w:val="none"/>
        </w:rPr>
      </w:pPr>
      <w:r>
        <w:rPr>
          <w:rFonts w:hint="eastAsia" w:cs="方正魏碑_GBK" w:asciiTheme="minorEastAsia" w:hAnsiTheme="minorEastAsia" w:eastAsiaTheme="minorEastAsia"/>
          <w:szCs w:val="28"/>
          <w:highlight w:val="none"/>
          <w:shd w:val="clear" w:color="auto" w:fill="ffffff"/>
        </w:rPr>
        <w:t xml:space="preserve">4.该产品的关键组件要求实施前，“关键组件”栏可不填，下同。</w:t>
      </w:r>
      <w:r>
        <w:rPr>
          <w:highlight w:val="none"/>
        </w:rPr>
      </w:r>
      <w:r>
        <w:rPr>
          <w:highlight w:val="none"/>
        </w:rPr>
      </w:r>
    </w:p>
    <w:p>
      <w:pPr>
        <w:pStyle w:val="789"/>
        <w:spacing w:before="30" w:beforeAutospacing="0" w:after="30" w:afterAutospacing="0" w:line="0" w:lineRule="atLeast"/>
        <w:rPr>
          <w:rFonts w:hint="eastAsia" w:cs="方正魏碑_GBK" w:asciiTheme="minorEastAsia" w:hAnsiTheme="minorEastAsia" w:eastAsiaTheme="minorEastAsia"/>
          <w:szCs w:val="28"/>
          <w:highlight w:val="none"/>
          <w:shd w:val="clear" w:color="auto" w:fill="ffffff"/>
        </w:rPr>
      </w:pPr>
      <w:r>
        <w:rPr>
          <w:rFonts w:hint="eastAsia" w:cs="方正魏碑_GBK" w:asciiTheme="minorEastAsia" w:hAnsiTheme="minorEastAsia" w:eastAsiaTheme="minorEastAsia"/>
          <w:szCs w:val="28"/>
          <w:highlight w:val="none"/>
          <w:shd w:val="clear" w:color="auto" w:fill="ffffff"/>
        </w:rPr>
        <w:t xml:space="preserve">5.该产品的关键工序要求实施前，“关键工序”栏可不填，下同。</w:t>
      </w:r>
      <w:r>
        <w:rPr>
          <w:highlight w:val="none"/>
        </w:rPr>
      </w:r>
      <w:r>
        <w:rPr>
          <w:highlight w:val="none"/>
        </w:rPr>
      </w:r>
    </w:p>
    <w:p>
      <w:pPr>
        <w:pStyle w:val="789"/>
        <w:spacing w:before="30" w:beforeAutospacing="0" w:after="30" w:afterAutospacing="0" w:line="0" w:lineRule="atLeast"/>
        <w:rPr>
          <w:rFonts w:hint="eastAsia" w:cs="方正魏碑_GBK" w:asciiTheme="minorEastAsia" w:hAnsiTheme="minorEastAsia" w:eastAsiaTheme="minorEastAsia"/>
          <w:szCs w:val="28"/>
          <w:highlight w:val="none"/>
          <w:shd w:val="clear" w:color="auto" w:fill="ffffff"/>
        </w:rPr>
      </w:pPr>
      <w:r>
        <w:rPr>
          <w:rFonts w:hint="eastAsia" w:cs="方正魏碑_GBK" w:asciiTheme="minorEastAsia" w:hAnsiTheme="minorEastAsia" w:eastAsiaTheme="minorEastAsia"/>
          <w:szCs w:val="28"/>
          <w:highlight w:val="none"/>
          <w:shd w:val="clear" w:color="auto" w:fill="ffffff"/>
        </w:rPr>
        <w:t xml:space="preserve">6.用斜线划除的地方无需填写。</w:t>
      </w:r>
      <w:r>
        <w:rPr>
          <w:highlight w:val="none"/>
        </w:rPr>
      </w:r>
      <w:r>
        <w:rPr>
          <w:highlight w:val="none"/>
        </w:rPr>
      </w:r>
    </w:p>
    <w:p>
      <w:pPr>
        <w:rPr>
          <w:rFonts w:hint="eastAsia" w:asciiTheme="minorEastAsia" w:hAnsiTheme="minorEastAsia"/>
          <w:highlight w:val="none"/>
        </w:rPr>
      </w:pPr>
      <w:r>
        <w:rPr>
          <w:rFonts w:hint="eastAsia" w:asciiTheme="minorEastAsia" w:hAnsiTheme="minorEastAsia"/>
          <w:highlight w:val="none"/>
        </w:rPr>
        <w:br w:type="page" w:clear="all"/>
      </w:r>
      <w:r>
        <w:rPr>
          <w:highlight w:val="none"/>
        </w:rPr>
      </w:r>
      <w:r>
        <w:rPr>
          <w:highlight w:val="none"/>
        </w:rPr>
      </w:r>
    </w:p>
    <w:p>
      <w:pPr>
        <w:rPr>
          <w:rFonts w:hint="eastAsia"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highlight w:val="none"/>
        </w:rPr>
      </w:r>
      <w:r>
        <w:rPr>
          <w:highlight w:val="none"/>
        </w:rPr>
      </w:r>
      <w:r>
        <w:rPr>
          <w:highlight w:val="none"/>
        </w:rPr>
      </w:r>
    </w:p>
    <w:p>
      <w:pPr>
        <w:pStyle w:val="760"/>
        <w:jc w:val="center"/>
        <w:spacing w:before="260" w:after="260" w:line="761" w:lineRule="atLeast"/>
        <w:rPr>
          <w:rFonts w:hint="eastAsia"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8"/>
          <w:highlight w:val="none"/>
        </w:rPr>
        <w:t xml:space="preserve">质疑函范本</w:t>
      </w:r>
      <w:r>
        <w:rPr>
          <w:highlight w:val="none"/>
        </w:rPr>
      </w:r>
      <w:r>
        <w:rPr>
          <w:highlight w:val="none"/>
        </w:rPr>
      </w:r>
    </w:p>
    <w:p>
      <w:pPr>
        <w:ind w:firstLine="480"/>
        <w:jc w:val="both"/>
        <w:spacing w:before="290"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一、质疑供应商基本信息</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质疑供应商：</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地址：邮编：</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联系人：联系电话：</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授权代表：</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联系电话：</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地址：邮编：</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二、质疑项目基本情况</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质疑项目的名称：</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质疑项目的编号：包号：</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采购人名称：</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采购文件获取日期：</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三、质疑事项具体内容</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质疑事项1：</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事实依据：</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 </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法律依据：</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u w:val="single"/>
        </w:rPr>
        <w:t xml:space="preserve"> </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质疑事项2</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四、与质疑事项相关的质疑请求</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请求：</w:t>
      </w:r>
      <w:r>
        <w:rPr>
          <w:highlight w:val="none"/>
        </w:rPr>
      </w:r>
      <w:r>
        <w:rPr>
          <w:highlight w:val="none"/>
        </w:rPr>
      </w:r>
    </w:p>
    <w:p>
      <w:pPr>
        <w:ind w:firstLine="480"/>
        <w:jc w:val="both"/>
        <w:spacing w:line="360" w:lineRule="auto"/>
        <w:rPr>
          <w:rFonts w:hint="eastAsia" w:cs="仿宋"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签字(签章)：</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公章：</w:t>
      </w:r>
      <w:r>
        <w:rPr>
          <w:highlight w:val="none"/>
        </w:rPr>
      </w:r>
      <w:r>
        <w:rPr>
          <w:highlight w:val="none"/>
        </w:rPr>
      </w:r>
    </w:p>
    <w:p>
      <w:pPr>
        <w:ind w:firstLine="480"/>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日期：</w:t>
      </w:r>
      <w:r>
        <w:rPr>
          <w:highlight w:val="none"/>
        </w:rPr>
      </w:r>
      <w:r>
        <w:rPr>
          <w:highlight w:val="none"/>
        </w:rPr>
      </w:r>
    </w:p>
    <w:p>
      <w:pPr>
        <w:ind w:firstLine="482"/>
        <w:jc w:val="both"/>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质疑函制作说明：</w:t>
      </w:r>
      <w:r>
        <w:rPr>
          <w:highlight w:val="none"/>
        </w:rPr>
      </w:r>
      <w:r>
        <w:rPr>
          <w:highlight w:val="none"/>
        </w:rPr>
      </w:r>
    </w:p>
    <w:p>
      <w:pPr>
        <w:ind w:firstLine="480"/>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1.供应商提出质疑时，应提交质疑函和必要的证明材料。</w:t>
      </w:r>
      <w:r>
        <w:rPr>
          <w:highlight w:val="none"/>
        </w:rPr>
      </w:r>
      <w:r>
        <w:rPr>
          <w:highlight w:val="none"/>
        </w:rPr>
      </w:r>
    </w:p>
    <w:p>
      <w:pPr>
        <w:ind w:firstLine="480"/>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r>
        <w:rPr>
          <w:highlight w:val="none"/>
        </w:rPr>
      </w:r>
    </w:p>
    <w:p>
      <w:pPr>
        <w:ind w:firstLine="480"/>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3.质疑供应商若对项目的某一分包进行质疑，质疑函中应列明具体分包号。</w:t>
      </w:r>
      <w:r>
        <w:rPr>
          <w:highlight w:val="none"/>
        </w:rPr>
      </w:r>
      <w:r>
        <w:rPr>
          <w:highlight w:val="none"/>
        </w:rPr>
      </w:r>
    </w:p>
    <w:p>
      <w:pPr>
        <w:ind w:firstLine="480"/>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4.质疑函的质疑事项应具体、明确，并有必要的事实依据和法律依据。</w:t>
      </w:r>
      <w:r>
        <w:rPr>
          <w:highlight w:val="none"/>
        </w:rPr>
      </w:r>
      <w:r>
        <w:rPr>
          <w:highlight w:val="none"/>
        </w:rPr>
      </w:r>
    </w:p>
    <w:p>
      <w:pPr>
        <w:ind w:firstLine="480"/>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5.质疑函的质疑请求应与质疑事项相关。</w:t>
      </w:r>
      <w:r>
        <w:rPr>
          <w:highlight w:val="none"/>
        </w:rPr>
      </w:r>
      <w:r>
        <w:rPr>
          <w:highlight w:val="none"/>
        </w:rPr>
      </w:r>
    </w:p>
    <w:p>
      <w:pPr>
        <w:ind w:firstLine="480"/>
        <w:spacing w:line="360" w:lineRule="auto"/>
        <w:rPr>
          <w:rFonts w:hint="eastAsia"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rPr>
          <w:highlight w:val="none"/>
        </w:rPr>
      </w:r>
    </w:p>
    <w:p>
      <w:pPr>
        <w:ind w:firstLine="48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r>
      <w:r>
        <w:rPr>
          <w:highlight w:val="none"/>
        </w:rPr>
      </w:r>
      <w:r>
        <w:rPr>
          <w:highlight w:val="none"/>
        </w:rPr>
      </w:r>
    </w:p>
    <w:sectPr>
      <w:headerReference w:type="default" r:id="rId12"/>
      <w:footerReference w:type="default" r:id="rId15"/>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libri">
    <w:panose1 w:val="020F0502020204030204"/>
  </w:font>
  <w:font w:name="微软雅黑">
    <w:panose1 w:val="020B0503020204020204"/>
  </w:font>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仿宋">
    <w:panose1 w:val="02010609060101010101"/>
  </w:font>
  <w:font w:name="等线">
    <w:panose1 w:val="02010600030101010101"/>
  </w:font>
  <w:font w:name="Cambria">
    <w:panose1 w:val="02040503050406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left="482"/>
      <w:jc w:val="center"/>
      <w:tabs>
        <w:tab w:val="center" w:pos="4153" w:leader="none"/>
        <w:tab w:val="clear" w:pos="7143" w:leader="none"/>
        <w:tab w:val="right" w:pos="8306" w:leader="none"/>
        <w:tab w:val="clear" w:pos="14287" w:leader="none"/>
      </w:tabs>
    </w:pPr>
    <w:r/>
    <w:r/>
  </w:p>
  <w:p>
    <w:pPr>
      <w:pStyle w:val="77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79"/>
          <w:jc w:val="center"/>
        </w:pPr>
        <w:r>
          <w:fldChar w:fldCharType="begin"/>
        </w:r>
        <w:r>
          <w:instrText xml:space="preserve">PAGE   \* MERGEFORMAT</w:instrText>
        </w:r>
        <w:r>
          <w:fldChar w:fldCharType="separate"/>
        </w:r>
        <w:r>
          <w:rPr>
            <w:lang w:val="zh-CN"/>
          </w:rPr>
          <w:t xml:space="preserve">31</w:t>
        </w:r>
        <w:r>
          <w:rPr>
            <w:lang w:val="zh-CN"/>
          </w:rPr>
          <w:fldChar w:fldCharType="end"/>
        </w:r>
        <w:r/>
      </w:p>
    </w:sdtContent>
  </w:sdt>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right"/>
      <w:tabs>
        <w:tab w:val="center" w:pos="4153" w:leader="none"/>
        <w:tab w:val="clear" w:pos="7143" w:leader="none"/>
        <w:tab w:val="right" w:pos="8306" w:leader="none"/>
        <w:tab w:val="clear" w:pos="14287" w:leader="none"/>
      </w:tabs>
      <w:rPr>
        <w:rFonts w:hint="eastAsia"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right"/>
      <w:tabs>
        <w:tab w:val="center" w:pos="4153" w:leader="none"/>
        <w:tab w:val="clear" w:pos="7143" w:leader="none"/>
        <w:tab w:val="right" w:pos="8306" w:leader="none"/>
        <w:tab w:val="clear" w:pos="14287" w:leader="none"/>
      </w:tabs>
      <w:rPr>
        <w:rFonts w:eastAsia="宋体"/>
      </w:rPr>
    </w:pPr>
    <w:r>
      <w:rPr>
        <w:rFonts w:hint="eastAsia"/>
      </w:rPr>
      <w:t xml:space="preserve">江苏苏豪创新科技集团高科有限公司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right"/>
      <w:tabs>
        <w:tab w:val="center" w:pos="4153" w:leader="none"/>
        <w:tab w:val="clear" w:pos="7143" w:leader="none"/>
        <w:tab w:val="right" w:pos="8306" w:leader="none"/>
        <w:tab w:val="clear" w:pos="14287" w:leader="none"/>
      </w:tabs>
      <w:rPr>
        <w:rFonts w:hint="eastAsia" w:ascii="宋体" w:hAnsi="宋体" w:eastAsia="宋体" w:cs="宋体"/>
        <w:bCs/>
      </w:rPr>
      <w:pBdr>
        <w:bottom w:val="single" w:color="auto" w:sz="4" w:space="0"/>
      </w:pBdr>
    </w:pPr>
    <w:r>
      <w:rPr>
        <w:rFonts w:hint="eastAsia" w:ascii="宋体" w:hAnsi="宋体" w:cs="宋体"/>
        <w:bCs/>
      </w:rPr>
      <w:t xml:space="preserve">江苏苏豪创新科技集团高科有限公司</w:t>
    </w:r>
    <w:r/>
  </w:p>
  <w:p>
    <w:pPr>
      <w:pStyle w:val="7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仿宋" w:hAnsi="仿宋" w:eastAsia="仿宋"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
    <w:multiLevelType w:val="hybridMultilevel"/>
    <w:lvl w:ilvl="0">
      <w:start w:val="2"/>
      <w:numFmt w:val="japaneseCounting"/>
      <w:isLgl w:val="false"/>
      <w:suff w:val="tab"/>
      <w:lvlText w:val="%1、"/>
      <w:lvlJc w:val="left"/>
      <w:pPr>
        <w:ind w:left="510" w:hanging="510"/>
      </w:pPr>
      <w:rPr>
        <w:rFonts w:hint="default"/>
      </w:rPr>
    </w:lvl>
    <w:lvl w:ilvl="1">
      <w:start w:val="3"/>
      <w:numFmt w:val="bullet"/>
      <w:isLgl w:val="false"/>
      <w:suff w:val="tab"/>
      <w:lvlText w:val="★"/>
      <w:lvlJc w:val="left"/>
      <w:pPr>
        <w:ind w:left="780" w:hanging="360"/>
      </w:pPr>
      <w:rPr>
        <w:rFonts w:hint="eastAsia" w:ascii="宋体" w:hAnsi="宋体" w:eastAsia="宋体" w:cs="Times New Roman"/>
      </w:rPr>
    </w:lvl>
    <w:lvl w:ilvl="2">
      <w:start w:val="1"/>
      <w:numFmt w:val="decimal"/>
      <w:isLgl w:val="false"/>
      <w:suff w:val="tab"/>
      <w:lvlText w:val="%3)"/>
      <w:lvlJc w:val="left"/>
      <w:pPr>
        <w:ind w:left="1200" w:hanging="360"/>
      </w:pPr>
      <w:rPr>
        <w:rFonts w:hint="eastAsia"/>
      </w:rPr>
    </w:lvl>
    <w:lvl w:ilvl="3">
      <w:start w:val="1"/>
      <w:numFmt w:val="decimal"/>
      <w:isLgl w:val="false"/>
      <w:suff w:val="tab"/>
      <w:lvlText w:val="%4）"/>
      <w:lvlJc w:val="left"/>
      <w:pPr>
        <w:ind w:left="1620" w:hanging="360"/>
      </w:pPr>
      <w:rPr>
        <w:rFonts w:hint="eastAsia"/>
      </w:r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
    <w:multiLevelType w:val="hybridMultilevel"/>
    <w:lvl w:ilvl="0">
      <w:start w:val="1"/>
      <w:numFmt w:val="chineseCountingThousand"/>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8">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7">
    <w:name w:val="TOC Heading"/>
    <w:uiPriority w:val="39"/>
    <w:unhideWhenUsed/>
  </w:style>
  <w:style w:type="paragraph" w:styleId="758" w:default="1">
    <w:name w:val="Normal"/>
    <w:uiPriority w:val="0"/>
    <w:qFormat/>
    <w:rPr>
      <w:rFonts w:ascii="Times New Roman" w:hAnsi="Times New Roman" w:cs="Times New Roman" w:eastAsiaTheme="minorEastAsia"/>
      <w:lang w:val="en-US" w:eastAsia="zh-CN" w:bidi="ar-SA"/>
    </w:rPr>
  </w:style>
  <w:style w:type="paragraph" w:styleId="759">
    <w:name w:val="Heading 1"/>
    <w:basedOn w:val="758"/>
    <w:next w:val="758"/>
    <w:link w:val="837"/>
    <w:uiPriority w:val="9"/>
    <w:qFormat/>
    <w:pPr>
      <w:keepLines/>
      <w:keepNext/>
      <w:spacing w:before="480" w:after="200"/>
      <w:outlineLvl w:val="0"/>
    </w:pPr>
    <w:rPr>
      <w:rFonts w:ascii="Arial" w:hAnsi="Arial" w:eastAsia="Arial" w:cs="Arial"/>
      <w:sz w:val="40"/>
      <w:szCs w:val="40"/>
    </w:rPr>
  </w:style>
  <w:style w:type="paragraph" w:styleId="760">
    <w:name w:val="Heading 2"/>
    <w:next w:val="758"/>
    <w:link w:val="838"/>
    <w:uiPriority w:val="9"/>
    <w:unhideWhenUsed/>
    <w:qFormat/>
    <w:pPr>
      <w:keepLines/>
      <w:keepNext/>
      <w:spacing w:before="360" w:after="200"/>
      <w:outlineLvl w:val="1"/>
    </w:pPr>
    <w:rPr>
      <w:rFonts w:ascii="Arial" w:hAnsi="Arial" w:eastAsia="Arial" w:cs="Arial"/>
      <w:sz w:val="34"/>
      <w:lang w:val="en-US" w:eastAsia="zh-CN" w:bidi="ar-SA"/>
    </w:rPr>
  </w:style>
  <w:style w:type="paragraph" w:styleId="761">
    <w:name w:val="Heading 3"/>
    <w:next w:val="758"/>
    <w:link w:val="839"/>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62">
    <w:name w:val="Heading 4"/>
    <w:next w:val="758"/>
    <w:link w:val="84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63">
    <w:name w:val="Heading 5"/>
    <w:next w:val="758"/>
    <w:link w:val="84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64">
    <w:name w:val="Heading 6"/>
    <w:next w:val="758"/>
    <w:link w:val="84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65">
    <w:name w:val="Heading 7"/>
    <w:next w:val="758"/>
    <w:link w:val="84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66">
    <w:name w:val="Heading 8"/>
    <w:next w:val="758"/>
    <w:link w:val="84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7">
    <w:name w:val="Heading 9"/>
    <w:next w:val="758"/>
    <w:link w:val="84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8" w:default="1">
    <w:name w:val="Default Paragraph Font"/>
    <w:uiPriority w:val="1"/>
    <w:semiHidden/>
    <w:unhideWhenUsed/>
  </w:style>
  <w:style w:type="table" w:styleId="769" w:default="1">
    <w:name w:val="Normal Table"/>
    <w:uiPriority w:val="99"/>
    <w:semiHidden/>
    <w:unhideWhenUsed/>
    <w:tblPr>
      <w:tblCellMar>
        <w:left w:w="108" w:type="dxa"/>
        <w:top w:w="0" w:type="dxa"/>
        <w:right w:w="108" w:type="dxa"/>
        <w:bottom w:w="0" w:type="dxa"/>
      </w:tblCellMar>
    </w:tblPr>
  </w:style>
  <w:style w:type="paragraph" w:styleId="770">
    <w:name w:val="toc 7"/>
    <w:next w:val="758"/>
    <w:uiPriority w:val="39"/>
    <w:unhideWhenUsed/>
    <w:qFormat/>
    <w:pPr>
      <w:ind w:left="1701"/>
      <w:spacing w:after="57"/>
    </w:pPr>
    <w:rPr>
      <w:rFonts w:ascii="Times New Roman" w:hAnsi="Times New Roman" w:cs="Times New Roman" w:eastAsiaTheme="minorEastAsia"/>
      <w:lang w:val="en-US" w:eastAsia="zh-CN" w:bidi="ar-SA"/>
    </w:rPr>
  </w:style>
  <w:style w:type="paragraph" w:styleId="771">
    <w:name w:val="Caption"/>
    <w:next w:val="758"/>
    <w:uiPriority w:val="35"/>
    <w:semiHidden/>
    <w:unhideWhenUsed/>
    <w:qFormat/>
    <w:pPr>
      <w:spacing w:line="276" w:lineRule="auto"/>
    </w:pPr>
    <w:rPr>
      <w:rFonts w:ascii="Times New Roman" w:hAnsi="Times New Roman" w:cs="Times New Roman" w:eastAsiaTheme="minorEastAsia"/>
      <w:b/>
      <w:bCs/>
      <w:color w:val="4f81bd" w:themeColor="accent1"/>
      <w:sz w:val="18"/>
      <w:szCs w:val="18"/>
      <w:lang w:val="en-US" w:eastAsia="zh-CN" w:bidi="ar-SA"/>
      <w14:textFill>
        <w14:solidFill>
          <w14:schemeClr w14:val="accent1"/>
        </w14:solidFill>
      </w14:textFill>
    </w:rPr>
  </w:style>
  <w:style w:type="paragraph" w:styleId="772">
    <w:name w:val="annotation text"/>
    <w:basedOn w:val="758"/>
    <w:link w:val="967"/>
    <w:uiPriority w:val="0"/>
    <w:unhideWhenUsed/>
    <w:qFormat/>
  </w:style>
  <w:style w:type="paragraph" w:styleId="773">
    <w:name w:val="Body Text"/>
    <w:basedOn w:val="758"/>
    <w:next w:val="758"/>
    <w:uiPriority w:val="0"/>
    <w:qFormat/>
    <w:rPr>
      <w:rFonts w:ascii="楷体_GB2312" w:hAnsi="Arial" w:eastAsia="楷体_GB2312"/>
      <w:sz w:val="28"/>
      <w:szCs w:val="28"/>
    </w:rPr>
  </w:style>
  <w:style w:type="paragraph" w:styleId="774">
    <w:name w:val="toc 5"/>
    <w:next w:val="758"/>
    <w:uiPriority w:val="39"/>
    <w:unhideWhenUsed/>
    <w:qFormat/>
    <w:pPr>
      <w:ind w:left="1134"/>
      <w:spacing w:after="57"/>
    </w:pPr>
    <w:rPr>
      <w:rFonts w:ascii="Times New Roman" w:hAnsi="Times New Roman" w:cs="Times New Roman" w:eastAsiaTheme="minorEastAsia"/>
      <w:lang w:val="en-US" w:eastAsia="zh-CN" w:bidi="ar-SA"/>
    </w:rPr>
  </w:style>
  <w:style w:type="paragraph" w:styleId="775">
    <w:name w:val="toc 3"/>
    <w:next w:val="758"/>
    <w:uiPriority w:val="39"/>
    <w:unhideWhenUsed/>
    <w:qFormat/>
    <w:pPr>
      <w:ind w:left="567"/>
      <w:spacing w:after="57"/>
    </w:pPr>
    <w:rPr>
      <w:rFonts w:ascii="Times New Roman" w:hAnsi="Times New Roman" w:cs="Times New Roman" w:eastAsiaTheme="minorEastAsia"/>
      <w:lang w:val="en-US" w:eastAsia="zh-CN" w:bidi="ar-SA"/>
    </w:rPr>
  </w:style>
  <w:style w:type="paragraph" w:styleId="776">
    <w:name w:val="toc 8"/>
    <w:next w:val="758"/>
    <w:uiPriority w:val="39"/>
    <w:unhideWhenUsed/>
    <w:qFormat/>
    <w:pPr>
      <w:ind w:left="1984"/>
      <w:spacing w:after="57"/>
    </w:pPr>
    <w:rPr>
      <w:rFonts w:ascii="Times New Roman" w:hAnsi="Times New Roman" w:cs="Times New Roman" w:eastAsiaTheme="minorEastAsia"/>
      <w:lang w:val="en-US" w:eastAsia="zh-CN" w:bidi="ar-SA"/>
    </w:rPr>
  </w:style>
  <w:style w:type="paragraph" w:styleId="777">
    <w:name w:val="endnote text"/>
    <w:link w:val="964"/>
    <w:uiPriority w:val="99"/>
    <w:semiHidden/>
    <w:unhideWhenUsed/>
    <w:qFormat/>
    <w:rPr>
      <w:rFonts w:ascii="Times New Roman" w:hAnsi="Times New Roman" w:cs="Times New Roman" w:eastAsiaTheme="minorEastAsia"/>
      <w:lang w:val="en-US" w:eastAsia="zh-CN" w:bidi="ar-SA"/>
    </w:rPr>
  </w:style>
  <w:style w:type="paragraph" w:styleId="778">
    <w:name w:val="Balloon Text"/>
    <w:basedOn w:val="758"/>
    <w:link w:val="969"/>
    <w:uiPriority w:val="99"/>
    <w:semiHidden/>
    <w:unhideWhenUsed/>
    <w:qFormat/>
    <w:rPr>
      <w:sz w:val="18"/>
      <w:szCs w:val="18"/>
    </w:rPr>
  </w:style>
  <w:style w:type="paragraph" w:styleId="779">
    <w:name w:val="Footer"/>
    <w:basedOn w:val="758"/>
    <w:link w:val="856"/>
    <w:uiPriority w:val="99"/>
    <w:unhideWhenUsed/>
    <w:qFormat/>
    <w:pPr>
      <w:tabs>
        <w:tab w:val="center" w:pos="7143" w:leader="none"/>
        <w:tab w:val="right" w:pos="14287" w:leader="none"/>
      </w:tabs>
    </w:pPr>
  </w:style>
  <w:style w:type="paragraph" w:styleId="780">
    <w:name w:val="Header"/>
    <w:basedOn w:val="758"/>
    <w:link w:val="854"/>
    <w:uiPriority w:val="99"/>
    <w:unhideWhenUsed/>
    <w:qFormat/>
    <w:pPr>
      <w:tabs>
        <w:tab w:val="center" w:pos="7143" w:leader="none"/>
        <w:tab w:val="right" w:pos="14287" w:leader="none"/>
      </w:tabs>
    </w:pPr>
  </w:style>
  <w:style w:type="paragraph" w:styleId="781">
    <w:name w:val="toc 1"/>
    <w:next w:val="758"/>
    <w:uiPriority w:val="39"/>
    <w:unhideWhenUsed/>
    <w:qFormat/>
    <w:pPr>
      <w:spacing w:after="57"/>
    </w:pPr>
    <w:rPr>
      <w:rFonts w:ascii="Times New Roman" w:hAnsi="Times New Roman" w:cs="Times New Roman" w:eastAsiaTheme="minorEastAsia"/>
      <w:lang w:val="en-US" w:eastAsia="zh-CN" w:bidi="ar-SA"/>
    </w:rPr>
  </w:style>
  <w:style w:type="paragraph" w:styleId="782">
    <w:name w:val="toc 4"/>
    <w:next w:val="758"/>
    <w:uiPriority w:val="39"/>
    <w:unhideWhenUsed/>
    <w:qFormat/>
    <w:pPr>
      <w:ind w:left="850"/>
      <w:spacing w:after="57"/>
    </w:pPr>
    <w:rPr>
      <w:rFonts w:ascii="Times New Roman" w:hAnsi="Times New Roman" w:cs="Times New Roman" w:eastAsiaTheme="minorEastAsia"/>
      <w:lang w:val="en-US" w:eastAsia="zh-CN" w:bidi="ar-SA"/>
    </w:rPr>
  </w:style>
  <w:style w:type="paragraph" w:styleId="783">
    <w:name w:val="Subtitle"/>
    <w:link w:val="849"/>
    <w:uiPriority w:val="11"/>
    <w:qFormat/>
    <w:pPr>
      <w:spacing w:before="200" w:after="200"/>
    </w:pPr>
    <w:rPr>
      <w:rFonts w:ascii="Times New Roman" w:hAnsi="Times New Roman" w:cs="Times New Roman" w:eastAsiaTheme="minorEastAsia"/>
      <w:sz w:val="24"/>
      <w:szCs w:val="24"/>
      <w:lang w:val="en-US" w:eastAsia="zh-CN" w:bidi="ar-SA"/>
    </w:rPr>
  </w:style>
  <w:style w:type="paragraph" w:styleId="784">
    <w:name w:val="footnote text"/>
    <w:link w:val="963"/>
    <w:uiPriority w:val="99"/>
    <w:semiHidden/>
    <w:unhideWhenUsed/>
    <w:qFormat/>
    <w:pPr>
      <w:spacing w:after="40"/>
    </w:pPr>
    <w:rPr>
      <w:rFonts w:ascii="Times New Roman" w:hAnsi="Times New Roman" w:cs="Times New Roman" w:eastAsiaTheme="minorEastAsia"/>
      <w:sz w:val="18"/>
      <w:lang w:val="en-US" w:eastAsia="zh-CN" w:bidi="ar-SA"/>
    </w:rPr>
  </w:style>
  <w:style w:type="paragraph" w:styleId="785">
    <w:name w:val="toc 6"/>
    <w:next w:val="758"/>
    <w:uiPriority w:val="39"/>
    <w:unhideWhenUsed/>
    <w:qFormat/>
    <w:pPr>
      <w:ind w:left="1417"/>
      <w:spacing w:after="57"/>
    </w:pPr>
    <w:rPr>
      <w:rFonts w:ascii="Times New Roman" w:hAnsi="Times New Roman" w:cs="Times New Roman" w:eastAsiaTheme="minorEastAsia"/>
      <w:lang w:val="en-US" w:eastAsia="zh-CN" w:bidi="ar-SA"/>
    </w:rPr>
  </w:style>
  <w:style w:type="paragraph" w:styleId="786">
    <w:name w:val="table of figures"/>
    <w:next w:val="758"/>
    <w:uiPriority w:val="99"/>
    <w:unhideWhenUsed/>
    <w:qFormat/>
    <w:rPr>
      <w:rFonts w:ascii="Times New Roman" w:hAnsi="Times New Roman" w:cs="Times New Roman" w:eastAsiaTheme="minorEastAsia"/>
      <w:lang w:val="en-US" w:eastAsia="zh-CN" w:bidi="ar-SA"/>
    </w:rPr>
  </w:style>
  <w:style w:type="paragraph" w:styleId="787">
    <w:name w:val="toc 2"/>
    <w:next w:val="758"/>
    <w:uiPriority w:val="39"/>
    <w:unhideWhenUsed/>
    <w:qFormat/>
    <w:pPr>
      <w:ind w:left="283"/>
      <w:spacing w:after="57"/>
    </w:pPr>
    <w:rPr>
      <w:rFonts w:ascii="Times New Roman" w:hAnsi="Times New Roman" w:cs="Times New Roman" w:eastAsiaTheme="minorEastAsia"/>
      <w:lang w:val="en-US" w:eastAsia="zh-CN" w:bidi="ar-SA"/>
    </w:rPr>
  </w:style>
  <w:style w:type="paragraph" w:styleId="788">
    <w:name w:val="toc 9"/>
    <w:next w:val="758"/>
    <w:uiPriority w:val="39"/>
    <w:unhideWhenUsed/>
    <w:qFormat/>
    <w:pPr>
      <w:ind w:left="2268"/>
      <w:spacing w:after="57"/>
    </w:pPr>
    <w:rPr>
      <w:rFonts w:ascii="Times New Roman" w:hAnsi="Times New Roman" w:cs="Times New Roman" w:eastAsiaTheme="minorEastAsia"/>
      <w:lang w:val="en-US" w:eastAsia="zh-CN" w:bidi="ar-SA"/>
    </w:rPr>
  </w:style>
  <w:style w:type="paragraph" w:styleId="789">
    <w:name w:val="Normal (Web)"/>
    <w:basedOn w:val="758"/>
    <w:uiPriority w:val="99"/>
    <w:qFormat/>
    <w:pPr>
      <w:spacing w:before="100" w:beforeAutospacing="1" w:after="100" w:afterAutospacing="1"/>
    </w:pPr>
    <w:rPr>
      <w:rFonts w:ascii="宋体" w:hAnsi="宋体" w:eastAsia="宋体" w:cs="宋体"/>
      <w:sz w:val="24"/>
      <w:szCs w:val="24"/>
    </w:rPr>
  </w:style>
  <w:style w:type="paragraph" w:styleId="790">
    <w:name w:val="Title"/>
    <w:link w:val="848"/>
    <w:uiPriority w:val="10"/>
    <w:qFormat/>
    <w:pPr>
      <w:contextualSpacing/>
      <w:spacing w:before="300" w:after="200"/>
    </w:pPr>
    <w:rPr>
      <w:rFonts w:ascii="Times New Roman" w:hAnsi="Times New Roman" w:cs="Times New Roman" w:eastAsiaTheme="minorEastAsia"/>
      <w:sz w:val="48"/>
      <w:szCs w:val="48"/>
      <w:lang w:val="en-US" w:eastAsia="zh-CN" w:bidi="ar-SA"/>
    </w:rPr>
  </w:style>
  <w:style w:type="paragraph" w:styleId="791">
    <w:name w:val="annotation subject"/>
    <w:basedOn w:val="772"/>
    <w:next w:val="772"/>
    <w:link w:val="968"/>
    <w:uiPriority w:val="99"/>
    <w:semiHidden/>
    <w:unhideWhenUsed/>
    <w:qFormat/>
    <w:rPr>
      <w:b/>
      <w:bCs/>
    </w:rPr>
  </w:style>
  <w:style w:type="paragraph" w:styleId="792">
    <w:name w:val="Body Text First Indent"/>
    <w:basedOn w:val="773"/>
    <w:uiPriority w:val="0"/>
    <w:qFormat/>
    <w:pPr>
      <w:ind w:firstLine="420"/>
      <w:spacing w:after="120"/>
    </w:pPr>
    <w:rPr>
      <w:sz w:val="21"/>
      <w:szCs w:val="24"/>
      <w:lang w:val="zh-CN"/>
    </w:rPr>
  </w:style>
  <w:style w:type="table" w:styleId="7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basedOn w:val="768"/>
    <w:uiPriority w:val="22"/>
    <w:qFormat/>
    <w:rPr>
      <w:b/>
      <w:bCs/>
    </w:rPr>
  </w:style>
  <w:style w:type="character" w:styleId="795">
    <w:name w:val="endnote reference"/>
    <w:uiPriority w:val="99"/>
    <w:semiHidden/>
    <w:unhideWhenUsed/>
    <w:qFormat/>
    <w:rPr>
      <w:vertAlign w:val="superscript"/>
    </w:rPr>
  </w:style>
  <w:style w:type="character" w:styleId="796">
    <w:name w:val="Emphasis"/>
    <w:uiPriority w:val="0"/>
    <w:qFormat/>
    <w:rPr>
      <w:i/>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annotation reference"/>
    <w:basedOn w:val="768"/>
    <w:uiPriority w:val="0"/>
    <w:unhideWhenUsed/>
    <w:qFormat/>
    <w:rPr>
      <w:sz w:val="21"/>
      <w:szCs w:val="21"/>
    </w:rPr>
  </w:style>
  <w:style w:type="character" w:styleId="799">
    <w:name w:val="footnote reference"/>
    <w:uiPriority w:val="99"/>
    <w:unhideWhenUsed/>
    <w:qFormat/>
    <w:rPr>
      <w:vertAlign w:val="superscript"/>
    </w:rPr>
  </w:style>
  <w:style w:type="character" w:styleId="800" w:customStyle="1">
    <w:name w:val="Heading 1 Char"/>
    <w:basedOn w:val="768"/>
    <w:uiPriority w:val="9"/>
    <w:qFormat/>
    <w:rPr>
      <w:rFonts w:ascii="Arial" w:hAnsi="Arial" w:eastAsia="Arial" w:cs="Arial"/>
      <w:sz w:val="40"/>
      <w:szCs w:val="40"/>
    </w:rPr>
  </w:style>
  <w:style w:type="character" w:styleId="801" w:customStyle="1">
    <w:name w:val="Heading 2 Char"/>
    <w:basedOn w:val="768"/>
    <w:uiPriority w:val="9"/>
    <w:qFormat/>
    <w:rPr>
      <w:rFonts w:ascii="Arial" w:hAnsi="Arial" w:eastAsia="Arial" w:cs="Arial"/>
      <w:sz w:val="34"/>
    </w:rPr>
  </w:style>
  <w:style w:type="character" w:styleId="802" w:customStyle="1">
    <w:name w:val="Heading 3 Char"/>
    <w:basedOn w:val="768"/>
    <w:uiPriority w:val="9"/>
    <w:qFormat/>
    <w:rPr>
      <w:rFonts w:ascii="Arial" w:hAnsi="Arial" w:eastAsia="Arial" w:cs="Arial"/>
      <w:sz w:val="30"/>
      <w:szCs w:val="30"/>
    </w:rPr>
  </w:style>
  <w:style w:type="character" w:styleId="803" w:customStyle="1">
    <w:name w:val="Heading 4 Char"/>
    <w:basedOn w:val="768"/>
    <w:uiPriority w:val="9"/>
    <w:qFormat/>
    <w:rPr>
      <w:rFonts w:ascii="Arial" w:hAnsi="Arial" w:eastAsia="Arial" w:cs="Arial"/>
      <w:b/>
      <w:bCs/>
      <w:sz w:val="26"/>
      <w:szCs w:val="26"/>
    </w:rPr>
  </w:style>
  <w:style w:type="character" w:styleId="804" w:customStyle="1">
    <w:name w:val="Heading 5 Char"/>
    <w:basedOn w:val="768"/>
    <w:uiPriority w:val="9"/>
    <w:qFormat/>
    <w:rPr>
      <w:rFonts w:ascii="Arial" w:hAnsi="Arial" w:eastAsia="Arial" w:cs="Arial"/>
      <w:b/>
      <w:bCs/>
      <w:sz w:val="24"/>
      <w:szCs w:val="24"/>
    </w:rPr>
  </w:style>
  <w:style w:type="character" w:styleId="805" w:customStyle="1">
    <w:name w:val="Heading 6 Char"/>
    <w:basedOn w:val="768"/>
    <w:uiPriority w:val="9"/>
    <w:qFormat/>
    <w:rPr>
      <w:rFonts w:ascii="Arial" w:hAnsi="Arial" w:eastAsia="Arial" w:cs="Arial"/>
      <w:b/>
      <w:bCs/>
      <w:sz w:val="22"/>
      <w:szCs w:val="22"/>
    </w:rPr>
  </w:style>
  <w:style w:type="character" w:styleId="806" w:customStyle="1">
    <w:name w:val="Heading 7 Char"/>
    <w:basedOn w:val="768"/>
    <w:uiPriority w:val="9"/>
    <w:qFormat/>
    <w:rPr>
      <w:rFonts w:ascii="Arial" w:hAnsi="Arial" w:eastAsia="Arial" w:cs="Arial"/>
      <w:b/>
      <w:bCs/>
      <w:i/>
      <w:iCs/>
      <w:sz w:val="22"/>
      <w:szCs w:val="22"/>
    </w:rPr>
  </w:style>
  <w:style w:type="character" w:styleId="807" w:customStyle="1">
    <w:name w:val="Heading 8 Char"/>
    <w:basedOn w:val="768"/>
    <w:uiPriority w:val="9"/>
    <w:qFormat/>
    <w:rPr>
      <w:rFonts w:ascii="Arial" w:hAnsi="Arial" w:eastAsia="Arial" w:cs="Arial"/>
      <w:i/>
      <w:iCs/>
      <w:sz w:val="22"/>
      <w:szCs w:val="22"/>
    </w:rPr>
  </w:style>
  <w:style w:type="character" w:styleId="808" w:customStyle="1">
    <w:name w:val="Heading 9 Char"/>
    <w:basedOn w:val="768"/>
    <w:uiPriority w:val="9"/>
    <w:qFormat/>
    <w:rPr>
      <w:rFonts w:ascii="Arial" w:hAnsi="Arial" w:eastAsia="Arial" w:cs="Arial"/>
      <w:i/>
      <w:iCs/>
      <w:sz w:val="21"/>
      <w:szCs w:val="21"/>
    </w:rPr>
  </w:style>
  <w:style w:type="character" w:styleId="809" w:customStyle="1">
    <w:name w:val="Title Char"/>
    <w:basedOn w:val="768"/>
    <w:uiPriority w:val="10"/>
    <w:qFormat/>
    <w:rPr>
      <w:sz w:val="48"/>
      <w:szCs w:val="48"/>
    </w:rPr>
  </w:style>
  <w:style w:type="character" w:styleId="810" w:customStyle="1">
    <w:name w:val="Subtitle Char"/>
    <w:basedOn w:val="768"/>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Header Char"/>
    <w:basedOn w:val="768"/>
    <w:uiPriority w:val="99"/>
    <w:qFormat/>
  </w:style>
  <w:style w:type="character" w:styleId="814" w:customStyle="1">
    <w:name w:val="Caption Char"/>
    <w:uiPriority w:val="99"/>
    <w:qFormat/>
  </w:style>
  <w:style w:type="table" w:styleId="815" w:customStyle="1">
    <w:name w:val="无格式表格 11"/>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basedOn w:val="76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basedOn w:val="76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basedOn w:val="76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basedOn w:val="7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网格表 3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basedOn w:val="7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网格表 6 彩色1"/>
    <w:basedOn w:val="7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网格表 7 彩色1"/>
    <w:basedOn w:val="7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清单表 1 浅色1"/>
    <w:basedOn w:val="76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清单表 21"/>
    <w:basedOn w:val="7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5 深色1"/>
    <w:basedOn w:val="7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清单表 6 彩色1"/>
    <w:basedOn w:val="76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清单表 7 彩色1"/>
    <w:basedOn w:val="76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4" w:customStyle="1">
    <w:name w:val="Footnote Text Char"/>
    <w:uiPriority w:val="99"/>
    <w:qFormat/>
    <w:rPr>
      <w:sz w:val="18"/>
    </w:rPr>
  </w:style>
  <w:style w:type="character" w:styleId="835" w:customStyle="1">
    <w:name w:val="Endnote Text Char"/>
    <w:uiPriority w:val="99"/>
    <w:qFormat/>
    <w:rPr>
      <w:sz w:val="20"/>
    </w:rPr>
  </w:style>
  <w:style w:type="paragraph" w:styleId="836" w:customStyle="1">
    <w:name w:val="TOC 标题1"/>
    <w:uiPriority w:val="39"/>
    <w:unhideWhenUsed/>
    <w:qFormat/>
    <w:rPr>
      <w:rFonts w:ascii="Times New Roman" w:hAnsi="Times New Roman" w:cs="Times New Roman" w:eastAsiaTheme="minorEastAsia"/>
      <w:lang w:val="en-US" w:eastAsia="zh-CN" w:bidi="ar-SA"/>
    </w:rPr>
  </w:style>
  <w:style w:type="character" w:styleId="837" w:customStyle="1">
    <w:name w:val="标题 1 字符"/>
    <w:link w:val="759"/>
    <w:uiPriority w:val="9"/>
    <w:qFormat/>
    <w:rPr>
      <w:rFonts w:ascii="Arial" w:hAnsi="Arial" w:eastAsia="Arial" w:cs="Arial"/>
      <w:sz w:val="40"/>
      <w:szCs w:val="40"/>
    </w:rPr>
  </w:style>
  <w:style w:type="character" w:styleId="838" w:customStyle="1">
    <w:name w:val="标题 2 字符"/>
    <w:link w:val="760"/>
    <w:uiPriority w:val="9"/>
    <w:qFormat/>
    <w:rPr>
      <w:rFonts w:ascii="Arial" w:hAnsi="Arial" w:eastAsia="Arial" w:cs="Arial"/>
      <w:sz w:val="34"/>
    </w:rPr>
  </w:style>
  <w:style w:type="character" w:styleId="839" w:customStyle="1">
    <w:name w:val="标题 3 字符"/>
    <w:link w:val="761"/>
    <w:uiPriority w:val="9"/>
    <w:qFormat/>
    <w:rPr>
      <w:rFonts w:ascii="Arial" w:hAnsi="Arial" w:eastAsia="Arial" w:cs="Arial"/>
      <w:sz w:val="30"/>
      <w:szCs w:val="30"/>
    </w:rPr>
  </w:style>
  <w:style w:type="character" w:styleId="840" w:customStyle="1">
    <w:name w:val="标题 4 字符"/>
    <w:link w:val="762"/>
    <w:uiPriority w:val="9"/>
    <w:qFormat/>
    <w:rPr>
      <w:rFonts w:ascii="Arial" w:hAnsi="Arial" w:eastAsia="Arial" w:cs="Arial"/>
      <w:b/>
      <w:bCs/>
      <w:sz w:val="26"/>
      <w:szCs w:val="26"/>
    </w:rPr>
  </w:style>
  <w:style w:type="character" w:styleId="841" w:customStyle="1">
    <w:name w:val="标题 5 字符"/>
    <w:link w:val="763"/>
    <w:uiPriority w:val="9"/>
    <w:qFormat/>
    <w:rPr>
      <w:rFonts w:ascii="Arial" w:hAnsi="Arial" w:eastAsia="Arial" w:cs="Arial"/>
      <w:b/>
      <w:bCs/>
      <w:sz w:val="24"/>
      <w:szCs w:val="24"/>
    </w:rPr>
  </w:style>
  <w:style w:type="character" w:styleId="842" w:customStyle="1">
    <w:name w:val="标题 6 字符"/>
    <w:link w:val="764"/>
    <w:uiPriority w:val="9"/>
    <w:qFormat/>
    <w:rPr>
      <w:rFonts w:ascii="Arial" w:hAnsi="Arial" w:eastAsia="Arial" w:cs="Arial"/>
      <w:b/>
      <w:bCs/>
      <w:sz w:val="22"/>
      <w:szCs w:val="22"/>
    </w:rPr>
  </w:style>
  <w:style w:type="character" w:styleId="843" w:customStyle="1">
    <w:name w:val="标题 7 字符"/>
    <w:link w:val="765"/>
    <w:uiPriority w:val="9"/>
    <w:qFormat/>
    <w:rPr>
      <w:rFonts w:ascii="Arial" w:hAnsi="Arial" w:eastAsia="Arial" w:cs="Arial"/>
      <w:b/>
      <w:bCs/>
      <w:i/>
      <w:iCs/>
      <w:sz w:val="22"/>
      <w:szCs w:val="22"/>
    </w:rPr>
  </w:style>
  <w:style w:type="character" w:styleId="844" w:customStyle="1">
    <w:name w:val="标题 8 字符"/>
    <w:link w:val="766"/>
    <w:uiPriority w:val="9"/>
    <w:qFormat/>
    <w:rPr>
      <w:rFonts w:ascii="Arial" w:hAnsi="Arial" w:eastAsia="Arial" w:cs="Arial"/>
      <w:i/>
      <w:iCs/>
      <w:sz w:val="22"/>
      <w:szCs w:val="22"/>
    </w:rPr>
  </w:style>
  <w:style w:type="character" w:styleId="845" w:customStyle="1">
    <w:name w:val="标题 9 字符"/>
    <w:link w:val="767"/>
    <w:uiPriority w:val="9"/>
    <w:qFormat/>
    <w:rPr>
      <w:rFonts w:ascii="Arial" w:hAnsi="Arial" w:eastAsia="Arial" w:cs="Arial"/>
      <w:i/>
      <w:iCs/>
      <w:sz w:val="21"/>
      <w:szCs w:val="21"/>
    </w:rPr>
  </w:style>
  <w:style w:type="paragraph" w:styleId="846">
    <w:name w:val="List Paragraph"/>
    <w:uiPriority w:val="34"/>
    <w:qFormat/>
    <w:pPr>
      <w:contextualSpacing/>
      <w:ind w:left="720"/>
    </w:pPr>
    <w:rPr>
      <w:rFonts w:ascii="Times New Roman" w:hAnsi="Times New Roman" w:cs="Times New Roman" w:eastAsiaTheme="minorEastAsia"/>
      <w:lang w:val="en-US" w:eastAsia="zh-CN" w:bidi="ar-SA"/>
    </w:rPr>
  </w:style>
  <w:style w:type="paragraph" w:styleId="847">
    <w:name w:val="No Spacing"/>
    <w:uiPriority w:val="1"/>
    <w:qFormat/>
    <w:rPr>
      <w:rFonts w:ascii="Times New Roman" w:hAnsi="Times New Roman" w:cs="Times New Roman" w:eastAsiaTheme="minorEastAsia"/>
      <w:lang w:val="en-US" w:eastAsia="zh-CN" w:bidi="ar-SA"/>
    </w:rPr>
  </w:style>
  <w:style w:type="character" w:styleId="848" w:customStyle="1">
    <w:name w:val="标题 字符"/>
    <w:link w:val="790"/>
    <w:uiPriority w:val="10"/>
    <w:qFormat/>
    <w:rPr>
      <w:sz w:val="48"/>
      <w:szCs w:val="48"/>
    </w:rPr>
  </w:style>
  <w:style w:type="character" w:styleId="849" w:customStyle="1">
    <w:name w:val="副标题 字符"/>
    <w:link w:val="783"/>
    <w:uiPriority w:val="11"/>
    <w:qFormat/>
    <w:rPr>
      <w:sz w:val="24"/>
      <w:szCs w:val="24"/>
    </w:rPr>
  </w:style>
  <w:style w:type="paragraph" w:styleId="850">
    <w:name w:val="Quote"/>
    <w:link w:val="851"/>
    <w:uiPriority w:val="29"/>
    <w:qFormat/>
    <w:pPr>
      <w:ind w:left="720" w:right="720"/>
    </w:pPr>
    <w:rPr>
      <w:rFonts w:ascii="Times New Roman" w:hAnsi="Times New Roman" w:cs="Times New Roman" w:eastAsiaTheme="minorEastAsia"/>
      <w:i/>
      <w:lang w:val="en-US" w:eastAsia="zh-CN" w:bidi="ar-SA"/>
    </w:rPr>
  </w:style>
  <w:style w:type="character" w:styleId="851" w:customStyle="1">
    <w:name w:val="引用 字符"/>
    <w:link w:val="850"/>
    <w:uiPriority w:val="29"/>
    <w:qFormat/>
    <w:rPr>
      <w:i/>
    </w:rPr>
  </w:style>
  <w:style w:type="paragraph" w:styleId="852">
    <w:name w:val="Intense Quote"/>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eastAsiaTheme="minorEastAsia"/>
      <w:i/>
      <w:lang w:val="en-US" w:eastAsia="zh-CN" w:bidi="ar-SA"/>
    </w:rPr>
  </w:style>
  <w:style w:type="character" w:styleId="853" w:customStyle="1">
    <w:name w:val="明显引用 字符"/>
    <w:link w:val="852"/>
    <w:uiPriority w:val="30"/>
    <w:qFormat/>
    <w:rPr>
      <w:i/>
    </w:rPr>
  </w:style>
  <w:style w:type="character" w:styleId="854" w:customStyle="1">
    <w:name w:val="页眉 字符"/>
    <w:link w:val="780"/>
    <w:uiPriority w:val="99"/>
    <w:qFormat/>
  </w:style>
  <w:style w:type="character" w:styleId="855" w:customStyle="1">
    <w:name w:val="Footer Char"/>
    <w:uiPriority w:val="99"/>
    <w:qFormat/>
  </w:style>
  <w:style w:type="character" w:styleId="856" w:customStyle="1">
    <w:name w:val="页脚 字符"/>
    <w:link w:val="779"/>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脚注文本 字符"/>
    <w:link w:val="784"/>
    <w:uiPriority w:val="99"/>
    <w:qFormat/>
    <w:rPr>
      <w:sz w:val="18"/>
    </w:rPr>
  </w:style>
  <w:style w:type="character" w:styleId="964" w:customStyle="1">
    <w:name w:val="尾注文本 字符"/>
    <w:link w:val="777"/>
    <w:uiPriority w:val="99"/>
    <w:qFormat/>
    <w:rPr>
      <w:sz w:val="20"/>
    </w:rPr>
  </w:style>
  <w:style w:type="paragraph" w:styleId="965" w:customStyle="1">
    <w:name w:val="TOC 标题11"/>
    <w:uiPriority w:val="39"/>
    <w:unhideWhenUsed/>
    <w:qFormat/>
    <w:rPr>
      <w:rFonts w:ascii="Times New Roman" w:hAnsi="Times New Roman" w:cs="Times New Roman" w:eastAsiaTheme="minorEastAsia"/>
      <w:lang w:val="en-US" w:eastAsia="zh-CN" w:bidi="ar-SA"/>
    </w:rPr>
  </w:style>
  <w:style w:type="paragraph" w:styleId="966" w:customStyle="1">
    <w:name w:val="修订1"/>
    <w:hidden/>
    <w:uiPriority w:val="99"/>
    <w:semiHidden/>
    <w:qFormat/>
    <w:rPr>
      <w:rFonts w:ascii="Times New Roman" w:hAnsi="Times New Roman" w:cs="Times New Roman" w:eastAsiaTheme="minorEastAsia"/>
      <w:lang w:val="en-US" w:eastAsia="zh-CN" w:bidi="ar-SA"/>
    </w:rPr>
  </w:style>
  <w:style w:type="character" w:styleId="967" w:customStyle="1">
    <w:name w:val="批注文字 字符"/>
    <w:basedOn w:val="768"/>
    <w:link w:val="772"/>
    <w:uiPriority w:val="0"/>
    <w:qFormat/>
  </w:style>
  <w:style w:type="character" w:styleId="968" w:customStyle="1">
    <w:name w:val="批注主题 字符"/>
    <w:basedOn w:val="967"/>
    <w:link w:val="791"/>
    <w:uiPriority w:val="99"/>
    <w:semiHidden/>
    <w:qFormat/>
    <w:rPr>
      <w:b/>
      <w:bCs/>
    </w:rPr>
  </w:style>
  <w:style w:type="character" w:styleId="969" w:customStyle="1">
    <w:name w:val="批注框文本 字符"/>
    <w:basedOn w:val="768"/>
    <w:link w:val="778"/>
    <w:uiPriority w:val="99"/>
    <w:semiHidden/>
    <w:qFormat/>
    <w:rPr>
      <w:sz w:val="18"/>
      <w:szCs w:val="18"/>
    </w:rPr>
  </w:style>
  <w:style w:type="paragraph" w:styleId="970" w:customStyle="1">
    <w:name w:val="修订2"/>
    <w:hidden/>
    <w:uiPriority w:val="99"/>
    <w:unhideWhenUsed/>
    <w:qFormat/>
    <w:rPr>
      <w:rFonts w:ascii="Times New Roman" w:hAnsi="Times New Roman" w:cs="Times New Roman" w:eastAsiaTheme="minorEastAsia"/>
      <w:lang w:val="en-US" w:eastAsia="zh-CN" w:bidi="ar-SA"/>
    </w:rPr>
  </w:style>
  <w:style w:type="paragraph" w:styleId="971" w:customStyle="1">
    <w:name w:val="修订3"/>
    <w:hidden/>
    <w:uiPriority w:val="99"/>
    <w:semiHidden/>
    <w:qFormat/>
    <w:rPr>
      <w:rFonts w:ascii="Times New Roman" w:hAnsi="Times New Roman" w:cs="Times New Roman" w:eastAsiaTheme="minorEastAsia"/>
      <w:lang w:val="en-US" w:eastAsia="zh-CN" w:bidi="ar-SA"/>
    </w:rPr>
  </w:style>
  <w:style w:type="paragraph" w:styleId="972" w:customStyle="1">
    <w:name w:val="普通正文"/>
    <w:basedOn w:val="758"/>
    <w:uiPriority w:val="0"/>
    <w:qFormat/>
    <w:pPr>
      <w:ind w:firstLine="480"/>
      <w:spacing w:before="120" w:after="120" w:line="360" w:lineRule="auto"/>
    </w:pPr>
    <w:rPr>
      <w:rFonts w:ascii="Arial" w:hAnsi="Arial"/>
      <w:szCs w:val="24"/>
    </w:rPr>
  </w:style>
  <w:style w:type="paragraph" w:styleId="973" w:customStyle="1">
    <w:name w:val="_Style 226"/>
    <w:basedOn w:val="759"/>
    <w:next w:val="758"/>
    <w:uiPriority w:val="0"/>
    <w:qFormat/>
    <w:pPr>
      <w:spacing w:line="276" w:lineRule="auto"/>
      <w:outlineLvl w:val="9"/>
    </w:pPr>
    <w:rPr>
      <w:rFonts w:ascii="Cambria" w:hAnsi="Cambria" w:eastAsia="宋体"/>
      <w:bCs/>
      <w:color w:val="365f91"/>
    </w:rPr>
  </w:style>
  <w:style w:type="paragraph" w:styleId="974" w:customStyle="1">
    <w:name w:val="修订4"/>
    <w:hidden/>
    <w:uiPriority w:val="99"/>
    <w:semiHidden/>
    <w:qFormat/>
    <w:rPr>
      <w:rFonts w:ascii="Times New Roman" w:hAnsi="Times New Roman" w:cs="Times New Roman" w:eastAsiaTheme="minorEastAsia"/>
      <w:lang w:val="en-US" w:eastAsia="zh-CN" w:bidi="ar-SA"/>
    </w:rPr>
  </w:style>
  <w:style w:type="paragraph" w:styleId="975" w:customStyle="1">
    <w:name w:val="修订5"/>
    <w:hidden/>
    <w:uiPriority w:val="99"/>
    <w:unhideWhenUsed/>
    <w:qFormat/>
    <w:rPr>
      <w:rFonts w:ascii="Times New Roman" w:hAnsi="Times New Roman" w:cs="Times New Roman" w:eastAsiaTheme="minorEastAsia"/>
      <w:lang w:val="en-US" w:eastAsia="zh-CN" w:bidi="ar-SA"/>
    </w:rPr>
  </w:style>
  <w:style w:type="paragraph" w:styleId="976" w:customStyle="1">
    <w:name w:val="修订6"/>
    <w:hidden/>
    <w:uiPriority w:val="99"/>
    <w:semiHidden/>
    <w:qFormat/>
    <w:rPr>
      <w:rFonts w:ascii="Times New Roman" w:hAnsi="Times New Roman" w:cs="Times New Roman" w:eastAsiaTheme="minorEastAsia"/>
      <w:lang w:val="en-US" w:eastAsia="zh-CN" w:bidi="ar-SA"/>
    </w:rPr>
  </w:style>
  <w:style w:type="paragraph" w:styleId="977" w:customStyle="1">
    <w:name w:val="修订7"/>
    <w:hidden/>
    <w:uiPriority w:val="99"/>
    <w:semiHidden/>
    <w:qFormat/>
    <w:rPr>
      <w:rFonts w:ascii="Times New Roman" w:hAnsi="Times New Roman" w:cs="Times New Roman" w:eastAsiaTheme="minorEastAsia"/>
      <w:lang w:val="en-US" w:eastAsia="zh-CN" w:bidi="ar-SA"/>
    </w:rPr>
  </w:style>
  <w:style w:type="paragraph" w:styleId="978" w:customStyle="1">
    <w:name w:val="修订8"/>
    <w:hidden/>
    <w:uiPriority w:val="99"/>
    <w:semiHidden/>
    <w:qFormat/>
    <w:rPr>
      <w:rFonts w:ascii="Times New Roman" w:hAnsi="Times New Roman" w:cs="Times New Roman" w:eastAsiaTheme="minorEastAsia"/>
      <w:lang w:val="en-US" w:eastAsia="zh-CN" w:bidi="ar-SA"/>
    </w:rPr>
  </w:style>
  <w:style w:type="paragraph" w:styleId="979" w:customStyle="1">
    <w:name w:val="修订9"/>
    <w:hidden/>
    <w:uiPriority w:val="99"/>
    <w:semiHidden/>
    <w:qFormat/>
    <w:rPr>
      <w:rFonts w:ascii="Times New Roman" w:hAnsi="Times New Roman" w:cs="Times New Roman" w:eastAsiaTheme="minorEastAsia"/>
      <w:lang w:val="en-US" w:eastAsia="zh-CN" w:bidi="ar-SA"/>
    </w:rPr>
  </w:style>
  <w:style w:type="paragraph" w:styleId="980" w:customStyle="1">
    <w:name w:val="修订10"/>
    <w:hidden/>
    <w:uiPriority w:val="99"/>
    <w:semiHidden/>
    <w:qFormat/>
    <w:rPr>
      <w:rFonts w:ascii="Times New Roman" w:hAnsi="Times New Roman" w:cs="Times New Roman" w:eastAsiaTheme="minorEastAsia"/>
      <w:lang w:val="en-US" w:eastAsia="zh-CN" w:bidi="ar-SA"/>
    </w:rPr>
  </w:style>
  <w:style w:type="paragraph" w:styleId="981" w:customStyle="1">
    <w:name w:val="修订11"/>
    <w:hidden/>
    <w:uiPriority w:val="99"/>
    <w:unhideWhenUsed/>
    <w:qFormat/>
    <w:rPr>
      <w:rFonts w:ascii="Times New Roman" w:hAnsi="Times New Roman" w:cs="Times New Roman" w:eastAsiaTheme="minorEastAsia"/>
      <w:lang w:val="en-US" w:eastAsia="zh-CN" w:bidi="ar-SA"/>
    </w:rPr>
  </w:style>
  <w:style w:type="paragraph" w:styleId="982" w:customStyle="1">
    <w:name w:val="列表段落4"/>
    <w:basedOn w:val="758"/>
    <w:uiPriority w:val="0"/>
    <w:qFormat/>
    <w:pPr>
      <w:ind w:firstLine="420"/>
      <w:jc w:val="both"/>
      <w:widowControl w:val="off"/>
    </w:pPr>
    <w:rPr>
      <w:rFonts w:ascii="等线" w:hAnsi="等线" w:eastAsia="等线"/>
      <w:sz w:val="21"/>
      <w:szCs w:val="21"/>
    </w:rPr>
  </w:style>
  <w:style w:type="paragraph" w:styleId="983" w:customStyle="1">
    <w:name w:val="列表段落1"/>
    <w:basedOn w:val="758"/>
    <w:uiPriority w:val="0"/>
    <w:qFormat/>
    <w:pPr>
      <w:ind w:firstLine="420"/>
      <w:jc w:val="both"/>
      <w:widowControl w:val="off"/>
    </w:pPr>
    <w:rPr>
      <w:rFonts w:asciiTheme="minorHAnsi" w:hAnsiTheme="minorHAnsi" w:cstheme="minorBidi"/>
      <w:sz w:val="21"/>
      <w:szCs w:val="22"/>
    </w:rPr>
  </w:style>
  <w:style w:type="paragraph" w:styleId="984" w:customStyle="1">
    <w:name w:val="修订12"/>
    <w:hidden/>
    <w:uiPriority w:val="99"/>
    <w:unhideWhenUsed/>
    <w:qFormat/>
    <w:rPr>
      <w:rFonts w:ascii="Times New Roman" w:hAnsi="Times New Roman" w:cs="Times New Roman" w:eastAsiaTheme="minorEastAsia"/>
      <w:lang w:val="en-US" w:eastAsia="zh-CN" w:bidi="ar-SA"/>
    </w:rPr>
  </w:style>
  <w:style w:type="paragraph" w:styleId="985" w:customStyle="1">
    <w:name w:val="修订13"/>
    <w:hidden/>
    <w:uiPriority w:val="99"/>
    <w:semiHidden/>
    <w:qFormat/>
    <w:rPr>
      <w:rFonts w:ascii="Times New Roman" w:hAnsi="Times New Roman" w:cs="Times New Roman" w:eastAsiaTheme="minorEastAsia"/>
      <w:lang w:val="en-US" w:eastAsia="zh-CN" w:bidi="ar-SA"/>
    </w:rPr>
  </w:style>
  <w:style w:type="paragraph" w:styleId="986" w:customStyle="1">
    <w:name w:val="修订14"/>
    <w:hidden/>
    <w:uiPriority w:val="99"/>
    <w:unhideWhenUsed/>
    <w:qFormat/>
    <w:rPr>
      <w:rFonts w:ascii="Times New Roman" w:hAnsi="Times New Roman" w:cs="Times New Roman" w:eastAsiaTheme="minorEastAsia"/>
      <w:lang w:val="en-US" w:eastAsia="zh-CN" w:bidi="ar-SA"/>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C81B6CE-4A68-40BD-AA8D-2B84E98F4BA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4</cp:revision>
  <dcterms:created xsi:type="dcterms:W3CDTF">2026-08-24T04:51:00Z</dcterms:created>
  <dcterms:modified xsi:type="dcterms:W3CDTF">2026-08-25T02:35:36Z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CDDEDB5558AA4861BD37EBE86FDD0740_13</vt:lpwstr>
  </property>
  <property fmtid="{D5CDD505-2E9C-101B-9397-08002B2CF9AE}" pid="4" name="KSOTemplateDocerSaveRecord">
    <vt:lpwstr>eyJoZGlkIjoiODUzODAzNjQ1NTk4OWE1ODEyODlkNzkzODE2ZTllMjYiLCJ1c2VySWQiOiIzMTk2NTAxNDYifQ==</vt:lpwstr>
  </property>
</Properties>
</file>