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黑体" w:hAnsi="黑体" w:eastAsia="黑体"/>
          <w:sz w:val="44"/>
        </w:rPr>
      </w:pPr>
      <w:r>
        <w:rPr>
          <w:rFonts w:ascii="黑体" w:hAnsi="黑体" w:eastAsia="黑体"/>
          <w:sz w:val="44"/>
        </w:rPr>
      </w:r>
      <w:r/>
    </w:p>
    <w:p>
      <w:pPr>
        <w:ind w:firstLine="880"/>
        <w:rPr>
          <w:rFonts w:ascii="黑体" w:hAnsi="黑体" w:eastAsia="黑体"/>
          <w:sz w:val="44"/>
        </w:rPr>
      </w:pPr>
      <w:r>
        <w:rPr>
          <w:rFonts w:ascii="黑体" w:hAnsi="黑体" w:eastAsia="黑体"/>
          <w:sz w:val="44"/>
        </w:rPr>
      </w:r>
      <w:r/>
    </w:p>
    <w:p>
      <w:pPr>
        <w:ind w:firstLine="1520"/>
        <w:jc w:val="center"/>
        <w:tabs>
          <w:tab w:val="left" w:pos="390" w:leader="none"/>
          <w:tab w:val="center" w:pos="4404" w:leader="none"/>
        </w:tabs>
        <w:rPr>
          <w:rFonts w:ascii="黑体" w:hAnsi="黑体" w:eastAsia="黑体"/>
          <w:sz w:val="76"/>
          <w:szCs w:val="76"/>
        </w:rPr>
      </w:pPr>
      <w:r>
        <w:rPr>
          <w:rFonts w:hint="eastAsia" w:ascii="黑体" w:hAnsi="黑体" w:eastAsia="黑体"/>
          <w:sz w:val="76"/>
          <w:szCs w:val="76"/>
        </w:rPr>
        <w:t xml:space="preserve">公开招标文件</w:t>
      </w:r>
      <w:r/>
    </w:p>
    <w:p>
      <w:pPr>
        <w:ind w:firstLine="640"/>
        <w:rPr>
          <w:rFonts w:ascii="黑体" w:hAnsi="黑体" w:eastAsia="黑体"/>
          <w:sz w:val="32"/>
        </w:rPr>
      </w:pPr>
      <w:r>
        <w:rPr>
          <w:rFonts w:ascii="黑体" w:hAnsi="黑体" w:eastAsia="黑体"/>
          <w:sz w:val="32"/>
        </w:rPr>
      </w:r>
      <w:r/>
    </w:p>
    <w:p>
      <w:pPr>
        <w:pStyle w:val="1040"/>
        <w:ind w:left="1440" w:firstLine="480"/>
      </w:pPr>
      <w:r/>
      <w:r/>
    </w:p>
    <w:p>
      <w:pPr>
        <w:ind w:left="960" w:firstLine="600"/>
        <w:spacing w:line="480" w:lineRule="auto"/>
        <w:widowControl w:val="off"/>
        <w:rPr>
          <w:rFonts w:hint="eastAsia" w:ascii="黑体" w:hAnsi="宋体" w:eastAsia="黑体"/>
          <w:sz w:val="30"/>
          <w:szCs w:val="30"/>
          <w:lang w:val="zh-CN" w:bidi="zh-CN"/>
        </w:rPr>
      </w:pPr>
      <w:r/>
      <w:bookmarkStart w:id="158" w:name="_GoBack"/>
      <w:r>
        <w:rPr>
          <w:rFonts w:hint="eastAsia" w:ascii="黑体" w:hAnsi="宋体" w:eastAsia="黑体"/>
          <w:sz w:val="30"/>
          <w:szCs w:val="30"/>
          <w:lang w:val="zh-CN" w:bidi="zh-CN"/>
        </w:rPr>
        <w:t xml:space="preserve">项目编号：JSZC-320100-JSZC-G2026-0031 </w:t>
      </w:r>
      <w:bookmarkEnd w:id="158"/>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项目名称：南京市中山东路体育运动学校食堂食材采购项目</w:t>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采 购 人：南京市中山东路体育运动学校</w:t>
      </w:r>
      <w:r/>
    </w:p>
    <w:p>
      <w:pPr>
        <w:ind w:left="960" w:firstLine="600"/>
        <w:spacing w:line="480" w:lineRule="auto"/>
        <w:widowControl w:val="off"/>
        <w:rPr>
          <w:rFonts w:ascii="黑体" w:hAnsi="宋体" w:eastAsia="黑体"/>
          <w:sz w:val="30"/>
          <w:szCs w:val="30"/>
          <w:lang w:bidi="zh-CN"/>
        </w:rPr>
      </w:pPr>
      <w:r>
        <w:rPr>
          <w:rFonts w:hint="eastAsia" w:ascii="黑体" w:hAnsi="宋体" w:eastAsia="黑体"/>
          <w:sz w:val="30"/>
          <w:szCs w:val="30"/>
          <w:lang w:bidi="zh-CN"/>
        </w:rPr>
        <w:t xml:space="preserve">采购类别：货物类</w:t>
      </w:r>
      <w:r/>
    </w:p>
    <w:p>
      <w:pPr>
        <w:ind w:firstLine="880"/>
        <w:rPr>
          <w:rFonts w:ascii="黑体" w:hAnsi="Times New Roman" w:eastAsia="黑体"/>
          <w:sz w:val="44"/>
          <w:szCs w:val="44"/>
          <w:lang w:val="zh-CN"/>
        </w:rPr>
      </w:pPr>
      <w:r>
        <w:rPr>
          <w:rFonts w:ascii="黑体" w:hAnsi="Times New Roman" w:eastAsia="黑体"/>
          <w:sz w:val="44"/>
          <w:szCs w:val="44"/>
          <w:lang w:val="zh-CN"/>
        </w:rPr>
      </w:r>
      <w:r/>
    </w:p>
    <w:p>
      <w:pPr>
        <w:ind w:firstLine="640"/>
        <w:rPr>
          <w:rFonts w:ascii="黑体" w:hAnsi="黑体" w:eastAsia="黑体"/>
          <w:sz w:val="32"/>
        </w:rPr>
      </w:pPr>
      <w:r>
        <w:rPr>
          <w:rFonts w:ascii="黑体" w:hAnsi="黑体" w:eastAsia="黑体"/>
          <w:sz w:val="32"/>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2458085</wp:posOffset>
                </wp:positionH>
                <wp:positionV relativeFrom="paragraph">
                  <wp:posOffset>-10160</wp:posOffset>
                </wp:positionV>
                <wp:extent cx="1508760" cy="2028825"/>
                <wp:effectExtent l="0" t="0" r="0" b="9525"/>
                <wp:wrapNone/>
                <wp:docPr id="5" name="图片 6"/>
                <wp:cNvGraphicFramePr/>
                <a:graphic xmlns:a="http://schemas.openxmlformats.org/drawingml/2006/main">
                  <a:graphicData uri="http://schemas.openxmlformats.org/drawingml/2006/picture">
                    <pic:pic xmlns:pic="http://schemas.openxmlformats.org/drawingml/2006/picture">
                      <pic:nvPicPr>
                        <pic:cNvPr id="1026" name="图片 6"/>
                        <pic:cNvPicPr/>
                        <pic:nvPr/>
                      </pic:nvPicPr>
                      <pic:blipFill>
                        <a:blip r:embed="rId24"/>
                        <a:stretch/>
                      </pic:blipFill>
                      <pic:spPr bwMode="auto">
                        <a:xfrm>
                          <a:off x="0" y="0"/>
                          <a:ext cx="1508759" cy="20288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93.5pt;mso-position-horizontal:absolute;mso-position-vertical-relative:text;margin-top:-0.8pt;mso-position-vertical:absolute;width:118.8pt;height:159.8pt;mso-wrap-distance-left:0.0pt;mso-wrap-distance-top:0.0pt;mso-wrap-distance-right:0.0pt;mso-wrap-distance-bottom:0.0pt;" stroked="false">
                <v:path textboxrect="0,0,0,0"/>
                <v:imagedata r:id="rId24" o:title=""/>
              </v:shape>
            </w:pict>
          </mc:Fallback>
        </mc:AlternateContent>
      </w:r>
      <w:r/>
    </w:p>
    <w:p>
      <w:pPr>
        <w:pStyle w:val="1040"/>
        <w:ind w:left="1440" w:firstLine="480"/>
      </w:pPr>
      <w:r/>
      <w:r/>
    </w:p>
    <w:p>
      <w:pPr>
        <w:ind w:firstLine="480"/>
      </w:pPr>
      <w:r/>
      <w:r/>
    </w:p>
    <w:p>
      <w:pPr>
        <w:pStyle w:val="1040"/>
        <w:ind w:left="1440" w:firstLine="480"/>
      </w:pPr>
      <w:r/>
      <w:r/>
    </w:p>
    <w:p>
      <w:pPr>
        <w:ind w:firstLine="480"/>
      </w:pPr>
      <w:r/>
      <w:r/>
    </w:p>
    <w:p>
      <w:pPr>
        <w:ind w:firstLine="640"/>
        <w:jc w:val="center"/>
        <w:rPr>
          <w:rFonts w:ascii="黑体" w:hAnsi="黑体" w:eastAsia="黑体"/>
          <w:sz w:val="32"/>
        </w:rPr>
      </w:pPr>
      <w:r>
        <w:rPr>
          <w:rFonts w:ascii="黑体" w:hAnsi="黑体" w:eastAsia="黑体"/>
          <w:sz w:val="32"/>
        </w:rPr>
      </w:r>
      <w:r/>
    </w:p>
    <w:p>
      <w:pPr>
        <w:pStyle w:val="1040"/>
        <w:ind w:left="1440" w:firstLine="480"/>
      </w:pPr>
      <w:r/>
      <w:r/>
    </w:p>
    <w:p>
      <w:pPr>
        <w:ind w:firstLine="480"/>
      </w:pPr>
      <w:r/>
      <w:r/>
    </w:p>
    <w:p>
      <w:pPr>
        <w:ind w:firstLine="880"/>
        <w:jc w:val="center"/>
        <w:rPr>
          <w:rFonts w:ascii="黑体" w:hAnsi="黑体" w:eastAsia="黑体"/>
          <w:sz w:val="44"/>
          <w:szCs w:val="44"/>
        </w:rPr>
      </w:pPr>
      <w:r>
        <w:rPr>
          <w:rFonts w:hint="eastAsia" w:ascii="黑体" w:hAnsi="黑体" w:eastAsia="黑体"/>
          <w:sz w:val="44"/>
          <w:szCs w:val="44"/>
        </w:rPr>
        <w:t xml:space="preserve">江苏志诚工程咨询管理有限公司</w:t>
      </w:r>
      <w:r/>
    </w:p>
    <w:p>
      <w:pPr>
        <w:ind w:firstLine="880"/>
        <w:jc w:val="center"/>
        <w:rPr>
          <w:rFonts w:ascii="黑体" w:hAnsi="黑体" w:eastAsia="黑体"/>
          <w:sz w:val="44"/>
        </w:rPr>
      </w:pPr>
      <w:r>
        <w:rPr>
          <w:rFonts w:hint="eastAsia" w:ascii="黑体" w:hAnsi="黑体" w:eastAsia="黑体"/>
          <w:sz w:val="44"/>
        </w:rPr>
        <w:t xml:space="preserve">二〇二六年</w:t>
      </w:r>
      <w:r>
        <w:rPr>
          <w:rFonts w:hint="eastAsia" w:ascii="黑体" w:hAnsi="黑体" w:eastAsia="黑体"/>
          <w:sz w:val="44"/>
          <w:lang w:eastAsia="zh-CN"/>
        </w:rPr>
        <w:t xml:space="preserve">九</w:t>
      </w:r>
      <w:r>
        <w:rPr>
          <w:rFonts w:hint="eastAsia" w:ascii="黑体" w:hAnsi="黑体" w:eastAsia="黑体"/>
          <w:sz w:val="44"/>
        </w:rPr>
        <w:t xml:space="preserve">月</w:t>
      </w:r>
      <w:r/>
    </w:p>
    <w:p>
      <w:pPr>
        <w:ind w:firstLine="560"/>
        <w:jc w:val="center"/>
        <w:spacing w:line="240" w:lineRule="auto"/>
        <w:rPr>
          <w:rFonts w:ascii="宋体" w:hAnsi="宋体"/>
          <w:sz w:val="28"/>
          <w:szCs w:val="28"/>
        </w:rPr>
      </w:pPr>
      <w:r>
        <w:rPr>
          <w:rFonts w:ascii="宋体" w:hAnsi="宋体"/>
          <w:sz w:val="28"/>
          <w:szCs w:val="28"/>
        </w:rPr>
      </w:r>
      <w:r/>
    </w:p>
    <w:p>
      <w:pPr>
        <w:pStyle w:val="1029"/>
        <w:ind w:firstLine="562"/>
      </w:pPr>
      <w:r>
        <w:rPr>
          <w:rFonts w:hint="eastAsia" w:ascii="宋体" w:hAnsi="宋体"/>
          <w:sz w:val="28"/>
        </w:rPr>
        <w:br w:type="page" w:clear="all"/>
      </w:r>
      <w:bookmarkStart w:id="0" w:name="_Toc965"/>
      <w:r/>
      <w:bookmarkStart w:id="1" w:name="_Toc15802"/>
      <w:r/>
      <w:bookmarkStart w:id="2" w:name="_Toc28350"/>
      <w:r/>
      <w:bookmarkStart w:id="3" w:name="_Toc5128"/>
      <w:r/>
      <w:bookmarkStart w:id="4" w:name="_Toc5787"/>
      <w:r/>
      <w:bookmarkStart w:id="5" w:name="_Toc7811"/>
      <w:r/>
      <w:bookmarkStart w:id="6" w:name="_Toc19414"/>
      <w:r/>
      <w:bookmarkStart w:id="7" w:name="_Toc15065"/>
      <w:r/>
      <w:bookmarkStart w:id="8" w:name="_Toc22387"/>
      <w:r/>
      <w:bookmarkStart w:id="9" w:name="_Toc6900"/>
      <w:r/>
      <w:bookmarkStart w:id="10" w:name="_Toc21835"/>
      <w:r/>
      <w:bookmarkStart w:id="11" w:name="_Toc36797899"/>
      <w:r/>
      <w:bookmarkStart w:id="12" w:name="_Hlk18594522"/>
      <w:r>
        <w:rPr>
          <w:rFonts w:hint="eastAsia"/>
        </w:rPr>
        <w:t xml:space="preserve">第一章</w:t>
      </w:r>
      <w:bookmarkEnd w:id="0"/>
      <w:r/>
      <w:bookmarkEnd w:id="1"/>
      <w:r/>
      <w:bookmarkEnd w:id="2"/>
      <w:r/>
      <w:bookmarkEnd w:id="3"/>
      <w:r/>
      <w:bookmarkEnd w:id="4"/>
      <w:r/>
      <w:bookmarkEnd w:id="5"/>
      <w:r/>
      <w:bookmarkEnd w:id="6"/>
      <w:r/>
      <w:bookmarkEnd w:id="7"/>
      <w:r/>
      <w:bookmarkEnd w:id="8"/>
      <w:r/>
      <w:bookmarkEnd w:id="9"/>
      <w:r/>
      <w:bookmarkEnd w:id="10"/>
      <w:r>
        <w:rPr>
          <w:rFonts w:hint="eastAsia"/>
        </w:rPr>
        <w:t xml:space="preserve">  招标公告</w:t>
      </w:r>
      <w:bookmarkEnd w:id="11"/>
      <w:r/>
      <w:r/>
    </w:p>
    <w:tbl>
      <w:tblPr>
        <w:tblStyle w:val="10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jc w:val="center"/>
        </w:trPr>
        <w:tc>
          <w:tcPr>
            <w:tcW w:w="9286" w:type="dxa"/>
            <w:textDirection w:val="lrTb"/>
            <w:noWrap w:val="false"/>
          </w:tcPr>
          <w:p>
            <w:pPr>
              <w:ind w:firstLine="480"/>
              <w:rPr>
                <w:rFonts w:ascii="宋体" w:hAnsi="宋体"/>
                <w:szCs w:val="24"/>
                <w:lang w:val="zh-CN"/>
              </w:rPr>
            </w:pPr>
            <w:r>
              <w:rPr>
                <w:rFonts w:hint="eastAsia" w:ascii="宋体" w:hAnsi="宋体"/>
                <w:szCs w:val="24"/>
                <w:lang w:val="zh-CN"/>
              </w:rPr>
              <w:t xml:space="preserve">项目概况</w:t>
            </w:r>
            <w:r/>
          </w:p>
          <w:p>
            <w:pPr>
              <w:ind w:firstLine="480"/>
              <w:rPr>
                <w:rFonts w:ascii="宋体" w:hAnsi="宋体"/>
                <w:b/>
                <w:bCs/>
                <w:sz w:val="21"/>
                <w:szCs w:val="21"/>
              </w:rPr>
            </w:pPr>
            <w:r>
              <w:rPr>
                <w:rFonts w:hint="eastAsia" w:ascii="宋体" w:hAnsi="宋体"/>
                <w:szCs w:val="24"/>
                <w:u w:val="single"/>
                <w:lang w:val="zh-CN"/>
              </w:rPr>
              <w:t xml:space="preserve">南京市中山东路体育运动学校食堂食材采购项目</w:t>
            </w:r>
            <w:r>
              <w:rPr>
                <w:rFonts w:hint="eastAsia" w:ascii="宋体" w:hAnsi="宋体"/>
                <w:szCs w:val="24"/>
                <w:lang w:val="zh-CN"/>
              </w:rPr>
              <w:t xml:space="preserve">的潜在供应商应在</w:t>
            </w:r>
            <w:r>
              <w:rPr>
                <w:rFonts w:hint="eastAsia" w:ascii="宋体" w:hAnsi="宋体"/>
                <w:szCs w:val="24"/>
                <w:u w:val="single"/>
                <w:lang w:val="zh-CN"/>
              </w:rPr>
              <w:t xml:space="preserve">网上</w:t>
            </w:r>
            <w:r>
              <w:rPr>
                <w:rFonts w:hint="eastAsia" w:ascii="宋体" w:hAnsi="宋体"/>
                <w:szCs w:val="24"/>
                <w:lang w:val="zh-CN"/>
              </w:rPr>
              <w:t xml:space="preserve">获取招标文件，并于</w:t>
            </w:r>
            <w:r>
              <w:rPr>
                <w:rFonts w:hint="eastAsia" w:ascii="宋体" w:hAnsi="宋体"/>
                <w:szCs w:val="24"/>
                <w:u w:val="single"/>
                <w:lang w:val="zh-CN"/>
              </w:rPr>
              <w:t xml:space="preserve">2026年</w:t>
            </w:r>
            <w:r>
              <w:rPr>
                <w:rFonts w:hint="eastAsia" w:ascii="宋体" w:hAnsi="宋体"/>
                <w:szCs w:val="24"/>
                <w:u w:val="single"/>
                <w:lang w:val="en-US" w:eastAsia="zh-CN"/>
              </w:rPr>
              <w:t xml:space="preserve">9</w:t>
            </w:r>
            <w:r>
              <w:rPr>
                <w:rFonts w:hint="eastAsia" w:ascii="宋体" w:hAnsi="宋体"/>
                <w:szCs w:val="24"/>
                <w:u w:val="single"/>
                <w:lang w:val="zh-CN"/>
              </w:rPr>
              <w:t xml:space="preserve">月</w:t>
            </w:r>
            <w:r>
              <w:rPr>
                <w:rFonts w:hint="eastAsia" w:ascii="宋体" w:hAnsi="宋体"/>
                <w:szCs w:val="24"/>
                <w:u w:val="single"/>
                <w:lang w:val="en-US" w:eastAsia="zh-CN"/>
              </w:rPr>
              <w:t xml:space="preserve">22</w:t>
            </w:r>
            <w:r>
              <w:rPr>
                <w:rFonts w:hint="eastAsia" w:ascii="宋体" w:hAnsi="宋体"/>
                <w:szCs w:val="24"/>
                <w:u w:val="single"/>
                <w:lang w:val="zh-CN"/>
              </w:rPr>
              <w:t xml:space="preserve">日</w:t>
            </w:r>
            <w:r>
              <w:rPr>
                <w:rFonts w:hint="eastAsia" w:ascii="宋体" w:hAnsi="宋体"/>
                <w:szCs w:val="24"/>
                <w:u w:val="single"/>
                <w:lang w:val="en-US" w:eastAsia="zh-CN"/>
              </w:rPr>
              <w:t xml:space="preserve">09</w:t>
            </w:r>
            <w:r>
              <w:rPr>
                <w:rFonts w:hint="eastAsia" w:ascii="宋体" w:hAnsi="宋体"/>
                <w:szCs w:val="24"/>
                <w:u w:val="single"/>
                <w:lang w:val="zh-CN"/>
              </w:rPr>
              <w:t xml:space="preserve">点30分</w:t>
            </w:r>
            <w:r>
              <w:rPr>
                <w:rFonts w:hint="eastAsia" w:ascii="宋体" w:hAnsi="宋体"/>
                <w:szCs w:val="24"/>
                <w:lang w:val="zh-CN"/>
              </w:rPr>
              <w:t xml:space="preserve">（北京时间）前递交投标文件。</w:t>
            </w:r>
            <w:r/>
          </w:p>
        </w:tc>
      </w:tr>
    </w:tbl>
    <w:p>
      <w:pPr>
        <w:ind w:firstLine="0"/>
        <w:rPr>
          <w:rFonts w:ascii="宋体" w:hAnsi="宋体"/>
          <w:b/>
          <w:bCs/>
          <w:szCs w:val="24"/>
          <w:lang w:val="zh-CN"/>
        </w:rPr>
      </w:pPr>
      <w:r/>
      <w:bookmarkStart w:id="13" w:name="_Toc15123"/>
      <w:r/>
      <w:bookmarkStart w:id="14" w:name="_Toc10945"/>
      <w:r>
        <w:rPr>
          <w:rFonts w:hint="eastAsia" w:ascii="宋体" w:hAnsi="宋体"/>
          <w:b/>
          <w:bCs/>
          <w:szCs w:val="24"/>
          <w:lang w:val="zh-CN"/>
        </w:rPr>
        <w:t xml:space="preserve">一、项目概述</w:t>
      </w:r>
      <w:bookmarkEnd w:id="13"/>
      <w:r/>
      <w:bookmarkEnd w:id="14"/>
      <w:r/>
      <w:r/>
    </w:p>
    <w:p>
      <w:pPr>
        <w:ind w:firstLine="480"/>
        <w:rPr>
          <w:rFonts w:ascii="宋体" w:hAnsi="宋体"/>
          <w:szCs w:val="24"/>
          <w:lang w:val="zh-CN"/>
        </w:rPr>
      </w:pPr>
      <w:r>
        <w:rPr>
          <w:rFonts w:hint="eastAsia" w:ascii="宋体" w:hAnsi="宋体"/>
          <w:szCs w:val="24"/>
          <w:lang w:val="zh-CN"/>
        </w:rPr>
        <w:t xml:space="preserve">项目编号：JSZC-320100-JSZC-G2026-0031</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lang w:val="zh-CN"/>
        </w:rPr>
        <w:t xml:space="preserve">项目名称：南京市中山东路体育运动学校食堂食材采购项目；</w:t>
      </w:r>
      <w:r/>
    </w:p>
    <w:p>
      <w:pPr>
        <w:ind w:firstLine="480"/>
        <w:rPr>
          <w:rFonts w:ascii="宋体" w:hAnsi="宋体"/>
          <w:szCs w:val="24"/>
          <w:lang w:val="zh-CN"/>
        </w:rPr>
      </w:pPr>
      <w:r>
        <w:rPr>
          <w:rFonts w:hint="eastAsia" w:ascii="宋体" w:hAnsi="宋体"/>
          <w:szCs w:val="24"/>
          <w:lang w:val="zh-CN"/>
        </w:rPr>
        <w:t xml:space="preserve">采购方式：公开招标；</w:t>
      </w:r>
      <w:r/>
    </w:p>
    <w:p>
      <w:pPr>
        <w:ind w:firstLine="480"/>
        <w:rPr>
          <w:rFonts w:ascii="宋体" w:hAnsi="宋体"/>
          <w:szCs w:val="24"/>
          <w:lang w:val="zh-CN"/>
        </w:rPr>
      </w:pPr>
      <w:r>
        <w:rPr>
          <w:rFonts w:hint="eastAsia" w:ascii="宋体" w:hAnsi="宋体"/>
          <w:szCs w:val="24"/>
          <w:lang w:val="zh-CN"/>
        </w:rPr>
        <w:t xml:space="preserve">预算金额：采购包1预算金额70万元；采购包2预算金额60万元；</w:t>
      </w:r>
      <w:r/>
    </w:p>
    <w:p>
      <w:pPr>
        <w:ind w:firstLine="480"/>
        <w:rPr>
          <w:rFonts w:ascii="宋体" w:hAnsi="宋体"/>
          <w:szCs w:val="24"/>
          <w:lang w:val="zh-CN"/>
        </w:rPr>
      </w:pPr>
      <w:r>
        <w:rPr>
          <w:rFonts w:hint="eastAsia" w:ascii="宋体" w:hAnsi="宋体"/>
          <w:szCs w:val="24"/>
          <w:lang w:val="zh-CN"/>
        </w:rPr>
        <w:t xml:space="preserve">采购需求：食材采购及配送服务，具体详见项目需求；</w:t>
      </w:r>
      <w:r/>
    </w:p>
    <w:tbl>
      <w:tblPr>
        <w:tblStyle w:val="1039"/>
        <w:tblW w:w="46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3687"/>
        <w:gridCol w:w="1677"/>
        <w:gridCol w:w="2389"/>
      </w:tblGrid>
      <w:tr>
        <w:trPr>
          <w:jc w:val="center"/>
        </w:trPr>
        <w:tc>
          <w:tcPr>
            <w:tcW w:w="677" w:type="pct"/>
            <w:vAlign w:val="center"/>
            <w:textDirection w:val="lrTb"/>
            <w:noWrap w:val="false"/>
          </w:tcPr>
          <w:p>
            <w:pPr>
              <w:ind w:firstLine="0"/>
              <w:jc w:val="center"/>
              <w:widowControl w:val="off"/>
              <w:rPr>
                <w:rFonts w:ascii="宋体" w:hAnsi="宋体"/>
                <w:b/>
                <w:szCs w:val="24"/>
                <w:lang w:val="zh-CN"/>
              </w:rPr>
            </w:pPr>
            <w:r>
              <w:rPr>
                <w:rFonts w:hint="eastAsia"/>
                <w:b/>
              </w:rPr>
              <w:t xml:space="preserve">采购包</w:t>
            </w:r>
            <w:r/>
          </w:p>
        </w:tc>
        <w:tc>
          <w:tcPr>
            <w:tcW w:w="2056" w:type="pct"/>
            <w:vAlign w:val="center"/>
            <w:textDirection w:val="lrTb"/>
            <w:noWrap w:val="false"/>
          </w:tcPr>
          <w:p>
            <w:pPr>
              <w:ind w:firstLine="0"/>
              <w:jc w:val="center"/>
              <w:widowControl w:val="off"/>
              <w:rPr>
                <w:rFonts w:ascii="宋体" w:hAnsi="宋体"/>
                <w:b/>
                <w:szCs w:val="24"/>
                <w:lang w:val="zh-CN"/>
              </w:rPr>
            </w:pPr>
            <w:r>
              <w:rPr>
                <w:rFonts w:hint="eastAsia" w:ascii="宋体" w:hAnsi="宋体"/>
                <w:b/>
                <w:szCs w:val="24"/>
                <w:lang w:val="zh-CN"/>
              </w:rPr>
              <w:t xml:space="preserve">采购食材类别</w:t>
            </w:r>
            <w:r/>
          </w:p>
        </w:tc>
        <w:tc>
          <w:tcPr>
            <w:tcW w:w="935" w:type="pct"/>
            <w:vAlign w:val="center"/>
            <w:textDirection w:val="lrTb"/>
            <w:noWrap w:val="false"/>
          </w:tcPr>
          <w:p>
            <w:pPr>
              <w:ind w:firstLine="0"/>
              <w:jc w:val="center"/>
              <w:widowControl w:val="off"/>
              <w:rPr>
                <w:rFonts w:ascii="宋体" w:hAnsi="宋体"/>
                <w:b/>
                <w:szCs w:val="24"/>
                <w:lang w:val="zh-CN"/>
              </w:rPr>
            </w:pPr>
            <w:r>
              <w:rPr>
                <w:rFonts w:hint="eastAsia" w:ascii="宋体" w:hAnsi="宋体"/>
                <w:b/>
                <w:szCs w:val="24"/>
                <w:lang w:val="zh-CN"/>
              </w:rPr>
              <w:t xml:space="preserve">预算金额</w:t>
            </w:r>
            <w:r/>
          </w:p>
          <w:p>
            <w:pPr>
              <w:ind w:firstLine="0"/>
              <w:jc w:val="center"/>
              <w:widowControl w:val="off"/>
              <w:rPr>
                <w:rFonts w:ascii="宋体" w:hAnsi="宋体"/>
                <w:b/>
                <w:szCs w:val="24"/>
                <w:lang w:val="zh-CN"/>
              </w:rPr>
            </w:pPr>
            <w:r>
              <w:rPr>
                <w:rFonts w:hint="eastAsia" w:ascii="宋体" w:hAnsi="宋体"/>
                <w:b/>
                <w:szCs w:val="24"/>
                <w:lang w:val="zh-CN"/>
              </w:rPr>
              <w:t xml:space="preserve">（万元）</w:t>
            </w:r>
            <w:r/>
          </w:p>
        </w:tc>
        <w:tc>
          <w:tcPr>
            <w:tcW w:w="1332" w:type="pct"/>
            <w:vAlign w:val="center"/>
            <w:textDirection w:val="lrTb"/>
            <w:noWrap w:val="false"/>
          </w:tcPr>
          <w:p>
            <w:pPr>
              <w:ind w:firstLine="0"/>
              <w:jc w:val="center"/>
              <w:widowControl w:val="off"/>
              <w:rPr>
                <w:rFonts w:ascii="宋体" w:hAnsi="宋体"/>
                <w:b/>
                <w:szCs w:val="24"/>
                <w:lang w:val="zh-CN"/>
              </w:rPr>
            </w:pPr>
            <w:r>
              <w:rPr>
                <w:rFonts w:hint="eastAsia" w:ascii="宋体" w:hAnsi="宋体"/>
                <w:b/>
                <w:szCs w:val="24"/>
                <w:lang w:val="zh-CN"/>
              </w:rPr>
              <w:t xml:space="preserve">下浮比例报价要求</w:t>
            </w:r>
            <w:r/>
          </w:p>
        </w:tc>
      </w:tr>
      <w:tr>
        <w:trPr>
          <w:jc w:val="center"/>
          <w:trHeight w:val="640"/>
        </w:trPr>
        <w:tc>
          <w:tcPr>
            <w:tcW w:w="677" w:type="pct"/>
            <w:vAlign w:val="center"/>
            <w:textDirection w:val="lrTb"/>
            <w:noWrap w:val="false"/>
          </w:tcPr>
          <w:p>
            <w:pPr>
              <w:ind w:firstLine="0"/>
              <w:jc w:val="center"/>
              <w:widowControl w:val="off"/>
              <w:rPr>
                <w:rFonts w:ascii="宋体" w:hAnsi="宋体"/>
                <w:bCs/>
                <w:szCs w:val="24"/>
                <w:lang w:val="zh-CN"/>
              </w:rPr>
            </w:pPr>
            <w:r>
              <w:rPr>
                <w:rFonts w:hint="eastAsia"/>
              </w:rPr>
              <w:t xml:space="preserve">采购包1</w:t>
            </w:r>
            <w:r/>
          </w:p>
        </w:tc>
        <w:tc>
          <w:tcPr>
            <w:tcW w:w="2056" w:type="pct"/>
            <w:vAlign w:val="center"/>
            <w:textDirection w:val="lrTb"/>
            <w:noWrap w:val="false"/>
          </w:tcPr>
          <w:p>
            <w:pPr>
              <w:ind w:firstLine="0"/>
              <w:jc w:val="center"/>
              <w:widowControl w:val="off"/>
              <w:rPr>
                <w:rFonts w:ascii="宋体" w:hAnsi="宋体"/>
                <w:bCs/>
                <w:szCs w:val="24"/>
                <w:lang w:val="zh-CN"/>
              </w:rPr>
            </w:pPr>
            <w:r>
              <w:rPr>
                <w:rFonts w:hint="eastAsia" w:ascii="宋体" w:hAnsi="宋体"/>
                <w:bCs/>
                <w:szCs w:val="24"/>
              </w:rPr>
              <w:t xml:space="preserve">冷冻食品、水产品、米面杂粮、油、干调、奶制品、面点、禽蛋</w:t>
            </w:r>
            <w:r/>
          </w:p>
        </w:tc>
        <w:tc>
          <w:tcPr>
            <w:tcW w:w="935" w:type="pct"/>
            <w:vAlign w:val="center"/>
            <w:textDirection w:val="lrTb"/>
            <w:noWrap w:val="false"/>
          </w:tcPr>
          <w:p>
            <w:pPr>
              <w:ind w:firstLine="0"/>
              <w:jc w:val="center"/>
              <w:widowControl w:val="off"/>
              <w:rPr>
                <w:rFonts w:ascii="宋体" w:hAnsi="宋体"/>
                <w:bCs/>
                <w:szCs w:val="24"/>
                <w:lang w:val="zh-CN"/>
              </w:rPr>
            </w:pPr>
            <w:r>
              <w:rPr>
                <w:rFonts w:hint="eastAsia" w:ascii="宋体" w:hAnsi="宋体"/>
                <w:bCs/>
                <w:szCs w:val="24"/>
                <w:lang w:val="zh-CN"/>
              </w:rPr>
              <w:t xml:space="preserve">70</w:t>
            </w:r>
            <w:r/>
          </w:p>
        </w:tc>
        <w:tc>
          <w:tcPr>
            <w:tcW w:w="1332" w:type="pct"/>
            <w:vAlign w:val="center"/>
            <w:textDirection w:val="lrTb"/>
            <w:noWrap w:val="false"/>
          </w:tcPr>
          <w:p>
            <w:pPr>
              <w:ind w:firstLine="0"/>
              <w:jc w:val="center"/>
              <w:widowControl w:val="off"/>
              <w:rPr>
                <w:rFonts w:ascii="宋体" w:hAnsi="宋体"/>
                <w:bCs/>
                <w:szCs w:val="24"/>
                <w:lang w:val="zh-CN"/>
              </w:rPr>
            </w:pPr>
            <w:r>
              <w:rPr>
                <w:rFonts w:hint="eastAsia" w:ascii="宋体" w:hAnsi="宋体"/>
                <w:bCs/>
                <w:szCs w:val="24"/>
                <w:lang w:val="zh-CN"/>
              </w:rPr>
              <w:t xml:space="preserve">≥0％（即优惠率≤1</w:t>
            </w:r>
            <w:r>
              <w:rPr>
                <w:rFonts w:ascii="宋体" w:hAnsi="宋体"/>
                <w:bCs/>
                <w:szCs w:val="24"/>
                <w:lang w:val="zh-CN"/>
              </w:rPr>
              <w:t xml:space="preserve">00</w:t>
            </w:r>
            <w:r>
              <w:rPr>
                <w:rFonts w:hint="eastAsia" w:ascii="宋体" w:hAnsi="宋体"/>
                <w:bCs/>
                <w:szCs w:val="24"/>
                <w:lang w:val="zh-CN"/>
              </w:rPr>
              <w:t xml:space="preserve">％）</w:t>
            </w:r>
            <w:r/>
          </w:p>
        </w:tc>
      </w:tr>
      <w:tr>
        <w:trPr>
          <w:jc w:val="center"/>
          <w:trHeight w:val="765"/>
        </w:trPr>
        <w:tc>
          <w:tcPr>
            <w:tcW w:w="677" w:type="pct"/>
            <w:vAlign w:val="center"/>
            <w:textDirection w:val="lrTb"/>
            <w:noWrap w:val="false"/>
          </w:tcPr>
          <w:p>
            <w:pPr>
              <w:ind w:firstLine="0"/>
              <w:jc w:val="center"/>
              <w:widowControl w:val="off"/>
              <w:rPr>
                <w:rFonts w:ascii="宋体" w:hAnsi="宋体"/>
                <w:bCs/>
                <w:szCs w:val="24"/>
                <w:lang w:val="zh-CN"/>
              </w:rPr>
            </w:pPr>
            <w:r>
              <w:rPr>
                <w:rFonts w:hint="eastAsia"/>
              </w:rPr>
              <w:t xml:space="preserve">采购包2</w:t>
            </w:r>
            <w:r/>
          </w:p>
        </w:tc>
        <w:tc>
          <w:tcPr>
            <w:tcW w:w="2056" w:type="pct"/>
            <w:vAlign w:val="center"/>
            <w:textDirection w:val="lrTb"/>
            <w:noWrap w:val="false"/>
          </w:tcPr>
          <w:p>
            <w:pPr>
              <w:ind w:firstLine="0"/>
              <w:jc w:val="center"/>
              <w:widowControl w:val="off"/>
              <w:rPr>
                <w:rFonts w:ascii="宋体" w:hAnsi="宋体"/>
                <w:bCs/>
                <w:szCs w:val="24"/>
                <w:lang w:val="zh-CN"/>
              </w:rPr>
            </w:pPr>
            <w:r>
              <w:rPr>
                <w:rFonts w:hint="eastAsia" w:ascii="宋体" w:hAnsi="宋体"/>
                <w:bCs/>
                <w:szCs w:val="24"/>
              </w:rPr>
              <w:t xml:space="preserve">鲜肉类、蔬菜类、水果类</w:t>
            </w:r>
            <w:r/>
          </w:p>
        </w:tc>
        <w:tc>
          <w:tcPr>
            <w:tcW w:w="935" w:type="pct"/>
            <w:vAlign w:val="center"/>
            <w:textDirection w:val="lrTb"/>
            <w:noWrap w:val="false"/>
          </w:tcPr>
          <w:p>
            <w:pPr>
              <w:ind w:firstLine="0"/>
              <w:jc w:val="center"/>
              <w:widowControl w:val="off"/>
              <w:rPr>
                <w:rFonts w:ascii="Calibri" w:hAnsi="Calibri" w:eastAsia="Calibri"/>
                <w:bCs/>
                <w:sz w:val="20"/>
                <w:szCs w:val="20"/>
                <w:lang w:val="zh-CN"/>
              </w:rPr>
            </w:pPr>
            <w:r>
              <w:rPr>
                <w:rFonts w:hint="eastAsia" w:ascii="宋体" w:hAnsi="宋体"/>
                <w:bCs/>
                <w:szCs w:val="24"/>
                <w:lang w:val="zh-CN"/>
              </w:rPr>
              <w:t xml:space="preserve">60</w:t>
            </w:r>
            <w:r/>
          </w:p>
        </w:tc>
        <w:tc>
          <w:tcPr>
            <w:tcW w:w="1332" w:type="pct"/>
            <w:vAlign w:val="center"/>
            <w:textDirection w:val="lrTb"/>
            <w:noWrap w:val="false"/>
          </w:tcPr>
          <w:p>
            <w:pPr>
              <w:ind w:firstLine="0"/>
              <w:jc w:val="center"/>
              <w:widowControl w:val="off"/>
              <w:rPr>
                <w:rFonts w:ascii="宋体" w:hAnsi="宋体"/>
                <w:bCs/>
                <w:szCs w:val="24"/>
                <w:lang w:val="zh-CN"/>
              </w:rPr>
            </w:pPr>
            <w:r>
              <w:rPr>
                <w:rFonts w:hint="eastAsia" w:ascii="宋体" w:hAnsi="宋体"/>
                <w:bCs/>
                <w:szCs w:val="24"/>
                <w:lang w:val="zh-CN"/>
              </w:rPr>
              <w:t xml:space="preserve">≥0％（即优惠率≤1</w:t>
            </w:r>
            <w:r>
              <w:rPr>
                <w:rFonts w:ascii="宋体" w:hAnsi="宋体"/>
                <w:bCs/>
                <w:szCs w:val="24"/>
                <w:lang w:val="zh-CN"/>
              </w:rPr>
              <w:t xml:space="preserve">00</w:t>
            </w:r>
            <w:r>
              <w:rPr>
                <w:rFonts w:hint="eastAsia" w:ascii="宋体" w:hAnsi="宋体"/>
                <w:bCs/>
                <w:szCs w:val="24"/>
                <w:lang w:val="zh-CN"/>
              </w:rPr>
              <w:t xml:space="preserve">％） </w:t>
            </w:r>
            <w:r/>
          </w:p>
        </w:tc>
      </w:tr>
    </w:tbl>
    <w:p>
      <w:pPr>
        <w:ind w:firstLine="480"/>
        <w:rPr>
          <w:rFonts w:ascii="宋体" w:hAnsi="宋体"/>
          <w:szCs w:val="24"/>
          <w:lang w:val="zh-CN"/>
        </w:rPr>
      </w:pPr>
      <w:r>
        <w:rPr>
          <w:rFonts w:hint="eastAsia" w:ascii="宋体" w:hAnsi="宋体"/>
          <w:szCs w:val="24"/>
          <w:lang w:val="zh-CN"/>
        </w:rPr>
        <w:t xml:space="preserve">注：（1）本次共二个采购包，供应商可选投其中一个或两个采购包，且可以兼中兼得。</w:t>
      </w:r>
      <w:r/>
    </w:p>
    <w:p>
      <w:pPr>
        <w:ind w:firstLine="480"/>
        <w:rPr>
          <w:rFonts w:ascii="宋体" w:hAnsi="宋体"/>
          <w:szCs w:val="24"/>
          <w:lang w:val="zh-CN"/>
        </w:rPr>
      </w:pPr>
      <w:r>
        <w:rPr>
          <w:rFonts w:hint="eastAsia" w:ascii="宋体" w:hAnsi="宋体"/>
          <w:szCs w:val="24"/>
          <w:lang w:val="zh-CN"/>
        </w:rPr>
        <w:t xml:space="preserve">（2）各采购包预算金额为年度预估采购额度，具体以实际采购量为准。</w:t>
      </w:r>
      <w:r/>
    </w:p>
    <w:p>
      <w:pPr>
        <w:ind w:firstLine="480"/>
        <w:rPr>
          <w:lang w:val="zh-CN"/>
        </w:rPr>
      </w:pPr>
      <w:r>
        <w:rPr>
          <w:rFonts w:hint="eastAsia" w:ascii="宋体" w:hAnsi="宋体"/>
          <w:szCs w:val="24"/>
          <w:lang w:val="zh-CN"/>
        </w:rPr>
        <w:t xml:space="preserve">（3）报价说明：统一按照食材基准单价下浮比例进行报价，各采购包下浮比例的报</w:t>
      </w:r>
      <w:r>
        <w:rPr>
          <w:rFonts w:hint="eastAsia" w:ascii="宋体" w:hAnsi="宋体"/>
          <w:szCs w:val="24"/>
          <w:lang w:val="zh-CN"/>
        </w:rPr>
        <w:t xml:space="preserve">价＜0％的按无效投标处理。基准单价计算方式按南京市商务局（网址：http://swj.nanjing.gov.cn/njsswj/?id=386）发布的科巷菜场同期同类同质食材的零售价格为基础，如南京市商务局的食材种类不全，则参考南京市内大润发超市同期同类同质食材的零售价格（若有会员价或活动价等优惠价格，则参考当天的优惠价格）进行下浮。如部分类别食材确实均不在以上两个价格查询平台中（须由甲乙双方事先确认），则其结算单价由采购人综合南京市科巷菜场的同期同类同质食材零售价格，并根据供应商报价下浮比例计算后确定。</w:t>
      </w:r>
      <w:r/>
    </w:p>
    <w:p>
      <w:pPr>
        <w:ind w:firstLine="480"/>
        <w:rPr>
          <w:rFonts w:ascii="宋体" w:hAnsi="宋体"/>
          <w:szCs w:val="24"/>
          <w:lang w:val="zh-CN"/>
        </w:rPr>
      </w:pPr>
      <w:r>
        <w:rPr>
          <w:rFonts w:hint="eastAsia"/>
          <w:bCs/>
          <w:szCs w:val="24"/>
        </w:rPr>
        <w:t xml:space="preserve">合同履行期限：自合同签订之日起一年；</w:t>
      </w:r>
      <w:r/>
    </w:p>
    <w:p>
      <w:pPr>
        <w:ind w:firstLine="480"/>
        <w:rPr>
          <w:rFonts w:ascii="宋体" w:hAnsi="宋体"/>
          <w:szCs w:val="24"/>
          <w:lang w:val="zh-CN"/>
        </w:rPr>
      </w:pPr>
      <w:r>
        <w:rPr>
          <w:rFonts w:hint="eastAsia" w:ascii="宋体" w:hAnsi="宋体"/>
          <w:szCs w:val="24"/>
          <w:lang w:val="zh-CN"/>
        </w:rPr>
        <w:t xml:space="preserve">本项目（是/否）接受联合体：不接受联合体。</w:t>
      </w:r>
      <w:r/>
    </w:p>
    <w:p>
      <w:pPr>
        <w:ind w:firstLine="0"/>
        <w:rPr>
          <w:rFonts w:ascii="宋体" w:hAnsi="宋体"/>
          <w:b/>
          <w:bCs/>
          <w:szCs w:val="24"/>
          <w:lang w:val="zh-CN"/>
        </w:rPr>
      </w:pPr>
      <w:r/>
      <w:bookmarkStart w:id="15" w:name="_Toc28878"/>
      <w:r/>
      <w:bookmarkStart w:id="16" w:name="_Toc6870"/>
      <w:r>
        <w:rPr>
          <w:rFonts w:hint="eastAsia" w:ascii="宋体" w:hAnsi="宋体"/>
          <w:b/>
          <w:bCs/>
          <w:szCs w:val="24"/>
          <w:lang w:val="zh-CN"/>
        </w:rPr>
        <w:t xml:space="preserve">二、</w:t>
      </w:r>
      <w:bookmarkEnd w:id="15"/>
      <w:r/>
      <w:bookmarkEnd w:id="16"/>
      <w:r>
        <w:rPr>
          <w:rFonts w:hint="eastAsia" w:ascii="宋体" w:hAnsi="宋体"/>
          <w:b/>
          <w:bCs/>
          <w:szCs w:val="24"/>
          <w:lang w:val="zh-CN"/>
        </w:rPr>
        <w:t xml:space="preserve">申请人的资格要求:</w:t>
      </w:r>
      <w:r/>
    </w:p>
    <w:p>
      <w:pPr>
        <w:ind w:firstLine="0"/>
        <w:rPr>
          <w:rFonts w:ascii="宋体" w:hAnsi="宋体"/>
          <w:b/>
          <w:bCs/>
          <w:szCs w:val="24"/>
          <w:lang w:val="zh-CN"/>
        </w:rPr>
      </w:pPr>
      <w:r>
        <w:rPr>
          <w:rFonts w:hint="eastAsia" w:ascii="宋体" w:hAnsi="宋体"/>
          <w:b/>
          <w:bCs/>
          <w:szCs w:val="24"/>
          <w:lang w:val="zh-CN"/>
        </w:rPr>
        <w:t xml:space="preserve">（一） 满足《中华人民共和国政府采购法》第二十二条规定；</w:t>
      </w:r>
      <w:r/>
    </w:p>
    <w:p>
      <w:pPr>
        <w:ind w:firstLine="480"/>
        <w:rPr>
          <w:rFonts w:ascii="宋体" w:hAnsi="宋体"/>
          <w:szCs w:val="24"/>
          <w:lang w:val="zh-CN"/>
        </w:rPr>
      </w:pPr>
      <w:r/>
      <w:bookmarkStart w:id="17" w:name="_Toc30667"/>
      <w:r/>
      <w:bookmarkStart w:id="18" w:name="_Toc6014"/>
      <w:r>
        <w:rPr>
          <w:rFonts w:ascii="宋体" w:hAnsi="宋体"/>
          <w:szCs w:val="24"/>
          <w:lang w:val="zh-CN"/>
        </w:rPr>
        <w:t xml:space="preserve">（1）具有独立承担民事责任的能力（提供法人或者其他组织的营业执照复印件并加盖公章；供应商为自然人的，提供其身份证复印件并加盖公章）；</w:t>
      </w:r>
      <w:r/>
    </w:p>
    <w:p>
      <w:pPr>
        <w:pStyle w:val="1040"/>
        <w:numPr>
          <w:ilvl w:val="0"/>
          <w:numId w:val="0"/>
        </w:numPr>
        <w:ind w:firstLine="480"/>
        <w:rPr>
          <w:rFonts w:ascii="宋体" w:hAnsi="宋体"/>
          <w:szCs w:val="24"/>
          <w:lang w:val="zh-CN"/>
        </w:rPr>
      </w:pPr>
      <w:r>
        <w:rPr>
          <w:rFonts w:ascii="宋体" w:hAnsi="宋体"/>
          <w:szCs w:val="24"/>
          <w:lang w:val="zh-CN"/>
        </w:rPr>
        <w:t xml:space="preserve">（2）具有良好的商业信誉和健全的财务会计制度（提供上年度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p>
    <w:p>
      <w:pPr>
        <w:numPr>
          <w:ilvl w:val="0"/>
          <w:numId w:val="0"/>
        </w:numPr>
        <w:ind w:firstLine="480"/>
        <w:rPr>
          <w:rFonts w:ascii="宋体" w:hAnsi="宋体"/>
          <w:szCs w:val="24"/>
          <w:lang w:val="zh-CN"/>
        </w:rPr>
      </w:pPr>
      <w:r>
        <w:rPr>
          <w:rFonts w:ascii="宋体" w:hAnsi="宋体"/>
          <w:szCs w:val="24"/>
          <w:lang w:val="zh-CN"/>
        </w:rPr>
        <w:t xml:space="preserve">（3）具有履行合同所必需的设备和专业技术能力（根据项目需求提供履行合同所必需的设备和专业技术能力的证明材料或相关加盖公章的承诺书）；</w:t>
      </w:r>
      <w:r/>
    </w:p>
    <w:p>
      <w:pPr>
        <w:pStyle w:val="1040"/>
        <w:numPr>
          <w:ilvl w:val="0"/>
          <w:numId w:val="0"/>
        </w:numPr>
        <w:ind w:firstLine="480"/>
        <w:rPr>
          <w:rFonts w:ascii="宋体" w:hAnsi="宋体"/>
          <w:szCs w:val="24"/>
          <w:lang w:val="zh-CN"/>
        </w:rPr>
      </w:pPr>
      <w:r>
        <w:rPr>
          <w:rFonts w:ascii="宋体" w:hAnsi="宋体"/>
          <w:szCs w:val="24"/>
          <w:lang w:val="zh-CN"/>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numPr>
          <w:ilvl w:val="0"/>
          <w:numId w:val="0"/>
        </w:numPr>
        <w:ind w:firstLine="480"/>
        <w:rPr>
          <w:rFonts w:ascii="宋体" w:hAnsi="宋体"/>
          <w:szCs w:val="24"/>
          <w:lang w:val="zh-CN"/>
        </w:rPr>
      </w:pPr>
      <w:r>
        <w:rPr>
          <w:rFonts w:ascii="宋体" w:hAnsi="宋体"/>
          <w:szCs w:val="24"/>
          <w:lang w:val="zh-CN"/>
        </w:rPr>
        <w:t xml:space="preserve">（5）参加政府采购活动前三年内，在经营活动中没有重大违法记录（提供书面声明并加盖公章）；</w:t>
      </w:r>
      <w:r/>
    </w:p>
    <w:p>
      <w:pPr>
        <w:pStyle w:val="1040"/>
        <w:numPr>
          <w:ilvl w:val="0"/>
          <w:numId w:val="0"/>
        </w:numPr>
        <w:ind w:firstLine="480"/>
        <w:rPr>
          <w:rFonts w:ascii="宋体" w:hAnsi="宋体"/>
          <w:szCs w:val="24"/>
          <w:lang w:val="zh-CN"/>
        </w:rPr>
      </w:pPr>
      <w:r>
        <w:rPr>
          <w:rFonts w:ascii="宋体" w:hAnsi="宋体"/>
          <w:szCs w:val="24"/>
          <w:lang w:val="zh-CN"/>
        </w:rPr>
        <w:t xml:space="preserve">（6）法律、行政法规规定的其他条件：无。</w:t>
      </w:r>
      <w:r/>
    </w:p>
    <w:p>
      <w:pPr>
        <w:ind w:firstLine="0"/>
        <w:rPr>
          <w:rFonts w:ascii="宋体" w:hAnsi="宋体"/>
          <w:bCs/>
          <w:szCs w:val="24"/>
          <w:lang w:val="zh-CN"/>
        </w:rPr>
      </w:pPr>
      <w:r>
        <w:rPr>
          <w:rFonts w:hint="eastAsia" w:ascii="宋体" w:hAnsi="宋体"/>
          <w:lang w:val="zh-CN"/>
        </w:rPr>
        <w:t xml:space="preserve">（二）</w:t>
      </w:r>
      <w:r>
        <w:rPr>
          <w:rFonts w:hint="eastAsia" w:ascii="宋体" w:hAnsi="宋体"/>
          <w:bCs/>
          <w:szCs w:val="24"/>
          <w:lang w:val="zh-CN"/>
        </w:rPr>
        <w:t xml:space="preserve">落实政府采购政策需满足的资格要求：</w:t>
      </w:r>
      <w:r/>
    </w:p>
    <w:p>
      <w:pPr>
        <w:ind w:firstLine="480"/>
        <w:rPr>
          <w:rFonts w:ascii="宋体" w:hAnsi="宋体"/>
          <w:szCs w:val="24"/>
          <w:lang w:val="zh-CN"/>
        </w:rPr>
      </w:pPr>
      <w:r>
        <w:rPr>
          <w:rFonts w:hint="eastAsia" w:ascii="宋体" w:hAnsi="宋体"/>
          <w:szCs w:val="24"/>
          <w:lang w:val="zh-CN"/>
        </w:rPr>
        <w:t xml:space="preserve">本项目按照采用以下第（4）种方式落实政府采购促进中小企业发展的要求：</w:t>
      </w:r>
      <w:r/>
    </w:p>
    <w:p>
      <w:pPr>
        <w:ind w:firstLine="480"/>
        <w:rPr>
          <w:rFonts w:ascii="宋体" w:hAnsi="宋体"/>
          <w:szCs w:val="24"/>
          <w:lang w:val="zh-CN"/>
        </w:rPr>
      </w:pPr>
      <w:r>
        <w:rPr>
          <w:rFonts w:hint="eastAsia" w:ascii="宋体" w:hAnsi="宋体"/>
          <w:szCs w:val="24"/>
          <w:lang w:val="zh-CN"/>
        </w:rPr>
        <w:t xml:space="preserve">（1）本项目整体专门面向中小企业采购服务。</w:t>
      </w:r>
      <w:r/>
    </w:p>
    <w:p>
      <w:pPr>
        <w:ind w:firstLine="480"/>
        <w:rPr>
          <w:rFonts w:ascii="宋体" w:hAnsi="宋体"/>
          <w:szCs w:val="24"/>
          <w:lang w:val="zh-CN"/>
        </w:rPr>
      </w:pPr>
      <w:r>
        <w:rPr>
          <w:rFonts w:hint="eastAsia" w:ascii="宋体" w:hAnsi="宋体"/>
          <w:szCs w:val="24"/>
          <w:lang w:val="zh-CN"/>
        </w:rPr>
        <w:t xml:space="preserve">（2）本项目整体专门面向小微企业采购服务。</w:t>
      </w:r>
      <w:r/>
    </w:p>
    <w:p>
      <w:pPr>
        <w:ind w:firstLine="480"/>
        <w:rPr>
          <w:rFonts w:ascii="宋体" w:hAnsi="宋体"/>
          <w:szCs w:val="24"/>
          <w:lang w:val="zh-CN"/>
        </w:rPr>
      </w:pPr>
      <w:r>
        <w:rPr>
          <w:rFonts w:hint="eastAsia" w:ascii="宋体" w:hAnsi="宋体"/>
          <w:szCs w:val="24"/>
          <w:lang w:val="zh-CN"/>
        </w:rPr>
        <w:t xml:space="preserve">（3）本项目通过以下第（）种方式预留部分采购份额采购中小企业服务：</w:t>
      </w:r>
      <w:r/>
    </w:p>
    <w:p>
      <w:pPr>
        <w:ind w:firstLine="960"/>
        <w:rPr>
          <w:rFonts w:ascii="宋体" w:hAnsi="宋体"/>
          <w:szCs w:val="24"/>
          <w:lang w:val="zh-CN"/>
        </w:rPr>
      </w:pPr>
      <w:r>
        <w:rPr>
          <w:rFonts w:hint="eastAsia" w:ascii="宋体" w:hAnsi="宋体"/>
          <w:szCs w:val="24"/>
          <w:lang w:val="zh-CN"/>
        </w:rPr>
        <w:t xml:space="preserve">①本项目要求供应商以联合体形式参加，中小企业合同金额应当达到的比例为%。</w:t>
      </w:r>
      <w:r/>
    </w:p>
    <w:p>
      <w:pPr>
        <w:ind w:firstLine="960"/>
        <w:rPr>
          <w:rFonts w:ascii="宋体" w:hAnsi="宋体"/>
          <w:szCs w:val="24"/>
          <w:lang w:val="zh-CN"/>
        </w:rPr>
      </w:pPr>
      <w:r>
        <w:rPr>
          <w:rFonts w:hint="eastAsia" w:ascii="宋体" w:hAnsi="宋体"/>
          <w:szCs w:val="24"/>
          <w:lang w:val="zh-CN"/>
        </w:rPr>
        <w:t xml:space="preserve">②本项目要求供应商进行合同标段，中小企业合同金额应当达到的比例为%。</w:t>
      </w:r>
      <w:r/>
    </w:p>
    <w:p>
      <w:pPr>
        <w:ind w:firstLine="480"/>
        <w:rPr>
          <w:rFonts w:ascii="宋体" w:hAnsi="宋体"/>
          <w:b/>
          <w:szCs w:val="24"/>
          <w:lang w:val="zh-CN"/>
        </w:rPr>
      </w:pPr>
      <w:r>
        <w:rPr>
          <w:rFonts w:hint="eastAsia" w:ascii="宋体" w:hAnsi="宋体"/>
          <w:szCs w:val="24"/>
          <w:lang w:val="zh-CN"/>
        </w:rPr>
        <w:t xml:space="preserve">（4）本项目为非预留份额的采购项目或采购包，执行价格扣除优惠政策，具体详见评标办法与标准。</w:t>
      </w:r>
      <w:r/>
    </w:p>
    <w:p>
      <w:pPr>
        <w:ind w:firstLine="0"/>
        <w:rPr>
          <w:rFonts w:ascii="宋体" w:hAnsi="宋体"/>
          <w:lang w:val="zh-CN"/>
        </w:rPr>
      </w:pPr>
      <w:r>
        <w:rPr>
          <w:rFonts w:hint="eastAsia" w:ascii="宋体" w:hAnsi="宋体"/>
          <w:bCs/>
          <w:szCs w:val="24"/>
          <w:lang w:val="zh-CN"/>
        </w:rPr>
        <w:t xml:space="preserve">（三）</w:t>
      </w:r>
      <w:r>
        <w:rPr>
          <w:rFonts w:hint="eastAsia" w:ascii="宋体" w:hAnsi="宋体"/>
          <w:lang w:val="zh-CN"/>
        </w:rPr>
        <w:t xml:space="preserve">本项目的特定资格要求：</w:t>
      </w:r>
      <w:r/>
    </w:p>
    <w:p>
      <w:pPr>
        <w:ind w:firstLine="482"/>
        <w:rPr>
          <w:rFonts w:ascii="宋体" w:hAnsi="宋体"/>
          <w:b/>
          <w:szCs w:val="24"/>
          <w:lang w:val="zh-CN"/>
        </w:rPr>
      </w:pPr>
      <w:r>
        <w:rPr>
          <w:rFonts w:hint="eastAsia" w:ascii="宋体" w:hAnsi="宋体"/>
          <w:b/>
          <w:szCs w:val="24"/>
          <w:lang w:val="zh-CN"/>
        </w:rPr>
        <w:t xml:space="preserve">（1）各采购包供应商均须具有有效的《食品流通许可证》或《食品经营许可证》或《食品生产许可证》（提供许可证复印件并加盖公章）。</w:t>
      </w:r>
      <w:r/>
    </w:p>
    <w:p>
      <w:pPr>
        <w:ind w:firstLine="0"/>
        <w:rPr>
          <w:rFonts w:ascii="宋体" w:hAnsi="宋体"/>
          <w:b/>
          <w:bCs/>
          <w:szCs w:val="24"/>
        </w:rPr>
      </w:pPr>
      <w:r>
        <w:rPr>
          <w:rFonts w:hint="eastAsia" w:ascii="宋体" w:hAnsi="宋体"/>
          <w:b/>
          <w:bCs/>
          <w:szCs w:val="24"/>
        </w:rPr>
        <w:t xml:space="preserve">三、获取招标文件</w:t>
      </w:r>
      <w:r/>
    </w:p>
    <w:p>
      <w:pPr>
        <w:ind w:firstLine="480"/>
        <w:rPr>
          <w:rFonts w:ascii="宋体" w:hAnsi="宋体"/>
          <w:szCs w:val="24"/>
        </w:rPr>
      </w:pPr>
      <w:r>
        <w:rPr>
          <w:rFonts w:hint="eastAsia" w:ascii="宋体" w:hAnsi="宋体"/>
          <w:szCs w:val="24"/>
        </w:rPr>
        <w:t xml:space="preserve">时间：自招标文件公告发布之日起5个工作日</w:t>
      </w:r>
      <w:r/>
    </w:p>
    <w:p>
      <w:pPr>
        <w:ind w:firstLine="480"/>
        <w:rPr>
          <w:rFonts w:ascii="宋体" w:hAnsi="宋体"/>
          <w:szCs w:val="24"/>
        </w:rPr>
      </w:pPr>
      <w:r>
        <w:rPr>
          <w:rFonts w:hint="eastAsia" w:ascii="宋体" w:hAnsi="宋体"/>
          <w:szCs w:val="24"/>
        </w:rPr>
        <w:t xml:space="preserve">地点：“江苏政府采购网”</w:t>
      </w:r>
      <w:r>
        <w:rPr>
          <w:rFonts w:ascii="宋体" w:hAnsi="宋体"/>
          <w:szCs w:val="24"/>
        </w:rPr>
        <w:t xml:space="preserve"> </w:t>
      </w:r>
      <w:r/>
    </w:p>
    <w:p>
      <w:pPr>
        <w:ind w:firstLine="480"/>
        <w:tabs>
          <w:tab w:val="left" w:pos="4253" w:leader="none"/>
        </w:tabs>
        <w:rPr>
          <w:rFonts w:ascii="宋体" w:hAnsi="宋体"/>
          <w:szCs w:val="24"/>
        </w:rPr>
      </w:pPr>
      <w:r>
        <w:rPr>
          <w:rFonts w:hint="eastAsia" w:ascii="宋体" w:hAnsi="宋体"/>
          <w:szCs w:val="24"/>
        </w:rPr>
        <w:t xml:space="preserve">方式：供应商登录“江苏政府采购网”自行免费下载</w:t>
      </w:r>
      <w:r/>
    </w:p>
    <w:p>
      <w:pPr>
        <w:ind w:firstLine="480"/>
        <w:rPr>
          <w:rFonts w:ascii="宋体" w:hAnsi="宋体"/>
          <w:szCs w:val="24"/>
        </w:rPr>
      </w:pPr>
      <w:r>
        <w:rPr>
          <w:rFonts w:hint="eastAsia" w:ascii="宋体" w:hAnsi="宋体"/>
          <w:szCs w:val="24"/>
        </w:rPr>
        <w:t xml:space="preserve">售价：0.00元</w:t>
      </w:r>
      <w:r/>
    </w:p>
    <w:p>
      <w:pPr>
        <w:ind w:firstLine="0"/>
        <w:rPr>
          <w:rFonts w:ascii="宋体" w:hAnsi="宋体"/>
          <w:b/>
          <w:bCs/>
          <w:szCs w:val="24"/>
        </w:rPr>
      </w:pPr>
      <w:r>
        <w:rPr>
          <w:rFonts w:hint="eastAsia" w:ascii="宋体" w:hAnsi="宋体"/>
          <w:b/>
          <w:bCs/>
          <w:szCs w:val="24"/>
        </w:rPr>
        <w:t xml:space="preserve">四、提交投标文件</w:t>
      </w:r>
      <w:bookmarkEnd w:id="17"/>
      <w:r/>
      <w:bookmarkEnd w:id="18"/>
      <w:r>
        <w:rPr>
          <w:rFonts w:hint="eastAsia" w:ascii="宋体" w:hAnsi="宋体"/>
          <w:b/>
          <w:bCs/>
          <w:szCs w:val="24"/>
        </w:rPr>
        <w:t xml:space="preserve">截止时间、开标时间和地点</w:t>
      </w:r>
      <w:r/>
    </w:p>
    <w:p>
      <w:pPr>
        <w:ind w:firstLine="480"/>
        <w:rPr>
          <w:rFonts w:ascii="宋体" w:hAnsi="宋体"/>
          <w:szCs w:val="24"/>
        </w:rPr>
      </w:pPr>
      <w:r/>
      <w:bookmarkStart w:id="19" w:name="_Toc14617"/>
      <w:r/>
      <w:bookmarkEnd w:id="19"/>
      <w:r/>
      <w:bookmarkStart w:id="20" w:name="_Toc5465"/>
      <w:r/>
      <w:bookmarkEnd w:id="20"/>
      <w:r>
        <w:rPr>
          <w:rFonts w:hint="eastAsia" w:ascii="宋体" w:hAnsi="宋体"/>
          <w:szCs w:val="24"/>
        </w:rPr>
        <w:t xml:space="preserve">2026年</w:t>
      </w:r>
      <w:r>
        <w:rPr>
          <w:rFonts w:hint="eastAsia" w:ascii="宋体" w:hAnsi="宋体"/>
          <w:szCs w:val="24"/>
          <w:lang w:val="en-US" w:eastAsia="zh-CN"/>
        </w:rPr>
        <w:t xml:space="preserve">9</w:t>
      </w:r>
      <w:r>
        <w:rPr>
          <w:rFonts w:hint="eastAsia" w:ascii="宋体" w:hAnsi="宋体"/>
          <w:szCs w:val="24"/>
        </w:rPr>
        <w:t xml:space="preserve">月</w:t>
      </w:r>
      <w:r>
        <w:rPr>
          <w:rFonts w:hint="eastAsia" w:ascii="宋体" w:hAnsi="宋体"/>
          <w:szCs w:val="24"/>
          <w:lang w:val="en-US" w:eastAsia="zh-CN"/>
        </w:rPr>
        <w:t xml:space="preserve">22</w:t>
      </w:r>
      <w:r>
        <w:rPr>
          <w:rFonts w:hint="eastAsia" w:ascii="宋体" w:hAnsi="宋体"/>
          <w:szCs w:val="24"/>
        </w:rPr>
        <w:t xml:space="preserve">日</w:t>
      </w:r>
      <w:r>
        <w:rPr>
          <w:rFonts w:hint="eastAsia" w:ascii="宋体" w:hAnsi="宋体"/>
          <w:szCs w:val="24"/>
          <w:lang w:val="en-US" w:eastAsia="zh-CN"/>
        </w:rPr>
        <w:t xml:space="preserve">09</w:t>
      </w:r>
      <w:r>
        <w:rPr>
          <w:rFonts w:hint="eastAsia" w:ascii="宋体" w:hAnsi="宋体"/>
          <w:szCs w:val="24"/>
        </w:rPr>
        <w:t xml:space="preserve">点30分（北京时间）</w:t>
      </w:r>
      <w:r/>
    </w:p>
    <w:p>
      <w:pPr>
        <w:ind w:firstLine="480"/>
        <w:rPr>
          <w:rFonts w:ascii="宋体" w:hAnsi="宋体"/>
          <w:szCs w:val="24"/>
        </w:rPr>
      </w:pPr>
      <w:r>
        <w:rPr>
          <w:rFonts w:hint="eastAsia" w:ascii="宋体" w:hAnsi="宋体"/>
          <w:szCs w:val="24"/>
        </w:rPr>
        <w:t xml:space="preserve">地点：江苏政府采购网“苏采云”系统</w:t>
      </w:r>
      <w:r/>
    </w:p>
    <w:p>
      <w:pPr>
        <w:ind w:firstLine="0"/>
        <w:rPr>
          <w:rFonts w:ascii="宋体" w:hAnsi="宋体"/>
          <w:b/>
          <w:bCs/>
          <w:szCs w:val="24"/>
        </w:rPr>
      </w:pPr>
      <w:r>
        <w:rPr>
          <w:rFonts w:hint="eastAsia" w:ascii="宋体" w:hAnsi="宋体"/>
          <w:b/>
          <w:bCs/>
          <w:szCs w:val="24"/>
        </w:rPr>
        <w:t xml:space="preserve">五、公告期限</w:t>
      </w:r>
      <w:r/>
    </w:p>
    <w:p>
      <w:pPr>
        <w:ind w:firstLine="480"/>
        <w:rPr>
          <w:rFonts w:ascii="宋体" w:hAnsi="宋体"/>
          <w:szCs w:val="24"/>
        </w:rPr>
      </w:pPr>
      <w:r>
        <w:rPr>
          <w:rFonts w:hint="eastAsia" w:ascii="宋体" w:hAnsi="宋体"/>
          <w:szCs w:val="24"/>
        </w:rPr>
        <w:t xml:space="preserve">自本公告发布之日起5个工作日。</w:t>
      </w:r>
      <w:r/>
    </w:p>
    <w:p>
      <w:pPr>
        <w:ind w:firstLine="0"/>
        <w:rPr>
          <w:rFonts w:ascii="宋体" w:hAnsi="宋体"/>
          <w:szCs w:val="24"/>
        </w:rPr>
      </w:pPr>
      <w:r>
        <w:rPr>
          <w:rFonts w:hint="eastAsia" w:ascii="宋体" w:hAnsi="宋体"/>
          <w:b/>
          <w:bCs/>
          <w:szCs w:val="24"/>
        </w:rPr>
        <w:t xml:space="preserve">六、其他补充事宜</w:t>
      </w:r>
      <w:r/>
    </w:p>
    <w:p>
      <w:pPr>
        <w:ind w:firstLine="482"/>
        <w:rPr>
          <w:rFonts w:ascii="宋体" w:hAnsi="宋体"/>
          <w:b/>
          <w:szCs w:val="24"/>
        </w:rPr>
      </w:pPr>
      <w:r>
        <w:rPr>
          <w:rFonts w:hint="eastAsia" w:ascii="宋体" w:hAnsi="宋体"/>
          <w:b/>
          <w:szCs w:val="24"/>
        </w:rPr>
        <w:t xml:space="preserve">1、供应商必须提供供应商为授权人缴纳的近一个月的社保缴纳证明并加盖公章，如参与投标的为企业法人，则提供供应商为法人缴纳的近一个月的社保缴纳证明并加盖公章。社保证明材料材料上有二维码的必须通过相关APP扫描验证；如未能扫描出或扫描结果与提交材料不一致的，视为无效投标。（由于评标现场无法扫码验证，代理公司将在可下载电子投标文件后进行扫码验证。）</w:t>
      </w:r>
      <w:r/>
    </w:p>
    <w:p>
      <w:pPr>
        <w:ind w:firstLine="480"/>
        <w:rPr>
          <w:rFonts w:ascii="宋体" w:hAnsi="宋体"/>
          <w:szCs w:val="24"/>
        </w:rPr>
      </w:pPr>
      <w:r>
        <w:rPr>
          <w:rFonts w:hint="eastAsia" w:ascii="宋体" w:hAnsi="宋体"/>
          <w:szCs w:val="24"/>
        </w:rPr>
        <w:t xml:space="preserve">2、是否接收进口产品：否。</w:t>
      </w:r>
      <w:r/>
    </w:p>
    <w:p>
      <w:pPr>
        <w:ind w:firstLine="480"/>
        <w:rPr>
          <w:rFonts w:ascii="宋体" w:hAnsi="宋体"/>
          <w:szCs w:val="24"/>
        </w:rPr>
      </w:pPr>
      <w:r>
        <w:rPr>
          <w:rFonts w:hint="eastAsia" w:ascii="宋体" w:hAnsi="宋体"/>
          <w:szCs w:val="24"/>
        </w:rPr>
        <w:t xml:space="preserve">3、本项目在“江苏政府采购网”网站发布公告。有关本次采购的事项若存在变动或修改，敬请及时关注“江苏政府采购网”发布的信息更正公告，其责任由供应商自行承担。</w:t>
      </w:r>
      <w:r/>
    </w:p>
    <w:p>
      <w:pPr>
        <w:ind w:firstLine="480"/>
        <w:rPr>
          <w:rFonts w:ascii="宋体" w:hAnsi="宋体"/>
          <w:szCs w:val="24"/>
        </w:rPr>
      </w:pPr>
      <w:r>
        <w:rPr>
          <w:rFonts w:hint="eastAsia" w:ascii="宋体" w:hAnsi="宋体"/>
          <w:szCs w:val="24"/>
        </w:rPr>
        <w:t xml:space="preserve">4、采购项目需要落实的政府采购政策：</w:t>
      </w:r>
      <w:r/>
    </w:p>
    <w:p>
      <w:pPr>
        <w:ind w:firstLine="480"/>
        <w:rPr>
          <w:rFonts w:ascii="宋体" w:hAnsi="宋体"/>
          <w:szCs w:val="24"/>
        </w:rPr>
      </w:pPr>
      <w:r>
        <w:rPr>
          <w:rFonts w:hint="eastAsia" w:ascii="宋体" w:hAnsi="宋体"/>
          <w:szCs w:val="24"/>
        </w:rPr>
        <w:t xml:space="preserve">（1）政府采购促进中小企业发展；</w:t>
      </w:r>
      <w:r/>
    </w:p>
    <w:p>
      <w:pPr>
        <w:ind w:firstLine="480"/>
        <w:rPr>
          <w:rFonts w:ascii="宋体" w:hAnsi="宋体"/>
          <w:szCs w:val="24"/>
        </w:rPr>
      </w:pPr>
      <w:r>
        <w:rPr>
          <w:rFonts w:hint="eastAsia" w:ascii="宋体" w:hAnsi="宋体"/>
          <w:szCs w:val="24"/>
        </w:rPr>
        <w:t xml:space="preserve">（2）政府采购支持监狱企业发展；</w:t>
      </w:r>
      <w:r/>
    </w:p>
    <w:p>
      <w:pPr>
        <w:ind w:firstLine="480"/>
        <w:rPr>
          <w:rFonts w:ascii="宋体" w:hAnsi="宋体"/>
          <w:szCs w:val="24"/>
        </w:rPr>
      </w:pPr>
      <w:r>
        <w:rPr>
          <w:rFonts w:hint="eastAsia" w:ascii="宋体" w:hAnsi="宋体"/>
          <w:szCs w:val="24"/>
        </w:rPr>
        <w:t xml:space="preserve">（3）政府采购促进残疾人就业；</w:t>
      </w:r>
      <w:r/>
    </w:p>
    <w:p>
      <w:pPr>
        <w:ind w:firstLine="480"/>
        <w:rPr>
          <w:rFonts w:ascii="宋体" w:hAnsi="宋体"/>
          <w:szCs w:val="24"/>
        </w:rPr>
      </w:pPr>
      <w:r>
        <w:rPr>
          <w:rFonts w:hint="eastAsia" w:ascii="宋体" w:hAnsi="宋体"/>
          <w:szCs w:val="24"/>
        </w:rPr>
        <w:t xml:space="preserve">（4）政府采购鼓励采购节能环保产品。</w:t>
      </w:r>
      <w:r/>
    </w:p>
    <w:p>
      <w:pPr>
        <w:ind w:firstLine="480"/>
        <w:rPr>
          <w:rFonts w:ascii="宋体" w:hAnsi="宋体"/>
          <w:szCs w:val="24"/>
        </w:rPr>
      </w:pPr>
      <w:r>
        <w:rPr>
          <w:rFonts w:hint="eastAsia" w:ascii="宋体" w:hAnsi="宋体"/>
          <w:szCs w:val="24"/>
        </w:rPr>
        <w:t xml:space="preserve"> 5、本项目需要使用CA数字证书制作、上传电子投标文件完成电子投标，请供应商在参加投标活动前办理好CA数字证书申领及电子签章等操作。</w:t>
      </w:r>
      <w:r/>
    </w:p>
    <w:p>
      <w:pPr>
        <w:ind w:firstLine="480"/>
        <w:rPr>
          <w:rFonts w:ascii="宋体" w:hAnsi="宋体"/>
          <w:szCs w:val="24"/>
        </w:rPr>
      </w:pPr>
      <w:r>
        <w:rPr>
          <w:rFonts w:hint="eastAsia" w:ascii="宋体" w:hAnsi="宋体"/>
          <w:szCs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南京永信北门外1255室（025-68505941）办理）。具体联系方式见《苏采云系统供应商操作手册》（以下简称《操作手册》）。</w:t>
      </w:r>
      <w:r/>
    </w:p>
    <w:p>
      <w:pPr>
        <w:ind w:firstLine="480"/>
        <w:rPr>
          <w:rFonts w:ascii="宋体" w:hAnsi="宋体"/>
          <w:szCs w:val="24"/>
        </w:rPr>
      </w:pPr>
      <w:r>
        <w:rPr>
          <w:rFonts w:hint="eastAsia" w:ascii="宋体" w:hAnsi="宋体"/>
          <w:szCs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default" w:ascii="宋体" w:hAnsi="宋体"/>
          <w:szCs w:val="24"/>
          <w:lang w:val="en-US"/>
        </w:rPr>
        <w:t xml:space="preserve">。</w:t>
      </w:r>
      <w:r/>
    </w:p>
    <w:p>
      <w:pPr>
        <w:ind w:firstLine="0"/>
        <w:rPr>
          <w:rFonts w:ascii="宋体" w:hAnsi="宋体"/>
          <w:b/>
          <w:bCs/>
          <w:szCs w:val="24"/>
        </w:rPr>
      </w:pPr>
      <w:r>
        <w:rPr>
          <w:rFonts w:hint="eastAsia" w:ascii="宋体" w:hAnsi="宋体"/>
          <w:b/>
          <w:bCs/>
          <w:szCs w:val="24"/>
        </w:rPr>
        <w:t xml:space="preserve">八、对本次采购提出询问，请按以下方式联系</w:t>
      </w:r>
      <w:r/>
    </w:p>
    <w:p>
      <w:pPr>
        <w:ind w:firstLine="482"/>
        <w:jc w:val="both"/>
        <w:rPr>
          <w:rFonts w:ascii="宋体" w:hAnsi="宋体"/>
          <w:b/>
          <w:bCs/>
          <w:szCs w:val="24"/>
        </w:rPr>
      </w:pPr>
      <w:r>
        <w:rPr>
          <w:rFonts w:hint="eastAsia" w:ascii="宋体" w:hAnsi="宋体"/>
          <w:b/>
          <w:bCs/>
          <w:szCs w:val="24"/>
        </w:rPr>
        <w:t xml:space="preserve">1. 采购人信息</w:t>
      </w:r>
      <w:r/>
    </w:p>
    <w:p>
      <w:pPr>
        <w:ind w:firstLine="480"/>
        <w:rPr>
          <w:rFonts w:ascii="宋体" w:hAnsi="宋体"/>
          <w:szCs w:val="24"/>
        </w:rPr>
      </w:pPr>
      <w:r>
        <w:rPr>
          <w:rFonts w:hint="eastAsia" w:ascii="宋体" w:hAnsi="宋体"/>
          <w:szCs w:val="24"/>
        </w:rPr>
        <w:t xml:space="preserve">单位名称：南京市中山东路体育运动学校</w:t>
      </w:r>
      <w:r/>
    </w:p>
    <w:p>
      <w:pPr>
        <w:ind w:firstLine="480"/>
        <w:rPr>
          <w:rFonts w:ascii="宋体" w:hAnsi="宋体"/>
          <w:szCs w:val="24"/>
        </w:rPr>
      </w:pPr>
      <w:r>
        <w:rPr>
          <w:rFonts w:hint="eastAsia" w:ascii="宋体" w:hAnsi="宋体"/>
          <w:szCs w:val="24"/>
        </w:rPr>
        <w:t xml:space="preserve">单位地址：南京市中山东路145号</w:t>
      </w:r>
      <w:r/>
    </w:p>
    <w:p>
      <w:pPr>
        <w:ind w:firstLine="480"/>
        <w:rPr>
          <w:rFonts w:ascii="宋体" w:hAnsi="宋体"/>
          <w:szCs w:val="24"/>
        </w:rPr>
      </w:pPr>
      <w:r>
        <w:rPr>
          <w:rFonts w:hint="eastAsia" w:ascii="宋体" w:hAnsi="宋体"/>
          <w:szCs w:val="24"/>
        </w:rPr>
        <w:t xml:space="preserve">联系人：朱先生</w:t>
      </w:r>
      <w:r/>
    </w:p>
    <w:p>
      <w:pPr>
        <w:ind w:firstLine="480"/>
        <w:rPr>
          <w:rFonts w:ascii="宋体" w:hAnsi="宋体"/>
          <w:szCs w:val="24"/>
        </w:rPr>
      </w:pPr>
      <w:r>
        <w:rPr>
          <w:rFonts w:hint="eastAsia" w:ascii="宋体" w:hAnsi="宋体"/>
          <w:szCs w:val="24"/>
        </w:rPr>
        <w:t xml:space="preserve">联系方式：</w:t>
      </w:r>
      <w:r>
        <w:rPr>
          <w:rFonts w:ascii="宋体" w:hAnsi="宋体"/>
          <w:szCs w:val="24"/>
        </w:rPr>
        <w:t xml:space="preserve">025-84542761</w:t>
      </w:r>
      <w:r/>
    </w:p>
    <w:p>
      <w:pPr>
        <w:ind w:firstLine="482"/>
        <w:jc w:val="both"/>
        <w:rPr>
          <w:rFonts w:ascii="宋体" w:hAnsi="宋体"/>
          <w:b/>
          <w:bCs/>
          <w:szCs w:val="24"/>
        </w:rPr>
      </w:pPr>
      <w:r>
        <w:rPr>
          <w:rFonts w:hint="eastAsia" w:ascii="宋体" w:hAnsi="宋体"/>
          <w:b/>
          <w:bCs/>
          <w:szCs w:val="24"/>
        </w:rPr>
        <w:t xml:space="preserve">2. 采购代理机构信息 </w:t>
      </w:r>
      <w:r/>
    </w:p>
    <w:p>
      <w:pPr>
        <w:ind w:firstLine="480"/>
        <w:rPr>
          <w:rFonts w:ascii="宋体" w:hAnsi="宋体"/>
          <w:szCs w:val="24"/>
        </w:rPr>
      </w:pPr>
      <w:r>
        <w:rPr>
          <w:rFonts w:hint="eastAsia" w:ascii="宋体" w:hAnsi="宋体"/>
          <w:szCs w:val="24"/>
        </w:rPr>
        <w:t xml:space="preserve">单位名称：江苏志诚工程咨询管理有限公司</w:t>
      </w:r>
      <w:r/>
    </w:p>
    <w:p>
      <w:pPr>
        <w:ind w:firstLine="480"/>
        <w:rPr>
          <w:rFonts w:ascii="宋体" w:hAnsi="宋体"/>
          <w:szCs w:val="24"/>
        </w:rPr>
      </w:pPr>
      <w:r>
        <w:rPr>
          <w:rFonts w:hint="eastAsia" w:ascii="宋体" w:hAnsi="宋体"/>
          <w:szCs w:val="24"/>
        </w:rPr>
        <w:t xml:space="preserve">单位地址：南京市建邺区黄山路2号绿溢广场B座509</w:t>
      </w:r>
      <w:r/>
    </w:p>
    <w:p>
      <w:pPr>
        <w:pStyle w:val="1040"/>
        <w:ind w:left="0" w:firstLine="480"/>
      </w:pPr>
      <w:r>
        <w:rPr>
          <w:rFonts w:hint="eastAsia"/>
        </w:rPr>
        <w:t xml:space="preserve">联系人：杨丹丹</w:t>
      </w:r>
      <w:r/>
    </w:p>
    <w:p>
      <w:pPr>
        <w:ind w:firstLine="480"/>
        <w:rPr>
          <w:rFonts w:ascii="宋体" w:hAnsi="宋体"/>
          <w:szCs w:val="24"/>
        </w:rPr>
      </w:pPr>
      <w:r>
        <w:rPr>
          <w:rFonts w:hint="eastAsia" w:ascii="宋体" w:hAnsi="宋体"/>
          <w:szCs w:val="24"/>
        </w:rPr>
        <w:t xml:space="preserve">联系方式：</w:t>
      </w:r>
      <w:r>
        <w:rPr>
          <w:rFonts w:ascii="宋体" w:hAnsi="宋体"/>
          <w:szCs w:val="24"/>
        </w:rPr>
        <w:t xml:space="preserve">18252038329</w:t>
      </w:r>
      <w:r/>
    </w:p>
    <w:p>
      <w:pPr>
        <w:ind w:firstLine="482"/>
        <w:jc w:val="both"/>
        <w:rPr>
          <w:rFonts w:ascii="宋体" w:hAnsi="宋体"/>
          <w:b/>
          <w:bCs/>
          <w:szCs w:val="24"/>
        </w:rPr>
      </w:pPr>
      <w:r>
        <w:rPr>
          <w:rFonts w:hint="eastAsia" w:ascii="宋体" w:hAnsi="宋体"/>
          <w:b/>
          <w:bCs/>
          <w:szCs w:val="24"/>
        </w:rPr>
        <w:t xml:space="preserve">3.项目联系方式</w:t>
      </w:r>
      <w:r/>
    </w:p>
    <w:p>
      <w:pPr>
        <w:ind w:firstLine="480"/>
        <w:jc w:val="both"/>
        <w:rPr>
          <w:rFonts w:ascii="宋体" w:hAnsi="宋体"/>
          <w:szCs w:val="24"/>
        </w:rPr>
      </w:pPr>
      <w:r>
        <w:rPr>
          <w:rFonts w:hint="eastAsia" w:ascii="宋体" w:hAnsi="宋体"/>
          <w:szCs w:val="24"/>
        </w:rPr>
        <w:t xml:space="preserve">项目联系人：杨丹丹</w:t>
      </w:r>
      <w:r/>
    </w:p>
    <w:p>
      <w:pPr>
        <w:ind w:firstLine="480"/>
        <w:rPr>
          <w:rFonts w:ascii="宋体" w:hAnsi="宋体"/>
          <w:szCs w:val="24"/>
        </w:rPr>
      </w:pPr>
      <w:r>
        <w:rPr>
          <w:rFonts w:hint="eastAsia" w:ascii="宋体" w:hAnsi="宋体"/>
          <w:szCs w:val="24"/>
        </w:rPr>
        <w:t xml:space="preserve">电 话：18252038329</w:t>
      </w:r>
      <w:bookmarkEnd w:id="12"/>
      <w:r/>
      <w:r/>
    </w:p>
    <w:p>
      <w:pPr>
        <w:pStyle w:val="1029"/>
        <w:ind w:firstLine="723"/>
        <w:spacing w:line="240" w:lineRule="auto"/>
      </w:pPr>
      <w:r>
        <w:rPr>
          <w:rFonts w:hint="eastAsia"/>
          <w:bCs/>
          <w:szCs w:val="24"/>
          <w:lang w:val="zh-CN"/>
        </w:rPr>
        <w:br w:type="page" w:clear="all"/>
      </w:r>
      <w:bookmarkStart w:id="21" w:name="_Toc504141736"/>
      <w:r/>
      <w:bookmarkStart w:id="22" w:name="_Toc31316"/>
      <w:r/>
      <w:bookmarkStart w:id="23" w:name="_Toc23812"/>
      <w:r/>
      <w:bookmarkStart w:id="24" w:name="_Toc9543"/>
      <w:r/>
      <w:bookmarkStart w:id="25" w:name="_Toc6183"/>
      <w:r/>
      <w:bookmarkStart w:id="26" w:name="_Toc36797900"/>
      <w:r/>
      <w:bookmarkStart w:id="27" w:name="_Toc8580"/>
      <w:r/>
      <w:bookmarkStart w:id="28" w:name="_Toc30049"/>
      <w:r/>
      <w:bookmarkStart w:id="29" w:name="_Toc17583"/>
      <w:r/>
      <w:bookmarkStart w:id="30" w:name="_Toc10162"/>
      <w:r/>
      <w:bookmarkStart w:id="31" w:name="_Toc21657"/>
      <w:r>
        <w:rPr>
          <w:rFonts w:hint="eastAsia"/>
        </w:rPr>
        <w:t xml:space="preserve">第二章  供应商须知</w:t>
      </w:r>
      <w:bookmarkEnd w:id="21"/>
      <w:r/>
      <w:bookmarkEnd w:id="22"/>
      <w:r/>
      <w:bookmarkEnd w:id="23"/>
      <w:r/>
      <w:bookmarkEnd w:id="24"/>
      <w:r/>
      <w:bookmarkEnd w:id="25"/>
      <w:r/>
      <w:bookmarkEnd w:id="26"/>
      <w:r/>
      <w:bookmarkEnd w:id="27"/>
      <w:r/>
      <w:bookmarkEnd w:id="28"/>
      <w:r/>
      <w:bookmarkEnd w:id="29"/>
      <w:r/>
      <w:bookmarkEnd w:id="30"/>
      <w:r/>
      <w:bookmarkEnd w:id="31"/>
      <w:r/>
      <w:r/>
    </w:p>
    <w:p>
      <w:pPr>
        <w:pStyle w:val="1040"/>
        <w:ind w:left="653" w:firstLine="560"/>
        <w:jc w:val="center"/>
        <w:spacing w:before="240" w:line="240" w:lineRule="auto"/>
        <w:rPr>
          <w:rFonts w:ascii="黑体" w:eastAsia="黑体"/>
          <w:sz w:val="28"/>
          <w:szCs w:val="28"/>
        </w:rPr>
      </w:pPr>
      <w:r/>
      <w:bookmarkStart w:id="32" w:name="_Toc24832"/>
      <w:r/>
      <w:bookmarkStart w:id="33" w:name="_Toc11423"/>
      <w:r/>
      <w:bookmarkStart w:id="34" w:name="_Toc13013"/>
      <w:r/>
      <w:bookmarkStart w:id="35" w:name="_Toc16523"/>
      <w:r/>
      <w:bookmarkStart w:id="36" w:name="_Toc2837"/>
      <w:r/>
      <w:bookmarkStart w:id="37" w:name="_Toc30036"/>
      <w:r/>
      <w:bookmarkStart w:id="38" w:name="_Toc10641"/>
      <w:r/>
      <w:bookmarkStart w:id="39" w:name="_Toc23765"/>
      <w:r/>
      <w:bookmarkStart w:id="40" w:name="_Toc28988"/>
      <w:r/>
      <w:bookmarkStart w:id="41" w:name="_Toc9481"/>
      <w:r/>
      <w:bookmarkStart w:id="42" w:name="_Toc15495"/>
      <w:r>
        <w:rPr>
          <w:rFonts w:hint="eastAsia" w:ascii="黑体" w:eastAsia="黑体"/>
          <w:sz w:val="28"/>
          <w:szCs w:val="28"/>
        </w:rPr>
        <w:t xml:space="preserve">投标须知前附表</w:t>
      </w:r>
      <w:r/>
    </w:p>
    <w:tbl>
      <w:tblPr>
        <w:tblStyle w:val="1039"/>
        <w:tblW w:w="966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4"/>
        <w:gridCol w:w="1556"/>
        <w:gridCol w:w="7251"/>
      </w:tblGrid>
      <w:tr>
        <w:trPr>
          <w:jc w:val="center"/>
          <w:trHeight w:val="485"/>
        </w:trPr>
        <w:tc>
          <w:tcPr>
            <w:tcBorders>
              <w:top w:val="single" w:color="auto" w:sz="4" w:space="0"/>
              <w:bottom w:val="single" w:color="auto" w:sz="4" w:space="0"/>
              <w:right w:val="single" w:color="auto" w:sz="4" w:space="0"/>
            </w:tcBorders>
            <w:tcW w:w="854" w:type="dxa"/>
            <w:vAlign w:val="center"/>
            <w:textDirection w:val="lrTb"/>
            <w:noWrap/>
          </w:tcPr>
          <w:p>
            <w:pPr>
              <w:ind w:firstLine="0"/>
              <w:jc w:val="center"/>
              <w:spacing w:line="276" w:lineRule="auto"/>
              <w:rPr>
                <w:rFonts w:ascii="宋体" w:hAnsi="宋体" w:eastAsia="宋体"/>
                <w:szCs w:val="24"/>
              </w:rPr>
            </w:pPr>
            <w:r>
              <w:rPr>
                <w:rFonts w:hint="eastAsia" w:ascii="宋体" w:hAnsi="宋体" w:eastAsia="宋体"/>
                <w:szCs w:val="24"/>
              </w:rPr>
              <w:t xml:space="preserve">序号</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spacing w:line="276" w:lineRule="auto"/>
              <w:rPr>
                <w:rFonts w:ascii="宋体" w:hAnsi="宋体" w:eastAsia="宋体"/>
                <w:szCs w:val="24"/>
              </w:rPr>
            </w:pPr>
            <w:r>
              <w:rPr>
                <w:rFonts w:hint="eastAsia" w:ascii="宋体" w:hAnsi="宋体" w:eastAsia="宋体"/>
                <w:szCs w:val="24"/>
              </w:rPr>
              <w:t xml:space="preserve">名称</w:t>
            </w:r>
            <w:r/>
          </w:p>
        </w:tc>
        <w:tc>
          <w:tcPr>
            <w:tcBorders>
              <w:top w:val="single" w:color="auto" w:sz="4" w:space="0"/>
              <w:left w:val="single" w:color="auto" w:sz="4" w:space="0"/>
              <w:bottom w:val="single" w:color="auto" w:sz="4" w:space="0"/>
            </w:tcBorders>
            <w:tcW w:w="7251" w:type="dxa"/>
            <w:vAlign w:val="center"/>
            <w:textDirection w:val="lrTb"/>
            <w:noWrap/>
          </w:tcPr>
          <w:p>
            <w:pPr>
              <w:ind w:firstLine="482"/>
              <w:jc w:val="center"/>
              <w:spacing w:line="276" w:lineRule="auto"/>
              <w:rPr>
                <w:rFonts w:ascii="宋体" w:hAnsi="宋体" w:eastAsia="宋体"/>
                <w:szCs w:val="24"/>
              </w:rPr>
            </w:pPr>
            <w:r>
              <w:rPr>
                <w:rFonts w:hint="eastAsia" w:ascii="宋体" w:hAnsi="宋体" w:eastAsia="宋体"/>
                <w:szCs w:val="24"/>
              </w:rPr>
              <w:t xml:space="preserve">内容</w:t>
            </w:r>
            <w:r/>
          </w:p>
        </w:tc>
      </w:tr>
      <w:tr>
        <w:trPr>
          <w:jc w:val="center"/>
          <w:trHeight w:val="546"/>
        </w:trPr>
        <w:tc>
          <w:tcPr>
            <w:tcBorders>
              <w:top w:val="single" w:color="auto" w:sz="4" w:space="0"/>
              <w:bottom w:val="single" w:color="auto" w:sz="4" w:space="0"/>
              <w:right w:val="single" w:color="auto" w:sz="4" w:space="0"/>
            </w:tcBorders>
            <w:tcW w:w="854" w:type="dxa"/>
            <w:vAlign w:val="center"/>
            <w:textDirection w:val="lrTb"/>
            <w:noWrap/>
          </w:tcPr>
          <w:p>
            <w:pPr>
              <w:ind w:firstLine="0"/>
              <w:jc w:val="center"/>
              <w:spacing w:line="276" w:lineRule="auto"/>
              <w:tabs>
                <w:tab w:val="left" w:pos="130" w:leader="none"/>
              </w:tabs>
              <w:rPr>
                <w:rFonts w:ascii="宋体" w:hAnsi="宋体" w:eastAsia="宋体"/>
                <w:szCs w:val="24"/>
              </w:rPr>
            </w:pPr>
            <w:r>
              <w:rPr>
                <w:rFonts w:hint="eastAsia" w:ascii="宋体" w:hAnsi="宋体" w:eastAsia="宋体"/>
                <w:szCs w:val="24"/>
              </w:rPr>
              <w:t xml:space="preserve">1</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spacing w:line="276" w:lineRule="auto"/>
              <w:rPr>
                <w:rFonts w:ascii="宋体" w:hAnsi="宋体" w:eastAsia="宋体"/>
                <w:szCs w:val="24"/>
              </w:rPr>
            </w:pPr>
            <w:r>
              <w:rPr>
                <w:rFonts w:hint="eastAsia" w:ascii="宋体" w:hAnsi="宋体" w:eastAsia="宋体"/>
                <w:szCs w:val="24"/>
              </w:rPr>
              <w:t xml:space="preserve">投标保证金</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spacing w:line="276" w:lineRule="auto"/>
              <w:rPr>
                <w:rFonts w:ascii="宋体" w:hAnsi="宋体" w:eastAsia="宋体"/>
                <w:b/>
                <w:bCs/>
                <w:szCs w:val="24"/>
              </w:rPr>
            </w:pPr>
            <w:r>
              <w:rPr>
                <w:rFonts w:hint="eastAsia" w:ascii="宋体" w:hAnsi="宋体" w:eastAsia="宋体"/>
                <w:b/>
                <w:bCs/>
                <w:szCs w:val="24"/>
              </w:rPr>
              <w:t xml:space="preserve">本项目不设投标保证金</w:t>
            </w:r>
            <w:r/>
          </w:p>
        </w:tc>
      </w:tr>
      <w:tr>
        <w:trPr>
          <w:jc w:val="center"/>
          <w:trHeight w:val="398"/>
        </w:trPr>
        <w:tc>
          <w:tcPr>
            <w:tcBorders>
              <w:top w:val="single" w:color="auto" w:sz="4" w:space="0"/>
              <w:bottom w:val="single" w:color="auto" w:sz="4" w:space="0"/>
              <w:right w:val="single" w:color="auto" w:sz="4" w:space="0"/>
            </w:tcBorders>
            <w:tcW w:w="854" w:type="dxa"/>
            <w:vAlign w:val="center"/>
            <w:textDirection w:val="lrTb"/>
            <w:noWrap/>
          </w:tcPr>
          <w:p>
            <w:pPr>
              <w:ind w:firstLine="0"/>
              <w:jc w:val="center"/>
              <w:spacing w:line="276" w:lineRule="auto"/>
              <w:tabs>
                <w:tab w:val="left" w:pos="130" w:leader="none"/>
              </w:tabs>
              <w:rPr>
                <w:rFonts w:ascii="宋体" w:hAnsi="宋体" w:eastAsia="宋体"/>
                <w:szCs w:val="24"/>
              </w:rPr>
            </w:pPr>
            <w:r>
              <w:rPr>
                <w:rFonts w:hint="eastAsia" w:ascii="宋体" w:hAnsi="宋体" w:eastAsia="宋体"/>
                <w:szCs w:val="24"/>
              </w:rPr>
              <w:t xml:space="preserve">2</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spacing w:line="276" w:lineRule="auto"/>
              <w:rPr>
                <w:rFonts w:ascii="宋体" w:hAnsi="宋体" w:eastAsia="宋体"/>
                <w:szCs w:val="24"/>
              </w:rPr>
            </w:pPr>
            <w:r>
              <w:rPr>
                <w:rFonts w:hint="eastAsia" w:ascii="宋体" w:hAnsi="宋体" w:eastAsia="宋体"/>
                <w:szCs w:val="24"/>
              </w:rPr>
              <w:t xml:space="preserve">服务期</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spacing w:line="276" w:lineRule="auto"/>
              <w:rPr>
                <w:rFonts w:ascii="宋体" w:hAnsi="宋体" w:eastAsia="宋体"/>
                <w:szCs w:val="24"/>
              </w:rPr>
            </w:pPr>
            <w:r>
              <w:rPr>
                <w:rFonts w:hint="eastAsia" w:ascii="宋体" w:hAnsi="宋体" w:eastAsia="宋体"/>
                <w:szCs w:val="24"/>
              </w:rPr>
              <w:t xml:space="preserve">自合同签订之日起一年。</w:t>
            </w:r>
            <w:r/>
          </w:p>
        </w:tc>
      </w:tr>
      <w:tr>
        <w:trPr>
          <w:jc w:val="center"/>
          <w:trHeight w:val="778"/>
        </w:trPr>
        <w:tc>
          <w:tcPr>
            <w:tcBorders>
              <w:top w:val="single" w:color="auto" w:sz="4" w:space="0"/>
              <w:bottom w:val="single" w:color="auto" w:sz="4" w:space="0"/>
              <w:right w:val="single" w:color="auto" w:sz="4" w:space="0"/>
            </w:tcBorders>
            <w:tcW w:w="854" w:type="dxa"/>
            <w:vAlign w:val="center"/>
            <w:textDirection w:val="lrTb"/>
            <w:noWrap/>
          </w:tcPr>
          <w:p>
            <w:pPr>
              <w:ind w:firstLine="0"/>
              <w:jc w:val="center"/>
              <w:spacing w:line="276" w:lineRule="auto"/>
              <w:tabs>
                <w:tab w:val="left" w:pos="130" w:leader="none"/>
              </w:tabs>
              <w:rPr>
                <w:rFonts w:ascii="宋体" w:hAnsi="宋体" w:eastAsia="宋体"/>
                <w:szCs w:val="24"/>
              </w:rPr>
            </w:pPr>
            <w:r>
              <w:rPr>
                <w:rFonts w:hint="eastAsia" w:ascii="宋体" w:hAnsi="宋体" w:eastAsia="宋体"/>
                <w:szCs w:val="24"/>
              </w:rPr>
              <w:t xml:space="preserve">3</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spacing w:line="276" w:lineRule="auto"/>
              <w:rPr>
                <w:rFonts w:ascii="宋体" w:hAnsi="宋体" w:eastAsia="宋体"/>
                <w:szCs w:val="24"/>
              </w:rPr>
            </w:pPr>
            <w:r>
              <w:rPr>
                <w:rFonts w:ascii="宋体" w:hAnsi="宋体" w:eastAsia="宋体"/>
                <w:szCs w:val="24"/>
              </w:rPr>
              <w:t xml:space="preserve">投标有效期</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spacing w:line="276" w:lineRule="auto"/>
              <w:rPr>
                <w:rFonts w:ascii="宋体" w:hAnsi="宋体" w:eastAsia="宋体"/>
                <w:szCs w:val="24"/>
              </w:rPr>
            </w:pPr>
            <w:r>
              <w:rPr>
                <w:rFonts w:ascii="宋体" w:hAnsi="宋体" w:eastAsia="宋体"/>
                <w:szCs w:val="24"/>
              </w:rPr>
              <w:t xml:space="preserve">提交投标文件截止之日起 90 日（供应商应承诺投标有效期不少于 90 日）</w:t>
            </w:r>
            <w:r/>
          </w:p>
        </w:tc>
      </w:tr>
      <w:tr>
        <w:trPr>
          <w:jc w:val="center"/>
          <w:trHeight w:val="4409"/>
        </w:trPr>
        <w:tc>
          <w:tcPr>
            <w:tcBorders>
              <w:top w:val="single" w:color="auto" w:sz="4" w:space="0"/>
              <w:bottom w:val="single" w:color="auto" w:sz="4" w:space="0"/>
              <w:right w:val="single" w:color="auto" w:sz="4" w:space="0"/>
            </w:tcBorders>
            <w:tcW w:w="854" w:type="dxa"/>
            <w:vAlign w:val="center"/>
            <w:textDirection w:val="lrTb"/>
            <w:noWrap/>
          </w:tcPr>
          <w:p>
            <w:pPr>
              <w:ind w:firstLine="0"/>
              <w:jc w:val="center"/>
              <w:spacing w:line="276" w:lineRule="auto"/>
              <w:tabs>
                <w:tab w:val="left" w:pos="130" w:leader="none"/>
              </w:tabs>
              <w:rPr>
                <w:rFonts w:ascii="宋体" w:hAnsi="宋体" w:eastAsia="宋体"/>
                <w:szCs w:val="24"/>
              </w:rPr>
            </w:pPr>
            <w:r>
              <w:rPr>
                <w:rFonts w:hint="eastAsia" w:ascii="宋体" w:hAnsi="宋体" w:eastAsia="宋体"/>
                <w:szCs w:val="24"/>
              </w:rPr>
              <w:t xml:space="preserve">4</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spacing w:line="276" w:lineRule="auto"/>
              <w:rPr>
                <w:rFonts w:ascii="宋体" w:hAnsi="宋体" w:eastAsia="宋体"/>
                <w:szCs w:val="24"/>
              </w:rPr>
            </w:pPr>
            <w:r>
              <w:rPr>
                <w:rFonts w:hint="eastAsia" w:ascii="宋体" w:hAnsi="宋体" w:eastAsia="宋体"/>
                <w:szCs w:val="24"/>
              </w:rPr>
              <w:t xml:space="preserve">投标文件的编制、递交</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spacing w:line="276" w:lineRule="auto"/>
              <w:rPr>
                <w:rFonts w:ascii="宋体" w:hAnsi="宋体" w:eastAsia="宋体"/>
                <w:b/>
                <w:bCs/>
                <w:szCs w:val="24"/>
              </w:rPr>
            </w:pPr>
            <w:r>
              <w:rPr>
                <w:rFonts w:hint="eastAsia" w:ascii="宋体" w:hAnsi="宋体" w:eastAsia="宋体"/>
                <w:b/>
                <w:bCs/>
                <w:szCs w:val="24"/>
              </w:rPr>
              <w:t xml:space="preserve">(1)报名多个采购包的供应商，须按照招标文件要求分别制作投标文件；</w:t>
            </w:r>
            <w:r/>
          </w:p>
          <w:p>
            <w:pPr>
              <w:ind w:firstLine="0"/>
              <w:jc w:val="both"/>
              <w:spacing w:line="276" w:lineRule="auto"/>
              <w:rPr>
                <w:rFonts w:ascii="宋体" w:hAnsi="宋体" w:eastAsia="宋体"/>
                <w:b/>
                <w:bCs/>
                <w:szCs w:val="24"/>
              </w:rPr>
            </w:pPr>
            <w:r>
              <w:rPr>
                <w:rFonts w:hint="eastAsia" w:ascii="宋体" w:hAnsi="宋体" w:eastAsia="宋体"/>
                <w:b/>
                <w:bCs/>
                <w:szCs w:val="24"/>
              </w:rPr>
              <w:t xml:space="preserve">(2)</w:t>
            </w:r>
            <w:r>
              <w:rPr>
                <w:rFonts w:hint="eastAsia"/>
              </w:rPr>
              <w:t xml:space="preserve"> </w:t>
            </w:r>
            <w:r>
              <w:rPr>
                <w:rFonts w:hint="eastAsia" w:ascii="宋体" w:hAnsi="宋体" w:eastAsia="宋体"/>
                <w:b/>
                <w:bCs/>
                <w:szCs w:val="24"/>
              </w:rPr>
              <w:t xml:space="preserve">文件编制：</w:t>
            </w:r>
            <w:r>
              <w:rPr>
                <w:rFonts w:hint="eastAsia"/>
              </w:rPr>
              <w:t xml:space="preserve">本项目使用“苏采云”系统。供应商根据招标文件及“苏采云”系统供应商操作手册要求编制、生成并提交电子响应文件。</w:t>
            </w:r>
            <w:r/>
          </w:p>
          <w:p>
            <w:pPr>
              <w:ind w:firstLine="0"/>
              <w:jc w:val="both"/>
              <w:spacing w:line="276" w:lineRule="auto"/>
              <w:rPr>
                <w:rFonts w:ascii="宋体" w:hAnsi="宋体" w:eastAsia="宋体"/>
                <w:szCs w:val="24"/>
              </w:rPr>
            </w:pPr>
            <w:r>
              <w:rPr>
                <w:rFonts w:ascii="宋体" w:hAnsi="宋体" w:eastAsia="宋体"/>
                <w:b/>
                <w:bCs/>
                <w:szCs w:val="24"/>
              </w:rPr>
              <w:t xml:space="preserve">(3)</w:t>
            </w:r>
            <w:r>
              <w:rPr>
                <w:rFonts w:hint="eastAsia" w:ascii="宋体" w:hAnsi="宋体" w:eastAsia="宋体"/>
                <w:b/>
                <w:bCs/>
                <w:szCs w:val="24"/>
              </w:rPr>
              <w:t xml:space="preserve">文件签署：</w:t>
            </w:r>
            <w:r>
              <w:rPr>
                <w:rFonts w:hint="eastAsia" w:ascii="宋体" w:hAnsi="宋体" w:eastAsia="宋体"/>
                <w:bCs/>
                <w:szCs w:val="24"/>
              </w:rPr>
              <w:t xml:space="preserve">本项目</w:t>
            </w:r>
            <w:r>
              <w:rPr>
                <w:rFonts w:hint="eastAsia" w:ascii="宋体" w:hAnsi="宋体" w:eastAsia="宋体"/>
                <w:szCs w:val="24"/>
              </w:rPr>
              <w:t xml:space="preserve">实行电子化不见面交易方式的，加盖公章、签名等均通过响应文件编制工具加盖电子公章、签字、签章或印鉴；</w:t>
            </w:r>
            <w:r/>
          </w:p>
          <w:p>
            <w:pPr>
              <w:ind w:firstLine="0"/>
              <w:jc w:val="both"/>
              <w:spacing w:line="276" w:lineRule="auto"/>
            </w:pPr>
            <w:r>
              <w:rPr>
                <w:rFonts w:hint="eastAsia"/>
              </w:rPr>
              <w:t xml:space="preserve">(4)采购人及采购代理机构拒绝接受通过电子交易平台以外任何形式提交的响应文件。</w:t>
            </w:r>
            <w:r/>
          </w:p>
          <w:p>
            <w:pPr>
              <w:ind w:firstLine="0"/>
              <w:spacing w:line="276" w:lineRule="auto"/>
            </w:pPr>
            <w:r>
              <w:rPr>
                <w:rFonts w:hint="eastAsia"/>
              </w:rPr>
              <w:t xml:space="preserve">(5)</w:t>
            </w:r>
            <w:r>
              <w:rPr>
                <w:rFonts w:hint="eastAsia" w:ascii="宋体" w:hAnsi="宋体" w:eastAsia="宋体"/>
                <w:bCs/>
                <w:szCs w:val="24"/>
              </w:rPr>
              <w:t xml:space="preserve">供应商应在招标文件要求提交响应文件截止时间前，将电子响应文件提交至“苏采云”系统。</w:t>
            </w:r>
            <w:r/>
          </w:p>
        </w:tc>
      </w:tr>
      <w:tr>
        <w:trPr>
          <w:jc w:val="center"/>
          <w:trHeight w:val="2540"/>
        </w:trPr>
        <w:tc>
          <w:tcPr>
            <w:tcBorders>
              <w:top w:val="single" w:color="auto" w:sz="4" w:space="0"/>
              <w:bottom w:val="single" w:color="auto" w:sz="4" w:space="0"/>
              <w:right w:val="single" w:color="auto" w:sz="4" w:space="0"/>
            </w:tcBorders>
            <w:tcW w:w="854" w:type="dxa"/>
            <w:vAlign w:val="center"/>
            <w:textDirection w:val="lrTb"/>
            <w:noWrap/>
          </w:tcPr>
          <w:p>
            <w:pPr>
              <w:ind w:firstLine="0"/>
              <w:jc w:val="center"/>
              <w:spacing w:line="276" w:lineRule="auto"/>
              <w:tabs>
                <w:tab w:val="left" w:pos="130" w:leader="none"/>
              </w:tabs>
              <w:rPr>
                <w:rFonts w:ascii="宋体" w:hAnsi="宋体" w:eastAsia="宋体"/>
                <w:szCs w:val="24"/>
              </w:rPr>
            </w:pPr>
            <w:r>
              <w:rPr>
                <w:rFonts w:hint="eastAsia" w:ascii="宋体" w:hAnsi="宋体" w:eastAsia="宋体"/>
                <w:szCs w:val="24"/>
              </w:rPr>
              <w:t xml:space="preserve">5</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spacing w:line="276" w:lineRule="auto"/>
              <w:rPr>
                <w:rFonts w:ascii="宋体" w:hAnsi="宋体" w:eastAsia="宋体"/>
                <w:szCs w:val="24"/>
              </w:rPr>
            </w:pPr>
            <w:r>
              <w:rPr>
                <w:rFonts w:hint="eastAsia" w:ascii="宋体" w:hAnsi="宋体" w:eastAsia="宋体"/>
                <w:szCs w:val="24"/>
              </w:rPr>
              <w:t xml:space="preserve">投标无效情形</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spacing w:line="276" w:lineRule="auto"/>
              <w:rPr>
                <w:rFonts w:ascii="宋体" w:hAnsi="宋体" w:eastAsia="宋体"/>
                <w:b/>
                <w:bCs/>
                <w:szCs w:val="24"/>
              </w:rPr>
            </w:pPr>
            <w:r>
              <w:rPr>
                <w:rFonts w:hint="eastAsia" w:ascii="宋体" w:hAnsi="宋体" w:eastAsia="宋体"/>
                <w:b/>
                <w:bCs/>
                <w:szCs w:val="24"/>
              </w:rPr>
              <w:t xml:space="preserve">(1)本章11.1、12.4加★项要求提供的证明材料缺失或无效的；</w:t>
            </w:r>
            <w:r/>
          </w:p>
          <w:p>
            <w:pPr>
              <w:ind w:firstLine="0"/>
              <w:jc w:val="both"/>
              <w:spacing w:line="276" w:lineRule="auto"/>
              <w:rPr>
                <w:rFonts w:ascii="宋体" w:hAnsi="宋体" w:eastAsia="宋体"/>
                <w:szCs w:val="24"/>
              </w:rPr>
            </w:pPr>
            <w:r>
              <w:rPr>
                <w:rFonts w:hint="eastAsia" w:ascii="宋体" w:hAnsi="宋体" w:eastAsia="宋体"/>
                <w:szCs w:val="24"/>
              </w:rPr>
              <w:t xml:space="preserve">(2)投标文件未按照招标文件规定要求</w:t>
            </w:r>
            <w:r>
              <w:rPr>
                <w:rFonts w:hint="eastAsia" w:ascii="宋体" w:hAnsi="宋体" w:eastAsia="宋体"/>
                <w:b/>
                <w:bCs/>
                <w:szCs w:val="24"/>
              </w:rPr>
              <w:t xml:space="preserve">盖章</w:t>
            </w:r>
            <w:r>
              <w:rPr>
                <w:rFonts w:hint="eastAsia" w:ascii="宋体" w:hAnsi="宋体" w:eastAsia="宋体"/>
                <w:szCs w:val="24"/>
              </w:rPr>
              <w:t xml:space="preserve">的；</w:t>
            </w:r>
            <w:r>
              <w:rPr>
                <w:rFonts w:ascii="宋体" w:hAnsi="宋体" w:eastAsia="宋体"/>
                <w:szCs w:val="24"/>
              </w:rPr>
              <w:t xml:space="preserve"> </w:t>
            </w:r>
            <w:r/>
          </w:p>
          <w:p>
            <w:pPr>
              <w:ind w:firstLine="0"/>
              <w:jc w:val="both"/>
              <w:spacing w:line="276" w:lineRule="auto"/>
              <w:rPr>
                <w:rFonts w:ascii="宋体" w:hAnsi="宋体" w:eastAsia="宋体"/>
                <w:szCs w:val="24"/>
              </w:rPr>
            </w:pPr>
            <w:r>
              <w:rPr>
                <w:rFonts w:hint="eastAsia" w:ascii="宋体" w:hAnsi="宋体" w:eastAsia="宋体"/>
                <w:szCs w:val="24"/>
              </w:rPr>
              <w:t xml:space="preserve">(3)不同供应商的投标文件由同一单位或者个人编制；</w:t>
            </w:r>
            <w:r/>
          </w:p>
          <w:p>
            <w:pPr>
              <w:ind w:firstLine="0"/>
              <w:jc w:val="both"/>
              <w:spacing w:line="276" w:lineRule="auto"/>
              <w:rPr>
                <w:rFonts w:ascii="宋体" w:hAnsi="宋体" w:eastAsia="宋体"/>
                <w:szCs w:val="24"/>
              </w:rPr>
            </w:pPr>
            <w:r>
              <w:rPr>
                <w:rFonts w:hint="eastAsia" w:ascii="宋体" w:hAnsi="宋体" w:eastAsia="宋体"/>
                <w:szCs w:val="24"/>
              </w:rPr>
              <w:t xml:space="preserve">(4)不同供应商委托同一单位或者个人办理投标事宜；</w:t>
            </w:r>
            <w:r/>
          </w:p>
          <w:p>
            <w:pPr>
              <w:ind w:firstLine="0"/>
              <w:jc w:val="both"/>
              <w:spacing w:line="276" w:lineRule="auto"/>
              <w:rPr>
                <w:rFonts w:ascii="宋体" w:hAnsi="宋体" w:eastAsia="宋体"/>
                <w:szCs w:val="24"/>
              </w:rPr>
            </w:pPr>
            <w:r>
              <w:rPr>
                <w:rFonts w:hint="eastAsia" w:ascii="宋体" w:hAnsi="宋体" w:eastAsia="宋体"/>
                <w:szCs w:val="24"/>
              </w:rPr>
              <w:t xml:space="preserve">(5)不同供应商的投标文件载明的项目管理成员或联系人员为同一人；</w:t>
            </w:r>
            <w:r/>
          </w:p>
          <w:p>
            <w:pPr>
              <w:ind w:firstLine="0"/>
              <w:jc w:val="both"/>
              <w:spacing w:line="276" w:lineRule="auto"/>
              <w:rPr>
                <w:rFonts w:ascii="宋体" w:hAnsi="宋体" w:eastAsia="宋体"/>
                <w:szCs w:val="24"/>
              </w:rPr>
            </w:pPr>
            <w:r>
              <w:rPr>
                <w:rFonts w:hint="eastAsia" w:ascii="宋体" w:hAnsi="宋体" w:eastAsia="宋体"/>
                <w:szCs w:val="24"/>
              </w:rPr>
              <w:t xml:space="preserve">(6)不同供应商的投标文件异常一致或者投标报价呈规律性差异；</w:t>
            </w:r>
            <w:r/>
          </w:p>
          <w:p>
            <w:pPr>
              <w:ind w:firstLine="0"/>
              <w:jc w:val="both"/>
              <w:spacing w:line="276" w:lineRule="auto"/>
              <w:rPr>
                <w:rFonts w:ascii="宋体" w:hAnsi="宋体" w:eastAsia="宋体"/>
                <w:szCs w:val="24"/>
              </w:rPr>
            </w:pPr>
            <w:r>
              <w:rPr>
                <w:rFonts w:hint="eastAsia" w:ascii="宋体" w:hAnsi="宋体" w:eastAsia="宋体"/>
                <w:szCs w:val="24"/>
              </w:rPr>
              <w:t xml:space="preserve">(7)不同供应商的投标文件相互混装；</w:t>
            </w:r>
            <w:r/>
          </w:p>
          <w:p>
            <w:pPr>
              <w:ind w:firstLine="0"/>
              <w:jc w:val="both"/>
              <w:spacing w:line="276" w:lineRule="auto"/>
              <w:tabs>
                <w:tab w:val="left" w:pos="0" w:leader="none"/>
              </w:tabs>
              <w:rPr>
                <w:rFonts w:ascii="宋体" w:hAnsi="宋体" w:eastAsia="宋体"/>
                <w:szCs w:val="24"/>
              </w:rPr>
            </w:pPr>
            <w:r>
              <w:rPr>
                <w:rFonts w:hint="eastAsia" w:ascii="宋体" w:hAnsi="宋体" w:eastAsia="宋体"/>
                <w:szCs w:val="24"/>
              </w:rPr>
              <w:t xml:space="preserve">(8)报价超过招标文件中规定的项目预算或者最高限价的；</w:t>
            </w:r>
            <w:r/>
          </w:p>
          <w:p>
            <w:pPr>
              <w:ind w:firstLine="0"/>
              <w:jc w:val="both"/>
              <w:spacing w:line="276" w:lineRule="auto"/>
              <w:tabs>
                <w:tab w:val="left" w:pos="0" w:leader="none"/>
              </w:tabs>
              <w:rPr>
                <w:rFonts w:ascii="宋体" w:hAnsi="宋体" w:eastAsia="宋体"/>
                <w:szCs w:val="24"/>
              </w:rPr>
            </w:pPr>
            <w:r>
              <w:rPr>
                <w:rFonts w:hint="eastAsia" w:ascii="宋体" w:hAnsi="宋体" w:eastAsia="宋体"/>
                <w:szCs w:val="24"/>
              </w:rPr>
              <w:t xml:space="preserve">(9)投标文件含有采购人不能接受的附加条件的；</w:t>
            </w:r>
            <w:r/>
          </w:p>
          <w:p>
            <w:pPr>
              <w:ind w:firstLine="0"/>
              <w:jc w:val="both"/>
              <w:spacing w:line="276" w:lineRule="auto"/>
              <w:rPr>
                <w:rFonts w:ascii="宋体" w:hAnsi="宋体" w:eastAsia="宋体"/>
                <w:szCs w:val="24"/>
              </w:rPr>
            </w:pPr>
            <w:r>
              <w:rPr>
                <w:rFonts w:hint="eastAsia" w:ascii="宋体" w:hAnsi="宋体" w:eastAsia="宋体"/>
                <w:szCs w:val="24"/>
              </w:rPr>
              <w:t xml:space="preserve">(10)不同供应商的法定代表人或委托代理人有夫妻、直系血亲关系；</w:t>
            </w:r>
            <w:r/>
          </w:p>
          <w:p>
            <w:pPr>
              <w:ind w:firstLine="0"/>
              <w:jc w:val="both"/>
              <w:spacing w:line="276" w:lineRule="auto"/>
              <w:rPr>
                <w:rFonts w:ascii="宋体" w:hAnsi="宋体" w:eastAsia="宋体"/>
                <w:szCs w:val="24"/>
              </w:rPr>
            </w:pPr>
            <w:r>
              <w:rPr>
                <w:rFonts w:hint="eastAsia" w:ascii="宋体" w:hAnsi="宋体" w:eastAsia="宋体"/>
                <w:szCs w:val="24"/>
              </w:rPr>
              <w:t xml:space="preserve">(11)不同供应商的负责人为同一人或者存在控股、管理关系的；</w:t>
            </w:r>
            <w:r/>
          </w:p>
          <w:p>
            <w:pPr>
              <w:ind w:firstLine="0"/>
              <w:jc w:val="both"/>
              <w:spacing w:line="276" w:lineRule="auto"/>
              <w:rPr>
                <w:rFonts w:ascii="宋体" w:hAnsi="宋体" w:eastAsia="宋体"/>
                <w:szCs w:val="24"/>
              </w:rPr>
            </w:pPr>
            <w:r>
              <w:rPr>
                <w:rFonts w:hint="eastAsia" w:ascii="宋体" w:hAnsi="宋体" w:eastAsia="宋体"/>
                <w:szCs w:val="24"/>
              </w:rPr>
              <w:t xml:space="preserve">(12)不同供应商的委托代理人(或法定代表人、项目经理、项目总监、项目负责人等)在招标文件发布日上月至投标截止日当月在同一单位缴纳社会保险的；</w:t>
            </w:r>
            <w:r/>
          </w:p>
          <w:p>
            <w:pPr>
              <w:ind w:firstLine="0"/>
              <w:jc w:val="both"/>
              <w:spacing w:line="276" w:lineRule="auto"/>
              <w:rPr>
                <w:rFonts w:ascii="宋体" w:hAnsi="宋体" w:eastAsia="宋体"/>
                <w:szCs w:val="24"/>
              </w:rPr>
            </w:pPr>
            <w:r>
              <w:rPr>
                <w:rFonts w:hint="eastAsia" w:ascii="宋体" w:hAnsi="宋体" w:eastAsia="宋体"/>
                <w:szCs w:val="24"/>
              </w:rPr>
              <w:t xml:space="preserve">(13)供应商具有《南京市政府采购供应商信用管理工作暂行办法》宁财规[2018]10 号第十一条、十二条所列严重失信行为的；</w:t>
            </w:r>
            <w:r/>
          </w:p>
          <w:p>
            <w:pPr>
              <w:ind w:firstLine="0"/>
              <w:jc w:val="both"/>
              <w:spacing w:line="276" w:lineRule="auto"/>
              <w:rPr>
                <w:rFonts w:ascii="宋体" w:hAnsi="宋体" w:eastAsia="宋体"/>
                <w:szCs w:val="24"/>
              </w:rPr>
            </w:pPr>
            <w:r>
              <w:rPr>
                <w:rFonts w:hint="eastAsia" w:ascii="宋体" w:hAnsi="宋体" w:eastAsia="宋体"/>
                <w:szCs w:val="24"/>
              </w:rPr>
              <w:t xml:space="preserve">(14)招标文件中用</w:t>
            </w:r>
            <w:r>
              <w:rPr>
                <w:rFonts w:hint="eastAsia" w:ascii="宋体" w:hAnsi="宋体" w:eastAsia="宋体"/>
                <w:b/>
                <w:bCs/>
                <w:szCs w:val="24"/>
              </w:rPr>
              <w:t xml:space="preserve">“拒绝”“不接受”“无效”“不得”“必须”“拒收”</w:t>
            </w:r>
            <w:r>
              <w:rPr>
                <w:rFonts w:hint="eastAsia" w:ascii="宋体" w:hAnsi="宋体" w:eastAsia="宋体"/>
                <w:szCs w:val="24"/>
              </w:rPr>
              <w:t xml:space="preserve">等文字规定或标注“★”符号的条款为实质性要求条款(即重要条款)，供应商的投标文件对其中任何一条要求有负偏离的；</w:t>
            </w:r>
            <w:r/>
          </w:p>
          <w:p>
            <w:pPr>
              <w:ind w:firstLine="0"/>
              <w:jc w:val="both"/>
              <w:spacing w:line="276" w:lineRule="auto"/>
              <w:rPr>
                <w:rFonts w:ascii="宋体" w:hAnsi="宋体" w:eastAsia="宋体"/>
                <w:szCs w:val="24"/>
              </w:rPr>
            </w:pPr>
            <w:r>
              <w:rPr>
                <w:rFonts w:hint="eastAsia" w:ascii="宋体" w:hAnsi="宋体" w:eastAsia="宋体"/>
                <w:szCs w:val="24"/>
              </w:rPr>
              <w:t xml:space="preserve">(15)</w:t>
            </w:r>
            <w:r>
              <w:rPr>
                <w:rFonts w:hint="eastAsia"/>
              </w:rPr>
              <w:t xml:space="preserve"> </w:t>
            </w:r>
            <w:r>
              <w:rPr>
                <w:rFonts w:hint="eastAsia" w:ascii="宋体" w:hAnsi="宋体" w:eastAsia="宋体"/>
                <w:szCs w:val="24"/>
              </w:rPr>
              <w:t xml:space="preserve">供应商提交的“授权委托人的近</w:t>
            </w:r>
            <w:r>
              <w:rPr>
                <w:rFonts w:hint="default" w:ascii="宋体" w:hAnsi="宋体" w:eastAsia="宋体"/>
                <w:szCs w:val="24"/>
                <w:lang w:val="en-US"/>
              </w:rPr>
              <w:t xml:space="preserve">一</w:t>
            </w:r>
            <w:r>
              <w:rPr>
                <w:rFonts w:hint="eastAsia" w:ascii="宋体" w:hAnsi="宋体" w:eastAsia="宋体"/>
                <w:szCs w:val="24"/>
              </w:rPr>
              <w:t xml:space="preserve">个月社保证明材料”，材料上有二维码的必须通过相关APP扫描验证，二维码未能扫描出或扫描结果与提交材料不一致的；</w:t>
            </w:r>
            <w:r/>
          </w:p>
          <w:p>
            <w:pPr>
              <w:pStyle w:val="1040"/>
              <w:ind w:left="0" w:firstLine="0"/>
              <w:spacing w:line="276" w:lineRule="auto"/>
            </w:pPr>
            <w:r>
              <w:rPr>
                <w:rFonts w:hint="eastAsia" w:ascii="宋体" w:hAnsi="宋体" w:eastAsia="宋体"/>
                <w:szCs w:val="24"/>
              </w:rPr>
              <w:t xml:space="preserve">(16)法律、法规和招标文件规定的其他无效情形。</w:t>
            </w:r>
            <w:r/>
          </w:p>
        </w:tc>
      </w:tr>
      <w:tr>
        <w:trPr>
          <w:jc w:val="center"/>
          <w:trHeight w:val="1980"/>
        </w:trPr>
        <w:tc>
          <w:tcPr>
            <w:tcBorders>
              <w:top w:val="single" w:color="auto" w:sz="4" w:space="0"/>
              <w:bottom w:val="single" w:color="auto" w:sz="4" w:space="0"/>
              <w:right w:val="single" w:color="auto" w:sz="4" w:space="0"/>
            </w:tcBorders>
            <w:tcW w:w="854" w:type="dxa"/>
            <w:vAlign w:val="center"/>
            <w:textDirection w:val="lrTb"/>
            <w:noWrap/>
          </w:tcPr>
          <w:p>
            <w:pPr>
              <w:ind w:firstLine="0"/>
              <w:jc w:val="center"/>
              <w:spacing w:line="276" w:lineRule="auto"/>
              <w:tabs>
                <w:tab w:val="left" w:pos="130" w:leader="none"/>
              </w:tabs>
              <w:rPr>
                <w:rFonts w:ascii="宋体" w:hAnsi="宋体" w:eastAsia="宋体"/>
                <w:szCs w:val="24"/>
              </w:rPr>
            </w:pPr>
            <w:r>
              <w:rPr>
                <w:rFonts w:hint="eastAsia" w:ascii="宋体" w:hAnsi="宋体" w:eastAsia="宋体"/>
                <w:szCs w:val="24"/>
              </w:rPr>
              <w:t xml:space="preserve">6</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spacing w:line="276" w:lineRule="auto"/>
              <w:rPr>
                <w:rFonts w:ascii="宋体" w:hAnsi="宋体" w:eastAsia="宋体"/>
                <w:szCs w:val="24"/>
              </w:rPr>
            </w:pPr>
            <w:r>
              <w:rPr>
                <w:rFonts w:hint="eastAsia" w:ascii="宋体" w:hAnsi="宋体" w:eastAsia="宋体"/>
                <w:szCs w:val="24"/>
              </w:rPr>
              <w:t xml:space="preserve">废标情形</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spacing w:line="276" w:lineRule="auto"/>
              <w:rPr>
                <w:rFonts w:ascii="宋体" w:hAnsi="宋体" w:eastAsia="宋体"/>
                <w:szCs w:val="24"/>
              </w:rPr>
            </w:pPr>
            <w:r>
              <w:rPr>
                <w:rFonts w:hint="eastAsia" w:ascii="宋体" w:hAnsi="宋体" w:eastAsia="宋体"/>
                <w:szCs w:val="24"/>
              </w:rPr>
              <w:t xml:space="preserve">(1)符合专业条件的供应商或者对招标文件作实质响应的供应商不足三家的；</w:t>
            </w:r>
            <w:r/>
          </w:p>
          <w:p>
            <w:pPr>
              <w:ind w:firstLine="0"/>
              <w:jc w:val="both"/>
              <w:spacing w:line="276" w:lineRule="auto"/>
              <w:rPr>
                <w:rFonts w:ascii="宋体" w:hAnsi="宋体" w:eastAsia="宋体"/>
                <w:szCs w:val="24"/>
              </w:rPr>
            </w:pPr>
            <w:r>
              <w:rPr>
                <w:rFonts w:hint="eastAsia" w:ascii="宋体" w:hAnsi="宋体" w:eastAsia="宋体"/>
                <w:szCs w:val="24"/>
              </w:rPr>
              <w:t xml:space="preserve">(2)出现影响采购公正的违法、违规行为的；</w:t>
            </w:r>
            <w:r/>
          </w:p>
          <w:p>
            <w:pPr>
              <w:ind w:firstLine="0"/>
              <w:jc w:val="both"/>
              <w:spacing w:line="276" w:lineRule="auto"/>
              <w:rPr>
                <w:rFonts w:ascii="宋体" w:hAnsi="宋体" w:eastAsia="宋体"/>
                <w:szCs w:val="24"/>
              </w:rPr>
            </w:pPr>
            <w:r>
              <w:rPr>
                <w:rFonts w:hint="eastAsia" w:ascii="宋体" w:hAnsi="宋体" w:eastAsia="宋体"/>
                <w:szCs w:val="24"/>
              </w:rPr>
              <w:t xml:space="preserve">(3)供应商的报价均超过了采购预算，采购人不能支付的；</w:t>
            </w:r>
            <w:r/>
          </w:p>
          <w:p>
            <w:pPr>
              <w:pStyle w:val="1040"/>
              <w:ind w:left="0" w:firstLine="0"/>
              <w:jc w:val="both"/>
              <w:spacing w:line="276" w:lineRule="auto"/>
              <w:rPr>
                <w:rFonts w:ascii="宋体" w:hAnsi="宋体" w:eastAsia="宋体"/>
                <w:szCs w:val="24"/>
              </w:rPr>
            </w:pPr>
            <w:r>
              <w:rPr>
                <w:rFonts w:hint="eastAsia" w:ascii="宋体" w:hAnsi="宋体" w:eastAsia="宋体"/>
                <w:szCs w:val="24"/>
              </w:rPr>
              <w:t xml:space="preserve">(4)因重大变故，采购任务取消的。</w:t>
            </w:r>
            <w:r/>
          </w:p>
        </w:tc>
      </w:tr>
      <w:tr>
        <w:trPr>
          <w:jc w:val="center"/>
          <w:trHeight w:val="1594"/>
        </w:trPr>
        <w:tc>
          <w:tcPr>
            <w:tcBorders>
              <w:top w:val="single" w:color="auto" w:sz="4" w:space="0"/>
              <w:bottom w:val="single" w:color="auto" w:sz="4" w:space="0"/>
              <w:right w:val="single" w:color="auto" w:sz="4" w:space="0"/>
            </w:tcBorders>
            <w:tcW w:w="854" w:type="dxa"/>
            <w:vAlign w:val="center"/>
            <w:textDirection w:val="lrTb"/>
            <w:noWrap/>
          </w:tcPr>
          <w:p>
            <w:pPr>
              <w:ind w:firstLine="0"/>
              <w:jc w:val="center"/>
              <w:spacing w:line="276" w:lineRule="auto"/>
              <w:tabs>
                <w:tab w:val="left" w:pos="130" w:leader="none"/>
              </w:tabs>
              <w:rPr>
                <w:rFonts w:ascii="宋体" w:hAnsi="宋体" w:eastAsia="宋体"/>
                <w:szCs w:val="24"/>
              </w:rPr>
            </w:pPr>
            <w:r>
              <w:rPr>
                <w:rFonts w:hint="eastAsia" w:ascii="宋体" w:hAnsi="宋体" w:eastAsia="宋体"/>
                <w:szCs w:val="24"/>
              </w:rPr>
              <w:t xml:space="preserve">7</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spacing w:line="276" w:lineRule="auto"/>
              <w:rPr>
                <w:rFonts w:ascii="宋体" w:hAnsi="宋体" w:eastAsia="宋体"/>
                <w:szCs w:val="24"/>
              </w:rPr>
            </w:pPr>
            <w:r>
              <w:rPr>
                <w:rFonts w:hint="eastAsia" w:ascii="宋体" w:hAnsi="宋体" w:eastAsia="宋体"/>
                <w:szCs w:val="24"/>
              </w:rPr>
              <w:t xml:space="preserve">盖章要求</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spacing w:line="276" w:lineRule="auto"/>
              <w:rPr>
                <w:rFonts w:ascii="宋体" w:hAnsi="宋体" w:eastAsia="宋体"/>
                <w:szCs w:val="24"/>
              </w:rPr>
            </w:pPr>
            <w:r>
              <w:rPr>
                <w:rFonts w:hint="eastAsia" w:ascii="宋体" w:hAnsi="宋体" w:eastAsia="宋体"/>
                <w:bCs/>
                <w:szCs w:val="24"/>
              </w:rPr>
              <w:t xml:space="preserve">招标文件要求盖章的内容（如授权委托书等），可以使用电子签章或使用原件的电子件（电子件指扫描件、照片等形式电子文件）；要求第三方出具的盖章件原件（如联合协议、分包意向协议等），响应文件中应使用原件的电子件。</w:t>
            </w:r>
            <w:r/>
          </w:p>
        </w:tc>
      </w:tr>
    </w:tbl>
    <w:p>
      <w:pPr>
        <w:ind w:firstLine="723"/>
        <w:rPr>
          <w:b/>
          <w:bCs/>
        </w:rPr>
      </w:pPr>
      <w:r>
        <w:rPr>
          <w:rFonts w:hint="eastAsia"/>
          <w:b/>
          <w:bCs/>
        </w:rPr>
        <w:t xml:space="preserve">注：如有供应商须知正文条款与投标须知前附表不一致，以投标须知前附表为准。</w:t>
      </w:r>
      <w:r/>
    </w:p>
    <w:p>
      <w:pPr>
        <w:pStyle w:val="1114"/>
        <w:rPr>
          <w:color w:val="auto"/>
          <w:lang w:val="zh-CN"/>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10" w:h="16840" w:orient="portrait"/>
          <w:pgMar w:top="981" w:right="1276" w:bottom="1179" w:left="1162" w:header="0" w:footer="851" w:gutter="0"/>
          <w:cols w:num="1" w:sep="0" w:space="720" w:equalWidth="1"/>
          <w:docGrid w:linePitch="360"/>
        </w:sectPr>
      </w:pPr>
      <w:r>
        <w:rPr>
          <w:color w:val="auto"/>
          <w:lang w:val="zh-CN"/>
        </w:rPr>
      </w:r>
      <w:bookmarkEnd w:id="32"/>
      <w:r/>
      <w:bookmarkEnd w:id="33"/>
      <w:r/>
      <w:bookmarkEnd w:id="34"/>
      <w:r/>
      <w:bookmarkEnd w:id="35"/>
      <w:r/>
      <w:bookmarkEnd w:id="36"/>
      <w:r/>
      <w:bookmarkEnd w:id="37"/>
      <w:r/>
      <w:bookmarkEnd w:id="38"/>
      <w:r/>
      <w:bookmarkEnd w:id="39"/>
      <w:r/>
      <w:bookmarkEnd w:id="40"/>
      <w:r/>
      <w:bookmarkEnd w:id="41"/>
      <w:r/>
      <w:bookmarkEnd w:id="42"/>
      <w:r/>
      <w:r/>
    </w:p>
    <w:p>
      <w:pPr>
        <w:ind w:firstLine="480"/>
      </w:pPr>
      <w:r/>
      <w:bookmarkStart w:id="43" w:name="_Toc13561"/>
      <w:r/>
      <w:bookmarkStart w:id="44" w:name="_Toc5399"/>
      <w:r/>
      <w:bookmarkStart w:id="45" w:name="_Toc10884"/>
      <w:r/>
      <w:bookmarkStart w:id="46" w:name="_Toc20735"/>
      <w:r/>
      <w:bookmarkStart w:id="47" w:name="_Toc10403"/>
      <w:r/>
      <w:bookmarkStart w:id="48" w:name="_Toc7357"/>
      <w:r/>
      <w:bookmarkStart w:id="49" w:name="_Toc30438"/>
      <w:r/>
      <w:bookmarkStart w:id="50" w:name="_Toc15285"/>
      <w:r/>
      <w:bookmarkStart w:id="51" w:name="_Toc10069"/>
      <w:r/>
      <w:bookmarkStart w:id="52" w:name="_Toc13185"/>
      <w:r/>
      <w:bookmarkStart w:id="53" w:name="_Toc102"/>
      <w:r>
        <w:rPr>
          <w:rFonts w:hint="eastAsia"/>
        </w:rPr>
        <w:t xml:space="preserve">一、总</w:t>
      </w:r>
      <w:r>
        <w:rPr>
          <w:rFonts w:hint="eastAsia"/>
        </w:rPr>
        <w:tab/>
      </w:r>
      <w:r>
        <w:rPr>
          <w:rFonts w:hint="eastAsia"/>
        </w:rPr>
        <w:t xml:space="preserve">则</w:t>
      </w:r>
      <w:r/>
    </w:p>
    <w:p>
      <w:pPr>
        <w:ind w:firstLine="480"/>
      </w:pPr>
      <w:r>
        <w:rPr>
          <w:rFonts w:hint="eastAsia"/>
        </w:rPr>
        <w:t xml:space="preserve">1、适用法律</w:t>
      </w:r>
      <w:r/>
    </w:p>
    <w:p>
      <w:pPr>
        <w:ind w:firstLine="480"/>
      </w:pPr>
      <w:r>
        <w:rPr>
          <w:rFonts w:hint="eastAsia"/>
        </w:rPr>
        <w:t xml:space="preserve">1.1《中华人民共和国政府采购法》、《中华人民共和国政府采购法实施条例》、《政府采购货物和服务招标投标管理办法》等有关法律、规章和规定。</w:t>
      </w:r>
      <w:r/>
    </w:p>
    <w:p>
      <w:pPr>
        <w:ind w:firstLine="480"/>
      </w:pPr>
      <w:r>
        <w:rPr>
          <w:rFonts w:hint="eastAsia"/>
        </w:rPr>
        <w:t xml:space="preserve">2、定义</w:t>
      </w:r>
      <w:r/>
    </w:p>
    <w:p>
      <w:pPr>
        <w:ind w:firstLine="480"/>
      </w:pPr>
      <w:r>
        <w:rPr>
          <w:rFonts w:hint="eastAsia"/>
        </w:rPr>
        <w:t xml:space="preserve">2.1“供应商”是指响应招标、参加竞争的法人、其他组织或者自然人。</w:t>
      </w:r>
      <w:r/>
    </w:p>
    <w:p>
      <w:pPr>
        <w:ind w:firstLine="480"/>
      </w:pPr>
      <w:r>
        <w:rPr>
          <w:rFonts w:hint="eastAsia"/>
        </w:rPr>
        <w:t xml:space="preserve">2.2</w:t>
      </w:r>
      <w:r>
        <w:rPr>
          <w:rFonts w:hint="eastAsia" w:ascii="宋体" w:hAnsi="宋体"/>
          <w:szCs w:val="21"/>
          <w:lang w:val="zh-CN"/>
        </w:rPr>
        <w:t xml:space="preserve">“货物、服务和工程”指本招标文件中所述产品及相关货物、服务和工程</w:t>
      </w:r>
      <w:r>
        <w:rPr>
          <w:rFonts w:hint="eastAsia"/>
        </w:rPr>
        <w:t xml:space="preserve">。</w:t>
      </w:r>
      <w:r/>
    </w:p>
    <w:p>
      <w:pPr>
        <w:ind w:firstLine="480"/>
      </w:pPr>
      <w:r>
        <w:rPr>
          <w:rFonts w:hint="eastAsia"/>
        </w:rPr>
        <w:t xml:space="preserve">2.3“用户或使用单位”是指使用货物及接受服务的单位。</w:t>
      </w:r>
      <w:r/>
    </w:p>
    <w:p>
      <w:pPr>
        <w:ind w:firstLine="480"/>
      </w:pPr>
      <w:r>
        <w:rPr>
          <w:rFonts w:hint="eastAsia"/>
        </w:rPr>
        <w:t xml:space="preserve">3、政策功能</w:t>
      </w:r>
      <w:r/>
    </w:p>
    <w:p>
      <w:pPr>
        <w:ind w:firstLine="480"/>
      </w:pPr>
      <w:r>
        <w:rPr>
          <w:rFonts w:hint="eastAsia"/>
        </w:rPr>
        <w:t xml:space="preserve">3.1中小企业政策</w:t>
      </w:r>
      <w:r/>
    </w:p>
    <w:p>
      <w:pPr>
        <w:ind w:firstLine="480"/>
      </w:pPr>
      <w:r>
        <w:rPr>
          <w:rFonts w:hint="eastAsia"/>
        </w:rPr>
        <w:t xml:space="preserve">（1）中小企业（含中型、小型、微型企业）应当符合《政府采购促进中小企业发展暂行办法》（财库〔2011〕181 号）第二条、《关于政府采购支持监狱企业发展有关问题的通知》（财库〔2014〕68 号）第一条或《关于促进残疾人就业政府采购政策的通知》（财库〔2017〕141 号）第一条的规定。</w:t>
      </w:r>
      <w:r/>
    </w:p>
    <w:p>
      <w:pPr>
        <w:ind w:firstLine="480"/>
      </w:pPr>
      <w:r>
        <w:rPr>
          <w:rFonts w:hint="eastAsia"/>
        </w:rPr>
        <w:t xml:space="preserve">（2）本项目为非预留份额的采购项目或采购包，执行价格扣除优惠政策，具体详见评标办法与标准。</w:t>
      </w:r>
      <w:r/>
    </w:p>
    <w:p>
      <w:pPr>
        <w:ind w:firstLine="480"/>
      </w:pPr>
      <w:r>
        <w:rPr>
          <w:rFonts w:hint="eastAsia"/>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pPr>
      <w:r>
        <w:rPr>
          <w:rFonts w:hint="eastAsia"/>
        </w:rPr>
        <w:t xml:space="preserve">（4）中小企业依据《政府采购促进中小企业发展暂行办法》（财库〔2011〕181 号）规定的政策获取政府采购合同后，小型、微型企业不得标段或转包给大型、中型企业，中型企业不得标段或转包给大型企业。</w:t>
      </w:r>
      <w:r/>
    </w:p>
    <w:p>
      <w:pPr>
        <w:ind w:firstLine="480"/>
      </w:pPr>
      <w:r>
        <w:rPr>
          <w:rFonts w:hint="eastAsia"/>
        </w:rPr>
        <w:t xml:space="preserve">（5）根据《关于印发中小企业划型标准规定的通知》（工信部联企业〔2011〕300号）及《国家统计局关于印发〈统计上大中小微型企业划分办法（2017）〉的通知》（国统字〔2017〕213号）等文件规定，本项目所属行业为“批发业”。</w:t>
      </w:r>
      <w:r/>
    </w:p>
    <w:p>
      <w:pPr>
        <w:ind w:firstLine="480"/>
      </w:pPr>
      <w:r>
        <w:rPr>
          <w:rFonts w:hint="eastAsia"/>
        </w:rPr>
        <w:t xml:space="preserve">（6）未按要求提供相关材料的，不享受相关政策。</w:t>
      </w:r>
      <w:r/>
    </w:p>
    <w:p>
      <w:pPr>
        <w:ind w:firstLine="480"/>
      </w:pPr>
      <w:r>
        <w:rPr>
          <w:rFonts w:hint="eastAsia"/>
        </w:rPr>
        <w:t xml:space="preserve">3.2信息安全产品政策（本项目不属于信息安全产品政策范围内）</w:t>
      </w:r>
      <w:r/>
    </w:p>
    <w:p>
      <w:pPr>
        <w:ind w:firstLine="480"/>
      </w:pPr>
      <w:r>
        <w:rPr>
          <w:rFonts w:hint="eastAsia"/>
        </w:rPr>
        <w:t xml:space="preserve">（1）信息安全产品是指列入国家质检总局、国家认监委《信息安全产品强制性认证目录》，并获得强制性产品认证证书的产品。</w:t>
      </w:r>
      <w:r/>
    </w:p>
    <w:p>
      <w:pPr>
        <w:ind w:firstLine="480"/>
      </w:pPr>
      <w:r>
        <w:rPr>
          <w:rFonts w:hint="eastAsia"/>
        </w:rPr>
        <w:t xml:space="preserve">（2）提供的产品属于信息安全产品的，供应商应当选择经国家认证的信息安全产品投标，并提供由中国信息安全认证中心按国家标准认证颁发的有效认证证书复印件。</w:t>
      </w:r>
      <w:r/>
    </w:p>
    <w:p>
      <w:pPr>
        <w:ind w:firstLine="480"/>
      </w:pPr>
      <w:r>
        <w:rPr>
          <w:rFonts w:hint="eastAsia"/>
        </w:rPr>
        <w:t xml:space="preserve">3.3节能产品政策（本项目不属于节能产品政策范围内）</w:t>
      </w:r>
      <w:r/>
    </w:p>
    <w:p>
      <w:pPr>
        <w:ind w:firstLine="480"/>
      </w:pPr>
      <w:r>
        <w:rPr>
          <w:rFonts w:hint="eastAsia"/>
        </w:rPr>
        <w:t xml:space="preserve">（1）节能产品是指列入财政部、国家发展和改革委员会制定的节能产品品目政府采购清单，且经过认证的节能产品。</w:t>
      </w:r>
      <w:r/>
    </w:p>
    <w:p>
      <w:pPr>
        <w:ind w:firstLine="480"/>
      </w:pPr>
      <w:r>
        <w:rPr>
          <w:rFonts w:hint="eastAsia"/>
        </w:rPr>
        <w:t xml:space="preserve">（2）拟采购产品属于节能产品政府采购清单规定必须强制采购的，实行强制采购。</w:t>
      </w:r>
      <w:r/>
    </w:p>
    <w:p>
      <w:pPr>
        <w:ind w:firstLine="480"/>
      </w:pPr>
      <w:r>
        <w:rPr>
          <w:rFonts w:hint="eastAsia"/>
        </w:rPr>
        <w:t xml:space="preserve">（3）拟采购产品属于节能产品政府采购清单规定优先采购的，在技术、服务等指标同等条件下，实行优先采购，优先采购的要求详见第四章评标标准说明内容。</w:t>
      </w:r>
      <w:r/>
    </w:p>
    <w:p>
      <w:pPr>
        <w:ind w:firstLine="480"/>
      </w:pPr>
      <w:r>
        <w:rPr>
          <w:rFonts w:hint="eastAsia"/>
        </w:rPr>
        <w:t xml:space="preserve">（4）参加政府采购活动的节能产品供应商应当提供有效的节能产品认证证书复印件。</w:t>
      </w:r>
      <w:r/>
    </w:p>
    <w:p>
      <w:pPr>
        <w:ind w:firstLine="480"/>
      </w:pPr>
      <w:r>
        <w:rPr>
          <w:rFonts w:hint="eastAsia"/>
        </w:rPr>
        <w:t xml:space="preserve">（5）未按要求提供相关材料的，不享受相关政策。</w:t>
      </w:r>
      <w:r/>
    </w:p>
    <w:p>
      <w:pPr>
        <w:ind w:firstLine="480"/>
      </w:pPr>
      <w:r>
        <w:rPr>
          <w:rFonts w:hint="eastAsia"/>
        </w:rPr>
        <w:t xml:space="preserve">3.4环境标志产品政策（本项目不属于环境标志产品政策范围内）</w:t>
      </w:r>
      <w:r/>
    </w:p>
    <w:p>
      <w:pPr>
        <w:ind w:firstLine="480"/>
      </w:pPr>
      <w:r>
        <w:rPr>
          <w:rFonts w:hint="eastAsia"/>
        </w:rPr>
        <w:t xml:space="preserve">（1）环境标志产品是指列入财政部、生态环境部制定的环境标志产品品目政府采购清单，且经过认证的环境标志产品。</w:t>
      </w:r>
      <w:r/>
    </w:p>
    <w:p>
      <w:pPr>
        <w:ind w:firstLine="480"/>
      </w:pPr>
      <w:r>
        <w:rPr>
          <w:rFonts w:hint="eastAsia"/>
        </w:rPr>
        <w:t xml:space="preserve">（2）拟采购产品属于环境标志产品政府采购清单规定优先采购的，在性能、技术、服务等指标同等条件下，实行优先采购，优先采购的要求详见第四章评标标准说明内容。</w:t>
      </w:r>
      <w:r/>
    </w:p>
    <w:p>
      <w:pPr>
        <w:ind w:firstLine="480"/>
      </w:pPr>
      <w:r>
        <w:rPr>
          <w:rFonts w:hint="eastAsia"/>
        </w:rPr>
        <w:t xml:space="preserve">（3）参加政府采购活动的环境标志产品应当提供有效的环境标志产品认证证书复印件。</w:t>
      </w:r>
      <w:r/>
    </w:p>
    <w:p>
      <w:pPr>
        <w:ind w:firstLine="480"/>
      </w:pPr>
      <w:r>
        <w:rPr>
          <w:rFonts w:hint="eastAsia"/>
        </w:rPr>
        <w:t xml:space="preserve">（4）未按要求提供相关材料的，不享受相关政策。</w:t>
      </w:r>
      <w:r/>
    </w:p>
    <w:p>
      <w:pPr>
        <w:ind w:firstLine="480"/>
      </w:pPr>
      <w:r>
        <w:rPr>
          <w:rFonts w:hint="eastAsia"/>
        </w:rPr>
        <w:t xml:space="preserve">3.5进口产品政策（本项目不属于进口产品政策范围内）</w:t>
      </w:r>
      <w:r/>
    </w:p>
    <w:p>
      <w:pPr>
        <w:ind w:firstLine="480"/>
      </w:pPr>
      <w:r>
        <w:rPr>
          <w:rFonts w:hint="eastAsia"/>
        </w:rPr>
        <w:t xml:space="preserve">（1）除第一章招标公告另有规定外，不允许进口产品参加。进口产品认定依照《财政部关于政府采购进口产品管理有关问题的通知》（财办库〔2008〕248 号）的规定。</w:t>
      </w:r>
      <w:r/>
    </w:p>
    <w:p>
      <w:pPr>
        <w:ind w:firstLine="480"/>
      </w:pPr>
      <w:r>
        <w:rPr>
          <w:rFonts w:hint="eastAsia"/>
        </w:rPr>
        <w:t xml:space="preserve">（2）允许进口产品参加的，满足需求的国内产品可以参加。</w:t>
      </w:r>
      <w:r/>
    </w:p>
    <w:p>
      <w:pPr>
        <w:ind w:firstLine="480"/>
      </w:pPr>
      <w:r>
        <w:rPr>
          <w:rFonts w:hint="eastAsia"/>
        </w:rPr>
        <w:t xml:space="preserve">（3）允许进口产品参加的，优先采购向我国企业转让技术、与我国企业签订消化吸收再创新方案的供应商的进口产品。</w:t>
      </w:r>
      <w:r/>
    </w:p>
    <w:p>
      <w:pPr>
        <w:ind w:firstLine="480"/>
      </w:pPr>
      <w:r>
        <w:rPr>
          <w:rFonts w:hint="eastAsia"/>
        </w:rPr>
        <w:t xml:space="preserve">（4）未按要求提供相关材料的，不享受相关政策。</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3.6</w:t>
      </w:r>
      <w:r>
        <w:rPr>
          <w:rFonts w:ascii="SimSun" w:hAnsi="SimSun" w:eastAsia="SimSun" w:cs="SimSun"/>
          <w:color w:val="000000"/>
          <w:sz w:val="24"/>
        </w:rPr>
        <w:t xml:space="preserve">根据《国务院办公厅关于在政府采购中实施本国产品标准及相关政策的通知》（国办发〔</w:t>
      </w:r>
      <w:r>
        <w:rPr>
          <w:rFonts w:ascii="Tahoma" w:hAnsi="Tahoma" w:eastAsia="Tahoma" w:cs="Tahoma"/>
          <w:color w:val="000000"/>
          <w:sz w:val="24"/>
        </w:rPr>
        <w:t xml:space="preserve">2025</w:t>
      </w:r>
      <w:r>
        <w:rPr>
          <w:rFonts w:ascii="SimSun" w:hAnsi="SimSun" w:eastAsia="SimSun" w:cs="SimSun"/>
          <w:color w:val="000000"/>
          <w:sz w:val="24"/>
        </w:rPr>
        <w:t xml:space="preserve">〕</w:t>
      </w:r>
      <w:r>
        <w:rPr>
          <w:rFonts w:ascii="Tahoma" w:hAnsi="Tahoma" w:eastAsia="Tahoma" w:cs="Tahoma"/>
          <w:color w:val="000000"/>
          <w:sz w:val="24"/>
        </w:rPr>
        <w:t xml:space="preserve">34</w:t>
      </w:r>
      <w:r>
        <w:rPr>
          <w:rFonts w:ascii="SimSun" w:hAnsi="SimSun" w:eastAsia="SimSun" w:cs="SimSun"/>
          <w:color w:val="000000"/>
          <w:sz w:val="24"/>
        </w:rPr>
        <w:t xml:space="preserve">号）规定的第二条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本项目属于食品、饮料和烟草原料不适用此通知。</w:t>
      </w:r>
      <w:r/>
    </w:p>
    <w:p>
      <w:pPr>
        <w:ind w:firstLine="480"/>
      </w:pPr>
      <w:r>
        <w:rPr>
          <w:rFonts w:ascii="Tahoma" w:hAnsi="Tahoma" w:eastAsia="Tahoma" w:cs="Tahoma"/>
          <w:color w:val="000000"/>
          <w:sz w:val="24"/>
        </w:rPr>
        <w:t xml:space="preserve">3.7</w:t>
      </w:r>
      <w:r>
        <w:rPr>
          <w:rFonts w:ascii="SimSun" w:hAnsi="SimSun" w:eastAsia="SimSun" w:cs="SimSun"/>
          <w:color w:val="000000"/>
          <w:sz w:val="24"/>
        </w:rPr>
        <w:t xml:space="preserve">供应商信用信息查询</w:t>
      </w:r>
      <w:r>
        <w:rPr>
          <w:rFonts w:hint="eastAsia"/>
        </w:rPr>
      </w:r>
      <w:r/>
    </w:p>
    <w:p>
      <w:pPr>
        <w:ind w:firstLine="480"/>
      </w:pPr>
      <w:r>
        <w:rPr>
          <w:rFonts w:hint="eastAsia"/>
        </w:rPr>
        <w:t xml:space="preserve">（1）采购人或代理机构将在“信用中国”（www.creditchina.gov.cn）、“中国政府采购网”（www.ccgp.gov.cn）对供应商进行信用信息查询，并将网站查询有关记录留存（财库〔2016〕125 号）。</w:t>
      </w:r>
      <w:r/>
    </w:p>
    <w:p>
      <w:pPr>
        <w:ind w:firstLine="480"/>
      </w:pPr>
      <w:r>
        <w:rPr>
          <w:rFonts w:hint="eastAsia"/>
        </w:rPr>
        <w:t xml:space="preserve">（2）查询截止时间：投标截止时间前。</w:t>
      </w:r>
      <w:r/>
    </w:p>
    <w:p>
      <w:pPr>
        <w:ind w:firstLine="480"/>
      </w:pPr>
      <w:r>
        <w:rPr>
          <w:rFonts w:hint="eastAsia"/>
        </w:rPr>
        <w:t xml:space="preserve">（3）供应商信用查询记录不符合要求的，采购人或代理机构将依法拒绝供应商参加本次采购活动。</w:t>
      </w:r>
      <w:r/>
    </w:p>
    <w:p>
      <w:pPr>
        <w:ind w:firstLine="480"/>
      </w:pPr>
      <w:r>
        <w:rPr>
          <w:rFonts w:hint="eastAsia"/>
        </w:rPr>
        <w:t xml:space="preserve">（4）根据《南京市政府采购供应商信用管理工作暂行办法》对供应商诚信档案记录进行运用。</w:t>
      </w:r>
      <w:r/>
    </w:p>
    <w:p>
      <w:pPr>
        <w:ind w:firstLine="480"/>
      </w:pPr>
      <w:r>
        <w:rPr>
          <w:rFonts w:hint="eastAsia"/>
        </w:rPr>
        <w:t xml:space="preserve">4、招标文件的约束力</w:t>
      </w:r>
      <w:r/>
    </w:p>
    <w:p>
      <w:pPr>
        <w:ind w:firstLine="480"/>
      </w:pPr>
      <w:r>
        <w:rPr>
          <w:rFonts w:hint="eastAsia"/>
        </w:rPr>
        <w:t xml:space="preserve">4.1 供应商一旦领取了本招标文件并参加投标，即被认为接受了本招标文件中的所有条件和规定。</w:t>
      </w:r>
      <w:r/>
    </w:p>
    <w:p>
      <w:pPr>
        <w:ind w:firstLine="480"/>
      </w:pPr>
      <w:r>
        <w:rPr>
          <w:rFonts w:hint="eastAsia"/>
        </w:rPr>
        <w:t xml:space="preserve">二、招标文件构成</w:t>
      </w:r>
      <w:r/>
    </w:p>
    <w:p>
      <w:pPr>
        <w:ind w:firstLine="480"/>
      </w:pPr>
      <w:r>
        <w:rPr>
          <w:rFonts w:hint="eastAsia"/>
        </w:rPr>
        <w:t xml:space="preserve">5、招标文件组成</w:t>
      </w:r>
      <w:r/>
    </w:p>
    <w:p>
      <w:pPr>
        <w:ind w:firstLine="480"/>
      </w:pPr>
      <w:r>
        <w:rPr>
          <w:rFonts w:hint="eastAsia"/>
        </w:rPr>
        <w:t xml:space="preserve">5.1招标公告</w:t>
      </w:r>
      <w:r/>
    </w:p>
    <w:p>
      <w:pPr>
        <w:ind w:firstLine="480"/>
      </w:pPr>
      <w:r>
        <w:rPr>
          <w:rFonts w:hint="eastAsia"/>
        </w:rPr>
        <w:t xml:space="preserve">5.2供应商须知</w:t>
      </w:r>
      <w:r/>
    </w:p>
    <w:p>
      <w:pPr>
        <w:ind w:firstLine="480"/>
      </w:pPr>
      <w:r>
        <w:rPr>
          <w:rFonts w:hint="eastAsia"/>
        </w:rPr>
        <w:t xml:space="preserve">5.3评标标准</w:t>
      </w:r>
      <w:r/>
    </w:p>
    <w:p>
      <w:pPr>
        <w:ind w:firstLine="480"/>
      </w:pPr>
      <w:r>
        <w:rPr>
          <w:rFonts w:hint="eastAsia"/>
        </w:rPr>
        <w:t xml:space="preserve">5.4项目需求</w:t>
      </w:r>
      <w:r/>
    </w:p>
    <w:p>
      <w:pPr>
        <w:ind w:firstLine="480"/>
      </w:pPr>
      <w:r>
        <w:rPr>
          <w:rFonts w:hint="eastAsia"/>
        </w:rPr>
        <w:t xml:space="preserve">5.5合同主要条款及格式</w:t>
      </w:r>
      <w:r/>
    </w:p>
    <w:p>
      <w:pPr>
        <w:ind w:firstLine="480"/>
      </w:pPr>
      <w:r>
        <w:rPr>
          <w:rFonts w:hint="eastAsia"/>
        </w:rPr>
        <w:t xml:space="preserve">5.6投标文件格式</w:t>
      </w:r>
      <w:r/>
    </w:p>
    <w:p>
      <w:pPr>
        <w:ind w:firstLine="480"/>
      </w:pPr>
      <w:r>
        <w:rPr>
          <w:rFonts w:hint="eastAsia"/>
        </w:rPr>
        <w:t xml:space="preserve">6、招标文件的澄清、补充或修改</w:t>
      </w:r>
      <w:r/>
    </w:p>
    <w:p>
      <w:pPr>
        <w:ind w:firstLine="480"/>
      </w:pPr>
      <w:r>
        <w:rPr>
          <w:rFonts w:hint="eastAsia"/>
        </w:rPr>
        <w:t xml:space="preserve">6.1任何要求对招标文件进行澄清的供应商，应在招标文件规定的响应性文件</w:t>
      </w:r>
      <w:r>
        <w:rPr>
          <w:rFonts w:hint="eastAsia"/>
          <w:b/>
        </w:rPr>
        <w:t xml:space="preserve">提交截止日期五天前</w:t>
      </w:r>
      <w:r>
        <w:rPr>
          <w:rFonts w:hint="eastAsia"/>
        </w:rPr>
        <w:t xml:space="preserve">按招标文件中的联系方式以书面形式通知采购代理机构，采购代理机构将及时予以答复；对已发出的招标文件进行必要澄清、补充或者修改的，将在原采购公告媒体发布更正公告，该澄清、补充或者修改的内容为招标文件的组成部分。</w:t>
      </w:r>
      <w:r/>
    </w:p>
    <w:p>
      <w:pPr>
        <w:ind w:firstLine="480"/>
      </w:pPr>
      <w:r>
        <w:rPr>
          <w:rFonts w:hint="eastAsia"/>
        </w:rPr>
        <w:t xml:space="preserve">6.2供应商应在投标截止时间前关注原采购信息发布媒体上有关本项目有无变更公告。如果潜在供应商因自身的原因未能及时获取相应信息，供应商将承担被拒绝参加招投标或被视为非实质性响应招标文件的风险。</w:t>
      </w:r>
      <w:r/>
    </w:p>
    <w:p>
      <w:pPr>
        <w:ind w:firstLine="480"/>
      </w:pPr>
      <w:r>
        <w:rPr>
          <w:rFonts w:hint="eastAsia"/>
        </w:rPr>
        <w:t xml:space="preserve">三、投标</w:t>
      </w:r>
      <w:r/>
    </w:p>
    <w:p>
      <w:pPr>
        <w:ind w:firstLine="480"/>
      </w:pPr>
      <w:r>
        <w:rPr>
          <w:rFonts w:hint="eastAsia"/>
        </w:rPr>
        <w:t xml:space="preserve">7、投标文件的语言、计量单位、货币</w:t>
      </w:r>
      <w:r/>
    </w:p>
    <w:p>
      <w:pPr>
        <w:ind w:firstLine="480"/>
      </w:pPr>
      <w:r>
        <w:rPr>
          <w:rFonts w:hint="eastAsia"/>
        </w:rPr>
        <w:t xml:space="preserve">7.1供应商提交的投标文件、技术文件和资料，包括相关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pPr>
      <w:r>
        <w:rPr>
          <w:rFonts w:hint="eastAsia"/>
        </w:rPr>
        <w:t xml:space="preserve">7.2供应商所使用的计量单位应为国家法定计量单位。</w:t>
      </w:r>
      <w:r/>
    </w:p>
    <w:p>
      <w:pPr>
        <w:ind w:firstLine="480"/>
      </w:pPr>
      <w:r>
        <w:rPr>
          <w:rFonts w:hint="eastAsia"/>
        </w:rPr>
        <w:t xml:space="preserve">7.3供应商所报货币应为人民币。</w:t>
      </w:r>
      <w:r/>
    </w:p>
    <w:p>
      <w:pPr>
        <w:ind w:firstLine="480"/>
      </w:pPr>
      <w:r>
        <w:rPr>
          <w:rFonts w:hint="eastAsia"/>
        </w:rPr>
        <w:t xml:space="preserve">8、联合投标（本项目不接受联合体投标）</w:t>
      </w:r>
      <w:r/>
    </w:p>
    <w:p>
      <w:pPr>
        <w:ind w:firstLine="480"/>
      </w:pPr>
      <w:r>
        <w:rPr>
          <w:rFonts w:hint="eastAsia"/>
        </w:rPr>
        <w:t xml:space="preserve">9、投标费用</w:t>
      </w:r>
      <w:r/>
    </w:p>
    <w:p>
      <w:pPr>
        <w:ind w:firstLine="480"/>
      </w:pPr>
      <w:r>
        <w:rPr>
          <w:rFonts w:hint="eastAsia"/>
        </w:rPr>
        <w:t xml:space="preserve">9.1供应商应承担所有与准备和参加投标有关的费用，无论采购结果如何，采购人在任何情况下均无义务和责任承担这些费用。</w:t>
      </w:r>
      <w:r/>
    </w:p>
    <w:p>
      <w:pPr>
        <w:ind w:firstLine="482"/>
        <w:rPr>
          <w:b/>
        </w:rPr>
      </w:pPr>
      <w:r>
        <w:rPr>
          <w:rFonts w:hint="eastAsia"/>
          <w:b/>
        </w:rPr>
        <w:t xml:space="preserve">9.2</w:t>
      </w:r>
      <w:r>
        <w:rPr>
          <w:rFonts w:hint="eastAsia" w:ascii="宋体" w:hAnsi="宋体"/>
          <w:b/>
        </w:rPr>
        <w:t xml:space="preserve">供应</w:t>
      </w:r>
      <w:r>
        <w:rPr>
          <w:rFonts w:hint="eastAsia" w:ascii="宋体" w:hAnsi="宋体"/>
          <w:b/>
          <w:lang w:val="zh-CN"/>
        </w:rPr>
        <w:t xml:space="preserve">商在领取中标通知书的同时缴纳招标代理服务费，代理费以中标价为基数，按国家计委《招标代理服务收费管理暂行办法》的通知【计价格（</w:t>
      </w:r>
      <w:r>
        <w:rPr>
          <w:rFonts w:ascii="宋体" w:hAnsi="宋体"/>
          <w:b/>
          <w:lang w:val="zh-CN"/>
        </w:rPr>
        <w:t xml:space="preserve">2002</w:t>
      </w:r>
      <w:r>
        <w:rPr>
          <w:rFonts w:hint="eastAsia" w:ascii="宋体" w:hAnsi="宋体"/>
          <w:b/>
          <w:lang w:val="zh-CN"/>
        </w:rPr>
        <w:t xml:space="preserve">）</w:t>
      </w:r>
      <w:r>
        <w:rPr>
          <w:rFonts w:ascii="宋体" w:hAnsi="宋体"/>
          <w:b/>
          <w:lang w:val="zh-CN"/>
        </w:rPr>
        <w:t xml:space="preserve">1980</w:t>
      </w:r>
      <w:r>
        <w:rPr>
          <w:rFonts w:hint="eastAsia" w:ascii="宋体" w:hAnsi="宋体"/>
          <w:b/>
          <w:lang w:val="zh-CN"/>
        </w:rPr>
        <w:t xml:space="preserve">号】文件</w:t>
      </w:r>
      <w:r>
        <w:rPr>
          <w:rFonts w:hint="eastAsia" w:ascii="宋体" w:hAnsi="宋体"/>
          <w:b/>
        </w:rPr>
        <w:t xml:space="preserve">收费</w:t>
      </w:r>
      <w:r>
        <w:rPr>
          <w:rFonts w:hint="eastAsia" w:ascii="宋体" w:hAnsi="宋体"/>
          <w:b/>
          <w:lang w:val="zh-CN"/>
        </w:rPr>
        <w:t xml:space="preserve">标准的30%执行。供应商在投标时应充分考虑以上费用，包含在投标报价中并不单独立项，无论供应商是否将该费用在包含报价中，均视为已含在投标价格中</w:t>
      </w:r>
      <w:r>
        <w:rPr>
          <w:rFonts w:hint="eastAsia"/>
          <w:b/>
        </w:rPr>
        <w:t xml:space="preserve">。</w:t>
      </w:r>
      <w:r/>
    </w:p>
    <w:p>
      <w:pPr>
        <w:ind w:firstLine="480"/>
      </w:pPr>
      <w:r>
        <w:rPr>
          <w:rFonts w:hint="eastAsia"/>
        </w:rPr>
        <w:t xml:space="preserve">10、投标文件组成</w:t>
      </w:r>
      <w:r/>
    </w:p>
    <w:p>
      <w:pPr>
        <w:ind w:firstLine="480"/>
      </w:pPr>
      <w:r>
        <w:rPr>
          <w:rFonts w:hint="eastAsia"/>
        </w:rPr>
        <w:t xml:space="preserve">10.1供应商应当根据招标文件要求编制投标文件，投标文件应对招标文件提出的要求和条件作出实质性响应，并在《商务条款偏离表》和《技术条款偏离表》等处逐条标明满足与否。</w:t>
      </w:r>
      <w:r/>
    </w:p>
    <w:p>
      <w:pPr>
        <w:ind w:firstLine="480"/>
      </w:pPr>
      <w:r>
        <w:rPr>
          <w:rFonts w:hint="eastAsia"/>
        </w:rPr>
        <w:t xml:space="preserve">10.2供应商根据招标文件的规定和项目名称的实际情况，拟在中标后将项目的非主体、非关键性工作标段的，应当在投标文件中载明标段承担主体，标段承担主体应当具备相应资质条件且不得再次标段。</w:t>
      </w:r>
      <w:r/>
    </w:p>
    <w:p>
      <w:pPr>
        <w:ind w:firstLine="480"/>
      </w:pPr>
      <w:r>
        <w:rPr>
          <w:rFonts w:hint="eastAsia"/>
        </w:rPr>
        <w:t xml:space="preserve">10.3投标文件由商务部分、技术部分、价格部分以及其他部分组成。</w:t>
      </w:r>
      <w:r/>
    </w:p>
    <w:p>
      <w:pPr>
        <w:ind w:firstLine="480"/>
      </w:pPr>
      <w:r>
        <w:rPr>
          <w:rFonts w:hint="eastAsia"/>
        </w:rPr>
        <w:t xml:space="preserve">11、投标文件的商务部分</w:t>
      </w:r>
      <w:r/>
    </w:p>
    <w:p>
      <w:pPr>
        <w:ind w:firstLine="480"/>
      </w:pPr>
      <w:r>
        <w:rPr>
          <w:rFonts w:hint="eastAsia"/>
        </w:rPr>
        <w:t xml:space="preserve">11.1商务部分是证明供应商有资格参加投标和中标后有能力履行合同的文件，这些文件应能满足采购的要求，包括但不限于下列文件，其中加★项目不得有缺失或无效：</w:t>
      </w:r>
      <w:r/>
    </w:p>
    <w:p>
      <w:pPr>
        <w:ind w:firstLine="480"/>
      </w:pPr>
      <w:r>
        <w:rPr>
          <w:rFonts w:hint="eastAsia"/>
        </w:rPr>
        <w:t xml:space="preserve">（1）★投标函（投标申请及声明）；</w:t>
      </w:r>
      <w:r/>
    </w:p>
    <w:p>
      <w:pPr>
        <w:ind w:firstLine="480"/>
      </w:pPr>
      <w:r>
        <w:rPr>
          <w:rFonts w:hint="eastAsia"/>
        </w:rPr>
        <w:t xml:space="preserve">（2）★法定代表人授权委托书、法人及授权人</w:t>
      </w:r>
      <w:r>
        <w:rPr>
          <w:rFonts w:hint="default"/>
          <w:lang w:val="en-US"/>
        </w:rPr>
        <w:t xml:space="preserve">（如有）</w:t>
      </w:r>
      <w:r>
        <w:rPr>
          <w:rFonts w:hint="eastAsia"/>
        </w:rPr>
        <w:t xml:space="preserve">身份证复印件</w:t>
      </w:r>
      <w:r>
        <w:rPr>
          <w:rFonts w:hint="default"/>
          <w:lang w:val="en-US"/>
        </w:rPr>
        <w:t xml:space="preserve">、供应商为授权</w:t>
      </w:r>
      <w:r>
        <w:rPr>
          <w:rFonts w:hint="eastAsia"/>
        </w:rPr>
        <w:t xml:space="preserve">人</w:t>
      </w:r>
      <w:r>
        <w:rPr>
          <w:rFonts w:hint="default"/>
          <w:lang w:val="en-US"/>
        </w:rPr>
        <w:t xml:space="preserve">缴纳的</w:t>
      </w:r>
      <w:r>
        <w:rPr>
          <w:rFonts w:hint="eastAsia"/>
        </w:rPr>
        <w:t xml:space="preserve">近</w:t>
      </w:r>
      <w:r>
        <w:rPr>
          <w:rFonts w:hint="default"/>
          <w:lang w:val="en-US"/>
        </w:rPr>
        <w:t xml:space="preserve">一</w:t>
      </w:r>
      <w:r>
        <w:rPr>
          <w:rFonts w:hint="eastAsia"/>
        </w:rPr>
        <w:t xml:space="preserve">个月的社保缴纳证明</w:t>
      </w:r>
      <w:r>
        <w:rPr>
          <w:rFonts w:hint="default"/>
          <w:lang w:val="en-US"/>
        </w:rPr>
        <w:t xml:space="preserve">并加盖公章（如参与投标的为企业法人，则提供供应商为法人缴纳的近一个月的社保缴纳证明并加盖公章</w:t>
      </w:r>
      <w:r>
        <w:rPr>
          <w:rFonts w:hint="default" w:ascii="Tahoma" w:hAnsi="Tahoma" w:eastAsia="宋体" w:cs="宋体"/>
          <w:b w:val="0"/>
          <w:bCs w:val="0"/>
          <w:i w:val="0"/>
          <w:iCs w:val="0"/>
          <w:color w:val="auto"/>
          <w:sz w:val="24"/>
          <w:szCs w:val="22"/>
          <w:highlight w:val="none"/>
          <w:vertAlign w:val="baseline"/>
          <w:lang w:val="en-US" w:eastAsia="zh-CN" w:bidi="ar-SA"/>
        </w:rPr>
        <w:t xml:space="preserve">）</w:t>
      </w:r>
      <w:r>
        <w:rPr>
          <w:rFonts w:hint="eastAsia"/>
        </w:rPr>
        <w:t xml:space="preserve">；</w:t>
      </w:r>
      <w:r/>
    </w:p>
    <w:p>
      <w:pPr>
        <w:ind w:firstLine="480"/>
      </w:pPr>
      <w:r>
        <w:rPr>
          <w:rFonts w:hint="eastAsia"/>
        </w:rPr>
        <w:t xml:space="preserve">（3）★</w:t>
      </w:r>
      <w:r>
        <w:rPr>
          <w:rFonts w:ascii="SimSun" w:hAnsi="SimSun" w:eastAsia="SimSun" w:cs="SimSun"/>
          <w:color w:val="000000"/>
          <w:sz w:val="24"/>
        </w:rPr>
        <w:t xml:space="preserve">符合《中华人民共和国政府采购法》第二十二条规定</w:t>
      </w:r>
      <w:r>
        <w:rPr>
          <w:rFonts w:hint="eastAsia"/>
        </w:rPr>
        <w:t xml:space="preserve">；</w:t>
      </w:r>
      <w:r/>
    </w:p>
    <w:p>
      <w:pPr>
        <w:ind w:firstLine="480"/>
      </w:pPr>
      <w:r>
        <w:rPr>
          <w:rFonts w:hint="eastAsia"/>
        </w:rPr>
        <w:t xml:space="preserve">（4）★符合采购人根据采购项目的特殊要求规定的特定条件的相关证明文件；</w:t>
      </w:r>
      <w:r/>
    </w:p>
    <w:p>
      <w:pPr>
        <w:ind w:firstLine="480"/>
      </w:pPr>
      <w:r>
        <w:rPr>
          <w:rFonts w:hint="eastAsia"/>
        </w:rPr>
        <w:t xml:space="preserve">（5）</w:t>
      </w:r>
      <w:r>
        <w:rPr>
          <w:rFonts w:hint="default" w:ascii="Tahoma" w:hAnsi="Tahoma" w:eastAsia="宋体" w:cs="宋体"/>
          <w:b w:val="0"/>
          <w:bCs w:val="0"/>
          <w:i w:val="0"/>
          <w:iCs w:val="0"/>
          <w:color w:val="auto"/>
          <w:sz w:val="24"/>
          <w:szCs w:val="22"/>
          <w:highlight w:val="none"/>
          <w:vertAlign w:val="baseline"/>
          <w:lang w:val="en-US" w:eastAsia="zh-CN" w:bidi="ar-SA"/>
        </w:rPr>
        <w:t xml:space="preserve">★《商务条款偏离表》；</w:t>
      </w:r>
      <w:r/>
    </w:p>
    <w:p>
      <w:pPr>
        <w:ind w:firstLine="480"/>
      </w:pPr>
      <w:r>
        <w:rPr>
          <w:rFonts w:hint="eastAsia"/>
        </w:rPr>
        <w:t xml:space="preserve">（6）</w:t>
      </w:r>
      <w:r>
        <w:rPr>
          <w:rFonts w:hint="default" w:ascii="Tahoma" w:hAnsi="Tahoma" w:eastAsia="宋体" w:cs="宋体"/>
          <w:b w:val="0"/>
          <w:bCs w:val="0"/>
          <w:i w:val="0"/>
          <w:iCs w:val="0"/>
          <w:color w:val="auto"/>
          <w:sz w:val="24"/>
          <w:szCs w:val="22"/>
          <w:highlight w:val="none"/>
          <w:vertAlign w:val="baseline"/>
          <w:lang w:val="en-US" w:eastAsia="zh-CN" w:bidi="ar-SA"/>
        </w:rPr>
        <w:t xml:space="preserve">第一章招标公告中</w:t>
      </w:r>
      <w:r>
        <w:rPr>
          <w:rFonts w:hint="eastAsia" w:cs="宋体"/>
          <w:b w:val="0"/>
          <w:bCs w:val="0"/>
          <w:i w:val="0"/>
          <w:iCs w:val="0"/>
          <w:color w:val="auto"/>
          <w:sz w:val="24"/>
          <w:szCs w:val="22"/>
          <w:highlight w:val="none"/>
          <w:vertAlign w:val="baseline"/>
          <w:lang w:val="en-US" w:eastAsia="zh-CN" w:bidi="ar-SA"/>
        </w:rPr>
        <w:t xml:space="preserve">“</w:t>
      </w:r>
      <w:r>
        <w:rPr>
          <w:rFonts w:hint="default" w:ascii="Tahoma" w:hAnsi="Tahoma" w:eastAsia="宋体" w:cs="宋体"/>
          <w:b w:val="0"/>
          <w:bCs w:val="0"/>
          <w:i w:val="0"/>
          <w:iCs w:val="0"/>
          <w:color w:val="auto"/>
          <w:sz w:val="24"/>
          <w:szCs w:val="22"/>
          <w:highlight w:val="none"/>
          <w:vertAlign w:val="baseline"/>
          <w:lang w:val="en-US" w:eastAsia="zh-CN" w:bidi="ar-SA"/>
        </w:rPr>
        <w:t xml:space="preserve">落实政府采购政策需满足的资格要求</w:t>
      </w:r>
      <w:r>
        <w:rPr>
          <w:rFonts w:hint="eastAsia" w:cs="宋体"/>
          <w:b w:val="0"/>
          <w:bCs w:val="0"/>
          <w:i w:val="0"/>
          <w:iCs w:val="0"/>
          <w:color w:val="auto"/>
          <w:sz w:val="24"/>
          <w:szCs w:val="22"/>
          <w:highlight w:val="none"/>
          <w:vertAlign w:val="baseline"/>
          <w:lang w:val="en-US" w:eastAsia="zh-CN" w:bidi="ar-SA"/>
        </w:rPr>
        <w:t xml:space="preserve">”</w:t>
      </w:r>
      <w:r>
        <w:rPr>
          <w:rFonts w:hint="default" w:ascii="Tahoma" w:hAnsi="Tahoma" w:eastAsia="宋体" w:cs="宋体"/>
          <w:b w:val="0"/>
          <w:bCs w:val="0"/>
          <w:i w:val="0"/>
          <w:iCs w:val="0"/>
          <w:color w:val="auto"/>
          <w:sz w:val="24"/>
          <w:szCs w:val="22"/>
          <w:highlight w:val="none"/>
          <w:vertAlign w:val="baseline"/>
          <w:lang w:val="en-US" w:eastAsia="zh-CN" w:bidi="ar-SA"/>
        </w:rPr>
        <w:t xml:space="preserve">的证明文件；</w:t>
      </w:r>
      <w:r/>
    </w:p>
    <w:p>
      <w:pPr>
        <w:ind w:firstLine="480"/>
      </w:pPr>
      <w:r>
        <w:rPr>
          <w:rFonts w:hint="eastAsia"/>
        </w:rPr>
        <w:t xml:space="preserve">（7）供应商认为需要提供的其他资格证明文件和商务资料。</w:t>
      </w:r>
      <w:r/>
    </w:p>
    <w:p>
      <w:pPr>
        <w:ind w:firstLine="480"/>
      </w:pPr>
      <w:r>
        <w:rPr>
          <w:rFonts w:hint="eastAsia"/>
        </w:rPr>
        <w:t xml:space="preserve">12、投标文件的技术部分</w:t>
      </w:r>
      <w:r/>
    </w:p>
    <w:p>
      <w:pPr>
        <w:ind w:firstLine="480"/>
      </w:pPr>
      <w:r>
        <w:rPr>
          <w:rFonts w:hint="eastAsia"/>
        </w:rPr>
        <w:t xml:space="preserve">12.1技术部分是证明供应商提供的货物是合格的、并符合招标文件要求的证明文件，以及对投标报价表中的货物的详细说明，这些文件可以是文字资料、图纸（表）和数据等。</w:t>
      </w:r>
      <w:r/>
    </w:p>
    <w:p>
      <w:pPr>
        <w:ind w:firstLine="480"/>
      </w:pPr>
      <w:r>
        <w:rPr>
          <w:rFonts w:hint="eastAsia"/>
        </w:rPr>
        <w:t xml:space="preserve">12.2若技术性能无特殊说明，则按国家有关部门最新颁布的标准及规范为准。</w:t>
      </w:r>
      <w:r/>
    </w:p>
    <w:p>
      <w:pPr>
        <w:ind w:firstLine="480"/>
      </w:pPr>
      <w:r>
        <w:rPr>
          <w:rFonts w:hint="eastAsia"/>
        </w:rPr>
        <w:t xml:space="preserve">12.3提供的货物如与招标文件要求有不符之处，应说明其差别之所在，并在《技术条款偏离表》中逐条予以说明。</w:t>
      </w:r>
      <w:r/>
    </w:p>
    <w:p>
      <w:pPr>
        <w:ind w:firstLine="480"/>
      </w:pPr>
      <w:r>
        <w:rPr>
          <w:rFonts w:hint="eastAsia"/>
        </w:rPr>
        <w:t xml:space="preserve">12.4投标文件应按照招标文件要求提供技术资料、文件和有关证明，包括但不限于下列文件，其中加★项目不得有缺失或无效：</w:t>
      </w:r>
      <w:r/>
    </w:p>
    <w:p>
      <w:pPr>
        <w:ind w:firstLine="480"/>
      </w:pPr>
      <w:r>
        <w:rPr>
          <w:rFonts w:hint="eastAsia"/>
        </w:rPr>
        <w:t xml:space="preserve">（1）★《技术条款偏离表》；</w:t>
      </w:r>
      <w:r/>
    </w:p>
    <w:p>
      <w:pPr>
        <w:ind w:firstLine="480"/>
      </w:pPr>
      <w:r>
        <w:rPr>
          <w:rFonts w:hint="eastAsia"/>
        </w:rPr>
        <w:t xml:space="preserve">（2）★反兴奋剂承诺函；</w:t>
      </w:r>
      <w:r/>
    </w:p>
    <w:p>
      <w:pPr>
        <w:ind w:firstLine="480"/>
      </w:pPr>
      <w:r>
        <w:rPr>
          <w:rFonts w:hint="eastAsia"/>
        </w:rPr>
        <w:t xml:space="preserve">（3）技术团队配置表；</w:t>
      </w:r>
      <w:r/>
    </w:p>
    <w:p>
      <w:pPr>
        <w:ind w:firstLine="480"/>
      </w:pPr>
      <w:r>
        <w:rPr>
          <w:rFonts w:hint="eastAsia"/>
        </w:rPr>
        <w:t xml:space="preserve">（4）服务承诺；</w:t>
      </w:r>
      <w:r/>
    </w:p>
    <w:p>
      <w:pPr>
        <w:ind w:firstLine="480"/>
      </w:pPr>
      <w:r>
        <w:rPr>
          <w:rFonts w:hint="eastAsia"/>
        </w:rPr>
        <w:t xml:space="preserve">（5）供应商认为需要提供的其他技术资料等。</w:t>
      </w:r>
      <w:r/>
    </w:p>
    <w:p>
      <w:pPr>
        <w:ind w:firstLine="480"/>
      </w:pPr>
      <w:r>
        <w:rPr>
          <w:rFonts w:hint="eastAsia"/>
        </w:rPr>
        <w:t xml:space="preserve">13、投标文件的价格部分</w:t>
      </w:r>
      <w:r/>
    </w:p>
    <w:p>
      <w:pPr>
        <w:ind w:firstLine="480"/>
      </w:pPr>
      <w:r>
        <w:rPr>
          <w:rFonts w:hint="eastAsia"/>
        </w:rPr>
        <w:t xml:space="preserve">13.1价格部分是对投标货物和服务价格构成的说明，每一项货物仅接受一个价格。</w:t>
      </w:r>
      <w:r/>
    </w:p>
    <w:p>
      <w:pPr>
        <w:ind w:firstLine="480"/>
      </w:pPr>
      <w:r>
        <w:rPr>
          <w:rFonts w:hint="eastAsia"/>
        </w:rPr>
        <w:t xml:space="preserve">13.2投标报价是招标文件所确定的采购范围内的全部服务的价格体现。</w:t>
      </w:r>
      <w:r>
        <w:rPr>
          <w:rFonts w:hint="eastAsia"/>
          <w:b/>
        </w:rPr>
        <w:t xml:space="preserve">供应商在投标前应结合项目需求充分考虑采购范围内的全部供货并进行报价，包括但不限于为完成项目的全部费用、利润、税金、政策性文件规定及及合同包含内的所有风险、责任等各项应有费用。</w:t>
      </w:r>
      <w:r>
        <w:rPr>
          <w:rFonts w:hint="eastAsia"/>
        </w:rPr>
        <w:t xml:space="preserve">后期招标人不再增加任何费用，供应商应预测相关风险，相关风险和损失均由供应商自行承担。</w:t>
      </w:r>
      <w:r/>
    </w:p>
    <w:p>
      <w:pPr>
        <w:ind w:firstLine="480"/>
      </w:pPr>
      <w:r>
        <w:rPr>
          <w:rFonts w:hint="eastAsia"/>
        </w:rPr>
        <w:t xml:space="preserve">13.3供应商应充分考虑到市场价格变动，以及项目实施过程中的不可预见因素。如果有漏项，视同让利。供应商的任何错漏、优惠、竞争性报价不得作为减轻责任、减少服务、增加收费、降低质量的理由。</w:t>
      </w:r>
      <w:r/>
    </w:p>
    <w:p>
      <w:pPr>
        <w:ind w:firstLine="480"/>
      </w:pPr>
      <w:r>
        <w:rPr>
          <w:rFonts w:hint="eastAsia"/>
        </w:rPr>
        <w:t xml:space="preserve">14、投标文件的其他部分</w:t>
      </w:r>
      <w:r/>
    </w:p>
    <w:p>
      <w:pPr>
        <w:ind w:firstLine="480"/>
      </w:pPr>
      <w:r>
        <w:rPr>
          <w:rFonts w:hint="eastAsia"/>
        </w:rPr>
        <w:t xml:space="preserve">14.1其他部分由供应商根据编制投标文件需要提供的其他相关文件。</w:t>
      </w:r>
      <w:r/>
    </w:p>
    <w:p>
      <w:pPr>
        <w:ind w:firstLine="480"/>
      </w:pPr>
      <w:r>
        <w:rPr>
          <w:rFonts w:hint="eastAsia"/>
        </w:rPr>
        <w:t xml:space="preserve">15、投标保证金：本项目不设投标保证金。</w:t>
      </w:r>
      <w:r/>
    </w:p>
    <w:p>
      <w:pPr>
        <w:ind w:firstLine="480"/>
      </w:pPr>
      <w:r>
        <w:rPr>
          <w:rFonts w:hint="eastAsia"/>
        </w:rPr>
        <w:t xml:space="preserve">16、投标有效期</w:t>
      </w:r>
      <w:r/>
    </w:p>
    <w:p>
      <w:pPr>
        <w:ind w:firstLine="480"/>
      </w:pPr>
      <w:r>
        <w:rPr>
          <w:rFonts w:hint="eastAsia"/>
        </w:rPr>
        <w:t xml:space="preserve">16.1自提交投标文件截止之日起90日。</w:t>
      </w:r>
      <w:r/>
    </w:p>
    <w:p>
      <w:pPr>
        <w:ind w:firstLine="480"/>
      </w:pPr>
      <w:r>
        <w:rPr>
          <w:rFonts w:hint="eastAsia"/>
        </w:rPr>
        <w:t xml:space="preserve">16.2在特殊情况下，在原投标有效期截止之前，代理机构可要求供应商同意延长投标有效期，这种要求与答复均以书面形式提交，供应商可拒绝这种要求。</w:t>
      </w:r>
      <w:r/>
    </w:p>
    <w:p>
      <w:pPr>
        <w:ind w:firstLine="480"/>
      </w:pPr>
      <w:r>
        <w:rPr>
          <w:rFonts w:hint="eastAsia"/>
        </w:rPr>
        <w:t xml:space="preserve">17、投标文件签署</w:t>
      </w:r>
      <w:r/>
    </w:p>
    <w:p>
      <w:pPr>
        <w:ind w:firstLine="480"/>
      </w:pPr>
      <w:r>
        <w:rPr>
          <w:rFonts w:hint="eastAsia"/>
        </w:rPr>
        <w:t xml:space="preserve">17.1招标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firstLine="480"/>
      </w:pPr>
      <w:r>
        <w:rPr>
          <w:rFonts w:hint="eastAsia"/>
        </w:rPr>
        <w:t xml:space="preserve">18、投标文件的编制、递交</w:t>
      </w:r>
      <w:r/>
    </w:p>
    <w:p>
      <w:pPr>
        <w:ind w:firstLine="480"/>
      </w:pPr>
      <w:r>
        <w:rPr>
          <w:rFonts w:hint="eastAsia"/>
        </w:rPr>
        <w:t xml:space="preserve">18.1本项目使用“苏采云”系统。供应商根据招标文件及“苏采云”系统供应商操作手册要求编制、生成并提交电子响应文件。</w:t>
      </w:r>
      <w:r/>
    </w:p>
    <w:p>
      <w:pPr>
        <w:ind w:firstLine="480"/>
      </w:pPr>
      <w:r>
        <w:rPr>
          <w:rFonts w:hint="eastAsia"/>
        </w:rPr>
        <w:t xml:space="preserve">18.2采购人及采购代理机构拒绝接受通过电子交易平台以外任何形式提交的响应文件。</w:t>
      </w:r>
      <w:r/>
    </w:p>
    <w:p>
      <w:pPr>
        <w:ind w:firstLine="480"/>
      </w:pPr>
      <w:r>
        <w:rPr>
          <w:rFonts w:hint="eastAsia"/>
        </w:rPr>
        <w:t xml:space="preserve">18.3供应商应在招标文件要求提交响应文件截止时间前，将电子响应文件提交至“苏采云”系统。</w:t>
      </w:r>
      <w:r/>
    </w:p>
    <w:p>
      <w:pPr>
        <w:ind w:firstLine="480"/>
      </w:pPr>
      <w:r>
        <w:rPr>
          <w:rFonts w:hint="eastAsia"/>
        </w:rPr>
        <w:t xml:space="preserve">18.4提交响应文件截止时间前，供应商可以通过电子交易平台对所提交的响应文件进行补充、修改或者撤回。保证金的补充、修改或者撤回无需通过电子交易平台，但应就其补充、修改或者撤回通知采购人或采购代理机构。</w:t>
      </w:r>
      <w:r/>
    </w:p>
    <w:p>
      <w:pPr>
        <w:ind w:firstLine="480"/>
      </w:pPr>
      <w:r>
        <w:rPr>
          <w:rFonts w:hint="eastAsia"/>
        </w:rPr>
        <w:t xml:space="preserve">18.5供应商对响应文件的补充、修改的内容应当按照招标文件要求签署、盖章，作为响应文件的组成部分。补充、修改的内容与响应文件不一致的，以补充、修改的内容为准。</w:t>
      </w:r>
      <w:r/>
    </w:p>
    <w:p>
      <w:pPr>
        <w:ind w:firstLine="480"/>
      </w:pPr>
      <w:r>
        <w:rPr>
          <w:rFonts w:hint="eastAsia"/>
        </w:rPr>
        <w:t xml:space="preserve">四、投标文件的接收、开标、评标与确定中标人</w:t>
      </w:r>
      <w:r/>
    </w:p>
    <w:p>
      <w:pPr>
        <w:ind w:firstLine="480"/>
      </w:pPr>
      <w:r>
        <w:rPr>
          <w:rFonts w:hint="eastAsia"/>
        </w:rPr>
        <w:t xml:space="preserve">19、响应文件的解密与开启</w:t>
      </w:r>
      <w:r/>
    </w:p>
    <w:p>
      <w:pPr>
        <w:ind w:firstLine="480"/>
      </w:pPr>
      <w:r>
        <w:rPr>
          <w:rFonts w:hint="eastAsia"/>
        </w:rPr>
        <w:t xml:space="preserve">19.1采购人或采购代理机构将按</w:t>
      </w:r>
      <w:r>
        <w:rPr>
          <w:rFonts w:hint="eastAsia"/>
          <w:lang w:eastAsia="zh-CN"/>
        </w:rPr>
        <w:t xml:space="preserve">招标</w:t>
      </w:r>
      <w:r>
        <w:rPr>
          <w:rFonts w:hint="eastAsia"/>
        </w:rPr>
        <w:t xml:space="preserve">文件的规定，在响应文件提交截止时间的同一时间和</w:t>
      </w:r>
      <w:r>
        <w:rPr>
          <w:rFonts w:hint="eastAsia"/>
          <w:lang w:eastAsia="zh-CN"/>
        </w:rPr>
        <w:t xml:space="preserve">招标</w:t>
      </w:r>
      <w:r>
        <w:rPr>
          <w:rFonts w:hint="eastAsia"/>
        </w:rPr>
        <w:t xml:space="preserve">文件预先确定的地点开启响应文件。</w:t>
      </w:r>
      <w:r/>
    </w:p>
    <w:p>
      <w:pPr>
        <w:ind w:firstLine="480"/>
      </w:pPr>
      <w:r>
        <w:rPr>
          <w:rFonts w:hint="eastAsia"/>
        </w:rPr>
        <w:t xml:space="preserve">19.2本项目采用不见面交易模式，使用“苏采云”系统在线进行解密。供应商应在规定的时间内对响应文件进行解密，因非系统原因导致的解密失败，视为响应无效。</w:t>
      </w:r>
      <w:r/>
    </w:p>
    <w:p>
      <w:pPr>
        <w:ind w:firstLine="480"/>
      </w:pPr>
      <w:r>
        <w:rPr>
          <w:rFonts w:hint="eastAsia"/>
        </w:rPr>
        <w:t xml:space="preserve">19.3供应商不足3家的，不予解密。</w:t>
      </w:r>
      <w:r/>
    </w:p>
    <w:p>
      <w:pPr>
        <w:ind w:firstLine="480"/>
      </w:pPr>
      <w:r>
        <w:rPr>
          <w:rFonts w:hint="eastAsia"/>
        </w:rPr>
        <w:t xml:space="preserve">19.4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firstLine="480"/>
      </w:pPr>
      <w:r>
        <w:rPr>
          <w:rFonts w:hint="eastAsia"/>
        </w:rPr>
        <w:t xml:space="preserve">19.5因本项目采用不见面交易的方式，在解密、评审过程中，供应商需要保持操作计算机前有相关责任人值守，及时对于系统或者</w:t>
      </w:r>
      <w:r>
        <w:rPr>
          <w:rFonts w:hint="eastAsia"/>
          <w:lang w:eastAsia="zh-CN"/>
        </w:rPr>
        <w:t xml:space="preserve">评标</w:t>
      </w:r>
      <w:r>
        <w:rPr>
          <w:rFonts w:hint="eastAsia"/>
        </w:rPr>
        <w:t xml:space="preserve">小组发出的指令和要求进行响应操作。如果因为无人值守造成不能及时回应系统或者</w:t>
      </w:r>
      <w:r>
        <w:rPr>
          <w:rFonts w:hint="eastAsia"/>
          <w:lang w:eastAsia="zh-CN"/>
        </w:rPr>
        <w:t xml:space="preserve">评标</w:t>
      </w:r>
      <w:r>
        <w:rPr>
          <w:rFonts w:hint="eastAsia"/>
        </w:rPr>
        <w:t xml:space="preserve">小组指令和要求从而导致影响开标、评审结果的，责任由供应商承担。</w:t>
      </w:r>
      <w:r/>
    </w:p>
    <w:p>
      <w:pPr>
        <w:ind w:firstLine="480"/>
      </w:pPr>
      <w:r>
        <w:rPr>
          <w:rFonts w:hint="eastAsia"/>
        </w:rPr>
        <w:t xml:space="preserve">19.6如果在采购活动过程中出现以下情形，导致“苏采云”系统无法正常运行，或者无法保证本项目采购活动的公平、公正和安全时，代理机构可以延缓或者暂停采购活动，情况严重的可以终止采购活动：</w:t>
      </w:r>
      <w:r/>
    </w:p>
    <w:p>
      <w:pPr>
        <w:ind w:firstLine="480"/>
      </w:pPr>
      <w:r>
        <w:rPr>
          <w:rFonts w:hint="eastAsia"/>
        </w:rPr>
        <w:t xml:space="preserve">(1)平台系统发生故障而无法登录访问的；</w:t>
      </w:r>
      <w:r/>
    </w:p>
    <w:p>
      <w:pPr>
        <w:ind w:firstLine="480"/>
      </w:pPr>
      <w:r>
        <w:rPr>
          <w:rFonts w:hint="eastAsia"/>
        </w:rPr>
        <w:t xml:space="preserve">(2)平台系统应用或数据库出现错误，不能进行正常操作的；</w:t>
      </w:r>
      <w:r/>
    </w:p>
    <w:p>
      <w:pPr>
        <w:ind w:firstLine="480"/>
      </w:pPr>
      <w:r>
        <w:rPr>
          <w:rFonts w:hint="eastAsia"/>
        </w:rPr>
        <w:t xml:space="preserve">(3)平台系统发现严重安全漏洞，有潜在泄密危险的；</w:t>
      </w:r>
      <w:r/>
    </w:p>
    <w:p>
      <w:pPr>
        <w:ind w:firstLine="480"/>
      </w:pPr>
      <w:r>
        <w:rPr>
          <w:rFonts w:hint="eastAsia"/>
        </w:rPr>
        <w:t xml:space="preserve">(4)病毒发作导致平台系统不能进行正常操作的；</w:t>
      </w:r>
      <w:r/>
    </w:p>
    <w:p>
      <w:pPr>
        <w:ind w:firstLine="480"/>
      </w:pPr>
      <w:r>
        <w:rPr>
          <w:rFonts w:hint="eastAsia"/>
        </w:rPr>
        <w:t xml:space="preserve">5)其他无法保证本次采购活动的公平、公正和安全的情况。</w:t>
      </w:r>
      <w:r/>
    </w:p>
    <w:p>
      <w:pPr>
        <w:ind w:firstLine="480"/>
      </w:pPr>
      <w:r>
        <w:rPr>
          <w:rFonts w:hint="eastAsia"/>
        </w:rPr>
        <w:t xml:space="preserve">19.7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0"/>
      </w:pPr>
      <w:r>
        <w:rPr>
          <w:rFonts w:hint="eastAsia"/>
        </w:rPr>
        <w:t xml:space="preserve">20、开标</w:t>
      </w:r>
      <w:r/>
    </w:p>
    <w:p>
      <w:pPr>
        <w:ind w:firstLine="480"/>
      </w:pPr>
      <w:r>
        <w:rPr>
          <w:rFonts w:hint="eastAsia"/>
        </w:rPr>
        <w:t xml:space="preserve">20.1 代理机构将在招标文件确定的时间和地点进行开标。</w:t>
      </w:r>
      <w:r/>
    </w:p>
    <w:p>
      <w:pPr>
        <w:ind w:firstLine="480"/>
      </w:pPr>
      <w:r>
        <w:rPr>
          <w:rFonts w:hint="eastAsia"/>
        </w:rPr>
        <w:t xml:space="preserve">20.2代理机构将对开标、评标现场活动进行全程录音录像，音像资料将作为招标文件一并存档。</w:t>
      </w:r>
      <w:r/>
    </w:p>
    <w:p>
      <w:pPr>
        <w:ind w:firstLine="480"/>
      </w:pPr>
      <w:r>
        <w:rPr>
          <w:rFonts w:hint="eastAsia"/>
        </w:rPr>
        <w:t xml:space="preserve">20.3投标文件报价出现前后不一致的，按照下列规定修正：</w:t>
      </w:r>
      <w:r/>
    </w:p>
    <w:p>
      <w:pPr>
        <w:ind w:firstLine="480"/>
      </w:pPr>
      <w:r>
        <w:rPr>
          <w:rFonts w:hint="eastAsia"/>
        </w:rPr>
        <w:t xml:space="preserve">（1）开标一览表内容与投标文件中相应内容不一致的，以开标一览表为准；</w:t>
      </w:r>
      <w:r/>
    </w:p>
    <w:p>
      <w:pPr>
        <w:ind w:firstLine="480"/>
      </w:pPr>
      <w:r>
        <w:rPr>
          <w:rFonts w:hint="eastAsia"/>
        </w:rPr>
        <w:t xml:space="preserve">（2）大写金额和小写金额不一致的，以大写金额为准；</w:t>
      </w:r>
      <w:r/>
    </w:p>
    <w:p>
      <w:pPr>
        <w:ind w:firstLine="480"/>
      </w:pPr>
      <w:r>
        <w:rPr>
          <w:rFonts w:hint="eastAsia"/>
        </w:rPr>
        <w:t xml:space="preserve">（3）单价金额小数点或者百分比有明显错位的，以开标一览表的总价为准，并修改单价；</w:t>
      </w:r>
      <w:r/>
    </w:p>
    <w:p>
      <w:pPr>
        <w:ind w:firstLine="480"/>
      </w:pPr>
      <w:r>
        <w:rPr>
          <w:rFonts w:hint="eastAsia"/>
        </w:rPr>
        <w:t xml:space="preserve">（4）总价金额与按单价汇总金额不一致的，以单价金额计算结果为准；</w:t>
      </w:r>
      <w:r/>
    </w:p>
    <w:p>
      <w:pPr>
        <w:ind w:firstLine="480"/>
      </w:pPr>
      <w:r>
        <w:rPr>
          <w:rFonts w:hint="eastAsia"/>
        </w:rPr>
        <w:t xml:space="preserve">（5）同时出现两种以上不一致的，按照前款规定的顺序修正。修正后的报价按照本章要求的规定经供应商确认后产生约束力，供应商不确认的，其投标无效。</w:t>
      </w:r>
      <w:r/>
    </w:p>
    <w:p>
      <w:pPr>
        <w:ind w:firstLine="480"/>
      </w:pPr>
      <w:r>
        <w:rPr>
          <w:rFonts w:hint="eastAsia"/>
        </w:rPr>
        <w:t xml:space="preserve">20.4开标过程由代理机构负责记录，由参加开标的各供应商代表和相关工作人员签字确认后随招标文件一并存档。供应商代表对开标过程和开标记录有疑义，以及认为采购人、代理机构相关工作人员有需要回避的情形的，应当场提出询问或者回避申请。采购人、代理机构会对供应商代表提出的询问或者回避申请及时处理。</w:t>
      </w:r>
      <w:r/>
    </w:p>
    <w:p>
      <w:pPr>
        <w:ind w:firstLine="480"/>
      </w:pPr>
      <w:r>
        <w:rPr>
          <w:rFonts w:hint="eastAsia"/>
        </w:rPr>
        <w:t xml:space="preserve">20.5供应商未参加开标的，视同认可开标结果。</w:t>
      </w:r>
      <w:r/>
    </w:p>
    <w:p>
      <w:pPr>
        <w:ind w:firstLine="480"/>
      </w:pPr>
      <w:r>
        <w:rPr>
          <w:rFonts w:hint="eastAsia"/>
        </w:rPr>
        <w:t xml:space="preserve">21、评标</w:t>
      </w:r>
      <w:r/>
    </w:p>
    <w:p>
      <w:pPr>
        <w:ind w:firstLine="480"/>
      </w:pPr>
      <w:r>
        <w:rPr>
          <w:rFonts w:hint="eastAsia"/>
        </w:rPr>
        <w:t xml:space="preserve">21.1评标组织</w:t>
      </w:r>
      <w:r/>
    </w:p>
    <w:p>
      <w:pPr>
        <w:ind w:firstLine="480"/>
      </w:pPr>
      <w:r>
        <w:rPr>
          <w:rFonts w:hint="eastAsia"/>
        </w:rPr>
        <w:t xml:space="preserve">21.1.1评标工作由代理机构负责组织，具体评标事务由依法组建的评标委员会负责，并独立履行下列职责：</w:t>
      </w:r>
      <w:r/>
    </w:p>
    <w:p>
      <w:pPr>
        <w:ind w:firstLine="480"/>
      </w:pPr>
      <w:r>
        <w:rPr>
          <w:rFonts w:hint="eastAsia"/>
        </w:rPr>
        <w:t xml:space="preserve">（1）审查、评价投标文件是否符合招标文件的商务、技术等实质性要求；</w:t>
      </w:r>
      <w:r/>
    </w:p>
    <w:p>
      <w:pPr>
        <w:ind w:firstLine="480"/>
      </w:pPr>
      <w:r>
        <w:rPr>
          <w:rFonts w:hint="eastAsia"/>
        </w:rPr>
        <w:t xml:space="preserve">（2）要求供应商对投标文件有关事项作出澄清或者说明；</w:t>
      </w:r>
      <w:r/>
    </w:p>
    <w:p>
      <w:pPr>
        <w:ind w:firstLine="480"/>
      </w:pPr>
      <w:r>
        <w:rPr>
          <w:rFonts w:hint="eastAsia"/>
        </w:rPr>
        <w:t xml:space="preserve">（3）对投标文件进行比较和评价；</w:t>
      </w:r>
      <w:r/>
    </w:p>
    <w:p>
      <w:pPr>
        <w:ind w:firstLine="480"/>
      </w:pPr>
      <w:r>
        <w:rPr>
          <w:rFonts w:hint="eastAsia"/>
        </w:rPr>
        <w:t xml:space="preserve">（4）确定候选人名单，以及根据采购人委托直接确定中标人；</w:t>
      </w:r>
      <w:r/>
    </w:p>
    <w:p>
      <w:pPr>
        <w:ind w:firstLine="480"/>
      </w:pPr>
      <w:r>
        <w:rPr>
          <w:rFonts w:hint="eastAsia"/>
        </w:rPr>
        <w:t xml:space="preserve">（5）向采购人、代理机构或者有关部门报告评标中发现的违法行为。</w:t>
      </w:r>
      <w:r/>
    </w:p>
    <w:p>
      <w:pPr>
        <w:ind w:firstLine="480"/>
      </w:pPr>
      <w:r>
        <w:rPr>
          <w:rFonts w:hint="eastAsia"/>
        </w:rPr>
        <w:t xml:space="preserve">21.1.2评标委员会由财政部门设立的政府采购评审专家库中随机方式抽取的评审专家及采购人代表组成，独立开展评审工作。</w:t>
      </w:r>
      <w:r/>
    </w:p>
    <w:p>
      <w:pPr>
        <w:ind w:firstLine="480"/>
      </w:pPr>
      <w:r>
        <w:rPr>
          <w:rFonts w:hint="eastAsia"/>
        </w:rPr>
        <w:t xml:space="preserve">21.2评标程序</w:t>
      </w:r>
      <w:r/>
    </w:p>
    <w:p>
      <w:pPr>
        <w:ind w:firstLine="480"/>
      </w:pPr>
      <w:r>
        <w:rPr>
          <w:rFonts w:hint="eastAsia"/>
        </w:rPr>
        <w:t xml:space="preserve">21.2.1投标文件的资格性检查。开标结束后，由采购人或者代理机构根据法律法规和招标文件的规定依法对供应商的资格进行审查，以确定供应商是否具备投标资格。投标文件有下列情况之一的，在资格性检查时按照投标无效处理：</w:t>
      </w:r>
      <w:r/>
    </w:p>
    <w:p>
      <w:pPr>
        <w:ind w:firstLine="480"/>
      </w:pPr>
      <w:r>
        <w:rPr>
          <w:rFonts w:hint="eastAsia"/>
        </w:rPr>
        <w:t xml:space="preserve">（1）本章 11.1 加★项要求提供的证明材料缺失或无效的；</w:t>
      </w:r>
      <w:r/>
    </w:p>
    <w:p>
      <w:pPr>
        <w:ind w:firstLine="480"/>
      </w:pPr>
      <w:r>
        <w:rPr>
          <w:rFonts w:hint="eastAsia"/>
        </w:rPr>
        <w:t xml:space="preserve">（2）投标文件未按照招标文件规定要求签署、盖章的。</w:t>
      </w:r>
      <w:r/>
    </w:p>
    <w:p>
      <w:pPr>
        <w:ind w:firstLine="480"/>
      </w:pPr>
      <w:r>
        <w:rPr>
          <w:rFonts w:hint="eastAsia"/>
        </w:rPr>
        <w:t xml:space="preserve">21.2.2投标文件的符合性检查。评标委员会应当对符合资格的供应商的投标文件进行符合性审查，以确定其是否满足招标文件的实质性要求，实质性要求是指本招标文件第五章项目名称需求中商务部分要求。投标文件有下列情况之一的，在符合性检查时按照投标无效处理：</w:t>
      </w:r>
      <w:r/>
    </w:p>
    <w:p>
      <w:pPr>
        <w:ind w:firstLine="480"/>
      </w:pPr>
      <w:r>
        <w:rPr>
          <w:rFonts w:hint="eastAsia"/>
        </w:rPr>
        <w:t xml:space="preserve">（1）本章12.4加★项要求提供的证明材料缺失或无效的；</w:t>
      </w:r>
      <w:r/>
    </w:p>
    <w:p>
      <w:pPr>
        <w:ind w:firstLine="480"/>
      </w:pPr>
      <w:r>
        <w:rPr>
          <w:rFonts w:hint="eastAsia"/>
        </w:rPr>
        <w:t xml:space="preserve">（2）不同供应商的投标文件由同一单位或者个人编制；</w:t>
      </w:r>
      <w:r/>
    </w:p>
    <w:p>
      <w:pPr>
        <w:ind w:firstLine="480"/>
      </w:pPr>
      <w:r>
        <w:rPr>
          <w:rFonts w:hint="eastAsia"/>
        </w:rPr>
        <w:t xml:space="preserve">（3）不同供应商委托同一单位或者个人办理投标事宜；</w:t>
      </w:r>
      <w:r/>
    </w:p>
    <w:p>
      <w:pPr>
        <w:ind w:firstLine="480"/>
      </w:pPr>
      <w:r>
        <w:rPr>
          <w:rFonts w:hint="eastAsia"/>
        </w:rPr>
        <w:t xml:space="preserve">（4）不同供应商的投标文件载明的项目管理成员或者联系人员为同一人；</w:t>
      </w:r>
      <w:r/>
    </w:p>
    <w:p>
      <w:pPr>
        <w:ind w:firstLine="480"/>
      </w:pPr>
      <w:r>
        <w:rPr>
          <w:rFonts w:hint="eastAsia"/>
        </w:rPr>
        <w:t xml:space="preserve">（5）不同供应商的投标文件异常一致或者投标报价呈规律性差异；</w:t>
      </w:r>
      <w:r/>
    </w:p>
    <w:p>
      <w:pPr>
        <w:ind w:firstLine="480"/>
      </w:pPr>
      <w:r>
        <w:rPr>
          <w:rFonts w:hint="eastAsia"/>
        </w:rPr>
        <w:t xml:space="preserve">（6）不同供应商的投标文件相互混装；</w:t>
      </w:r>
      <w:r/>
    </w:p>
    <w:p>
      <w:pPr>
        <w:ind w:firstLine="480"/>
      </w:pPr>
      <w:r>
        <w:rPr>
          <w:rFonts w:hint="eastAsia"/>
        </w:rPr>
        <w:t xml:space="preserve">（7）报价超过招标文件中规定的项目预算或者最高限价的；</w:t>
      </w:r>
      <w:r/>
    </w:p>
    <w:p>
      <w:pPr>
        <w:ind w:firstLine="480"/>
      </w:pPr>
      <w:r>
        <w:rPr>
          <w:rFonts w:hint="eastAsia"/>
        </w:rPr>
        <w:t xml:space="preserve">（8）投标文件含有采购人不能接受的附加条件的；</w:t>
      </w:r>
      <w:r/>
    </w:p>
    <w:p>
      <w:pPr>
        <w:ind w:firstLine="480"/>
      </w:pPr>
      <w:r>
        <w:rPr>
          <w:rFonts w:hint="eastAsia"/>
        </w:rPr>
        <w:t xml:space="preserve">（9）不同供应商的法定代表人或委托代理人有夫妻、直系血亲关系的；</w:t>
      </w:r>
      <w:r/>
    </w:p>
    <w:p>
      <w:pPr>
        <w:ind w:firstLine="480"/>
      </w:pPr>
      <w:r>
        <w:rPr>
          <w:rFonts w:hint="eastAsia"/>
        </w:rPr>
        <w:t xml:space="preserve">（10）不同供应商的负责人为同一人或者存在控股、管理关系的；</w:t>
      </w:r>
      <w:r/>
    </w:p>
    <w:p>
      <w:pPr>
        <w:ind w:firstLine="480"/>
      </w:pPr>
      <w:r>
        <w:rPr>
          <w:rFonts w:hint="eastAsia"/>
        </w:rPr>
        <w:t xml:space="preserve">（11）不同供应商的委托代理人(或法定代表人、项目经理、项目总监、项目负责人等)在招标文件发布日上月至投标截止日当月在同一单位缴纳社会保险的；</w:t>
      </w:r>
      <w:r/>
    </w:p>
    <w:p>
      <w:pPr>
        <w:ind w:firstLine="480"/>
      </w:pPr>
      <w:r>
        <w:rPr>
          <w:rFonts w:hint="eastAsia"/>
        </w:rPr>
        <w:t xml:space="preserve">（12）法律、法规和招标文件规定的其他无效情形。</w:t>
      </w:r>
      <w:r/>
    </w:p>
    <w:p>
      <w:pPr>
        <w:ind w:firstLine="480"/>
      </w:pPr>
      <w:r>
        <w:rPr>
          <w:rFonts w:hint="eastAsia"/>
        </w:rPr>
        <w:t xml:space="preserve">21.2.3澄清有关问题。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r/>
    </w:p>
    <w:p>
      <w:pPr>
        <w:ind w:firstLine="480"/>
      </w:pPr>
      <w:r>
        <w:rPr>
          <w:rFonts w:hint="eastAsia"/>
        </w:rPr>
        <w:t xml:space="preserve">21.2.4比较与评价。评标委员会应当按照招标文件中规定的评标方法和标准，对符合性审查合格的投标文件进行商务和技术评估，综合比较与评价。</w:t>
      </w:r>
      <w:r/>
    </w:p>
    <w:p>
      <w:pPr>
        <w:ind w:firstLine="480"/>
      </w:pPr>
      <w:r>
        <w:rPr>
          <w:rFonts w:hint="eastAsia"/>
        </w:rPr>
        <w:t xml:space="preserve">21.3评标方法和标准</w:t>
      </w:r>
      <w:r/>
    </w:p>
    <w:p>
      <w:pPr>
        <w:ind w:firstLine="480"/>
      </w:pPr>
      <w:r>
        <w:rPr>
          <w:rFonts w:hint="eastAsia"/>
        </w:rPr>
        <w:t xml:space="preserve">21.3.1采用综合评分法。即投标文件满足招标文件全部实质性要求，且按照评审因素的量化指标评审得分最高的供应商为中标人的评标方法。</w:t>
      </w:r>
      <w:r/>
    </w:p>
    <w:p>
      <w:pPr>
        <w:ind w:firstLine="480"/>
      </w:pPr>
      <w:r>
        <w:rPr>
          <w:rFonts w:hint="eastAsia"/>
        </w:rPr>
        <w:t xml:space="preserve">21.3.2评标标准及评审因素详见招标文件第四章。</w:t>
      </w:r>
      <w:r/>
    </w:p>
    <w:p>
      <w:pPr>
        <w:ind w:firstLine="480"/>
      </w:pPr>
      <w:r>
        <w:rPr>
          <w:rFonts w:hint="eastAsia"/>
        </w:rPr>
        <w:t xml:space="preserve">21.4特别说明</w:t>
      </w:r>
      <w:r/>
    </w:p>
    <w:p>
      <w:pPr>
        <w:ind w:firstLine="480"/>
      </w:pPr>
      <w:r>
        <w:rPr>
          <w:rFonts w:hint="eastAsia"/>
        </w:rPr>
        <w:t xml:space="preserve">21.4.1根据江苏省财政厅发布的《关于推动解决政府采购异常低价问题相关工作的通知》（苏财购〔2025〕62号）第二条：评审过程中出现下列情形之一的，评审委员会应当启动异常低价投标（响应）审查程序：</w:t>
      </w:r>
      <w:r/>
    </w:p>
    <w:p>
      <w:pPr>
        <w:ind w:firstLine="480"/>
      </w:pPr>
      <w:r>
        <w:rPr>
          <w:rFonts w:hint="eastAsia"/>
        </w:rPr>
        <w:t xml:space="preserve">（1）投标（响应）报价低于采购项目预算50%的，即投标（响应）报价&lt;采购项目预算×50%；</w:t>
      </w:r>
      <w:r/>
    </w:p>
    <w:p>
      <w:pPr>
        <w:ind w:firstLine="480"/>
      </w:pPr>
      <w:r>
        <w:rPr>
          <w:rFonts w:hint="eastAsia"/>
        </w:rPr>
        <w:t xml:space="preserve">（2）投标（响应）报价低于采购项目最高限价45%的，即投标（响应）报价&lt;采购项目最高限价×45%；</w:t>
      </w:r>
      <w:r/>
    </w:p>
    <w:p>
      <w:pPr>
        <w:ind w:firstLine="480"/>
      </w:pPr>
      <w:r>
        <w:rPr>
          <w:rFonts w:hint="eastAsia"/>
        </w:rPr>
        <w:t xml:space="preserve">（3） 评审委员会认定的供应商报价过低、有可能影响产品质量或者不能诚信履约的其他情形。</w:t>
      </w:r>
      <w:r/>
    </w:p>
    <w:p>
      <w:pPr>
        <w:ind w:firstLine="480"/>
      </w:pPr>
      <w:r>
        <w:rPr>
          <w:rFonts w:hint="eastAsia"/>
        </w:rPr>
        <w:t xml:space="preserve">21.4.2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pPr>
      <w:r>
        <w:rPr>
          <w:rFonts w:hint="eastAsia"/>
        </w:rPr>
        <w:t xml:space="preserve">21.4.3如发生上述情形的，供应商应保持其响应文件上联系方式的通讯畅通；供应商法定代表人或授权代表也可以直接在开标大厅等候。如代理机构或评标委员会联系未果（在十分钟内联系五次）或者供应商在二十分钟内未按时提交书面说明，则视为供应商放弃上述权利，评标委员会将其作为无效投标处理。</w:t>
      </w:r>
      <w:r/>
    </w:p>
    <w:p>
      <w:pPr>
        <w:ind w:firstLine="480"/>
      </w:pPr>
      <w:r>
        <w:rPr>
          <w:rFonts w:hint="eastAsia"/>
        </w:rPr>
        <w:t xml:space="preserve">22、确定中标候选人</w:t>
      </w:r>
      <w:r/>
    </w:p>
    <w:p>
      <w:pPr>
        <w:ind w:firstLine="480"/>
      </w:pPr>
      <w:r>
        <w:rPr>
          <w:rFonts w:hint="eastAsia"/>
        </w:rPr>
        <w:t xml:space="preserve">22.1评标时，评标委员会各成员将独立对每个供应商的投标文件进行评价，并汇总每个供应商的得分。</w:t>
      </w:r>
      <w:r/>
    </w:p>
    <w:p>
      <w:pPr>
        <w:ind w:firstLine="480"/>
      </w:pPr>
      <w:r>
        <w:rPr>
          <w:rFonts w:hint="eastAsia"/>
        </w:rPr>
        <w:t xml:space="preserve">22.2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pPr>
      <w:r>
        <w:rPr>
          <w:rFonts w:hint="eastAsia"/>
        </w:rPr>
        <w:t xml:space="preserve">23、确定中标人</w:t>
      </w:r>
      <w:r/>
    </w:p>
    <w:p>
      <w:pPr>
        <w:ind w:firstLine="480"/>
      </w:pPr>
      <w:r>
        <w:rPr>
          <w:rFonts w:hint="eastAsia"/>
        </w:rPr>
        <w:t xml:space="preserve">23.1评标结果确定后，采购人在评标现场可根据评标结果直接确定中标人。</w:t>
      </w:r>
      <w:r/>
    </w:p>
    <w:p>
      <w:pPr>
        <w:ind w:firstLine="480"/>
      </w:pPr>
      <w:r>
        <w:rPr>
          <w:rFonts w:hint="eastAsia"/>
        </w:rPr>
        <w:t xml:space="preserve">23.2采购人如未委托直接确定中标人的，代理机构在评标结束后 2 个工作日内将评标报告送采购人。</w:t>
      </w:r>
      <w:r/>
    </w:p>
    <w:p>
      <w:pPr>
        <w:ind w:firstLine="480"/>
      </w:pPr>
      <w:r>
        <w:rPr>
          <w:rFonts w:hint="eastAsia"/>
        </w:rPr>
        <w:t xml:space="preserve">23.3代理机构自中标人确定之日起 2 个工作日内，将评标结果在原采购公告发布媒体进行公示，公告期限为1个工作日，公告的同时向中标人发出中标通知书。</w:t>
      </w:r>
      <w:r/>
    </w:p>
    <w:p>
      <w:pPr>
        <w:ind w:firstLine="480"/>
      </w:pPr>
      <w:r>
        <w:rPr>
          <w:rFonts w:hint="eastAsia"/>
        </w:rPr>
        <w:t xml:space="preserve">23.</w:t>
      </w:r>
      <w:r>
        <w:rPr>
          <w:rFonts w:hint="eastAsia"/>
          <w:lang w:val="en-US" w:eastAsia="zh-CN"/>
        </w:rPr>
        <w:t xml:space="preserve">4</w:t>
      </w:r>
      <w:r>
        <w:rPr>
          <w:rFonts w:hint="eastAsia"/>
        </w:rPr>
        <w:t xml:space="preserve">所有投标文件都将作为档案保存，不论中标与否，代理机构均不退回。</w:t>
      </w:r>
      <w:r/>
    </w:p>
    <w:p>
      <w:pPr>
        <w:ind w:firstLine="480"/>
      </w:pPr>
      <w:r>
        <w:rPr>
          <w:rFonts w:hint="eastAsia"/>
        </w:rPr>
        <w:t xml:space="preserve">24、评标过程的保密性</w:t>
      </w:r>
      <w:r/>
    </w:p>
    <w:p>
      <w:pPr>
        <w:ind w:firstLine="480"/>
      </w:pPr>
      <w:r>
        <w:rPr>
          <w:rFonts w:hint="eastAsia"/>
        </w:rPr>
        <w:t xml:space="preserve">24.1代理机构将采取必要措施，保证评标在严格保密的情况下进行。</w:t>
      </w:r>
      <w:r/>
    </w:p>
    <w:p>
      <w:pPr>
        <w:ind w:firstLine="480"/>
      </w:pPr>
      <w:r>
        <w:rPr>
          <w:rFonts w:hint="eastAsia"/>
        </w:rPr>
        <w:t xml:space="preserve">24.2除采购人代表、评标现场组织人员外，采购人的其他工作人员以及与评标工作无关的人员不得进入评标现场。</w:t>
      </w:r>
      <w:r/>
    </w:p>
    <w:p>
      <w:pPr>
        <w:ind w:firstLine="480"/>
      </w:pPr>
      <w:r>
        <w:rPr>
          <w:rFonts w:hint="eastAsia"/>
        </w:rPr>
        <w:t xml:space="preserve">24.3有关人员对评标情况以及在评标过程中获悉的国家秘密、商业秘密负有保密责任。</w:t>
      </w:r>
      <w:r/>
    </w:p>
    <w:p>
      <w:pPr>
        <w:ind w:firstLine="480"/>
      </w:pPr>
      <w:r>
        <w:rPr>
          <w:rFonts w:hint="eastAsia"/>
        </w:rPr>
        <w:t xml:space="preserve">五、签订合同</w:t>
      </w:r>
      <w:r/>
    </w:p>
    <w:p>
      <w:pPr>
        <w:ind w:firstLine="480"/>
      </w:pPr>
      <w:r>
        <w:rPr>
          <w:rFonts w:hint="eastAsia"/>
        </w:rPr>
        <w:t xml:space="preserve">25、签订合同</w:t>
      </w:r>
      <w:r/>
    </w:p>
    <w:p>
      <w:pPr>
        <w:ind w:firstLine="480"/>
      </w:pPr>
      <w:r>
        <w:rPr>
          <w:rFonts w:hint="eastAsia"/>
        </w:rPr>
        <w:t xml:space="preserve">25.1中标人应当自中标通知书发出之日起30日内，按照招标文件和其投标文件的规定，与采购人签订政府采购合同。所签订的合同不得对招标文件确定的事项和中标人投标文件作实质性修改。</w:t>
      </w:r>
      <w:r/>
    </w:p>
    <w:p>
      <w:pPr>
        <w:ind w:firstLine="480"/>
      </w:pPr>
      <w:r>
        <w:rPr>
          <w:rFonts w:hint="eastAsia"/>
        </w:rPr>
        <w:t xml:space="preserve">25.2中标通知书对采购人和中标人均具有法律效力。</w:t>
      </w:r>
      <w:r/>
    </w:p>
    <w:p>
      <w:pPr>
        <w:ind w:firstLine="480"/>
      </w:pPr>
      <w:r>
        <w:rPr>
          <w:rFonts w:hint="eastAsia"/>
        </w:rPr>
        <w:t xml:space="preserve">25.3采购人不得向中标人提出任何不合理的要求作为签订合同的条件。</w:t>
      </w:r>
      <w:r/>
    </w:p>
    <w:p>
      <w:pPr>
        <w:ind w:firstLine="480"/>
      </w:pPr>
      <w:r>
        <w:rPr>
          <w:rFonts w:hint="eastAsia"/>
        </w:rPr>
        <w:t xml:space="preserve">25.4中标人拒绝与采购人签订合同的，采购人可以按照评审报告推荐的候选人名单排序，确定下一候选人为中标人，也可以重新开展政府采购活动。</w:t>
      </w:r>
      <w:r/>
    </w:p>
    <w:p>
      <w:pPr>
        <w:ind w:firstLine="480"/>
      </w:pPr>
      <w:r>
        <w:rPr>
          <w:rFonts w:hint="eastAsia"/>
        </w:rPr>
        <w:t xml:space="preserve">25.5中标通知书发出后，中标人无正当理由拒绝与采购人签订合同的，情节严重的，财政部门将其列入不良行为记录名单，在一至三年内不得参加南京市政府采购活动，并予以通报。</w:t>
      </w:r>
      <w:r/>
    </w:p>
    <w:p>
      <w:pPr>
        <w:ind w:firstLine="480"/>
      </w:pPr>
      <w:r>
        <w:rPr>
          <w:rFonts w:hint="eastAsia"/>
        </w:rPr>
        <w:t xml:space="preserve">25.6政府采购合同履行中，采购人需追加与合同标的相同的货物的，在不改变合同其他条款的前提下，可以与供应商协商签订补充合同，但所有补充合同的采购金额不得超过原合同采购金额的百分之十。</w:t>
      </w:r>
      <w:r/>
    </w:p>
    <w:p>
      <w:pPr>
        <w:ind w:firstLine="480"/>
      </w:pPr>
      <w:r>
        <w:rPr>
          <w:rFonts w:hint="eastAsia"/>
        </w:rPr>
        <w:t xml:space="preserve">六、询问、质疑、投诉和诚实信用</w:t>
      </w:r>
      <w:r/>
    </w:p>
    <w:p>
      <w:pPr>
        <w:ind w:firstLine="480"/>
      </w:pPr>
      <w:r>
        <w:rPr>
          <w:rFonts w:hint="eastAsia"/>
        </w:rPr>
        <w:t xml:space="preserve">26.询问</w:t>
      </w:r>
      <w:r/>
    </w:p>
    <w:p>
      <w:pPr>
        <w:ind w:firstLine="480"/>
      </w:pPr>
      <w:r>
        <w:rPr>
          <w:rFonts w:hint="eastAsia"/>
        </w:rPr>
        <w:t xml:space="preserve">26.1供应商对采购活动事项有疑问的，可以依法向代理机构、采购人提出询问，采购人、代理机构在三个工作日内对供应商依法提出的询问作出答复，但答复的内容不涉及商业秘密。</w:t>
      </w:r>
      <w:r/>
    </w:p>
    <w:p>
      <w:pPr>
        <w:ind w:firstLine="480"/>
      </w:pPr>
      <w:r>
        <w:rPr>
          <w:rFonts w:hint="eastAsia"/>
        </w:rPr>
        <w:t xml:space="preserve">27、质疑</w:t>
      </w:r>
      <w:r/>
    </w:p>
    <w:p>
      <w:pPr>
        <w:ind w:firstLine="480"/>
      </w:pPr>
      <w:r>
        <w:rPr>
          <w:rFonts w:hint="eastAsia"/>
        </w:rPr>
        <w:t xml:space="preserve">27.1供应商认为招标文件、采购过程、中标结果使自己的权益受到损害的，可以在知道或者应知其权益受到损害之日起七个工作日内，以书面形式向采购人、代理机构提出质疑。供应商应在法定质疑期内一次性提出针对同一采购程序环节的质疑。</w:t>
      </w:r>
      <w:r/>
    </w:p>
    <w:p>
      <w:pPr>
        <w:ind w:firstLine="480"/>
      </w:pPr>
      <w:r>
        <w:rPr>
          <w:rFonts w:hint="eastAsia"/>
        </w:rPr>
        <w:t xml:space="preserve">27.2质疑文件应包括以下主要内容，并按照“谁主张、谁举证”的原则，附上相关证明材料。否则，代理机构不予受理：</w:t>
      </w:r>
      <w:r/>
    </w:p>
    <w:p>
      <w:pPr>
        <w:ind w:firstLine="480"/>
      </w:pPr>
      <w:r>
        <w:rPr>
          <w:rFonts w:hint="eastAsia"/>
        </w:rPr>
        <w:t xml:space="preserve">（1）质疑供应商的姓名或者名称、地址、邮编、联系人及联系电话；</w:t>
      </w:r>
      <w:r/>
    </w:p>
    <w:p>
      <w:pPr>
        <w:ind w:firstLine="480"/>
      </w:pPr>
      <w:r>
        <w:rPr>
          <w:rFonts w:hint="eastAsia"/>
        </w:rPr>
        <w:t xml:space="preserve">（2）质疑项目的名称、编号、公告发布时间、开标时间；</w:t>
      </w:r>
      <w:r/>
    </w:p>
    <w:p>
      <w:pPr>
        <w:ind w:firstLine="480"/>
      </w:pPr>
      <w:r>
        <w:rPr>
          <w:rFonts w:hint="eastAsia"/>
        </w:rPr>
        <w:t xml:space="preserve">（3）具体、明确的质疑事项和与质疑事项相关的请求；</w:t>
      </w:r>
      <w:r/>
    </w:p>
    <w:p>
      <w:pPr>
        <w:ind w:firstLine="480"/>
      </w:pPr>
      <w:r>
        <w:rPr>
          <w:rFonts w:hint="eastAsia"/>
        </w:rPr>
        <w:t xml:space="preserve">（4）事实依据；</w:t>
      </w:r>
      <w:r/>
    </w:p>
    <w:p>
      <w:pPr>
        <w:ind w:firstLine="480"/>
      </w:pPr>
      <w:r>
        <w:rPr>
          <w:rFonts w:hint="eastAsia"/>
        </w:rPr>
        <w:t xml:space="preserve">（5）必要的法律依据；</w:t>
      </w:r>
      <w:r/>
    </w:p>
    <w:p>
      <w:pPr>
        <w:ind w:firstLine="480"/>
      </w:pPr>
      <w:r>
        <w:rPr>
          <w:rFonts w:hint="eastAsia"/>
        </w:rPr>
        <w:t xml:space="preserve">（6）提出质疑的日期；</w:t>
      </w:r>
      <w:r/>
    </w:p>
    <w:p>
      <w:pPr>
        <w:ind w:firstLine="480"/>
      </w:pPr>
      <w:r>
        <w:rPr>
          <w:rFonts w:hint="eastAsia"/>
        </w:rPr>
        <w:t xml:space="preserve">（7）质疑供应商可以委托代理人进行质疑和投诉。其授权委托书应当载明代理人的姓名或者名称、代理事项、具体权限、期限和相关事项，代理人提出质疑和投诉，应当提交质疑供应商签署的授权委托书；</w:t>
      </w:r>
      <w:r/>
    </w:p>
    <w:p>
      <w:pPr>
        <w:ind w:firstLine="480"/>
      </w:pPr>
      <w:r>
        <w:rPr>
          <w:rFonts w:hint="eastAsia"/>
        </w:rPr>
        <w:t xml:space="preserve">（8）质疑供应商为自然人的，应当由本人签字；供应商为法人或者其他组织的，应当由法定代表人、主要负责人，或者其授权代表签字或者盖章，并加盖公章。</w:t>
      </w:r>
      <w:r/>
    </w:p>
    <w:p>
      <w:pPr>
        <w:ind w:firstLine="480"/>
      </w:pPr>
      <w:r>
        <w:rPr>
          <w:rFonts w:hint="eastAsia"/>
        </w:rPr>
        <w:t xml:space="preserve">27.3质疑的供应商是参与所质疑项目采购活动的供应商；对招标文件提出质疑的，应自供应商获得招标文件之日起计算，且应当在投标截止之日前提出；对采购过程提出质疑的，自采购程序环节结束之日起计算；对中标结果提出质疑的，自中标结果公告期限届满之日起计算。</w:t>
      </w:r>
      <w:r/>
    </w:p>
    <w:p>
      <w:pPr>
        <w:ind w:firstLine="480"/>
      </w:pPr>
      <w:r>
        <w:rPr>
          <w:rFonts w:hint="eastAsia"/>
        </w:rPr>
        <w:t xml:space="preserve">27.4供应商提出的询问或者质疑超出采购人对代理机构委托授权范围的，供应商应向采购人提出。</w:t>
      </w:r>
      <w:r/>
    </w:p>
    <w:p>
      <w:pPr>
        <w:ind w:firstLine="480"/>
      </w:pPr>
      <w:r>
        <w:rPr>
          <w:rFonts w:hint="eastAsia"/>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pPr>
      <w:r>
        <w:rPr>
          <w:rFonts w:hint="eastAsia"/>
        </w:rPr>
        <w:t xml:space="preserve">27.6代理机构在收到供应商的书面质疑后将及时组织调查核实，在七个工作日内作出答复，并以书面或电子邮件形式通知质疑供应商和其他有关供应商，答复的内容不涉及商业秘密。代理机构遵循“谁过错谁负担”的原则，有过错的一方承担调查论证费用。</w:t>
      </w:r>
      <w:r/>
    </w:p>
    <w:p>
      <w:pPr>
        <w:ind w:firstLine="480"/>
      </w:pPr>
      <w:r>
        <w:rPr>
          <w:rFonts w:hint="eastAsia"/>
        </w:rPr>
        <w:t xml:space="preserve">28、投诉</w:t>
      </w:r>
      <w:r/>
    </w:p>
    <w:p>
      <w:pPr>
        <w:ind w:firstLine="480"/>
      </w:pPr>
      <w:r>
        <w:rPr>
          <w:rFonts w:hint="eastAsia"/>
        </w:rPr>
        <w:t xml:space="preserve">28.1质疑供应商对采购人、代理机构的答复不满意或者采购人、代理机构未在规定的时间内作出答复的，可以在答复期满后十五个工作日内向同级政府采购监督管理部门投诉。</w:t>
      </w:r>
      <w:r/>
    </w:p>
    <w:p>
      <w:pPr>
        <w:ind w:firstLine="480"/>
      </w:pPr>
      <w:r>
        <w:rPr>
          <w:rFonts w:hint="eastAsia"/>
        </w:rPr>
        <w:t xml:space="preserve">29、诚实信用</w:t>
      </w:r>
      <w:r/>
    </w:p>
    <w:p>
      <w:pPr>
        <w:ind w:firstLine="480"/>
      </w:pPr>
      <w:r>
        <w:rPr>
          <w:rFonts w:hint="eastAsia"/>
        </w:rPr>
        <w:t xml:space="preserve">29.1供应商之间不得相互串通投标报价，不得妨碍其他供应商的公平竞争，不得损害采购人和其他供应商的合法权益。</w:t>
      </w:r>
      <w:r/>
    </w:p>
    <w:p>
      <w:pPr>
        <w:ind w:firstLine="480"/>
      </w:pPr>
      <w:r>
        <w:rPr>
          <w:rFonts w:hint="eastAsia"/>
        </w:rPr>
        <w:t xml:space="preserve">29.2供应商不得以向代理机构工作人员、评标委员会成员行贿或者采取其他不正当手段谋取中标。经查实供应商有此行为的，将提请政府采购监督管理部门将供应商列入不良行为记录名单，按照政府采购法有关规定处理。</w:t>
      </w:r>
      <w:r/>
    </w:p>
    <w:p>
      <w:pPr>
        <w:ind w:firstLine="480"/>
      </w:pPr>
      <w:r>
        <w:rPr>
          <w:rFonts w:hint="eastAsia"/>
        </w:rPr>
        <w:t xml:space="preserve">29.3供应商不得虚假承诺，否则，按照提供虚假材料谋取中标成交处理。</w:t>
      </w:r>
      <w:r/>
    </w:p>
    <w:p>
      <w:pPr>
        <w:ind w:firstLine="480"/>
        <w:sectPr>
          <w:headerReference w:type="default" r:id="rId12"/>
          <w:footnotePr/>
          <w:endnotePr/>
          <w:type w:val="nextPage"/>
          <w:pgSz w:w="11910" w:h="16840" w:orient="portrait"/>
          <w:pgMar w:top="1080" w:right="1080" w:bottom="920" w:left="1100" w:header="880" w:footer="726" w:gutter="0"/>
          <w:cols w:num="1" w:sep="0" w:space="720" w:equalWidth="1"/>
          <w:docGrid w:linePitch="360"/>
        </w:sectPr>
      </w:pPr>
      <w:r>
        <w:rPr>
          <w:rFonts w:hint="eastAsia"/>
        </w:rPr>
        <w:t xml:space="preserve">供应商应自觉遵守开标、评标纪律，扰乱开标评标现场秩序的，属于失信行为，根据《南京市政府采购供应商信用管理工作暂行办法》，失信行为将被记入供应商诚信档案。</w:t>
      </w:r>
      <w:r/>
    </w:p>
    <w:p>
      <w:pPr>
        <w:pStyle w:val="1029"/>
        <w:ind w:firstLine="723"/>
        <w:rPr>
          <w:rFonts w:eastAsia="宋体"/>
        </w:rPr>
      </w:pPr>
      <w:r>
        <w:rPr>
          <w:rFonts w:hint="eastAsia"/>
        </w:rPr>
        <w:t xml:space="preserve">第三章评分标准</w:t>
      </w:r>
      <w:r/>
    </w:p>
    <w:p>
      <w:pPr>
        <w:pStyle w:val="1457"/>
        <w:ind w:firstLine="480"/>
        <w:rPr>
          <w:rFonts w:ascii="宋体" w:hAnsi="宋体"/>
          <w:lang w:eastAsia="zh-CN"/>
        </w:rPr>
      </w:pPr>
      <w:r>
        <w:rPr>
          <w:rFonts w:hint="eastAsia" w:ascii="宋体" w:hAnsi="宋体"/>
          <w:lang w:eastAsia="zh-CN"/>
        </w:rPr>
        <w:t xml:space="preserve">采用综合评分法。综合评分法是指投标文件满足招标文件全部实质性要求，且按照评审因素的量化指标评审得分最高得供应商为中标人的评标方法。评分相等时，以投标报价低的优先；投标报价也相等的，以“客观分”评分较高者的优先；“客观分”评价相等时，以“主观分”评分较高者的优先。</w:t>
      </w:r>
      <w:r/>
    </w:p>
    <w:p>
      <w:pPr>
        <w:pStyle w:val="1457"/>
        <w:ind w:firstLine="480"/>
        <w:rPr>
          <w:rFonts w:ascii="宋体" w:hAnsi="宋体"/>
          <w:lang w:eastAsia="zh-CN"/>
        </w:rPr>
      </w:pPr>
      <w:r>
        <w:rPr>
          <w:rFonts w:hint="eastAsia" w:ascii="宋体" w:hAnsi="宋体"/>
          <w:lang w:eastAsia="zh-CN"/>
        </w:rPr>
        <w:t xml:space="preserve">本次采购得分最高者为中标人，第二名为备选供应商，当中标人不能履行其义务时，由备选供应商顶替，成为新的中标人，也可重新组织采购。</w:t>
      </w:r>
      <w:r/>
    </w:p>
    <w:tbl>
      <w:tblPr>
        <w:tblStyle w:val="1039"/>
        <w:tblpPr w:horzAnchor="page" w:tblpX="1125" w:vertAnchor="text" w:tblpY="271" w:leftFromText="180" w:topFromText="0" w:rightFromText="180" w:bottomFromText="0"/>
        <w:tblW w:w="9824" w:type="dxa"/>
        <w:tblInd w:w="0" w:type="dxa"/>
        <w:tblLayout w:type="fixed"/>
        <w:tblCellMar>
          <w:left w:w="0" w:type="dxa"/>
          <w:top w:w="0" w:type="dxa"/>
          <w:right w:w="0" w:type="dxa"/>
          <w:bottom w:w="0" w:type="dxa"/>
        </w:tblCellMar>
        <w:tblLook w:val="04A0" w:firstRow="1" w:lastRow="0" w:firstColumn="1" w:lastColumn="0" w:noHBand="0" w:noVBand="1"/>
      </w:tblPr>
      <w:tblGrid>
        <w:gridCol w:w="578"/>
        <w:gridCol w:w="860"/>
        <w:gridCol w:w="7639"/>
        <w:gridCol w:w="747"/>
      </w:tblGrid>
      <w:tr>
        <w:trPr>
          <w:trHeight w:val="771" w:hRule="exact"/>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457"/>
              <w:ind w:firstLine="0"/>
              <w:jc w:val="center"/>
              <w:spacing w:line="240" w:lineRule="auto"/>
              <w:rPr>
                <w:rFonts w:ascii="宋体" w:hAnsi="宋体"/>
                <w:szCs w:val="21"/>
              </w:rPr>
            </w:pPr>
            <w:r>
              <w:rPr>
                <w:rFonts w:hint="eastAsia" w:ascii="宋体" w:hAnsi="宋体"/>
                <w:spacing w:val="-1"/>
                <w:szCs w:val="21"/>
              </w:rPr>
              <w:t xml:space="preserve">序号</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rPr>
              <w:t xml:space="preserve">评分</w:t>
            </w:r>
            <w:r/>
          </w:p>
          <w:p>
            <w:pPr>
              <w:pStyle w:val="1457"/>
              <w:ind w:firstLine="0"/>
              <w:jc w:val="center"/>
              <w:spacing w:line="240" w:lineRule="auto"/>
              <w:rPr>
                <w:rFonts w:ascii="宋体" w:hAnsi="宋体"/>
                <w:szCs w:val="21"/>
              </w:rPr>
            </w:pPr>
            <w:r>
              <w:rPr>
                <w:rFonts w:hint="eastAsia" w:ascii="宋体" w:hAnsi="宋体"/>
                <w:szCs w:val="21"/>
              </w:rPr>
              <w:t xml:space="preserve">因素</w:t>
            </w:r>
            <w:r/>
          </w:p>
        </w:tc>
        <w:tc>
          <w:tcPr>
            <w:tcBorders>
              <w:top w:val="single" w:color="000000" w:sz="4" w:space="0"/>
              <w:left w:val="single" w:color="000000" w:sz="4" w:space="0"/>
              <w:bottom w:val="single" w:color="000000" w:sz="4" w:space="0"/>
              <w:right w:val="single" w:color="000000" w:sz="4" w:space="0"/>
            </w:tcBorders>
            <w:tcW w:w="7639" w:type="dxa"/>
            <w:vAlign w:val="center"/>
            <w:textDirection w:val="lrTb"/>
            <w:noWrap w:val="false"/>
          </w:tcPr>
          <w:p>
            <w:pPr>
              <w:pStyle w:val="1457"/>
              <w:ind w:firstLine="0"/>
              <w:jc w:val="center"/>
              <w:spacing w:line="240" w:lineRule="auto"/>
              <w:rPr>
                <w:rFonts w:ascii="宋体" w:hAnsi="宋体"/>
                <w:szCs w:val="21"/>
              </w:rPr>
            </w:pPr>
            <w:r>
              <w:rPr>
                <w:rFonts w:hint="eastAsia" w:ascii="宋体" w:hAnsi="宋体"/>
                <w:szCs w:val="21"/>
              </w:rPr>
              <w:t xml:space="preserve">评审标准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457"/>
              <w:ind w:firstLine="0"/>
              <w:jc w:val="center"/>
              <w:spacing w:line="240" w:lineRule="auto"/>
              <w:rPr>
                <w:rFonts w:ascii="宋体" w:hAnsi="宋体"/>
                <w:szCs w:val="21"/>
              </w:rPr>
            </w:pPr>
            <w:r>
              <w:rPr>
                <w:rFonts w:hint="eastAsia" w:ascii="宋体" w:hAnsi="宋体"/>
                <w:spacing w:val="-1"/>
                <w:szCs w:val="21"/>
              </w:rPr>
              <w:t xml:space="preserve">分值</w:t>
            </w:r>
            <w:r/>
          </w:p>
        </w:tc>
      </w:tr>
      <w:tr>
        <w:trPr>
          <w:trHeight w:val="2922" w:hRule="exact"/>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457"/>
              <w:ind w:firstLine="0"/>
              <w:jc w:val="center"/>
              <w:spacing w:line="24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457"/>
              <w:ind w:firstLine="0"/>
              <w:jc w:val="center"/>
              <w:spacing w:line="240" w:lineRule="auto"/>
              <w:rPr>
                <w:rFonts w:ascii="宋体" w:hAnsi="宋体"/>
                <w:szCs w:val="21"/>
              </w:rPr>
            </w:pPr>
            <w:r>
              <w:rPr>
                <w:rFonts w:hint="eastAsia" w:ascii="宋体" w:hAnsi="宋体"/>
                <w:spacing w:val="-1"/>
                <w:szCs w:val="21"/>
              </w:rPr>
              <w:t xml:space="preserve">价格</w:t>
            </w:r>
            <w:r/>
          </w:p>
        </w:tc>
        <w:tc>
          <w:tcPr>
            <w:tcBorders>
              <w:top w:val="single" w:color="000000" w:sz="4" w:space="0"/>
              <w:left w:val="single" w:color="000000" w:sz="4" w:space="0"/>
              <w:bottom w:val="single" w:color="000000" w:sz="4" w:space="0"/>
              <w:right w:val="single" w:color="000000" w:sz="4" w:space="0"/>
            </w:tcBorders>
            <w:tcW w:w="7639" w:type="dxa"/>
            <w:vAlign w:val="center"/>
            <w:textDirection w:val="lrTb"/>
            <w:noWrap w:val="false"/>
          </w:tcPr>
          <w:p>
            <w:pPr>
              <w:pStyle w:val="1457"/>
              <w:ind w:firstLine="478"/>
              <w:spacing w:line="240" w:lineRule="auto"/>
              <w:rPr>
                <w:rFonts w:ascii="宋体" w:hAnsi="宋体" w:eastAsia="宋体"/>
                <w:szCs w:val="21"/>
                <w:lang w:eastAsia="zh-CN"/>
              </w:rPr>
            </w:pPr>
            <w:r>
              <w:rPr>
                <w:rFonts w:hint="eastAsia" w:ascii="宋体" w:hAnsi="宋体" w:eastAsia="宋体"/>
                <w:spacing w:val="-1"/>
                <w:szCs w:val="21"/>
                <w:lang w:eastAsia="zh-CN"/>
              </w:rPr>
              <w:t xml:space="preserve">采</w:t>
            </w:r>
            <w:r>
              <w:rPr>
                <w:rFonts w:hint="eastAsia" w:ascii="宋体" w:hAnsi="宋体" w:eastAsia="宋体"/>
                <w:spacing w:val="2"/>
                <w:szCs w:val="21"/>
                <w:lang w:eastAsia="zh-CN"/>
              </w:rPr>
              <w:t xml:space="preserve">用</w:t>
            </w:r>
            <w:r>
              <w:rPr>
                <w:rFonts w:hint="eastAsia" w:ascii="宋体" w:hAnsi="宋体" w:eastAsia="宋体"/>
                <w:spacing w:val="-1"/>
                <w:szCs w:val="21"/>
                <w:lang w:eastAsia="zh-CN"/>
              </w:rPr>
              <w:t xml:space="preserve">低</w:t>
            </w:r>
            <w:r>
              <w:rPr>
                <w:rFonts w:hint="eastAsia" w:ascii="宋体" w:hAnsi="宋体" w:eastAsia="宋体"/>
                <w:spacing w:val="2"/>
                <w:szCs w:val="21"/>
                <w:lang w:eastAsia="zh-CN"/>
              </w:rPr>
              <w:t xml:space="preserve">价</w:t>
            </w:r>
            <w:r>
              <w:rPr>
                <w:rFonts w:hint="eastAsia" w:ascii="宋体" w:hAnsi="宋体" w:eastAsia="宋体"/>
                <w:spacing w:val="-1"/>
                <w:szCs w:val="21"/>
                <w:lang w:eastAsia="zh-CN"/>
              </w:rPr>
              <w:t xml:space="preserve">优</w:t>
            </w:r>
            <w:r>
              <w:rPr>
                <w:rFonts w:hint="eastAsia" w:ascii="宋体" w:hAnsi="宋体" w:eastAsia="宋体"/>
                <w:spacing w:val="2"/>
                <w:szCs w:val="21"/>
                <w:lang w:eastAsia="zh-CN"/>
              </w:rPr>
              <w:t xml:space="preserve">先</w:t>
            </w:r>
            <w:r>
              <w:rPr>
                <w:rFonts w:hint="eastAsia" w:ascii="宋体" w:hAnsi="宋体" w:eastAsia="宋体"/>
                <w:spacing w:val="-1"/>
                <w:szCs w:val="21"/>
                <w:lang w:eastAsia="zh-CN"/>
              </w:rPr>
              <w:t xml:space="preserve">法</w:t>
            </w:r>
            <w:r>
              <w:rPr>
                <w:rFonts w:hint="eastAsia" w:ascii="宋体" w:hAnsi="宋体" w:eastAsia="宋体"/>
                <w:spacing w:val="2"/>
                <w:szCs w:val="21"/>
                <w:lang w:eastAsia="zh-CN"/>
              </w:rPr>
              <w:t xml:space="preserve">计</w:t>
            </w:r>
            <w:r>
              <w:rPr>
                <w:rFonts w:hint="eastAsia" w:ascii="宋体" w:hAnsi="宋体" w:eastAsia="宋体"/>
                <w:spacing w:val="-1"/>
                <w:szCs w:val="21"/>
                <w:lang w:eastAsia="zh-CN"/>
              </w:rPr>
              <w:t xml:space="preserve">算</w:t>
            </w:r>
            <w:r>
              <w:rPr>
                <w:rFonts w:hint="eastAsia" w:ascii="宋体" w:hAnsi="宋体" w:eastAsia="宋体"/>
                <w:spacing w:val="-50"/>
                <w:szCs w:val="21"/>
                <w:lang w:eastAsia="zh-CN"/>
              </w:rPr>
              <w:t xml:space="preserve">，</w:t>
            </w:r>
            <w:r>
              <w:rPr>
                <w:rFonts w:hint="eastAsia" w:ascii="宋体" w:hAnsi="宋体" w:eastAsia="宋体"/>
                <w:spacing w:val="-1"/>
                <w:szCs w:val="21"/>
                <w:lang w:eastAsia="zh-CN"/>
              </w:rPr>
              <w:t xml:space="preserve">即</w:t>
            </w:r>
            <w:r>
              <w:rPr>
                <w:rFonts w:hint="eastAsia" w:ascii="宋体" w:hAnsi="宋体" w:eastAsia="宋体"/>
                <w:spacing w:val="2"/>
                <w:szCs w:val="21"/>
                <w:lang w:eastAsia="zh-CN"/>
              </w:rPr>
              <w:t xml:space="preserve">满</w:t>
            </w:r>
            <w:r>
              <w:rPr>
                <w:rFonts w:hint="eastAsia" w:ascii="宋体" w:hAnsi="宋体" w:eastAsia="宋体"/>
                <w:spacing w:val="-1"/>
                <w:szCs w:val="21"/>
                <w:lang w:eastAsia="zh-CN"/>
              </w:rPr>
              <w:t xml:space="preserve">足文</w:t>
            </w:r>
            <w:r>
              <w:rPr>
                <w:rFonts w:hint="eastAsia" w:ascii="宋体" w:hAnsi="宋体" w:eastAsia="宋体"/>
                <w:spacing w:val="2"/>
                <w:szCs w:val="21"/>
                <w:lang w:eastAsia="zh-CN"/>
              </w:rPr>
              <w:t xml:space="preserve">件</w:t>
            </w:r>
            <w:r>
              <w:rPr>
                <w:rFonts w:hint="eastAsia" w:ascii="宋体" w:hAnsi="宋体" w:eastAsia="宋体"/>
                <w:spacing w:val="-1"/>
                <w:szCs w:val="21"/>
                <w:lang w:eastAsia="zh-CN"/>
              </w:rPr>
              <w:t xml:space="preserve">要</w:t>
            </w:r>
            <w:r>
              <w:rPr>
                <w:rFonts w:hint="eastAsia" w:ascii="宋体" w:hAnsi="宋体" w:eastAsia="宋体"/>
                <w:spacing w:val="2"/>
                <w:szCs w:val="21"/>
                <w:lang w:eastAsia="zh-CN"/>
              </w:rPr>
              <w:t xml:space="preserve">求且</w:t>
            </w:r>
            <w:r>
              <w:rPr>
                <w:rFonts w:hint="eastAsia" w:ascii="宋体" w:hAnsi="宋体" w:eastAsia="宋体"/>
                <w:spacing w:val="-1"/>
                <w:szCs w:val="21"/>
                <w:lang w:eastAsia="zh-CN"/>
              </w:rPr>
              <w:t xml:space="preserve">按照食材基准单价下浮比例最高的投标报价为评审基准价</w:t>
            </w:r>
            <w:r>
              <w:rPr>
                <w:rFonts w:hint="eastAsia" w:ascii="宋体" w:hAnsi="宋体" w:eastAsia="宋体"/>
                <w:szCs w:val="21"/>
                <w:lang w:eastAsia="zh-CN"/>
              </w:rPr>
              <w:t xml:space="preserve">，其价格分为满分。其他供应商的价格分统一按照下列公式计算</w:t>
            </w:r>
            <w:r>
              <w:rPr>
                <w:rFonts w:ascii="宋体" w:hAnsi="宋体" w:eastAsia="宋体"/>
                <w:szCs w:val="21"/>
                <w:lang w:eastAsia="zh-CN"/>
              </w:rPr>
              <w:t xml:space="preserve">: </w:t>
            </w:r>
            <w:r>
              <w:rPr>
                <w:rFonts w:hint="eastAsia" w:ascii="宋体" w:hAnsi="宋体" w:eastAsia="宋体"/>
                <w:szCs w:val="21"/>
                <w:lang w:eastAsia="zh-CN"/>
              </w:rPr>
              <w:t xml:space="preserve">报价得分</w:t>
            </w:r>
            <w:r>
              <w:rPr>
                <w:rFonts w:ascii="宋体" w:hAnsi="宋体" w:eastAsia="宋体"/>
                <w:szCs w:val="21"/>
                <w:lang w:eastAsia="zh-CN"/>
              </w:rPr>
              <w:t xml:space="preserve">=</w:t>
            </w:r>
            <w:r>
              <w:rPr>
                <w:rFonts w:hint="eastAsia" w:ascii="宋体" w:hAnsi="宋体" w:eastAsia="宋体"/>
                <w:szCs w:val="21"/>
                <w:lang w:eastAsia="zh-CN"/>
              </w:rPr>
              <w:t xml:space="preserve">（1-评审基准价/1-投标报价）×45（小数点保留二位）</w:t>
            </w:r>
            <w:r/>
          </w:p>
          <w:p>
            <w:pPr>
              <w:pStyle w:val="1457"/>
              <w:ind w:firstLine="221"/>
              <w:spacing w:line="240" w:lineRule="auto"/>
              <w:rPr>
                <w:rFonts w:ascii="宋体" w:hAnsi="宋体" w:eastAsia="宋体"/>
                <w:b/>
                <w:sz w:val="22"/>
                <w:szCs w:val="21"/>
                <w:lang w:eastAsia="zh-CN"/>
              </w:rPr>
            </w:pPr>
            <w:r>
              <w:rPr>
                <w:rFonts w:ascii="宋体" w:hAnsi="宋体" w:eastAsia="宋体"/>
                <w:b/>
                <w:sz w:val="22"/>
                <w:szCs w:val="21"/>
                <w:lang w:eastAsia="zh-CN"/>
              </w:rPr>
            </w:r>
            <w:r/>
          </w:p>
          <w:p>
            <w:pPr>
              <w:pStyle w:val="1457"/>
              <w:ind w:firstLine="442"/>
              <w:spacing w:line="240" w:lineRule="auto"/>
              <w:rPr>
                <w:rFonts w:ascii="宋体" w:hAnsi="宋体" w:eastAsia="宋体"/>
                <w:b/>
                <w:szCs w:val="21"/>
                <w:lang w:eastAsia="zh-CN"/>
              </w:rPr>
            </w:pPr>
            <w:r>
              <w:rPr>
                <w:rFonts w:hint="eastAsia" w:ascii="宋体" w:hAnsi="宋体" w:eastAsia="宋体"/>
                <w:b/>
                <w:sz w:val="22"/>
                <w:szCs w:val="21"/>
                <w:lang w:eastAsia="zh-CN"/>
              </w:rPr>
              <w:t xml:space="preserve">注：供应商下浮比例的报价须能符合市场行情，不得恶意竞争。评委认为供应商的报价明显低于其他通过符合性审查供应商的报价，有可能影响产品质量或者不能诚信履约的，供应商应在评标现场合理的时间内提供书面说明，必要时提交相关证明材料；供应商不能证明其报价合理性的，评委将其作为无效投标处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457"/>
              <w:ind w:firstLine="0"/>
              <w:jc w:val="center"/>
              <w:spacing w:line="240" w:lineRule="auto"/>
              <w:rPr>
                <w:rFonts w:ascii="宋体" w:hAnsi="宋体"/>
                <w:szCs w:val="21"/>
              </w:rPr>
            </w:pPr>
            <w:r>
              <w:rPr>
                <w:rFonts w:hint="eastAsia" w:ascii="宋体" w:hAnsi="宋体"/>
                <w:szCs w:val="21"/>
                <w:lang w:eastAsia="zh-CN"/>
              </w:rPr>
              <w:t xml:space="preserve">45</w:t>
            </w:r>
            <w:r/>
          </w:p>
        </w:tc>
      </w:tr>
      <w:tr>
        <w:trPr>
          <w:trHeight w:val="1069" w:hRule="exact"/>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2</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457"/>
              <w:ind w:firstLine="0"/>
              <w:jc w:val="center"/>
              <w:spacing w:line="240" w:lineRule="auto"/>
              <w:rPr>
                <w:rFonts w:ascii="宋体" w:hAnsi="宋体"/>
                <w:szCs w:val="21"/>
              </w:rPr>
            </w:pPr>
            <w:r>
              <w:rPr>
                <w:rFonts w:hint="eastAsia" w:ascii="宋体" w:hAnsi="宋体"/>
                <w:szCs w:val="21"/>
                <w:lang w:eastAsia="zh-CN"/>
              </w:rPr>
              <w:t xml:space="preserve">业绩</w:t>
            </w:r>
            <w:r/>
          </w:p>
        </w:tc>
        <w:tc>
          <w:tcPr>
            <w:tcBorders>
              <w:top w:val="single" w:color="000000" w:sz="4" w:space="0"/>
              <w:left w:val="single" w:color="000000" w:sz="4" w:space="0"/>
              <w:bottom w:val="single" w:color="000000" w:sz="4" w:space="0"/>
              <w:right w:val="single" w:color="000000" w:sz="4" w:space="0"/>
            </w:tcBorders>
            <w:tcW w:w="7639" w:type="dxa"/>
            <w:vAlign w:val="center"/>
            <w:textDirection w:val="lrTb"/>
            <w:noWrap w:val="false"/>
          </w:tcPr>
          <w:p>
            <w:pPr>
              <w:pStyle w:val="1457"/>
              <w:ind w:firstLine="480"/>
              <w:spacing w:line="240" w:lineRule="auto"/>
              <w:rPr>
                <w:rFonts w:ascii="宋体" w:hAnsi="宋体" w:eastAsia="宋体"/>
                <w:szCs w:val="21"/>
                <w:highlight w:val="none"/>
                <w:lang w:eastAsia="zh-CN"/>
              </w:rPr>
            </w:pPr>
            <w:r>
              <w:rPr>
                <w:rFonts w:hint="eastAsia" w:ascii="宋体" w:hAnsi="宋体" w:eastAsia="宋体"/>
                <w:szCs w:val="21"/>
                <w:highlight w:val="none"/>
                <w:lang w:eastAsia="zh-CN"/>
              </w:rPr>
              <w:t xml:space="preserve">企业自</w:t>
            </w:r>
            <w:r>
              <w:rPr>
                <w:rFonts w:ascii="宋体" w:hAnsi="宋体" w:eastAsia="宋体"/>
                <w:szCs w:val="21"/>
                <w:highlight w:val="none"/>
                <w:lang w:eastAsia="zh-CN"/>
              </w:rPr>
              <w:t xml:space="preserve">20</w:t>
            </w:r>
            <w:r>
              <w:rPr>
                <w:rFonts w:hint="eastAsia" w:ascii="宋体" w:hAnsi="宋体" w:eastAsia="宋体"/>
                <w:szCs w:val="21"/>
                <w:highlight w:val="none"/>
                <w:lang w:eastAsia="zh-CN"/>
              </w:rPr>
              <w:t xml:space="preserve">23年6月1日以来承接过类似食材供货业绩，每有</w:t>
            </w:r>
            <w:r>
              <w:rPr>
                <w:rFonts w:ascii="宋体" w:hAnsi="宋体" w:eastAsia="宋体"/>
                <w:szCs w:val="21"/>
                <w:highlight w:val="none"/>
                <w:lang w:eastAsia="zh-CN"/>
              </w:rPr>
              <w:t xml:space="preserve">1</w:t>
            </w:r>
            <w:r>
              <w:rPr>
                <w:rFonts w:hint="eastAsia" w:ascii="宋体" w:hAnsi="宋体" w:eastAsia="宋体"/>
                <w:szCs w:val="21"/>
                <w:highlight w:val="none"/>
                <w:lang w:eastAsia="zh-CN"/>
              </w:rPr>
              <w:t xml:space="preserve">个业绩得5分，本项最高得10分。（提供合同复印件加盖公章，时间以合同签订时间为准）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10</w:t>
            </w:r>
            <w:r/>
          </w:p>
        </w:tc>
      </w:tr>
      <w:tr>
        <w:trPr>
          <w:trHeight w:val="3886" w:hRule="exact"/>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3</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配送</w:t>
            </w:r>
            <w:r/>
          </w:p>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冷链</w:t>
            </w:r>
            <w:r/>
          </w:p>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车辆</w:t>
            </w:r>
            <w:r/>
          </w:p>
        </w:tc>
        <w:tc>
          <w:tcPr>
            <w:tcBorders>
              <w:top w:val="single" w:color="000000" w:sz="4" w:space="0"/>
              <w:left w:val="single" w:color="000000" w:sz="4" w:space="0"/>
              <w:bottom w:val="single" w:color="000000" w:sz="4" w:space="0"/>
              <w:right w:val="single" w:color="000000" w:sz="4" w:space="0"/>
            </w:tcBorders>
            <w:tcW w:w="7639" w:type="dxa"/>
            <w:vAlign w:val="center"/>
            <w:textDirection w:val="lrTb"/>
            <w:noWrap w:val="false"/>
          </w:tcPr>
          <w:p>
            <w:pPr>
              <w:pStyle w:val="1457"/>
              <w:ind w:firstLine="480"/>
              <w:spacing w:line="240" w:lineRule="auto"/>
              <w:rPr>
                <w:rFonts w:ascii="宋体" w:hAnsi="宋体" w:eastAsia="宋体"/>
                <w:szCs w:val="21"/>
                <w:highlight w:val="none"/>
                <w:lang w:eastAsia="zh-CN"/>
              </w:rPr>
            </w:pPr>
            <w:r>
              <w:rPr>
                <w:rFonts w:hint="eastAsia" w:ascii="宋体" w:hAnsi="宋体" w:eastAsia="宋体"/>
                <w:szCs w:val="21"/>
                <w:highlight w:val="none"/>
                <w:lang w:eastAsia="zh-CN"/>
              </w:rPr>
              <w:t xml:space="preserve">根据供应商拟投入的食品配送服务运输冷链车辆至少一辆，满足以下所有要求得6分：</w:t>
            </w:r>
            <w:r/>
          </w:p>
          <w:p>
            <w:pPr>
              <w:pStyle w:val="1457"/>
              <w:ind w:firstLine="480"/>
              <w:spacing w:line="240" w:lineRule="auto"/>
              <w:rPr>
                <w:rFonts w:ascii="宋体" w:hAnsi="宋体" w:eastAsia="宋体"/>
                <w:szCs w:val="21"/>
                <w:highlight w:val="none"/>
                <w:lang w:eastAsia="zh-CN"/>
              </w:rPr>
            </w:pPr>
            <w:r>
              <w:rPr>
                <w:rFonts w:hint="eastAsia" w:ascii="宋体" w:hAnsi="宋体" w:eastAsia="宋体"/>
                <w:szCs w:val="21"/>
                <w:highlight w:val="none"/>
                <w:lang w:eastAsia="zh-CN"/>
              </w:rPr>
              <w:t xml:space="preserve">1、若为自有车辆，投标文件中必须提供有效期内的车辆行驶证复印件；</w:t>
            </w:r>
            <w:r/>
          </w:p>
          <w:p>
            <w:pPr>
              <w:pStyle w:val="1457"/>
              <w:ind w:firstLine="480"/>
              <w:spacing w:line="240" w:lineRule="auto"/>
              <w:rPr>
                <w:rFonts w:ascii="宋体" w:hAnsi="宋体" w:eastAsia="宋体"/>
                <w:szCs w:val="21"/>
                <w:highlight w:val="none"/>
                <w:lang w:eastAsia="zh-CN"/>
              </w:rPr>
            </w:pPr>
            <w:r>
              <w:rPr>
                <w:rFonts w:hint="eastAsia" w:ascii="宋体" w:hAnsi="宋体" w:eastAsia="宋体"/>
                <w:szCs w:val="21"/>
                <w:highlight w:val="none"/>
                <w:lang w:eastAsia="zh-CN"/>
              </w:rPr>
              <w:t xml:space="preserve">若为租赁车辆，投标文件中必须提供有效期内的车辆行驶证复印件及租赁合同复印件；</w:t>
            </w:r>
            <w:r/>
          </w:p>
          <w:p>
            <w:pPr>
              <w:pStyle w:val="1457"/>
              <w:ind w:firstLine="480"/>
              <w:spacing w:line="240" w:lineRule="auto"/>
              <w:rPr>
                <w:rFonts w:ascii="宋体" w:hAnsi="宋体" w:eastAsia="宋体"/>
                <w:szCs w:val="21"/>
                <w:highlight w:val="none"/>
                <w:lang w:eastAsia="zh-CN"/>
              </w:rPr>
            </w:pPr>
            <w:r>
              <w:rPr>
                <w:rFonts w:hint="eastAsia" w:ascii="宋体" w:hAnsi="宋体" w:eastAsia="宋体"/>
                <w:szCs w:val="21"/>
                <w:highlight w:val="none"/>
                <w:lang w:eastAsia="zh-CN"/>
              </w:rPr>
              <w:t xml:space="preserve">2、供应商同时需提供对应车辆车身正面、侧面、车尾照片及运输车辆制冷设备照片，照片需清晰可见，以证明车辆具备制冷功能，照片中须同时能看到车牌号和制冷设备，否则不予认可；</w:t>
            </w:r>
            <w:r/>
          </w:p>
          <w:p>
            <w:pPr>
              <w:pStyle w:val="1457"/>
              <w:ind w:firstLine="480"/>
              <w:spacing w:line="240" w:lineRule="auto"/>
              <w:rPr>
                <w:rFonts w:ascii="宋体" w:hAnsi="宋体" w:eastAsia="宋体"/>
                <w:szCs w:val="21"/>
                <w:highlight w:val="none"/>
                <w:lang w:eastAsia="zh-CN"/>
              </w:rPr>
            </w:pPr>
            <w:r>
              <w:rPr>
                <w:rFonts w:hint="eastAsia" w:ascii="宋体" w:hAnsi="宋体" w:eastAsia="宋体"/>
                <w:szCs w:val="21"/>
                <w:highlight w:val="none"/>
                <w:lang w:eastAsia="zh-CN"/>
              </w:rPr>
              <w:t xml:space="preserve">3、提供承诺：如中标，上述配送服务运输车辆项目服务期内未经采购人同意不得随意更换，格式自拟。</w:t>
            </w:r>
            <w:r/>
          </w:p>
          <w:p>
            <w:pPr>
              <w:pStyle w:val="1457"/>
              <w:ind w:firstLine="480"/>
              <w:spacing w:line="240" w:lineRule="auto"/>
              <w:rPr>
                <w:rFonts w:ascii="宋体" w:hAnsi="宋体" w:eastAsia="宋体"/>
                <w:szCs w:val="21"/>
                <w:highlight w:val="none"/>
                <w:lang w:eastAsia="zh-CN"/>
              </w:rPr>
            </w:pPr>
            <w:r>
              <w:rPr>
                <w:rFonts w:hint="eastAsia" w:ascii="宋体" w:hAnsi="宋体" w:eastAsia="宋体"/>
                <w:szCs w:val="21"/>
                <w:highlight w:val="none"/>
                <w:lang w:eastAsia="zh-CN"/>
              </w:rPr>
              <w:t xml:space="preserve">说明：未按要求提供上述材料之一的，本项不得分。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6</w:t>
            </w:r>
            <w:r/>
          </w:p>
        </w:tc>
      </w:tr>
      <w:tr>
        <w:trPr>
          <w:trHeight w:val="3132" w:hRule="exact"/>
        </w:trPr>
        <w:tc>
          <w:tcPr>
            <w:tcBorders>
              <w:top w:val="single" w:color="000000" w:sz="4" w:space="0"/>
              <w:left w:val="single" w:color="000000" w:sz="4" w:space="0"/>
              <w:bottom w:val="single" w:color="auto" w:sz="4" w:space="0"/>
              <w:right w:val="single" w:color="000000" w:sz="4" w:space="0"/>
            </w:tcBorders>
            <w:tcW w:w="578" w:type="dxa"/>
            <w:vAlign w:val="center"/>
            <w:vMerge w:val="restart"/>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4</w:t>
            </w:r>
            <w:r/>
          </w:p>
        </w:tc>
        <w:tc>
          <w:tcPr>
            <w:tcBorders>
              <w:top w:val="single" w:color="000000" w:sz="4" w:space="0"/>
              <w:left w:val="single" w:color="000000" w:sz="4" w:space="0"/>
              <w:bottom w:val="single" w:color="auto" w:sz="4" w:space="0"/>
              <w:right w:val="single" w:color="000000" w:sz="4" w:space="0"/>
            </w:tcBorders>
            <w:tcW w:w="860" w:type="dxa"/>
            <w:vAlign w:val="center"/>
            <w:vMerge w:val="restart"/>
            <w:textDirection w:val="lrTb"/>
            <w:noWrap w:val="false"/>
          </w:tcPr>
          <w:p>
            <w:pPr>
              <w:pStyle w:val="1457"/>
              <w:ind w:firstLine="0"/>
              <w:jc w:val="center"/>
              <w:spacing w:line="240" w:lineRule="auto"/>
              <w:rPr>
                <w:rFonts w:hint="eastAsia" w:ascii="宋体" w:hAnsi="宋体"/>
                <w:szCs w:val="21"/>
                <w:lang w:eastAsia="zh-CN"/>
              </w:rPr>
            </w:pPr>
            <w:r>
              <w:rPr>
                <w:rFonts w:ascii="宋体" w:hAnsi="宋体"/>
                <w:szCs w:val="21"/>
              </w:rPr>
              <w:t xml:space="preserve">服务</w:t>
            </w:r>
            <w:r/>
          </w:p>
          <w:p>
            <w:pPr>
              <w:pStyle w:val="1457"/>
              <w:ind w:firstLine="0"/>
              <w:jc w:val="center"/>
              <w:spacing w:line="240" w:lineRule="auto"/>
              <w:rPr>
                <w:rFonts w:ascii="宋体" w:hAnsi="宋体"/>
                <w:szCs w:val="21"/>
              </w:rPr>
            </w:pPr>
            <w:r>
              <w:rPr>
                <w:rFonts w:ascii="宋体" w:hAnsi="宋体"/>
                <w:szCs w:val="21"/>
              </w:rPr>
              <w:t xml:space="preserve">方案</w:t>
            </w:r>
            <w:r/>
          </w:p>
        </w:tc>
        <w:tc>
          <w:tcPr>
            <w:tcBorders>
              <w:top w:val="single" w:color="000000" w:sz="4" w:space="0"/>
              <w:left w:val="single" w:color="000000" w:sz="4" w:space="0"/>
              <w:bottom w:val="single" w:color="000000" w:sz="4" w:space="0"/>
              <w:right w:val="single" w:color="000000" w:sz="4" w:space="0"/>
            </w:tcBorders>
            <w:tcW w:w="7639" w:type="dxa"/>
            <w:vAlign w:val="center"/>
            <w:textDirection w:val="lrTb"/>
            <w:noWrap w:val="false"/>
          </w:tcPr>
          <w:p>
            <w:pPr>
              <w:pStyle w:val="1457"/>
              <w:ind w:firstLine="480"/>
              <w:spacing w:line="240" w:lineRule="auto"/>
              <w:rPr>
                <w:rFonts w:ascii="宋体" w:hAnsi="宋体" w:eastAsia="宋体"/>
                <w:szCs w:val="21"/>
                <w:lang w:eastAsia="zh-CN"/>
              </w:rPr>
            </w:pPr>
            <w:r>
              <w:rPr>
                <w:rFonts w:hint="eastAsia" w:ascii="宋体" w:hAnsi="宋体" w:eastAsia="宋体"/>
                <w:szCs w:val="21"/>
                <w:lang w:eastAsia="zh-CN"/>
              </w:rPr>
              <w:t xml:space="preserve">评委根据供应商提供的食材质量安全控制方案的完整性、科学性、合理性进行综合打分（包括质量管理制度、质量保证措施、货物商品溯源服务、进货检验证明材料等）。</w:t>
            </w:r>
            <w:r/>
          </w:p>
          <w:p>
            <w:pPr>
              <w:pStyle w:val="1457"/>
              <w:ind w:firstLine="480"/>
              <w:spacing w:line="240" w:lineRule="auto"/>
              <w:rPr>
                <w:rFonts w:ascii="宋体" w:hAnsi="宋体" w:eastAsia="宋体"/>
                <w:szCs w:val="21"/>
                <w:lang w:eastAsia="zh-CN"/>
              </w:rPr>
            </w:pPr>
            <w:r>
              <w:rPr>
                <w:rFonts w:hint="eastAsia" w:ascii="宋体" w:hAnsi="宋体" w:eastAsia="宋体"/>
                <w:szCs w:val="21"/>
                <w:lang w:eastAsia="zh-CN"/>
              </w:rPr>
              <w:t xml:space="preserve">食材质量安全控制方案完整、全面、科学，能够完全满足项目需要的得9分；</w:t>
            </w:r>
            <w:r/>
          </w:p>
          <w:p>
            <w:pPr>
              <w:pStyle w:val="1457"/>
              <w:ind w:firstLine="480"/>
              <w:spacing w:line="240" w:lineRule="auto"/>
              <w:rPr>
                <w:rFonts w:ascii="宋体" w:hAnsi="宋体" w:eastAsia="宋体"/>
                <w:szCs w:val="21"/>
                <w:lang w:eastAsia="zh-CN"/>
              </w:rPr>
            </w:pPr>
            <w:r>
              <w:rPr>
                <w:rFonts w:hint="eastAsia" w:ascii="宋体" w:hAnsi="宋体" w:eastAsia="宋体"/>
                <w:szCs w:val="21"/>
                <w:lang w:eastAsia="zh-CN"/>
              </w:rPr>
              <w:t xml:space="preserve">食材质量安全控制方案完整性、全面性、科学性均一般，基本满足项目需要的得6分；</w:t>
            </w:r>
            <w:r/>
          </w:p>
          <w:p>
            <w:pPr>
              <w:pStyle w:val="1457"/>
              <w:ind w:firstLine="480"/>
              <w:spacing w:line="240" w:lineRule="auto"/>
              <w:rPr>
                <w:rFonts w:ascii="宋体" w:hAnsi="宋体" w:eastAsia="宋体"/>
                <w:szCs w:val="21"/>
                <w:lang w:eastAsia="zh-CN"/>
              </w:rPr>
            </w:pPr>
            <w:r>
              <w:rPr>
                <w:rFonts w:hint="eastAsia" w:ascii="宋体" w:hAnsi="宋体" w:eastAsia="宋体"/>
                <w:szCs w:val="21"/>
                <w:lang w:eastAsia="zh-CN"/>
              </w:rPr>
              <w:t xml:space="preserve">食材质量安全控制方案合理性差、缺乏可行性，不能满足项目需要的得3分；</w:t>
            </w:r>
            <w:r/>
          </w:p>
          <w:p>
            <w:pPr>
              <w:pStyle w:val="1457"/>
              <w:ind w:firstLine="480"/>
              <w:spacing w:line="240" w:lineRule="auto"/>
              <w:rPr>
                <w:rFonts w:ascii="宋体" w:hAnsi="宋体" w:eastAsia="宋体"/>
                <w:b/>
                <w:szCs w:val="24"/>
              </w:rPr>
            </w:pPr>
            <w:r>
              <w:rPr>
                <w:rFonts w:hint="eastAsia" w:ascii="宋体" w:hAnsi="宋体" w:eastAsia="宋体"/>
                <w:szCs w:val="21"/>
                <w:lang w:eastAsia="zh-CN"/>
              </w:rPr>
              <w:t xml:space="preserve">未提供不得分。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9</w:t>
            </w:r>
            <w:r/>
          </w:p>
        </w:tc>
      </w:tr>
      <w:tr>
        <w:trPr>
          <w:trHeight w:val="2836" w:hRule="exact"/>
        </w:trPr>
        <w:tc>
          <w:tcPr>
            <w:tcBorders>
              <w:top w:val="single" w:color="000000" w:sz="4" w:space="0"/>
              <w:left w:val="single" w:color="000000" w:sz="4" w:space="0"/>
              <w:bottom w:val="single" w:color="auto" w:sz="4" w:space="0"/>
              <w:right w:val="single" w:color="000000" w:sz="4" w:space="0"/>
            </w:tcBorders>
            <w:tcW w:w="578" w:type="dxa"/>
            <w:vAlign w:val="center"/>
            <w:vMerge w:val="continue"/>
            <w:textDirection w:val="lrTb"/>
            <w:noWrap w:val="false"/>
          </w:tcPr>
          <w:p>
            <w:pPr>
              <w:pStyle w:val="1457"/>
              <w:ind w:firstLine="0"/>
              <w:jc w:val="center"/>
              <w:spacing w:line="24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auto" w:sz="4" w:space="0"/>
              <w:right w:val="single" w:color="000000" w:sz="4" w:space="0"/>
            </w:tcBorders>
            <w:tcW w:w="860" w:type="dxa"/>
            <w:vAlign w:val="center"/>
            <w:vMerge w:val="continue"/>
            <w:textDirection w:val="lrTb"/>
            <w:noWrap w:val="false"/>
          </w:tcPr>
          <w:p>
            <w:pPr>
              <w:pStyle w:val="1457"/>
              <w:ind w:firstLine="0"/>
              <w:jc w:val="center"/>
              <w:spacing w:line="24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639" w:type="dxa"/>
            <w:vAlign w:val="center"/>
            <w:textDirection w:val="lrTb"/>
            <w:noWrap w:val="false"/>
          </w:tcPr>
          <w:p>
            <w:pPr>
              <w:pStyle w:val="1050"/>
              <w:ind w:firstLine="480"/>
              <w:spacing w:line="240" w:lineRule="auto"/>
              <w:rPr>
                <w:rFonts w:ascii="宋体" w:hAnsi="宋体" w:eastAsia="宋体"/>
                <w:szCs w:val="24"/>
              </w:rPr>
            </w:pPr>
            <w:r>
              <w:rPr>
                <w:rFonts w:hint="eastAsia" w:ascii="宋体" w:hAnsi="宋体" w:eastAsia="宋体"/>
                <w:szCs w:val="24"/>
              </w:rPr>
              <w:t xml:space="preserve">评委根据供应商提供的食材采购管理方案及食材保存、管理方案的先进性、科学性、合理性进行综合打分。</w:t>
            </w:r>
            <w:r/>
          </w:p>
          <w:p>
            <w:pPr>
              <w:pStyle w:val="1050"/>
              <w:ind w:firstLine="480"/>
              <w:spacing w:line="240" w:lineRule="auto"/>
              <w:rPr>
                <w:rFonts w:ascii="宋体" w:hAnsi="宋体" w:eastAsia="宋体"/>
                <w:szCs w:val="24"/>
              </w:rPr>
            </w:pPr>
            <w:r>
              <w:rPr>
                <w:rFonts w:hint="eastAsia" w:ascii="宋体" w:hAnsi="宋体" w:eastAsia="宋体"/>
                <w:szCs w:val="24"/>
              </w:rPr>
              <w:t xml:space="preserve">食材采购管理方案及食材保存管理方案先进、合理、科学的得9分；</w:t>
            </w:r>
            <w:r/>
          </w:p>
          <w:p>
            <w:pPr>
              <w:pStyle w:val="1050"/>
              <w:ind w:firstLine="480"/>
              <w:spacing w:line="240" w:lineRule="auto"/>
              <w:rPr>
                <w:rFonts w:ascii="宋体" w:hAnsi="宋体" w:eastAsia="宋体"/>
                <w:szCs w:val="24"/>
              </w:rPr>
            </w:pPr>
            <w:r>
              <w:rPr>
                <w:rFonts w:hint="eastAsia" w:ascii="宋体" w:hAnsi="宋体" w:eastAsia="宋体"/>
                <w:szCs w:val="24"/>
              </w:rPr>
              <w:t xml:space="preserve">食材采购管理方案及食材保存管理方案较为先进、较为合理、科学的得6分；</w:t>
            </w:r>
            <w:r/>
          </w:p>
          <w:p>
            <w:pPr>
              <w:ind w:firstLine="480"/>
              <w:spacing w:line="240" w:lineRule="auto"/>
              <w:rPr>
                <w:rFonts w:ascii="宋体" w:hAnsi="宋体" w:eastAsia="宋体"/>
                <w:szCs w:val="24"/>
              </w:rPr>
            </w:pPr>
            <w:r>
              <w:rPr>
                <w:rFonts w:hint="eastAsia" w:ascii="宋体" w:hAnsi="宋体" w:eastAsia="宋体"/>
                <w:szCs w:val="24"/>
              </w:rPr>
              <w:t xml:space="preserve">食材采购管理方案及食材保存管理方案简单、笼统、缺乏可行性的得3分；</w:t>
            </w:r>
            <w:r/>
          </w:p>
          <w:p>
            <w:pPr>
              <w:ind w:firstLine="480"/>
              <w:spacing w:line="240" w:lineRule="auto"/>
              <w:rPr>
                <w:rFonts w:ascii="宋体" w:hAnsi="宋体" w:eastAsia="宋体"/>
                <w:szCs w:val="24"/>
              </w:rPr>
            </w:pPr>
            <w:r>
              <w:rPr>
                <w:rFonts w:hint="eastAsia" w:ascii="宋体" w:hAnsi="宋体" w:eastAsia="宋体"/>
                <w:szCs w:val="24"/>
              </w:rPr>
              <w:t xml:space="preserve">未提供不得分。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9</w:t>
            </w:r>
            <w:r/>
          </w:p>
        </w:tc>
      </w:tr>
      <w:tr>
        <w:trPr>
          <w:trHeight w:val="2255" w:hRule="exact"/>
        </w:trPr>
        <w:tc>
          <w:tcPr>
            <w:tcBorders>
              <w:top w:val="single" w:color="000000" w:sz="4" w:space="0"/>
              <w:left w:val="single" w:color="000000" w:sz="4" w:space="0"/>
              <w:bottom w:val="single" w:color="auto" w:sz="4" w:space="0"/>
              <w:right w:val="single" w:color="000000" w:sz="4" w:space="0"/>
            </w:tcBorders>
            <w:tcW w:w="578" w:type="dxa"/>
            <w:vAlign w:val="center"/>
            <w:vMerge w:val="continue"/>
            <w:textDirection w:val="lrTb"/>
            <w:noWrap w:val="false"/>
          </w:tcPr>
          <w:p>
            <w:pPr>
              <w:pStyle w:val="1457"/>
              <w:ind w:firstLine="0"/>
              <w:jc w:val="center"/>
              <w:spacing w:line="24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auto" w:sz="4" w:space="0"/>
              <w:right w:val="single" w:color="000000" w:sz="4" w:space="0"/>
            </w:tcBorders>
            <w:tcW w:w="860" w:type="dxa"/>
            <w:vAlign w:val="center"/>
            <w:vMerge w:val="continue"/>
            <w:textDirection w:val="lrTb"/>
            <w:noWrap w:val="false"/>
          </w:tcPr>
          <w:p>
            <w:pPr>
              <w:pStyle w:val="1457"/>
              <w:ind w:firstLine="0"/>
              <w:jc w:val="center"/>
              <w:spacing w:line="24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639" w:type="dxa"/>
            <w:vAlign w:val="center"/>
            <w:textDirection w:val="lrTb"/>
            <w:noWrap w:val="false"/>
          </w:tcPr>
          <w:p>
            <w:pPr>
              <w:pStyle w:val="1050"/>
              <w:ind w:firstLine="480"/>
              <w:spacing w:line="240" w:lineRule="auto"/>
              <w:rPr>
                <w:rFonts w:ascii="宋体" w:hAnsi="宋体" w:eastAsia="宋体"/>
                <w:szCs w:val="24"/>
              </w:rPr>
            </w:pPr>
            <w:r>
              <w:rPr>
                <w:rFonts w:hint="eastAsia" w:ascii="宋体" w:hAnsi="宋体" w:eastAsia="宋体"/>
                <w:szCs w:val="24"/>
              </w:rPr>
              <w:t xml:space="preserve">评委根据供应商提供的</w:t>
            </w:r>
            <w:r>
              <w:rPr>
                <w:rFonts w:ascii="宋体" w:hAnsi="宋体" w:eastAsia="宋体"/>
                <w:szCs w:val="24"/>
              </w:rPr>
              <w:t xml:space="preserve">应急预案（包括食物中毒解决措施、临时加餐应急采购措施</w:t>
            </w:r>
            <w:r>
              <w:rPr>
                <w:rFonts w:hint="eastAsia" w:ascii="宋体" w:hAnsi="宋体" w:eastAsia="宋体"/>
                <w:szCs w:val="24"/>
              </w:rPr>
              <w:t xml:space="preserve">、</w:t>
            </w:r>
            <w:r>
              <w:rPr>
                <w:rFonts w:ascii="宋体" w:hAnsi="宋体" w:eastAsia="宋体"/>
                <w:szCs w:val="24"/>
              </w:rPr>
              <w:t xml:space="preserve">质量问题退换货处理措施</w:t>
            </w:r>
            <w:r>
              <w:rPr>
                <w:rFonts w:hint="eastAsia" w:ascii="宋体" w:hAnsi="宋体" w:eastAsia="宋体"/>
                <w:szCs w:val="24"/>
              </w:rPr>
              <w:t xml:space="preserve">、</w:t>
            </w:r>
            <w:r>
              <w:rPr>
                <w:rFonts w:ascii="宋体" w:hAnsi="宋体" w:eastAsia="宋体"/>
                <w:szCs w:val="24"/>
              </w:rPr>
              <w:t xml:space="preserve">遇突发不可抗力（如暴雨、大雪、冰雹等））进行综合评分。</w:t>
            </w:r>
            <w:r/>
          </w:p>
          <w:p>
            <w:pPr>
              <w:pStyle w:val="1050"/>
              <w:ind w:firstLine="480"/>
              <w:spacing w:line="240" w:lineRule="auto"/>
              <w:rPr>
                <w:rFonts w:ascii="宋体" w:hAnsi="宋体" w:eastAsia="宋体"/>
                <w:szCs w:val="24"/>
              </w:rPr>
            </w:pPr>
            <w:r>
              <w:rPr>
                <w:rFonts w:ascii="宋体" w:hAnsi="宋体" w:eastAsia="宋体"/>
                <w:szCs w:val="24"/>
              </w:rPr>
              <w:t xml:space="preserve">应急预案</w:t>
            </w:r>
            <w:r>
              <w:rPr>
                <w:rFonts w:hint="eastAsia" w:ascii="宋体" w:hAnsi="宋体" w:eastAsia="宋体"/>
                <w:szCs w:val="24"/>
              </w:rPr>
              <w:t xml:space="preserve">合理、可行，考虑周到的得9</w:t>
            </w:r>
            <w:r>
              <w:rPr>
                <w:rFonts w:ascii="宋体" w:hAnsi="宋体" w:eastAsia="宋体"/>
                <w:szCs w:val="24"/>
              </w:rPr>
              <w:t xml:space="preserve">分</w:t>
            </w:r>
            <w:r>
              <w:rPr>
                <w:rFonts w:hint="eastAsia" w:ascii="宋体" w:hAnsi="宋体" w:eastAsia="宋体"/>
                <w:szCs w:val="24"/>
              </w:rPr>
              <w:t xml:space="preserve">；</w:t>
            </w:r>
            <w:r/>
          </w:p>
          <w:p>
            <w:pPr>
              <w:pStyle w:val="1050"/>
              <w:ind w:firstLine="480"/>
              <w:spacing w:line="240" w:lineRule="auto"/>
              <w:rPr>
                <w:rFonts w:ascii="宋体" w:hAnsi="宋体" w:eastAsia="宋体"/>
                <w:szCs w:val="24"/>
              </w:rPr>
            </w:pPr>
            <w:r>
              <w:rPr>
                <w:rFonts w:ascii="宋体" w:hAnsi="宋体" w:eastAsia="宋体"/>
                <w:szCs w:val="24"/>
              </w:rPr>
              <w:t xml:space="preserve">应急预案较合理、基本可行，考虑较周到的得</w:t>
            </w:r>
            <w:r>
              <w:rPr>
                <w:rFonts w:hint="eastAsia" w:ascii="宋体" w:hAnsi="宋体" w:eastAsia="宋体"/>
                <w:szCs w:val="24"/>
              </w:rPr>
              <w:t xml:space="preserve">6</w:t>
            </w:r>
            <w:r>
              <w:rPr>
                <w:rFonts w:ascii="宋体" w:hAnsi="宋体" w:eastAsia="宋体"/>
                <w:szCs w:val="24"/>
              </w:rPr>
              <w:t xml:space="preserve">分</w:t>
            </w:r>
            <w:r>
              <w:rPr>
                <w:rFonts w:hint="eastAsia" w:ascii="宋体" w:hAnsi="宋体" w:eastAsia="宋体"/>
                <w:szCs w:val="24"/>
              </w:rPr>
              <w:t xml:space="preserve">；</w:t>
            </w:r>
            <w:r/>
          </w:p>
          <w:p>
            <w:pPr>
              <w:pStyle w:val="1050"/>
              <w:ind w:firstLine="480"/>
              <w:spacing w:line="240" w:lineRule="auto"/>
              <w:rPr>
                <w:rFonts w:ascii="宋体" w:hAnsi="宋体" w:eastAsia="宋体"/>
                <w:szCs w:val="24"/>
              </w:rPr>
            </w:pPr>
            <w:r>
              <w:rPr>
                <w:rFonts w:ascii="宋体" w:hAnsi="宋体" w:eastAsia="宋体"/>
                <w:szCs w:val="24"/>
              </w:rPr>
              <w:t xml:space="preserve">应急预案较差、缺乏可行性，考虑不周到的得</w:t>
            </w:r>
            <w:r>
              <w:rPr>
                <w:rFonts w:hint="eastAsia" w:ascii="宋体" w:hAnsi="宋体" w:eastAsia="宋体"/>
                <w:szCs w:val="24"/>
              </w:rPr>
              <w:t xml:space="preserve">3</w:t>
            </w:r>
            <w:r>
              <w:rPr>
                <w:rFonts w:ascii="宋体" w:hAnsi="宋体" w:eastAsia="宋体"/>
                <w:szCs w:val="24"/>
              </w:rPr>
              <w:t xml:space="preserve">分</w:t>
            </w:r>
            <w:r>
              <w:rPr>
                <w:rFonts w:hint="eastAsia" w:ascii="宋体" w:hAnsi="宋体" w:eastAsia="宋体"/>
                <w:szCs w:val="24"/>
              </w:rPr>
              <w:t xml:space="preserve">；</w:t>
            </w:r>
            <w:r/>
          </w:p>
          <w:p>
            <w:pPr>
              <w:pStyle w:val="1050"/>
              <w:ind w:firstLine="480"/>
              <w:spacing w:line="240" w:lineRule="auto"/>
              <w:rPr>
                <w:rFonts w:ascii="宋体" w:hAnsi="宋体" w:eastAsia="宋体"/>
                <w:szCs w:val="24"/>
                <w:lang w:val="zh-CN"/>
              </w:rPr>
            </w:pPr>
            <w:r>
              <w:rPr>
                <w:rFonts w:hint="eastAsia" w:ascii="宋体" w:hAnsi="宋体" w:eastAsia="宋体"/>
                <w:szCs w:val="24"/>
              </w:rPr>
              <w:t xml:space="preserve">未提供不得分。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9</w:t>
            </w:r>
            <w:r/>
          </w:p>
        </w:tc>
      </w:tr>
      <w:tr>
        <w:trPr>
          <w:trHeight w:val="2000" w:hRule="exact"/>
        </w:trPr>
        <w:tc>
          <w:tcPr>
            <w:tcBorders>
              <w:top w:val="single" w:color="000000" w:sz="4" w:space="0"/>
              <w:left w:val="single" w:color="000000" w:sz="4" w:space="0"/>
              <w:bottom w:val="single" w:color="auto" w:sz="4" w:space="0"/>
              <w:right w:val="single" w:color="000000" w:sz="4" w:space="0"/>
            </w:tcBorders>
            <w:tcW w:w="578" w:type="dxa"/>
            <w:vAlign w:val="center"/>
            <w:vMerge w:val="continue"/>
            <w:textDirection w:val="lrTb"/>
            <w:noWrap w:val="false"/>
          </w:tcPr>
          <w:p>
            <w:pPr>
              <w:pStyle w:val="1457"/>
              <w:ind w:firstLine="0"/>
              <w:jc w:val="center"/>
              <w:spacing w:line="24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auto" w:sz="4" w:space="0"/>
              <w:right w:val="single" w:color="000000" w:sz="4" w:space="0"/>
            </w:tcBorders>
            <w:tcW w:w="860" w:type="dxa"/>
            <w:vAlign w:val="center"/>
            <w:vMerge w:val="continue"/>
            <w:textDirection w:val="lrTb"/>
            <w:noWrap w:val="false"/>
          </w:tcPr>
          <w:p>
            <w:pPr>
              <w:pStyle w:val="1457"/>
              <w:ind w:firstLine="0"/>
              <w:jc w:val="center"/>
              <w:spacing w:line="24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639" w:type="dxa"/>
            <w:vAlign w:val="center"/>
            <w:textDirection w:val="lrTb"/>
            <w:noWrap w:val="false"/>
          </w:tcPr>
          <w:p>
            <w:pPr>
              <w:pStyle w:val="1050"/>
              <w:ind w:firstLine="480"/>
              <w:spacing w:line="240" w:lineRule="auto"/>
              <w:rPr>
                <w:rFonts w:ascii="宋体" w:hAnsi="宋体" w:eastAsia="宋体"/>
                <w:szCs w:val="24"/>
              </w:rPr>
            </w:pPr>
            <w:r>
              <w:rPr>
                <w:rFonts w:hint="eastAsia" w:ascii="宋体" w:hAnsi="宋体" w:eastAsia="宋体"/>
                <w:szCs w:val="24"/>
              </w:rPr>
              <w:t xml:space="preserve">评委根据供应商提供的食材配送整理方案（包括：配送整理能力说明、配送过程中应急处理方案以及配送过程中安全保障措施等）进行综合评分。</w:t>
            </w:r>
            <w:r/>
          </w:p>
          <w:p>
            <w:pPr>
              <w:pStyle w:val="1050"/>
              <w:ind w:firstLine="480"/>
              <w:spacing w:line="240" w:lineRule="auto"/>
              <w:rPr>
                <w:rFonts w:ascii="宋体" w:hAnsi="宋体" w:eastAsia="宋体"/>
                <w:szCs w:val="24"/>
              </w:rPr>
            </w:pPr>
            <w:r>
              <w:rPr>
                <w:rFonts w:hint="eastAsia" w:ascii="宋体" w:hAnsi="宋体" w:eastAsia="宋体"/>
                <w:szCs w:val="24"/>
              </w:rPr>
              <w:t xml:space="preserve">食材配送整理方案详细、具体、针对性强的得6分；</w:t>
            </w:r>
            <w:r/>
          </w:p>
          <w:p>
            <w:pPr>
              <w:pStyle w:val="1050"/>
              <w:ind w:firstLine="480"/>
              <w:spacing w:line="240" w:lineRule="auto"/>
              <w:rPr>
                <w:rFonts w:ascii="宋体" w:hAnsi="宋体" w:eastAsia="宋体"/>
                <w:szCs w:val="24"/>
              </w:rPr>
            </w:pPr>
            <w:r>
              <w:rPr>
                <w:rFonts w:hint="eastAsia" w:ascii="宋体" w:hAnsi="宋体" w:eastAsia="宋体"/>
                <w:szCs w:val="24"/>
              </w:rPr>
              <w:t xml:space="preserve">食材配送整理方案较具体、针对性较强的得3分；</w:t>
            </w:r>
            <w:r/>
          </w:p>
          <w:p>
            <w:pPr>
              <w:pStyle w:val="1050"/>
              <w:ind w:firstLine="480"/>
              <w:spacing w:line="240" w:lineRule="auto"/>
              <w:rPr>
                <w:rFonts w:ascii="宋体" w:hAnsi="宋体" w:eastAsia="宋体"/>
                <w:szCs w:val="24"/>
              </w:rPr>
            </w:pPr>
            <w:r>
              <w:rPr>
                <w:rFonts w:hint="eastAsia" w:ascii="宋体" w:hAnsi="宋体" w:eastAsia="宋体"/>
                <w:szCs w:val="24"/>
              </w:rPr>
              <w:t xml:space="preserve">食材配送整理方案简单、笼统、缺乏可行性的得1分；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6</w:t>
            </w:r>
            <w:r/>
          </w:p>
        </w:tc>
      </w:tr>
      <w:tr>
        <w:trPr>
          <w:trHeight w:val="3404" w:hRule="exact"/>
        </w:trPr>
        <w:tc>
          <w:tcPr>
            <w:tcBorders>
              <w:top w:val="single" w:color="000000" w:sz="4" w:space="0"/>
              <w:left w:val="single" w:color="000000" w:sz="4" w:space="0"/>
              <w:bottom w:val="single" w:color="auto" w:sz="4" w:space="0"/>
              <w:right w:val="single" w:color="000000" w:sz="4" w:space="0"/>
            </w:tcBorders>
            <w:tcW w:w="578" w:type="dxa"/>
            <w:vAlign w:val="center"/>
            <w:vMerge w:val="continue"/>
            <w:textDirection w:val="lrTb"/>
            <w:noWrap w:val="false"/>
          </w:tcPr>
          <w:p>
            <w:pPr>
              <w:pStyle w:val="1457"/>
              <w:ind w:firstLine="0"/>
              <w:jc w:val="center"/>
              <w:spacing w:line="24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auto" w:sz="4" w:space="0"/>
              <w:right w:val="single" w:color="000000" w:sz="4" w:space="0"/>
            </w:tcBorders>
            <w:tcW w:w="860" w:type="dxa"/>
            <w:vAlign w:val="center"/>
            <w:vMerge w:val="continue"/>
            <w:textDirection w:val="lrTb"/>
            <w:noWrap w:val="false"/>
          </w:tcPr>
          <w:p>
            <w:pPr>
              <w:pStyle w:val="1457"/>
              <w:ind w:firstLine="0"/>
              <w:jc w:val="center"/>
              <w:spacing w:line="24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639" w:type="dxa"/>
            <w:vAlign w:val="center"/>
            <w:textDirection w:val="lrTb"/>
            <w:noWrap w:val="false"/>
          </w:tcPr>
          <w:p>
            <w:pPr>
              <w:pStyle w:val="1050"/>
              <w:ind w:firstLine="480"/>
              <w:spacing w:line="240" w:lineRule="auto"/>
              <w:rPr>
                <w:rFonts w:ascii="宋体" w:hAnsi="宋体" w:eastAsia="宋体"/>
                <w:szCs w:val="24"/>
              </w:rPr>
            </w:pPr>
            <w:r>
              <w:rPr>
                <w:rFonts w:hint="eastAsia" w:ascii="宋体" w:hAnsi="宋体" w:eastAsia="宋体"/>
                <w:szCs w:val="24"/>
              </w:rPr>
              <w:t xml:space="preserve">评委根据供应商拟投入的专业技术人员配置合理性，是否能满足服务要求等因素评分。</w:t>
            </w:r>
            <w:r/>
          </w:p>
          <w:p>
            <w:pPr>
              <w:pStyle w:val="1050"/>
              <w:ind w:firstLine="480"/>
              <w:spacing w:line="240" w:lineRule="auto"/>
              <w:rPr>
                <w:rFonts w:ascii="宋体" w:hAnsi="宋体" w:eastAsia="宋体"/>
                <w:szCs w:val="24"/>
              </w:rPr>
            </w:pPr>
            <w:r>
              <w:rPr>
                <w:rFonts w:hint="eastAsia" w:ascii="宋体" w:hAnsi="宋体" w:eastAsia="宋体"/>
                <w:szCs w:val="24"/>
              </w:rPr>
              <w:t xml:space="preserve">人员配备齐全、合理，岗位清晰，职责明确，满足服务需要的得6分；</w:t>
            </w:r>
            <w:r/>
          </w:p>
          <w:p>
            <w:pPr>
              <w:pStyle w:val="1050"/>
              <w:ind w:firstLine="480"/>
              <w:spacing w:line="240" w:lineRule="auto"/>
              <w:rPr>
                <w:rFonts w:ascii="宋体" w:hAnsi="宋体" w:eastAsia="宋体"/>
                <w:szCs w:val="24"/>
              </w:rPr>
            </w:pPr>
            <w:r>
              <w:rPr>
                <w:rFonts w:hint="eastAsia" w:ascii="宋体" w:hAnsi="宋体" w:eastAsia="宋体"/>
                <w:szCs w:val="24"/>
              </w:rPr>
              <w:t xml:space="preserve">人员配备较齐全、较合理，岗位较清晰，职责较明确，基本满足服务需要的得3分；</w:t>
            </w:r>
            <w:r/>
          </w:p>
          <w:p>
            <w:pPr>
              <w:pStyle w:val="1050"/>
              <w:ind w:firstLine="480"/>
              <w:spacing w:line="240" w:lineRule="auto"/>
              <w:rPr>
                <w:rFonts w:ascii="宋体" w:hAnsi="宋体" w:eastAsia="宋体"/>
                <w:szCs w:val="24"/>
              </w:rPr>
            </w:pPr>
            <w:r>
              <w:rPr>
                <w:rFonts w:hint="eastAsia" w:ascii="宋体" w:hAnsi="宋体" w:eastAsia="宋体"/>
                <w:szCs w:val="24"/>
              </w:rPr>
              <w:t xml:space="preserve">人员配备不合理、岗位不清晰、职责不明确、不能满足服务需要的得1分。</w:t>
            </w:r>
            <w:r/>
          </w:p>
          <w:p>
            <w:pPr>
              <w:pStyle w:val="1050"/>
              <w:ind w:firstLine="480"/>
              <w:spacing w:line="240" w:lineRule="auto"/>
              <w:rPr>
                <w:rFonts w:ascii="宋体" w:hAnsi="宋体" w:eastAsia="宋体"/>
                <w:szCs w:val="24"/>
              </w:rPr>
            </w:pPr>
            <w:r>
              <w:rPr>
                <w:rFonts w:hint="eastAsia" w:ascii="宋体" w:hAnsi="宋体" w:eastAsia="宋体"/>
                <w:szCs w:val="24"/>
              </w:rPr>
              <w:t xml:space="preserve">注：提供专业技术人员配置表，至少明确人员的身份信息（年龄、姓名、性别、身份证号）、岗位职责、资格证书（如有）等，未提供不得分。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457"/>
              <w:ind w:firstLine="0"/>
              <w:jc w:val="center"/>
              <w:spacing w:line="240" w:lineRule="auto"/>
              <w:rPr>
                <w:rFonts w:ascii="宋体" w:hAnsi="宋体"/>
                <w:szCs w:val="21"/>
                <w:lang w:eastAsia="zh-CN"/>
              </w:rPr>
            </w:pPr>
            <w:r>
              <w:rPr>
                <w:rFonts w:hint="eastAsia" w:ascii="宋体" w:hAnsi="宋体"/>
                <w:szCs w:val="21"/>
                <w:lang w:eastAsia="zh-CN"/>
              </w:rPr>
              <w:t xml:space="preserve">6</w:t>
            </w:r>
            <w:r/>
          </w:p>
        </w:tc>
      </w:tr>
    </w:tbl>
    <w:p>
      <w:pPr>
        <w:pStyle w:val="1457"/>
        <w:ind w:firstLine="420"/>
        <w:spacing w:line="240" w:lineRule="auto"/>
        <w:rPr>
          <w:rFonts w:ascii="宋体" w:hAnsi="宋体"/>
          <w:sz w:val="21"/>
          <w:szCs w:val="21"/>
          <w:lang w:eastAsia="zh-CN"/>
        </w:rPr>
      </w:pPr>
      <w:r>
        <w:rPr>
          <w:rFonts w:ascii="宋体" w:hAnsi="宋体"/>
          <w:sz w:val="21"/>
          <w:szCs w:val="21"/>
          <w:lang w:eastAsia="zh-CN"/>
        </w:rPr>
      </w:r>
      <w:bookmarkEnd w:id="43"/>
      <w:r/>
      <w:bookmarkEnd w:id="44"/>
      <w:r/>
      <w:bookmarkEnd w:id="45"/>
      <w:r/>
      <w:bookmarkEnd w:id="46"/>
      <w:r/>
      <w:bookmarkEnd w:id="47"/>
      <w:r/>
      <w:bookmarkEnd w:id="48"/>
      <w:r/>
      <w:bookmarkEnd w:id="49"/>
      <w:r/>
      <w:bookmarkEnd w:id="50"/>
      <w:r/>
      <w:bookmarkEnd w:id="51"/>
      <w:r/>
      <w:bookmarkEnd w:id="52"/>
      <w:r/>
      <w:bookmarkEnd w:id="53"/>
      <w:r/>
      <w:r/>
    </w:p>
    <w:p>
      <w:pPr>
        <w:ind w:left="318" w:right="53" w:firstLine="422"/>
        <w:spacing w:before="34"/>
        <w:rPr>
          <w:rFonts w:ascii="宋体" w:hAnsi="宋体"/>
          <w:sz w:val="21"/>
          <w:szCs w:val="21"/>
        </w:rPr>
      </w:pPr>
      <w:r/>
      <w:bookmarkStart w:id="54" w:name="_Toc18679272"/>
      <w:r/>
      <w:bookmarkStart w:id="55" w:name="_Toc20555"/>
      <w:r/>
      <w:bookmarkStart w:id="56" w:name="_Toc31744"/>
      <w:r/>
      <w:bookmarkStart w:id="57" w:name="_Toc22043"/>
      <w:r/>
      <w:bookmarkStart w:id="58" w:name="_Toc17582"/>
      <w:r/>
      <w:bookmarkStart w:id="59" w:name="_Toc18948"/>
      <w:r/>
      <w:bookmarkStart w:id="60" w:name="_Toc25854"/>
      <w:r/>
      <w:bookmarkStart w:id="61" w:name="_Toc36797908"/>
      <w:r/>
      <w:bookmarkStart w:id="62" w:name="_Toc31184"/>
      <w:r/>
      <w:bookmarkStart w:id="63" w:name="_Toc18878"/>
      <w:r/>
      <w:bookmarkStart w:id="64" w:name="_Toc1403"/>
      <w:r/>
      <w:bookmarkStart w:id="65" w:name="_Toc12554"/>
      <w:r/>
      <w:bookmarkStart w:id="66" w:name="_Toc17981"/>
      <w:r>
        <w:rPr>
          <w:rFonts w:ascii="宋体" w:hAnsi="宋体"/>
          <w:b/>
          <w:bCs/>
          <w:sz w:val="21"/>
          <w:szCs w:val="21"/>
        </w:rPr>
        <w:t xml:space="preserve">说明：</w:t>
      </w:r>
      <w:r/>
    </w:p>
    <w:p>
      <w:pPr>
        <w:ind w:firstLine="420"/>
        <w:rPr>
          <w:rFonts w:ascii="宋体"/>
          <w:sz w:val="21"/>
          <w:szCs w:val="21"/>
        </w:rPr>
      </w:pPr>
      <w:r>
        <w:rPr>
          <w:rFonts w:hint="eastAsia" w:ascii="宋体"/>
          <w:sz w:val="21"/>
          <w:szCs w:val="21"/>
        </w:rPr>
        <w:t xml:space="preserve">1、投标报价高于最高限价投标为无效报价，将否决其投标。</w:t>
      </w:r>
      <w:r/>
    </w:p>
    <w:p>
      <w:pPr>
        <w:ind w:firstLine="420"/>
        <w:spacing w:line="276" w:lineRule="auto"/>
        <w:rPr>
          <w:rFonts w:ascii="宋体" w:hAnsi="宋体"/>
          <w:b/>
          <w:sz w:val="21"/>
          <w:szCs w:val="21"/>
        </w:rPr>
      </w:pPr>
      <w:r>
        <w:rPr>
          <w:rFonts w:hint="eastAsia" w:ascii="宋体"/>
          <w:sz w:val="21"/>
          <w:szCs w:val="21"/>
        </w:rPr>
        <w:t xml:space="preserve">2、评审专家以标书内复印件为评审依据，供应商应保证标书内复印件相关内容清晰无误，否则评审专家有权扣分。评分标准中所含的主观分部分由各评委独立评分，计分时取各评委评分的平均值为某个投标人的本项得分（保留2位小数）。评标结果保留两位小数。</w:t>
      </w:r>
      <w:r/>
    </w:p>
    <w:p>
      <w:pPr>
        <w:ind w:firstLine="413"/>
        <w:spacing w:line="276" w:lineRule="auto"/>
        <w:rPr>
          <w:rFonts w:ascii="宋体"/>
          <w:b/>
          <w:sz w:val="21"/>
          <w:szCs w:val="21"/>
        </w:rPr>
      </w:pPr>
      <w:r>
        <w:rPr>
          <w:rFonts w:hint="eastAsia" w:ascii="宋体"/>
          <w:b/>
          <w:sz w:val="21"/>
          <w:szCs w:val="21"/>
        </w:rPr>
        <w:t xml:space="preserve">3、所有认证、证明和业绩均以有效的证明文件的复印件（加盖公章）为依据。</w:t>
      </w:r>
      <w:r/>
    </w:p>
    <w:p>
      <w:pPr>
        <w:ind w:firstLine="420"/>
        <w:spacing w:line="276" w:lineRule="auto"/>
        <w:rPr>
          <w:rFonts w:ascii="宋体"/>
          <w:sz w:val="21"/>
          <w:szCs w:val="21"/>
        </w:rPr>
      </w:pPr>
      <w:r/>
      <w:bookmarkStart w:id="67" w:name="_bookmark8"/>
      <w:r/>
      <w:bookmarkEnd w:id="67"/>
      <w:r/>
      <w:bookmarkStart w:id="68" w:name="第四章__采购项目需求"/>
      <w:r/>
      <w:bookmarkEnd w:id="68"/>
      <w:r/>
      <w:bookmarkStart w:id="69" w:name="_Toc290546932"/>
      <w:r>
        <w:rPr>
          <w:rFonts w:hint="eastAsia" w:ascii="宋体"/>
          <w:sz w:val="21"/>
          <w:szCs w:val="21"/>
        </w:rPr>
        <w:t xml:space="preserve">4、小微企业、残疾人福利性企业、监狱企业：</w:t>
      </w:r>
      <w:r/>
    </w:p>
    <w:p>
      <w:pPr>
        <w:ind w:firstLine="420"/>
        <w:spacing w:line="276" w:lineRule="auto"/>
        <w:rPr>
          <w:rFonts w:ascii="宋体"/>
          <w:sz w:val="21"/>
          <w:szCs w:val="21"/>
        </w:rPr>
      </w:pPr>
      <w:r>
        <w:rPr>
          <w:rFonts w:hint="eastAsia" w:ascii="宋体"/>
          <w:sz w:val="21"/>
          <w:szCs w:val="21"/>
        </w:rPr>
        <w:t xml:space="preserve">（1）如供应商为小微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420"/>
        <w:spacing w:line="276" w:lineRule="auto"/>
        <w:rPr>
          <w:rFonts w:ascii="宋体"/>
          <w:sz w:val="21"/>
          <w:szCs w:val="21"/>
        </w:rPr>
      </w:pPr>
      <w:r>
        <w:rPr>
          <w:rFonts w:hint="eastAsia" w:ascii="宋体"/>
          <w:sz w:val="21"/>
          <w:szCs w:val="21"/>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420"/>
        <w:spacing w:line="276" w:lineRule="auto"/>
        <w:rPr>
          <w:rFonts w:ascii="宋体"/>
          <w:sz w:val="21"/>
          <w:szCs w:val="21"/>
        </w:rPr>
      </w:pPr>
      <w:r>
        <w:rPr>
          <w:rFonts w:hint="eastAsia" w:ascii="宋体"/>
          <w:sz w:val="21"/>
          <w:szCs w:val="21"/>
        </w:rPr>
        <w:t xml:space="preserve">（3）小微企业价格扣除：</w:t>
      </w:r>
      <w:r/>
    </w:p>
    <w:p>
      <w:pPr>
        <w:ind w:firstLine="420"/>
        <w:spacing w:line="276" w:lineRule="auto"/>
        <w:rPr>
          <w:rFonts w:ascii="宋体"/>
          <w:sz w:val="21"/>
          <w:szCs w:val="21"/>
        </w:rPr>
      </w:pPr>
      <w:r>
        <w:rPr>
          <w:rFonts w:hint="eastAsia" w:ascii="宋体"/>
          <w:sz w:val="21"/>
          <w:szCs w:val="21"/>
        </w:rPr>
        <w:t xml:space="preserve">1）供应商提供的货物均为小微企业制造的，给予投标报价10%的扣除，用扣除后的价格参与评审。 </w:t>
      </w:r>
      <w:r/>
    </w:p>
    <w:p>
      <w:pPr>
        <w:ind w:firstLine="420"/>
        <w:spacing w:line="276" w:lineRule="auto"/>
        <w:rPr>
          <w:rFonts w:ascii="宋体"/>
          <w:sz w:val="21"/>
          <w:szCs w:val="21"/>
        </w:rPr>
      </w:pPr>
      <w:r>
        <w:rPr>
          <w:rFonts w:hint="eastAsia" w:ascii="宋体"/>
          <w:sz w:val="21"/>
          <w:szCs w:val="21"/>
        </w:rPr>
        <w:t xml:space="preserve">2）小微企业（含小型、微型企业）应当提供《中小企业声明函》，且符合《政府采购促进中小企业发展办法》（财库〔2020〕46 号）的相关规定。</w:t>
      </w:r>
      <w:r/>
    </w:p>
    <w:p>
      <w:pPr>
        <w:ind w:firstLine="420"/>
        <w:spacing w:line="276" w:lineRule="auto"/>
        <w:rPr>
          <w:rFonts w:ascii="宋体"/>
          <w:sz w:val="21"/>
          <w:szCs w:val="21"/>
        </w:rPr>
        <w:sectPr>
          <w:headerReference w:type="default" r:id="rId13"/>
          <w:footerReference w:type="default" r:id="rId18"/>
          <w:footnotePr/>
          <w:endnotePr/>
          <w:type w:val="nextPage"/>
          <w:pgSz w:w="11906" w:h="16838" w:orient="portrait"/>
          <w:pgMar w:top="1418" w:right="1128" w:bottom="1418" w:left="1178" w:header="851" w:footer="680" w:gutter="0"/>
          <w:cols w:num="1" w:sep="0" w:space="720" w:equalWidth="1"/>
          <w:docGrid w:linePitch="360"/>
        </w:sectPr>
      </w:pPr>
      <w:r>
        <w:rPr>
          <w:rFonts w:hint="eastAsia" w:ascii="宋体"/>
          <w:sz w:val="21"/>
          <w:szCs w:val="21"/>
        </w:rPr>
        <w:t xml:space="preserve">5、对国家认定的节能产品和环保产品分别给予投标价的5%、5%价格扣除，用扣除后的价格参与评审（特别说明：节能、环保产品必须纳入“中国政府采购网http://www.ccgp.gov.cn”“节能、环保产品查询系统”或“全国认证认可信息公共服务平台http://cx.cnca.cn““政采信息 节能产品清单查询系统”官方网站，且以提供国家确定的认证机构出具的、处于有效期之内的认证证书复印件为准）。</w:t>
      </w:r>
      <w:r/>
    </w:p>
    <w:p>
      <w:pPr>
        <w:ind w:firstLine="720"/>
        <w:jc w:val="center"/>
        <w:tabs>
          <w:tab w:val="left" w:pos="1080" w:leader="none"/>
          <w:tab w:val="left" w:pos="4500" w:leader="none"/>
        </w:tabs>
        <w:rPr>
          <w:rFonts w:ascii="黑体" w:eastAsia="黑体"/>
          <w:sz w:val="36"/>
          <w:szCs w:val="36"/>
          <w:lang w:val="zh-CN"/>
        </w:rPr>
      </w:pPr>
      <w:r>
        <w:rPr>
          <w:rFonts w:hint="eastAsia" w:ascii="黑体" w:eastAsia="黑体"/>
          <w:sz w:val="36"/>
          <w:szCs w:val="36"/>
          <w:lang w:val="zh-CN"/>
        </w:rPr>
        <w:t xml:space="preserve">第四章  采购项目需求</w:t>
      </w:r>
      <w:r/>
    </w:p>
    <w:p>
      <w:pPr>
        <w:ind w:firstLine="472"/>
        <w:widowControl w:val="off"/>
        <w:rPr>
          <w:rFonts w:ascii="宋体" w:hAnsi="宋体"/>
          <w:iCs/>
          <w:szCs w:val="24"/>
          <w:lang w:val="zh-CN"/>
        </w:rPr>
      </w:pPr>
      <w:r>
        <w:rPr>
          <w:rFonts w:hint="eastAsia" w:ascii="宋体" w:hAnsi="宋体"/>
          <w:b/>
          <w:szCs w:val="24"/>
          <w:lang w:val="zh-CN"/>
        </w:rPr>
        <w:t xml:space="preserve">一、项目名称</w:t>
      </w:r>
      <w:r>
        <w:rPr>
          <w:rFonts w:hint="eastAsia" w:ascii="宋体" w:hAnsi="宋体"/>
          <w:iCs/>
          <w:szCs w:val="24"/>
          <w:lang w:val="zh-CN"/>
        </w:rPr>
        <w:t xml:space="preserve">：南京市中山东路体育运动学校食堂食材采购项目</w:t>
      </w:r>
      <w:r/>
    </w:p>
    <w:p>
      <w:pPr>
        <w:ind w:firstLine="472"/>
        <w:jc w:val="both"/>
        <w:widowControl w:val="off"/>
        <w:rPr>
          <w:rFonts w:ascii="宋体" w:hAnsi="宋体"/>
          <w:szCs w:val="24"/>
        </w:rPr>
      </w:pPr>
      <w:r>
        <w:rPr>
          <w:rFonts w:hint="eastAsia" w:ascii="宋体" w:hAnsi="宋体"/>
          <w:b/>
          <w:bCs/>
          <w:szCs w:val="24"/>
          <w:lang w:val="zh-CN"/>
        </w:rPr>
        <w:t xml:space="preserve">二、供应期限：</w:t>
      </w:r>
      <w:r>
        <w:rPr>
          <w:rFonts w:hint="eastAsia" w:ascii="宋体" w:hAnsi="宋体"/>
          <w:szCs w:val="24"/>
          <w:lang w:val="zh-CN"/>
        </w:rPr>
        <w:t xml:space="preserve">自合同签订之日起一年</w:t>
      </w:r>
      <w:r/>
    </w:p>
    <w:p>
      <w:pPr>
        <w:ind w:firstLine="492"/>
        <w:tabs>
          <w:tab w:val="left" w:pos="6585" w:leader="none"/>
        </w:tabs>
        <w:rPr>
          <w:rFonts w:ascii="宋体" w:hAnsi="宋体"/>
          <w:b/>
          <w:bCs/>
          <w:szCs w:val="24"/>
          <w:lang w:val="zh-CN"/>
        </w:rPr>
      </w:pPr>
      <w:r>
        <w:rPr>
          <w:rFonts w:hint="eastAsia" w:ascii="宋体" w:hAnsi="宋体"/>
          <w:b/>
          <w:bCs/>
          <w:szCs w:val="24"/>
          <w:lang w:val="zh-CN"/>
        </w:rPr>
        <w:t xml:space="preserve">三、食材供应清单及质量标准</w:t>
      </w:r>
      <w:r>
        <w:rPr>
          <w:rFonts w:ascii="宋体" w:hAnsi="宋体"/>
          <w:b/>
          <w:bCs/>
          <w:szCs w:val="24"/>
          <w:lang w:val="zh-CN"/>
        </w:rPr>
        <w:tab/>
      </w:r>
      <w:r/>
    </w:p>
    <w:p>
      <w:pPr>
        <w:ind w:firstLine="468"/>
        <w:rPr>
          <w:rFonts w:ascii="宋体" w:hAnsi="宋体"/>
          <w:bCs/>
          <w:szCs w:val="24"/>
          <w:lang w:val="zh-CN"/>
        </w:rPr>
      </w:pPr>
      <w:r>
        <w:rPr>
          <w:rFonts w:hint="eastAsia" w:ascii="宋体" w:hAnsi="宋体"/>
          <w:bCs/>
          <w:szCs w:val="24"/>
          <w:lang w:val="zh-CN"/>
        </w:rPr>
        <w:t xml:space="preserve">（一）食材供应品种</w:t>
      </w:r>
      <w:r/>
    </w:p>
    <w:tbl>
      <w:tblPr>
        <w:tblStyle w:val="1039"/>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8376"/>
      </w:tblGrid>
      <w:tr>
        <w:trPr>
          <w:jc w:val="center"/>
        </w:trPr>
        <w:tc>
          <w:tcPr>
            <w:tcW w:w="685" w:type="pct"/>
            <w:vAlign w:val="center"/>
            <w:textDirection w:val="lrTb"/>
            <w:noWrap w:val="false"/>
          </w:tcPr>
          <w:p>
            <w:pPr>
              <w:ind w:firstLine="0"/>
              <w:jc w:val="center"/>
              <w:widowControl w:val="off"/>
              <w:rPr>
                <w:rFonts w:ascii="宋体" w:hAnsi="宋体"/>
                <w:b/>
                <w:szCs w:val="24"/>
                <w:lang w:val="zh-CN"/>
              </w:rPr>
            </w:pPr>
            <w:r>
              <w:rPr>
                <w:rFonts w:hint="eastAsia"/>
                <w:b/>
              </w:rPr>
              <w:t xml:space="preserve">采购包</w:t>
            </w:r>
            <w:r/>
          </w:p>
        </w:tc>
        <w:tc>
          <w:tcPr>
            <w:tcW w:w="4315" w:type="pct"/>
            <w:vAlign w:val="center"/>
            <w:textDirection w:val="lrTb"/>
            <w:noWrap w:val="false"/>
          </w:tcPr>
          <w:p>
            <w:pPr>
              <w:ind w:firstLine="0"/>
              <w:jc w:val="center"/>
              <w:widowControl w:val="off"/>
              <w:rPr>
                <w:rFonts w:ascii="宋体" w:hAnsi="宋体"/>
                <w:b/>
                <w:szCs w:val="24"/>
                <w:lang w:val="zh-CN"/>
              </w:rPr>
            </w:pPr>
            <w:r>
              <w:rPr>
                <w:rFonts w:hint="eastAsia" w:ascii="宋体" w:hAnsi="宋体"/>
                <w:b/>
                <w:szCs w:val="24"/>
                <w:lang w:val="zh-CN"/>
              </w:rPr>
              <w:t xml:space="preserve">采购食材类别</w:t>
            </w:r>
            <w:r/>
          </w:p>
        </w:tc>
      </w:tr>
      <w:tr>
        <w:trPr>
          <w:jc w:val="center"/>
          <w:trHeight w:val="640"/>
        </w:trPr>
        <w:tc>
          <w:tcPr>
            <w:tcW w:w="685" w:type="pct"/>
            <w:vAlign w:val="center"/>
            <w:textDirection w:val="lrTb"/>
            <w:noWrap w:val="false"/>
          </w:tcPr>
          <w:p>
            <w:pPr>
              <w:ind w:firstLine="0"/>
              <w:jc w:val="center"/>
              <w:widowControl w:val="off"/>
              <w:rPr>
                <w:rFonts w:ascii="宋体" w:hAnsi="宋体"/>
                <w:bCs/>
                <w:szCs w:val="24"/>
                <w:lang w:val="zh-CN"/>
              </w:rPr>
            </w:pPr>
            <w:r>
              <w:rPr>
                <w:rFonts w:hint="eastAsia"/>
              </w:rPr>
              <w:t xml:space="preserve">采购包1</w:t>
            </w:r>
            <w:r/>
          </w:p>
        </w:tc>
        <w:tc>
          <w:tcPr>
            <w:tcW w:w="4315" w:type="pct"/>
            <w:vAlign w:val="center"/>
            <w:textDirection w:val="lrTb"/>
            <w:noWrap w:val="false"/>
          </w:tcPr>
          <w:p>
            <w:pPr>
              <w:ind w:firstLine="0"/>
              <w:jc w:val="center"/>
              <w:widowControl w:val="off"/>
              <w:rPr>
                <w:rFonts w:ascii="宋体" w:hAnsi="宋体"/>
                <w:bCs/>
                <w:szCs w:val="24"/>
                <w:lang w:val="zh-CN"/>
              </w:rPr>
            </w:pPr>
            <w:r>
              <w:rPr>
                <w:rFonts w:hint="eastAsia" w:ascii="宋体" w:hAnsi="宋体"/>
                <w:bCs/>
                <w:szCs w:val="24"/>
              </w:rPr>
              <w:t xml:space="preserve">冷冻食品、水产品、米面杂粮、油、干调、奶制品、面点、禽蛋</w:t>
            </w:r>
            <w:r/>
          </w:p>
        </w:tc>
      </w:tr>
      <w:tr>
        <w:trPr>
          <w:jc w:val="center"/>
        </w:trPr>
        <w:tc>
          <w:tcPr>
            <w:tcW w:w="685" w:type="pct"/>
            <w:vAlign w:val="center"/>
            <w:textDirection w:val="lrTb"/>
            <w:noWrap w:val="false"/>
          </w:tcPr>
          <w:p>
            <w:pPr>
              <w:ind w:firstLine="0"/>
              <w:jc w:val="center"/>
              <w:widowControl w:val="off"/>
              <w:rPr>
                <w:rFonts w:ascii="宋体" w:hAnsi="宋体"/>
                <w:bCs/>
                <w:szCs w:val="24"/>
                <w:lang w:val="zh-CN"/>
              </w:rPr>
            </w:pPr>
            <w:r>
              <w:rPr>
                <w:rFonts w:hint="eastAsia"/>
              </w:rPr>
              <w:t xml:space="preserve">采购包2</w:t>
            </w:r>
            <w:r/>
          </w:p>
        </w:tc>
        <w:tc>
          <w:tcPr>
            <w:tcW w:w="4315" w:type="pct"/>
            <w:vAlign w:val="center"/>
            <w:textDirection w:val="lrTb"/>
            <w:noWrap w:val="false"/>
          </w:tcPr>
          <w:p>
            <w:pPr>
              <w:ind w:firstLine="0"/>
              <w:jc w:val="center"/>
              <w:widowControl w:val="off"/>
              <w:rPr>
                <w:rFonts w:ascii="宋体" w:hAnsi="宋体"/>
                <w:bCs/>
                <w:szCs w:val="24"/>
                <w:lang w:val="zh-CN"/>
              </w:rPr>
            </w:pPr>
            <w:r>
              <w:rPr>
                <w:rFonts w:hint="eastAsia" w:ascii="宋体" w:hAnsi="宋体"/>
                <w:bCs/>
                <w:szCs w:val="24"/>
              </w:rPr>
              <w:t xml:space="preserve">鲜肉类、蔬菜类、水果类</w:t>
            </w:r>
            <w:r/>
          </w:p>
        </w:tc>
      </w:tr>
    </w:tbl>
    <w:p>
      <w:pPr>
        <w:ind w:firstLine="468"/>
        <w:rPr>
          <w:rFonts w:ascii="宋体" w:hAnsi="宋体"/>
          <w:szCs w:val="24"/>
          <w:lang w:val="zh-CN"/>
        </w:rPr>
      </w:pPr>
      <w:r>
        <w:rPr>
          <w:rFonts w:hint="eastAsia" w:ascii="宋体" w:hAnsi="宋体"/>
          <w:szCs w:val="24"/>
          <w:lang w:val="zh-CN"/>
        </w:rPr>
        <w:t xml:space="preserve">（二） 质量标准</w:t>
      </w:r>
      <w:r/>
    </w:p>
    <w:tbl>
      <w:tblPr>
        <w:tblStyle w:val="1039"/>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1930"/>
        <w:gridCol w:w="6448"/>
      </w:tblGrid>
      <w:tr>
        <w:trPr>
          <w:jc w:val="center"/>
        </w:trPr>
        <w:tc>
          <w:tcPr>
            <w:tcW w:w="685" w:type="pct"/>
            <w:vAlign w:val="center"/>
            <w:textDirection w:val="lrTb"/>
            <w:noWrap w:val="false"/>
          </w:tcPr>
          <w:p>
            <w:pPr>
              <w:ind w:firstLine="0"/>
              <w:jc w:val="center"/>
              <w:widowControl w:val="off"/>
              <w:rPr>
                <w:rFonts w:ascii="宋体" w:hAnsi="宋体"/>
                <w:b/>
                <w:szCs w:val="24"/>
                <w:lang w:val="zh-CN"/>
              </w:rPr>
            </w:pPr>
            <w:r>
              <w:rPr>
                <w:rFonts w:hint="eastAsia"/>
                <w:b/>
              </w:rPr>
              <w:t xml:space="preserve">采购包</w:t>
            </w:r>
            <w:r/>
          </w:p>
        </w:tc>
        <w:tc>
          <w:tcPr>
            <w:tcW w:w="994" w:type="pct"/>
            <w:vAlign w:val="center"/>
            <w:textDirection w:val="lrTb"/>
            <w:noWrap w:val="false"/>
          </w:tcPr>
          <w:p>
            <w:pPr>
              <w:ind w:firstLine="0"/>
              <w:jc w:val="center"/>
              <w:widowControl w:val="off"/>
              <w:rPr>
                <w:rFonts w:ascii="宋体" w:hAnsi="宋体"/>
                <w:b/>
                <w:szCs w:val="24"/>
                <w:lang w:val="zh-CN"/>
              </w:rPr>
            </w:pPr>
            <w:r>
              <w:rPr>
                <w:rFonts w:hint="eastAsia" w:ascii="宋体" w:hAnsi="宋体"/>
                <w:b/>
                <w:szCs w:val="24"/>
                <w:lang w:val="zh-CN"/>
              </w:rPr>
              <w:t xml:space="preserve">采购食材类别</w:t>
            </w:r>
            <w:r/>
          </w:p>
        </w:tc>
        <w:tc>
          <w:tcPr>
            <w:tcW w:w="3321" w:type="pct"/>
            <w:vAlign w:val="center"/>
            <w:textDirection w:val="lrTb"/>
            <w:noWrap w:val="false"/>
          </w:tcPr>
          <w:p>
            <w:pPr>
              <w:ind w:firstLine="0"/>
              <w:jc w:val="center"/>
              <w:widowControl w:val="off"/>
              <w:rPr>
                <w:rFonts w:ascii="宋体" w:hAnsi="宋体"/>
                <w:b/>
                <w:szCs w:val="24"/>
                <w:lang w:val="zh-CN"/>
              </w:rPr>
            </w:pPr>
            <w:r>
              <w:rPr>
                <w:rFonts w:hint="eastAsia" w:ascii="宋体" w:hAnsi="宋体"/>
                <w:b/>
                <w:szCs w:val="24"/>
                <w:lang w:val="zh-CN"/>
              </w:rPr>
              <w:t xml:space="preserve">质量标准</w:t>
            </w:r>
            <w:r/>
          </w:p>
        </w:tc>
      </w:tr>
      <w:tr>
        <w:trPr>
          <w:jc w:val="center"/>
          <w:trHeight w:val="640"/>
        </w:trPr>
        <w:tc>
          <w:tcPr>
            <w:tcW w:w="685" w:type="pct"/>
            <w:vAlign w:val="center"/>
            <w:textDirection w:val="lrTb"/>
            <w:noWrap w:val="false"/>
          </w:tcPr>
          <w:p>
            <w:pPr>
              <w:ind w:firstLine="0"/>
              <w:jc w:val="center"/>
              <w:widowControl w:val="off"/>
              <w:rPr>
                <w:rFonts w:ascii="宋体" w:hAnsi="宋体"/>
                <w:bCs/>
                <w:szCs w:val="24"/>
                <w:lang w:val="zh-CN"/>
              </w:rPr>
            </w:pPr>
            <w:r>
              <w:rPr>
                <w:rFonts w:hint="eastAsia"/>
              </w:rPr>
              <w:t xml:space="preserve">采购包1</w:t>
            </w:r>
            <w:r/>
          </w:p>
        </w:tc>
        <w:tc>
          <w:tcPr>
            <w:tcW w:w="994" w:type="pct"/>
            <w:vAlign w:val="center"/>
            <w:textDirection w:val="lrTb"/>
            <w:noWrap w:val="false"/>
          </w:tcPr>
          <w:p>
            <w:pPr>
              <w:ind w:firstLine="0"/>
              <w:jc w:val="center"/>
              <w:widowControl w:val="off"/>
              <w:rPr>
                <w:rFonts w:ascii="宋体" w:hAnsi="宋体"/>
                <w:bCs/>
                <w:szCs w:val="24"/>
                <w:lang w:val="zh-CN"/>
              </w:rPr>
            </w:pPr>
            <w:r>
              <w:rPr>
                <w:rFonts w:hint="eastAsia" w:ascii="宋体" w:hAnsi="宋体"/>
                <w:bCs/>
                <w:sz w:val="21"/>
                <w:szCs w:val="24"/>
              </w:rPr>
              <w:t xml:space="preserve">冷冻食品、水产品、米面杂粮、油、干调、奶制品、面点、禽蛋</w:t>
            </w:r>
            <w:r/>
          </w:p>
        </w:tc>
        <w:tc>
          <w:tcPr>
            <w:tcW w:w="3321" w:type="pct"/>
            <w:vAlign w:val="center"/>
            <w:textDirection w:val="lrTb"/>
            <w:noWrap w:val="false"/>
          </w:tcPr>
          <w:p>
            <w:pPr>
              <w:ind w:firstLine="0"/>
              <w:jc w:val="both"/>
              <w:spacing w:line="276" w:lineRule="auto"/>
              <w:widowControl w:val="off"/>
              <w:rPr>
                <w:rFonts w:ascii="宋体" w:hAnsi="宋体" w:eastAsia="Calibri"/>
                <w:bCs/>
                <w:sz w:val="21"/>
                <w:szCs w:val="24"/>
                <w:lang w:val="zh-CN"/>
              </w:rPr>
            </w:pPr>
            <w:r>
              <w:rPr>
                <w:rFonts w:hint="eastAsia" w:ascii="宋体" w:hAnsi="宋体"/>
                <w:bCs/>
                <w:sz w:val="21"/>
                <w:szCs w:val="24"/>
                <w:lang w:val="zh-CN"/>
              </w:rPr>
              <w:t xml:space="preserve">（一）冷冻食品</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bCs/>
                <w:sz w:val="21"/>
                <w:szCs w:val="24"/>
                <w:lang w:val="zh-CN"/>
              </w:rPr>
            </w:pPr>
            <w:r>
              <w:rPr>
                <w:rFonts w:hint="eastAsia" w:ascii="宋体" w:hAnsi="宋体"/>
                <w:sz w:val="21"/>
                <w:szCs w:val="24"/>
                <w:lang w:val="zh-CN"/>
              </w:rPr>
              <w:t xml:space="preserve">干冻、无杂质，无肌肉风干现象，全净膛，表皮完整洁净，无过多冰衣无白霜，按标准部位分割。</w:t>
            </w:r>
            <w:r>
              <w:rPr>
                <w:rFonts w:hint="eastAsia" w:ascii="宋体" w:hAnsi="宋体"/>
                <w:bCs/>
                <w:sz w:val="21"/>
                <w:szCs w:val="24"/>
                <w:lang w:val="zh-CN"/>
              </w:rPr>
              <w:t xml:space="preserve">具有固有色泽和香味，无污染、色泽、气味、口味正常，无异味或霉味（霉变）等。食品解冻后净重量不少于</w:t>
            </w:r>
            <w:r>
              <w:rPr>
                <w:rFonts w:ascii="宋体" w:hAnsi="宋体" w:eastAsia="Calibri"/>
                <w:bCs/>
                <w:sz w:val="21"/>
                <w:szCs w:val="24"/>
                <w:lang w:val="zh-CN"/>
              </w:rPr>
              <w:t xml:space="preserve">90%</w:t>
            </w:r>
            <w:r>
              <w:rPr>
                <w:rFonts w:hint="eastAsia" w:ascii="宋体" w:hAnsi="宋体"/>
                <w:bCs/>
                <w:sz w:val="21"/>
                <w:szCs w:val="24"/>
                <w:lang w:val="zh-CN"/>
              </w:rPr>
              <w:t xml:space="preserve">，解冻时间为</w:t>
            </w:r>
            <w:r>
              <w:rPr>
                <w:rFonts w:ascii="宋体" w:hAnsi="宋体" w:eastAsia="Calibri"/>
                <w:bCs/>
                <w:sz w:val="21"/>
                <w:szCs w:val="24"/>
                <w:lang w:val="zh-CN"/>
              </w:rPr>
              <w:t xml:space="preserve">4 </w:t>
            </w:r>
            <w:r>
              <w:rPr>
                <w:rFonts w:hint="eastAsia" w:ascii="宋体" w:hAnsi="宋体"/>
                <w:bCs/>
                <w:sz w:val="21"/>
                <w:szCs w:val="24"/>
                <w:lang w:val="zh-CN"/>
              </w:rPr>
              <w:t xml:space="preserve">小时以内（室温</w:t>
            </w:r>
            <w:r>
              <w:rPr>
                <w:rFonts w:ascii="宋体" w:hAnsi="宋体" w:eastAsia="Calibri"/>
                <w:bCs/>
                <w:sz w:val="21"/>
                <w:szCs w:val="24"/>
                <w:lang w:val="zh-CN"/>
              </w:rPr>
              <w:t xml:space="preserve">20</w:t>
            </w:r>
            <w:r>
              <w:rPr>
                <w:rFonts w:hint="eastAsia" w:ascii="宋体" w:hAnsi="宋体"/>
                <w:bCs/>
                <w:sz w:val="21"/>
                <w:szCs w:val="24"/>
                <w:lang w:val="zh-CN"/>
              </w:rPr>
              <w:t xml:space="preserve">℃）。</w:t>
            </w:r>
            <w:r/>
          </w:p>
          <w:p>
            <w:pPr>
              <w:ind w:firstLine="0"/>
              <w:jc w:val="both"/>
              <w:spacing w:line="276" w:lineRule="auto"/>
              <w:widowControl w:val="off"/>
              <w:rPr>
                <w:rFonts w:ascii="宋体" w:hAnsi="宋体" w:eastAsia="Calibri" w:cs="Times New Roman"/>
                <w:sz w:val="21"/>
                <w:szCs w:val="24"/>
                <w:lang w:val="zh-CN"/>
              </w:rPr>
            </w:pPr>
            <w:r>
              <w:rPr>
                <w:rFonts w:hint="eastAsia" w:ascii="宋体" w:hAnsi="宋体" w:eastAsia="Calibri" w:cs="Times New Roman"/>
                <w:sz w:val="21"/>
                <w:szCs w:val="24"/>
                <w:lang w:val="zh-CN"/>
              </w:rPr>
              <w:t xml:space="preserve">2</w:t>
            </w:r>
            <w:r>
              <w:rPr>
                <w:rFonts w:hint="eastAsia" w:ascii="宋体" w:hAnsi="宋体"/>
                <w:sz w:val="21"/>
                <w:szCs w:val="24"/>
                <w:lang w:val="zh-CN"/>
              </w:rPr>
              <w:t xml:space="preserve">、规范标准</w:t>
            </w:r>
            <w:r/>
          </w:p>
          <w:p>
            <w:pPr>
              <w:ind w:firstLine="0"/>
              <w:jc w:val="both"/>
              <w:spacing w:line="276" w:lineRule="auto"/>
              <w:widowControl w:val="off"/>
              <w:rPr>
                <w:rFonts w:ascii="宋体" w:hAnsi="宋体" w:eastAsia="Calibri"/>
                <w:bCs/>
                <w:sz w:val="21"/>
                <w:szCs w:val="24"/>
                <w:lang w:val="zh-CN"/>
              </w:rPr>
            </w:pPr>
            <w:r>
              <w:rPr>
                <w:rFonts w:hint="eastAsia" w:ascii="宋体" w:hAnsi="宋体"/>
                <w:bCs/>
                <w:sz w:val="21"/>
                <w:szCs w:val="24"/>
                <w:lang w:val="zh-CN"/>
              </w:rPr>
              <w:t xml:space="preserve">符合</w:t>
            </w:r>
            <w:r>
              <w:rPr>
                <w:rFonts w:ascii="宋体" w:hAnsi="宋体" w:eastAsia="Calibri"/>
                <w:bCs/>
                <w:sz w:val="21"/>
                <w:szCs w:val="24"/>
                <w:lang w:val="zh-CN"/>
              </w:rPr>
              <w:t xml:space="preserve">GB16869-2005</w:t>
            </w:r>
            <w:r>
              <w:rPr>
                <w:rFonts w:hint="eastAsia" w:ascii="宋体" w:hAnsi="宋体"/>
                <w:bCs/>
                <w:sz w:val="21"/>
                <w:szCs w:val="24"/>
                <w:lang w:val="zh-CN"/>
              </w:rPr>
              <w:t xml:space="preserve">、</w:t>
            </w:r>
            <w:r>
              <w:rPr>
                <w:rFonts w:hint="eastAsia" w:ascii="宋体" w:hAnsi="宋体" w:eastAsia="Calibri"/>
                <w:bCs/>
                <w:sz w:val="21"/>
                <w:szCs w:val="24"/>
                <w:lang w:val="zh-CN"/>
              </w:rPr>
              <w:t xml:space="preserve">GB2707-2016</w:t>
            </w:r>
            <w:r>
              <w:rPr>
                <w:rFonts w:hint="eastAsia" w:ascii="宋体" w:hAnsi="宋体"/>
                <w:bCs/>
                <w:sz w:val="21"/>
                <w:szCs w:val="24"/>
                <w:lang w:val="zh-CN"/>
              </w:rPr>
              <w:t xml:space="preserve">标准。包装标明加工厂名称、品名、生产日期、保质期或保存期，供货时的剩余保质期不少于三分之二，产品标准号等内容。</w:t>
            </w:r>
            <w:r/>
          </w:p>
          <w:p>
            <w:pPr>
              <w:ind w:firstLine="0"/>
              <w:jc w:val="both"/>
              <w:spacing w:line="276" w:lineRule="auto"/>
              <w:widowControl w:val="off"/>
              <w:rPr>
                <w:rFonts w:ascii="宋体" w:hAnsi="宋体" w:eastAsia="Calibri"/>
                <w:bCs/>
                <w:sz w:val="21"/>
                <w:szCs w:val="24"/>
                <w:lang w:val="zh-CN"/>
              </w:rPr>
            </w:pPr>
            <w:r>
              <w:rPr>
                <w:rFonts w:hint="eastAsia" w:ascii="宋体" w:hAnsi="宋体"/>
                <w:bCs/>
                <w:sz w:val="21"/>
                <w:szCs w:val="24"/>
                <w:lang w:val="zh-CN"/>
              </w:rPr>
              <w:t xml:space="preserve">（二）水产品</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2</w:t>
            </w:r>
            <w:r>
              <w:rPr>
                <w:rFonts w:hint="eastAsia" w:ascii="宋体" w:hAnsi="宋体"/>
                <w:sz w:val="21"/>
                <w:szCs w:val="24"/>
                <w:lang w:val="zh-CN"/>
              </w:rPr>
              <w:t xml:space="preserve">、规范标准：</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食品安全须符合</w:t>
            </w:r>
            <w:r>
              <w:rPr>
                <w:rFonts w:ascii="宋体" w:hAnsi="宋体" w:eastAsia="Calibri"/>
                <w:sz w:val="21"/>
                <w:szCs w:val="24"/>
                <w:lang w:val="zh-CN"/>
              </w:rPr>
              <w:t xml:space="preserve"> GB2733—2015</w:t>
            </w:r>
            <w:r>
              <w:rPr>
                <w:rFonts w:hint="eastAsia" w:ascii="宋体" w:hAnsi="宋体"/>
                <w:sz w:val="21"/>
                <w:szCs w:val="24"/>
                <w:lang w:val="zh-CN"/>
              </w:rPr>
              <w:t xml:space="preserve">《食品安全国家标准鲜、冻动物性水产品》、</w:t>
            </w:r>
            <w:r>
              <w:rPr>
                <w:rFonts w:ascii="宋体" w:hAnsi="宋体" w:eastAsia="Calibri"/>
                <w:sz w:val="21"/>
                <w:szCs w:val="24"/>
                <w:lang w:val="zh-CN"/>
              </w:rPr>
              <w:t xml:space="preserve">GB10136—2015</w:t>
            </w:r>
            <w:r>
              <w:rPr>
                <w:rFonts w:hint="eastAsia" w:ascii="宋体" w:hAnsi="宋体"/>
                <w:sz w:val="21"/>
                <w:szCs w:val="24"/>
                <w:lang w:val="zh-CN"/>
              </w:rPr>
              <w:t xml:space="preserve">《食品安全国家标准动物性水产制品》的规定要求。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（三）米面杂粮</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w:t>
            </w:r>
            <w:r>
              <w:rPr>
                <w:rFonts w:hint="eastAsia" w:ascii="宋体" w:hAnsi="宋体" w:eastAsia="Calibri"/>
                <w:sz w:val="21"/>
                <w:szCs w:val="24"/>
                <w:lang w:val="zh-CN"/>
              </w:rPr>
              <w:t xml:space="preserve">1</w:t>
            </w:r>
            <w:r>
              <w:rPr>
                <w:rFonts w:hint="eastAsia" w:ascii="宋体" w:hAnsi="宋体"/>
                <w:sz w:val="21"/>
                <w:szCs w:val="24"/>
                <w:lang w:val="zh-CN"/>
              </w:rPr>
              <w:t xml:space="preserve">）米：颗粒饱满，米中无杂质，无发霉、生虫等变质现象。</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w:t>
            </w:r>
            <w:r>
              <w:rPr>
                <w:rFonts w:hint="eastAsia" w:ascii="宋体" w:hAnsi="宋体" w:eastAsia="Calibri"/>
                <w:sz w:val="21"/>
                <w:szCs w:val="24"/>
                <w:lang w:val="zh-CN"/>
              </w:rPr>
              <w:t xml:space="preserve">2</w:t>
            </w:r>
            <w:r>
              <w:rPr>
                <w:rFonts w:hint="eastAsia" w:ascii="宋体" w:hAnsi="宋体"/>
                <w:sz w:val="21"/>
                <w:szCs w:val="24"/>
                <w:lang w:val="zh-CN"/>
              </w:rPr>
              <w:t xml:space="preserve">）面：色泽洁白，干燥松散，无结块。</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2</w:t>
            </w:r>
            <w:r>
              <w:rPr>
                <w:rFonts w:hint="eastAsia" w:ascii="宋体" w:hAnsi="宋体"/>
                <w:sz w:val="21"/>
                <w:szCs w:val="24"/>
                <w:lang w:val="zh-CN"/>
              </w:rPr>
              <w:t xml:space="preserve">、规范要求</w:t>
            </w:r>
            <w:r/>
          </w:p>
          <w:p>
            <w:pPr>
              <w:ind w:firstLine="0"/>
              <w:jc w:val="both"/>
              <w:spacing w:line="276" w:lineRule="auto"/>
              <w:widowControl w:val="off"/>
              <w:rPr>
                <w:rFonts w:ascii="宋体" w:hAnsi="宋体" w:eastAsia="Calibri"/>
                <w:bCs/>
                <w:sz w:val="21"/>
                <w:szCs w:val="24"/>
                <w:lang w:val="zh-CN"/>
              </w:rPr>
            </w:pPr>
            <w:r>
              <w:rPr>
                <w:rFonts w:hint="eastAsia" w:ascii="宋体" w:hAnsi="宋体"/>
                <w:bCs/>
                <w:sz w:val="21"/>
                <w:szCs w:val="24"/>
                <w:lang w:val="zh-CN"/>
              </w:rPr>
              <w:t xml:space="preserve">米：一级大米符合</w:t>
            </w:r>
            <w:r>
              <w:rPr>
                <w:rFonts w:hint="eastAsia" w:ascii="宋体" w:hAnsi="宋体" w:eastAsia="Calibri"/>
                <w:sz w:val="21"/>
                <w:szCs w:val="24"/>
                <w:lang w:val="zh-CN"/>
              </w:rPr>
              <w:t xml:space="preserve">GB1354-</w:t>
            </w:r>
            <w:r>
              <w:rPr>
                <w:rFonts w:ascii="宋体" w:hAnsi="宋体" w:eastAsia="Calibri"/>
                <w:sz w:val="21"/>
                <w:szCs w:val="24"/>
                <w:lang w:val="zh-CN"/>
              </w:rPr>
              <w:t xml:space="preserve">2018</w:t>
            </w:r>
            <w:r>
              <w:rPr>
                <w:rFonts w:hint="eastAsia" w:ascii="宋体" w:hAnsi="宋体"/>
                <w:bCs/>
                <w:sz w:val="21"/>
                <w:szCs w:val="24"/>
                <w:lang w:val="zh-CN"/>
              </w:rPr>
              <w:t xml:space="preserve">、</w:t>
            </w:r>
            <w:r>
              <w:rPr>
                <w:rFonts w:hint="eastAsia" w:ascii="宋体" w:hAnsi="宋体" w:eastAsia="Calibri"/>
                <w:bCs/>
                <w:sz w:val="21"/>
                <w:szCs w:val="24"/>
                <w:lang w:val="zh-CN"/>
              </w:rPr>
              <w:t xml:space="preserve">GB2715-2016</w:t>
            </w:r>
            <w:r>
              <w:rPr>
                <w:rFonts w:hint="eastAsia" w:ascii="宋体" w:hAnsi="宋体"/>
                <w:bCs/>
                <w:sz w:val="21"/>
                <w:szCs w:val="24"/>
                <w:lang w:val="zh-CN"/>
              </w:rPr>
              <w:t xml:space="preserve">标准，要求含水量等于低于规定标准，无杂质、杂米，黄粒米〈</w:t>
            </w:r>
            <w:r>
              <w:rPr>
                <w:rFonts w:hint="eastAsia" w:ascii="宋体" w:hAnsi="宋体" w:eastAsia="Calibri"/>
                <w:bCs/>
                <w:sz w:val="21"/>
                <w:szCs w:val="24"/>
                <w:lang w:val="zh-CN"/>
              </w:rPr>
              <w:t xml:space="preserve">2%</w:t>
            </w:r>
            <w:r>
              <w:rPr>
                <w:rFonts w:hint="eastAsia" w:ascii="宋体" w:hAnsi="宋体"/>
                <w:bCs/>
                <w:sz w:val="21"/>
                <w:szCs w:val="24"/>
                <w:lang w:val="zh-CN"/>
              </w:rPr>
              <w:t xml:space="preserve">，含碎〈</w:t>
            </w:r>
            <w:r>
              <w:rPr>
                <w:rFonts w:hint="eastAsia" w:ascii="宋体" w:hAnsi="宋体" w:eastAsia="Calibri"/>
                <w:bCs/>
                <w:sz w:val="21"/>
                <w:szCs w:val="24"/>
                <w:lang w:val="zh-CN"/>
              </w:rPr>
              <w:t xml:space="preserve">15%</w:t>
            </w:r>
            <w:r>
              <w:rPr>
                <w:rFonts w:hint="eastAsia" w:ascii="宋体" w:hAnsi="宋体"/>
                <w:bCs/>
                <w:sz w:val="21"/>
                <w:szCs w:val="24"/>
                <w:lang w:val="zh-CN"/>
              </w:rPr>
              <w:t xml:space="preserve">，水份〈</w:t>
            </w:r>
            <w:r>
              <w:rPr>
                <w:rFonts w:hint="eastAsia" w:ascii="宋体" w:hAnsi="宋体" w:eastAsia="Calibri"/>
                <w:bCs/>
                <w:sz w:val="21"/>
                <w:szCs w:val="24"/>
                <w:lang w:val="zh-CN"/>
              </w:rPr>
              <w:t xml:space="preserve">15.5%</w:t>
            </w:r>
            <w:r>
              <w:rPr>
                <w:rFonts w:hint="eastAsia" w:ascii="宋体" w:hAnsi="宋体"/>
                <w:bCs/>
                <w:sz w:val="21"/>
                <w:szCs w:val="24"/>
                <w:lang w:val="zh-CN"/>
              </w:rPr>
              <w:t xml:space="preserve">；优质大米符合</w:t>
            </w:r>
            <w:r>
              <w:rPr>
                <w:rFonts w:hint="eastAsia" w:ascii="宋体" w:hAnsi="宋体" w:eastAsia="Calibri"/>
                <w:bCs/>
                <w:sz w:val="21"/>
                <w:szCs w:val="24"/>
                <w:lang w:val="zh-CN"/>
              </w:rPr>
              <w:t xml:space="preserve">GB1354-</w:t>
            </w:r>
            <w:r>
              <w:rPr>
                <w:rFonts w:ascii="宋体" w:hAnsi="宋体" w:eastAsia="Calibri"/>
                <w:bCs/>
                <w:sz w:val="21"/>
                <w:szCs w:val="24"/>
                <w:lang w:val="zh-CN"/>
              </w:rPr>
              <w:t xml:space="preserve">2018</w:t>
            </w:r>
            <w:r>
              <w:rPr>
                <w:rFonts w:hint="eastAsia" w:ascii="宋体" w:hAnsi="宋体"/>
                <w:bCs/>
                <w:sz w:val="21"/>
                <w:szCs w:val="24"/>
                <w:lang w:val="zh-CN"/>
              </w:rPr>
              <w:t xml:space="preserve">、</w:t>
            </w:r>
            <w:r>
              <w:rPr>
                <w:rFonts w:hint="eastAsia" w:ascii="宋体" w:hAnsi="宋体" w:eastAsia="Calibri"/>
                <w:bCs/>
                <w:sz w:val="21"/>
                <w:szCs w:val="24"/>
                <w:lang w:val="zh-CN"/>
              </w:rPr>
              <w:t xml:space="preserve">GB2715-2016</w:t>
            </w:r>
            <w:r>
              <w:rPr>
                <w:rFonts w:hint="eastAsia" w:ascii="宋体" w:hAnsi="宋体"/>
                <w:bCs/>
                <w:sz w:val="21"/>
                <w:szCs w:val="24"/>
                <w:lang w:val="zh-CN"/>
              </w:rPr>
              <w:t xml:space="preserve">标准，要求含水量等于低于规定标准，无杂质、杂米，黄粒米〈</w:t>
            </w:r>
            <w:r>
              <w:rPr>
                <w:rFonts w:hint="eastAsia" w:ascii="宋体" w:hAnsi="宋体" w:eastAsia="Calibri"/>
                <w:bCs/>
                <w:sz w:val="21"/>
                <w:szCs w:val="24"/>
                <w:lang w:val="zh-CN"/>
              </w:rPr>
              <w:t xml:space="preserve">2%</w:t>
            </w:r>
            <w:r>
              <w:rPr>
                <w:rFonts w:hint="eastAsia" w:ascii="宋体" w:hAnsi="宋体"/>
                <w:bCs/>
                <w:sz w:val="21"/>
                <w:szCs w:val="24"/>
                <w:lang w:val="zh-CN"/>
              </w:rPr>
              <w:t xml:space="preserve">，含碎〈</w:t>
            </w:r>
            <w:r>
              <w:rPr>
                <w:rFonts w:hint="eastAsia" w:ascii="宋体" w:hAnsi="宋体" w:eastAsia="Calibri"/>
                <w:bCs/>
                <w:sz w:val="21"/>
                <w:szCs w:val="24"/>
                <w:lang w:val="zh-CN"/>
              </w:rPr>
              <w:t xml:space="preserve">10%</w:t>
            </w:r>
            <w:r>
              <w:rPr>
                <w:rFonts w:hint="eastAsia" w:ascii="宋体" w:hAnsi="宋体"/>
                <w:bCs/>
                <w:sz w:val="21"/>
                <w:szCs w:val="24"/>
                <w:lang w:val="zh-CN"/>
              </w:rPr>
              <w:t xml:space="preserve">，水份〈</w:t>
            </w:r>
            <w:r>
              <w:rPr>
                <w:rFonts w:hint="eastAsia" w:ascii="宋体" w:hAnsi="宋体" w:eastAsia="Calibri"/>
                <w:bCs/>
                <w:sz w:val="21"/>
                <w:szCs w:val="24"/>
                <w:lang w:val="zh-CN"/>
              </w:rPr>
              <w:t xml:space="preserve">15%</w:t>
            </w:r>
            <w:r>
              <w:rPr>
                <w:rFonts w:hint="eastAsia" w:ascii="宋体" w:hAnsi="宋体"/>
                <w:bCs/>
                <w:sz w:val="21"/>
                <w:szCs w:val="24"/>
                <w:lang w:val="zh-CN"/>
              </w:rPr>
              <w:t xml:space="preserve">；粳米符合</w:t>
            </w:r>
            <w:r>
              <w:rPr>
                <w:rFonts w:hint="eastAsia" w:ascii="宋体" w:hAnsi="宋体" w:eastAsia="Calibri"/>
                <w:bCs/>
                <w:sz w:val="21"/>
                <w:szCs w:val="24"/>
                <w:lang w:val="zh-CN"/>
              </w:rPr>
              <w:t xml:space="preserve">GB/T 1354-2018</w:t>
            </w:r>
            <w:r>
              <w:rPr>
                <w:rFonts w:hint="eastAsia" w:ascii="宋体" w:hAnsi="宋体"/>
                <w:bCs/>
                <w:sz w:val="21"/>
                <w:szCs w:val="24"/>
                <w:lang w:val="zh-CN"/>
              </w:rPr>
              <w:t xml:space="preserve">标准；含水量等于低于规定标准，无杂质、杂米，黄粒米〈</w:t>
            </w:r>
            <w:r>
              <w:rPr>
                <w:rFonts w:hint="eastAsia" w:ascii="宋体" w:hAnsi="宋体" w:eastAsia="Calibri"/>
                <w:bCs/>
                <w:sz w:val="21"/>
                <w:szCs w:val="24"/>
                <w:lang w:val="zh-CN"/>
              </w:rPr>
              <w:t xml:space="preserve">2%</w:t>
            </w:r>
            <w:r>
              <w:rPr>
                <w:rFonts w:hint="eastAsia" w:ascii="宋体" w:hAnsi="宋体"/>
                <w:bCs/>
                <w:sz w:val="21"/>
                <w:szCs w:val="24"/>
                <w:lang w:val="zh-CN"/>
              </w:rPr>
              <w:t xml:space="preserve">，含碎〈</w:t>
            </w:r>
            <w:r>
              <w:rPr>
                <w:rFonts w:hint="eastAsia" w:ascii="宋体" w:hAnsi="宋体" w:eastAsia="Calibri"/>
                <w:bCs/>
                <w:sz w:val="21"/>
                <w:szCs w:val="24"/>
                <w:lang w:val="zh-CN"/>
              </w:rPr>
              <w:t xml:space="preserve">10%</w:t>
            </w:r>
            <w:r>
              <w:rPr>
                <w:rFonts w:hint="eastAsia" w:ascii="宋体" w:hAnsi="宋体"/>
                <w:bCs/>
                <w:sz w:val="21"/>
                <w:szCs w:val="24"/>
                <w:lang w:val="zh-CN"/>
              </w:rPr>
              <w:t xml:space="preserve">，水份〈</w:t>
            </w:r>
            <w:r>
              <w:rPr>
                <w:rFonts w:hint="eastAsia" w:ascii="宋体" w:hAnsi="宋体" w:eastAsia="Calibri"/>
                <w:bCs/>
                <w:sz w:val="21"/>
                <w:szCs w:val="24"/>
                <w:lang w:val="zh-CN"/>
              </w:rPr>
              <w:t xml:space="preserve">15%</w:t>
            </w:r>
            <w:r>
              <w:rPr>
                <w:rFonts w:hint="eastAsia" w:ascii="宋体" w:hAnsi="宋体"/>
                <w:bCs/>
                <w:sz w:val="21"/>
                <w:szCs w:val="24"/>
                <w:lang w:val="zh-CN"/>
              </w:rPr>
              <w:t xml:space="preserve">；小米符合</w:t>
            </w:r>
            <w:r>
              <w:rPr>
                <w:rFonts w:hint="eastAsia" w:ascii="宋体" w:hAnsi="宋体" w:eastAsia="Calibri"/>
                <w:bCs/>
                <w:sz w:val="21"/>
                <w:szCs w:val="24"/>
                <w:lang w:val="zh-CN"/>
              </w:rPr>
              <w:t xml:space="preserve">GB/T 11766-2008</w:t>
            </w:r>
            <w:r>
              <w:rPr>
                <w:rFonts w:hint="eastAsia" w:ascii="宋体" w:hAnsi="宋体"/>
                <w:bCs/>
                <w:sz w:val="21"/>
                <w:szCs w:val="24"/>
                <w:lang w:val="zh-CN"/>
              </w:rPr>
              <w:t xml:space="preserve">标准；要求含水量等于低于规定标准，无杂质、杂米含碎〈</w:t>
            </w:r>
            <w:r>
              <w:rPr>
                <w:rFonts w:hint="eastAsia" w:ascii="宋体" w:hAnsi="宋体" w:eastAsia="Calibri"/>
                <w:bCs/>
                <w:sz w:val="21"/>
                <w:szCs w:val="24"/>
                <w:lang w:val="zh-CN"/>
              </w:rPr>
              <w:t xml:space="preserve">4%</w:t>
            </w:r>
            <w:r>
              <w:rPr>
                <w:rFonts w:hint="eastAsia" w:ascii="宋体" w:hAnsi="宋体"/>
                <w:bCs/>
                <w:sz w:val="21"/>
                <w:szCs w:val="24"/>
                <w:lang w:val="zh-CN"/>
              </w:rPr>
              <w:t xml:space="preserve">，水份〈</w:t>
            </w:r>
            <w:r>
              <w:rPr>
                <w:rFonts w:hint="eastAsia" w:ascii="宋体" w:hAnsi="宋体" w:eastAsia="Calibri"/>
                <w:bCs/>
                <w:sz w:val="21"/>
                <w:szCs w:val="24"/>
                <w:lang w:val="zh-CN"/>
              </w:rPr>
              <w:t xml:space="preserve">13%</w:t>
            </w:r>
            <w:r>
              <w:rPr>
                <w:rFonts w:hint="eastAsia" w:ascii="宋体" w:hAnsi="宋体"/>
                <w:bCs/>
                <w:sz w:val="21"/>
                <w:szCs w:val="24"/>
                <w:lang w:val="zh-CN"/>
              </w:rPr>
              <w:t xml:space="preserve">；糯米符合</w:t>
            </w:r>
            <w:r>
              <w:rPr>
                <w:rFonts w:hint="eastAsia" w:ascii="宋体" w:hAnsi="宋体" w:eastAsia="Calibri"/>
                <w:bCs/>
                <w:sz w:val="21"/>
                <w:szCs w:val="24"/>
                <w:lang w:val="zh-CN"/>
              </w:rPr>
              <w:t xml:space="preserve">GB/T 1354-2018</w:t>
            </w:r>
            <w:r>
              <w:rPr>
                <w:rFonts w:hint="eastAsia" w:ascii="宋体" w:hAnsi="宋体"/>
                <w:bCs/>
                <w:sz w:val="21"/>
                <w:szCs w:val="24"/>
                <w:lang w:val="zh-CN"/>
              </w:rPr>
              <w:t xml:space="preserve">标准；要求含水量等于低于规定标准，无杂质、杂米，黄粒米〈</w:t>
            </w:r>
            <w:r>
              <w:rPr>
                <w:rFonts w:hint="eastAsia" w:ascii="宋体" w:hAnsi="宋体" w:eastAsia="Calibri"/>
                <w:bCs/>
                <w:sz w:val="21"/>
                <w:szCs w:val="24"/>
                <w:lang w:val="zh-CN"/>
              </w:rPr>
              <w:t xml:space="preserve">2%</w:t>
            </w:r>
            <w:r>
              <w:rPr>
                <w:rFonts w:hint="eastAsia" w:ascii="宋体" w:hAnsi="宋体"/>
                <w:bCs/>
                <w:sz w:val="21"/>
                <w:szCs w:val="24"/>
                <w:lang w:val="zh-CN"/>
              </w:rPr>
              <w:t xml:space="preserve">，含碎〈</w:t>
            </w:r>
            <w:r>
              <w:rPr>
                <w:rFonts w:hint="eastAsia" w:ascii="宋体" w:hAnsi="宋体" w:eastAsia="Calibri"/>
                <w:bCs/>
                <w:sz w:val="21"/>
                <w:szCs w:val="24"/>
                <w:lang w:val="zh-CN"/>
              </w:rPr>
              <w:t xml:space="preserve">15%</w:t>
            </w:r>
            <w:r>
              <w:rPr>
                <w:rFonts w:hint="eastAsia" w:ascii="宋体" w:hAnsi="宋体"/>
                <w:bCs/>
                <w:sz w:val="21"/>
                <w:szCs w:val="24"/>
                <w:lang w:val="zh-CN"/>
              </w:rPr>
              <w:t xml:space="preserve">，水份〈</w:t>
            </w:r>
            <w:r>
              <w:rPr>
                <w:rFonts w:hint="eastAsia" w:ascii="宋体" w:hAnsi="宋体" w:eastAsia="Calibri"/>
                <w:bCs/>
                <w:sz w:val="21"/>
                <w:szCs w:val="24"/>
                <w:lang w:val="zh-CN"/>
              </w:rPr>
              <w:t xml:space="preserve">15.5%</w:t>
            </w:r>
            <w:r>
              <w:rPr>
                <w:rFonts w:hint="eastAsia" w:ascii="宋体" w:hAnsi="宋体"/>
                <w:bCs/>
                <w:sz w:val="21"/>
                <w:szCs w:val="24"/>
                <w:lang w:val="zh-CN"/>
              </w:rPr>
              <w:t xml:space="preserve">等。</w:t>
            </w:r>
            <w:r/>
          </w:p>
          <w:p>
            <w:pPr>
              <w:ind w:firstLine="0"/>
              <w:jc w:val="both"/>
              <w:spacing w:line="276" w:lineRule="auto"/>
              <w:widowControl w:val="off"/>
              <w:rPr>
                <w:rFonts w:ascii="宋体" w:hAnsi="宋体" w:eastAsia="Calibri"/>
                <w:bCs/>
                <w:sz w:val="21"/>
                <w:szCs w:val="24"/>
                <w:lang w:val="zh-CN"/>
              </w:rPr>
            </w:pPr>
            <w:r>
              <w:rPr>
                <w:rFonts w:hint="eastAsia" w:ascii="宋体" w:hAnsi="宋体"/>
                <w:bCs/>
                <w:sz w:val="21"/>
                <w:szCs w:val="24"/>
                <w:lang w:val="zh-CN"/>
              </w:rPr>
              <w:t xml:space="preserve">面：所用原料符合</w:t>
            </w:r>
            <w:r>
              <w:rPr>
                <w:rFonts w:ascii="宋体" w:hAnsi="宋体" w:eastAsia="Calibri"/>
                <w:bCs/>
                <w:sz w:val="21"/>
                <w:szCs w:val="24"/>
                <w:lang w:val="zh-CN"/>
              </w:rPr>
              <w:t xml:space="preserve">GB1335 </w:t>
            </w:r>
            <w:r>
              <w:rPr>
                <w:rFonts w:hint="eastAsia" w:ascii="宋体" w:hAnsi="宋体"/>
                <w:bCs/>
                <w:sz w:val="21"/>
                <w:szCs w:val="24"/>
                <w:lang w:val="zh-CN"/>
              </w:rPr>
              <w:t xml:space="preserve">特制一等粉规定；食品添加剂应符合</w:t>
            </w:r>
            <w:r>
              <w:rPr>
                <w:rFonts w:ascii="宋体" w:hAnsi="宋体" w:eastAsia="Calibri"/>
                <w:bCs/>
                <w:sz w:val="21"/>
                <w:szCs w:val="24"/>
                <w:lang w:val="zh-CN"/>
              </w:rPr>
              <w:t xml:space="preserve">GB2760 </w:t>
            </w:r>
            <w:r>
              <w:rPr>
                <w:rFonts w:hint="eastAsia" w:ascii="宋体" w:hAnsi="宋体"/>
                <w:bCs/>
                <w:sz w:val="21"/>
                <w:szCs w:val="24"/>
                <w:lang w:val="zh-CN"/>
              </w:rPr>
              <w:t xml:space="preserve">规定，粗细度应全通</w:t>
            </w:r>
            <w:r>
              <w:rPr>
                <w:rFonts w:ascii="宋体" w:hAnsi="宋体" w:eastAsia="Calibri"/>
                <w:bCs/>
                <w:sz w:val="21"/>
                <w:szCs w:val="24"/>
                <w:lang w:val="zh-CN"/>
              </w:rPr>
              <w:t xml:space="preserve">CQ20 </w:t>
            </w:r>
            <w:r>
              <w:rPr>
                <w:rFonts w:hint="eastAsia" w:ascii="宋体" w:hAnsi="宋体"/>
                <w:bCs/>
                <w:sz w:val="21"/>
                <w:szCs w:val="24"/>
                <w:lang w:val="zh-CN"/>
              </w:rPr>
              <w:t xml:space="preserve">号筛。</w:t>
            </w:r>
            <w:r>
              <w:rPr>
                <w:rFonts w:ascii="宋体" w:hAnsi="宋体" w:eastAsia="Calibri"/>
                <w:bCs/>
                <w:sz w:val="21"/>
                <w:szCs w:val="24"/>
                <w:lang w:val="zh-CN"/>
              </w:rPr>
              <w:t xml:space="preserve"> </w:t>
            </w:r>
            <w:r/>
          </w:p>
          <w:p>
            <w:pPr>
              <w:ind w:firstLine="0"/>
              <w:jc w:val="both"/>
              <w:spacing w:line="276" w:lineRule="auto"/>
              <w:widowControl w:val="off"/>
              <w:rPr>
                <w:rFonts w:ascii="宋体" w:hAnsi="宋体" w:eastAsia="Calibri"/>
                <w:bCs/>
                <w:sz w:val="21"/>
                <w:szCs w:val="24"/>
                <w:lang w:val="zh-CN"/>
              </w:rPr>
            </w:pPr>
            <w:r>
              <w:rPr>
                <w:rFonts w:hint="eastAsia" w:ascii="宋体" w:hAnsi="宋体"/>
                <w:bCs/>
                <w:sz w:val="21"/>
                <w:szCs w:val="24"/>
                <w:lang w:val="zh-CN"/>
              </w:rPr>
              <w:t xml:space="preserve">（四）油</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油品清亮、无杂质、无沉淀物，无云雾状悬浮物，油品颜色应具各自油脂的质量标准；</w:t>
            </w:r>
            <w:r>
              <w:rPr>
                <w:rFonts w:hint="eastAsia" w:ascii="宋体" w:hAnsi="宋体"/>
                <w:bCs/>
                <w:sz w:val="21"/>
                <w:szCs w:val="24"/>
                <w:lang w:val="zh-CN"/>
              </w:rPr>
              <w:t xml:space="preserve">商标整齐，喷码正确，文字清晰。密封良好，无渗漏。</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2</w:t>
            </w:r>
            <w:r>
              <w:rPr>
                <w:rFonts w:hint="eastAsia" w:ascii="宋体" w:hAnsi="宋体"/>
                <w:sz w:val="21"/>
                <w:szCs w:val="24"/>
                <w:lang w:val="zh-CN"/>
              </w:rPr>
              <w:t xml:space="preserve">、规范标准</w:t>
            </w:r>
            <w:r/>
          </w:p>
          <w:p>
            <w:pPr>
              <w:ind w:firstLine="0"/>
              <w:jc w:val="both"/>
              <w:spacing w:line="276" w:lineRule="auto"/>
              <w:widowControl w:val="off"/>
              <w:rPr>
                <w:rFonts w:ascii="宋体" w:hAnsi="宋体" w:eastAsia="Calibri"/>
                <w:bCs/>
                <w:sz w:val="21"/>
                <w:szCs w:val="24"/>
                <w:lang w:val="zh-CN"/>
              </w:rPr>
            </w:pPr>
            <w:r>
              <w:rPr>
                <w:rFonts w:hint="eastAsia" w:ascii="宋体" w:hAnsi="宋体"/>
                <w:bCs/>
                <w:sz w:val="21"/>
                <w:szCs w:val="24"/>
                <w:lang w:val="zh-CN"/>
              </w:rPr>
              <w:t xml:space="preserve">非转基因大豆油符合</w:t>
            </w:r>
            <w:r>
              <w:rPr>
                <w:rFonts w:hint="eastAsia" w:ascii="宋体" w:hAnsi="宋体" w:eastAsia="Calibri"/>
                <w:bCs/>
                <w:sz w:val="21"/>
                <w:szCs w:val="24"/>
                <w:lang w:val="zh-CN"/>
              </w:rPr>
              <w:t xml:space="preserve">GB2716-2018</w:t>
            </w:r>
            <w:r>
              <w:rPr>
                <w:rFonts w:hint="eastAsia" w:ascii="宋体" w:hAnsi="宋体"/>
                <w:bCs/>
                <w:sz w:val="21"/>
                <w:szCs w:val="24"/>
                <w:lang w:val="zh-CN"/>
              </w:rPr>
              <w:t xml:space="preserve">、</w:t>
            </w:r>
            <w:r>
              <w:rPr>
                <w:rFonts w:hint="eastAsia" w:ascii="宋体" w:hAnsi="宋体" w:eastAsia="Calibri"/>
                <w:bCs/>
                <w:sz w:val="21"/>
                <w:szCs w:val="24"/>
                <w:lang w:val="zh-CN"/>
              </w:rPr>
              <w:t xml:space="preserve">GB/T1535-2017</w:t>
            </w:r>
            <w:r>
              <w:rPr>
                <w:rFonts w:hint="eastAsia" w:ascii="宋体" w:hAnsi="宋体"/>
                <w:bCs/>
                <w:sz w:val="21"/>
                <w:szCs w:val="24"/>
                <w:lang w:val="zh-CN"/>
              </w:rPr>
              <w:t xml:space="preserve">标准；溶剂残留不得检出；酸值小于</w:t>
            </w:r>
            <w:r>
              <w:rPr>
                <w:rFonts w:hint="eastAsia" w:ascii="宋体" w:hAnsi="宋体" w:eastAsia="Calibri"/>
                <w:bCs/>
                <w:sz w:val="21"/>
                <w:szCs w:val="24"/>
                <w:lang w:val="zh-CN"/>
              </w:rPr>
              <w:t xml:space="preserve">0.2%</w:t>
            </w:r>
            <w:r>
              <w:rPr>
                <w:rFonts w:hint="eastAsia" w:ascii="宋体" w:hAnsi="宋体"/>
                <w:bCs/>
                <w:sz w:val="21"/>
                <w:szCs w:val="24"/>
                <w:lang w:val="zh-CN"/>
              </w:rPr>
              <w:t xml:space="preserve">；过氧化值小于</w:t>
            </w:r>
            <w:r>
              <w:rPr>
                <w:rFonts w:hint="eastAsia" w:ascii="宋体" w:hAnsi="宋体" w:eastAsia="Calibri"/>
                <w:bCs/>
                <w:sz w:val="21"/>
                <w:szCs w:val="24"/>
                <w:lang w:val="zh-CN"/>
              </w:rPr>
              <w:t xml:space="preserve">5</w:t>
            </w:r>
            <w:r>
              <w:rPr>
                <w:rFonts w:hint="eastAsia" w:ascii="宋体" w:hAnsi="宋体"/>
                <w:bCs/>
                <w:sz w:val="21"/>
                <w:szCs w:val="24"/>
                <w:lang w:val="zh-CN"/>
              </w:rPr>
              <w:t xml:space="preserve">；非转基因玉米油符合</w:t>
            </w:r>
            <w:r>
              <w:rPr>
                <w:rFonts w:hint="eastAsia" w:ascii="宋体" w:hAnsi="宋体" w:eastAsia="Calibri"/>
                <w:bCs/>
                <w:sz w:val="21"/>
                <w:szCs w:val="24"/>
                <w:lang w:val="zh-CN"/>
              </w:rPr>
              <w:t xml:space="preserve">GB/19111-2017</w:t>
            </w:r>
            <w:r>
              <w:rPr>
                <w:rFonts w:hint="eastAsia" w:ascii="宋体" w:hAnsi="宋体"/>
                <w:bCs/>
                <w:sz w:val="21"/>
                <w:szCs w:val="24"/>
                <w:lang w:val="zh-CN"/>
              </w:rPr>
              <w:t xml:space="preserve">标准；酸值小于</w:t>
            </w:r>
            <w:r>
              <w:rPr>
                <w:rFonts w:hint="eastAsia" w:ascii="宋体" w:hAnsi="宋体" w:eastAsia="Calibri"/>
                <w:bCs/>
                <w:sz w:val="21"/>
                <w:szCs w:val="24"/>
                <w:lang w:val="zh-CN"/>
              </w:rPr>
              <w:t xml:space="preserve">0.2%</w:t>
            </w:r>
            <w:r>
              <w:rPr>
                <w:rFonts w:hint="eastAsia" w:ascii="宋体" w:hAnsi="宋体"/>
                <w:bCs/>
                <w:sz w:val="21"/>
                <w:szCs w:val="24"/>
                <w:lang w:val="zh-CN"/>
              </w:rPr>
              <w:t xml:space="preserve">；非转基因葵籽油符合</w:t>
            </w:r>
            <w:r>
              <w:rPr>
                <w:rFonts w:hint="eastAsia" w:ascii="宋体" w:hAnsi="宋体" w:eastAsia="Calibri"/>
                <w:bCs/>
                <w:sz w:val="21"/>
                <w:szCs w:val="24"/>
                <w:lang w:val="zh-CN"/>
              </w:rPr>
              <w:t xml:space="preserve">GB10464-2017</w:t>
            </w:r>
            <w:r>
              <w:rPr>
                <w:rFonts w:hint="eastAsia" w:ascii="宋体" w:hAnsi="宋体"/>
                <w:bCs/>
                <w:sz w:val="21"/>
                <w:szCs w:val="24"/>
                <w:lang w:val="zh-CN"/>
              </w:rPr>
              <w:t xml:space="preserve">标准；溶剂残留不得检出；酸价</w:t>
            </w:r>
            <w:r>
              <w:rPr>
                <w:rFonts w:ascii="Calibri" w:hAnsi="Calibri" w:eastAsia="Calibri" w:cs="Calibri"/>
                <w:bCs/>
                <w:sz w:val="21"/>
                <w:szCs w:val="24"/>
                <w:lang w:val="zh-CN"/>
              </w:rPr>
              <w:t xml:space="preserve">≤</w:t>
            </w:r>
            <w:r>
              <w:rPr>
                <w:rFonts w:hint="eastAsia" w:ascii="宋体" w:hAnsi="宋体" w:eastAsia="Calibri"/>
                <w:bCs/>
                <w:sz w:val="21"/>
                <w:szCs w:val="24"/>
                <w:lang w:val="zh-CN"/>
              </w:rPr>
              <w:t xml:space="preserve">0.5</w:t>
            </w:r>
            <w:r>
              <w:rPr>
                <w:rFonts w:hint="eastAsia" w:ascii="宋体" w:hAnsi="宋体"/>
                <w:bCs/>
                <w:sz w:val="21"/>
                <w:szCs w:val="24"/>
                <w:lang w:val="zh-CN"/>
              </w:rPr>
              <w:t xml:space="preserve">；过氧化值</w:t>
            </w:r>
            <w:r>
              <w:rPr>
                <w:rFonts w:ascii="Calibri" w:hAnsi="Calibri" w:eastAsia="Calibri" w:cs="Calibri"/>
                <w:bCs/>
                <w:sz w:val="21"/>
                <w:szCs w:val="24"/>
                <w:lang w:val="zh-CN"/>
              </w:rPr>
              <w:t xml:space="preserve">≤</w:t>
            </w:r>
            <w:r>
              <w:rPr>
                <w:rFonts w:hint="eastAsia" w:ascii="宋体" w:hAnsi="宋体" w:eastAsia="Calibri"/>
                <w:bCs/>
                <w:sz w:val="21"/>
                <w:szCs w:val="24"/>
                <w:lang w:val="zh-CN"/>
              </w:rPr>
              <w:t xml:space="preserve">5</w:t>
            </w:r>
            <w:r>
              <w:rPr>
                <w:rFonts w:hint="eastAsia" w:ascii="宋体" w:hAnsi="宋体"/>
                <w:bCs/>
                <w:sz w:val="21"/>
                <w:szCs w:val="24"/>
                <w:lang w:val="zh-CN"/>
              </w:rPr>
              <w:t xml:space="preserve">；非转基因菜籽油符合</w:t>
            </w:r>
            <w:r>
              <w:rPr>
                <w:rFonts w:hint="eastAsia" w:ascii="宋体" w:hAnsi="宋体" w:eastAsia="Calibri"/>
                <w:bCs/>
                <w:sz w:val="21"/>
                <w:szCs w:val="24"/>
                <w:lang w:val="zh-CN"/>
              </w:rPr>
              <w:t xml:space="preserve">GB/T 1536-2021 </w:t>
            </w:r>
            <w:r>
              <w:rPr>
                <w:rFonts w:hint="eastAsia" w:ascii="宋体" w:hAnsi="宋体"/>
                <w:bCs/>
                <w:sz w:val="21"/>
                <w:szCs w:val="24"/>
                <w:lang w:val="zh-CN"/>
              </w:rPr>
              <w:t xml:space="preserve">标准；溶剂残留不得检出；酸价</w:t>
            </w:r>
            <w:r>
              <w:rPr>
                <w:rFonts w:ascii="Calibri" w:hAnsi="Calibri" w:eastAsia="Calibri" w:cs="Calibri"/>
                <w:bCs/>
                <w:sz w:val="21"/>
                <w:szCs w:val="24"/>
                <w:lang w:val="zh-CN"/>
              </w:rPr>
              <w:t xml:space="preserve">≤</w:t>
            </w:r>
            <w:r>
              <w:rPr>
                <w:rFonts w:hint="eastAsia" w:ascii="宋体" w:hAnsi="宋体" w:eastAsia="Calibri"/>
                <w:bCs/>
                <w:sz w:val="21"/>
                <w:szCs w:val="24"/>
                <w:lang w:val="zh-CN"/>
              </w:rPr>
              <w:t xml:space="preserve">1.5</w:t>
            </w:r>
            <w:r>
              <w:rPr>
                <w:rFonts w:hint="eastAsia" w:ascii="宋体" w:hAnsi="宋体"/>
                <w:bCs/>
                <w:sz w:val="21"/>
                <w:szCs w:val="24"/>
                <w:lang w:val="zh-CN"/>
              </w:rPr>
              <w:t xml:space="preserve">；过氧化值</w:t>
            </w:r>
            <w:r>
              <w:rPr>
                <w:rFonts w:ascii="Calibri" w:hAnsi="Calibri" w:eastAsia="Calibri" w:cs="Calibri"/>
                <w:bCs/>
                <w:sz w:val="21"/>
                <w:szCs w:val="24"/>
                <w:lang w:val="zh-CN"/>
              </w:rPr>
              <w:t xml:space="preserve">≤</w:t>
            </w:r>
            <w:r>
              <w:rPr>
                <w:rFonts w:hint="eastAsia" w:ascii="宋体" w:hAnsi="宋体" w:eastAsia="Calibri"/>
                <w:bCs/>
                <w:sz w:val="21"/>
                <w:szCs w:val="24"/>
                <w:lang w:val="zh-CN"/>
              </w:rPr>
              <w:t xml:space="preserve">0.125</w:t>
            </w:r>
            <w:r>
              <w:rPr>
                <w:rFonts w:hint="eastAsia" w:ascii="宋体" w:hAnsi="宋体"/>
                <w:bCs/>
                <w:sz w:val="21"/>
                <w:szCs w:val="24"/>
                <w:lang w:val="zh-CN"/>
              </w:rPr>
              <w:t xml:space="preserve">；非转基因花生油符合</w:t>
            </w:r>
            <w:r>
              <w:rPr>
                <w:rFonts w:hint="eastAsia" w:ascii="宋体" w:hAnsi="宋体" w:eastAsia="Calibri"/>
                <w:bCs/>
                <w:sz w:val="21"/>
                <w:szCs w:val="24"/>
                <w:lang w:val="zh-CN"/>
              </w:rPr>
              <w:t xml:space="preserve">GB/T 1534-2017</w:t>
            </w:r>
            <w:r>
              <w:rPr>
                <w:rFonts w:hint="eastAsia" w:ascii="宋体" w:hAnsi="宋体"/>
                <w:bCs/>
                <w:sz w:val="21"/>
                <w:szCs w:val="24"/>
                <w:lang w:val="zh-CN"/>
              </w:rPr>
              <w:t xml:space="preserve">标准；溶剂残留不得检出；酸价</w:t>
            </w:r>
            <w:r>
              <w:rPr>
                <w:rFonts w:ascii="Calibri" w:hAnsi="Calibri" w:eastAsia="Calibri" w:cs="Calibri"/>
                <w:bCs/>
                <w:sz w:val="21"/>
                <w:szCs w:val="24"/>
                <w:lang w:val="zh-CN"/>
              </w:rPr>
              <w:t xml:space="preserve">≤</w:t>
            </w:r>
            <w:r>
              <w:rPr>
                <w:rFonts w:hint="eastAsia" w:ascii="宋体" w:hAnsi="宋体" w:eastAsia="Calibri"/>
                <w:bCs/>
                <w:sz w:val="21"/>
                <w:szCs w:val="24"/>
                <w:lang w:val="zh-CN"/>
              </w:rPr>
              <w:t xml:space="preserve">1.5</w:t>
            </w:r>
            <w:r>
              <w:rPr>
                <w:rFonts w:hint="eastAsia" w:ascii="宋体" w:hAnsi="宋体"/>
                <w:bCs/>
                <w:sz w:val="21"/>
                <w:szCs w:val="24"/>
                <w:lang w:val="zh-CN"/>
              </w:rPr>
              <w:t xml:space="preserve">；过氧化值</w:t>
            </w:r>
            <w:r>
              <w:rPr>
                <w:rFonts w:ascii="Calibri" w:hAnsi="Calibri" w:eastAsia="Calibri" w:cs="Calibri"/>
                <w:bCs/>
                <w:sz w:val="21"/>
                <w:szCs w:val="24"/>
                <w:lang w:val="zh-CN"/>
              </w:rPr>
              <w:t xml:space="preserve">≤</w:t>
            </w:r>
            <w:r>
              <w:rPr>
                <w:rFonts w:hint="eastAsia" w:ascii="宋体" w:hAnsi="宋体" w:eastAsia="Calibri"/>
                <w:bCs/>
                <w:sz w:val="21"/>
                <w:szCs w:val="24"/>
                <w:lang w:val="zh-CN"/>
              </w:rPr>
              <w:t xml:space="preserve">6</w:t>
            </w:r>
            <w:r>
              <w:rPr>
                <w:rFonts w:hint="eastAsia" w:ascii="宋体" w:hAnsi="宋体"/>
                <w:bCs/>
                <w:sz w:val="21"/>
                <w:szCs w:val="24"/>
                <w:lang w:val="zh-CN"/>
              </w:rPr>
              <w:t xml:space="preserve">。</w:t>
            </w:r>
            <w:r/>
          </w:p>
          <w:p>
            <w:pPr>
              <w:ind w:firstLine="0"/>
              <w:jc w:val="both"/>
              <w:spacing w:line="276" w:lineRule="auto"/>
              <w:widowControl w:val="off"/>
              <w:rPr>
                <w:rFonts w:ascii="宋体" w:hAnsi="宋体" w:eastAsia="Calibri"/>
                <w:bCs/>
                <w:sz w:val="21"/>
                <w:szCs w:val="24"/>
                <w:lang w:val="zh-CN"/>
              </w:rPr>
            </w:pPr>
            <w:r>
              <w:rPr>
                <w:rFonts w:hint="eastAsia" w:ascii="宋体" w:hAnsi="宋体"/>
                <w:bCs/>
                <w:sz w:val="21"/>
                <w:szCs w:val="24"/>
                <w:lang w:val="zh-CN"/>
              </w:rPr>
              <w:t xml:space="preserve">（五）干调</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色泽正常、具有该品种固有的香味、滋味无异味、酱体均匀、粉状固体无结块、外包装封口平整、无破包、漏包。</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2</w:t>
            </w:r>
            <w:r>
              <w:rPr>
                <w:rFonts w:hint="eastAsia" w:ascii="宋体" w:hAnsi="宋体"/>
                <w:sz w:val="21"/>
                <w:szCs w:val="24"/>
                <w:lang w:val="zh-CN"/>
              </w:rPr>
              <w:t xml:space="preserve">、规范标准：</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包括但不限于符合香辛料和调味品（</w:t>
            </w:r>
            <w:r>
              <w:rPr>
                <w:rFonts w:ascii="宋体" w:hAnsi="宋体" w:eastAsia="Calibri"/>
                <w:sz w:val="21"/>
                <w:szCs w:val="24"/>
                <w:lang w:val="zh-CN"/>
              </w:rPr>
              <w:t xml:space="preserve">GB-T 12729.1-2008</w:t>
            </w:r>
            <w:r>
              <w:rPr>
                <w:rFonts w:hint="eastAsia" w:ascii="宋体" w:hAnsi="宋体"/>
                <w:sz w:val="21"/>
                <w:szCs w:val="24"/>
                <w:lang w:val="zh-CN"/>
              </w:rPr>
              <w:t xml:space="preserve">）；白砂糖（白砂糖国家标准</w:t>
            </w:r>
            <w:r>
              <w:rPr>
                <w:rFonts w:hint="eastAsia" w:ascii="宋体" w:hAnsi="宋体" w:eastAsia="Calibri"/>
                <w:sz w:val="21"/>
                <w:szCs w:val="24"/>
                <w:lang w:val="zh-CN"/>
              </w:rPr>
              <w:t xml:space="preserve">GB 317-2006</w:t>
            </w:r>
            <w:r>
              <w:rPr>
                <w:rFonts w:hint="eastAsia" w:ascii="宋体" w:hAnsi="宋体"/>
                <w:sz w:val="21"/>
                <w:szCs w:val="24"/>
                <w:lang w:val="zh-CN"/>
              </w:rPr>
              <w:t xml:space="preserve">）；食用盐（食用盐国家标准</w:t>
            </w:r>
            <w:r>
              <w:rPr>
                <w:rFonts w:hint="eastAsia" w:ascii="宋体" w:hAnsi="宋体" w:eastAsia="Calibri"/>
                <w:sz w:val="21"/>
                <w:szCs w:val="24"/>
                <w:lang w:val="zh-CN"/>
              </w:rPr>
              <w:t xml:space="preserve">GB5461-2000</w:t>
            </w:r>
            <w:r>
              <w:rPr>
                <w:rFonts w:hint="eastAsia" w:ascii="宋体" w:hAnsi="宋体"/>
                <w:sz w:val="21"/>
                <w:szCs w:val="24"/>
                <w:lang w:val="zh-CN"/>
              </w:rPr>
              <w:t xml:space="preserve">、食用盐卫生标准</w:t>
            </w:r>
            <w:r>
              <w:rPr>
                <w:rFonts w:hint="eastAsia" w:ascii="宋体" w:hAnsi="宋体" w:eastAsia="Calibri"/>
                <w:sz w:val="21"/>
                <w:szCs w:val="24"/>
                <w:lang w:val="zh-CN"/>
              </w:rPr>
              <w:t xml:space="preserve">GB2721-2003</w:t>
            </w:r>
            <w:r>
              <w:rPr>
                <w:rFonts w:hint="eastAsia" w:ascii="宋体" w:hAnsi="宋体"/>
                <w:sz w:val="21"/>
                <w:szCs w:val="24"/>
                <w:lang w:val="zh-CN"/>
              </w:rPr>
              <w:t xml:space="preserve">）；酱油（酿造酱油国家标准</w:t>
            </w:r>
            <w:r>
              <w:rPr>
                <w:rFonts w:hint="eastAsia" w:ascii="宋体" w:hAnsi="宋体" w:eastAsia="Calibri"/>
                <w:sz w:val="21"/>
                <w:szCs w:val="24"/>
                <w:lang w:val="zh-CN"/>
              </w:rPr>
              <w:t xml:space="preserve">GB18186-2000</w:t>
            </w:r>
            <w:r>
              <w:rPr>
                <w:rFonts w:hint="eastAsia" w:ascii="宋体" w:hAnsi="宋体"/>
                <w:sz w:val="21"/>
                <w:szCs w:val="24"/>
                <w:lang w:val="zh-CN"/>
              </w:rPr>
              <w:t xml:space="preserve">、酱油卫生标准</w:t>
            </w:r>
            <w:r>
              <w:rPr>
                <w:rFonts w:hint="eastAsia" w:ascii="宋体" w:hAnsi="宋体" w:eastAsia="Calibri"/>
                <w:sz w:val="21"/>
                <w:szCs w:val="24"/>
                <w:lang w:val="zh-CN"/>
              </w:rPr>
              <w:t xml:space="preserve">GB 2717-2003</w:t>
            </w:r>
            <w:r>
              <w:rPr>
                <w:rFonts w:hint="eastAsia" w:ascii="宋体" w:hAnsi="宋体"/>
                <w:sz w:val="21"/>
                <w:szCs w:val="24"/>
                <w:lang w:val="zh-CN"/>
              </w:rPr>
              <w:t xml:space="preserve">）；味精（味精卫生标准</w:t>
            </w:r>
            <w:r>
              <w:rPr>
                <w:rFonts w:hint="eastAsia" w:ascii="宋体" w:hAnsi="宋体" w:eastAsia="Calibri"/>
                <w:sz w:val="21"/>
                <w:szCs w:val="24"/>
                <w:lang w:val="zh-CN"/>
              </w:rPr>
              <w:t xml:space="preserve">GB 2720-2003</w:t>
            </w:r>
            <w:r>
              <w:rPr>
                <w:rFonts w:hint="eastAsia" w:ascii="宋体" w:hAnsi="宋体"/>
                <w:sz w:val="21"/>
                <w:szCs w:val="24"/>
                <w:lang w:val="zh-CN"/>
              </w:rPr>
              <w:t xml:space="preserve">）；生粉（淀粉制品卫生标准</w:t>
            </w:r>
            <w:r>
              <w:rPr>
                <w:rFonts w:hint="eastAsia" w:ascii="宋体" w:hAnsi="宋体" w:eastAsia="Calibri"/>
                <w:sz w:val="21"/>
                <w:szCs w:val="24"/>
                <w:lang w:val="zh-CN"/>
              </w:rPr>
              <w:t xml:space="preserve">GB 2713-2003</w:t>
            </w:r>
            <w:r>
              <w:rPr>
                <w:rFonts w:hint="eastAsia" w:ascii="宋体" w:hAnsi="宋体"/>
                <w:sz w:val="21"/>
                <w:szCs w:val="24"/>
                <w:lang w:val="zh-CN"/>
              </w:rPr>
              <w:t xml:space="preserve">）；绵白糖（绵白糖国家标准</w:t>
            </w:r>
            <w:r>
              <w:rPr>
                <w:rFonts w:hint="eastAsia" w:ascii="宋体" w:hAnsi="宋体" w:eastAsia="Calibri"/>
                <w:sz w:val="21"/>
                <w:szCs w:val="24"/>
                <w:lang w:val="zh-CN"/>
              </w:rPr>
              <w:t xml:space="preserve">GB 1445-2000</w:t>
            </w:r>
            <w:r>
              <w:rPr>
                <w:rFonts w:hint="eastAsia" w:ascii="宋体" w:hAnsi="宋体"/>
                <w:sz w:val="21"/>
                <w:szCs w:val="24"/>
                <w:lang w:val="zh-CN"/>
              </w:rPr>
              <w:t xml:space="preserve">）；香醋（食醋国家标准</w:t>
            </w:r>
            <w:r>
              <w:rPr>
                <w:rFonts w:hint="eastAsia" w:ascii="宋体" w:hAnsi="宋体" w:eastAsia="Calibri"/>
                <w:sz w:val="21"/>
                <w:szCs w:val="24"/>
                <w:lang w:val="zh-CN"/>
              </w:rPr>
              <w:t xml:space="preserve">GB 18187-2000</w:t>
            </w:r>
            <w:r>
              <w:rPr>
                <w:rFonts w:hint="eastAsia" w:ascii="宋体" w:hAnsi="宋体"/>
                <w:sz w:val="21"/>
                <w:szCs w:val="24"/>
                <w:lang w:val="zh-CN"/>
              </w:rPr>
              <w:t xml:space="preserve">、食醋卫生标准</w:t>
            </w:r>
            <w:r>
              <w:rPr>
                <w:rFonts w:hint="eastAsia" w:ascii="宋体" w:hAnsi="宋体" w:eastAsia="Calibri"/>
                <w:sz w:val="21"/>
                <w:szCs w:val="24"/>
                <w:lang w:val="zh-CN"/>
              </w:rPr>
              <w:t xml:space="preserve">GB 2719-2003</w:t>
            </w:r>
            <w:r>
              <w:rPr>
                <w:rFonts w:hint="eastAsia" w:ascii="宋体" w:hAnsi="宋体"/>
                <w:sz w:val="21"/>
                <w:szCs w:val="24"/>
                <w:lang w:val="zh-CN"/>
              </w:rPr>
              <w:t xml:space="preserve">）。</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（六）奶制品</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bCs/>
                <w:sz w:val="21"/>
                <w:szCs w:val="24"/>
                <w:lang w:val="zh-CN"/>
              </w:rPr>
            </w:pPr>
            <w:r>
              <w:rPr>
                <w:rFonts w:hint="eastAsia" w:ascii="宋体" w:hAnsi="宋体"/>
                <w:sz w:val="21"/>
                <w:szCs w:val="24"/>
                <w:lang w:val="zh-CN"/>
              </w:rPr>
              <w:t xml:space="preserve">不得为假冒伪劣、过期变质产品。外包装清洁、牢固、无污染</w:t>
            </w:r>
            <w:r>
              <w:rPr>
                <w:rFonts w:hint="eastAsia" w:ascii="宋体" w:hAnsi="宋体"/>
                <w:bCs/>
                <w:sz w:val="21"/>
                <w:szCs w:val="24"/>
                <w:lang w:val="zh-CN"/>
              </w:rPr>
              <w:t xml:space="preserve">、无异味；色泽正常、质地均匀细腻、滋味纯正、无机械杂质、无沉淀；每件包装应有净含量、生产单位及地址和生产日期和保质期等，</w:t>
            </w:r>
            <w:r>
              <w:rPr>
                <w:rFonts w:hint="eastAsia" w:ascii="宋体" w:hAnsi="宋体"/>
                <w:bCs/>
                <w:sz w:val="21"/>
                <w:szCs w:val="24"/>
              </w:rPr>
              <w:t xml:space="preserve">且</w:t>
            </w:r>
            <w:r>
              <w:rPr>
                <w:rFonts w:hint="eastAsia" w:ascii="宋体" w:hAnsi="宋体"/>
                <w:bCs/>
                <w:sz w:val="21"/>
                <w:szCs w:val="24"/>
                <w:lang w:val="zh-CN"/>
              </w:rPr>
              <w:t xml:space="preserve">供货时的剩余保质期不少于三分之二。</w:t>
            </w:r>
            <w:r>
              <w:rPr>
                <w:rFonts w:ascii="宋体" w:hAnsi="宋体" w:eastAsia="Calibri"/>
                <w:bCs/>
                <w:sz w:val="21"/>
                <w:szCs w:val="24"/>
                <w:lang w:val="zh-CN"/>
              </w:rPr>
              <w:t xml:space="preserve"> </w:t>
            </w:r>
            <w:r/>
          </w:p>
          <w:p>
            <w:pPr>
              <w:ind w:firstLine="0"/>
              <w:jc w:val="both"/>
              <w:spacing w:line="276" w:lineRule="auto"/>
              <w:widowControl w:val="off"/>
              <w:rPr>
                <w:rFonts w:ascii="宋体" w:hAnsi="宋体" w:eastAsia="Calibri"/>
                <w:bCs/>
                <w:sz w:val="21"/>
                <w:szCs w:val="24"/>
                <w:lang w:val="zh-CN"/>
              </w:rPr>
            </w:pPr>
            <w:r>
              <w:rPr>
                <w:rFonts w:hint="eastAsia" w:ascii="宋体" w:hAnsi="宋体" w:eastAsia="Calibri"/>
                <w:bCs/>
                <w:sz w:val="21"/>
                <w:szCs w:val="24"/>
                <w:lang w:val="zh-CN"/>
              </w:rPr>
              <w:t xml:space="preserve">2</w:t>
            </w:r>
            <w:r>
              <w:rPr>
                <w:rFonts w:hint="eastAsia" w:ascii="宋体" w:hAnsi="宋体"/>
                <w:bCs/>
                <w:sz w:val="21"/>
                <w:szCs w:val="24"/>
                <w:lang w:val="zh-CN"/>
              </w:rPr>
              <w:t xml:space="preserve">、规范要求</w:t>
            </w:r>
            <w:r/>
          </w:p>
          <w:p>
            <w:pPr>
              <w:ind w:firstLine="0"/>
              <w:jc w:val="both"/>
              <w:spacing w:line="276" w:lineRule="auto"/>
              <w:widowControl w:val="off"/>
              <w:rPr>
                <w:rFonts w:ascii="宋体" w:hAnsi="宋体" w:eastAsia="Calibri"/>
                <w:bCs/>
                <w:sz w:val="21"/>
                <w:szCs w:val="24"/>
                <w:lang w:val="zh-CN"/>
              </w:rPr>
            </w:pPr>
            <w:r>
              <w:rPr>
                <w:rFonts w:hint="eastAsia" w:ascii="宋体" w:hAnsi="宋体"/>
                <w:bCs/>
                <w:sz w:val="21"/>
                <w:szCs w:val="24"/>
                <w:lang w:val="zh-CN"/>
              </w:rPr>
              <w:t xml:space="preserve">奶制品包括但不限于符合下列要求：</w:t>
            </w:r>
            <w:r>
              <w:rPr>
                <w:rFonts w:hint="eastAsia" w:ascii="宋体" w:hAnsi="宋体" w:eastAsia="Calibri"/>
                <w:bCs/>
                <w:sz w:val="21"/>
                <w:szCs w:val="24"/>
                <w:lang w:val="zh-CN"/>
              </w:rPr>
              <w:t xml:space="preserve">GB 19302</w:t>
            </w:r>
            <w:r>
              <w:rPr>
                <w:rFonts w:hint="eastAsia" w:ascii="宋体" w:hAnsi="宋体"/>
                <w:bCs/>
                <w:sz w:val="21"/>
                <w:szCs w:val="24"/>
                <w:lang w:val="zh-CN"/>
              </w:rPr>
              <w:t xml:space="preserve">食品安全国家标准发酵乳；</w:t>
            </w:r>
            <w:r>
              <w:rPr>
                <w:rFonts w:hint="eastAsia" w:ascii="宋体" w:hAnsi="宋体" w:eastAsia="Calibri"/>
                <w:bCs/>
                <w:sz w:val="21"/>
                <w:szCs w:val="24"/>
                <w:lang w:val="zh-CN"/>
              </w:rPr>
              <w:t xml:space="preserve">GB 19645</w:t>
            </w:r>
            <w:r>
              <w:rPr>
                <w:rFonts w:hint="eastAsia" w:ascii="宋体" w:hAnsi="宋体"/>
                <w:bCs/>
                <w:sz w:val="21"/>
                <w:szCs w:val="24"/>
                <w:lang w:val="zh-CN"/>
              </w:rPr>
              <w:t xml:space="preserve">食品安全国家标准巴氏杀菌乳；</w:t>
            </w:r>
            <w:r>
              <w:rPr>
                <w:rFonts w:hint="eastAsia" w:ascii="宋体" w:hAnsi="宋体" w:eastAsia="Calibri"/>
                <w:bCs/>
                <w:sz w:val="21"/>
                <w:szCs w:val="24"/>
                <w:lang w:val="zh-CN"/>
              </w:rPr>
              <w:t xml:space="preserve">GB 25190</w:t>
            </w:r>
            <w:r>
              <w:rPr>
                <w:rFonts w:hint="eastAsia" w:ascii="宋体" w:hAnsi="宋体"/>
                <w:bCs/>
                <w:sz w:val="21"/>
                <w:szCs w:val="24"/>
                <w:lang w:val="zh-CN"/>
              </w:rPr>
              <w:t xml:space="preserve">食品安全国家标准灭菌乳；</w:t>
            </w:r>
            <w:r>
              <w:rPr>
                <w:rFonts w:hint="eastAsia" w:ascii="宋体" w:hAnsi="宋体" w:eastAsia="Calibri"/>
                <w:bCs/>
                <w:sz w:val="21"/>
                <w:szCs w:val="24"/>
                <w:lang w:val="zh-CN"/>
              </w:rPr>
              <w:t xml:space="preserve">GB 25191</w:t>
            </w:r>
            <w:r>
              <w:rPr>
                <w:rFonts w:hint="eastAsia" w:ascii="宋体" w:hAnsi="宋体"/>
                <w:bCs/>
                <w:sz w:val="21"/>
                <w:szCs w:val="24"/>
                <w:lang w:val="zh-CN"/>
              </w:rPr>
              <w:t xml:space="preserve">食品安全国家标准调制乳；</w:t>
            </w:r>
            <w:r>
              <w:rPr>
                <w:rFonts w:hint="eastAsia" w:ascii="宋体" w:hAnsi="宋体" w:eastAsia="Calibri"/>
                <w:bCs/>
                <w:sz w:val="21"/>
                <w:szCs w:val="24"/>
                <w:lang w:val="zh-CN"/>
              </w:rPr>
              <w:t xml:space="preserve">GB 19644</w:t>
            </w:r>
            <w:r>
              <w:rPr>
                <w:rFonts w:hint="eastAsia" w:ascii="宋体" w:hAnsi="宋体"/>
                <w:bCs/>
                <w:sz w:val="21"/>
                <w:szCs w:val="24"/>
                <w:lang w:val="zh-CN"/>
              </w:rPr>
              <w:t xml:space="preserve">食品安全国家标准乳粉；</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bCs/>
                <w:sz w:val="21"/>
                <w:szCs w:val="24"/>
                <w:lang w:val="zh-CN"/>
              </w:rPr>
              <w:t xml:space="preserve">GB 2761</w:t>
            </w:r>
            <w:r>
              <w:rPr>
                <w:rFonts w:hint="eastAsia" w:ascii="宋体" w:hAnsi="宋体"/>
                <w:bCs/>
                <w:sz w:val="21"/>
                <w:szCs w:val="24"/>
                <w:lang w:val="zh-CN"/>
              </w:rPr>
              <w:t xml:space="preserve">食品安全国家标准食品中真菌毒素限量；</w:t>
            </w:r>
            <w:r>
              <w:rPr>
                <w:rFonts w:hint="eastAsia" w:ascii="宋体" w:hAnsi="宋体" w:eastAsia="Calibri"/>
                <w:bCs/>
                <w:sz w:val="21"/>
                <w:szCs w:val="24"/>
                <w:lang w:val="zh-CN"/>
              </w:rPr>
              <w:t xml:space="preserve">GB 2762</w:t>
            </w:r>
            <w:r>
              <w:rPr>
                <w:rFonts w:hint="eastAsia" w:ascii="宋体" w:hAnsi="宋体"/>
                <w:bCs/>
                <w:sz w:val="21"/>
                <w:szCs w:val="24"/>
                <w:lang w:val="zh-CN"/>
              </w:rPr>
              <w:t xml:space="preserve">食品安全国家标准食品中污染物限量。</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（七）面点</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无腐败变质或其他感官性状异常现象，具有其固有的风味。</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2</w:t>
            </w:r>
            <w:r>
              <w:rPr>
                <w:rFonts w:hint="eastAsia" w:ascii="宋体" w:hAnsi="宋体"/>
                <w:sz w:val="21"/>
                <w:szCs w:val="24"/>
                <w:lang w:val="zh-CN"/>
              </w:rPr>
              <w:t xml:space="preserve">、规范标准</w:t>
            </w:r>
            <w:r/>
          </w:p>
          <w:p>
            <w:pPr>
              <w:ind w:firstLine="0"/>
              <w:jc w:val="both"/>
              <w:spacing w:line="276" w:lineRule="auto"/>
              <w:widowControl w:val="off"/>
              <w:rPr>
                <w:rFonts w:ascii="宋体" w:hAnsi="宋体" w:eastAsia="Calibri"/>
                <w:sz w:val="21"/>
                <w:szCs w:val="24"/>
                <w:lang w:val="zh-CN"/>
              </w:rPr>
            </w:pPr>
            <w:r>
              <w:rPr>
                <w:rFonts w:hint="eastAsia" w:ascii="宋体" w:hAnsi="宋体"/>
                <w:bCs/>
                <w:sz w:val="21"/>
                <w:szCs w:val="24"/>
                <w:lang w:val="zh-CN"/>
              </w:rPr>
              <w:t xml:space="preserve">面制品符合</w:t>
            </w:r>
            <w:r>
              <w:rPr>
                <w:rFonts w:ascii="宋体" w:hAnsi="宋体" w:eastAsia="Calibri"/>
                <w:bCs/>
                <w:sz w:val="21"/>
                <w:szCs w:val="24"/>
                <w:lang w:val="zh-CN"/>
              </w:rPr>
              <w:t xml:space="preserve">QB/T5729-2022</w:t>
            </w:r>
            <w:r>
              <w:rPr>
                <w:rFonts w:hint="eastAsia" w:ascii="宋体" w:hAnsi="宋体"/>
                <w:bCs/>
                <w:sz w:val="21"/>
                <w:szCs w:val="24"/>
                <w:lang w:val="zh-CN"/>
              </w:rPr>
              <w:t xml:space="preserve">规定；食品添加剂的使用应符合</w:t>
            </w:r>
            <w:r>
              <w:rPr>
                <w:rFonts w:ascii="宋体" w:hAnsi="宋体" w:eastAsia="Calibri"/>
                <w:bCs/>
                <w:sz w:val="21"/>
                <w:szCs w:val="24"/>
                <w:lang w:val="zh-CN"/>
              </w:rPr>
              <w:t xml:space="preserve">GB2760</w:t>
            </w:r>
            <w:r>
              <w:rPr>
                <w:rFonts w:hint="eastAsia" w:ascii="宋体" w:hAnsi="宋体"/>
                <w:bCs/>
                <w:sz w:val="21"/>
                <w:szCs w:val="24"/>
                <w:lang w:val="zh-CN"/>
              </w:rPr>
              <w:t xml:space="preserve">《食品添加剂使用卫生标准》的规定。</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（八）禽蛋类</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具有禽蛋固有的色泽，组织形态蛋壳清洁、无破裂、打开后蛋壳凸起、完整、有韧性，蛋白澄清透明，稀稠分明，具有产品固有的气味，无异味，无杂质，不得有血块及其他组织异物。</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2</w:t>
            </w:r>
            <w:r>
              <w:rPr>
                <w:rFonts w:hint="eastAsia" w:ascii="宋体" w:hAnsi="宋体"/>
                <w:sz w:val="21"/>
                <w:szCs w:val="24"/>
                <w:lang w:val="zh-CN"/>
              </w:rPr>
              <w:t xml:space="preserve">、规范标准：</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符合</w:t>
            </w:r>
            <w:r>
              <w:rPr>
                <w:rFonts w:hint="eastAsia" w:ascii="宋体" w:hAnsi="宋体" w:eastAsia="Calibri"/>
                <w:sz w:val="21"/>
                <w:szCs w:val="24"/>
                <w:lang w:val="zh-CN"/>
              </w:rPr>
              <w:t xml:space="preserve">GB 2749-2015</w:t>
            </w:r>
            <w:r>
              <w:rPr>
                <w:rFonts w:hint="eastAsia" w:ascii="宋体" w:hAnsi="宋体"/>
                <w:sz w:val="21"/>
                <w:szCs w:val="24"/>
                <w:lang w:val="zh-CN"/>
              </w:rPr>
              <w:t xml:space="preserve">、</w:t>
            </w:r>
            <w:r>
              <w:rPr>
                <w:rFonts w:hint="eastAsia" w:ascii="宋体" w:hAnsi="宋体" w:eastAsia="Calibri"/>
                <w:sz w:val="21"/>
                <w:szCs w:val="24"/>
                <w:lang w:val="zh-CN"/>
              </w:rPr>
              <w:t xml:space="preserve">GB 2762-2017</w:t>
            </w:r>
            <w:r>
              <w:rPr>
                <w:rFonts w:hint="eastAsia" w:ascii="宋体" w:hAnsi="宋体"/>
                <w:sz w:val="21"/>
                <w:szCs w:val="24"/>
                <w:lang w:val="zh-CN"/>
              </w:rPr>
              <w:t xml:space="preserve">、</w:t>
            </w:r>
            <w:r>
              <w:rPr>
                <w:rFonts w:hint="eastAsia" w:ascii="宋体" w:hAnsi="宋体" w:eastAsia="Calibri"/>
                <w:sz w:val="21"/>
                <w:szCs w:val="24"/>
                <w:lang w:val="zh-CN"/>
              </w:rPr>
              <w:t xml:space="preserve">GB 2763-2016</w:t>
            </w:r>
            <w:r>
              <w:rPr>
                <w:rFonts w:hint="eastAsia" w:ascii="宋体" w:hAnsi="宋体"/>
                <w:sz w:val="21"/>
                <w:szCs w:val="24"/>
                <w:lang w:val="zh-CN"/>
              </w:rPr>
              <w:t xml:space="preserve">、</w:t>
            </w:r>
            <w:r>
              <w:rPr>
                <w:rFonts w:hint="eastAsia" w:ascii="宋体" w:hAnsi="宋体" w:eastAsia="Calibri"/>
                <w:sz w:val="21"/>
                <w:szCs w:val="24"/>
                <w:lang w:val="zh-CN"/>
              </w:rPr>
              <w:t xml:space="preserve">GB/T 21316-2007</w:t>
            </w:r>
            <w:r>
              <w:rPr>
                <w:rFonts w:hint="eastAsia" w:ascii="宋体" w:hAnsi="宋体"/>
                <w:sz w:val="21"/>
                <w:szCs w:val="24"/>
                <w:lang w:val="zh-CN"/>
              </w:rPr>
              <w:t xml:space="preserve">标准。蛋壳上无残留的羽毛、粪便等有害物体，无禽流感病菌、沙门氏菌、大肠杆菌等致病菌</w:t>
            </w:r>
            <w:r/>
          </w:p>
          <w:p>
            <w:pPr>
              <w:ind w:firstLine="0"/>
              <w:widowControl w:val="off"/>
              <w:rPr>
                <w:rFonts w:ascii="宋体" w:hAnsi="宋体"/>
                <w:sz w:val="21"/>
                <w:szCs w:val="24"/>
                <w:lang w:val="zh-CN"/>
              </w:rPr>
            </w:pPr>
            <w:r>
              <w:rPr>
                <w:rFonts w:hint="eastAsia" w:ascii="宋体" w:hAnsi="宋体" w:eastAsia="Calibri"/>
                <w:sz w:val="21"/>
                <w:szCs w:val="24"/>
                <w:lang w:val="zh-CN"/>
              </w:rPr>
              <w:t xml:space="preserve">注：其他说明：要求食材不含任何兴奋剂。必须符合食品安全法相关规定，动物肉类需在交货时提供合法屠宰加工检验证明、检验检疫证明。</w:t>
            </w:r>
            <w:r/>
          </w:p>
        </w:tc>
      </w:tr>
      <w:tr>
        <w:trPr>
          <w:jc w:val="center"/>
        </w:trPr>
        <w:tc>
          <w:tcPr>
            <w:tcW w:w="685" w:type="pct"/>
            <w:vAlign w:val="center"/>
            <w:textDirection w:val="lrTb"/>
            <w:noWrap w:val="false"/>
          </w:tcPr>
          <w:p>
            <w:pPr>
              <w:ind w:firstLine="0"/>
              <w:jc w:val="center"/>
              <w:widowControl w:val="off"/>
              <w:rPr>
                <w:rFonts w:ascii="宋体" w:hAnsi="宋体"/>
                <w:bCs/>
                <w:szCs w:val="24"/>
                <w:lang w:val="zh-CN"/>
              </w:rPr>
            </w:pPr>
            <w:r>
              <w:rPr>
                <w:rFonts w:hint="eastAsia"/>
              </w:rPr>
              <w:t xml:space="preserve">采购包2</w:t>
            </w:r>
            <w:r/>
          </w:p>
        </w:tc>
        <w:tc>
          <w:tcPr>
            <w:tcW w:w="994" w:type="pct"/>
            <w:vAlign w:val="center"/>
            <w:textDirection w:val="lrTb"/>
            <w:noWrap w:val="false"/>
          </w:tcPr>
          <w:p>
            <w:pPr>
              <w:ind w:firstLine="0"/>
              <w:widowControl w:val="off"/>
              <w:rPr>
                <w:rFonts w:ascii="宋体" w:hAnsi="宋体"/>
                <w:szCs w:val="24"/>
                <w:lang w:val="zh-CN"/>
              </w:rPr>
            </w:pPr>
            <w:r>
              <w:rPr>
                <w:rFonts w:hint="eastAsia" w:ascii="宋体" w:hAnsi="宋体"/>
                <w:sz w:val="21"/>
                <w:szCs w:val="24"/>
                <w:lang w:val="zh-CN"/>
              </w:rPr>
              <w:t xml:space="preserve">鲜肉类、蔬菜类、水果类</w:t>
            </w:r>
            <w:r/>
          </w:p>
        </w:tc>
        <w:tc>
          <w:tcPr>
            <w:tcW w:w="3321" w:type="pct"/>
            <w:textDirection w:val="lrTb"/>
            <w:noWrap w:val="false"/>
          </w:tcPr>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（一）鲜肉类</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w:t>
            </w:r>
            <w:r>
              <w:rPr>
                <w:rFonts w:hint="eastAsia" w:ascii="宋体" w:hAnsi="宋体" w:eastAsia="Calibri"/>
                <w:sz w:val="21"/>
                <w:szCs w:val="24"/>
                <w:lang w:val="zh-CN"/>
              </w:rPr>
              <w:t xml:space="preserve">1</w:t>
            </w:r>
            <w:r>
              <w:rPr>
                <w:rFonts w:hint="eastAsia" w:ascii="宋体" w:hAnsi="宋体"/>
                <w:sz w:val="21"/>
                <w:szCs w:val="24"/>
                <w:lang w:val="zh-CN"/>
              </w:rPr>
              <w:t xml:space="preserve">）鲜猪肉质量验收标准：肌肉红色均匀，有光泽，脂肪洁白。外表微干或微湿润，不粘手。弹性良好，压后凹陷立即恢复。具有鲜猪肉正常气味，无泥污、血污、肉边整齐、无碎肉、碎骨，按标准部位分割、精肉无多余脂肪。</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w:t>
            </w:r>
            <w:r>
              <w:rPr>
                <w:rFonts w:hint="eastAsia" w:ascii="宋体" w:hAnsi="宋体" w:eastAsia="Calibri"/>
                <w:sz w:val="21"/>
                <w:szCs w:val="24"/>
                <w:lang w:val="zh-CN"/>
              </w:rPr>
              <w:t xml:space="preserve">2</w:t>
            </w:r>
            <w:r>
              <w:rPr>
                <w:rFonts w:hint="eastAsia" w:ascii="宋体" w:hAnsi="宋体"/>
                <w:sz w:val="21"/>
                <w:szCs w:val="24"/>
                <w:lang w:val="zh-CN"/>
              </w:rPr>
              <w:t xml:space="preserve">）牛羊肉质量验收标准：</w:t>
            </w:r>
            <w:r>
              <w:rPr>
                <w:rFonts w:hint="eastAsia" w:ascii="宋体" w:hAnsi="宋体" w:eastAsia="Calibri"/>
                <w:sz w:val="21"/>
                <w:szCs w:val="24"/>
                <w:lang w:val="zh-CN"/>
              </w:rPr>
              <w:t xml:space="preserve">2</w:t>
            </w:r>
            <w:r>
              <w:rPr>
                <w:rFonts w:ascii="宋体" w:hAnsi="宋体" w:eastAsia="Calibri"/>
                <w:sz w:val="21"/>
                <w:szCs w:val="24"/>
                <w:lang w:val="zh-CN"/>
              </w:rPr>
              <w:t xml:space="preserve">.1</w:t>
            </w:r>
            <w:r>
              <w:rPr>
                <w:rFonts w:hint="eastAsia" w:ascii="宋体" w:hAnsi="宋体"/>
                <w:sz w:val="21"/>
                <w:szCs w:val="24"/>
                <w:lang w:val="zh-CN"/>
              </w:rPr>
              <w:t xml:space="preserve">颜色：新鲜正常红色，淡红色，有光泽；</w:t>
            </w:r>
            <w:r>
              <w:rPr>
                <w:rFonts w:hint="eastAsia" w:ascii="宋体" w:hAnsi="宋体" w:eastAsia="Calibri"/>
                <w:sz w:val="21"/>
                <w:szCs w:val="24"/>
                <w:lang w:val="zh-CN"/>
              </w:rPr>
              <w:t xml:space="preserve">2</w:t>
            </w:r>
            <w:r>
              <w:rPr>
                <w:rFonts w:ascii="宋体" w:hAnsi="宋体" w:eastAsia="Calibri"/>
                <w:sz w:val="21"/>
                <w:szCs w:val="24"/>
                <w:lang w:val="zh-CN"/>
              </w:rPr>
              <w:t xml:space="preserve">.2</w:t>
            </w:r>
            <w:r>
              <w:rPr>
                <w:rFonts w:hint="eastAsia" w:ascii="宋体" w:hAnsi="宋体"/>
                <w:sz w:val="21"/>
                <w:szCs w:val="24"/>
                <w:lang w:val="zh-CN"/>
              </w:rPr>
              <w:t xml:space="preserve">气味：具有牛羊肉的正常气味，无异味；</w:t>
            </w:r>
            <w:r>
              <w:rPr>
                <w:rFonts w:hint="eastAsia" w:ascii="宋体" w:hAnsi="宋体" w:eastAsia="Calibri"/>
                <w:sz w:val="21"/>
                <w:szCs w:val="24"/>
                <w:lang w:val="zh-CN"/>
              </w:rPr>
              <w:t xml:space="preserve">2</w:t>
            </w:r>
            <w:r>
              <w:rPr>
                <w:rFonts w:ascii="宋体" w:hAnsi="宋体" w:eastAsia="Calibri"/>
                <w:sz w:val="21"/>
                <w:szCs w:val="24"/>
                <w:lang w:val="zh-CN"/>
              </w:rPr>
              <w:t xml:space="preserve">.3</w:t>
            </w:r>
            <w:r>
              <w:rPr>
                <w:rFonts w:hint="eastAsia" w:ascii="宋体" w:hAnsi="宋体"/>
                <w:sz w:val="21"/>
                <w:szCs w:val="24"/>
                <w:lang w:val="zh-CN"/>
              </w:rPr>
              <w:t xml:space="preserve">油层：无；</w:t>
            </w:r>
            <w:r>
              <w:rPr>
                <w:rFonts w:hint="eastAsia" w:ascii="宋体" w:hAnsi="宋体" w:eastAsia="Calibri"/>
                <w:sz w:val="21"/>
                <w:szCs w:val="24"/>
                <w:lang w:val="zh-CN"/>
              </w:rPr>
              <w:t xml:space="preserve">2</w:t>
            </w:r>
            <w:r>
              <w:rPr>
                <w:rFonts w:ascii="宋体" w:hAnsi="宋体" w:eastAsia="Calibri"/>
                <w:sz w:val="21"/>
                <w:szCs w:val="24"/>
                <w:lang w:val="zh-CN"/>
              </w:rPr>
              <w:t xml:space="preserve">.4</w:t>
            </w:r>
            <w:r>
              <w:rPr>
                <w:rFonts w:hint="eastAsia" w:ascii="宋体" w:hAnsi="宋体"/>
                <w:sz w:val="21"/>
                <w:szCs w:val="24"/>
                <w:lang w:val="zh-CN"/>
              </w:rPr>
              <w:t xml:space="preserve">淤血：无；</w:t>
            </w:r>
            <w:r>
              <w:rPr>
                <w:rFonts w:hint="eastAsia" w:ascii="宋体" w:hAnsi="宋体" w:eastAsia="Calibri"/>
                <w:sz w:val="21"/>
                <w:szCs w:val="24"/>
                <w:lang w:val="zh-CN"/>
              </w:rPr>
              <w:t xml:space="preserve">2</w:t>
            </w:r>
            <w:r>
              <w:rPr>
                <w:rFonts w:ascii="宋体" w:hAnsi="宋体" w:eastAsia="Calibri"/>
                <w:sz w:val="21"/>
                <w:szCs w:val="24"/>
                <w:lang w:val="zh-CN"/>
              </w:rPr>
              <w:t xml:space="preserve">.5</w:t>
            </w:r>
            <w:r>
              <w:rPr>
                <w:rFonts w:hint="eastAsia" w:ascii="宋体" w:hAnsi="宋体"/>
                <w:sz w:val="21"/>
                <w:szCs w:val="24"/>
                <w:lang w:val="zh-CN"/>
              </w:rPr>
              <w:t xml:space="preserve">表面湿润，不黏手，有弹性；</w:t>
            </w:r>
            <w:r>
              <w:rPr>
                <w:rFonts w:hint="eastAsia" w:ascii="宋体" w:hAnsi="宋体" w:eastAsia="Calibri"/>
                <w:sz w:val="21"/>
                <w:szCs w:val="24"/>
                <w:lang w:val="zh-CN"/>
              </w:rPr>
              <w:t xml:space="preserve">2</w:t>
            </w:r>
            <w:r>
              <w:rPr>
                <w:rFonts w:ascii="宋体" w:hAnsi="宋体" w:eastAsia="Calibri"/>
                <w:sz w:val="21"/>
                <w:szCs w:val="24"/>
                <w:lang w:val="zh-CN"/>
              </w:rPr>
              <w:t xml:space="preserve">.6</w:t>
            </w:r>
            <w:r>
              <w:rPr>
                <w:rFonts w:hint="eastAsia" w:ascii="宋体" w:hAnsi="宋体"/>
                <w:sz w:val="21"/>
                <w:szCs w:val="24"/>
                <w:lang w:val="zh-CN"/>
              </w:rPr>
              <w:t xml:space="preserve">水分，感观上不能有水，恒温库吊挂</w:t>
            </w:r>
            <w:r>
              <w:rPr>
                <w:rFonts w:ascii="宋体" w:hAnsi="宋体" w:eastAsia="Calibri"/>
                <w:sz w:val="21"/>
                <w:szCs w:val="24"/>
                <w:lang w:val="zh-CN"/>
              </w:rPr>
              <w:t xml:space="preserve"> 12 </w:t>
            </w:r>
            <w:r>
              <w:rPr>
                <w:rFonts w:hint="eastAsia" w:ascii="宋体" w:hAnsi="宋体"/>
                <w:sz w:val="21"/>
                <w:szCs w:val="24"/>
                <w:lang w:val="zh-CN"/>
              </w:rPr>
              <w:t xml:space="preserve">小时。</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2</w:t>
            </w:r>
            <w:r>
              <w:rPr>
                <w:rFonts w:hint="eastAsia" w:ascii="宋体" w:hAnsi="宋体"/>
                <w:sz w:val="21"/>
                <w:szCs w:val="24"/>
                <w:lang w:val="zh-CN"/>
              </w:rPr>
              <w:t xml:space="preserve">、规范标准</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鲜猪肉：产品质量标准符合：</w:t>
            </w:r>
            <w:r>
              <w:rPr>
                <w:rFonts w:ascii="宋体" w:hAnsi="宋体" w:eastAsia="Calibri"/>
                <w:sz w:val="21"/>
                <w:szCs w:val="24"/>
                <w:lang w:val="zh-CN"/>
              </w:rPr>
              <w:t xml:space="preserve">GB/T9959.1-2019</w:t>
            </w:r>
            <w:r>
              <w:rPr>
                <w:rFonts w:hint="eastAsia" w:ascii="宋体" w:hAnsi="宋体"/>
                <w:sz w:val="21"/>
                <w:szCs w:val="24"/>
                <w:lang w:val="zh-CN"/>
              </w:rPr>
              <w:t xml:space="preserve">《鲜、冻猪肉及猪副产品</w:t>
            </w:r>
            <w:r>
              <w:rPr>
                <w:rFonts w:ascii="宋体" w:hAnsi="宋体" w:eastAsia="Calibri"/>
                <w:sz w:val="21"/>
                <w:szCs w:val="24"/>
                <w:lang w:val="zh-CN"/>
              </w:rPr>
              <w:t xml:space="preserve"> </w:t>
            </w:r>
            <w:r>
              <w:rPr>
                <w:rFonts w:hint="eastAsia" w:ascii="宋体" w:hAnsi="宋体"/>
                <w:sz w:val="21"/>
                <w:szCs w:val="24"/>
                <w:lang w:val="zh-CN"/>
              </w:rPr>
              <w:t xml:space="preserve">第</w:t>
            </w:r>
            <w:r>
              <w:rPr>
                <w:rFonts w:ascii="宋体" w:hAnsi="宋体" w:eastAsia="Calibri"/>
                <w:sz w:val="21"/>
                <w:szCs w:val="24"/>
                <w:lang w:val="zh-CN"/>
              </w:rPr>
              <w:t xml:space="preserve"> 1 </w:t>
            </w:r>
            <w:r>
              <w:rPr>
                <w:rFonts w:hint="eastAsia" w:ascii="宋体" w:hAnsi="宋体"/>
                <w:sz w:val="21"/>
                <w:szCs w:val="24"/>
                <w:lang w:val="zh-CN"/>
              </w:rPr>
              <w:t xml:space="preserve">部分：片猪肉》、</w:t>
            </w:r>
            <w:r>
              <w:rPr>
                <w:rFonts w:ascii="宋体" w:hAnsi="宋体" w:eastAsia="Calibri"/>
                <w:sz w:val="21"/>
                <w:szCs w:val="24"/>
                <w:lang w:val="zh-CN"/>
              </w:rPr>
              <w:t xml:space="preserve">GB/T9959.2-2019</w:t>
            </w:r>
            <w:r>
              <w:rPr>
                <w:rFonts w:hint="eastAsia" w:ascii="宋体" w:hAnsi="宋体"/>
                <w:sz w:val="21"/>
                <w:szCs w:val="24"/>
                <w:lang w:val="zh-CN"/>
              </w:rPr>
              <w:t xml:space="preserve">《鲜、冻猪肉及猪副产品第</w:t>
            </w:r>
            <w:r>
              <w:rPr>
                <w:rFonts w:ascii="宋体" w:hAnsi="宋体" w:eastAsia="Calibri"/>
                <w:sz w:val="21"/>
                <w:szCs w:val="24"/>
                <w:lang w:val="zh-CN"/>
              </w:rPr>
              <w:t xml:space="preserve"> 2 </w:t>
            </w:r>
            <w:r>
              <w:rPr>
                <w:rFonts w:hint="eastAsia" w:ascii="宋体" w:hAnsi="宋体"/>
                <w:sz w:val="21"/>
                <w:szCs w:val="24"/>
                <w:lang w:val="zh-CN"/>
              </w:rPr>
              <w:t xml:space="preserve">部分：分割鲜、冻猪瘦肉》、</w:t>
            </w:r>
            <w:r>
              <w:rPr>
                <w:rFonts w:ascii="宋体" w:hAnsi="宋体" w:eastAsia="Calibri"/>
                <w:sz w:val="21"/>
                <w:szCs w:val="24"/>
                <w:lang w:val="zh-CN"/>
              </w:rPr>
              <w:t xml:space="preserve">GB/T9959.3—2019</w:t>
            </w:r>
            <w:r>
              <w:rPr>
                <w:rFonts w:hint="eastAsia" w:ascii="宋体" w:hAnsi="宋体"/>
                <w:sz w:val="21"/>
                <w:szCs w:val="24"/>
                <w:lang w:val="zh-CN"/>
              </w:rPr>
              <w:t xml:space="preserve">《鲜、冻猪肉及猪副产品第</w:t>
            </w:r>
            <w:r>
              <w:rPr>
                <w:rFonts w:ascii="宋体" w:hAnsi="宋体" w:eastAsia="Calibri"/>
                <w:sz w:val="21"/>
                <w:szCs w:val="24"/>
                <w:lang w:val="zh-CN"/>
              </w:rPr>
              <w:t xml:space="preserve"> 3 </w:t>
            </w:r>
            <w:r>
              <w:rPr>
                <w:rFonts w:hint="eastAsia" w:ascii="宋体" w:hAnsi="宋体"/>
                <w:sz w:val="21"/>
                <w:szCs w:val="24"/>
                <w:lang w:val="zh-CN"/>
              </w:rPr>
              <w:t xml:space="preserve">部分：分部位分割猪肉》、</w:t>
            </w:r>
            <w:r>
              <w:rPr>
                <w:rFonts w:ascii="宋体" w:hAnsi="宋体" w:eastAsia="Calibri"/>
                <w:sz w:val="21"/>
                <w:szCs w:val="24"/>
                <w:lang w:val="zh-CN"/>
              </w:rPr>
              <w:t xml:space="preserve">GB/T9959.4—2019</w:t>
            </w:r>
            <w:r>
              <w:rPr>
                <w:rFonts w:hint="eastAsia" w:ascii="宋体" w:hAnsi="宋体"/>
                <w:sz w:val="21"/>
                <w:szCs w:val="24"/>
                <w:lang w:val="zh-CN"/>
              </w:rPr>
              <w:t xml:space="preserve">《鲜、冻猪肉及猪副产品第</w:t>
            </w:r>
            <w:r>
              <w:rPr>
                <w:rFonts w:ascii="宋体" w:hAnsi="宋体" w:eastAsia="Calibri"/>
                <w:sz w:val="21"/>
                <w:szCs w:val="24"/>
                <w:lang w:val="zh-CN"/>
              </w:rPr>
              <w:t xml:space="preserve"> 4 </w:t>
            </w:r>
            <w:r>
              <w:rPr>
                <w:rFonts w:hint="eastAsia" w:ascii="宋体" w:hAnsi="宋体"/>
                <w:sz w:val="21"/>
                <w:szCs w:val="24"/>
                <w:lang w:val="zh-CN"/>
              </w:rPr>
              <w:t xml:space="preserve">部分：猪副产品》。食品安全符合</w:t>
            </w:r>
            <w:r>
              <w:rPr>
                <w:rFonts w:ascii="宋体" w:hAnsi="宋体" w:eastAsia="Calibri"/>
                <w:sz w:val="21"/>
                <w:szCs w:val="24"/>
                <w:lang w:val="zh-CN"/>
              </w:rPr>
              <w:t xml:space="preserve"> GB2707-2016</w:t>
            </w:r>
            <w:r>
              <w:rPr>
                <w:rFonts w:hint="eastAsia" w:ascii="宋体" w:hAnsi="宋体"/>
                <w:sz w:val="21"/>
                <w:szCs w:val="24"/>
                <w:lang w:val="zh-CN"/>
              </w:rPr>
              <w:t xml:space="preserve">《食品安全国家标准鲜（冻）畜、禽产品》的要求。重金属污染物、农药残留、微生物等其它理化指标等达到国家标准的要求。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牛羊肉：（</w:t>
            </w:r>
            <w:r>
              <w:rPr>
                <w:rFonts w:hint="eastAsia" w:ascii="宋体" w:hAnsi="宋体" w:eastAsia="Calibri"/>
                <w:sz w:val="21"/>
                <w:szCs w:val="24"/>
                <w:lang w:val="zh-CN"/>
              </w:rPr>
              <w:t xml:space="preserve">1</w:t>
            </w:r>
            <w:r>
              <w:rPr>
                <w:rFonts w:hint="eastAsia" w:ascii="宋体" w:hAnsi="宋体"/>
                <w:sz w:val="21"/>
                <w:szCs w:val="24"/>
                <w:lang w:val="zh-CN"/>
              </w:rPr>
              <w:t xml:space="preserve">）牛肉质量符合：</w:t>
            </w:r>
            <w:r>
              <w:rPr>
                <w:rFonts w:ascii="宋体" w:hAnsi="宋体" w:eastAsia="Calibri"/>
                <w:sz w:val="21"/>
                <w:szCs w:val="24"/>
                <w:lang w:val="zh-CN"/>
              </w:rPr>
              <w:t xml:space="preserve">GB/T 17238-2022</w:t>
            </w:r>
            <w:r>
              <w:rPr>
                <w:rFonts w:hint="eastAsia" w:ascii="宋体" w:hAnsi="宋体"/>
                <w:sz w:val="21"/>
                <w:szCs w:val="24"/>
                <w:lang w:val="zh-CN"/>
              </w:rPr>
              <w:t xml:space="preserve">《鲜、冻分割牛肉》，食品安全符合：</w:t>
            </w:r>
            <w:r>
              <w:rPr>
                <w:rFonts w:ascii="宋体" w:hAnsi="宋体" w:eastAsia="Calibri"/>
                <w:sz w:val="21"/>
                <w:szCs w:val="24"/>
                <w:lang w:val="zh-CN"/>
              </w:rPr>
              <w:t xml:space="preserve">GB2707-2016 </w:t>
            </w:r>
            <w:r>
              <w:rPr>
                <w:rFonts w:hint="eastAsia" w:ascii="宋体" w:hAnsi="宋体"/>
                <w:sz w:val="21"/>
                <w:szCs w:val="24"/>
                <w:lang w:val="zh-CN"/>
              </w:rPr>
              <w:t xml:space="preserve">《食品安全国家标准</w:t>
            </w:r>
            <w:r>
              <w:rPr>
                <w:rFonts w:ascii="宋体" w:hAnsi="宋体" w:eastAsia="Calibri"/>
                <w:sz w:val="21"/>
                <w:szCs w:val="24"/>
                <w:lang w:val="zh-CN"/>
              </w:rPr>
              <w:t xml:space="preserve"> </w:t>
            </w:r>
            <w:r>
              <w:rPr>
                <w:rFonts w:hint="eastAsia" w:ascii="宋体" w:hAnsi="宋体"/>
                <w:sz w:val="21"/>
                <w:szCs w:val="24"/>
                <w:lang w:val="zh-CN"/>
              </w:rPr>
              <w:t xml:space="preserve">鲜</w:t>
            </w:r>
            <w:r>
              <w:rPr>
                <w:rFonts w:ascii="宋体" w:hAnsi="宋体" w:eastAsia="Calibri"/>
                <w:sz w:val="21"/>
                <w:szCs w:val="24"/>
                <w:lang w:val="zh-CN"/>
              </w:rPr>
              <w:t xml:space="preserve">(</w:t>
            </w:r>
            <w:r>
              <w:rPr>
                <w:rFonts w:hint="eastAsia" w:ascii="宋体" w:hAnsi="宋体"/>
                <w:sz w:val="21"/>
                <w:szCs w:val="24"/>
                <w:lang w:val="zh-CN"/>
              </w:rPr>
              <w:t xml:space="preserve">冻</w:t>
            </w:r>
            <w:r>
              <w:rPr>
                <w:rFonts w:ascii="宋体" w:hAnsi="宋体" w:eastAsia="Calibri"/>
                <w:sz w:val="21"/>
                <w:szCs w:val="24"/>
                <w:lang w:val="zh-CN"/>
              </w:rPr>
              <w:t xml:space="preserve">)</w:t>
            </w:r>
            <w:r>
              <w:rPr>
                <w:rFonts w:hint="eastAsia" w:ascii="宋体" w:hAnsi="宋体"/>
                <w:sz w:val="21"/>
                <w:szCs w:val="24"/>
                <w:lang w:val="zh-CN"/>
              </w:rPr>
              <w:t xml:space="preserve">畜、禽产品》；其它理化指标</w:t>
            </w:r>
            <w:r>
              <w:rPr>
                <w:rFonts w:ascii="宋体" w:hAnsi="宋体" w:eastAsia="Calibri"/>
                <w:sz w:val="21"/>
                <w:szCs w:val="24"/>
                <w:lang w:val="zh-CN"/>
              </w:rPr>
              <w:t xml:space="preserve">(</w:t>
            </w:r>
            <w:r>
              <w:rPr>
                <w:rFonts w:hint="eastAsia" w:ascii="宋体" w:hAnsi="宋体"/>
                <w:sz w:val="21"/>
                <w:szCs w:val="24"/>
                <w:lang w:val="zh-CN"/>
              </w:rPr>
              <w:t xml:space="preserve">重金属、农药残留、兽药残</w:t>
            </w:r>
            <w:r>
              <w:rPr>
                <w:rFonts w:ascii="宋体" w:hAnsi="宋体" w:eastAsia="Calibri"/>
                <w:sz w:val="21"/>
                <w:szCs w:val="24"/>
                <w:lang w:val="zh-CN"/>
              </w:rPr>
              <w:t xml:space="preserve"> </w:t>
            </w:r>
            <w:r>
              <w:rPr>
                <w:rFonts w:hint="eastAsia" w:ascii="宋体" w:hAnsi="宋体"/>
                <w:sz w:val="21"/>
                <w:szCs w:val="24"/>
                <w:lang w:val="zh-CN"/>
              </w:rPr>
              <w:t xml:space="preserve">留</w:t>
            </w:r>
            <w:r>
              <w:rPr>
                <w:rFonts w:ascii="宋体" w:hAnsi="宋体" w:eastAsia="Calibri"/>
                <w:sz w:val="21"/>
                <w:szCs w:val="24"/>
                <w:lang w:val="zh-CN"/>
              </w:rPr>
              <w:t xml:space="preserve">)</w:t>
            </w:r>
            <w:r>
              <w:rPr>
                <w:rFonts w:hint="eastAsia" w:ascii="宋体" w:hAnsi="宋体"/>
                <w:sz w:val="21"/>
                <w:szCs w:val="24"/>
                <w:lang w:val="zh-CN"/>
              </w:rPr>
              <w:t xml:space="preserve">、微生物等相关指标达到国家标准的要求。（</w:t>
            </w:r>
            <w:r>
              <w:rPr>
                <w:rFonts w:hint="eastAsia" w:ascii="宋体" w:hAnsi="宋体" w:eastAsia="Calibri"/>
                <w:sz w:val="21"/>
                <w:szCs w:val="24"/>
                <w:lang w:val="zh-CN"/>
              </w:rPr>
              <w:t xml:space="preserve">2</w:t>
            </w:r>
            <w:r>
              <w:rPr>
                <w:rFonts w:hint="eastAsia" w:ascii="宋体" w:hAnsi="宋体"/>
                <w:sz w:val="21"/>
                <w:szCs w:val="24"/>
                <w:lang w:val="zh-CN"/>
              </w:rPr>
              <w:t xml:space="preserve">）羊肉质量符合：</w:t>
            </w:r>
            <w:r>
              <w:rPr>
                <w:rFonts w:ascii="宋体" w:hAnsi="宋体" w:eastAsia="Calibri"/>
                <w:sz w:val="21"/>
                <w:szCs w:val="24"/>
                <w:lang w:val="zh-CN"/>
              </w:rPr>
              <w:t xml:space="preserve">GB/T9961-2008</w:t>
            </w:r>
            <w:r>
              <w:rPr>
                <w:rFonts w:hint="eastAsia" w:ascii="宋体" w:hAnsi="宋体"/>
                <w:sz w:val="21"/>
                <w:szCs w:val="24"/>
                <w:lang w:val="zh-CN"/>
              </w:rPr>
              <w:t xml:space="preserve">《鲜、冻胴体羊肉》、</w:t>
            </w:r>
            <w:r>
              <w:rPr>
                <w:rFonts w:ascii="宋体" w:hAnsi="宋体" w:eastAsia="Calibri"/>
                <w:sz w:val="21"/>
                <w:szCs w:val="24"/>
                <w:lang w:val="zh-CN"/>
              </w:rPr>
              <w:t xml:space="preserve">GB/T39918-2021</w:t>
            </w:r>
            <w:r>
              <w:rPr>
                <w:rFonts w:hint="eastAsia" w:ascii="宋体" w:hAnsi="宋体"/>
                <w:sz w:val="21"/>
                <w:szCs w:val="24"/>
                <w:lang w:val="zh-CN"/>
              </w:rPr>
              <w:t xml:space="preserve">《羊胴体及</w:t>
            </w:r>
            <w:r>
              <w:rPr>
                <w:rFonts w:ascii="宋体" w:hAnsi="宋体" w:eastAsia="Calibri"/>
                <w:sz w:val="21"/>
                <w:szCs w:val="24"/>
                <w:lang w:val="zh-CN"/>
              </w:rPr>
              <w:t xml:space="preserve"> </w:t>
            </w:r>
            <w:r>
              <w:rPr>
                <w:rFonts w:hint="eastAsia" w:ascii="宋体" w:hAnsi="宋体"/>
                <w:sz w:val="21"/>
                <w:szCs w:val="24"/>
                <w:lang w:val="zh-CN"/>
              </w:rPr>
              <w:t xml:space="preserve">鲜肉分割》；食品安全符合：</w:t>
            </w:r>
            <w:r>
              <w:rPr>
                <w:rFonts w:ascii="宋体" w:hAnsi="宋体" w:eastAsia="Calibri"/>
                <w:sz w:val="21"/>
                <w:szCs w:val="24"/>
                <w:lang w:val="zh-CN"/>
              </w:rPr>
              <w:t xml:space="preserve">GB2707-2016</w:t>
            </w:r>
            <w:r>
              <w:rPr>
                <w:rFonts w:hint="eastAsia" w:ascii="宋体" w:hAnsi="宋体"/>
                <w:sz w:val="21"/>
                <w:szCs w:val="24"/>
                <w:lang w:val="zh-CN"/>
              </w:rPr>
              <w:t xml:space="preserve">《食品安全国家标准鲜</w:t>
            </w:r>
            <w:r>
              <w:rPr>
                <w:rFonts w:ascii="宋体" w:hAnsi="宋体" w:eastAsia="Calibri"/>
                <w:sz w:val="21"/>
                <w:szCs w:val="24"/>
                <w:lang w:val="zh-CN"/>
              </w:rPr>
              <w:t xml:space="preserve">(</w:t>
            </w:r>
            <w:r>
              <w:rPr>
                <w:rFonts w:hint="eastAsia" w:ascii="宋体" w:hAnsi="宋体"/>
                <w:sz w:val="21"/>
                <w:szCs w:val="24"/>
                <w:lang w:val="zh-CN"/>
              </w:rPr>
              <w:t xml:space="preserve">冻</w:t>
            </w:r>
            <w:r>
              <w:rPr>
                <w:rFonts w:ascii="宋体" w:hAnsi="宋体" w:eastAsia="Calibri"/>
                <w:sz w:val="21"/>
                <w:szCs w:val="24"/>
                <w:lang w:val="zh-CN"/>
              </w:rPr>
              <w:t xml:space="preserve">)</w:t>
            </w:r>
            <w:r>
              <w:rPr>
                <w:rFonts w:hint="eastAsia" w:ascii="宋体" w:hAnsi="宋体"/>
                <w:sz w:val="21"/>
                <w:szCs w:val="24"/>
                <w:lang w:val="zh-CN"/>
              </w:rPr>
              <w:t xml:space="preserve">畜、禽产品》；</w:t>
            </w:r>
            <w:r>
              <w:rPr>
                <w:rFonts w:ascii="宋体" w:hAnsi="宋体" w:eastAsia="Calibri"/>
                <w:sz w:val="21"/>
                <w:szCs w:val="24"/>
                <w:lang w:val="zh-CN"/>
              </w:rPr>
              <w:t xml:space="preserve"> </w:t>
            </w:r>
            <w:r>
              <w:rPr>
                <w:rFonts w:hint="eastAsia" w:ascii="宋体" w:hAnsi="宋体"/>
                <w:sz w:val="21"/>
                <w:szCs w:val="24"/>
                <w:lang w:val="zh-CN"/>
              </w:rPr>
              <w:t xml:space="preserve">牛羊肉类产品其它理化指标</w:t>
            </w:r>
            <w:r>
              <w:rPr>
                <w:rFonts w:ascii="宋体" w:hAnsi="宋体" w:eastAsia="Calibri"/>
                <w:sz w:val="21"/>
                <w:szCs w:val="24"/>
                <w:lang w:val="zh-CN"/>
              </w:rPr>
              <w:t xml:space="preserve">(</w:t>
            </w:r>
            <w:r>
              <w:rPr>
                <w:rFonts w:hint="eastAsia" w:ascii="宋体" w:hAnsi="宋体"/>
                <w:sz w:val="21"/>
                <w:szCs w:val="24"/>
                <w:lang w:val="zh-CN"/>
              </w:rPr>
              <w:t xml:space="preserve">重金属、农药残留、兽药残留</w:t>
            </w:r>
            <w:r>
              <w:rPr>
                <w:rFonts w:ascii="宋体" w:hAnsi="宋体" w:eastAsia="Calibri"/>
                <w:sz w:val="21"/>
                <w:szCs w:val="24"/>
                <w:lang w:val="zh-CN"/>
              </w:rPr>
              <w:t xml:space="preserve">)</w:t>
            </w:r>
            <w:r>
              <w:rPr>
                <w:rFonts w:hint="eastAsia" w:ascii="宋体" w:hAnsi="宋体"/>
                <w:sz w:val="21"/>
                <w:szCs w:val="24"/>
                <w:lang w:val="zh-CN"/>
              </w:rPr>
              <w:t xml:space="preserve">、微生物等相关指标达到国家标准要求。</w:t>
            </w:r>
            <w:r>
              <w:rPr>
                <w:rFonts w:hint="eastAsia" w:ascii="宋体" w:hAnsi="宋体" w:eastAsia="Calibri"/>
                <w:sz w:val="21"/>
                <w:szCs w:val="24"/>
                <w:lang w:val="zh-CN"/>
              </w:rPr>
              <w:t xml:space="preserve"> </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（二）蔬菜类</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无虫咬、发芽、萎蔫现象、不含任何可见杂物；无明显浸水现象，根、茎、叶新鲜，具有本品种的基本特征；无任何异常气味，未腐烂、变质。</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2</w:t>
            </w:r>
            <w:r>
              <w:rPr>
                <w:rFonts w:hint="eastAsia" w:ascii="宋体" w:hAnsi="宋体"/>
                <w:sz w:val="21"/>
                <w:szCs w:val="24"/>
                <w:lang w:val="zh-CN"/>
              </w:rPr>
              <w:t xml:space="preserve">、规范要求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蔬菜农药残留符合</w:t>
            </w:r>
            <w:r>
              <w:rPr>
                <w:rFonts w:ascii="宋体" w:hAnsi="宋体" w:eastAsia="Calibri"/>
                <w:sz w:val="21"/>
                <w:szCs w:val="24"/>
                <w:lang w:val="zh-CN"/>
              </w:rPr>
              <w:t xml:space="preserve">GB2763-2019</w:t>
            </w:r>
            <w:r>
              <w:rPr>
                <w:rFonts w:hint="eastAsia" w:ascii="宋体" w:hAnsi="宋体"/>
                <w:sz w:val="21"/>
                <w:szCs w:val="24"/>
                <w:lang w:val="zh-CN"/>
              </w:rPr>
              <w:t xml:space="preserve">；净菜农药残留符合</w:t>
            </w:r>
            <w:r>
              <w:rPr>
                <w:rFonts w:ascii="宋体" w:hAnsi="宋体" w:eastAsia="Calibri"/>
                <w:sz w:val="21"/>
                <w:szCs w:val="24"/>
                <w:lang w:val="zh-CN"/>
              </w:rPr>
              <w:t xml:space="preserve">GB 2763-2019</w:t>
            </w:r>
            <w:r>
              <w:rPr>
                <w:rFonts w:hint="eastAsia" w:ascii="宋体" w:hAnsi="宋体"/>
                <w:sz w:val="21"/>
                <w:szCs w:val="24"/>
                <w:lang w:val="zh-CN"/>
              </w:rPr>
              <w:t xml:space="preserve">，并参照</w:t>
            </w:r>
            <w:r>
              <w:rPr>
                <w:rFonts w:ascii="宋体" w:hAnsi="宋体" w:eastAsia="Calibri"/>
                <w:sz w:val="21"/>
                <w:szCs w:val="24"/>
                <w:lang w:val="zh-CN"/>
              </w:rPr>
              <w:t xml:space="preserve">DB42/T 949-2014</w:t>
            </w:r>
            <w:r>
              <w:rPr>
                <w:rFonts w:hint="eastAsia" w:ascii="宋体" w:hAnsi="宋体"/>
                <w:sz w:val="21"/>
                <w:szCs w:val="24"/>
                <w:lang w:val="zh-CN"/>
              </w:rPr>
              <w:t xml:space="preserve">。</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（三）水果</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1</w:t>
            </w:r>
            <w:r>
              <w:rPr>
                <w:rFonts w:hint="eastAsia" w:ascii="宋体" w:hAnsi="宋体"/>
                <w:sz w:val="21"/>
                <w:szCs w:val="24"/>
                <w:lang w:val="zh-CN"/>
              </w:rPr>
              <w:t xml:space="preserve">、感官要求</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具有本品种独有的外形，大小均匀，果面圆滑有光彩，拥有本品种应有的自然色彩；无斑点或极少果锈，无病虫害，不起皱，无裂口，无压痕及其余机械伤害和冻伤黑斑；果身重，硬朗；味爽口，无异味。</w:t>
            </w:r>
            <w:r>
              <w:rPr>
                <w:rFonts w:hint="eastAsia" w:ascii="宋体" w:hAnsi="宋体" w:eastAsia="Calibri"/>
                <w:sz w:val="21"/>
                <w:szCs w:val="24"/>
                <w:lang w:val="zh-CN"/>
              </w:rPr>
              <w:t xml:space="preserve">   </w:t>
            </w:r>
            <w:r/>
          </w:p>
          <w:p>
            <w:pPr>
              <w:ind w:firstLine="0"/>
              <w:jc w:val="both"/>
              <w:spacing w:line="276" w:lineRule="auto"/>
              <w:widowControl w:val="off"/>
              <w:rPr>
                <w:rFonts w:ascii="宋体" w:hAnsi="宋体" w:eastAsia="Calibri"/>
                <w:sz w:val="21"/>
                <w:szCs w:val="24"/>
                <w:lang w:val="zh-CN"/>
              </w:rPr>
            </w:pPr>
            <w:r>
              <w:rPr>
                <w:rFonts w:hint="eastAsia" w:ascii="宋体" w:hAnsi="宋体" w:eastAsia="Calibri"/>
                <w:sz w:val="21"/>
                <w:szCs w:val="24"/>
                <w:lang w:val="zh-CN"/>
              </w:rPr>
              <w:t xml:space="preserve">2</w:t>
            </w:r>
            <w:r>
              <w:rPr>
                <w:rFonts w:hint="eastAsia" w:ascii="宋体" w:hAnsi="宋体"/>
                <w:sz w:val="21"/>
                <w:szCs w:val="24"/>
                <w:lang w:val="zh-CN"/>
              </w:rPr>
              <w:t xml:space="preserve">、规范标准</w:t>
            </w:r>
            <w:r/>
          </w:p>
          <w:p>
            <w:pPr>
              <w:ind w:firstLine="0"/>
              <w:jc w:val="both"/>
              <w:spacing w:line="276" w:lineRule="auto"/>
              <w:widowControl w:val="off"/>
              <w:rPr>
                <w:rFonts w:ascii="宋体" w:hAnsi="宋体" w:eastAsia="Calibri"/>
                <w:sz w:val="21"/>
                <w:szCs w:val="24"/>
                <w:lang w:val="zh-CN"/>
              </w:rPr>
            </w:pPr>
            <w:r>
              <w:rPr>
                <w:rFonts w:hint="eastAsia" w:ascii="宋体" w:hAnsi="宋体"/>
                <w:sz w:val="21"/>
                <w:szCs w:val="24"/>
                <w:lang w:val="zh-CN"/>
              </w:rPr>
              <w:t xml:space="preserve">水果类必须符合</w:t>
            </w:r>
            <w:r>
              <w:rPr>
                <w:rFonts w:hint="eastAsia" w:ascii="宋体" w:hAnsi="宋体" w:eastAsia="Calibri"/>
                <w:sz w:val="21"/>
                <w:szCs w:val="24"/>
                <w:lang w:val="zh-CN"/>
              </w:rPr>
              <w:t xml:space="preserve">G</w:t>
            </w:r>
            <w:r>
              <w:rPr>
                <w:rFonts w:ascii="宋体" w:hAnsi="宋体" w:eastAsia="Calibri"/>
                <w:sz w:val="21"/>
                <w:szCs w:val="24"/>
                <w:lang w:val="zh-CN"/>
              </w:rPr>
              <w:t xml:space="preserve">B23200-2016</w:t>
            </w:r>
            <w:r>
              <w:rPr>
                <w:rFonts w:hint="eastAsia" w:ascii="宋体" w:hAnsi="宋体"/>
                <w:sz w:val="21"/>
                <w:szCs w:val="24"/>
                <w:lang w:val="zh-CN"/>
              </w:rPr>
              <w:t xml:space="preserve">标准。</w:t>
            </w:r>
            <w:r/>
          </w:p>
          <w:p>
            <w:pPr>
              <w:ind w:firstLine="0"/>
              <w:widowControl w:val="off"/>
              <w:rPr>
                <w:rFonts w:ascii="宋体" w:hAnsi="宋体"/>
                <w:sz w:val="21"/>
                <w:szCs w:val="24"/>
                <w:lang w:val="zh-CN"/>
              </w:rPr>
            </w:pPr>
            <w:r>
              <w:rPr>
                <w:rFonts w:ascii="宋体" w:hAnsi="宋体" w:eastAsia="Calibri"/>
                <w:sz w:val="21"/>
                <w:szCs w:val="24"/>
                <w:lang w:val="zh-CN"/>
              </w:rPr>
              <w:t xml:space="preserve">注：其他</w:t>
            </w:r>
            <w:r>
              <w:rPr>
                <w:rFonts w:hint="eastAsia" w:ascii="宋体" w:hAnsi="宋体" w:eastAsia="Calibri"/>
                <w:sz w:val="21"/>
                <w:szCs w:val="24"/>
                <w:lang w:val="zh-CN"/>
              </w:rPr>
              <w:t xml:space="preserve">说明：要求食材不含任何兴奋剂。必须符合食品安全法相关规定，动物肉类需在交货时提供合法屠宰加工检验证明、检验检疫证明。</w:t>
            </w:r>
            <w:r/>
          </w:p>
        </w:tc>
      </w:tr>
    </w:tbl>
    <w:p>
      <w:pPr>
        <w:ind w:firstLine="480"/>
        <w:jc w:val="both"/>
        <w:widowControl w:val="off"/>
        <w:rPr>
          <w:rFonts w:ascii="宋体" w:hAnsi="宋体"/>
          <w:szCs w:val="24"/>
          <w:lang w:val="zh-CN"/>
        </w:rPr>
      </w:pPr>
      <w:r>
        <w:rPr>
          <w:rFonts w:ascii="宋体" w:hAnsi="宋体"/>
          <w:szCs w:val="24"/>
          <w:lang w:val="zh-CN"/>
        </w:rPr>
        <w:t xml:space="preserve">以上涉及的国家食品安全、卫生生产、</w:t>
      </w:r>
      <w:r>
        <w:rPr>
          <w:rFonts w:hint="eastAsia" w:ascii="宋体" w:hAnsi="宋体"/>
          <w:szCs w:val="24"/>
          <w:lang w:val="zh-CN"/>
        </w:rPr>
        <w:t xml:space="preserve">规范</w:t>
      </w:r>
      <w:r>
        <w:rPr>
          <w:rFonts w:ascii="宋体" w:hAnsi="宋体"/>
          <w:szCs w:val="24"/>
          <w:lang w:val="zh-CN"/>
        </w:rPr>
        <w:t xml:space="preserve">标准</w:t>
      </w:r>
      <w:r>
        <w:rPr>
          <w:rFonts w:hint="eastAsia" w:ascii="宋体" w:hAnsi="宋体"/>
          <w:szCs w:val="24"/>
          <w:lang w:val="zh-CN"/>
        </w:rPr>
        <w:t xml:space="preserve">如有更新的</w:t>
      </w:r>
      <w:r>
        <w:rPr>
          <w:rFonts w:ascii="宋体" w:hAnsi="宋体"/>
          <w:szCs w:val="24"/>
          <w:lang w:val="zh-CN"/>
        </w:rPr>
        <w:t xml:space="preserve">均按照最新标准执行</w:t>
      </w:r>
      <w:r>
        <w:rPr>
          <w:rFonts w:hint="eastAsia" w:ascii="宋体" w:hAnsi="宋体"/>
          <w:szCs w:val="24"/>
          <w:lang w:val="zh-CN"/>
        </w:rPr>
        <w:t xml:space="preserve">。</w:t>
      </w:r>
      <w:r/>
    </w:p>
    <w:p>
      <w:pPr>
        <w:ind w:firstLine="480"/>
        <w:widowControl w:val="off"/>
        <w:rPr>
          <w:rFonts w:ascii="宋体" w:hAnsi="宋体"/>
          <w:szCs w:val="24"/>
          <w:lang w:val="zh-CN"/>
        </w:rPr>
      </w:pPr>
      <w:r>
        <w:rPr>
          <w:rFonts w:ascii="宋体" w:hAnsi="宋体"/>
          <w:szCs w:val="24"/>
          <w:lang w:val="zh-CN"/>
        </w:rPr>
        <w:t xml:space="preserve">1</w:t>
      </w:r>
      <w:r>
        <w:rPr>
          <w:rFonts w:hint="eastAsia" w:ascii="宋体" w:hAnsi="宋体"/>
          <w:szCs w:val="24"/>
          <w:lang w:val="zh-CN"/>
        </w:rPr>
        <w:t xml:space="preserve">、为保证运动员身体健康成长，中标人所供食材应为同类产品中的综合质量优良产品，所有商品必须做到可以溯源。另外所有食材如有保质期，供货时的剩余保质期应当不少于三分之二。</w:t>
      </w:r>
      <w:r/>
    </w:p>
    <w:p>
      <w:pPr>
        <w:ind w:firstLine="480"/>
        <w:widowControl w:val="off"/>
        <w:rPr>
          <w:rFonts w:ascii="宋体" w:hAnsi="宋体"/>
          <w:szCs w:val="24"/>
          <w:lang w:val="zh-CN"/>
        </w:rPr>
      </w:pPr>
      <w:r>
        <w:rPr>
          <w:rFonts w:ascii="宋体" w:hAnsi="宋体"/>
          <w:szCs w:val="24"/>
          <w:lang w:val="zh-CN"/>
        </w:rPr>
        <w:t xml:space="preserve">2</w:t>
      </w:r>
      <w:r>
        <w:rPr>
          <w:rFonts w:hint="eastAsia" w:ascii="宋体" w:hAnsi="宋体"/>
          <w:szCs w:val="24"/>
          <w:lang w:val="zh-CN"/>
        </w:rPr>
        <w:t xml:space="preserve">、供应商配送的食材必须符合《食品安全法》、《动物检疫法》、国务院《反兴奋剂条例》和国家体育总局《反兴奋剂管理办法》等相关规定及国家各级强制性规范的要求。所供食材应能溯源，且不得含有兴奋剂化学成分，动物肉类需提供合法屠宰加工检验证明、检验检疫证明。在食材供应期间如出现因食用其提供的食品导致食物中毒的事故发生，以及如给实际使用人造成的人身、财产损害由供应商承担一切责任，并负责消除不利影响。</w:t>
      </w:r>
      <w:r/>
    </w:p>
    <w:p>
      <w:pPr>
        <w:ind w:firstLine="480"/>
        <w:rPr>
          <w:rFonts w:ascii="宋体" w:hAnsi="宋体"/>
        </w:rPr>
      </w:pPr>
      <w:r>
        <w:rPr>
          <w:rFonts w:ascii="宋体" w:hAnsi="宋体"/>
          <w:szCs w:val="24"/>
          <w:lang w:val="zh-CN"/>
        </w:rPr>
        <w:t xml:space="preserve">3</w:t>
      </w:r>
      <w:r>
        <w:rPr>
          <w:rFonts w:hint="eastAsia" w:ascii="宋体" w:hAnsi="宋体"/>
          <w:szCs w:val="24"/>
          <w:lang w:val="zh-CN"/>
        </w:rPr>
        <w:t xml:space="preserve">、供应商应严格遵守《食品安全法》和《动物检疫法》等相关规定，严格保证食品质量符合国家相关产品质量标准，符合国家各级强制性规范的要求。如出现因食用供应商提供的食材导致食物中毒的事故发生，供应商应对此承担一切法律责任。</w:t>
      </w:r>
      <w:r>
        <w:rPr>
          <w:rFonts w:hint="eastAsia" w:ascii="宋体" w:hAnsi="宋体"/>
        </w:rPr>
        <w:t xml:space="preserve">一经发现供应以下食品，将立即取消乙方供货资格，</w:t>
      </w:r>
      <w:r>
        <w:rPr>
          <w:rFonts w:hint="eastAsia" w:ascii="宋体" w:hAnsi="宋体"/>
          <w:lang w:val="zh-CN"/>
        </w:rPr>
        <w:t xml:space="preserve">当天货款不予支付且</w:t>
      </w:r>
      <w:r>
        <w:rPr>
          <w:rFonts w:hint="eastAsia" w:ascii="宋体" w:hAnsi="宋体"/>
        </w:rPr>
        <w:t xml:space="preserve">没收全部履约保证金，</w:t>
      </w:r>
      <w:r>
        <w:rPr>
          <w:rFonts w:hint="eastAsia" w:ascii="宋体" w:hAnsi="宋体"/>
          <w:lang w:val="zh-CN"/>
        </w:rPr>
        <w:t xml:space="preserve">同时</w:t>
      </w:r>
      <w:r>
        <w:rPr>
          <w:rFonts w:hint="eastAsia" w:ascii="宋体" w:hAnsi="宋体"/>
        </w:rPr>
        <w:t xml:space="preserve">乙方应当承担由此造成的</w:t>
      </w:r>
      <w:r>
        <w:rPr>
          <w:rFonts w:hint="eastAsia" w:ascii="宋体" w:hAnsi="宋体"/>
          <w:lang w:val="zh-CN"/>
        </w:rPr>
        <w:t xml:space="preserve">全部</w:t>
      </w:r>
      <w:r>
        <w:rPr>
          <w:rFonts w:hint="eastAsia" w:ascii="宋体" w:hAnsi="宋体"/>
        </w:rPr>
        <w:t xml:space="preserve">法律责任：</w:t>
      </w:r>
      <w:r/>
    </w:p>
    <w:p>
      <w:pPr>
        <w:ind w:firstLine="480"/>
        <w:rPr>
          <w:rFonts w:ascii="宋体" w:hAnsi="宋体"/>
        </w:rPr>
      </w:pPr>
      <w:r>
        <w:rPr>
          <w:rFonts w:hint="eastAsia" w:ascii="宋体" w:hAnsi="宋体"/>
        </w:rPr>
        <w:t xml:space="preserve">（1）腐败变质、油脂酸败、霉变、生虫、污秽不洁、混有异物或者其他感官性状异常的；</w:t>
      </w:r>
      <w:r/>
    </w:p>
    <w:p>
      <w:pPr>
        <w:ind w:firstLine="480"/>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）含有毒、有害物质或者被有害物质污染，对人体健康有害的；含有严重超出标准限量的农药残留、兽药残留、重金属、污染物质以及其他危害人体健康的；</w:t>
      </w:r>
      <w:r/>
    </w:p>
    <w:p>
      <w:pPr>
        <w:ind w:firstLine="480"/>
        <w:rPr>
          <w:rFonts w:ascii="宋体" w:hAnsi="宋体"/>
        </w:rPr>
      </w:pPr>
      <w:r>
        <w:rPr>
          <w:rFonts w:hint="eastAsia" w:ascii="宋体" w:hAnsi="宋体"/>
        </w:rPr>
        <w:t xml:space="preserve">（3）含有致病性寄生虫、微生物或者微生物含量超过国家限定标准的；</w:t>
      </w:r>
      <w:r/>
    </w:p>
    <w:p>
      <w:pPr>
        <w:ind w:firstLine="480"/>
        <w:rPr>
          <w:rFonts w:ascii="宋体" w:hAnsi="宋体"/>
        </w:rPr>
      </w:pPr>
      <w:r>
        <w:rPr>
          <w:rFonts w:hint="eastAsia" w:ascii="宋体" w:hAnsi="宋体"/>
        </w:rPr>
        <w:t xml:space="preserve">（4）未经动物检疫部门检疫、检验或者检疫、检验不合格的肉类及其制品；</w:t>
      </w:r>
      <w:r/>
    </w:p>
    <w:p>
      <w:pPr>
        <w:ind w:firstLine="480"/>
        <w:rPr>
          <w:rFonts w:ascii="宋体" w:hAnsi="宋体"/>
        </w:rPr>
      </w:pPr>
      <w:r>
        <w:rPr>
          <w:rFonts w:hint="eastAsia" w:ascii="宋体" w:hAnsi="宋体"/>
        </w:rPr>
        <w:t xml:space="preserve">（5）病死、毒死或者死因不明的禽、蓄、兽、水产动物等及其制品；</w:t>
      </w:r>
      <w:r/>
    </w:p>
    <w:p>
      <w:pPr>
        <w:ind w:firstLine="480"/>
        <w:rPr>
          <w:rFonts w:ascii="宋体" w:hAnsi="宋体"/>
        </w:rPr>
      </w:pPr>
      <w:r>
        <w:rPr>
          <w:rFonts w:hint="eastAsia" w:ascii="宋体" w:hAnsi="宋体"/>
        </w:rPr>
        <w:t xml:space="preserve">（</w:t>
      </w:r>
      <w:r>
        <w:rPr>
          <w:rFonts w:ascii="宋体" w:hAnsi="宋体"/>
        </w:rPr>
        <w:t xml:space="preserve">6</w:t>
      </w:r>
      <w:r>
        <w:rPr>
          <w:rFonts w:hint="eastAsia" w:ascii="宋体" w:hAnsi="宋体"/>
        </w:rPr>
        <w:t xml:space="preserve">）掺假、掺杂、伪造的；</w:t>
      </w:r>
      <w:r/>
    </w:p>
    <w:p>
      <w:pPr>
        <w:ind w:firstLine="480"/>
        <w:rPr>
          <w:rFonts w:ascii="宋体" w:hAnsi="宋体"/>
        </w:rPr>
      </w:pPr>
      <w:r>
        <w:rPr>
          <w:rFonts w:hint="eastAsia" w:ascii="宋体" w:hAnsi="宋体"/>
        </w:rPr>
        <w:t xml:space="preserve">（7）用非食品原料加工的，加入非食品用化学物质或者将非食品当作食品的；</w:t>
      </w:r>
      <w:r/>
    </w:p>
    <w:p>
      <w:pPr>
        <w:ind w:firstLine="480"/>
        <w:rPr>
          <w:rFonts w:ascii="宋体" w:hAnsi="宋体"/>
        </w:rPr>
      </w:pPr>
      <w:r>
        <w:rPr>
          <w:rFonts w:hint="eastAsia" w:ascii="宋体" w:hAnsi="宋体"/>
        </w:rPr>
        <w:t xml:space="preserve">（8）超过保质期限或供货时的剩余保质期少于三分之一的；</w:t>
      </w:r>
      <w:r/>
    </w:p>
    <w:p>
      <w:pPr>
        <w:ind w:firstLine="480"/>
        <w:widowControl w:val="off"/>
        <w:rPr>
          <w:rFonts w:ascii="宋体" w:hAnsi="宋体"/>
        </w:rPr>
      </w:pPr>
      <w:r>
        <w:rPr>
          <w:rFonts w:hint="eastAsia" w:ascii="宋体" w:hAnsi="宋体"/>
        </w:rPr>
        <w:t xml:space="preserve">（9）其他对运动员造成人身或者财产损害的。</w:t>
      </w:r>
      <w:r/>
    </w:p>
    <w:p>
      <w:pPr>
        <w:ind w:firstLine="480"/>
        <w:widowControl w:val="off"/>
        <w:rPr>
          <w:rFonts w:ascii="宋体" w:hAnsi="宋体"/>
          <w:szCs w:val="24"/>
          <w:lang w:val="zh-CN"/>
        </w:rPr>
      </w:pPr>
      <w:r>
        <w:rPr>
          <w:rFonts w:hint="eastAsia" w:ascii="宋体" w:hAnsi="宋体"/>
          <w:szCs w:val="24"/>
          <w:lang w:val="zh-CN"/>
        </w:rPr>
        <w:t xml:space="preserve">（三）验收方式</w:t>
      </w:r>
      <w:r/>
    </w:p>
    <w:p>
      <w:pPr>
        <w:ind w:firstLine="480"/>
        <w:rPr>
          <w:rFonts w:ascii="宋体" w:hAnsi="宋体"/>
          <w:szCs w:val="24"/>
        </w:rPr>
      </w:pPr>
      <w:r>
        <w:rPr>
          <w:rFonts w:hint="eastAsia" w:ascii="宋体" w:hAnsi="宋体"/>
          <w:szCs w:val="24"/>
          <w:lang w:val="zh-CN"/>
        </w:rPr>
        <w:t xml:space="preserve">1、采购人</w:t>
      </w:r>
      <w:r>
        <w:rPr>
          <w:rFonts w:hint="eastAsia" w:ascii="宋体" w:hAnsi="宋体"/>
          <w:szCs w:val="24"/>
        </w:rPr>
        <w:t xml:space="preserve">每（日/次）以电话或微信方式向供应商发出订货单，供应商收到订货单应及时回复，全部食材应于当天早上6:30前送达，不得早于6:00送货。采购人因临时需要，有权在批次订货时间以外临时向供货商订货，订货方式可以是书面方式也可以是口头方式，如果是临时口头订货，供货商在送货时有权要求采购人以书面方式予以确认，</w:t>
      </w:r>
      <w:r>
        <w:rPr>
          <w:rFonts w:ascii="宋体" w:hAnsi="宋体"/>
          <w:szCs w:val="24"/>
        </w:rPr>
        <w:t xml:space="preserve">具体交货时间以</w:t>
      </w:r>
      <w:r>
        <w:rPr>
          <w:rFonts w:hint="eastAsia" w:ascii="宋体" w:hAnsi="宋体"/>
          <w:szCs w:val="24"/>
        </w:rPr>
        <w:t xml:space="preserve">甲方要求</w:t>
      </w:r>
      <w:r>
        <w:rPr>
          <w:rFonts w:ascii="宋体" w:hAnsi="宋体"/>
          <w:szCs w:val="24"/>
        </w:rPr>
        <w:t xml:space="preserve">为准</w:t>
      </w:r>
      <w:r>
        <w:rPr>
          <w:rFonts w:hint="eastAsia" w:ascii="宋体" w:hAnsi="宋体"/>
          <w:szCs w:val="24"/>
        </w:rPr>
        <w:t xml:space="preserve">，最长不超过1小时</w:t>
      </w:r>
      <w:r>
        <w:rPr>
          <w:rFonts w:ascii="宋体" w:hAnsi="宋体"/>
          <w:szCs w:val="24"/>
        </w:rPr>
        <w:t xml:space="preserve">。</w:t>
      </w:r>
      <w:r/>
    </w:p>
    <w:p>
      <w:pPr>
        <w:ind w:firstLine="480"/>
        <w:jc w:val="both"/>
        <w:widowControl w:val="off"/>
        <w:rPr>
          <w:rFonts w:ascii="宋体" w:hAnsi="宋体"/>
          <w:szCs w:val="24"/>
          <w:lang w:val="zh-CN"/>
        </w:rPr>
      </w:pPr>
      <w:r>
        <w:rPr>
          <w:rFonts w:hint="eastAsia" w:ascii="宋体" w:hAnsi="宋体"/>
          <w:szCs w:val="24"/>
        </w:rPr>
        <w:t xml:space="preserve">2、</w:t>
      </w:r>
      <w:r>
        <w:rPr>
          <w:rFonts w:hint="eastAsia" w:ascii="宋体" w:hAnsi="宋体"/>
          <w:szCs w:val="24"/>
          <w:lang w:val="zh-CN"/>
        </w:rPr>
        <w:t xml:space="preserve">货物到达现场后，供应商应在使用单位人员在场情况下当面进行感官检验、外观检验或试用检验，若产品外观、包装、质量不能达到收货标准，采购人拒收配送食材，供应商应无条件立即补充合格产品，不得影响正常开餐。对符合要求的产品当场作出记录，双方签字确认。</w:t>
      </w:r>
      <w:r>
        <w:rPr>
          <w:rFonts w:hint="eastAsia" w:ascii="宋体" w:hAnsi="宋体"/>
        </w:rPr>
        <w:t xml:space="preserve">该处签字仅作为对货物品种、数量的签收，不作为对货物质量的验收。后期使用过程中如发生质量问题，仍由乙方承担相应违约责任。</w:t>
      </w:r>
      <w:r/>
    </w:p>
    <w:p>
      <w:pPr>
        <w:ind w:firstLine="480"/>
        <w:jc w:val="both"/>
        <w:widowControl w:val="off"/>
        <w:rPr>
          <w:rFonts w:ascii="宋体" w:hAnsi="宋体"/>
          <w:szCs w:val="24"/>
          <w:lang w:val="zh-CN"/>
        </w:rPr>
      </w:pPr>
      <w:r>
        <w:rPr>
          <w:rFonts w:hint="eastAsia" w:ascii="宋体" w:hAnsi="宋体"/>
          <w:szCs w:val="24"/>
          <w:lang w:val="zh-CN"/>
        </w:rPr>
        <w:t xml:space="preserve">3、提供货物未达到招标文件规定要求，且对采购人造成损失的，由供应商承担一切责任，并赔偿所造成损失。</w:t>
      </w:r>
      <w:r/>
    </w:p>
    <w:p>
      <w:pPr>
        <w:ind w:firstLine="480"/>
        <w:jc w:val="both"/>
        <w:widowControl w:val="off"/>
        <w:rPr>
          <w:rFonts w:ascii="宋体" w:hAnsi="宋体"/>
          <w:szCs w:val="24"/>
          <w:lang w:val="zh-CN"/>
        </w:rPr>
      </w:pPr>
      <w:r>
        <w:rPr>
          <w:rFonts w:hint="eastAsia" w:ascii="宋体" w:hAnsi="宋体"/>
          <w:szCs w:val="24"/>
          <w:lang w:val="zh-CN"/>
        </w:rPr>
        <w:t xml:space="preserve">4、因验收货物时不能直接判断质量的，但在使用过程中发现不合格商品，供应商应作退货、退款处理。</w:t>
      </w:r>
      <w:r/>
    </w:p>
    <w:p>
      <w:pPr>
        <w:ind w:firstLine="480"/>
        <w:jc w:val="both"/>
        <w:widowControl w:val="off"/>
        <w:rPr>
          <w:rFonts w:ascii="宋体" w:hAnsi="宋体"/>
          <w:szCs w:val="24"/>
          <w:lang w:val="zh-CN"/>
        </w:rPr>
      </w:pPr>
      <w:r>
        <w:rPr>
          <w:rFonts w:hint="eastAsia" w:ascii="宋体" w:hAnsi="宋体"/>
          <w:szCs w:val="24"/>
          <w:lang w:val="zh-CN"/>
        </w:rPr>
        <w:t xml:space="preserve">5、凡按重量计量物资，均以物品净重方式计量结算。</w:t>
      </w:r>
      <w:r/>
    </w:p>
    <w:p>
      <w:pPr>
        <w:ind w:firstLine="0"/>
        <w:widowControl w:val="off"/>
        <w:rPr>
          <w:rFonts w:ascii="宋体" w:hAnsi="宋体"/>
          <w:szCs w:val="24"/>
          <w:lang w:val="zh-CN"/>
        </w:rPr>
      </w:pPr>
      <w:r>
        <w:rPr>
          <w:rFonts w:hint="eastAsia" w:ascii="宋体" w:hAnsi="宋体"/>
          <w:b/>
          <w:bCs/>
          <w:szCs w:val="24"/>
          <w:lang w:val="zh-CN"/>
        </w:rPr>
        <w:t xml:space="preserve">    四、食材配送及交货要求</w:t>
      </w:r>
      <w:r/>
    </w:p>
    <w:p>
      <w:pPr>
        <w:ind w:firstLine="0"/>
        <w:widowControl w:val="off"/>
        <w:rPr>
          <w:rFonts w:ascii="宋体" w:hAnsi="宋体"/>
          <w:szCs w:val="24"/>
          <w:lang w:val="zh-CN"/>
        </w:rPr>
      </w:pPr>
      <w:r>
        <w:rPr>
          <w:rFonts w:hint="eastAsia" w:ascii="宋体" w:hAnsi="宋体"/>
          <w:szCs w:val="24"/>
          <w:lang w:val="zh-CN"/>
        </w:rPr>
        <w:t xml:space="preserve">    （一）交货方式为按采购人要求按时供货的，中标人必须在与采购人约定的具体时间内把指定产品送至指定地点，交付地为采购人食堂。</w:t>
      </w:r>
      <w:r/>
    </w:p>
    <w:p>
      <w:pPr>
        <w:ind w:firstLine="0"/>
        <w:rPr>
          <w:rFonts w:ascii="宋体" w:hAnsi="宋体"/>
          <w:szCs w:val="24"/>
          <w:lang w:val="zh-CN"/>
        </w:rPr>
      </w:pPr>
      <w:r>
        <w:rPr>
          <w:rFonts w:hint="eastAsia" w:ascii="宋体" w:hAnsi="宋体"/>
          <w:szCs w:val="24"/>
          <w:lang w:val="zh-CN"/>
        </w:rPr>
        <w:t xml:space="preserve">    （二）中标人应能按采购人要求及时补货。</w:t>
      </w:r>
      <w:r/>
    </w:p>
    <w:p>
      <w:pPr>
        <w:ind w:firstLine="0"/>
        <w:rPr>
          <w:rFonts w:ascii="宋体" w:hAnsi="宋体"/>
          <w:szCs w:val="24"/>
          <w:lang w:val="zh-CN"/>
        </w:rPr>
      </w:pPr>
      <w:r>
        <w:rPr>
          <w:rFonts w:hint="eastAsia" w:ascii="宋体" w:hAnsi="宋体"/>
          <w:szCs w:val="24"/>
          <w:lang w:val="zh-CN"/>
        </w:rPr>
        <w:t xml:space="preserve">    （三）提前或推迟送货，采购人有权拒绝验收签单。</w:t>
      </w:r>
      <w:r/>
    </w:p>
    <w:p>
      <w:pPr>
        <w:ind w:firstLine="0"/>
        <w:rPr>
          <w:rFonts w:ascii="宋体" w:hAnsi="宋体"/>
          <w:szCs w:val="24"/>
          <w:lang w:val="zh-CN"/>
        </w:rPr>
      </w:pPr>
      <w:r>
        <w:rPr>
          <w:rFonts w:hint="eastAsia" w:ascii="宋体" w:hAnsi="宋体"/>
          <w:szCs w:val="24"/>
          <w:lang w:val="zh-CN"/>
        </w:rPr>
        <w:t xml:space="preserve">    （四）每日及每批次提供的原料，必须经食堂仓管员或食堂相关的人员验收签单后才能视为有效，否则均视为无效供货。</w:t>
      </w:r>
      <w:r/>
    </w:p>
    <w:p>
      <w:pPr>
        <w:ind w:firstLine="0"/>
        <w:widowControl w:val="off"/>
        <w:rPr>
          <w:rFonts w:ascii="宋体" w:hAnsi="宋体"/>
          <w:szCs w:val="24"/>
          <w:lang w:val="zh-CN"/>
        </w:rPr>
      </w:pPr>
      <w:r>
        <w:rPr>
          <w:rFonts w:hint="eastAsia" w:ascii="宋体" w:hAnsi="宋体"/>
          <w:szCs w:val="24"/>
          <w:lang w:val="zh-CN"/>
        </w:rPr>
        <w:t xml:space="preserve">    （五）中标人必须对每日及每批次提供的食品提供其相关单位的检验检疫证、检测报告等相关证明，否则采购人有权拒绝验收签单。 </w:t>
      </w:r>
      <w:r/>
    </w:p>
    <w:p>
      <w:pPr>
        <w:ind w:firstLine="0"/>
        <w:widowControl w:val="off"/>
        <w:rPr>
          <w:rFonts w:ascii="宋体" w:hAnsi="宋体"/>
          <w:szCs w:val="24"/>
          <w:lang w:val="zh-CN"/>
        </w:rPr>
      </w:pPr>
      <w:r>
        <w:rPr>
          <w:rFonts w:hint="eastAsia" w:ascii="宋体" w:hAnsi="宋体"/>
          <w:szCs w:val="24"/>
          <w:lang w:val="zh-CN"/>
        </w:rPr>
        <w:t xml:space="preserve">    （六）规格包装的产品交付时，必须原包装完好无损，否则采购人有权拒收。</w:t>
      </w:r>
      <w:r/>
    </w:p>
    <w:p>
      <w:pPr>
        <w:ind w:firstLine="0"/>
        <w:widowControl w:val="off"/>
        <w:rPr>
          <w:rFonts w:ascii="宋体" w:hAnsi="宋体"/>
          <w:szCs w:val="24"/>
          <w:lang w:val="zh-CN"/>
        </w:rPr>
      </w:pPr>
      <w:r>
        <w:rPr>
          <w:rFonts w:hint="eastAsia" w:ascii="宋体" w:hAnsi="宋体"/>
          <w:szCs w:val="24"/>
          <w:lang w:val="zh-CN"/>
        </w:rPr>
        <w:t xml:space="preserve">    （七）中标人</w:t>
      </w:r>
      <w:r>
        <w:rPr>
          <w:rFonts w:hint="eastAsia" w:ascii="宋体" w:hAnsi="宋体"/>
          <w:szCs w:val="24"/>
        </w:rPr>
        <w:t xml:space="preserve">应固定送货人员和车辆并报</w:t>
      </w:r>
      <w:r>
        <w:rPr>
          <w:rFonts w:hint="eastAsia" w:ascii="宋体" w:hAnsi="宋体"/>
          <w:szCs w:val="24"/>
          <w:lang w:val="zh-CN"/>
        </w:rPr>
        <w:t xml:space="preserve">采购人</w:t>
      </w:r>
      <w:r>
        <w:rPr>
          <w:rFonts w:hint="eastAsia" w:ascii="宋体" w:hAnsi="宋体"/>
          <w:szCs w:val="24"/>
        </w:rPr>
        <w:t xml:space="preserve">备案，未经</w:t>
      </w:r>
      <w:r>
        <w:rPr>
          <w:rFonts w:hint="eastAsia" w:ascii="宋体" w:hAnsi="宋体"/>
          <w:szCs w:val="24"/>
          <w:lang w:val="zh-CN"/>
        </w:rPr>
        <w:t xml:space="preserve">采购人</w:t>
      </w:r>
      <w:r>
        <w:rPr>
          <w:rFonts w:hint="eastAsia" w:ascii="宋体" w:hAnsi="宋体"/>
          <w:szCs w:val="24"/>
        </w:rPr>
        <w:t xml:space="preserve">同意，</w:t>
      </w:r>
      <w:r>
        <w:rPr>
          <w:rFonts w:hint="eastAsia" w:ascii="宋体" w:hAnsi="宋体"/>
          <w:szCs w:val="24"/>
          <w:lang w:val="zh-CN"/>
        </w:rPr>
        <w:t xml:space="preserve">中标人</w:t>
      </w:r>
      <w:r>
        <w:rPr>
          <w:rFonts w:hint="eastAsia" w:ascii="宋体" w:hAnsi="宋体"/>
          <w:szCs w:val="24"/>
        </w:rPr>
        <w:t xml:space="preserve">不得随意更换送货人员和车辆。</w:t>
      </w:r>
      <w:r>
        <w:rPr>
          <w:rFonts w:hint="eastAsia" w:ascii="宋体" w:hAnsi="宋体"/>
          <w:szCs w:val="24"/>
          <w:lang w:val="zh-CN"/>
        </w:rPr>
        <w:t xml:space="preserve">中标人</w:t>
      </w:r>
      <w:r>
        <w:rPr>
          <w:rFonts w:hint="eastAsia" w:ascii="宋体" w:hAnsi="宋体"/>
          <w:szCs w:val="24"/>
        </w:rPr>
        <w:t xml:space="preserve">送货人员和车辆进入</w:t>
      </w:r>
      <w:r>
        <w:rPr>
          <w:rFonts w:hint="eastAsia" w:ascii="宋体" w:hAnsi="宋体"/>
          <w:szCs w:val="24"/>
          <w:lang w:val="zh-CN"/>
        </w:rPr>
        <w:t xml:space="preserve">采购人</w:t>
      </w:r>
      <w:r>
        <w:rPr>
          <w:rFonts w:hint="eastAsia" w:ascii="宋体" w:hAnsi="宋体"/>
          <w:szCs w:val="24"/>
        </w:rPr>
        <w:t xml:space="preserve">后，必须接受</w:t>
      </w:r>
      <w:r>
        <w:rPr>
          <w:rFonts w:hint="eastAsia" w:ascii="宋体" w:hAnsi="宋体"/>
          <w:szCs w:val="24"/>
          <w:lang w:val="zh-CN"/>
        </w:rPr>
        <w:t xml:space="preserve">采购人</w:t>
      </w:r>
      <w:r>
        <w:rPr>
          <w:rFonts w:hint="eastAsia" w:ascii="宋体" w:hAnsi="宋体"/>
          <w:szCs w:val="24"/>
        </w:rPr>
        <w:t xml:space="preserve">统一管理，发生任何人员与设施损伤，均由</w:t>
      </w:r>
      <w:r>
        <w:rPr>
          <w:rFonts w:hint="eastAsia" w:ascii="宋体" w:hAnsi="宋体"/>
          <w:szCs w:val="24"/>
          <w:lang w:val="zh-CN"/>
        </w:rPr>
        <w:t xml:space="preserve">中标人</w:t>
      </w:r>
      <w:r>
        <w:rPr>
          <w:rFonts w:hint="eastAsia" w:ascii="宋体" w:hAnsi="宋体"/>
          <w:szCs w:val="24"/>
        </w:rPr>
        <w:t xml:space="preserve">承担责任，否则均视为无效供货。</w:t>
      </w:r>
      <w:r/>
    </w:p>
    <w:p>
      <w:pPr>
        <w:ind w:firstLine="0"/>
        <w:rPr>
          <w:rFonts w:ascii="宋体" w:hAnsi="宋体"/>
          <w:szCs w:val="24"/>
          <w:lang w:val="zh-CN"/>
        </w:rPr>
      </w:pPr>
      <w:r>
        <w:rPr>
          <w:rFonts w:hint="eastAsia" w:ascii="宋体" w:hAnsi="宋体"/>
          <w:szCs w:val="24"/>
          <w:lang w:val="zh-CN"/>
        </w:rPr>
        <w:t xml:space="preserve">    （八）中标人需免费指导采购人正确使用其产品，采购人有权要求中标人供货前对其提供的食材进行前期处理。 </w:t>
      </w:r>
      <w:r/>
    </w:p>
    <w:p>
      <w:pPr>
        <w:ind w:firstLine="0"/>
        <w:rPr>
          <w:rFonts w:ascii="宋体" w:hAnsi="宋体"/>
          <w:szCs w:val="24"/>
          <w:lang w:val="zh-CN"/>
        </w:rPr>
      </w:pPr>
      <w:r>
        <w:rPr>
          <w:rFonts w:hint="eastAsia" w:ascii="宋体" w:hAnsi="宋体"/>
          <w:b/>
          <w:bCs/>
          <w:szCs w:val="24"/>
          <w:lang w:val="zh-CN"/>
        </w:rPr>
        <w:t xml:space="preserve">    五、履约及违约</w:t>
      </w:r>
      <w:r/>
    </w:p>
    <w:p>
      <w:pPr>
        <w:ind w:firstLine="480"/>
        <w:rPr>
          <w:rFonts w:ascii="宋体" w:hAnsi="宋体"/>
          <w:szCs w:val="24"/>
          <w:lang w:val="zh-CN"/>
        </w:rPr>
      </w:pPr>
      <w:r>
        <w:rPr>
          <w:rFonts w:hint="eastAsia" w:ascii="宋体" w:hAnsi="宋体"/>
          <w:szCs w:val="24"/>
          <w:lang w:val="zh-CN"/>
        </w:rPr>
        <w:t xml:space="preserve">（一）履约保证金：各中标人应向采购人交纳6</w:t>
      </w:r>
      <w:r>
        <w:rPr>
          <w:rFonts w:ascii="宋体" w:hAnsi="宋体"/>
          <w:szCs w:val="24"/>
          <w:lang w:val="zh-CN"/>
        </w:rPr>
        <w:t xml:space="preserve">0</w:t>
      </w:r>
      <w:r>
        <w:rPr>
          <w:rFonts w:hint="eastAsia" w:ascii="宋体" w:hAnsi="宋体"/>
          <w:szCs w:val="24"/>
        </w:rPr>
        <w:t xml:space="preserve">000</w:t>
      </w:r>
      <w:r>
        <w:rPr>
          <w:rFonts w:hint="eastAsia" w:ascii="宋体" w:hAnsi="宋体"/>
          <w:szCs w:val="24"/>
          <w:lang w:val="zh-CN"/>
        </w:rPr>
        <w:t xml:space="preserve">元的履约保证金作为合同生效的前提。</w:t>
      </w:r>
      <w:r/>
    </w:p>
    <w:p>
      <w:pPr>
        <w:ind w:firstLine="0"/>
        <w:widowControl w:val="off"/>
        <w:rPr>
          <w:rFonts w:ascii="宋体" w:hAnsi="宋体"/>
          <w:szCs w:val="24"/>
          <w:lang w:val="zh-CN"/>
        </w:rPr>
      </w:pPr>
      <w:r>
        <w:rPr>
          <w:rFonts w:hint="eastAsia" w:ascii="宋体" w:hAnsi="宋体"/>
          <w:szCs w:val="24"/>
          <w:lang w:val="zh-CN"/>
        </w:rPr>
        <w:t xml:space="preserve">    （二）因供应商配送不及时导致伙食供应延误且未采取有效补救措施的，合同立即终止，并扣除全部履约保证金。</w:t>
      </w:r>
      <w:r/>
    </w:p>
    <w:p>
      <w:pPr>
        <w:ind w:firstLine="0"/>
        <w:widowControl w:val="off"/>
        <w:rPr>
          <w:rFonts w:ascii="宋体" w:hAnsi="宋体"/>
          <w:szCs w:val="24"/>
          <w:lang w:val="zh-CN"/>
        </w:rPr>
      </w:pPr>
      <w:r>
        <w:rPr>
          <w:rFonts w:hint="eastAsia" w:ascii="宋体" w:hAnsi="宋体"/>
          <w:szCs w:val="24"/>
          <w:lang w:val="zh-CN"/>
        </w:rPr>
        <w:t xml:space="preserve">    （三）因供应商配送不及时导致伙食供应延误的且经采取补救措施未造成采购人不良影响的，第一次扣除履约保证金的10%，第二次扣除履约保证金的30%，第三次扣除履约保证金的60%并解除合同。</w:t>
      </w:r>
      <w:r/>
    </w:p>
    <w:p>
      <w:pPr>
        <w:ind w:firstLine="0"/>
        <w:widowControl w:val="off"/>
        <w:rPr>
          <w:rFonts w:ascii="宋体" w:hAnsi="宋体"/>
          <w:szCs w:val="24"/>
          <w:lang w:val="zh-CN"/>
        </w:rPr>
      </w:pPr>
      <w:r>
        <w:rPr>
          <w:rFonts w:hint="eastAsia" w:ascii="宋体" w:hAnsi="宋体"/>
          <w:szCs w:val="24"/>
          <w:lang w:val="zh-CN"/>
        </w:rPr>
        <w:t xml:space="preserve">    （四）采购人如临时增加用餐人员,需临时补充原料的,供应商应在约定时间内无条件把指定的原料送至指定的地点,否则，按第（三）条处理。 </w:t>
      </w:r>
      <w:r/>
    </w:p>
    <w:p>
      <w:pPr>
        <w:ind w:firstLine="0"/>
        <w:widowControl w:val="off"/>
        <w:rPr>
          <w:rFonts w:ascii="宋体" w:hAnsi="宋体"/>
          <w:szCs w:val="24"/>
          <w:lang w:val="zh-CN"/>
        </w:rPr>
      </w:pPr>
      <w:r>
        <w:rPr>
          <w:rFonts w:hint="eastAsia" w:ascii="宋体" w:hAnsi="宋体"/>
          <w:szCs w:val="24"/>
          <w:lang w:val="zh-CN"/>
        </w:rPr>
        <w:t xml:space="preserve">    （五）凡经相关部门认定，如因供应商所提供的原料原因造成采购人食堂岀现食物中毒等卫生事故的，供应商除必须承担全部的法律责任外，还要全额承担因食物中毒发生造成后果的一切费用，并立即停止供应商供货，并暂扣当月所有供应原料的货款以及履约保证金作为供应商的赔偿预付款。</w:t>
      </w:r>
      <w:r/>
    </w:p>
    <w:p>
      <w:pPr>
        <w:ind w:firstLine="480"/>
        <w:rPr>
          <w:rFonts w:ascii="宋体" w:hAnsi="宋体"/>
          <w:szCs w:val="24"/>
        </w:rPr>
      </w:pPr>
      <w:r>
        <w:rPr>
          <w:rFonts w:hint="eastAsia" w:ascii="宋体" w:hAnsi="宋体"/>
          <w:szCs w:val="24"/>
          <w:lang w:val="zh-CN"/>
        </w:rPr>
        <w:t xml:space="preserve">（六）凡供应商向采购人提供的产品发生轻微质量问题，影响食用，经双方确认，第一次扣除履约保证金的10%，第二次扣除履约保证金的30%，第三次扣除履约保证金的60%并解除合同；发生较严重以上质量问题的，采购方有权直接解除合同或暂停供应商继续供货，扣除供应商全部履约保证金，并由供应商承担相应的赔偿等法律责任。</w:t>
      </w:r>
      <w:r>
        <w:rPr>
          <w:rFonts w:hint="eastAsia" w:ascii="宋体" w:hAnsi="宋体"/>
        </w:rPr>
        <w:t xml:space="preserve">该条质量问题的轻重由甲方根据实际供货情况予以确认，甲方确认后乙方不得提出异议。</w:t>
      </w:r>
      <w:r/>
    </w:p>
    <w:p>
      <w:pPr>
        <w:ind w:firstLine="0"/>
        <w:widowControl w:val="off"/>
        <w:rPr>
          <w:rFonts w:ascii="宋体" w:hAnsi="宋体"/>
          <w:szCs w:val="24"/>
          <w:lang w:val="zh-CN"/>
        </w:rPr>
      </w:pPr>
      <w:r>
        <w:rPr>
          <w:rFonts w:hint="eastAsia" w:ascii="宋体" w:hAnsi="宋体"/>
          <w:szCs w:val="24"/>
          <w:lang w:val="zh-CN"/>
        </w:rPr>
        <w:t xml:space="preserve">    （七）采购人将定期或不定期地组织专人对供应商所供货物的质量报送质检部门抽检，若发现货物质量检测结果与招标文件或投标投标文件质量标准不符，采购人有权酌情予以扣除部分履约保证金、没收全部履约保证金、解除合同等处罚。</w:t>
      </w:r>
      <w:r/>
    </w:p>
    <w:p>
      <w:pPr>
        <w:ind w:firstLine="480"/>
        <w:widowControl w:val="off"/>
        <w:rPr>
          <w:rFonts w:ascii="宋体" w:hAnsi="宋体"/>
          <w:szCs w:val="24"/>
          <w:lang w:val="zh-CN"/>
        </w:rPr>
      </w:pPr>
      <w:r>
        <w:rPr>
          <w:rFonts w:hint="eastAsia" w:ascii="宋体" w:hAnsi="宋体"/>
          <w:szCs w:val="24"/>
          <w:lang w:val="zh-CN"/>
        </w:rPr>
        <w:t xml:space="preserve">（八）凡供应货物故意串规、定量包装批量误差超过相关规定，一经查实，均须按当月总釆购量的3倍误差值作为支付的违约金。</w:t>
      </w:r>
      <w:r/>
    </w:p>
    <w:p>
      <w:pPr>
        <w:ind w:firstLine="480"/>
      </w:pPr>
      <w:r>
        <w:rPr>
          <w:rFonts w:hint="eastAsia" w:ascii="宋体" w:hAnsi="宋体"/>
          <w:szCs w:val="24"/>
        </w:rPr>
        <w:t xml:space="preserve">（九）</w:t>
      </w:r>
      <w:r>
        <w:rPr>
          <w:rFonts w:hint="eastAsia" w:ascii="宋体" w:hAnsi="宋体"/>
          <w:szCs w:val="24"/>
          <w:lang w:val="zh-CN"/>
        </w:rPr>
        <w:t xml:space="preserve">供应商</w:t>
      </w:r>
      <w:r>
        <w:rPr>
          <w:rFonts w:hint="eastAsia" w:ascii="宋体" w:hAnsi="宋体"/>
          <w:szCs w:val="24"/>
        </w:rPr>
        <w:t xml:space="preserve">每月决算时产品单价须严格按照下浮比例进行计算申报，所提供的决算资料须准确详实。如弄虚作假，一经发现，且</w:t>
      </w:r>
      <w:r>
        <w:rPr>
          <w:rFonts w:hint="eastAsia" w:ascii="宋体" w:hAnsi="宋体"/>
          <w:szCs w:val="24"/>
          <w:lang w:val="zh-CN"/>
        </w:rPr>
        <w:t xml:space="preserve">供应商</w:t>
      </w:r>
      <w:r>
        <w:rPr>
          <w:rFonts w:hint="eastAsia" w:ascii="宋体" w:hAnsi="宋体"/>
          <w:szCs w:val="24"/>
        </w:rPr>
        <w:t xml:space="preserve">不能作出合理解释的次数达到三次的，则</w:t>
      </w:r>
      <w:r>
        <w:rPr>
          <w:rFonts w:hint="eastAsia" w:ascii="宋体" w:hAnsi="宋体"/>
          <w:szCs w:val="24"/>
          <w:lang w:val="zh-CN"/>
        </w:rPr>
        <w:t xml:space="preserve">采购人</w:t>
      </w:r>
      <w:r>
        <w:rPr>
          <w:rFonts w:hint="eastAsia" w:ascii="宋体" w:hAnsi="宋体"/>
          <w:szCs w:val="24"/>
        </w:rPr>
        <w:t xml:space="preserve">有权解除合同，没收全部履约保证金，并依法追究</w:t>
      </w:r>
      <w:r>
        <w:rPr>
          <w:rFonts w:hint="eastAsia" w:ascii="宋体" w:hAnsi="宋体"/>
          <w:szCs w:val="24"/>
          <w:lang w:val="zh-CN"/>
        </w:rPr>
        <w:t xml:space="preserve">供应商</w:t>
      </w:r>
      <w:r>
        <w:rPr>
          <w:rFonts w:hint="eastAsia" w:ascii="宋体" w:hAnsi="宋体"/>
          <w:szCs w:val="24"/>
        </w:rPr>
        <w:t xml:space="preserve">经济和法律责任；如拒不执行下浮比例的，除解除合同、没收全部履约保证金外，还将按虚假响应招标要求处理，</w:t>
      </w:r>
      <w:r>
        <w:rPr>
          <w:rFonts w:hint="eastAsia" w:ascii="宋体" w:hAnsi="宋体"/>
          <w:szCs w:val="24"/>
          <w:lang w:val="zh-CN"/>
        </w:rPr>
        <w:t xml:space="preserve">采购人</w:t>
      </w:r>
      <w:r>
        <w:rPr>
          <w:rFonts w:hint="eastAsia" w:ascii="宋体" w:hAnsi="宋体"/>
          <w:szCs w:val="24"/>
        </w:rPr>
        <w:t xml:space="preserve">或采购代理机构将上报财政监管部门要求对</w:t>
      </w:r>
      <w:r>
        <w:rPr>
          <w:rFonts w:hint="eastAsia" w:ascii="宋体" w:hAnsi="宋体"/>
          <w:szCs w:val="24"/>
          <w:lang w:val="zh-CN"/>
        </w:rPr>
        <w:t xml:space="preserve">供应商</w:t>
      </w:r>
      <w:r>
        <w:rPr>
          <w:rFonts w:hint="eastAsia" w:ascii="宋体" w:hAnsi="宋体"/>
          <w:szCs w:val="24"/>
        </w:rPr>
        <w:t xml:space="preserve">予以处罚，</w:t>
      </w:r>
      <w:r>
        <w:rPr>
          <w:rFonts w:ascii="宋体" w:hAnsi="宋体"/>
          <w:szCs w:val="24"/>
        </w:rPr>
        <w:t xml:space="preserve">列入不良行为记录名单</w:t>
      </w:r>
      <w:r>
        <w:rPr>
          <w:rFonts w:hint="eastAsia" w:ascii="宋体" w:hAnsi="宋体"/>
          <w:szCs w:val="24"/>
        </w:rPr>
        <w:t xml:space="preserve">，</w:t>
      </w:r>
      <w:r>
        <w:rPr>
          <w:rFonts w:ascii="宋体" w:hAnsi="宋体"/>
          <w:szCs w:val="24"/>
        </w:rPr>
        <w:t xml:space="preserve">在一至三年内禁止参加政府采购活动</w:t>
      </w:r>
      <w:r>
        <w:rPr>
          <w:rFonts w:hint="eastAsia" w:ascii="宋体" w:hAnsi="宋体"/>
          <w:szCs w:val="24"/>
        </w:rPr>
        <w:t xml:space="preserve">。</w:t>
      </w:r>
      <w:r/>
    </w:p>
    <w:p>
      <w:pPr>
        <w:ind w:firstLine="240"/>
        <w:rPr>
          <w:rFonts w:ascii="宋体" w:hAnsi="宋体"/>
          <w:szCs w:val="24"/>
          <w:lang w:val="zh-CN"/>
        </w:rPr>
      </w:pPr>
      <w:r>
        <w:rPr>
          <w:rFonts w:hint="eastAsia" w:ascii="宋体" w:hAnsi="宋体"/>
          <w:szCs w:val="24"/>
          <w:lang w:val="zh-CN"/>
        </w:rPr>
        <w:t xml:space="preserve">  （十）供应商非因法定免责事由延迟供货或所供货物存在质量问题等原因导致采购人解除合同的，除扣除供应商全部履约保证金，并由供应商承担相应赔偿责任外，供应商仍需承担采购人寻找替代供货商所发生的合理费用。</w:t>
      </w:r>
      <w:r/>
    </w:p>
    <w:p>
      <w:pPr>
        <w:ind w:firstLine="480"/>
        <w:rPr>
          <w:rFonts w:ascii="宋体" w:hAnsi="宋体"/>
          <w:szCs w:val="24"/>
        </w:rPr>
      </w:pPr>
      <w:r>
        <w:rPr>
          <w:rFonts w:hint="eastAsia" w:ascii="宋体" w:hAnsi="宋体"/>
          <w:szCs w:val="24"/>
        </w:rPr>
        <w:t xml:space="preserve">（十一）</w:t>
      </w:r>
      <w:r>
        <w:rPr>
          <w:rFonts w:hint="eastAsia" w:ascii="宋体" w:hAnsi="宋体"/>
          <w:szCs w:val="24"/>
          <w:lang w:val="zh-CN"/>
        </w:rPr>
        <w:t xml:space="preserve">供应商</w:t>
      </w:r>
      <w:r>
        <w:rPr>
          <w:rFonts w:hint="eastAsia" w:ascii="宋体" w:hAnsi="宋体"/>
          <w:szCs w:val="24"/>
        </w:rPr>
        <w:t xml:space="preserve">所属人员或委派人员（含送货人员），不得与</w:t>
      </w:r>
      <w:r>
        <w:rPr>
          <w:rFonts w:hint="eastAsia" w:ascii="宋体" w:hAnsi="宋体"/>
          <w:szCs w:val="24"/>
          <w:lang w:val="zh-CN"/>
        </w:rPr>
        <w:t xml:space="preserve">采购人</w:t>
      </w:r>
      <w:r>
        <w:rPr>
          <w:rFonts w:hint="eastAsia" w:ascii="宋体" w:hAnsi="宋体"/>
          <w:szCs w:val="24"/>
        </w:rPr>
        <w:t xml:space="preserve">食堂厨师长、厨师以及其他食堂工人（含劳务人员）建立联系（电话、短信、微信等通信工具或平台），需要协调的任何事项仅可与</w:t>
      </w:r>
      <w:r>
        <w:rPr>
          <w:rFonts w:hint="eastAsia" w:ascii="宋体" w:hAnsi="宋体"/>
          <w:szCs w:val="24"/>
          <w:lang w:val="zh-CN"/>
        </w:rPr>
        <w:t xml:space="preserve">采购人</w:t>
      </w:r>
      <w:r>
        <w:rPr>
          <w:rFonts w:hint="eastAsia" w:ascii="宋体" w:hAnsi="宋体"/>
          <w:szCs w:val="24"/>
        </w:rPr>
        <w:t xml:space="preserve">指定的食堂食材采购负责人对接。一旦发生</w:t>
      </w:r>
      <w:r>
        <w:rPr>
          <w:rFonts w:hint="eastAsia" w:ascii="宋体" w:hAnsi="宋体"/>
          <w:szCs w:val="24"/>
          <w:lang w:val="zh-CN"/>
        </w:rPr>
        <w:t xml:space="preserve">供应商</w:t>
      </w:r>
      <w:r>
        <w:rPr>
          <w:rFonts w:hint="eastAsia" w:ascii="宋体" w:hAnsi="宋体"/>
          <w:szCs w:val="24"/>
        </w:rPr>
        <w:t xml:space="preserve">所属人员或委派人员（含送货人员）与</w:t>
      </w:r>
      <w:r>
        <w:rPr>
          <w:rFonts w:hint="eastAsia" w:ascii="宋体" w:hAnsi="宋体"/>
          <w:szCs w:val="24"/>
          <w:lang w:val="zh-CN"/>
        </w:rPr>
        <w:t xml:space="preserve">采购人</w:t>
      </w:r>
      <w:r>
        <w:rPr>
          <w:rFonts w:hint="eastAsia" w:ascii="宋体" w:hAnsi="宋体"/>
          <w:szCs w:val="24"/>
        </w:rPr>
        <w:t xml:space="preserve">食堂厨师长、厨师以及其他食堂工人（含劳务人员）建立联系（电话、短信、微信等通信工具或平台），无论是何原因，立即终止供货合同，并没收全部履约保证金。</w:t>
      </w:r>
      <w:r/>
    </w:p>
    <w:p>
      <w:pPr>
        <w:ind w:firstLine="480"/>
      </w:pPr>
      <w:r>
        <w:rPr>
          <w:rFonts w:hint="eastAsia" w:ascii="宋体" w:hAnsi="宋体"/>
          <w:szCs w:val="24"/>
        </w:rPr>
        <w:t xml:space="preserve">（十二）</w:t>
      </w:r>
      <w:r>
        <w:rPr>
          <w:rFonts w:hint="eastAsia" w:ascii="宋体" w:hAnsi="宋体"/>
          <w:szCs w:val="24"/>
          <w:lang w:val="zh-CN"/>
        </w:rPr>
        <w:t xml:space="preserve">供应商</w:t>
      </w:r>
      <w:r>
        <w:rPr>
          <w:rFonts w:hint="eastAsia" w:ascii="宋体" w:hAnsi="宋体"/>
          <w:szCs w:val="24"/>
        </w:rPr>
        <w:t xml:space="preserve">应承担的</w:t>
      </w:r>
      <w:r>
        <w:rPr>
          <w:rFonts w:hint="eastAsia" w:ascii="宋体" w:hAnsi="宋体"/>
          <w:szCs w:val="24"/>
          <w:lang w:val="zh-CN"/>
        </w:rPr>
        <w:t xml:space="preserve">采购人</w:t>
      </w:r>
      <w:r>
        <w:rPr>
          <w:rFonts w:hint="eastAsia" w:ascii="宋体" w:hAnsi="宋体"/>
          <w:szCs w:val="24"/>
        </w:rPr>
        <w:t xml:space="preserve">损失范围包括但不限于公证费、鉴定费、赔偿费、律师费、财产保全担保费用、所有诉讼费用及被有权机关收取的任何惩罚性款项等。</w:t>
      </w:r>
      <w:r/>
    </w:p>
    <w:p>
      <w:pPr>
        <w:ind w:firstLine="0"/>
        <w:widowControl w:val="off"/>
        <w:rPr>
          <w:rFonts w:ascii="宋体" w:hAnsi="宋体"/>
          <w:b/>
          <w:szCs w:val="24"/>
          <w:lang w:val="zh-CN"/>
        </w:rPr>
      </w:pPr>
      <w:r>
        <w:rPr>
          <w:rFonts w:hint="eastAsia" w:ascii="宋体" w:hAnsi="宋体"/>
          <w:b/>
          <w:szCs w:val="24"/>
          <w:lang w:val="zh-CN"/>
        </w:rPr>
        <w:t xml:space="preserve">  </w:t>
      </w:r>
      <w:r>
        <w:rPr>
          <w:rFonts w:hint="default" w:hAnsi="宋体"/>
          <w:b/>
          <w:szCs w:val="24"/>
          <w:lang w:val="en-US"/>
        </w:rPr>
        <w:t xml:space="preserve">★</w:t>
      </w:r>
      <w:r>
        <w:rPr>
          <w:rFonts w:hint="eastAsia" w:ascii="宋体" w:hAnsi="宋体"/>
          <w:b/>
          <w:szCs w:val="24"/>
          <w:lang w:val="zh-CN"/>
        </w:rPr>
        <w:t xml:space="preserve">   六、特别说明</w:t>
      </w:r>
      <w:r/>
    </w:p>
    <w:p>
      <w:pPr>
        <w:ind w:firstLine="482"/>
        <w:rPr>
          <w:rFonts w:ascii="宋体" w:hAnsi="宋体"/>
          <w:b/>
          <w:bCs/>
          <w:szCs w:val="24"/>
          <w:lang w:val="zh-CN"/>
        </w:rPr>
      </w:pPr>
      <w:r>
        <w:rPr>
          <w:rFonts w:hint="eastAsia" w:ascii="宋体" w:hAnsi="宋体"/>
          <w:bCs/>
          <w:szCs w:val="24"/>
          <w:lang w:val="zh-CN"/>
        </w:rPr>
        <w:t xml:space="preserve">（一）为保证用餐运动员食品原材料来源安全，落实贯彻《</w:t>
      </w:r>
      <w:r>
        <w:rPr>
          <w:rFonts w:ascii="宋体" w:hAnsi="宋体"/>
          <w:bCs/>
          <w:szCs w:val="24"/>
          <w:lang w:val="zh-CN"/>
        </w:rPr>
        <w:t xml:space="preserve">反兴奋剂中心关于印发世界反兴奋剂机构《2026年禁用清单国际标准》中文稿的通知</w:t>
      </w:r>
      <w:r>
        <w:rPr>
          <w:rFonts w:hint="eastAsia" w:ascii="宋体" w:hAnsi="宋体"/>
          <w:bCs/>
          <w:szCs w:val="24"/>
          <w:lang w:val="zh-CN"/>
        </w:rPr>
        <w:t xml:space="preserve">》要求，中标人须对照上述文号中的禁用清单，并依法承诺所供产品无禁用清单中所列明的兴奋剂化学成分，</w:t>
      </w:r>
      <w:r>
        <w:rPr>
          <w:rFonts w:hint="eastAsia" w:ascii="宋体" w:hAnsi="宋体"/>
          <w:b/>
          <w:bCs/>
          <w:szCs w:val="24"/>
          <w:lang w:val="zh-CN"/>
        </w:rPr>
        <w:t xml:space="preserve">各供应商须提供针对此项的承诺函，承诺内容涵盖本特别说明（一）、（二）项下的特别要求，格式自拟并加盖公章。</w:t>
      </w:r>
      <w:r/>
    </w:p>
    <w:p>
      <w:pPr>
        <w:ind w:firstLine="492"/>
        <w:rPr>
          <w:rFonts w:ascii="宋体" w:hAnsi="宋体"/>
          <w:bCs/>
          <w:szCs w:val="24"/>
          <w:lang w:val="zh-CN"/>
        </w:rPr>
      </w:pPr>
      <w:r>
        <w:rPr>
          <w:rFonts w:hint="eastAsia" w:ascii="宋体" w:hAnsi="宋体"/>
          <w:bCs/>
          <w:szCs w:val="24"/>
          <w:lang w:val="zh-CN"/>
        </w:rPr>
        <w:t xml:space="preserve">（二）由于世界反兴奋剂机构出具的国际禁用清单不定期更新，供应商须随时关注并对照最新禁用清单，保证所供食品原材料的安全、卫生、无兴奋剂化学成分。</w:t>
      </w:r>
      <w:r/>
    </w:p>
    <w:p>
      <w:pPr>
        <w:ind w:firstLine="0"/>
        <w:jc w:val="both"/>
        <w:rPr>
          <w:rFonts w:ascii="宋体" w:hAnsi="宋体"/>
          <w:b/>
          <w:bCs/>
          <w:szCs w:val="24"/>
          <w:lang w:val="zh-CN"/>
        </w:rPr>
      </w:pPr>
      <w:r>
        <w:rPr>
          <w:rFonts w:hint="eastAsia" w:ascii="宋体" w:hAnsi="宋体"/>
          <w:b/>
          <w:bCs/>
          <w:szCs w:val="24"/>
          <w:lang w:val="zh-CN"/>
        </w:rPr>
        <w:t xml:space="preserve">    七、报价方式</w:t>
      </w:r>
      <w:r/>
    </w:p>
    <w:p>
      <w:pPr>
        <w:ind w:firstLine="482"/>
        <w:jc w:val="both"/>
        <w:widowControl w:val="off"/>
        <w:rPr>
          <w:rFonts w:ascii="宋体" w:hAnsi="宋体"/>
          <w:b/>
          <w:bCs/>
          <w:szCs w:val="24"/>
          <w:lang w:val="zh-CN"/>
        </w:rPr>
      </w:pPr>
      <w:r>
        <w:rPr>
          <w:rFonts w:hint="eastAsia" w:ascii="宋体" w:hAnsi="宋体"/>
          <w:bCs/>
          <w:szCs w:val="24"/>
        </w:rPr>
        <w:t xml:space="preserve">（一）供应商须综合考虑不同种类食材的价格以及市场波动等客观因素，统一按照食材基准单价下浮比例进行报价。中标人在供货期间下浮比例不予调整。</w:t>
      </w:r>
      <w:r/>
    </w:p>
    <w:p>
      <w:pPr>
        <w:ind w:firstLine="482"/>
        <w:jc w:val="both"/>
        <w:widowControl w:val="off"/>
        <w:rPr>
          <w:rFonts w:ascii="宋体" w:hAnsi="宋体"/>
          <w:bCs/>
          <w:szCs w:val="24"/>
        </w:rPr>
      </w:pPr>
      <w:r>
        <w:rPr>
          <w:rFonts w:hint="eastAsia" w:ascii="宋体" w:hAnsi="宋体"/>
          <w:bCs/>
          <w:szCs w:val="24"/>
        </w:rPr>
        <w:t xml:space="preserve">（二）</w:t>
      </w:r>
      <w:r>
        <w:rPr>
          <w:rFonts w:hint="eastAsia" w:ascii="宋体" w:hAnsi="宋体"/>
          <w:szCs w:val="24"/>
          <w:lang w:val="zh-CN"/>
        </w:rPr>
        <w:t xml:space="preserve">基准单价</w:t>
      </w:r>
      <w:r>
        <w:rPr>
          <w:rFonts w:hint="eastAsia" w:ascii="宋体" w:hAnsi="宋体"/>
          <w:bCs/>
          <w:szCs w:val="24"/>
        </w:rPr>
        <w:t xml:space="preserve">计算方式：</w:t>
      </w:r>
      <w:r>
        <w:rPr>
          <w:rFonts w:ascii="宋体" w:hAnsi="宋体"/>
          <w:bCs/>
          <w:szCs w:val="24"/>
        </w:rPr>
        <w:t xml:space="preserve"> </w:t>
      </w:r>
      <w:r/>
    </w:p>
    <w:p>
      <w:pPr>
        <w:ind w:firstLine="482"/>
        <w:jc w:val="both"/>
        <w:widowControl w:val="off"/>
        <w:rPr>
          <w:rFonts w:ascii="宋体" w:hAnsi="宋体"/>
          <w:b/>
          <w:bCs/>
          <w:szCs w:val="24"/>
          <w:lang w:val="zh-CN"/>
        </w:rPr>
      </w:pPr>
      <w:r>
        <w:rPr>
          <w:rFonts w:hint="eastAsia" w:ascii="宋体" w:hAnsi="宋体"/>
          <w:b/>
          <w:bCs/>
          <w:szCs w:val="24"/>
          <w:lang w:val="zh-CN"/>
        </w:rPr>
        <w:t xml:space="preserve">按南京市商务局</w:t>
      </w:r>
      <w:r>
        <w:rPr>
          <w:rFonts w:hint="eastAsia" w:ascii="宋体" w:hAnsi="宋体"/>
          <w:b/>
          <w:bCs/>
          <w:szCs w:val="24"/>
        </w:rPr>
        <w:t xml:space="preserve">（</w:t>
      </w:r>
      <w:r>
        <w:rPr>
          <w:rFonts w:hint="eastAsia" w:ascii="宋体" w:hAnsi="宋体"/>
          <w:b/>
          <w:bCs/>
          <w:szCs w:val="24"/>
          <w:lang w:val="zh-CN"/>
        </w:rPr>
        <w:t xml:space="preserve">网址</w:t>
      </w:r>
      <w:r>
        <w:rPr>
          <w:rFonts w:hint="eastAsia" w:ascii="宋体" w:hAnsi="宋体"/>
          <w:b/>
          <w:bCs/>
          <w:szCs w:val="24"/>
        </w:rPr>
        <w:t xml:space="preserve">：</w:t>
      </w:r>
      <w:r>
        <w:rPr>
          <w:rFonts w:ascii="宋体" w:hAnsi="宋体"/>
          <w:b/>
          <w:bCs/>
          <w:szCs w:val="24"/>
        </w:rPr>
        <w:t xml:space="preserve">http://swj.nanjing.gov.cn/njsswj/?id=386</w:t>
      </w:r>
      <w:r>
        <w:rPr>
          <w:rFonts w:hint="eastAsia" w:ascii="宋体" w:hAnsi="宋体"/>
          <w:b/>
          <w:bCs/>
          <w:szCs w:val="24"/>
        </w:rPr>
        <w:t xml:space="preserve">）</w:t>
      </w:r>
      <w:r>
        <w:rPr>
          <w:rFonts w:hint="eastAsia" w:ascii="宋体" w:hAnsi="宋体"/>
          <w:b/>
          <w:bCs/>
          <w:szCs w:val="24"/>
          <w:lang w:val="zh-CN"/>
        </w:rPr>
        <w:t xml:space="preserve">发布的科巷菜场</w:t>
      </w:r>
      <w:r>
        <w:rPr>
          <w:rFonts w:hint="eastAsia" w:ascii="宋体" w:hAnsi="宋体"/>
          <w:b/>
          <w:bCs/>
          <w:szCs w:val="24"/>
        </w:rPr>
        <w:t xml:space="preserve">同期</w:t>
      </w:r>
      <w:r>
        <w:rPr>
          <w:rFonts w:hint="eastAsia" w:ascii="宋体" w:hAnsi="宋体"/>
          <w:b/>
          <w:bCs/>
          <w:szCs w:val="24"/>
          <w:lang w:val="zh-CN"/>
        </w:rPr>
        <w:t xml:space="preserve">同类同质食材的零售价格为基础</w:t>
      </w:r>
      <w:r>
        <w:rPr>
          <w:rFonts w:hint="eastAsia" w:ascii="宋体" w:hAnsi="宋体"/>
          <w:b/>
          <w:bCs/>
          <w:szCs w:val="24"/>
        </w:rPr>
        <w:t xml:space="preserve">，如南京市商务局的</w:t>
      </w:r>
      <w:r>
        <w:rPr>
          <w:rFonts w:hint="eastAsia" w:ascii="宋体" w:hAnsi="宋体"/>
          <w:b/>
          <w:bCs/>
          <w:szCs w:val="24"/>
          <w:lang w:val="zh-CN"/>
        </w:rPr>
        <w:t xml:space="preserve">食材</w:t>
      </w:r>
      <w:r>
        <w:rPr>
          <w:rFonts w:hint="eastAsia" w:ascii="宋体" w:hAnsi="宋体"/>
          <w:b/>
          <w:bCs/>
          <w:szCs w:val="24"/>
        </w:rPr>
        <w:t xml:space="preserve">种类不全，则参考南京市内大润发超市同期</w:t>
      </w:r>
      <w:r>
        <w:rPr>
          <w:rFonts w:hint="eastAsia" w:ascii="宋体" w:hAnsi="宋体"/>
          <w:b/>
          <w:bCs/>
          <w:szCs w:val="24"/>
          <w:lang w:val="zh-CN"/>
        </w:rPr>
        <w:t xml:space="preserve">同类同质食材的零售价</w:t>
      </w:r>
      <w:r>
        <w:rPr>
          <w:rFonts w:hint="eastAsia" w:ascii="宋体" w:hAnsi="宋体"/>
          <w:b/>
          <w:bCs/>
          <w:szCs w:val="24"/>
        </w:rPr>
        <w:t xml:space="preserve">格（若有会员价或活动价等优惠价格，则参考当天的优惠价格），进行下浮。如部分类别</w:t>
      </w:r>
      <w:r>
        <w:rPr>
          <w:rFonts w:hint="eastAsia" w:ascii="宋体" w:hAnsi="宋体"/>
          <w:b/>
          <w:bCs/>
          <w:szCs w:val="24"/>
          <w:lang w:val="zh-CN"/>
        </w:rPr>
        <w:t xml:space="preserve">食材确实均不在以上两个价格查询平台中（须由甲乙双方事先确认），则其结算单价由甲方综合南京市科巷菜场的同期同类同质食材零售价格并根据乙方报价下浮比例计算后确定。</w:t>
      </w:r>
      <w:r/>
    </w:p>
    <w:tbl>
      <w:tblPr>
        <w:tblStyle w:val="10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1843"/>
        <w:gridCol w:w="2835"/>
        <w:gridCol w:w="3260"/>
      </w:tblGrid>
      <w:tr>
        <w:trPr>
          <w:jc w:val="center"/>
        </w:trPr>
        <w:tc>
          <w:tcPr>
            <w:tcW w:w="1129" w:type="dxa"/>
            <w:vAlign w:val="center"/>
            <w:textDirection w:val="lrTb"/>
            <w:noWrap w:val="false"/>
          </w:tcPr>
          <w:p>
            <w:pPr>
              <w:ind w:firstLine="0"/>
              <w:jc w:val="center"/>
              <w:spacing w:line="240" w:lineRule="auto"/>
              <w:rPr>
                <w:rFonts w:ascii="黑体" w:hAnsi="黑体" w:eastAsia="黑体"/>
                <w:szCs w:val="24"/>
              </w:rPr>
            </w:pPr>
            <w:r>
              <w:rPr>
                <w:rFonts w:hint="eastAsia" w:ascii="黑体" w:hAnsi="黑体" w:eastAsia="黑体"/>
                <w:szCs w:val="24"/>
              </w:rPr>
              <w:t xml:space="preserve">分包号</w:t>
            </w:r>
            <w:r/>
          </w:p>
        </w:tc>
        <w:tc>
          <w:tcPr>
            <w:tcW w:w="1843" w:type="dxa"/>
            <w:vAlign w:val="center"/>
            <w:textDirection w:val="lrTb"/>
            <w:noWrap w:val="false"/>
          </w:tcPr>
          <w:p>
            <w:pPr>
              <w:ind w:firstLine="480"/>
              <w:jc w:val="center"/>
              <w:spacing w:line="240" w:lineRule="auto"/>
              <w:rPr>
                <w:rFonts w:ascii="黑体" w:hAnsi="黑体" w:eastAsia="黑体"/>
                <w:szCs w:val="24"/>
              </w:rPr>
            </w:pPr>
            <w:r>
              <w:rPr>
                <w:rFonts w:hint="eastAsia" w:ascii="黑体" w:hAnsi="黑体" w:eastAsia="黑体"/>
                <w:szCs w:val="24"/>
              </w:rPr>
              <w:t xml:space="preserve">食材类别</w:t>
            </w:r>
            <w:r/>
          </w:p>
        </w:tc>
        <w:tc>
          <w:tcPr>
            <w:tcW w:w="2835" w:type="dxa"/>
            <w:vAlign w:val="center"/>
            <w:textDirection w:val="lrTb"/>
            <w:noWrap w:val="false"/>
          </w:tcPr>
          <w:p>
            <w:pPr>
              <w:ind w:firstLine="480"/>
              <w:jc w:val="center"/>
              <w:spacing w:line="240" w:lineRule="auto"/>
              <w:rPr>
                <w:rFonts w:ascii="黑体" w:hAnsi="黑体" w:eastAsia="黑体"/>
                <w:szCs w:val="24"/>
              </w:rPr>
            </w:pPr>
            <w:r>
              <w:rPr>
                <w:rFonts w:hint="eastAsia" w:ascii="黑体" w:hAnsi="黑体" w:eastAsia="黑体"/>
                <w:szCs w:val="24"/>
              </w:rPr>
              <w:t xml:space="preserve">食材名称</w:t>
            </w:r>
            <w:r/>
          </w:p>
        </w:tc>
        <w:tc>
          <w:tcPr>
            <w:tcW w:w="3260" w:type="dxa"/>
            <w:vAlign w:val="center"/>
            <w:textDirection w:val="lrTb"/>
            <w:noWrap w:val="false"/>
          </w:tcPr>
          <w:p>
            <w:pPr>
              <w:ind w:firstLine="480"/>
              <w:spacing w:line="240" w:lineRule="auto"/>
              <w:rPr>
                <w:rFonts w:ascii="黑体" w:hAnsi="黑体" w:eastAsia="黑体"/>
                <w:szCs w:val="24"/>
              </w:rPr>
            </w:pPr>
            <w:r>
              <w:rPr>
                <w:rFonts w:hint="eastAsia" w:ascii="黑体" w:hAnsi="黑体" w:eastAsia="黑体"/>
                <w:szCs w:val="24"/>
              </w:rPr>
              <w:t xml:space="preserve">基准价格结算依据</w:t>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一</w:t>
            </w:r>
            <w:r/>
          </w:p>
        </w:tc>
        <w:tc>
          <w:tcPr>
            <w:tcW w:w="1843" w:type="dxa"/>
            <w:vAlign w:val="center"/>
            <w:vMerge w:val="restart"/>
            <w:textDirection w:val="lrTb"/>
            <w:noWrap w:val="false"/>
          </w:tcPr>
          <w:p>
            <w:pPr>
              <w:ind w:firstLine="480"/>
              <w:jc w:val="center"/>
              <w:spacing w:line="240" w:lineRule="auto"/>
            </w:pPr>
            <w:r>
              <w:rPr>
                <w:rFonts w:hint="eastAsia"/>
              </w:rPr>
              <w:t xml:space="preserve">水产品</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鲫鱼</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南京市商务局公示的最近一期科巷菜场价格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白鲢</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桂鱼</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鲈鱼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草鱼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鳊鱼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昂刺鱼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白鱼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黑鱼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花鲢（鱼头）</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鮰鱼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螃蟹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甲鱼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鳝鱼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牛蛙</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黄鱼（冰鲜）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鲳鱼（冰鲜）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带鱼（冰鲜）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鱿鱼（须）</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八爪鱼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墨鱼仔</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生蚝</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鲍鱼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花甲</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蛏子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文蛤</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清水螺蛳</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河虾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沙虾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白对虾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罗氏虾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小龙虾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其他</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一</w:t>
            </w:r>
            <w:r/>
          </w:p>
        </w:tc>
        <w:tc>
          <w:tcPr>
            <w:tcW w:w="1843" w:type="dxa"/>
            <w:vAlign w:val="center"/>
            <w:vMerge w:val="restart"/>
            <w:textDirection w:val="lrTb"/>
            <w:noWrap w:val="false"/>
          </w:tcPr>
          <w:p>
            <w:pPr>
              <w:ind w:firstLine="480"/>
              <w:jc w:val="center"/>
              <w:spacing w:line="240" w:lineRule="auto"/>
            </w:pPr>
            <w:r>
              <w:rPr>
                <w:rFonts w:hint="eastAsia"/>
              </w:rPr>
              <w:t xml:space="preserve">冷冻品</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虾仁（冷冻）</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带鱼（冷冻）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黄鱼（冷冻）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鲳鱼（冷冻）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鸦片鱼（冷冻）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鸡翅、鸡杂（冷冻）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鸭舌、鸭杂（冷冻）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一</w:t>
            </w:r>
            <w:r/>
          </w:p>
        </w:tc>
        <w:tc>
          <w:tcPr>
            <w:tcW w:w="1843" w:type="dxa"/>
            <w:vAlign w:val="center"/>
            <w:vMerge w:val="restart"/>
            <w:textDirection w:val="lrTb"/>
            <w:noWrap w:val="false"/>
          </w:tcPr>
          <w:p>
            <w:pPr>
              <w:ind w:firstLine="480"/>
              <w:jc w:val="center"/>
              <w:spacing w:line="240" w:lineRule="auto"/>
            </w:pPr>
            <w:r>
              <w:rPr>
                <w:rFonts w:hint="eastAsia"/>
              </w:rPr>
              <w:t xml:space="preserve">干货调味品</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食盐、白糖</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鸡精、味精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香醋、白醋</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生抽、老抽</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香油、蚝油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蒸鱼豉油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料酒、花椒油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鸡汁、番茄沙司</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豆瓣酱、黄豆酱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芝麻酱、花生酱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香辣酱、甜面酱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辣椒酱、海鲜酱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胡椒粉、孜然粉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老干妈、剁椒酱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老坛酸菜鱼调料</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八角、花椒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辣椒面、十三香</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皮肚、香肠</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糯米粉、面包糠</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奥尔良烤鸡粉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木耳、银耳</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红枣、莲子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百合片、笋干</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龙口粉丝</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紫菜、海带</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二锅头、啤酒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小苏打、生粉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宋体" w:hAnsi="宋体"/>
                <w:szCs w:val="24"/>
              </w:rPr>
            </w:pPr>
            <w:r>
              <w:rPr>
                <w:rFonts w:hint="eastAsia" w:ascii="仿宋" w:hAnsi="仿宋" w:eastAsia="仿宋"/>
                <w:szCs w:val="21"/>
              </w:rPr>
              <w:t xml:space="preserve">酸菜、萝卜干</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坚果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宋体" w:hAnsi="宋体"/>
                <w:szCs w:val="24"/>
              </w:rPr>
            </w:pPr>
            <w:r>
              <w:rPr>
                <w:rFonts w:hint="eastAsia" w:ascii="仿宋" w:hAnsi="仿宋" w:eastAsia="仿宋"/>
                <w:szCs w:val="21"/>
              </w:rPr>
              <w:t xml:space="preserve">橙汁、西米露</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一</w:t>
            </w:r>
            <w:r/>
          </w:p>
        </w:tc>
        <w:tc>
          <w:tcPr>
            <w:tcW w:w="1843" w:type="dxa"/>
            <w:vAlign w:val="center"/>
            <w:vMerge w:val="restart"/>
            <w:textDirection w:val="lrTb"/>
            <w:noWrap w:val="false"/>
          </w:tcPr>
          <w:p>
            <w:pPr>
              <w:ind w:firstLine="480"/>
              <w:jc w:val="center"/>
              <w:spacing w:line="240" w:lineRule="auto"/>
            </w:pPr>
            <w:r>
              <w:rPr>
                <w:rFonts w:hint="eastAsia"/>
              </w:rPr>
              <w:t xml:space="preserve">米面粮油</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大米、黑米</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面粉、玉米粉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小米、糯米</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薏仁米、燕麦</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黄豆、绿豆、黑豆</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花生米、芝麻</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大豆油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花生油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菜籽油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宋体" w:hAnsi="宋体"/>
                <w:szCs w:val="24"/>
              </w:rPr>
            </w:pPr>
            <w:r>
              <w:rPr>
                <w:rFonts w:hint="eastAsia" w:ascii="仿宋" w:hAnsi="仿宋" w:eastAsia="仿宋"/>
                <w:szCs w:val="21"/>
              </w:rPr>
              <w:t xml:space="preserve">调和油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一</w:t>
            </w:r>
            <w:r/>
          </w:p>
        </w:tc>
        <w:tc>
          <w:tcPr>
            <w:tcW w:w="1843" w:type="dxa"/>
            <w:vAlign w:val="center"/>
            <w:vMerge w:val="restart"/>
            <w:textDirection w:val="lrTb"/>
            <w:noWrap w:val="false"/>
          </w:tcPr>
          <w:p>
            <w:pPr>
              <w:ind w:firstLine="480"/>
              <w:jc w:val="center"/>
              <w:spacing w:line="240" w:lineRule="auto"/>
            </w:pPr>
            <w:r>
              <w:rPr>
                <w:rFonts w:hint="eastAsia"/>
              </w:rPr>
              <w:t xml:space="preserve">奶制品</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鲜牛奶</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原味酸奶</w:t>
            </w:r>
            <w:r/>
          </w:p>
        </w:tc>
        <w:tc>
          <w:tcPr>
            <w:tcW w:w="3260" w:type="dxa"/>
            <w:vAlign w:val="center"/>
            <w:vMerge w:val="continue"/>
            <w:textDirection w:val="lrTb"/>
            <w:noWrap w:val="false"/>
          </w:tcPr>
          <w:p>
            <w:pPr>
              <w:ind w:firstLine="480"/>
              <w:jc w:val="center"/>
              <w:spacing w:line="240" w:lineRule="auto"/>
            </w:p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一</w:t>
            </w:r>
            <w:r/>
          </w:p>
        </w:tc>
        <w:tc>
          <w:tcPr>
            <w:tcW w:w="1843" w:type="dxa"/>
            <w:vAlign w:val="center"/>
            <w:vMerge w:val="restart"/>
            <w:textDirection w:val="lrTb"/>
            <w:noWrap w:val="false"/>
          </w:tcPr>
          <w:p>
            <w:pPr>
              <w:ind w:firstLine="480"/>
              <w:jc w:val="center"/>
              <w:spacing w:line="240" w:lineRule="auto"/>
            </w:pPr>
            <w:r>
              <w:rPr>
                <w:rFonts w:hint="eastAsia"/>
              </w:rPr>
              <w:t xml:space="preserve">面点类</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包子、烧麦</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馒头、花卷</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米糕、发糕</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千层饼、发面饼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酱香饼、葱油饼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鸡蛋饼、手抓饼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饺子皮、馄饨皮</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面条、凉皮</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油条、麻团</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韭菜盒子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杂粮煎饼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乌饭包油条</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糍粑、春卷、粽子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南瓜饼、豆腐卷</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汤圆、青团</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水饺、馄饨</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锅贴、煎饺、汤包</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一</w:t>
            </w:r>
            <w:r/>
          </w:p>
        </w:tc>
        <w:tc>
          <w:tcPr>
            <w:tcW w:w="1843" w:type="dxa"/>
            <w:vAlign w:val="center"/>
            <w:vMerge w:val="restart"/>
            <w:textDirection w:val="lrTb"/>
            <w:noWrap w:val="false"/>
          </w:tcPr>
          <w:p>
            <w:pPr>
              <w:ind w:firstLine="480"/>
              <w:jc w:val="center"/>
              <w:spacing w:line="240" w:lineRule="auto"/>
            </w:pPr>
            <w:r>
              <w:rPr>
                <w:rFonts w:hint="eastAsia"/>
              </w:rPr>
              <w:t xml:space="preserve">禽蛋类</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洋鸡蛋</w:t>
            </w:r>
            <w:r/>
          </w:p>
        </w:tc>
        <w:tc>
          <w:tcPr>
            <w:tcW w:w="3260"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南京市商务局公示的最近一期科巷菜场价格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无菌无抗鸡蛋</w:t>
            </w:r>
            <w:r/>
          </w:p>
        </w:tc>
        <w:tc>
          <w:tcPr>
            <w:tcW w:w="3260" w:type="dxa"/>
            <w:vAlign w:val="center"/>
            <w:vMerge w:val="restart"/>
            <w:textDirection w:val="lrTb"/>
            <w:noWrap w:val="false"/>
          </w:tcPr>
          <w:p>
            <w:pPr>
              <w:ind w:firstLine="0"/>
              <w:spacing w:line="240" w:lineRule="auto"/>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鸭蛋（咸）</w:t>
            </w:r>
            <w:r/>
          </w:p>
        </w:tc>
        <w:tc>
          <w:tcPr>
            <w:tcW w:w="3260" w:type="dxa"/>
            <w:vAlign w:val="center"/>
            <w:vMerge w:val="continue"/>
            <w:textDirection w:val="lrTb"/>
            <w:noWrap w:val="false"/>
          </w:tcPr>
          <w:p>
            <w:pPr>
              <w:ind w:firstLine="480"/>
              <w:jc w:val="center"/>
              <w:spacing w:line="240" w:lineRule="auto"/>
            </w:p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鹌鹑蛋</w:t>
            </w:r>
            <w:r/>
          </w:p>
        </w:tc>
        <w:tc>
          <w:tcPr>
            <w:tcW w:w="3260" w:type="dxa"/>
            <w:vAlign w:val="center"/>
            <w:vMerge w:val="continue"/>
            <w:textDirection w:val="lrTb"/>
            <w:noWrap w:val="false"/>
          </w:tcPr>
          <w:p>
            <w:pPr>
              <w:ind w:firstLine="480"/>
              <w:jc w:val="center"/>
              <w:spacing w:line="240" w:lineRule="auto"/>
            </w:p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一</w:t>
            </w:r>
            <w:r/>
          </w:p>
        </w:tc>
        <w:tc>
          <w:tcPr>
            <w:tcW w:w="1843" w:type="dxa"/>
            <w:vAlign w:val="center"/>
            <w:vMerge w:val="restart"/>
            <w:textDirection w:val="lrTb"/>
            <w:noWrap w:val="false"/>
          </w:tcPr>
          <w:p>
            <w:pPr>
              <w:ind w:firstLine="480"/>
              <w:jc w:val="center"/>
              <w:spacing w:line="240" w:lineRule="auto"/>
            </w:pPr>
            <w:r>
              <w:rPr>
                <w:rFonts w:hint="eastAsia"/>
              </w:rPr>
              <w:t xml:space="preserve">熟食类</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烤鸭</w:t>
            </w:r>
            <w:r/>
          </w:p>
        </w:tc>
        <w:tc>
          <w:tcPr>
            <w:tcW w:w="3260" w:type="dxa"/>
            <w:vAlign w:val="center"/>
            <w:vMerge w:val="restart"/>
            <w:textDirection w:val="lrTb"/>
            <w:noWrap w:val="false"/>
          </w:tcPr>
          <w:p>
            <w:pPr>
              <w:ind w:firstLine="0"/>
              <w:spacing w:line="240" w:lineRule="auto"/>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盐水鸭（鹅）</w:t>
            </w:r>
            <w:r/>
          </w:p>
        </w:tc>
        <w:tc>
          <w:tcPr>
            <w:tcW w:w="3260" w:type="dxa"/>
            <w:vAlign w:val="center"/>
            <w:vMerge w:val="continue"/>
            <w:textDirection w:val="lrTb"/>
            <w:noWrap w:val="false"/>
          </w:tcPr>
          <w:p>
            <w:pPr>
              <w:ind w:firstLine="480"/>
              <w:jc w:val="center"/>
              <w:spacing w:line="240" w:lineRule="auto"/>
            </w:p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藕饼</w:t>
            </w:r>
            <w:r/>
          </w:p>
        </w:tc>
        <w:tc>
          <w:tcPr>
            <w:tcW w:w="3260" w:type="dxa"/>
            <w:vAlign w:val="center"/>
            <w:vMerge w:val="continue"/>
            <w:textDirection w:val="lrTb"/>
            <w:noWrap w:val="false"/>
          </w:tcPr>
          <w:p>
            <w:pPr>
              <w:ind w:firstLine="480"/>
              <w:jc w:val="center"/>
              <w:spacing w:line="240" w:lineRule="auto"/>
            </w:p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二</w:t>
            </w:r>
            <w:r/>
          </w:p>
        </w:tc>
        <w:tc>
          <w:tcPr>
            <w:tcW w:w="1843" w:type="dxa"/>
            <w:vAlign w:val="center"/>
            <w:vMerge w:val="restart"/>
            <w:textDirection w:val="lrTb"/>
            <w:noWrap w:val="false"/>
          </w:tcPr>
          <w:p>
            <w:pPr>
              <w:ind w:firstLine="480"/>
              <w:jc w:val="center"/>
              <w:spacing w:line="240" w:lineRule="auto"/>
            </w:pPr>
            <w:r>
              <w:rPr>
                <w:rFonts w:hint="eastAsia"/>
              </w:rPr>
              <w:t xml:space="preserve">鲜肉类</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ascii="仿宋" w:hAnsi="仿宋" w:eastAsia="仿宋"/>
                <w:szCs w:val="21"/>
              </w:rPr>
              <w:t xml:space="preserve">猪后腿肉</w:t>
            </w:r>
            <w:r/>
          </w:p>
        </w:tc>
        <w:tc>
          <w:tcPr>
            <w:tcW w:w="3260" w:type="dxa"/>
            <w:vAlign w:val="center"/>
            <w:vMerge w:val="restart"/>
            <w:textDirection w:val="lrTb"/>
            <w:noWrap w:val="false"/>
          </w:tcPr>
          <w:p>
            <w:pPr>
              <w:ind w:firstLine="0"/>
              <w:spacing w:line="240" w:lineRule="auto"/>
            </w:pPr>
            <w:r>
              <w:rPr>
                <w:rFonts w:hint="eastAsia" w:ascii="仿宋" w:hAnsi="仿宋" w:eastAsia="仿宋"/>
                <w:szCs w:val="21"/>
              </w:rPr>
              <w:t xml:space="preserve">南京市商务局公示的最近一期科巷菜场价格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ascii="仿宋" w:hAnsi="仿宋" w:eastAsia="仿宋"/>
                <w:szCs w:val="21"/>
              </w:rPr>
              <w:t xml:space="preserve">猪肋条肉</w:t>
            </w:r>
            <w:r/>
          </w:p>
        </w:tc>
        <w:tc>
          <w:tcPr>
            <w:tcW w:w="3260" w:type="dxa"/>
            <w:vAlign w:val="center"/>
            <w:vMerge w:val="continue"/>
            <w:textDirection w:val="lrTb"/>
            <w:noWrap w:val="false"/>
          </w:tcPr>
          <w:p>
            <w:pPr>
              <w:ind w:firstLine="480"/>
              <w:jc w:val="center"/>
              <w:spacing w:line="240" w:lineRule="auto"/>
            </w:p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ascii="仿宋" w:hAnsi="仿宋" w:eastAsia="仿宋"/>
                <w:szCs w:val="21"/>
              </w:rPr>
              <w:t xml:space="preserve">猪五花肉</w:t>
            </w:r>
            <w:r/>
          </w:p>
        </w:tc>
        <w:tc>
          <w:tcPr>
            <w:tcW w:w="3260" w:type="dxa"/>
            <w:vAlign w:val="center"/>
            <w:vMerge w:val="continue"/>
            <w:textDirection w:val="lrTb"/>
            <w:noWrap w:val="false"/>
          </w:tcPr>
          <w:p>
            <w:pPr>
              <w:ind w:firstLine="480"/>
              <w:jc w:val="center"/>
              <w:spacing w:line="240" w:lineRule="auto"/>
            </w:p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ascii="仿宋" w:hAnsi="仿宋" w:eastAsia="仿宋"/>
                <w:szCs w:val="21"/>
              </w:rPr>
              <w:t xml:space="preserve">牛肉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ascii="仿宋" w:hAnsi="仿宋" w:eastAsia="仿宋"/>
                <w:szCs w:val="21"/>
              </w:rPr>
              <w:t xml:space="preserve">羊肉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猪小排、大排</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猪通排、筒骨</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ascii="仿宋" w:hAnsi="仿宋" w:eastAsia="仿宋"/>
                <w:szCs w:val="21"/>
              </w:rPr>
              <w:t xml:space="preserve">猪</w:t>
            </w:r>
            <w:r>
              <w:rPr>
                <w:rFonts w:hint="eastAsia" w:ascii="仿宋" w:hAnsi="仿宋" w:eastAsia="仿宋"/>
                <w:szCs w:val="21"/>
              </w:rPr>
              <w:t xml:space="preserve">前</w:t>
            </w:r>
            <w:r>
              <w:rPr>
                <w:rFonts w:ascii="仿宋" w:hAnsi="仿宋" w:eastAsia="仿宋"/>
                <w:szCs w:val="21"/>
              </w:rPr>
              <w:t xml:space="preserve">腿肉</w:t>
            </w:r>
            <w:r>
              <w:rPr>
                <w:rFonts w:hint="eastAsia" w:ascii="仿宋" w:hAnsi="仿宋" w:eastAsia="仿宋"/>
                <w:szCs w:val="21"/>
              </w:rPr>
              <w:t xml:space="preserve">、里脊肉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猪蹄筋、猪肚</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猪耳朵、猪尾巴</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猪蹄膀、猪手</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猪头、猪腰</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猪肝、猪大肠</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牛腱子、牛腩、牛排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牛百叶、牛肚、牛筋</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羊排、羊腿</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养肝、肚、心、肺</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鸡、鸭、鹅</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二</w:t>
            </w:r>
            <w:r/>
          </w:p>
        </w:tc>
        <w:tc>
          <w:tcPr>
            <w:tcW w:w="1843" w:type="dxa"/>
            <w:vAlign w:val="center"/>
            <w:vMerge w:val="restart"/>
            <w:textDirection w:val="lrTb"/>
            <w:noWrap w:val="false"/>
          </w:tcPr>
          <w:p>
            <w:pPr>
              <w:ind w:firstLine="480"/>
              <w:jc w:val="center"/>
              <w:spacing w:line="240" w:lineRule="auto"/>
            </w:pPr>
            <w:r>
              <w:rPr>
                <w:rFonts w:hint="eastAsia"/>
              </w:rPr>
              <w:t xml:space="preserve">蔬菜类</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青菜</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南京市商务局公示的最近一期科巷菜场价格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萝卜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包菜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芹菜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西红柿</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黄瓜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土豆</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大白菜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茄子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薄皮青椒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豆腐、千张</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葱、香菜</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蒜苗、蒜苔</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生姜、蒜仔</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胡萝卜、洋葱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韭菜、韭黄</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生菜、菠菜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娃娃菜、小菜秧</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茼蒿、芦蒿</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平菇、香菇、茨菇</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杏鲍菇、茶树菇</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广东菜心、上海青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空心菜、苋菜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雪菜、梅干菜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青椒、红椒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山芋、玉米</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冬瓜、南瓜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西兰花、花菜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豇豆、丝瓜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毛豆米、山药</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海带结、笋片</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菜椒、辣椒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菊花叶、外婆菜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豆干、豆芽、干丝</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河粉、水面筋</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绿豆粉、土豆粉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restart"/>
            <w:textDirection w:val="lrTb"/>
            <w:noWrap w:val="false"/>
          </w:tcPr>
          <w:p>
            <w:pPr>
              <w:ind w:firstLine="480"/>
              <w:jc w:val="center"/>
              <w:spacing w:line="240" w:lineRule="auto"/>
            </w:pPr>
            <w:r>
              <w:rPr>
                <w:rFonts w:hint="eastAsia"/>
              </w:rPr>
              <w:t xml:space="preserve">二</w:t>
            </w:r>
            <w:r/>
          </w:p>
        </w:tc>
        <w:tc>
          <w:tcPr>
            <w:tcW w:w="1843" w:type="dxa"/>
            <w:vAlign w:val="center"/>
            <w:vMerge w:val="restart"/>
            <w:textDirection w:val="lrTb"/>
            <w:noWrap w:val="false"/>
          </w:tcPr>
          <w:p>
            <w:pPr>
              <w:ind w:firstLine="480"/>
              <w:jc w:val="center"/>
              <w:spacing w:line="240" w:lineRule="auto"/>
            </w:pPr>
            <w:r>
              <w:rPr>
                <w:rFonts w:hint="eastAsia"/>
              </w:rPr>
              <w:t xml:space="preserve">水果类</w:t>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苹果、香蕉、梨、桃</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桔子、橙子、橘子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芒果、火龙果、猕猴桃</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西瓜、哈密瓜、菠萝</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荔枝、山竹、龙眼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樱桃、千禧果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jc w:val="center"/>
              <w:spacing w:line="240" w:lineRule="auto"/>
              <w:rPr>
                <w:rFonts w:ascii="仿宋" w:hAnsi="仿宋" w:eastAsia="仿宋"/>
                <w:szCs w:val="21"/>
              </w:rPr>
            </w:pPr>
            <w:r>
              <w:rPr>
                <w:rFonts w:hint="eastAsia" w:ascii="仿宋" w:hAnsi="仿宋" w:eastAsia="仿宋"/>
                <w:szCs w:val="21"/>
              </w:rPr>
              <w:t xml:space="preserve">枣子、杏子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bl>
    <w:p>
      <w:pPr>
        <w:pStyle w:val="1040"/>
        <w:ind w:left="0" w:firstLine="0"/>
        <w:rPr>
          <w:lang w:val="zh-CN"/>
        </w:rPr>
      </w:pPr>
      <w:r>
        <w:rPr>
          <w:lang w:val="zh-CN"/>
        </w:rPr>
      </w:r>
      <w:r/>
    </w:p>
    <w:p>
      <w:pPr>
        <w:ind w:firstLine="482"/>
        <w:rPr>
          <w:rFonts w:ascii="宋体" w:hAnsi="宋体"/>
          <w:b/>
          <w:bCs/>
          <w:szCs w:val="24"/>
          <w:u w:val="single"/>
          <w:lang w:val="zh-CN"/>
        </w:rPr>
      </w:pPr>
      <w:r>
        <w:rPr>
          <w:rFonts w:hint="eastAsia" w:ascii="宋体" w:hAnsi="宋体"/>
          <w:b/>
          <w:bCs/>
          <w:szCs w:val="24"/>
          <w:lang w:val="zh-CN"/>
        </w:rPr>
        <w:t xml:space="preserve">（三）中标人每月决算时产品单价须严格按照下浮比例进行计算申报，所提供的决算资料须准确详实。</w:t>
      </w:r>
      <w:r>
        <w:rPr>
          <w:rFonts w:hint="eastAsia" w:ascii="宋体" w:hAnsi="宋体"/>
          <w:b/>
          <w:bCs/>
          <w:szCs w:val="24"/>
          <w:u w:val="single"/>
          <w:lang w:val="zh-CN"/>
        </w:rPr>
        <w:t xml:space="preserve">如弄虚作假，一经发现，且供应商</w:t>
      </w:r>
      <w:r>
        <w:rPr>
          <w:rFonts w:hint="eastAsia" w:ascii="宋体" w:hAnsi="宋体"/>
          <w:b/>
          <w:bCs/>
          <w:szCs w:val="24"/>
          <w:u w:val="single"/>
        </w:rPr>
        <w:t xml:space="preserve">不能作出合理解释的次数达到三次的，则</w:t>
      </w:r>
      <w:r>
        <w:rPr>
          <w:rFonts w:hint="eastAsia" w:ascii="宋体" w:hAnsi="宋体"/>
          <w:b/>
          <w:bCs/>
          <w:szCs w:val="24"/>
          <w:u w:val="single"/>
          <w:lang w:val="zh-CN"/>
        </w:rPr>
        <w:t xml:space="preserve">采购人有权解除合同，没收全部履约保证金，并依法追究供应商经济和法律责任；如拒不执行下浮比例的，除解除合同、没收全部履约保证金外，还将按虚假响应招标要求处理，采购人或采购代理机构将上报财政监管部门要求对其予以处罚，</w:t>
      </w:r>
      <w:r>
        <w:rPr>
          <w:rFonts w:ascii="宋体" w:hAnsi="宋体"/>
          <w:b/>
          <w:bCs/>
          <w:szCs w:val="24"/>
          <w:u w:val="single"/>
          <w:lang w:val="zh-CN"/>
        </w:rPr>
        <w:t xml:space="preserve">列入不良行为记录名单</w:t>
      </w:r>
      <w:r>
        <w:rPr>
          <w:rFonts w:hint="eastAsia" w:ascii="宋体" w:hAnsi="宋体"/>
          <w:b/>
          <w:bCs/>
          <w:szCs w:val="24"/>
          <w:u w:val="single"/>
          <w:lang w:val="zh-CN"/>
        </w:rPr>
        <w:t xml:space="preserve">，</w:t>
      </w:r>
      <w:r>
        <w:rPr>
          <w:rFonts w:ascii="宋体" w:hAnsi="宋体"/>
          <w:b/>
          <w:bCs/>
          <w:szCs w:val="24"/>
          <w:u w:val="single"/>
          <w:lang w:val="zh-CN"/>
        </w:rPr>
        <w:t xml:space="preserve">在一至三年内禁止参加政府采购活动</w:t>
      </w:r>
      <w:r>
        <w:rPr>
          <w:rFonts w:hint="eastAsia" w:ascii="宋体" w:hAnsi="宋体"/>
          <w:b/>
          <w:bCs/>
          <w:szCs w:val="24"/>
          <w:u w:val="single"/>
          <w:lang w:val="zh-CN"/>
        </w:rPr>
        <w:t xml:space="preserve">。</w:t>
      </w:r>
      <w:r/>
    </w:p>
    <w:p>
      <w:pPr>
        <w:ind w:firstLine="480"/>
        <w:widowControl w:val="off"/>
        <w:rPr>
          <w:rFonts w:ascii="宋体" w:hAnsi="宋体"/>
          <w:szCs w:val="24"/>
        </w:rPr>
      </w:pPr>
      <w:r>
        <w:rPr>
          <w:rFonts w:hint="eastAsia" w:ascii="宋体" w:hAnsi="宋体"/>
          <w:szCs w:val="24"/>
          <w:lang w:val="zh-CN"/>
        </w:rPr>
        <w:t xml:space="preserve">（四）</w:t>
      </w:r>
      <w:r>
        <w:rPr>
          <w:rFonts w:hint="eastAsia" w:ascii="宋体" w:hAnsi="宋体"/>
          <w:bCs/>
          <w:szCs w:val="24"/>
        </w:rPr>
        <w:t xml:space="preserve">最终结算单价=基准单价*（1-下浮比例）。</w:t>
      </w:r>
      <w:r/>
    </w:p>
    <w:p>
      <w:pPr>
        <w:ind w:firstLine="492"/>
        <w:jc w:val="both"/>
        <w:shd w:val="clear" w:color="auto" w:fill="ffffff"/>
        <w:widowControl w:val="off"/>
        <w:rPr>
          <w:rFonts w:ascii="宋体" w:hAnsi="宋体"/>
          <w:b/>
          <w:bCs/>
          <w:szCs w:val="24"/>
        </w:rPr>
      </w:pPr>
      <w:r>
        <w:rPr>
          <w:rFonts w:hint="eastAsia" w:ascii="宋体" w:hAnsi="宋体"/>
          <w:b/>
          <w:bCs/>
          <w:szCs w:val="24"/>
        </w:rPr>
        <w:t xml:space="preserve">八、付款方式</w:t>
      </w:r>
      <w:r/>
    </w:p>
    <w:p>
      <w:pPr>
        <w:ind w:firstLine="480"/>
        <w:jc w:val="both"/>
        <w:shd w:val="clear" w:color="auto" w:fill="ffffff"/>
        <w:widowControl w:val="off"/>
        <w:rPr>
          <w:rFonts w:ascii="宋体" w:hAnsi="宋体"/>
          <w:szCs w:val="24"/>
          <w:lang w:val="zh-CN"/>
        </w:rPr>
      </w:pPr>
      <w:r>
        <w:rPr>
          <w:rFonts w:hint="eastAsia" w:ascii="宋体" w:hAnsi="宋体"/>
          <w:bCs/>
          <w:szCs w:val="24"/>
          <w:lang w:val="zh-CN"/>
        </w:rPr>
        <w:t xml:space="preserve">（一）</w:t>
      </w:r>
      <w:r>
        <w:rPr>
          <w:rFonts w:hint="eastAsia" w:ascii="宋体" w:hAnsi="宋体"/>
          <w:bCs/>
          <w:szCs w:val="24"/>
        </w:rPr>
        <w:t xml:space="preserve">食材单价每月一核（次月核实上月），由供应商提出申请，并提供食材基准单价相关证明资料，经采购人确定上月所有决算资料属实后，由双方确认，同时供应商必须先行提供相应的等额发票，采购人在收到发票后10个工作日内支付上月供应货款，否则采购人有权顺延付款期限且无息。</w:t>
      </w:r>
      <w:r>
        <w:rPr>
          <w:rFonts w:hint="eastAsia" w:ascii="宋体" w:hAnsi="宋体"/>
          <w:szCs w:val="24"/>
          <w:lang w:val="zh-CN"/>
        </w:rPr>
        <w:t xml:space="preserve">因财政审批导致的迟延支付，采购人不承担迟延支付的违约责任，付款进度以财政资金下款时间为准。 </w:t>
      </w:r>
      <w:r/>
    </w:p>
    <w:p>
      <w:pPr>
        <w:ind w:firstLine="480"/>
        <w:jc w:val="both"/>
        <w:shd w:val="clear" w:color="auto" w:fill="ffffff"/>
        <w:widowControl w:val="off"/>
        <w:rPr>
          <w:rFonts w:ascii="宋体" w:hAnsi="宋体"/>
          <w:szCs w:val="24"/>
          <w:lang w:val="zh-CN"/>
        </w:rPr>
      </w:pPr>
      <w:r>
        <w:rPr>
          <w:rFonts w:hint="eastAsia" w:ascii="宋体" w:hAnsi="宋体"/>
          <w:szCs w:val="24"/>
          <w:lang w:val="zh-CN"/>
        </w:rPr>
        <w:t xml:space="preserve">（二）甲乙双方对结算价格有异议的，由双方共同采取市场询价的方式对价格进行复核。</w:t>
      </w:r>
      <w:r/>
    </w:p>
    <w:p>
      <w:pPr>
        <w:ind w:firstLine="480"/>
        <w:jc w:val="both"/>
        <w:shd w:val="clear" w:color="auto" w:fill="ffffff"/>
        <w:widowControl w:val="off"/>
        <w:rPr>
          <w:rFonts w:ascii="宋体" w:hAnsi="宋体"/>
          <w:szCs w:val="24"/>
          <w:lang w:val="zh-CN"/>
        </w:rPr>
      </w:pPr>
      <w:r>
        <w:rPr>
          <w:rFonts w:hint="eastAsia" w:ascii="宋体" w:hAnsi="宋体"/>
          <w:szCs w:val="24"/>
          <w:lang w:val="zh-CN"/>
        </w:rPr>
        <w:t xml:space="preserve">（三）结算单价以甲乙双方书面核定金额为准。</w:t>
      </w:r>
      <w:r/>
    </w:p>
    <w:p>
      <w:pPr>
        <w:ind w:firstLine="482"/>
        <w:widowControl w:val="off"/>
        <w:rPr>
          <w:rFonts w:ascii="宋体" w:hAnsi="宋体"/>
          <w:b/>
          <w:szCs w:val="24"/>
          <w:lang w:val="zh-CN"/>
        </w:rPr>
      </w:pPr>
      <w:r>
        <w:rPr>
          <w:rFonts w:hint="eastAsia" w:ascii="宋体" w:hAnsi="宋体"/>
          <w:b/>
          <w:szCs w:val="24"/>
          <w:lang w:val="zh-CN"/>
        </w:rPr>
        <w:t xml:space="preserve">备注：</w:t>
      </w:r>
      <w:r/>
    </w:p>
    <w:p>
      <w:pPr>
        <w:ind w:firstLine="482"/>
        <w:jc w:val="both"/>
        <w:widowControl w:val="off"/>
        <w:rPr>
          <w:rFonts w:ascii="宋体" w:hAnsi="宋体"/>
          <w:szCs w:val="24"/>
          <w:lang w:val="zh-CN"/>
        </w:rPr>
      </w:pPr>
      <w:r>
        <w:rPr>
          <w:rFonts w:hint="eastAsia" w:ascii="宋体" w:hAnsi="宋体"/>
          <w:b/>
          <w:bCs/>
          <w:szCs w:val="24"/>
          <w:lang w:val="zh-CN"/>
        </w:rPr>
        <w:t xml:space="preserve">1、</w:t>
      </w:r>
      <w:r>
        <w:rPr>
          <w:rFonts w:ascii="宋体" w:hAnsi="宋体"/>
          <w:b/>
          <w:bCs/>
          <w:szCs w:val="24"/>
          <w:lang w:val="zh-CN"/>
        </w:rPr>
        <w:t xml:space="preserve">本章</w:t>
      </w:r>
      <w:r>
        <w:rPr>
          <w:rFonts w:hint="eastAsia" w:ascii="宋体" w:hAnsi="宋体"/>
          <w:b/>
          <w:bCs/>
          <w:szCs w:val="24"/>
          <w:lang w:val="zh-CN"/>
        </w:rPr>
        <w:t xml:space="preserve">所有要求均</w:t>
      </w:r>
      <w:r>
        <w:rPr>
          <w:rFonts w:ascii="宋体" w:hAnsi="宋体"/>
          <w:b/>
          <w:bCs/>
          <w:szCs w:val="24"/>
          <w:lang w:val="zh-CN"/>
        </w:rPr>
        <w:t xml:space="preserve">为实质性要求，不允许负偏离，否则作为无效</w:t>
      </w:r>
      <w:r>
        <w:rPr>
          <w:rFonts w:hint="eastAsia" w:ascii="宋体" w:hAnsi="宋体"/>
          <w:b/>
          <w:bCs/>
          <w:szCs w:val="24"/>
          <w:lang w:val="zh-CN"/>
        </w:rPr>
        <w:t xml:space="preserve">投标文件</w:t>
      </w:r>
      <w:r>
        <w:rPr>
          <w:rFonts w:ascii="宋体" w:hAnsi="宋体"/>
          <w:b/>
          <w:bCs/>
          <w:szCs w:val="24"/>
          <w:lang w:val="zh-CN"/>
        </w:rPr>
        <w:t xml:space="preserve">。</w:t>
      </w:r>
      <w:bookmarkEnd w:id="69"/>
      <w:r/>
      <w:r/>
    </w:p>
    <w:p>
      <w:pPr>
        <w:pStyle w:val="1029"/>
        <w:ind w:firstLine="482"/>
        <w:jc w:val="left"/>
        <w:rPr>
          <w:sz w:val="24"/>
          <w:szCs w:val="24"/>
        </w:rPr>
        <w:sectPr>
          <w:footnotePr/>
          <w:endnotePr/>
          <w:type w:val="nextPage"/>
          <w:pgSz w:w="11906" w:h="16838" w:orient="portrait"/>
          <w:pgMar w:top="1418" w:right="1128" w:bottom="1418" w:left="1178" w:header="851" w:footer="680" w:gutter="0"/>
          <w:cols w:num="1" w:sep="0" w:space="720" w:equalWidth="1"/>
          <w:docGrid w:linePitch="360"/>
        </w:sectPr>
      </w:pPr>
      <w:r>
        <w:rPr>
          <w:sz w:val="24"/>
          <w:szCs w:val="24"/>
        </w:rPr>
      </w:r>
      <w:r/>
    </w:p>
    <w:p>
      <w:pPr>
        <w:pStyle w:val="1029"/>
        <w:ind w:firstLine="723"/>
      </w:pPr>
      <w:r>
        <w:rPr>
          <w:rFonts w:hint="eastAsia"/>
        </w:rPr>
        <w:t xml:space="preserve">第五章合同主要条款及格式</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1040"/>
        <w:jc w:val="center"/>
        <w:widowControl w:val="off"/>
        <w:rPr>
          <w:rFonts w:ascii="Calibri" w:hAnsi="Calibri" w:eastAsia="黑体"/>
          <w:sz w:val="52"/>
          <w:szCs w:val="20"/>
          <w:lang w:val="zh-CN"/>
        </w:rPr>
      </w:pPr>
      <w:r/>
      <w:bookmarkStart w:id="70" w:name="_Toc296890982"/>
      <w:r/>
      <w:bookmarkStart w:id="71" w:name="_Toc351203480"/>
      <w:r/>
      <w:bookmarkStart w:id="72" w:name="_Toc296503025"/>
      <w:r/>
      <w:bookmarkStart w:id="73" w:name="_Toc30849"/>
      <w:r/>
      <w:bookmarkStart w:id="74" w:name="_Toc27960"/>
      <w:r/>
      <w:bookmarkStart w:id="75" w:name="_Toc27490"/>
      <w:r/>
      <w:bookmarkStart w:id="76" w:name="_Toc5665"/>
      <w:r/>
      <w:bookmarkStart w:id="77" w:name="_Toc1801"/>
      <w:r/>
      <w:bookmarkStart w:id="78" w:name="_Toc15631"/>
      <w:r/>
      <w:bookmarkStart w:id="79" w:name="_Toc3708"/>
      <w:r/>
      <w:bookmarkStart w:id="80" w:name="_Toc36797968"/>
      <w:r/>
      <w:bookmarkStart w:id="81" w:name="_Toc28757"/>
      <w:r/>
      <w:bookmarkStart w:id="82" w:name="_Toc27788"/>
      <w:r/>
      <w:bookmarkStart w:id="83" w:name="_Toc22021"/>
      <w:r/>
      <w:bookmarkStart w:id="84" w:name="_Toc32284"/>
      <w:r/>
      <w:r/>
    </w:p>
    <w:p>
      <w:pPr>
        <w:ind w:firstLine="1040"/>
        <w:jc w:val="center"/>
        <w:widowControl w:val="off"/>
        <w:rPr>
          <w:rFonts w:ascii="Calibri" w:hAnsi="Calibri" w:eastAsia="黑体"/>
          <w:sz w:val="52"/>
          <w:szCs w:val="20"/>
          <w:lang w:val="zh-CN"/>
        </w:rPr>
      </w:pPr>
      <w:r>
        <w:rPr>
          <w:rFonts w:ascii="Calibri" w:hAnsi="Calibri" w:eastAsia="黑体"/>
          <w:sz w:val="52"/>
          <w:szCs w:val="20"/>
          <w:lang w:val="zh-CN"/>
        </w:rPr>
      </w:r>
      <w:r/>
    </w:p>
    <w:p>
      <w:pPr>
        <w:ind w:firstLine="1040"/>
        <w:jc w:val="center"/>
        <w:widowControl w:val="off"/>
        <w:rPr>
          <w:rFonts w:ascii="Calibri" w:hAnsi="Calibri" w:eastAsia="黑体"/>
          <w:sz w:val="52"/>
          <w:szCs w:val="20"/>
          <w:lang w:val="zh-CN"/>
        </w:rPr>
      </w:pPr>
      <w:r>
        <w:rPr>
          <w:rFonts w:hint="eastAsia" w:ascii="Calibri" w:hAnsi="Calibri" w:eastAsia="黑体"/>
          <w:sz w:val="52"/>
          <w:szCs w:val="20"/>
          <w:lang w:val="zh-CN"/>
        </w:rPr>
        <w:t xml:space="preserve">南京市政府采购合同</w:t>
      </w:r>
      <w:r/>
    </w:p>
    <w:p>
      <w:pPr>
        <w:ind w:firstLine="315"/>
        <w:jc w:val="both"/>
        <w:widowControl w:val="off"/>
        <w:rPr>
          <w:rFonts w:ascii="黑体" w:hAnsi="Calibri" w:eastAsia="黑体"/>
          <w:b/>
          <w:sz w:val="36"/>
          <w:szCs w:val="20"/>
          <w:lang w:val="zh-CN"/>
        </w:rPr>
      </w:pPr>
      <w:r>
        <w:rPr>
          <w:rFonts w:ascii="仿宋_GB2312" w:hAnsi="Calibri" w:eastAsia="仿宋_GB2312"/>
          <w:b/>
          <w:sz w:val="32"/>
          <w:szCs w:val="20"/>
          <w:lang w:val="zh-CN"/>
        </w:rPr>
        <w:t xml:space="preserve">            </w:t>
      </w:r>
      <w:r>
        <w:rPr>
          <w:rFonts w:ascii="仿宋_GB2312" w:hAnsi="Calibri" w:eastAsia="仿宋_GB2312"/>
          <w:sz w:val="32"/>
          <w:szCs w:val="20"/>
          <w:lang w:val="zh-CN"/>
        </w:rPr>
        <w:t xml:space="preserve">  </w:t>
      </w:r>
      <w:r/>
    </w:p>
    <w:p>
      <w:pPr>
        <w:ind w:firstLine="1807"/>
        <w:jc w:val="both"/>
        <w:widowControl w:val="off"/>
        <w:rPr>
          <w:rFonts w:ascii="黑体" w:hAnsi="Calibri" w:eastAsia="黑体"/>
          <w:b/>
          <w:sz w:val="36"/>
          <w:szCs w:val="20"/>
          <w:lang w:val="zh-CN"/>
        </w:rPr>
      </w:pPr>
      <w:r>
        <w:rPr>
          <w:rFonts w:ascii="黑体" w:hAnsi="Calibri" w:eastAsia="黑体"/>
          <w:b/>
          <w:sz w:val="36"/>
          <w:szCs w:val="20"/>
          <w:lang w:val="zh-CN"/>
        </w:rPr>
      </w:r>
      <w:r/>
    </w:p>
    <w:p>
      <w:pPr>
        <w:ind w:firstLine="1918"/>
        <w:jc w:val="both"/>
        <w:widowControl w:val="off"/>
        <w:rPr>
          <w:rFonts w:ascii="黑体" w:hAnsi="Calibri" w:eastAsia="黑体"/>
          <w:b/>
          <w:sz w:val="36"/>
          <w:szCs w:val="20"/>
          <w:u w:val="single"/>
          <w:lang w:val="zh-CN"/>
        </w:rPr>
      </w:pPr>
      <w:r>
        <w:rPr>
          <w:rFonts w:hint="eastAsia" w:ascii="黑体" w:hAnsi="Calibri" w:eastAsia="黑体"/>
          <w:b/>
          <w:sz w:val="36"/>
          <w:szCs w:val="20"/>
          <w:lang w:val="zh-CN"/>
        </w:rPr>
        <w:t xml:space="preserve">合同编号</w:t>
      </w:r>
      <w:r>
        <w:rPr>
          <w:rFonts w:ascii="黑体" w:hAnsi="Calibri" w:eastAsia="黑体"/>
          <w:b/>
          <w:sz w:val="36"/>
          <w:szCs w:val="20"/>
          <w:lang w:val="zh-CN"/>
        </w:rPr>
        <w:t xml:space="preserve"> </w:t>
      </w:r>
      <w:r>
        <w:rPr>
          <w:rFonts w:hint="eastAsia" w:ascii="黑体" w:hAnsi="Calibri" w:eastAsia="黑体"/>
          <w:b/>
          <w:sz w:val="36"/>
          <w:szCs w:val="20"/>
          <w:lang w:val="zh-CN"/>
        </w:rPr>
        <w:t xml:space="preserve">：</w:t>
      </w:r>
      <w:r>
        <w:rPr>
          <w:rFonts w:ascii="黑体" w:hAnsi="Calibri" w:eastAsia="黑体"/>
          <w:b/>
          <w:sz w:val="36"/>
          <w:szCs w:val="20"/>
          <w:u w:val="single"/>
          <w:lang w:val="zh-CN"/>
        </w:rPr>
        <w:t xml:space="preserve">   </w:t>
      </w:r>
      <w:r>
        <w:rPr>
          <w:rFonts w:hint="eastAsia" w:ascii="黑体" w:hAnsi="Calibri" w:eastAsia="黑体"/>
          <w:b/>
          <w:sz w:val="36"/>
          <w:szCs w:val="20"/>
          <w:u w:val="single"/>
          <w:lang w:val="zh-CN"/>
        </w:rPr>
        <w:t xml:space="preserve">             </w:t>
      </w:r>
      <w:r>
        <w:rPr>
          <w:rFonts w:ascii="黑体" w:hAnsi="Calibri" w:eastAsia="黑体"/>
          <w:b/>
          <w:sz w:val="36"/>
          <w:szCs w:val="20"/>
          <w:u w:val="single"/>
          <w:lang w:val="zh-CN"/>
        </w:rPr>
        <w:t xml:space="preserve">    </w:t>
      </w:r>
      <w:r/>
    </w:p>
    <w:p>
      <w:pPr>
        <w:ind w:firstLine="1918"/>
        <w:jc w:val="both"/>
        <w:widowControl w:val="off"/>
        <w:rPr>
          <w:rFonts w:ascii="黑体" w:hAnsi="Calibri" w:eastAsia="黑体"/>
          <w:b/>
          <w:sz w:val="36"/>
          <w:szCs w:val="20"/>
          <w:u w:val="single"/>
          <w:lang w:val="zh-CN"/>
        </w:rPr>
      </w:pPr>
      <w:r>
        <w:rPr>
          <w:rFonts w:hint="eastAsia" w:ascii="黑体" w:hAnsi="Calibri" w:eastAsia="黑体"/>
          <w:b/>
          <w:sz w:val="36"/>
          <w:szCs w:val="20"/>
          <w:lang w:val="zh-CN"/>
        </w:rPr>
        <w:t xml:space="preserve">项目名称</w:t>
      </w:r>
      <w:r>
        <w:rPr>
          <w:rFonts w:ascii="黑体" w:hAnsi="Calibri" w:eastAsia="黑体"/>
          <w:b/>
          <w:sz w:val="36"/>
          <w:szCs w:val="20"/>
          <w:lang w:val="zh-CN"/>
        </w:rPr>
        <w:t xml:space="preserve"> </w:t>
      </w:r>
      <w:r>
        <w:rPr>
          <w:rFonts w:hint="eastAsia" w:ascii="黑体" w:hAnsi="Calibri" w:eastAsia="黑体"/>
          <w:b/>
          <w:sz w:val="36"/>
          <w:szCs w:val="20"/>
          <w:lang w:val="zh-CN"/>
        </w:rPr>
        <w:t xml:space="preserve">：</w:t>
      </w:r>
      <w:r>
        <w:rPr>
          <w:rFonts w:hint="eastAsia" w:ascii="黑体" w:hAnsi="Calibri" w:eastAsia="黑体"/>
          <w:b/>
          <w:sz w:val="36"/>
          <w:szCs w:val="20"/>
          <w:u w:val="single"/>
          <w:lang w:val="zh-CN"/>
        </w:rPr>
        <w:t xml:space="preserve">                    </w:t>
      </w:r>
      <w:r/>
    </w:p>
    <w:p>
      <w:pPr>
        <w:ind w:firstLine="1918"/>
        <w:jc w:val="both"/>
        <w:widowControl w:val="off"/>
        <w:rPr>
          <w:rFonts w:ascii="黑体" w:hAnsi="Calibri" w:eastAsia="黑体"/>
          <w:b/>
          <w:sz w:val="36"/>
          <w:szCs w:val="20"/>
          <w:u w:val="single"/>
          <w:lang w:val="zh-CN"/>
        </w:rPr>
      </w:pPr>
      <w:r>
        <w:rPr>
          <w:rFonts w:hint="eastAsia" w:ascii="黑体" w:hAnsi="Calibri" w:eastAsia="黑体"/>
          <w:b/>
          <w:sz w:val="36"/>
          <w:szCs w:val="20"/>
          <w:lang w:val="zh-CN"/>
        </w:rPr>
        <w:t xml:space="preserve">使用单位</w:t>
      </w:r>
      <w:r>
        <w:rPr>
          <w:rFonts w:ascii="黑体" w:hAnsi="Calibri" w:eastAsia="黑体"/>
          <w:b/>
          <w:sz w:val="36"/>
          <w:szCs w:val="20"/>
          <w:lang w:val="zh-CN"/>
        </w:rPr>
        <w:t xml:space="preserve"> </w:t>
      </w:r>
      <w:r>
        <w:rPr>
          <w:rFonts w:hint="eastAsia" w:ascii="黑体" w:hAnsi="Calibri" w:eastAsia="黑体"/>
          <w:b/>
          <w:sz w:val="36"/>
          <w:szCs w:val="20"/>
          <w:lang w:val="zh-CN"/>
        </w:rPr>
        <w:t xml:space="preserve">：</w:t>
      </w:r>
      <w:r>
        <w:rPr>
          <w:rFonts w:hint="eastAsia" w:ascii="黑体" w:hAnsi="Calibri" w:eastAsia="黑体"/>
          <w:b/>
          <w:sz w:val="36"/>
          <w:szCs w:val="20"/>
          <w:u w:val="single"/>
          <w:lang w:val="zh-CN"/>
        </w:rPr>
        <w:t xml:space="preserve">                    </w:t>
      </w:r>
      <w:r/>
    </w:p>
    <w:p>
      <w:pPr>
        <w:ind w:firstLine="1916"/>
        <w:jc w:val="both"/>
        <w:widowControl w:val="off"/>
        <w:rPr>
          <w:rFonts w:ascii="黑体" w:hAnsi="Calibri" w:eastAsia="黑体"/>
          <w:b/>
          <w:sz w:val="36"/>
          <w:szCs w:val="20"/>
          <w:lang w:val="zh-CN"/>
        </w:rPr>
      </w:pPr>
      <w:r>
        <w:rPr>
          <w:rFonts w:hint="eastAsia" w:ascii="黑体" w:hAnsi="Calibri" w:eastAsia="黑体"/>
          <w:b/>
          <w:sz w:val="36"/>
          <w:szCs w:val="20"/>
          <w:lang w:val="zh-CN"/>
        </w:rPr>
        <w:t xml:space="preserve">供货单位</w:t>
      </w:r>
      <w:r>
        <w:rPr>
          <w:rFonts w:ascii="黑体" w:hAnsi="Calibri" w:eastAsia="黑体"/>
          <w:b/>
          <w:sz w:val="36"/>
          <w:szCs w:val="20"/>
          <w:lang w:val="zh-CN"/>
        </w:rPr>
        <w:t xml:space="preserve"> </w:t>
      </w:r>
      <w:r>
        <w:rPr>
          <w:rFonts w:hint="eastAsia" w:ascii="黑体" w:hAnsi="Calibri" w:eastAsia="黑体"/>
          <w:b/>
          <w:sz w:val="36"/>
          <w:szCs w:val="20"/>
          <w:lang w:val="zh-CN"/>
        </w:rPr>
        <w:t xml:space="preserve">：</w:t>
      </w:r>
      <w:r>
        <w:rPr>
          <w:rFonts w:ascii="黑体" w:hAnsi="Calibri" w:eastAsia="黑体"/>
          <w:b/>
          <w:sz w:val="36"/>
          <w:szCs w:val="20"/>
          <w:u w:val="single"/>
          <w:lang w:val="zh-CN"/>
        </w:rPr>
        <w:t xml:space="preserve">  </w:t>
      </w:r>
      <w:r>
        <w:rPr>
          <w:rFonts w:hint="eastAsia" w:ascii="黑体" w:hAnsi="Calibri" w:eastAsia="黑体"/>
          <w:b/>
          <w:sz w:val="36"/>
          <w:szCs w:val="20"/>
          <w:u w:val="single"/>
          <w:lang w:val="zh-CN"/>
        </w:rPr>
        <w:t xml:space="preserve"> </w:t>
      </w:r>
      <w:r>
        <w:rPr>
          <w:rFonts w:ascii="黑体" w:hAnsi="Calibri" w:eastAsia="黑体"/>
          <w:b/>
          <w:sz w:val="36"/>
          <w:szCs w:val="20"/>
          <w:u w:val="single"/>
          <w:lang w:val="zh-CN"/>
        </w:rPr>
        <w:t xml:space="preserve">       </w:t>
      </w:r>
      <w:r>
        <w:rPr>
          <w:rFonts w:hint="eastAsia" w:ascii="黑体" w:hAnsi="Calibri" w:eastAsia="黑体"/>
          <w:b/>
          <w:sz w:val="36"/>
          <w:szCs w:val="20"/>
          <w:u w:val="single"/>
          <w:lang w:val="zh-CN"/>
        </w:rPr>
        <w:t xml:space="preserve">          </w:t>
      </w:r>
      <w:r/>
    </w:p>
    <w:p>
      <w:pPr>
        <w:ind w:firstLine="1916"/>
        <w:jc w:val="both"/>
        <w:widowControl w:val="off"/>
        <w:rPr>
          <w:rFonts w:ascii="黑体" w:hAnsi="Calibri" w:eastAsia="黑体"/>
          <w:b/>
          <w:sz w:val="36"/>
          <w:szCs w:val="20"/>
          <w:lang w:val="zh-CN"/>
        </w:rPr>
      </w:pPr>
      <w:r>
        <w:rPr>
          <w:rFonts w:hint="eastAsia" w:ascii="黑体" w:hAnsi="Calibri" w:eastAsia="黑体"/>
          <w:b/>
          <w:sz w:val="36"/>
          <w:szCs w:val="20"/>
          <w:lang w:val="zh-CN"/>
        </w:rPr>
        <w:t xml:space="preserve">签订日期</w:t>
      </w:r>
      <w:r>
        <w:rPr>
          <w:rFonts w:ascii="黑体" w:hAnsi="Calibri" w:eastAsia="黑体"/>
          <w:b/>
          <w:sz w:val="36"/>
          <w:szCs w:val="20"/>
          <w:lang w:val="zh-CN"/>
        </w:rPr>
        <w:t xml:space="preserve"> </w:t>
      </w:r>
      <w:r>
        <w:rPr>
          <w:rFonts w:hint="eastAsia" w:ascii="黑体" w:hAnsi="Calibri" w:eastAsia="黑体"/>
          <w:b/>
          <w:sz w:val="36"/>
          <w:szCs w:val="20"/>
          <w:lang w:val="zh-CN"/>
        </w:rPr>
        <w:t xml:space="preserve">：</w:t>
      </w:r>
      <w:r>
        <w:rPr>
          <w:rFonts w:ascii="黑体" w:hAnsi="Calibri" w:eastAsia="黑体"/>
          <w:b/>
          <w:sz w:val="36"/>
          <w:szCs w:val="20"/>
          <w:u w:val="single"/>
          <w:lang w:val="zh-CN"/>
        </w:rPr>
        <w:t xml:space="preserve">   </w:t>
      </w:r>
      <w:r>
        <w:rPr>
          <w:rFonts w:hint="eastAsia" w:ascii="黑体" w:hAnsi="Calibri" w:eastAsia="黑体"/>
          <w:b/>
          <w:sz w:val="36"/>
          <w:szCs w:val="20"/>
          <w:u w:val="single"/>
          <w:lang w:val="zh-CN"/>
        </w:rPr>
        <w:t xml:space="preserve">             </w:t>
      </w:r>
      <w:r>
        <w:rPr>
          <w:rFonts w:ascii="黑体" w:hAnsi="Calibri" w:eastAsia="黑体"/>
          <w:b/>
          <w:sz w:val="36"/>
          <w:szCs w:val="20"/>
          <w:u w:val="single"/>
          <w:lang w:val="zh-CN"/>
        </w:rPr>
        <w:t xml:space="preserve">  </w:t>
      </w:r>
      <w:r>
        <w:rPr>
          <w:rFonts w:hint="eastAsia" w:ascii="黑体" w:hAnsi="Calibri" w:eastAsia="黑体"/>
          <w:b/>
          <w:sz w:val="36"/>
          <w:szCs w:val="20"/>
          <w:u w:val="single"/>
          <w:lang w:val="zh-CN"/>
        </w:rPr>
        <w:t xml:space="preserve">  </w:t>
      </w:r>
      <w:r/>
    </w:p>
    <w:p>
      <w:pPr>
        <w:ind w:firstLine="0"/>
        <w:jc w:val="both"/>
        <w:widowControl w:val="off"/>
        <w:rPr>
          <w:rFonts w:ascii="黑体" w:hAnsi="Calibri" w:eastAsia="黑体"/>
          <w:sz w:val="36"/>
          <w:szCs w:val="20"/>
          <w:lang w:val="zh-CN"/>
        </w:rPr>
      </w:pPr>
      <w:r>
        <w:rPr>
          <w:rFonts w:ascii="黑体" w:hAnsi="Calibri" w:eastAsia="黑体"/>
          <w:sz w:val="36"/>
          <w:szCs w:val="20"/>
          <w:lang w:val="zh-CN"/>
        </w:rPr>
        <w:t xml:space="preserve">       </w:t>
      </w:r>
      <w:r/>
    </w:p>
    <w:p>
      <w:pPr>
        <w:ind w:firstLine="0"/>
        <w:jc w:val="both"/>
        <w:widowControl w:val="off"/>
        <w:rPr>
          <w:rFonts w:ascii="黑体" w:hAnsi="Calibri" w:eastAsia="黑体"/>
          <w:sz w:val="36"/>
          <w:szCs w:val="20"/>
          <w:lang w:val="zh-CN"/>
        </w:rPr>
      </w:pPr>
      <w:r>
        <w:rPr>
          <w:rFonts w:ascii="黑体" w:hAnsi="Calibri" w:eastAsia="黑体"/>
          <w:sz w:val="36"/>
          <w:szCs w:val="20"/>
          <w:lang w:val="zh-CN"/>
        </w:rPr>
      </w:r>
      <w:r/>
    </w:p>
    <w:p>
      <w:pPr>
        <w:ind w:firstLine="0"/>
        <w:jc w:val="both"/>
        <w:widowControl w:val="off"/>
        <w:rPr>
          <w:rFonts w:ascii="黑体" w:hAnsi="Calibri" w:eastAsia="黑体"/>
          <w:sz w:val="36"/>
          <w:szCs w:val="20"/>
          <w:lang w:val="zh-CN"/>
        </w:rPr>
      </w:pPr>
      <w:r>
        <w:rPr>
          <w:rFonts w:ascii="黑体" w:hAnsi="Calibri" w:eastAsia="黑体"/>
          <w:sz w:val="36"/>
          <w:szCs w:val="20"/>
          <w:lang w:val="zh-CN"/>
        </w:rPr>
      </w:r>
      <w:r/>
    </w:p>
    <w:p>
      <w:pPr>
        <w:ind w:firstLine="0"/>
        <w:jc w:val="both"/>
        <w:widowControl w:val="off"/>
        <w:rPr>
          <w:rFonts w:ascii="黑体" w:hAnsi="Calibri" w:eastAsia="黑体"/>
          <w:sz w:val="36"/>
          <w:szCs w:val="20"/>
          <w:lang w:val="zh-CN"/>
        </w:rPr>
      </w:pPr>
      <w:r>
        <w:rPr>
          <w:rFonts w:ascii="黑体" w:hAnsi="Calibri" w:eastAsia="黑体"/>
          <w:sz w:val="36"/>
          <w:szCs w:val="20"/>
          <w:lang w:val="zh-CN"/>
        </w:rPr>
      </w:r>
      <w:r/>
    </w:p>
    <w:p>
      <w:pPr>
        <w:ind w:firstLine="0"/>
        <w:jc w:val="both"/>
        <w:widowControl w:val="off"/>
        <w:rPr>
          <w:rFonts w:ascii="黑体" w:hAnsi="Calibri" w:eastAsia="黑体"/>
          <w:sz w:val="36"/>
          <w:szCs w:val="20"/>
          <w:lang w:val="zh-CN"/>
        </w:rPr>
      </w:pPr>
      <w:r>
        <w:rPr>
          <w:rFonts w:ascii="黑体" w:hAnsi="Calibri" w:eastAsia="黑体"/>
          <w:sz w:val="36"/>
          <w:szCs w:val="20"/>
          <w:lang w:val="zh-CN"/>
        </w:rPr>
      </w:r>
      <w:r/>
    </w:p>
    <w:p>
      <w:pPr>
        <w:ind w:firstLine="0"/>
        <w:jc w:val="center"/>
        <w:widowControl w:val="off"/>
        <w:rPr>
          <w:rFonts w:ascii="黑体" w:hAnsi="Calibri" w:eastAsia="黑体"/>
          <w:b/>
          <w:sz w:val="36"/>
          <w:szCs w:val="20"/>
          <w:lang w:val="zh-CN"/>
        </w:rPr>
      </w:pPr>
      <w:r>
        <w:rPr>
          <w:rFonts w:hint="eastAsia" w:ascii="黑体" w:hAnsi="Calibri" w:eastAsia="黑体"/>
          <w:b/>
          <w:sz w:val="36"/>
          <w:szCs w:val="20"/>
          <w:lang w:val="zh-CN"/>
        </w:rPr>
        <w:t xml:space="preserve">南京市工商行政管理局</w:t>
      </w:r>
      <w:r/>
    </w:p>
    <w:p>
      <w:pPr>
        <w:ind w:firstLine="0"/>
        <w:jc w:val="center"/>
        <w:widowControl w:val="off"/>
        <w:rPr>
          <w:rFonts w:ascii="黑体" w:hAnsi="Calibri" w:eastAsia="黑体"/>
          <w:b/>
          <w:sz w:val="36"/>
          <w:szCs w:val="20"/>
          <w:lang w:val="zh-CN"/>
        </w:rPr>
      </w:pPr>
      <w:r>
        <w:rPr>
          <w:rFonts w:ascii="黑体" w:hAnsi="Calibri" w:eastAsia="黑体"/>
          <w:b/>
          <w:sz w:val="36"/>
          <w:szCs w:val="20"/>
          <w:lang w:val="zh-CN"/>
        </w:rPr>
      </w:r>
      <w:r/>
    </w:p>
    <w:p>
      <w:pPr>
        <w:ind w:firstLine="0"/>
        <w:jc w:val="center"/>
        <w:widowControl w:val="off"/>
        <w:rPr>
          <w:rFonts w:ascii="黑体" w:hAnsi="Calibri" w:eastAsia="黑体"/>
          <w:b/>
          <w:sz w:val="36"/>
          <w:szCs w:val="20"/>
          <w:lang w:val="zh-CN"/>
        </w:rPr>
      </w:pPr>
      <w:r>
        <w:rPr>
          <w:rFonts w:hint="eastAsia" w:ascii="黑体" w:hAnsi="Calibri" w:eastAsia="黑体"/>
          <w:b/>
          <w:sz w:val="36"/>
          <w:szCs w:val="20"/>
          <w:lang w:val="zh-CN"/>
        </w:rPr>
        <w:t xml:space="preserve">南</w:t>
      </w:r>
      <w:r>
        <w:rPr>
          <w:rFonts w:ascii="黑体" w:hAnsi="Calibri" w:eastAsia="黑体"/>
          <w:b/>
          <w:sz w:val="36"/>
          <w:szCs w:val="20"/>
          <w:lang w:val="zh-CN"/>
        </w:rPr>
        <w:t xml:space="preserve"> </w:t>
      </w:r>
      <w:r>
        <w:rPr>
          <w:rFonts w:hint="eastAsia" w:ascii="黑体" w:hAnsi="Calibri" w:eastAsia="黑体"/>
          <w:b/>
          <w:sz w:val="36"/>
          <w:szCs w:val="20"/>
          <w:lang w:val="zh-CN"/>
        </w:rPr>
        <w:t xml:space="preserve">京</w:t>
      </w:r>
      <w:r>
        <w:rPr>
          <w:rFonts w:ascii="黑体" w:hAnsi="Calibri" w:eastAsia="黑体"/>
          <w:b/>
          <w:sz w:val="36"/>
          <w:szCs w:val="20"/>
          <w:lang w:val="zh-CN"/>
        </w:rPr>
        <w:t xml:space="preserve"> </w:t>
      </w:r>
      <w:r>
        <w:rPr>
          <w:rFonts w:hint="eastAsia" w:ascii="黑体" w:hAnsi="Calibri" w:eastAsia="黑体"/>
          <w:b/>
          <w:sz w:val="36"/>
          <w:szCs w:val="20"/>
          <w:lang w:val="zh-CN"/>
        </w:rPr>
        <w:t xml:space="preserve">市</w:t>
      </w:r>
      <w:r>
        <w:rPr>
          <w:rFonts w:ascii="黑体" w:hAnsi="Calibri" w:eastAsia="黑体"/>
          <w:b/>
          <w:sz w:val="36"/>
          <w:szCs w:val="20"/>
          <w:lang w:val="zh-CN"/>
        </w:rPr>
        <w:t xml:space="preserve"> </w:t>
      </w:r>
      <w:r>
        <w:rPr>
          <w:rFonts w:hint="eastAsia" w:ascii="黑体" w:hAnsi="Calibri" w:eastAsia="黑体"/>
          <w:b/>
          <w:sz w:val="36"/>
          <w:szCs w:val="20"/>
          <w:lang w:val="zh-CN"/>
        </w:rPr>
        <w:t xml:space="preserve">财</w:t>
      </w:r>
      <w:r>
        <w:rPr>
          <w:rFonts w:ascii="黑体" w:hAnsi="Calibri" w:eastAsia="黑体"/>
          <w:b/>
          <w:sz w:val="36"/>
          <w:szCs w:val="20"/>
          <w:lang w:val="zh-CN"/>
        </w:rPr>
        <w:t xml:space="preserve"> </w:t>
      </w:r>
      <w:r>
        <w:rPr>
          <w:rFonts w:hint="eastAsia" w:ascii="黑体" w:hAnsi="Calibri" w:eastAsia="黑体"/>
          <w:b/>
          <w:sz w:val="36"/>
          <w:szCs w:val="20"/>
          <w:lang w:val="zh-CN"/>
        </w:rPr>
        <w:t xml:space="preserve">政</w:t>
      </w:r>
      <w:r>
        <w:rPr>
          <w:rFonts w:ascii="黑体" w:hAnsi="Calibri" w:eastAsia="黑体"/>
          <w:b/>
          <w:sz w:val="36"/>
          <w:szCs w:val="20"/>
          <w:lang w:val="zh-CN"/>
        </w:rPr>
        <w:t xml:space="preserve"> </w:t>
      </w:r>
      <w:r>
        <w:rPr>
          <w:rFonts w:hint="eastAsia" w:ascii="黑体" w:hAnsi="Calibri" w:eastAsia="黑体"/>
          <w:b/>
          <w:sz w:val="36"/>
          <w:szCs w:val="20"/>
          <w:lang w:val="zh-CN"/>
        </w:rPr>
        <w:t xml:space="preserve">局</w:t>
      </w:r>
      <w:r>
        <w:rPr>
          <w:rFonts w:ascii="黑体" w:hAnsi="Calibri" w:eastAsia="黑体"/>
          <w:b/>
          <w:sz w:val="36"/>
          <w:szCs w:val="20"/>
          <w:lang w:val="zh-CN"/>
        </w:rPr>
        <w:t xml:space="preserve">  </w:t>
      </w:r>
      <w:r>
        <w:rPr>
          <w:rFonts w:hint="eastAsia" w:ascii="黑体" w:hAnsi="Calibri" w:eastAsia="黑体"/>
          <w:b/>
          <w:sz w:val="36"/>
          <w:szCs w:val="20"/>
          <w:lang w:val="zh-CN"/>
        </w:rPr>
        <w:t xml:space="preserve">监制</w:t>
      </w:r>
      <w:r/>
    </w:p>
    <w:p>
      <w:pPr>
        <w:ind w:firstLine="420"/>
        <w:jc w:val="both"/>
        <w:spacing w:line="240" w:lineRule="auto"/>
        <w:widowControl w:val="off"/>
        <w:rPr>
          <w:rFonts w:ascii="Times New Roman" w:hAnsi="Times New Roman" w:cs="Times New Roman"/>
          <w:sz w:val="21"/>
          <w:szCs w:val="20"/>
        </w:rPr>
      </w:pPr>
      <w:r>
        <w:rPr>
          <w:rFonts w:ascii="Times New Roman" w:hAnsi="Times New Roman" w:cs="Times New Roman"/>
          <w:sz w:val="21"/>
          <w:szCs w:val="20"/>
        </w:rPr>
      </w:r>
      <w:r/>
    </w:p>
    <w:p>
      <w:pPr>
        <w:ind w:firstLine="0"/>
        <w:jc w:val="both"/>
        <w:widowControl w:val="off"/>
        <w:rPr>
          <w:rFonts w:ascii="宋体" w:hAnsi="宋体" w:eastAsia="Calibri"/>
          <w:b/>
          <w:bCs/>
          <w:sz w:val="30"/>
          <w:szCs w:val="30"/>
          <w:lang w:val="zh-CN"/>
        </w:rPr>
      </w:pPr>
      <w:r>
        <w:rPr>
          <w:rFonts w:ascii="宋体" w:hAnsi="宋体" w:eastAsia="Calibri"/>
          <w:b/>
          <w:bCs/>
          <w:sz w:val="30"/>
          <w:szCs w:val="30"/>
          <w:lang w:val="zh-CN"/>
        </w:rPr>
      </w:r>
      <w:r/>
    </w:p>
    <w:p>
      <w:pPr>
        <w:ind w:firstLine="0"/>
        <w:jc w:val="both"/>
        <w:spacing w:line="240" w:lineRule="auto"/>
        <w:widowControl w:val="off"/>
        <w:rPr>
          <w:rFonts w:ascii="宋体" w:hAnsi="宋体" w:eastAsia="Calibri"/>
          <w:bCs/>
          <w:sz w:val="20"/>
          <w:szCs w:val="24"/>
          <w:lang w:val="zh-CN"/>
        </w:rPr>
      </w:pPr>
      <w:r>
        <w:rPr>
          <w:rFonts w:hint="eastAsia" w:ascii="宋体" w:hAnsi="宋体" w:eastAsia="Calibri"/>
          <w:sz w:val="30"/>
          <w:szCs w:val="30"/>
          <w:lang w:val="zh-CN"/>
        </w:rPr>
        <w:br w:type="page" w:clear="all"/>
      </w:r>
      <w:r>
        <w:rPr>
          <w:rFonts w:hint="eastAsia" w:ascii="宋体" w:hAnsi="宋体"/>
          <w:sz w:val="20"/>
          <w:szCs w:val="24"/>
          <w:lang w:val="zh-CN"/>
        </w:rPr>
        <w:t xml:space="preserve">合同编号：</w:t>
      </w:r>
      <w:r>
        <w:rPr>
          <w:rFonts w:hint="eastAsia" w:ascii="宋体" w:hAnsi="宋体" w:eastAsia="Calibri"/>
          <w:bCs/>
          <w:sz w:val="20"/>
          <w:szCs w:val="24"/>
          <w:lang w:val="zh-CN"/>
        </w:rPr>
        <w:t xml:space="preserve"> </w:t>
      </w:r>
      <w:r/>
    </w:p>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政府采购计划号：</w:t>
      </w:r>
      <w:r/>
    </w:p>
    <w:tbl>
      <w:tblPr>
        <w:tblStyle w:val="1039"/>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联系地址：</w:t>
            </w:r>
            <w:r/>
          </w:p>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联系方式：</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联系地址：</w:t>
            </w:r>
            <w:r/>
          </w:p>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联系方式：</w:t>
            </w:r>
            <w:r/>
          </w:p>
        </w:tc>
      </w:tr>
    </w:tbl>
    <w:p>
      <w:pPr>
        <w:ind w:firstLine="48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根据《中华人民共和国政府采购法》、《中华人民共和国民法典》等法律法规的规定，甲乙双方按照采购代理机构公开招标结果签订本合同。</w:t>
      </w:r>
      <w:r/>
    </w:p>
    <w:p>
      <w:pPr>
        <w:ind w:firstLine="482"/>
        <w:jc w:val="both"/>
        <w:spacing w:line="240" w:lineRule="auto"/>
        <w:widowControl w:val="off"/>
        <w:rPr>
          <w:rFonts w:ascii="宋体" w:hAnsi="宋体" w:eastAsia="Calibri"/>
          <w:sz w:val="20"/>
          <w:szCs w:val="24"/>
          <w:lang w:val="zh-CN"/>
        </w:rPr>
      </w:pPr>
      <w:r>
        <w:rPr>
          <w:rFonts w:hint="eastAsia" w:ascii="宋体" w:hAnsi="宋体"/>
          <w:b/>
          <w:bCs/>
          <w:sz w:val="20"/>
          <w:szCs w:val="24"/>
          <w:lang w:val="zh-CN"/>
        </w:rPr>
        <w:t xml:space="preserve">第一条</w:t>
      </w:r>
      <w:r>
        <w:rPr>
          <w:rFonts w:hint="eastAsia" w:ascii="宋体" w:hAnsi="宋体" w:eastAsia="Calibri"/>
          <w:b/>
          <w:bCs/>
          <w:sz w:val="20"/>
          <w:szCs w:val="24"/>
          <w:lang w:val="zh-CN"/>
        </w:rPr>
        <w:t xml:space="preserve"> </w:t>
      </w:r>
      <w:r>
        <w:rPr>
          <w:rFonts w:hint="eastAsia" w:ascii="宋体" w:hAnsi="宋体"/>
          <w:b/>
          <w:bCs/>
          <w:sz w:val="20"/>
          <w:szCs w:val="24"/>
          <w:lang w:val="zh-CN"/>
        </w:rPr>
        <w:t xml:space="preserve">合同标的</w:t>
      </w:r>
      <w:r/>
    </w:p>
    <w:p>
      <w:pPr>
        <w:ind w:firstLine="480"/>
        <w:jc w:val="both"/>
        <w:spacing w:line="240"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、乙方根据甲方需求提供下列货物：</w:t>
      </w:r>
      <w:r/>
    </w:p>
    <w:p>
      <w:pPr>
        <w:ind w:firstLine="468"/>
        <w:jc w:val="both"/>
        <w:spacing w:line="240" w:lineRule="auto"/>
        <w:widowControl w:val="off"/>
        <w:rPr>
          <w:rFonts w:ascii="宋体" w:hAnsi="宋体" w:eastAsia="Calibri"/>
          <w:bCs/>
          <w:sz w:val="20"/>
          <w:szCs w:val="24"/>
          <w:lang w:val="zh-CN"/>
        </w:rPr>
      </w:pPr>
      <w:r>
        <w:rPr>
          <w:rFonts w:hint="eastAsia" w:ascii="宋体" w:hAnsi="宋体"/>
          <w:bCs/>
          <w:sz w:val="20"/>
          <w:szCs w:val="24"/>
          <w:lang w:val="zh-CN"/>
        </w:rPr>
        <w:t xml:space="preserve">（</w:t>
      </w:r>
      <w:r>
        <w:rPr>
          <w:rFonts w:hint="eastAsia" w:ascii="宋体" w:hAnsi="宋体" w:eastAsia="Calibri"/>
          <w:bCs/>
          <w:sz w:val="20"/>
          <w:szCs w:val="24"/>
          <w:lang w:val="zh-CN"/>
        </w:rPr>
        <w:t xml:space="preserve">1</w:t>
      </w:r>
      <w:r>
        <w:rPr>
          <w:rFonts w:hint="eastAsia" w:ascii="宋体" w:hAnsi="宋体"/>
          <w:bCs/>
          <w:sz w:val="20"/>
          <w:szCs w:val="24"/>
          <w:lang w:val="zh-CN"/>
        </w:rPr>
        <w:t xml:space="preserve">）食材供应品种</w:t>
      </w:r>
      <w:r/>
    </w:p>
    <w:p>
      <w:pPr>
        <w:ind w:firstLine="0"/>
        <w:jc w:val="center"/>
        <w:spacing w:line="240" w:lineRule="auto"/>
        <w:widowControl w:val="off"/>
        <w:rPr>
          <w:rFonts w:ascii="宋体" w:hAnsi="宋体" w:eastAsia="Calibri"/>
          <w:bCs/>
          <w:i/>
          <w:iCs/>
          <w:sz w:val="20"/>
          <w:szCs w:val="24"/>
          <w:u w:val="single"/>
          <w:lang w:val="zh-CN"/>
        </w:rPr>
      </w:pPr>
      <w:r>
        <w:rPr>
          <w:rFonts w:hint="eastAsia" w:ascii="宋体" w:hAnsi="宋体"/>
          <w:bCs/>
          <w:i/>
          <w:iCs/>
          <w:sz w:val="20"/>
          <w:szCs w:val="24"/>
          <w:u w:val="single"/>
          <w:lang w:val="zh-CN"/>
        </w:rPr>
        <w:t xml:space="preserve">下列表格在签订合同时按所对应成交的采购包号内容进行保留，其余删除。</w:t>
      </w:r>
      <w:r/>
    </w:p>
    <w:tbl>
      <w:tblPr>
        <w:tblStyle w:val="10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8503"/>
      </w:tblGrid>
      <w:tr>
        <w:trPr>
          <w:jc w:val="center"/>
        </w:trPr>
        <w:tc>
          <w:tcPr>
            <w:tcW w:w="623" w:type="pct"/>
            <w:vAlign w:val="center"/>
            <w:textDirection w:val="lrTb"/>
            <w:noWrap w:val="false"/>
          </w:tcPr>
          <w:p>
            <w:pPr>
              <w:ind w:firstLine="0"/>
              <w:jc w:val="center"/>
              <w:spacing w:line="240" w:lineRule="auto"/>
              <w:widowControl w:val="off"/>
              <w:rPr>
                <w:rFonts w:ascii="宋体" w:hAnsi="宋体"/>
                <w:b/>
                <w:sz w:val="20"/>
                <w:szCs w:val="20"/>
                <w:lang w:val="zh-CN"/>
              </w:rPr>
            </w:pPr>
            <w:r>
              <w:rPr>
                <w:rFonts w:hint="eastAsia"/>
                <w:b/>
                <w:sz w:val="20"/>
                <w:szCs w:val="20"/>
              </w:rPr>
              <w:t xml:space="preserve">采购包</w:t>
            </w:r>
            <w:r/>
          </w:p>
        </w:tc>
        <w:tc>
          <w:tcPr>
            <w:tcW w:w="4377" w:type="pct"/>
            <w:vAlign w:val="center"/>
            <w:textDirection w:val="lrTb"/>
            <w:noWrap w:val="false"/>
          </w:tcPr>
          <w:p>
            <w:pPr>
              <w:ind w:firstLine="0"/>
              <w:jc w:val="center"/>
              <w:spacing w:line="240" w:lineRule="auto"/>
              <w:widowControl w:val="off"/>
              <w:rPr>
                <w:rFonts w:ascii="宋体" w:hAnsi="宋体" w:eastAsia="Calibri"/>
                <w:b/>
                <w:sz w:val="20"/>
                <w:szCs w:val="24"/>
                <w:lang w:val="zh-CN"/>
              </w:rPr>
            </w:pPr>
            <w:r>
              <w:rPr>
                <w:rFonts w:hint="eastAsia" w:ascii="宋体" w:hAnsi="宋体"/>
                <w:b/>
                <w:sz w:val="20"/>
                <w:szCs w:val="24"/>
                <w:lang w:val="zh-CN"/>
              </w:rPr>
              <w:t xml:space="preserve">采购食材类别</w:t>
            </w:r>
            <w:r/>
          </w:p>
        </w:tc>
      </w:tr>
      <w:tr>
        <w:trPr>
          <w:jc w:val="center"/>
          <w:trHeight w:val="640"/>
        </w:trPr>
        <w:tc>
          <w:tcPr>
            <w:tcW w:w="623" w:type="pct"/>
            <w:vAlign w:val="center"/>
            <w:textDirection w:val="lrTb"/>
            <w:noWrap w:val="false"/>
          </w:tcPr>
          <w:p>
            <w:pPr>
              <w:ind w:firstLine="0"/>
              <w:jc w:val="center"/>
              <w:spacing w:line="240" w:lineRule="auto"/>
              <w:widowControl w:val="off"/>
              <w:rPr>
                <w:rFonts w:ascii="宋体" w:hAnsi="宋体"/>
                <w:bCs/>
                <w:sz w:val="20"/>
                <w:szCs w:val="20"/>
                <w:lang w:val="zh-CN"/>
              </w:rPr>
            </w:pPr>
            <w:r>
              <w:rPr>
                <w:rFonts w:hint="eastAsia"/>
                <w:sz w:val="20"/>
                <w:szCs w:val="20"/>
              </w:rPr>
              <w:t xml:space="preserve">采购包1</w:t>
            </w:r>
            <w:r/>
          </w:p>
        </w:tc>
        <w:tc>
          <w:tcPr>
            <w:tcW w:w="4377" w:type="pct"/>
            <w:vAlign w:val="center"/>
            <w:textDirection w:val="lrTb"/>
            <w:noWrap w:val="false"/>
          </w:tcPr>
          <w:p>
            <w:pPr>
              <w:ind w:firstLine="0"/>
              <w:jc w:val="center"/>
              <w:spacing w:line="240" w:lineRule="auto"/>
              <w:widowControl w:val="off"/>
              <w:rPr>
                <w:rFonts w:ascii="宋体" w:hAnsi="宋体" w:eastAsia="Calibri"/>
                <w:bCs/>
                <w:sz w:val="20"/>
                <w:szCs w:val="24"/>
                <w:lang w:val="zh-CN"/>
              </w:rPr>
            </w:pPr>
            <w:r>
              <w:rPr>
                <w:rFonts w:hint="eastAsia" w:ascii="宋体" w:hAnsi="宋体"/>
                <w:bCs/>
                <w:sz w:val="20"/>
                <w:szCs w:val="24"/>
                <w:lang w:val="zh-CN"/>
              </w:rPr>
              <w:t xml:space="preserve">冷冻食品、水产品、米面杂粮、油、干调、奶制品、面点、禽蛋</w:t>
            </w:r>
            <w:r/>
          </w:p>
        </w:tc>
      </w:tr>
      <w:tr>
        <w:trPr>
          <w:jc w:val="center"/>
        </w:trPr>
        <w:tc>
          <w:tcPr>
            <w:tcW w:w="623" w:type="pct"/>
            <w:vAlign w:val="center"/>
            <w:textDirection w:val="lrTb"/>
            <w:noWrap w:val="false"/>
          </w:tcPr>
          <w:p>
            <w:pPr>
              <w:ind w:firstLine="0"/>
              <w:jc w:val="center"/>
              <w:spacing w:line="240" w:lineRule="auto"/>
              <w:widowControl w:val="off"/>
              <w:rPr>
                <w:rFonts w:ascii="宋体" w:hAnsi="宋体"/>
                <w:bCs/>
                <w:sz w:val="20"/>
                <w:szCs w:val="20"/>
                <w:lang w:val="zh-CN"/>
              </w:rPr>
            </w:pPr>
            <w:r>
              <w:rPr>
                <w:rFonts w:hint="eastAsia"/>
                <w:sz w:val="20"/>
                <w:szCs w:val="20"/>
              </w:rPr>
              <w:t xml:space="preserve">采购包2</w:t>
            </w:r>
            <w:r/>
          </w:p>
        </w:tc>
        <w:tc>
          <w:tcPr>
            <w:tcW w:w="4377" w:type="pct"/>
            <w:vAlign w:val="center"/>
            <w:textDirection w:val="lrTb"/>
            <w:noWrap w:val="false"/>
          </w:tcPr>
          <w:p>
            <w:pPr>
              <w:ind w:firstLine="0"/>
              <w:jc w:val="center"/>
              <w:spacing w:line="240" w:lineRule="auto"/>
              <w:widowControl w:val="off"/>
              <w:rPr>
                <w:rFonts w:ascii="宋体" w:hAnsi="宋体" w:eastAsia="Calibri"/>
                <w:bCs/>
                <w:sz w:val="20"/>
                <w:szCs w:val="24"/>
                <w:lang w:val="zh-CN"/>
              </w:rPr>
            </w:pPr>
            <w:r>
              <w:rPr>
                <w:rFonts w:hint="eastAsia" w:ascii="宋体" w:hAnsi="宋体"/>
                <w:bCs/>
                <w:sz w:val="20"/>
                <w:szCs w:val="24"/>
                <w:lang w:val="zh-CN"/>
              </w:rPr>
              <w:t xml:space="preserve">鲜肉类、蔬菜类、水果类</w:t>
            </w:r>
            <w:r/>
          </w:p>
        </w:tc>
      </w:tr>
    </w:tbl>
    <w:p>
      <w:pPr>
        <w:ind w:firstLine="468"/>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w:t>
      </w:r>
      <w:r>
        <w:rPr>
          <w:rFonts w:hint="eastAsia" w:ascii="宋体" w:hAnsi="宋体" w:eastAsia="Calibri"/>
          <w:sz w:val="20"/>
          <w:szCs w:val="24"/>
          <w:lang w:val="zh-CN"/>
        </w:rPr>
        <w:t xml:space="preserve">2</w:t>
      </w:r>
      <w:r>
        <w:rPr>
          <w:rFonts w:hint="eastAsia" w:ascii="宋体" w:hAnsi="宋体"/>
          <w:sz w:val="20"/>
          <w:szCs w:val="24"/>
          <w:lang w:val="zh-CN"/>
        </w:rPr>
        <w:t xml:space="preserve">）质量标准</w:t>
      </w:r>
      <w:r/>
    </w:p>
    <w:p>
      <w:pPr>
        <w:ind w:firstLine="0"/>
        <w:jc w:val="center"/>
        <w:spacing w:line="240" w:lineRule="auto"/>
        <w:widowControl w:val="off"/>
        <w:rPr>
          <w:rFonts w:ascii="宋体" w:hAnsi="宋体" w:eastAsia="Calibri"/>
          <w:bCs/>
          <w:i/>
          <w:iCs/>
          <w:sz w:val="20"/>
          <w:szCs w:val="24"/>
          <w:u w:val="single"/>
          <w:lang w:val="zh-CN"/>
        </w:rPr>
      </w:pPr>
      <w:r>
        <w:rPr>
          <w:rFonts w:hint="eastAsia" w:ascii="宋体" w:hAnsi="宋体"/>
          <w:bCs/>
          <w:i/>
          <w:iCs/>
          <w:sz w:val="20"/>
          <w:szCs w:val="24"/>
          <w:u w:val="single"/>
          <w:lang w:val="zh-CN"/>
        </w:rPr>
        <w:t xml:space="preserve">下列表格在签订合同时按所对应成交的采购包号内容进行保留，其余删除。</w:t>
      </w:r>
      <w:r/>
    </w:p>
    <w:p>
      <w:pPr>
        <w:ind w:firstLine="0"/>
        <w:jc w:val="both"/>
        <w:spacing w:line="240" w:lineRule="auto"/>
        <w:widowControl w:val="off"/>
        <w:rPr>
          <w:rFonts w:ascii="Calibri" w:hAnsi="Calibri" w:eastAsia="Calibri"/>
          <w:sz w:val="20"/>
          <w:szCs w:val="20"/>
          <w:lang w:val="zh-CN"/>
        </w:rPr>
      </w:pPr>
      <w:r>
        <w:rPr>
          <w:rFonts w:ascii="Calibri" w:hAnsi="Calibri" w:eastAsia="Calibri"/>
          <w:sz w:val="20"/>
          <w:szCs w:val="20"/>
          <w:lang w:val="zh-CN"/>
        </w:rPr>
      </w:r>
      <w:r/>
    </w:p>
    <w:tbl>
      <w:tblPr>
        <w:tblStyle w:val="10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2"/>
        <w:gridCol w:w="2117"/>
        <w:gridCol w:w="6364"/>
      </w:tblGrid>
      <w:tr>
        <w:trPr>
          <w:jc w:val="center"/>
        </w:trPr>
        <w:tc>
          <w:tcPr>
            <w:tcW w:w="634" w:type="pct"/>
            <w:vAlign w:val="center"/>
            <w:textDirection w:val="lrTb"/>
            <w:noWrap w:val="false"/>
          </w:tcPr>
          <w:p>
            <w:pPr>
              <w:ind w:firstLine="0"/>
              <w:jc w:val="center"/>
              <w:spacing w:line="276" w:lineRule="auto"/>
              <w:widowControl w:val="off"/>
              <w:rPr>
                <w:rFonts w:ascii="宋体" w:hAnsi="宋体"/>
                <w:b/>
                <w:sz w:val="20"/>
                <w:szCs w:val="24"/>
                <w:lang w:val="zh-CN"/>
              </w:rPr>
            </w:pPr>
            <w:r>
              <w:rPr>
                <w:rFonts w:hint="eastAsia"/>
                <w:b/>
                <w:sz w:val="20"/>
              </w:rPr>
              <w:t xml:space="preserve">采购包</w:t>
            </w:r>
            <w:r/>
          </w:p>
        </w:tc>
        <w:tc>
          <w:tcPr>
            <w:tcW w:w="1090" w:type="pct"/>
            <w:vAlign w:val="center"/>
            <w:textDirection w:val="lrTb"/>
            <w:noWrap w:val="false"/>
          </w:tcPr>
          <w:p>
            <w:pPr>
              <w:ind w:firstLine="0"/>
              <w:jc w:val="center"/>
              <w:spacing w:line="276" w:lineRule="auto"/>
              <w:widowControl w:val="off"/>
              <w:rPr>
                <w:rFonts w:ascii="宋体" w:hAnsi="宋体" w:eastAsia="Calibri"/>
                <w:b/>
                <w:sz w:val="20"/>
                <w:szCs w:val="24"/>
                <w:lang w:val="zh-CN"/>
              </w:rPr>
            </w:pPr>
            <w:r>
              <w:rPr>
                <w:rFonts w:hint="eastAsia" w:ascii="宋体" w:hAnsi="宋体"/>
                <w:b/>
                <w:sz w:val="20"/>
                <w:szCs w:val="24"/>
                <w:lang w:val="zh-CN"/>
              </w:rPr>
              <w:t xml:space="preserve">采购食材类别</w:t>
            </w:r>
            <w:r/>
          </w:p>
        </w:tc>
        <w:tc>
          <w:tcPr>
            <w:tcW w:w="3276" w:type="pct"/>
            <w:vAlign w:val="center"/>
            <w:textDirection w:val="lrTb"/>
            <w:noWrap w:val="false"/>
          </w:tcPr>
          <w:p>
            <w:pPr>
              <w:ind w:firstLine="0"/>
              <w:jc w:val="center"/>
              <w:spacing w:line="276" w:lineRule="auto"/>
              <w:widowControl w:val="off"/>
              <w:rPr>
                <w:rFonts w:ascii="宋体" w:hAnsi="宋体" w:eastAsia="Calibri"/>
                <w:b/>
                <w:sz w:val="20"/>
                <w:szCs w:val="24"/>
                <w:lang w:val="zh-CN"/>
              </w:rPr>
            </w:pPr>
            <w:r>
              <w:rPr>
                <w:rFonts w:hint="eastAsia" w:ascii="宋体" w:hAnsi="宋体"/>
                <w:b/>
                <w:sz w:val="20"/>
                <w:szCs w:val="24"/>
                <w:lang w:val="zh-CN"/>
              </w:rPr>
              <w:t xml:space="preserve">质量标准</w:t>
            </w:r>
            <w:r/>
          </w:p>
        </w:tc>
      </w:tr>
      <w:tr>
        <w:trPr>
          <w:jc w:val="center"/>
          <w:trHeight w:val="640"/>
        </w:trPr>
        <w:tc>
          <w:tcPr>
            <w:tcW w:w="634" w:type="pct"/>
            <w:vAlign w:val="center"/>
            <w:textDirection w:val="lrTb"/>
            <w:noWrap w:val="false"/>
          </w:tcPr>
          <w:p>
            <w:pPr>
              <w:ind w:firstLine="0"/>
              <w:jc w:val="center"/>
              <w:spacing w:line="276" w:lineRule="auto"/>
              <w:widowControl w:val="off"/>
              <w:rPr>
                <w:rFonts w:ascii="宋体" w:hAnsi="宋体"/>
                <w:bCs/>
                <w:sz w:val="20"/>
                <w:szCs w:val="24"/>
                <w:lang w:val="zh-CN"/>
              </w:rPr>
            </w:pPr>
            <w:r>
              <w:rPr>
                <w:rFonts w:hint="eastAsia"/>
                <w:sz w:val="20"/>
              </w:rPr>
              <w:t xml:space="preserve">采购包1</w:t>
            </w:r>
            <w:r/>
          </w:p>
        </w:tc>
        <w:tc>
          <w:tcPr>
            <w:tcW w:w="1090" w:type="pct"/>
            <w:vAlign w:val="center"/>
            <w:textDirection w:val="lrTb"/>
            <w:noWrap w:val="false"/>
          </w:tcPr>
          <w:p>
            <w:pPr>
              <w:ind w:firstLine="0"/>
              <w:jc w:val="center"/>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冷冻食品、水产品、米面杂粮、油、干调、奶制品、面点、禽蛋</w:t>
            </w:r>
            <w:r/>
          </w:p>
        </w:tc>
        <w:tc>
          <w:tcPr>
            <w:tcW w:w="3276" w:type="pct"/>
            <w:vAlign w:val="center"/>
            <w:textDirection w:val="lrTb"/>
            <w:noWrap w:val="false"/>
          </w:tcPr>
          <w:p>
            <w:pPr>
              <w:ind w:firstLine="0"/>
              <w:jc w:val="both"/>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（一）冷冻食品</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bCs/>
                <w:sz w:val="20"/>
                <w:szCs w:val="24"/>
                <w:lang w:val="zh-CN"/>
              </w:rPr>
            </w:pPr>
            <w:r>
              <w:rPr>
                <w:rFonts w:hint="eastAsia" w:ascii="宋体" w:hAnsi="宋体"/>
                <w:sz w:val="20"/>
                <w:szCs w:val="24"/>
                <w:lang w:val="zh-CN"/>
              </w:rPr>
              <w:t xml:space="preserve">干冻、无杂质，无肌肉风干现象，全净膛，表皮完整洁净，无过多冰衣无白霜，按标准部位分割。</w:t>
            </w:r>
            <w:r>
              <w:rPr>
                <w:rFonts w:hint="eastAsia" w:ascii="宋体" w:hAnsi="宋体"/>
                <w:bCs/>
                <w:sz w:val="20"/>
                <w:szCs w:val="24"/>
                <w:lang w:val="zh-CN"/>
              </w:rPr>
              <w:t xml:space="preserve">具有固有色泽和香味，无污染、色泽、气味、口味正常，无异味或霉味（霉变）等。食品解冻后净重量不少于</w:t>
            </w:r>
            <w:r>
              <w:rPr>
                <w:rFonts w:ascii="宋体" w:hAnsi="宋体" w:eastAsia="Calibri"/>
                <w:bCs/>
                <w:sz w:val="20"/>
                <w:szCs w:val="24"/>
                <w:lang w:val="zh-CN"/>
              </w:rPr>
              <w:t xml:space="preserve">90%</w:t>
            </w:r>
            <w:r>
              <w:rPr>
                <w:rFonts w:hint="eastAsia" w:ascii="宋体" w:hAnsi="宋体"/>
                <w:bCs/>
                <w:sz w:val="20"/>
                <w:szCs w:val="24"/>
                <w:lang w:val="zh-CN"/>
              </w:rPr>
              <w:t xml:space="preserve">，解冻时间为</w:t>
            </w:r>
            <w:r>
              <w:rPr>
                <w:rFonts w:ascii="宋体" w:hAnsi="宋体" w:eastAsia="Calibri"/>
                <w:bCs/>
                <w:sz w:val="20"/>
                <w:szCs w:val="24"/>
                <w:lang w:val="zh-CN"/>
              </w:rPr>
              <w:t xml:space="preserve">4 </w:t>
            </w:r>
            <w:r>
              <w:rPr>
                <w:rFonts w:hint="eastAsia" w:ascii="宋体" w:hAnsi="宋体"/>
                <w:bCs/>
                <w:sz w:val="20"/>
                <w:szCs w:val="24"/>
                <w:lang w:val="zh-CN"/>
              </w:rPr>
              <w:t xml:space="preserve">小时以内（室温</w:t>
            </w:r>
            <w:r>
              <w:rPr>
                <w:rFonts w:ascii="宋体" w:hAnsi="宋体" w:eastAsia="Calibri"/>
                <w:bCs/>
                <w:sz w:val="20"/>
                <w:szCs w:val="24"/>
                <w:lang w:val="zh-CN"/>
              </w:rPr>
              <w:t xml:space="preserve">20</w:t>
            </w:r>
            <w:r>
              <w:rPr>
                <w:rFonts w:hint="eastAsia" w:ascii="宋体" w:hAnsi="宋体"/>
                <w:bCs/>
                <w:sz w:val="20"/>
                <w:szCs w:val="24"/>
                <w:lang w:val="zh-CN"/>
              </w:rPr>
              <w:t xml:space="preserve">℃）。</w:t>
            </w:r>
            <w:r/>
          </w:p>
          <w:p>
            <w:pPr>
              <w:ind w:firstLine="0"/>
              <w:jc w:val="both"/>
              <w:spacing w:line="276" w:lineRule="auto"/>
              <w:widowControl w:val="off"/>
              <w:rPr>
                <w:rFonts w:ascii="宋体" w:hAnsi="宋体" w:eastAsia="Calibri" w:cs="Times New Roman"/>
                <w:sz w:val="20"/>
                <w:szCs w:val="24"/>
                <w:lang w:val="zh-CN"/>
              </w:rPr>
            </w:pPr>
            <w:r>
              <w:rPr>
                <w:rFonts w:hint="eastAsia" w:ascii="宋体" w:hAnsi="宋体" w:eastAsia="Calibri" w:cs="Times New Roman"/>
                <w:sz w:val="20"/>
                <w:szCs w:val="24"/>
                <w:lang w:val="zh-CN"/>
              </w:rPr>
              <w:t xml:space="preserve">2</w:t>
            </w:r>
            <w:r>
              <w:rPr>
                <w:rFonts w:hint="eastAsia" w:ascii="宋体" w:hAnsi="宋体"/>
                <w:sz w:val="20"/>
                <w:szCs w:val="24"/>
                <w:lang w:val="zh-CN"/>
              </w:rPr>
              <w:t xml:space="preserve">、规范标准</w:t>
            </w:r>
            <w:r/>
          </w:p>
          <w:p>
            <w:pPr>
              <w:ind w:firstLine="0"/>
              <w:jc w:val="both"/>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符合</w:t>
            </w:r>
            <w:r>
              <w:rPr>
                <w:rFonts w:ascii="宋体" w:hAnsi="宋体" w:eastAsia="Calibri"/>
                <w:bCs/>
                <w:sz w:val="20"/>
                <w:szCs w:val="24"/>
                <w:lang w:val="zh-CN"/>
              </w:rPr>
              <w:t xml:space="preserve">GB16869-2005</w:t>
            </w:r>
            <w:r>
              <w:rPr>
                <w:rFonts w:hint="eastAsia" w:ascii="宋体" w:hAnsi="宋体"/>
                <w:bCs/>
                <w:sz w:val="20"/>
                <w:szCs w:val="24"/>
                <w:lang w:val="zh-CN"/>
              </w:rPr>
              <w:t xml:space="preserve">、</w:t>
            </w:r>
            <w:r>
              <w:rPr>
                <w:rFonts w:hint="eastAsia" w:ascii="宋体" w:hAnsi="宋体" w:eastAsia="Calibri"/>
                <w:bCs/>
                <w:sz w:val="20"/>
                <w:szCs w:val="24"/>
                <w:lang w:val="zh-CN"/>
              </w:rPr>
              <w:t xml:space="preserve">GB2707-2016</w:t>
            </w:r>
            <w:r>
              <w:rPr>
                <w:rFonts w:hint="eastAsia" w:ascii="宋体" w:hAnsi="宋体"/>
                <w:bCs/>
                <w:sz w:val="20"/>
                <w:szCs w:val="24"/>
                <w:lang w:val="zh-CN"/>
              </w:rPr>
              <w:t xml:space="preserve">标准。包装标明加工厂名称、品名、生产日期、保质期或保存期，供货时的剩余保质期不少于三分之二，产品标准号等内容。</w:t>
            </w:r>
            <w:r/>
          </w:p>
          <w:p>
            <w:pPr>
              <w:ind w:firstLine="0"/>
              <w:jc w:val="both"/>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（二）水产品</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、规范标准：</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食品安全须符合</w:t>
            </w:r>
            <w:r>
              <w:rPr>
                <w:rFonts w:ascii="宋体" w:hAnsi="宋体" w:eastAsia="Calibri"/>
                <w:sz w:val="20"/>
                <w:szCs w:val="24"/>
                <w:lang w:val="zh-CN"/>
              </w:rPr>
              <w:t xml:space="preserve"> GB2733—2015</w:t>
            </w:r>
            <w:r>
              <w:rPr>
                <w:rFonts w:hint="eastAsia" w:ascii="宋体" w:hAnsi="宋体"/>
                <w:sz w:val="20"/>
                <w:szCs w:val="24"/>
                <w:lang w:val="zh-CN"/>
              </w:rPr>
              <w:t xml:space="preserve">《食品安全国家标准</w:t>
            </w:r>
            <w:r>
              <w:rPr>
                <w:rFonts w:ascii="宋体" w:hAnsi="宋体" w:eastAsia="Calibri"/>
                <w:sz w:val="20"/>
                <w:szCs w:val="24"/>
                <w:lang w:val="zh-CN"/>
              </w:rPr>
              <w:t xml:space="preserve"> </w:t>
            </w:r>
            <w:r>
              <w:rPr>
                <w:rFonts w:hint="eastAsia" w:ascii="宋体" w:hAnsi="宋体"/>
                <w:sz w:val="20"/>
                <w:szCs w:val="24"/>
                <w:lang w:val="zh-CN"/>
              </w:rPr>
              <w:t xml:space="preserve">鲜、冻动物性水产品》、</w:t>
            </w:r>
            <w:r>
              <w:rPr>
                <w:rFonts w:ascii="宋体" w:hAnsi="宋体" w:eastAsia="Calibri"/>
                <w:sz w:val="20"/>
                <w:szCs w:val="24"/>
                <w:lang w:val="zh-CN"/>
              </w:rPr>
              <w:t xml:space="preserve">GB10136—2015</w:t>
            </w:r>
            <w:r>
              <w:rPr>
                <w:rFonts w:hint="eastAsia" w:ascii="宋体" w:hAnsi="宋体"/>
                <w:sz w:val="20"/>
                <w:szCs w:val="24"/>
                <w:lang w:val="zh-CN"/>
              </w:rPr>
              <w:t xml:space="preserve">《食品安全国家标准动物性水产制品》的规定要求。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（三）米面杂粮</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w:t>
            </w:r>
            <w:r>
              <w:rPr>
                <w:rFonts w:hint="eastAsia" w:ascii="宋体" w:hAnsi="宋体" w:eastAsia="Calibri"/>
                <w:sz w:val="20"/>
                <w:szCs w:val="24"/>
                <w:lang w:val="zh-CN"/>
              </w:rPr>
              <w:t xml:space="preserve">1</w:t>
            </w:r>
            <w:r>
              <w:rPr>
                <w:rFonts w:hint="eastAsia" w:ascii="宋体" w:hAnsi="宋体"/>
                <w:sz w:val="20"/>
                <w:szCs w:val="24"/>
                <w:lang w:val="zh-CN"/>
              </w:rPr>
              <w:t xml:space="preserve">）米：颗粒饱满，米中无杂质，无发霉、生虫等变质现象。</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w:t>
            </w:r>
            <w:r>
              <w:rPr>
                <w:rFonts w:hint="eastAsia" w:ascii="宋体" w:hAnsi="宋体" w:eastAsia="Calibri"/>
                <w:sz w:val="20"/>
                <w:szCs w:val="24"/>
                <w:lang w:val="zh-CN"/>
              </w:rPr>
              <w:t xml:space="preserve">2</w:t>
            </w:r>
            <w:r>
              <w:rPr>
                <w:rFonts w:hint="eastAsia" w:ascii="宋体" w:hAnsi="宋体"/>
                <w:sz w:val="20"/>
                <w:szCs w:val="24"/>
                <w:lang w:val="zh-CN"/>
              </w:rPr>
              <w:t xml:space="preserve">）面：色泽洁白，干燥松散，无结块。</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、规范要求</w:t>
            </w:r>
            <w:r/>
          </w:p>
          <w:p>
            <w:pPr>
              <w:ind w:firstLine="0"/>
              <w:jc w:val="both"/>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米：一级大米符合</w:t>
            </w:r>
            <w:r>
              <w:rPr>
                <w:rFonts w:hint="eastAsia" w:ascii="宋体" w:hAnsi="宋体" w:eastAsia="Calibri"/>
                <w:sz w:val="20"/>
                <w:szCs w:val="24"/>
                <w:lang w:val="zh-CN"/>
              </w:rPr>
              <w:t xml:space="preserve">GB1354-</w:t>
            </w:r>
            <w:r>
              <w:rPr>
                <w:rFonts w:ascii="宋体" w:hAnsi="宋体" w:eastAsia="Calibri"/>
                <w:sz w:val="20"/>
                <w:szCs w:val="24"/>
                <w:lang w:val="zh-CN"/>
              </w:rPr>
              <w:t xml:space="preserve">2018</w:t>
            </w:r>
            <w:r>
              <w:rPr>
                <w:rFonts w:hint="eastAsia" w:ascii="宋体" w:hAnsi="宋体"/>
                <w:bCs/>
                <w:sz w:val="20"/>
                <w:szCs w:val="24"/>
                <w:lang w:val="zh-CN"/>
              </w:rPr>
              <w:t xml:space="preserve">、</w:t>
            </w:r>
            <w:r>
              <w:rPr>
                <w:rFonts w:hint="eastAsia" w:ascii="宋体" w:hAnsi="宋体" w:eastAsia="Calibri"/>
                <w:bCs/>
                <w:sz w:val="20"/>
                <w:szCs w:val="24"/>
                <w:lang w:val="zh-CN"/>
              </w:rPr>
              <w:t xml:space="preserve">GB2715-2016</w:t>
            </w:r>
            <w:r>
              <w:rPr>
                <w:rFonts w:hint="eastAsia" w:ascii="宋体" w:hAnsi="宋体"/>
                <w:bCs/>
                <w:sz w:val="20"/>
                <w:szCs w:val="24"/>
                <w:lang w:val="zh-CN"/>
              </w:rPr>
              <w:t xml:space="preserve">标准，要求含水量等于低于规定标准，无杂质、杂米，黄粒米〈</w:t>
            </w:r>
            <w:r>
              <w:rPr>
                <w:rFonts w:hint="eastAsia" w:ascii="宋体" w:hAnsi="宋体" w:eastAsia="Calibri"/>
                <w:bCs/>
                <w:sz w:val="20"/>
                <w:szCs w:val="24"/>
                <w:lang w:val="zh-CN"/>
              </w:rPr>
              <w:t xml:space="preserve">2%</w:t>
            </w:r>
            <w:r>
              <w:rPr>
                <w:rFonts w:hint="eastAsia" w:ascii="宋体" w:hAnsi="宋体"/>
                <w:bCs/>
                <w:sz w:val="20"/>
                <w:szCs w:val="24"/>
                <w:lang w:val="zh-CN"/>
              </w:rPr>
              <w:t xml:space="preserve">，含碎〈</w:t>
            </w:r>
            <w:r>
              <w:rPr>
                <w:rFonts w:hint="eastAsia" w:ascii="宋体" w:hAnsi="宋体" w:eastAsia="Calibri"/>
                <w:bCs/>
                <w:sz w:val="20"/>
                <w:szCs w:val="24"/>
                <w:lang w:val="zh-CN"/>
              </w:rPr>
              <w:t xml:space="preserve">15%</w:t>
            </w:r>
            <w:r>
              <w:rPr>
                <w:rFonts w:hint="eastAsia" w:ascii="宋体" w:hAnsi="宋体"/>
                <w:bCs/>
                <w:sz w:val="20"/>
                <w:szCs w:val="24"/>
                <w:lang w:val="zh-CN"/>
              </w:rPr>
              <w:t xml:space="preserve">，水份〈</w:t>
            </w:r>
            <w:r>
              <w:rPr>
                <w:rFonts w:hint="eastAsia" w:ascii="宋体" w:hAnsi="宋体" w:eastAsia="Calibri"/>
                <w:bCs/>
                <w:sz w:val="20"/>
                <w:szCs w:val="24"/>
                <w:lang w:val="zh-CN"/>
              </w:rPr>
              <w:t xml:space="preserve">15.5%</w:t>
            </w:r>
            <w:r>
              <w:rPr>
                <w:rFonts w:hint="eastAsia" w:ascii="宋体" w:hAnsi="宋体"/>
                <w:bCs/>
                <w:sz w:val="20"/>
                <w:szCs w:val="24"/>
                <w:lang w:val="zh-CN"/>
              </w:rPr>
              <w:t xml:space="preserve">；优质大米符合</w:t>
            </w:r>
            <w:r>
              <w:rPr>
                <w:rFonts w:hint="eastAsia" w:ascii="宋体" w:hAnsi="宋体" w:eastAsia="Calibri"/>
                <w:bCs/>
                <w:sz w:val="20"/>
                <w:szCs w:val="24"/>
                <w:lang w:val="zh-CN"/>
              </w:rPr>
              <w:t xml:space="preserve">GB1354-</w:t>
            </w:r>
            <w:r>
              <w:rPr>
                <w:rFonts w:ascii="宋体" w:hAnsi="宋体" w:eastAsia="Calibri"/>
                <w:bCs/>
                <w:sz w:val="20"/>
                <w:szCs w:val="24"/>
                <w:lang w:val="zh-CN"/>
              </w:rPr>
              <w:t xml:space="preserve">2018</w:t>
            </w:r>
            <w:r>
              <w:rPr>
                <w:rFonts w:hint="eastAsia" w:ascii="宋体" w:hAnsi="宋体"/>
                <w:bCs/>
                <w:sz w:val="20"/>
                <w:szCs w:val="24"/>
                <w:lang w:val="zh-CN"/>
              </w:rPr>
              <w:t xml:space="preserve">、</w:t>
            </w:r>
            <w:r>
              <w:rPr>
                <w:rFonts w:hint="eastAsia" w:ascii="宋体" w:hAnsi="宋体" w:eastAsia="Calibri"/>
                <w:bCs/>
                <w:sz w:val="20"/>
                <w:szCs w:val="24"/>
                <w:lang w:val="zh-CN"/>
              </w:rPr>
              <w:t xml:space="preserve">GB2715-2016</w:t>
            </w:r>
            <w:r>
              <w:rPr>
                <w:rFonts w:hint="eastAsia" w:ascii="宋体" w:hAnsi="宋体"/>
                <w:bCs/>
                <w:sz w:val="20"/>
                <w:szCs w:val="24"/>
                <w:lang w:val="zh-CN"/>
              </w:rPr>
              <w:t xml:space="preserve">标准，要求含水量等于低于规定标准，无杂质、杂米，黄粒米〈</w:t>
            </w:r>
            <w:r>
              <w:rPr>
                <w:rFonts w:hint="eastAsia" w:ascii="宋体" w:hAnsi="宋体" w:eastAsia="Calibri"/>
                <w:bCs/>
                <w:sz w:val="20"/>
                <w:szCs w:val="24"/>
                <w:lang w:val="zh-CN"/>
              </w:rPr>
              <w:t xml:space="preserve">2%</w:t>
            </w:r>
            <w:r>
              <w:rPr>
                <w:rFonts w:hint="eastAsia" w:ascii="宋体" w:hAnsi="宋体"/>
                <w:bCs/>
                <w:sz w:val="20"/>
                <w:szCs w:val="24"/>
                <w:lang w:val="zh-CN"/>
              </w:rPr>
              <w:t xml:space="preserve">，含碎〈</w:t>
            </w:r>
            <w:r>
              <w:rPr>
                <w:rFonts w:hint="eastAsia" w:ascii="宋体" w:hAnsi="宋体" w:eastAsia="Calibri"/>
                <w:bCs/>
                <w:sz w:val="20"/>
                <w:szCs w:val="24"/>
                <w:lang w:val="zh-CN"/>
              </w:rPr>
              <w:t xml:space="preserve">10%</w:t>
            </w:r>
            <w:r>
              <w:rPr>
                <w:rFonts w:hint="eastAsia" w:ascii="宋体" w:hAnsi="宋体"/>
                <w:bCs/>
                <w:sz w:val="20"/>
                <w:szCs w:val="24"/>
                <w:lang w:val="zh-CN"/>
              </w:rPr>
              <w:t xml:space="preserve">，水份〈</w:t>
            </w:r>
            <w:r>
              <w:rPr>
                <w:rFonts w:hint="eastAsia" w:ascii="宋体" w:hAnsi="宋体" w:eastAsia="Calibri"/>
                <w:bCs/>
                <w:sz w:val="20"/>
                <w:szCs w:val="24"/>
                <w:lang w:val="zh-CN"/>
              </w:rPr>
              <w:t xml:space="preserve">15%</w:t>
            </w:r>
            <w:r>
              <w:rPr>
                <w:rFonts w:hint="eastAsia" w:ascii="宋体" w:hAnsi="宋体"/>
                <w:bCs/>
                <w:sz w:val="20"/>
                <w:szCs w:val="24"/>
                <w:lang w:val="zh-CN"/>
              </w:rPr>
              <w:t xml:space="preserve">；粳米符合</w:t>
            </w:r>
            <w:r>
              <w:rPr>
                <w:rFonts w:hint="eastAsia" w:ascii="宋体" w:hAnsi="宋体" w:eastAsia="Calibri"/>
                <w:bCs/>
                <w:sz w:val="20"/>
                <w:szCs w:val="24"/>
                <w:lang w:val="zh-CN"/>
              </w:rPr>
              <w:t xml:space="preserve">GB/T 1354-2018</w:t>
            </w:r>
            <w:r>
              <w:rPr>
                <w:rFonts w:hint="eastAsia" w:ascii="宋体" w:hAnsi="宋体"/>
                <w:bCs/>
                <w:sz w:val="20"/>
                <w:szCs w:val="24"/>
                <w:lang w:val="zh-CN"/>
              </w:rPr>
              <w:t xml:space="preserve">标准；含水量等于低于规定标准，无杂质、杂米，黄粒米〈</w:t>
            </w:r>
            <w:r>
              <w:rPr>
                <w:rFonts w:hint="eastAsia" w:ascii="宋体" w:hAnsi="宋体" w:eastAsia="Calibri"/>
                <w:bCs/>
                <w:sz w:val="20"/>
                <w:szCs w:val="24"/>
                <w:lang w:val="zh-CN"/>
              </w:rPr>
              <w:t xml:space="preserve">2%</w:t>
            </w:r>
            <w:r>
              <w:rPr>
                <w:rFonts w:hint="eastAsia" w:ascii="宋体" w:hAnsi="宋体"/>
                <w:bCs/>
                <w:sz w:val="20"/>
                <w:szCs w:val="24"/>
                <w:lang w:val="zh-CN"/>
              </w:rPr>
              <w:t xml:space="preserve">，含碎〈</w:t>
            </w:r>
            <w:r>
              <w:rPr>
                <w:rFonts w:hint="eastAsia" w:ascii="宋体" w:hAnsi="宋体" w:eastAsia="Calibri"/>
                <w:bCs/>
                <w:sz w:val="20"/>
                <w:szCs w:val="24"/>
                <w:lang w:val="zh-CN"/>
              </w:rPr>
              <w:t xml:space="preserve">10%</w:t>
            </w:r>
            <w:r>
              <w:rPr>
                <w:rFonts w:hint="eastAsia" w:ascii="宋体" w:hAnsi="宋体"/>
                <w:bCs/>
                <w:sz w:val="20"/>
                <w:szCs w:val="24"/>
                <w:lang w:val="zh-CN"/>
              </w:rPr>
              <w:t xml:space="preserve">，水份〈</w:t>
            </w:r>
            <w:r>
              <w:rPr>
                <w:rFonts w:hint="eastAsia" w:ascii="宋体" w:hAnsi="宋体" w:eastAsia="Calibri"/>
                <w:bCs/>
                <w:sz w:val="20"/>
                <w:szCs w:val="24"/>
                <w:lang w:val="zh-CN"/>
              </w:rPr>
              <w:t xml:space="preserve">15%</w:t>
            </w:r>
            <w:r>
              <w:rPr>
                <w:rFonts w:hint="eastAsia" w:ascii="宋体" w:hAnsi="宋体"/>
                <w:bCs/>
                <w:sz w:val="20"/>
                <w:szCs w:val="24"/>
                <w:lang w:val="zh-CN"/>
              </w:rPr>
              <w:t xml:space="preserve">；小米符合</w:t>
            </w:r>
            <w:r>
              <w:rPr>
                <w:rFonts w:hint="eastAsia" w:ascii="宋体" w:hAnsi="宋体" w:eastAsia="Calibri"/>
                <w:bCs/>
                <w:sz w:val="20"/>
                <w:szCs w:val="24"/>
                <w:lang w:val="zh-CN"/>
              </w:rPr>
              <w:t xml:space="preserve">GB/T 11766-2008</w:t>
            </w:r>
            <w:r>
              <w:rPr>
                <w:rFonts w:hint="eastAsia" w:ascii="宋体" w:hAnsi="宋体"/>
                <w:bCs/>
                <w:sz w:val="20"/>
                <w:szCs w:val="24"/>
                <w:lang w:val="zh-CN"/>
              </w:rPr>
              <w:t xml:space="preserve">标准；要求含水量等于低于规定标准，无杂质、杂米含碎〈</w:t>
            </w:r>
            <w:r>
              <w:rPr>
                <w:rFonts w:hint="eastAsia" w:ascii="宋体" w:hAnsi="宋体" w:eastAsia="Calibri"/>
                <w:bCs/>
                <w:sz w:val="20"/>
                <w:szCs w:val="24"/>
                <w:lang w:val="zh-CN"/>
              </w:rPr>
              <w:t xml:space="preserve">4%</w:t>
            </w:r>
            <w:r>
              <w:rPr>
                <w:rFonts w:hint="eastAsia" w:ascii="宋体" w:hAnsi="宋体"/>
                <w:bCs/>
                <w:sz w:val="20"/>
                <w:szCs w:val="24"/>
                <w:lang w:val="zh-CN"/>
              </w:rPr>
              <w:t xml:space="preserve">，水份〈</w:t>
            </w:r>
            <w:r>
              <w:rPr>
                <w:rFonts w:hint="eastAsia" w:ascii="宋体" w:hAnsi="宋体" w:eastAsia="Calibri"/>
                <w:bCs/>
                <w:sz w:val="20"/>
                <w:szCs w:val="24"/>
                <w:lang w:val="zh-CN"/>
              </w:rPr>
              <w:t xml:space="preserve">13%</w:t>
            </w:r>
            <w:r>
              <w:rPr>
                <w:rFonts w:hint="eastAsia" w:ascii="宋体" w:hAnsi="宋体"/>
                <w:bCs/>
                <w:sz w:val="20"/>
                <w:szCs w:val="24"/>
                <w:lang w:val="zh-CN"/>
              </w:rPr>
              <w:t xml:space="preserve">；糯米符合</w:t>
            </w:r>
            <w:r>
              <w:rPr>
                <w:rFonts w:hint="eastAsia" w:ascii="宋体" w:hAnsi="宋体" w:eastAsia="Calibri"/>
                <w:bCs/>
                <w:sz w:val="20"/>
                <w:szCs w:val="24"/>
                <w:lang w:val="zh-CN"/>
              </w:rPr>
              <w:t xml:space="preserve">GB/T 1354-2018</w:t>
            </w:r>
            <w:r>
              <w:rPr>
                <w:rFonts w:hint="eastAsia" w:ascii="宋体" w:hAnsi="宋体"/>
                <w:bCs/>
                <w:sz w:val="20"/>
                <w:szCs w:val="24"/>
                <w:lang w:val="zh-CN"/>
              </w:rPr>
              <w:t xml:space="preserve">标准；要求含水量等于低于规定标准，无杂质、杂米，黄粒米〈</w:t>
            </w:r>
            <w:r>
              <w:rPr>
                <w:rFonts w:hint="eastAsia" w:ascii="宋体" w:hAnsi="宋体" w:eastAsia="Calibri"/>
                <w:bCs/>
                <w:sz w:val="20"/>
                <w:szCs w:val="24"/>
                <w:lang w:val="zh-CN"/>
              </w:rPr>
              <w:t xml:space="preserve">2%</w:t>
            </w:r>
            <w:r>
              <w:rPr>
                <w:rFonts w:hint="eastAsia" w:ascii="宋体" w:hAnsi="宋体"/>
                <w:bCs/>
                <w:sz w:val="20"/>
                <w:szCs w:val="24"/>
                <w:lang w:val="zh-CN"/>
              </w:rPr>
              <w:t xml:space="preserve">，含碎〈</w:t>
            </w:r>
            <w:r>
              <w:rPr>
                <w:rFonts w:hint="eastAsia" w:ascii="宋体" w:hAnsi="宋体" w:eastAsia="Calibri"/>
                <w:bCs/>
                <w:sz w:val="20"/>
                <w:szCs w:val="24"/>
                <w:lang w:val="zh-CN"/>
              </w:rPr>
              <w:t xml:space="preserve">15%</w:t>
            </w:r>
            <w:r>
              <w:rPr>
                <w:rFonts w:hint="eastAsia" w:ascii="宋体" w:hAnsi="宋体"/>
                <w:bCs/>
                <w:sz w:val="20"/>
                <w:szCs w:val="24"/>
                <w:lang w:val="zh-CN"/>
              </w:rPr>
              <w:t xml:space="preserve">，水份〈</w:t>
            </w:r>
            <w:r>
              <w:rPr>
                <w:rFonts w:hint="eastAsia" w:ascii="宋体" w:hAnsi="宋体" w:eastAsia="Calibri"/>
                <w:bCs/>
                <w:sz w:val="20"/>
                <w:szCs w:val="24"/>
                <w:lang w:val="zh-CN"/>
              </w:rPr>
              <w:t xml:space="preserve">15.5%</w:t>
            </w:r>
            <w:r>
              <w:rPr>
                <w:rFonts w:hint="eastAsia" w:ascii="宋体" w:hAnsi="宋体"/>
                <w:bCs/>
                <w:sz w:val="20"/>
                <w:szCs w:val="24"/>
                <w:lang w:val="zh-CN"/>
              </w:rPr>
              <w:t xml:space="preserve">等。</w:t>
            </w:r>
            <w:r/>
          </w:p>
          <w:p>
            <w:pPr>
              <w:ind w:firstLine="0"/>
              <w:jc w:val="both"/>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面：所用原料符合</w:t>
            </w:r>
            <w:r>
              <w:rPr>
                <w:rFonts w:ascii="宋体" w:hAnsi="宋体" w:eastAsia="Calibri"/>
                <w:bCs/>
                <w:sz w:val="20"/>
                <w:szCs w:val="24"/>
                <w:lang w:val="zh-CN"/>
              </w:rPr>
              <w:t xml:space="preserve">GB1335 </w:t>
            </w:r>
            <w:r>
              <w:rPr>
                <w:rFonts w:hint="eastAsia" w:ascii="宋体" w:hAnsi="宋体"/>
                <w:bCs/>
                <w:sz w:val="20"/>
                <w:szCs w:val="24"/>
                <w:lang w:val="zh-CN"/>
              </w:rPr>
              <w:t xml:space="preserve">特制一等粉规定；食品添加剂应符合</w:t>
            </w:r>
            <w:r>
              <w:rPr>
                <w:rFonts w:ascii="宋体" w:hAnsi="宋体" w:eastAsia="Calibri"/>
                <w:bCs/>
                <w:sz w:val="20"/>
                <w:szCs w:val="24"/>
                <w:lang w:val="zh-CN"/>
              </w:rPr>
              <w:t xml:space="preserve">GB2760 </w:t>
            </w:r>
            <w:r>
              <w:rPr>
                <w:rFonts w:hint="eastAsia" w:ascii="宋体" w:hAnsi="宋体"/>
                <w:bCs/>
                <w:sz w:val="20"/>
                <w:szCs w:val="24"/>
                <w:lang w:val="zh-CN"/>
              </w:rPr>
              <w:t xml:space="preserve">规定，粗细度应全通</w:t>
            </w:r>
            <w:r>
              <w:rPr>
                <w:rFonts w:ascii="宋体" w:hAnsi="宋体" w:eastAsia="Calibri"/>
                <w:bCs/>
                <w:sz w:val="20"/>
                <w:szCs w:val="24"/>
                <w:lang w:val="zh-CN"/>
              </w:rPr>
              <w:t xml:space="preserve">CQ20 </w:t>
            </w:r>
            <w:r>
              <w:rPr>
                <w:rFonts w:hint="eastAsia" w:ascii="宋体" w:hAnsi="宋体"/>
                <w:bCs/>
                <w:sz w:val="20"/>
                <w:szCs w:val="24"/>
                <w:lang w:val="zh-CN"/>
              </w:rPr>
              <w:t xml:space="preserve">号筛。</w:t>
            </w:r>
            <w:r>
              <w:rPr>
                <w:rFonts w:ascii="宋体" w:hAnsi="宋体" w:eastAsia="Calibri"/>
                <w:bCs/>
                <w:sz w:val="20"/>
                <w:szCs w:val="24"/>
                <w:lang w:val="zh-CN"/>
              </w:rPr>
              <w:t xml:space="preserve"> </w:t>
            </w:r>
            <w:r/>
          </w:p>
          <w:p>
            <w:pPr>
              <w:ind w:firstLine="0"/>
              <w:jc w:val="both"/>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（四）油</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油品清亮、无杂质、无沉淀物，无云雾状悬浮物，油品颜色应具各自油脂的质量标准；</w:t>
            </w:r>
            <w:r>
              <w:rPr>
                <w:rFonts w:hint="eastAsia" w:ascii="宋体" w:hAnsi="宋体"/>
                <w:bCs/>
                <w:sz w:val="20"/>
                <w:szCs w:val="24"/>
                <w:lang w:val="zh-CN"/>
              </w:rPr>
              <w:t xml:space="preserve">商标整齐，喷码正确，文字清晰。密封良好，无渗漏。</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、规范标准</w:t>
            </w:r>
            <w:r/>
          </w:p>
          <w:p>
            <w:pPr>
              <w:ind w:firstLine="0"/>
              <w:jc w:val="both"/>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非转基因大豆油符合</w:t>
            </w:r>
            <w:r>
              <w:rPr>
                <w:rFonts w:hint="eastAsia" w:ascii="宋体" w:hAnsi="宋体" w:eastAsia="Calibri"/>
                <w:bCs/>
                <w:sz w:val="20"/>
                <w:szCs w:val="24"/>
                <w:lang w:val="zh-CN"/>
              </w:rPr>
              <w:t xml:space="preserve">GB2716-2018</w:t>
            </w:r>
            <w:r>
              <w:rPr>
                <w:rFonts w:hint="eastAsia" w:ascii="宋体" w:hAnsi="宋体"/>
                <w:bCs/>
                <w:sz w:val="20"/>
                <w:szCs w:val="24"/>
                <w:lang w:val="zh-CN"/>
              </w:rPr>
              <w:t xml:space="preserve">、</w:t>
            </w:r>
            <w:r>
              <w:rPr>
                <w:rFonts w:hint="eastAsia" w:ascii="宋体" w:hAnsi="宋体" w:eastAsia="Calibri"/>
                <w:bCs/>
                <w:sz w:val="20"/>
                <w:szCs w:val="24"/>
                <w:lang w:val="zh-CN"/>
              </w:rPr>
              <w:t xml:space="preserve">GB/T1535-2017</w:t>
            </w:r>
            <w:r>
              <w:rPr>
                <w:rFonts w:hint="eastAsia" w:ascii="宋体" w:hAnsi="宋体"/>
                <w:bCs/>
                <w:sz w:val="20"/>
                <w:szCs w:val="24"/>
                <w:lang w:val="zh-CN"/>
              </w:rPr>
              <w:t xml:space="preserve">标准；溶剂残留不得检出；酸值小于</w:t>
            </w:r>
            <w:r>
              <w:rPr>
                <w:rFonts w:hint="eastAsia" w:ascii="宋体" w:hAnsi="宋体" w:eastAsia="Calibri"/>
                <w:bCs/>
                <w:sz w:val="20"/>
                <w:szCs w:val="24"/>
                <w:lang w:val="zh-CN"/>
              </w:rPr>
              <w:t xml:space="preserve">0.2%</w:t>
            </w:r>
            <w:r>
              <w:rPr>
                <w:rFonts w:hint="eastAsia" w:ascii="宋体" w:hAnsi="宋体"/>
                <w:bCs/>
                <w:sz w:val="20"/>
                <w:szCs w:val="24"/>
                <w:lang w:val="zh-CN"/>
              </w:rPr>
              <w:t xml:space="preserve">；过氧化值小于</w:t>
            </w:r>
            <w:r>
              <w:rPr>
                <w:rFonts w:hint="eastAsia" w:ascii="宋体" w:hAnsi="宋体" w:eastAsia="Calibri"/>
                <w:bCs/>
                <w:sz w:val="20"/>
                <w:szCs w:val="24"/>
                <w:lang w:val="zh-CN"/>
              </w:rPr>
              <w:t xml:space="preserve">5</w:t>
            </w:r>
            <w:r>
              <w:rPr>
                <w:rFonts w:hint="eastAsia" w:ascii="宋体" w:hAnsi="宋体"/>
                <w:bCs/>
                <w:sz w:val="20"/>
                <w:szCs w:val="24"/>
                <w:lang w:val="zh-CN"/>
              </w:rPr>
              <w:t xml:space="preserve">；非转基因玉米油符合</w:t>
            </w:r>
            <w:r>
              <w:rPr>
                <w:rFonts w:hint="eastAsia" w:ascii="宋体" w:hAnsi="宋体" w:eastAsia="Calibri"/>
                <w:bCs/>
                <w:sz w:val="20"/>
                <w:szCs w:val="24"/>
                <w:lang w:val="zh-CN"/>
              </w:rPr>
              <w:t xml:space="preserve">GB/19111-2017</w:t>
            </w:r>
            <w:r>
              <w:rPr>
                <w:rFonts w:hint="eastAsia" w:ascii="宋体" w:hAnsi="宋体"/>
                <w:bCs/>
                <w:sz w:val="20"/>
                <w:szCs w:val="24"/>
                <w:lang w:val="zh-CN"/>
              </w:rPr>
              <w:t xml:space="preserve">标准；酸值小于</w:t>
            </w:r>
            <w:r>
              <w:rPr>
                <w:rFonts w:hint="eastAsia" w:ascii="宋体" w:hAnsi="宋体" w:eastAsia="Calibri"/>
                <w:bCs/>
                <w:sz w:val="20"/>
                <w:szCs w:val="24"/>
                <w:lang w:val="zh-CN"/>
              </w:rPr>
              <w:t xml:space="preserve">0.2%</w:t>
            </w:r>
            <w:r>
              <w:rPr>
                <w:rFonts w:hint="eastAsia" w:ascii="宋体" w:hAnsi="宋体"/>
                <w:bCs/>
                <w:sz w:val="20"/>
                <w:szCs w:val="24"/>
                <w:lang w:val="zh-CN"/>
              </w:rPr>
              <w:t xml:space="preserve">；非转基因葵籽油符合</w:t>
            </w:r>
            <w:r>
              <w:rPr>
                <w:rFonts w:hint="eastAsia" w:ascii="宋体" w:hAnsi="宋体" w:eastAsia="Calibri"/>
                <w:bCs/>
                <w:sz w:val="20"/>
                <w:szCs w:val="24"/>
                <w:lang w:val="zh-CN"/>
              </w:rPr>
              <w:t xml:space="preserve">GB10464-2017</w:t>
            </w:r>
            <w:r>
              <w:rPr>
                <w:rFonts w:hint="eastAsia" w:ascii="宋体" w:hAnsi="宋体"/>
                <w:bCs/>
                <w:sz w:val="20"/>
                <w:szCs w:val="24"/>
                <w:lang w:val="zh-CN"/>
              </w:rPr>
              <w:t xml:space="preserve">标准；溶剂残留不得检出；酸价</w:t>
            </w:r>
            <w:r>
              <w:rPr>
                <w:rFonts w:ascii="Calibri" w:hAnsi="Calibri" w:eastAsia="Calibri" w:cs="Calibri"/>
                <w:bCs/>
                <w:sz w:val="20"/>
                <w:szCs w:val="24"/>
                <w:lang w:val="zh-CN"/>
              </w:rPr>
              <w:t xml:space="preserve">≤</w:t>
            </w:r>
            <w:r>
              <w:rPr>
                <w:rFonts w:hint="eastAsia" w:ascii="宋体" w:hAnsi="宋体" w:eastAsia="Calibri"/>
                <w:bCs/>
                <w:sz w:val="20"/>
                <w:szCs w:val="24"/>
                <w:lang w:val="zh-CN"/>
              </w:rPr>
              <w:t xml:space="preserve">0.5</w:t>
            </w:r>
            <w:r>
              <w:rPr>
                <w:rFonts w:hint="eastAsia" w:ascii="宋体" w:hAnsi="宋体"/>
                <w:bCs/>
                <w:sz w:val="20"/>
                <w:szCs w:val="24"/>
                <w:lang w:val="zh-CN"/>
              </w:rPr>
              <w:t xml:space="preserve">；过氧化值</w:t>
            </w:r>
            <w:r>
              <w:rPr>
                <w:rFonts w:ascii="Calibri" w:hAnsi="Calibri" w:eastAsia="Calibri" w:cs="Calibri"/>
                <w:bCs/>
                <w:sz w:val="20"/>
                <w:szCs w:val="24"/>
                <w:lang w:val="zh-CN"/>
              </w:rPr>
              <w:t xml:space="preserve">≤</w:t>
            </w:r>
            <w:r>
              <w:rPr>
                <w:rFonts w:hint="eastAsia" w:ascii="宋体" w:hAnsi="宋体" w:eastAsia="Calibri"/>
                <w:bCs/>
                <w:sz w:val="20"/>
                <w:szCs w:val="24"/>
                <w:lang w:val="zh-CN"/>
              </w:rPr>
              <w:t xml:space="preserve">5</w:t>
            </w:r>
            <w:r>
              <w:rPr>
                <w:rFonts w:hint="eastAsia" w:ascii="宋体" w:hAnsi="宋体"/>
                <w:bCs/>
                <w:sz w:val="20"/>
                <w:szCs w:val="24"/>
                <w:lang w:val="zh-CN"/>
              </w:rPr>
              <w:t xml:space="preserve">；非转基因菜籽油符合</w:t>
            </w:r>
            <w:r>
              <w:rPr>
                <w:rFonts w:hint="eastAsia" w:ascii="宋体" w:hAnsi="宋体" w:eastAsia="Calibri"/>
                <w:bCs/>
                <w:sz w:val="20"/>
                <w:szCs w:val="24"/>
                <w:lang w:val="zh-CN"/>
              </w:rPr>
              <w:t xml:space="preserve">GB/T 1536-2021 </w:t>
            </w:r>
            <w:r>
              <w:rPr>
                <w:rFonts w:hint="eastAsia" w:ascii="宋体" w:hAnsi="宋体"/>
                <w:bCs/>
                <w:sz w:val="20"/>
                <w:szCs w:val="24"/>
                <w:lang w:val="zh-CN"/>
              </w:rPr>
              <w:t xml:space="preserve">标准；溶剂残留不得检出；酸价</w:t>
            </w:r>
            <w:r>
              <w:rPr>
                <w:rFonts w:ascii="Calibri" w:hAnsi="Calibri" w:eastAsia="Calibri" w:cs="Calibri"/>
                <w:bCs/>
                <w:sz w:val="20"/>
                <w:szCs w:val="24"/>
                <w:lang w:val="zh-CN"/>
              </w:rPr>
              <w:t xml:space="preserve">≤</w:t>
            </w:r>
            <w:r>
              <w:rPr>
                <w:rFonts w:hint="eastAsia" w:ascii="宋体" w:hAnsi="宋体" w:eastAsia="Calibri"/>
                <w:bCs/>
                <w:sz w:val="20"/>
                <w:szCs w:val="24"/>
                <w:lang w:val="zh-CN"/>
              </w:rPr>
              <w:t xml:space="preserve">1.5</w:t>
            </w:r>
            <w:r>
              <w:rPr>
                <w:rFonts w:hint="eastAsia" w:ascii="宋体" w:hAnsi="宋体"/>
                <w:bCs/>
                <w:sz w:val="20"/>
                <w:szCs w:val="24"/>
                <w:lang w:val="zh-CN"/>
              </w:rPr>
              <w:t xml:space="preserve">；过氧化值</w:t>
            </w:r>
            <w:r>
              <w:rPr>
                <w:rFonts w:ascii="Calibri" w:hAnsi="Calibri" w:eastAsia="Calibri" w:cs="Calibri"/>
                <w:bCs/>
                <w:sz w:val="20"/>
                <w:szCs w:val="24"/>
                <w:lang w:val="zh-CN"/>
              </w:rPr>
              <w:t xml:space="preserve">≤</w:t>
            </w:r>
            <w:r>
              <w:rPr>
                <w:rFonts w:hint="eastAsia" w:ascii="宋体" w:hAnsi="宋体" w:eastAsia="Calibri"/>
                <w:bCs/>
                <w:sz w:val="20"/>
                <w:szCs w:val="24"/>
                <w:lang w:val="zh-CN"/>
              </w:rPr>
              <w:t xml:space="preserve">0.125</w:t>
            </w:r>
            <w:r>
              <w:rPr>
                <w:rFonts w:hint="eastAsia" w:ascii="宋体" w:hAnsi="宋体"/>
                <w:bCs/>
                <w:sz w:val="20"/>
                <w:szCs w:val="24"/>
                <w:lang w:val="zh-CN"/>
              </w:rPr>
              <w:t xml:space="preserve">；非转基因花生油符合</w:t>
            </w:r>
            <w:r>
              <w:rPr>
                <w:rFonts w:hint="eastAsia" w:ascii="宋体" w:hAnsi="宋体" w:eastAsia="Calibri"/>
                <w:bCs/>
                <w:sz w:val="20"/>
                <w:szCs w:val="24"/>
                <w:lang w:val="zh-CN"/>
              </w:rPr>
              <w:t xml:space="preserve">GB/T 1534-2017</w:t>
            </w:r>
            <w:r>
              <w:rPr>
                <w:rFonts w:hint="eastAsia" w:ascii="宋体" w:hAnsi="宋体"/>
                <w:bCs/>
                <w:sz w:val="20"/>
                <w:szCs w:val="24"/>
                <w:lang w:val="zh-CN"/>
              </w:rPr>
              <w:t xml:space="preserve">标准；溶剂残留不得检出；酸价</w:t>
            </w:r>
            <w:r>
              <w:rPr>
                <w:rFonts w:ascii="Calibri" w:hAnsi="Calibri" w:eastAsia="Calibri" w:cs="Calibri"/>
                <w:bCs/>
                <w:sz w:val="20"/>
                <w:szCs w:val="24"/>
                <w:lang w:val="zh-CN"/>
              </w:rPr>
              <w:t xml:space="preserve">≤</w:t>
            </w:r>
            <w:r>
              <w:rPr>
                <w:rFonts w:hint="eastAsia" w:ascii="宋体" w:hAnsi="宋体" w:eastAsia="Calibri"/>
                <w:bCs/>
                <w:sz w:val="20"/>
                <w:szCs w:val="24"/>
                <w:lang w:val="zh-CN"/>
              </w:rPr>
              <w:t xml:space="preserve">1.5</w:t>
            </w:r>
            <w:r>
              <w:rPr>
                <w:rFonts w:hint="eastAsia" w:ascii="宋体" w:hAnsi="宋体"/>
                <w:bCs/>
                <w:sz w:val="20"/>
                <w:szCs w:val="24"/>
                <w:lang w:val="zh-CN"/>
              </w:rPr>
              <w:t xml:space="preserve">；过氧化值</w:t>
            </w:r>
            <w:r>
              <w:rPr>
                <w:rFonts w:ascii="Calibri" w:hAnsi="Calibri" w:eastAsia="Calibri" w:cs="Calibri"/>
                <w:bCs/>
                <w:sz w:val="20"/>
                <w:szCs w:val="24"/>
                <w:lang w:val="zh-CN"/>
              </w:rPr>
              <w:t xml:space="preserve">≤</w:t>
            </w:r>
            <w:r>
              <w:rPr>
                <w:rFonts w:hint="eastAsia" w:ascii="宋体" w:hAnsi="宋体" w:eastAsia="Calibri"/>
                <w:bCs/>
                <w:sz w:val="20"/>
                <w:szCs w:val="24"/>
                <w:lang w:val="zh-CN"/>
              </w:rPr>
              <w:t xml:space="preserve">6</w:t>
            </w:r>
            <w:r>
              <w:rPr>
                <w:rFonts w:hint="eastAsia" w:ascii="宋体" w:hAnsi="宋体"/>
                <w:bCs/>
                <w:sz w:val="20"/>
                <w:szCs w:val="24"/>
                <w:lang w:val="zh-CN"/>
              </w:rPr>
              <w:t xml:space="preserve">。</w:t>
            </w:r>
            <w:r/>
          </w:p>
          <w:p>
            <w:pPr>
              <w:ind w:firstLine="0"/>
              <w:jc w:val="both"/>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（五）干调</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色泽正常、具有该品种固有的香味、滋味无异味、酱体均匀、粉状固体无结块、外包装封口平整、无破包、漏包。</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、规范标准：</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包括但不限于符合香辛料和调味品（</w:t>
            </w:r>
            <w:r>
              <w:rPr>
                <w:rFonts w:ascii="宋体" w:hAnsi="宋体" w:eastAsia="Calibri"/>
                <w:sz w:val="20"/>
                <w:szCs w:val="24"/>
                <w:lang w:val="zh-CN"/>
              </w:rPr>
              <w:t xml:space="preserve">GB-T 12729.1-2008</w:t>
            </w:r>
            <w:r>
              <w:rPr>
                <w:rFonts w:hint="eastAsia" w:ascii="宋体" w:hAnsi="宋体"/>
                <w:sz w:val="20"/>
                <w:szCs w:val="24"/>
                <w:lang w:val="zh-CN"/>
              </w:rPr>
              <w:t xml:space="preserve">）；白砂糖（白砂糖国家标准</w:t>
            </w:r>
            <w:r>
              <w:rPr>
                <w:rFonts w:hint="eastAsia" w:ascii="宋体" w:hAnsi="宋体" w:eastAsia="Calibri"/>
                <w:sz w:val="20"/>
                <w:szCs w:val="24"/>
                <w:lang w:val="zh-CN"/>
              </w:rPr>
              <w:t xml:space="preserve">GB 317-2006</w:t>
            </w:r>
            <w:r>
              <w:rPr>
                <w:rFonts w:hint="eastAsia" w:ascii="宋体" w:hAnsi="宋体"/>
                <w:sz w:val="20"/>
                <w:szCs w:val="24"/>
                <w:lang w:val="zh-CN"/>
              </w:rPr>
              <w:t xml:space="preserve">）；食用盐（食用盐国家标准</w:t>
            </w:r>
            <w:r>
              <w:rPr>
                <w:rFonts w:hint="eastAsia" w:ascii="宋体" w:hAnsi="宋体" w:eastAsia="Calibri"/>
                <w:sz w:val="20"/>
                <w:szCs w:val="24"/>
                <w:lang w:val="zh-CN"/>
              </w:rPr>
              <w:t xml:space="preserve">GB5461-2000</w:t>
            </w:r>
            <w:r>
              <w:rPr>
                <w:rFonts w:hint="eastAsia" w:ascii="宋体" w:hAnsi="宋体"/>
                <w:sz w:val="20"/>
                <w:szCs w:val="24"/>
                <w:lang w:val="zh-CN"/>
              </w:rPr>
              <w:t xml:space="preserve">、食用盐卫生标准</w:t>
            </w:r>
            <w:r>
              <w:rPr>
                <w:rFonts w:hint="eastAsia" w:ascii="宋体" w:hAnsi="宋体" w:eastAsia="Calibri"/>
                <w:sz w:val="20"/>
                <w:szCs w:val="24"/>
                <w:lang w:val="zh-CN"/>
              </w:rPr>
              <w:t xml:space="preserve">GB2721-2003</w:t>
            </w:r>
            <w:r>
              <w:rPr>
                <w:rFonts w:hint="eastAsia" w:ascii="宋体" w:hAnsi="宋体"/>
                <w:sz w:val="20"/>
                <w:szCs w:val="24"/>
                <w:lang w:val="zh-CN"/>
              </w:rPr>
              <w:t xml:space="preserve">）；酱油（酿造酱油国家标准</w:t>
            </w:r>
            <w:r>
              <w:rPr>
                <w:rFonts w:hint="eastAsia" w:ascii="宋体" w:hAnsi="宋体" w:eastAsia="Calibri"/>
                <w:sz w:val="20"/>
                <w:szCs w:val="24"/>
                <w:lang w:val="zh-CN"/>
              </w:rPr>
              <w:t xml:space="preserve">GB18186-2000</w:t>
            </w:r>
            <w:r>
              <w:rPr>
                <w:rFonts w:hint="eastAsia" w:ascii="宋体" w:hAnsi="宋体"/>
                <w:sz w:val="20"/>
                <w:szCs w:val="24"/>
                <w:lang w:val="zh-CN"/>
              </w:rPr>
              <w:t xml:space="preserve">、酱油卫生标准</w:t>
            </w:r>
            <w:r>
              <w:rPr>
                <w:rFonts w:hint="eastAsia" w:ascii="宋体" w:hAnsi="宋体" w:eastAsia="Calibri"/>
                <w:sz w:val="20"/>
                <w:szCs w:val="24"/>
                <w:lang w:val="zh-CN"/>
              </w:rPr>
              <w:t xml:space="preserve">GB 2717-2003</w:t>
            </w:r>
            <w:r>
              <w:rPr>
                <w:rFonts w:hint="eastAsia" w:ascii="宋体" w:hAnsi="宋体"/>
                <w:sz w:val="20"/>
                <w:szCs w:val="24"/>
                <w:lang w:val="zh-CN"/>
              </w:rPr>
              <w:t xml:space="preserve">）；味精（味精卫生标准</w:t>
            </w:r>
            <w:r>
              <w:rPr>
                <w:rFonts w:hint="eastAsia" w:ascii="宋体" w:hAnsi="宋体" w:eastAsia="Calibri"/>
                <w:sz w:val="20"/>
                <w:szCs w:val="24"/>
                <w:lang w:val="zh-CN"/>
              </w:rPr>
              <w:t xml:space="preserve">GB 2720-2003</w:t>
            </w:r>
            <w:r>
              <w:rPr>
                <w:rFonts w:hint="eastAsia" w:ascii="宋体" w:hAnsi="宋体"/>
                <w:sz w:val="20"/>
                <w:szCs w:val="24"/>
                <w:lang w:val="zh-CN"/>
              </w:rPr>
              <w:t xml:space="preserve">）；生粉（淀粉制品卫生标准</w:t>
            </w:r>
            <w:r>
              <w:rPr>
                <w:rFonts w:hint="eastAsia" w:ascii="宋体" w:hAnsi="宋体" w:eastAsia="Calibri"/>
                <w:sz w:val="20"/>
                <w:szCs w:val="24"/>
                <w:lang w:val="zh-CN"/>
              </w:rPr>
              <w:t xml:space="preserve">GB 2713-2003</w:t>
            </w:r>
            <w:r>
              <w:rPr>
                <w:rFonts w:hint="eastAsia" w:ascii="宋体" w:hAnsi="宋体"/>
                <w:sz w:val="20"/>
                <w:szCs w:val="24"/>
                <w:lang w:val="zh-CN"/>
              </w:rPr>
              <w:t xml:space="preserve">）；绵白糖（绵白糖国家标准</w:t>
            </w:r>
            <w:r>
              <w:rPr>
                <w:rFonts w:hint="eastAsia" w:ascii="宋体" w:hAnsi="宋体" w:eastAsia="Calibri"/>
                <w:sz w:val="20"/>
                <w:szCs w:val="24"/>
                <w:lang w:val="zh-CN"/>
              </w:rPr>
              <w:t xml:space="preserve">GB 1445-2000</w:t>
            </w:r>
            <w:r>
              <w:rPr>
                <w:rFonts w:hint="eastAsia" w:ascii="宋体" w:hAnsi="宋体"/>
                <w:sz w:val="20"/>
                <w:szCs w:val="24"/>
                <w:lang w:val="zh-CN"/>
              </w:rPr>
              <w:t xml:space="preserve">）；香醋（食醋国家标准</w:t>
            </w:r>
            <w:r>
              <w:rPr>
                <w:rFonts w:hint="eastAsia" w:ascii="宋体" w:hAnsi="宋体" w:eastAsia="Calibri"/>
                <w:sz w:val="20"/>
                <w:szCs w:val="24"/>
                <w:lang w:val="zh-CN"/>
              </w:rPr>
              <w:t xml:space="preserve">GB 18187-2000</w:t>
            </w:r>
            <w:r>
              <w:rPr>
                <w:rFonts w:hint="eastAsia" w:ascii="宋体" w:hAnsi="宋体"/>
                <w:sz w:val="20"/>
                <w:szCs w:val="24"/>
                <w:lang w:val="zh-CN"/>
              </w:rPr>
              <w:t xml:space="preserve">、食醋卫生标准</w:t>
            </w:r>
            <w:r>
              <w:rPr>
                <w:rFonts w:hint="eastAsia" w:ascii="宋体" w:hAnsi="宋体" w:eastAsia="Calibri"/>
                <w:sz w:val="20"/>
                <w:szCs w:val="24"/>
                <w:lang w:val="zh-CN"/>
              </w:rPr>
              <w:t xml:space="preserve">GB 2719-2003</w:t>
            </w:r>
            <w:r>
              <w:rPr>
                <w:rFonts w:hint="eastAsia" w:ascii="宋体" w:hAnsi="宋体"/>
                <w:sz w:val="20"/>
                <w:szCs w:val="24"/>
                <w:lang w:val="zh-CN"/>
              </w:rPr>
              <w:t xml:space="preserve">）。</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（六）奶制品</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bCs/>
                <w:sz w:val="20"/>
                <w:szCs w:val="24"/>
                <w:lang w:val="zh-CN"/>
              </w:rPr>
            </w:pPr>
            <w:r>
              <w:rPr>
                <w:rFonts w:hint="eastAsia" w:ascii="宋体" w:hAnsi="宋体"/>
                <w:sz w:val="20"/>
                <w:szCs w:val="24"/>
                <w:lang w:val="zh-CN"/>
              </w:rPr>
              <w:t xml:space="preserve">不得为假冒伪劣、过期变质产品。外包装清洁、牢固、无污染</w:t>
            </w:r>
            <w:r>
              <w:rPr>
                <w:rFonts w:hint="eastAsia" w:ascii="宋体" w:hAnsi="宋体"/>
                <w:bCs/>
                <w:sz w:val="20"/>
                <w:szCs w:val="24"/>
                <w:lang w:val="zh-CN"/>
              </w:rPr>
              <w:t xml:space="preserve">、无异味；色泽正常、质地均匀细腻、滋味纯正、无机械杂质、无沉淀；每件包装应有净含量、生产单位及地址和生产日期和保质期等，</w:t>
            </w:r>
            <w:r>
              <w:rPr>
                <w:rFonts w:hint="eastAsia" w:ascii="宋体" w:hAnsi="宋体"/>
                <w:bCs/>
                <w:sz w:val="20"/>
                <w:szCs w:val="24"/>
              </w:rPr>
              <w:t xml:space="preserve">且</w:t>
            </w:r>
            <w:r>
              <w:rPr>
                <w:rFonts w:hint="eastAsia" w:ascii="宋体" w:hAnsi="宋体"/>
                <w:bCs/>
                <w:sz w:val="20"/>
                <w:szCs w:val="24"/>
                <w:lang w:val="zh-CN"/>
              </w:rPr>
              <w:t xml:space="preserve">供货时的剩余保质期不少于三分之二。</w:t>
            </w:r>
            <w:r>
              <w:rPr>
                <w:rFonts w:ascii="宋体" w:hAnsi="宋体" w:eastAsia="Calibri"/>
                <w:bCs/>
                <w:sz w:val="20"/>
                <w:szCs w:val="24"/>
                <w:lang w:val="zh-CN"/>
              </w:rPr>
              <w:t xml:space="preserve"> </w:t>
            </w:r>
            <w:r/>
          </w:p>
          <w:p>
            <w:pPr>
              <w:ind w:firstLine="0"/>
              <w:jc w:val="both"/>
              <w:spacing w:line="276" w:lineRule="auto"/>
              <w:widowControl w:val="off"/>
              <w:rPr>
                <w:rFonts w:ascii="宋体" w:hAnsi="宋体" w:eastAsia="Calibri"/>
                <w:bCs/>
                <w:sz w:val="20"/>
                <w:szCs w:val="24"/>
                <w:lang w:val="zh-CN"/>
              </w:rPr>
            </w:pPr>
            <w:r>
              <w:rPr>
                <w:rFonts w:hint="eastAsia" w:ascii="宋体" w:hAnsi="宋体" w:eastAsia="Calibri"/>
                <w:bCs/>
                <w:sz w:val="20"/>
                <w:szCs w:val="24"/>
                <w:lang w:val="zh-CN"/>
              </w:rPr>
              <w:t xml:space="preserve">2</w:t>
            </w:r>
            <w:r>
              <w:rPr>
                <w:rFonts w:hint="eastAsia" w:ascii="宋体" w:hAnsi="宋体"/>
                <w:bCs/>
                <w:sz w:val="20"/>
                <w:szCs w:val="24"/>
                <w:lang w:val="zh-CN"/>
              </w:rPr>
              <w:t xml:space="preserve">、规范要求</w:t>
            </w:r>
            <w:r/>
          </w:p>
          <w:p>
            <w:pPr>
              <w:ind w:firstLine="0"/>
              <w:jc w:val="both"/>
              <w:spacing w:line="276" w:lineRule="auto"/>
              <w:widowControl w:val="off"/>
              <w:rPr>
                <w:rFonts w:ascii="宋体" w:hAnsi="宋体" w:eastAsia="Calibri"/>
                <w:bCs/>
                <w:sz w:val="20"/>
                <w:szCs w:val="24"/>
                <w:lang w:val="zh-CN"/>
              </w:rPr>
            </w:pPr>
            <w:r>
              <w:rPr>
                <w:rFonts w:hint="eastAsia" w:ascii="宋体" w:hAnsi="宋体"/>
                <w:bCs/>
                <w:sz w:val="20"/>
                <w:szCs w:val="24"/>
                <w:lang w:val="zh-CN"/>
              </w:rPr>
              <w:t xml:space="preserve">奶制品包括但不限于符合下列要求：</w:t>
            </w:r>
            <w:r>
              <w:rPr>
                <w:rFonts w:hint="eastAsia" w:ascii="宋体" w:hAnsi="宋体" w:eastAsia="Calibri"/>
                <w:bCs/>
                <w:sz w:val="20"/>
                <w:szCs w:val="24"/>
                <w:lang w:val="zh-CN"/>
              </w:rPr>
              <w:t xml:space="preserve">GB 19302</w:t>
            </w:r>
            <w:r>
              <w:rPr>
                <w:rFonts w:hint="eastAsia" w:ascii="宋体" w:hAnsi="宋体"/>
                <w:bCs/>
                <w:sz w:val="20"/>
                <w:szCs w:val="24"/>
                <w:lang w:val="zh-CN"/>
              </w:rPr>
              <w:t xml:space="preserve">食品安全国家标准发酵乳；</w:t>
            </w:r>
            <w:r>
              <w:rPr>
                <w:rFonts w:hint="eastAsia" w:ascii="宋体" w:hAnsi="宋体" w:eastAsia="Calibri"/>
                <w:bCs/>
                <w:sz w:val="20"/>
                <w:szCs w:val="24"/>
                <w:lang w:val="zh-CN"/>
              </w:rPr>
              <w:t xml:space="preserve">GB 19645</w:t>
            </w:r>
            <w:r>
              <w:rPr>
                <w:rFonts w:hint="eastAsia" w:ascii="宋体" w:hAnsi="宋体"/>
                <w:bCs/>
                <w:sz w:val="20"/>
                <w:szCs w:val="24"/>
                <w:lang w:val="zh-CN"/>
              </w:rPr>
              <w:t xml:space="preserve">食品安全国家标准巴氏杀菌乳；</w:t>
            </w:r>
            <w:r>
              <w:rPr>
                <w:rFonts w:hint="eastAsia" w:ascii="宋体" w:hAnsi="宋体" w:eastAsia="Calibri"/>
                <w:bCs/>
                <w:sz w:val="20"/>
                <w:szCs w:val="24"/>
                <w:lang w:val="zh-CN"/>
              </w:rPr>
              <w:t xml:space="preserve">GB 25190</w:t>
            </w:r>
            <w:r>
              <w:rPr>
                <w:rFonts w:hint="eastAsia" w:ascii="宋体" w:hAnsi="宋体"/>
                <w:bCs/>
                <w:sz w:val="20"/>
                <w:szCs w:val="24"/>
                <w:lang w:val="zh-CN"/>
              </w:rPr>
              <w:t xml:space="preserve">食品安全国家标准灭菌乳；</w:t>
            </w:r>
            <w:r>
              <w:rPr>
                <w:rFonts w:hint="eastAsia" w:ascii="宋体" w:hAnsi="宋体" w:eastAsia="Calibri"/>
                <w:bCs/>
                <w:sz w:val="20"/>
                <w:szCs w:val="24"/>
                <w:lang w:val="zh-CN"/>
              </w:rPr>
              <w:t xml:space="preserve">GB 25191</w:t>
            </w:r>
            <w:r>
              <w:rPr>
                <w:rFonts w:hint="eastAsia" w:ascii="宋体" w:hAnsi="宋体"/>
                <w:bCs/>
                <w:sz w:val="20"/>
                <w:szCs w:val="24"/>
                <w:lang w:val="zh-CN"/>
              </w:rPr>
              <w:t xml:space="preserve">食品安全国家标准调制乳；</w:t>
            </w:r>
            <w:r>
              <w:rPr>
                <w:rFonts w:hint="eastAsia" w:ascii="宋体" w:hAnsi="宋体" w:eastAsia="Calibri"/>
                <w:bCs/>
                <w:sz w:val="20"/>
                <w:szCs w:val="24"/>
                <w:lang w:val="zh-CN"/>
              </w:rPr>
              <w:t xml:space="preserve">GB 19644</w:t>
            </w:r>
            <w:r>
              <w:rPr>
                <w:rFonts w:hint="eastAsia" w:ascii="宋体" w:hAnsi="宋体"/>
                <w:bCs/>
                <w:sz w:val="20"/>
                <w:szCs w:val="24"/>
                <w:lang w:val="zh-CN"/>
              </w:rPr>
              <w:t xml:space="preserve">食品安全国家标准乳粉；</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bCs/>
                <w:sz w:val="20"/>
                <w:szCs w:val="24"/>
                <w:lang w:val="zh-CN"/>
              </w:rPr>
              <w:t xml:space="preserve">GB 2761</w:t>
            </w:r>
            <w:r>
              <w:rPr>
                <w:rFonts w:hint="eastAsia" w:ascii="宋体" w:hAnsi="宋体"/>
                <w:bCs/>
                <w:sz w:val="20"/>
                <w:szCs w:val="24"/>
                <w:lang w:val="zh-CN"/>
              </w:rPr>
              <w:t xml:space="preserve">食品安全国家标准食品中真菌毒素限量；</w:t>
            </w:r>
            <w:r>
              <w:rPr>
                <w:rFonts w:hint="eastAsia" w:ascii="宋体" w:hAnsi="宋体" w:eastAsia="Calibri"/>
                <w:bCs/>
                <w:sz w:val="20"/>
                <w:szCs w:val="24"/>
                <w:lang w:val="zh-CN"/>
              </w:rPr>
              <w:t xml:space="preserve">GB 2762</w:t>
            </w:r>
            <w:r>
              <w:rPr>
                <w:rFonts w:hint="eastAsia" w:ascii="宋体" w:hAnsi="宋体"/>
                <w:bCs/>
                <w:sz w:val="20"/>
                <w:szCs w:val="24"/>
                <w:lang w:val="zh-CN"/>
              </w:rPr>
              <w:t xml:space="preserve">食品安全国家标准食品中污染物限量。</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（七）面点</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无腐败变质或其他感官性状异常现象，具有其固有的风味。</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、规范标准</w:t>
            </w:r>
            <w:r/>
          </w:p>
          <w:p>
            <w:pPr>
              <w:ind w:firstLine="0"/>
              <w:jc w:val="both"/>
              <w:spacing w:line="276" w:lineRule="auto"/>
              <w:widowControl w:val="off"/>
              <w:rPr>
                <w:rFonts w:ascii="宋体" w:hAnsi="宋体" w:eastAsia="Calibri"/>
                <w:sz w:val="20"/>
                <w:szCs w:val="24"/>
                <w:lang w:val="zh-CN"/>
              </w:rPr>
            </w:pPr>
            <w:r>
              <w:rPr>
                <w:rFonts w:hint="eastAsia" w:ascii="宋体" w:hAnsi="宋体"/>
                <w:bCs/>
                <w:sz w:val="20"/>
                <w:szCs w:val="24"/>
                <w:lang w:val="zh-CN"/>
              </w:rPr>
              <w:t xml:space="preserve">面制品符合</w:t>
            </w:r>
            <w:r>
              <w:rPr>
                <w:rFonts w:ascii="宋体" w:hAnsi="宋体" w:eastAsia="Calibri"/>
                <w:bCs/>
                <w:sz w:val="20"/>
                <w:szCs w:val="24"/>
                <w:lang w:val="zh-CN"/>
              </w:rPr>
              <w:t xml:space="preserve">QB/T5729-2022</w:t>
            </w:r>
            <w:r>
              <w:rPr>
                <w:rFonts w:hint="eastAsia" w:ascii="宋体" w:hAnsi="宋体"/>
                <w:bCs/>
                <w:sz w:val="20"/>
                <w:szCs w:val="24"/>
                <w:lang w:val="zh-CN"/>
              </w:rPr>
              <w:t xml:space="preserve">规定；食品添加剂的使用应符合</w:t>
            </w:r>
            <w:r>
              <w:rPr>
                <w:rFonts w:ascii="宋体" w:hAnsi="宋体" w:eastAsia="Calibri"/>
                <w:bCs/>
                <w:sz w:val="20"/>
                <w:szCs w:val="24"/>
                <w:lang w:val="zh-CN"/>
              </w:rPr>
              <w:t xml:space="preserve">GB2760</w:t>
            </w:r>
            <w:r>
              <w:rPr>
                <w:rFonts w:hint="eastAsia" w:ascii="宋体" w:hAnsi="宋体"/>
                <w:bCs/>
                <w:sz w:val="20"/>
                <w:szCs w:val="24"/>
                <w:lang w:val="zh-CN"/>
              </w:rPr>
              <w:t xml:space="preserve">《食品添加剂使用卫生标准》的规定。</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（八）禽蛋类</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具有禽蛋固有的色泽，组织形态蛋壳清洁、无破裂、打开后蛋壳凸起、完整、有韧性，蛋白澄清透明，稀稠分明，具有产品固有的气味，无异味，无杂质，不得有血块及其他组织异物。</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、规范标准：</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符合</w:t>
            </w:r>
            <w:r>
              <w:rPr>
                <w:rFonts w:hint="eastAsia" w:ascii="宋体" w:hAnsi="宋体" w:eastAsia="Calibri"/>
                <w:sz w:val="20"/>
                <w:szCs w:val="24"/>
                <w:lang w:val="zh-CN"/>
              </w:rPr>
              <w:t xml:space="preserve">GB 2749-2015</w:t>
            </w:r>
            <w:r>
              <w:rPr>
                <w:rFonts w:hint="eastAsia" w:ascii="宋体" w:hAnsi="宋体"/>
                <w:sz w:val="20"/>
                <w:szCs w:val="24"/>
                <w:lang w:val="zh-CN"/>
              </w:rPr>
              <w:t xml:space="preserve">、</w:t>
            </w:r>
            <w:r>
              <w:rPr>
                <w:rFonts w:hint="eastAsia" w:ascii="宋体" w:hAnsi="宋体" w:eastAsia="Calibri"/>
                <w:sz w:val="20"/>
                <w:szCs w:val="24"/>
                <w:lang w:val="zh-CN"/>
              </w:rPr>
              <w:t xml:space="preserve">GB 2762-2017</w:t>
            </w:r>
            <w:r>
              <w:rPr>
                <w:rFonts w:hint="eastAsia" w:ascii="宋体" w:hAnsi="宋体"/>
                <w:sz w:val="20"/>
                <w:szCs w:val="24"/>
                <w:lang w:val="zh-CN"/>
              </w:rPr>
              <w:t xml:space="preserve">、</w:t>
            </w:r>
            <w:r>
              <w:rPr>
                <w:rFonts w:hint="eastAsia" w:ascii="宋体" w:hAnsi="宋体" w:eastAsia="Calibri"/>
                <w:sz w:val="20"/>
                <w:szCs w:val="24"/>
                <w:lang w:val="zh-CN"/>
              </w:rPr>
              <w:t xml:space="preserve">GB 2763-2016</w:t>
            </w:r>
            <w:r>
              <w:rPr>
                <w:rFonts w:hint="eastAsia" w:ascii="宋体" w:hAnsi="宋体"/>
                <w:sz w:val="20"/>
                <w:szCs w:val="24"/>
                <w:lang w:val="zh-CN"/>
              </w:rPr>
              <w:t xml:space="preserve">、</w:t>
            </w:r>
            <w:r>
              <w:rPr>
                <w:rFonts w:hint="eastAsia" w:ascii="宋体" w:hAnsi="宋体" w:eastAsia="Calibri"/>
                <w:sz w:val="20"/>
                <w:szCs w:val="24"/>
                <w:lang w:val="zh-CN"/>
              </w:rPr>
              <w:t xml:space="preserve">GB/T 21316-2007</w:t>
            </w:r>
            <w:r>
              <w:rPr>
                <w:rFonts w:hint="eastAsia" w:ascii="宋体" w:hAnsi="宋体"/>
                <w:sz w:val="20"/>
                <w:szCs w:val="24"/>
                <w:lang w:val="zh-CN"/>
              </w:rPr>
              <w:t xml:space="preserve">标准。蛋壳上无残留的羽毛、粪便等有害物体，无禽流感病菌、沙门氏菌、大肠杆菌等致病菌</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注：其他说明：要求食材不含任何兴奋剂。必须符合食品安全法相关规定，动物肉类需在交货时提供合法屠宰加工检验证明、检验检疫证明。</w:t>
            </w:r>
            <w:r/>
          </w:p>
        </w:tc>
      </w:tr>
      <w:tr>
        <w:trPr>
          <w:jc w:val="center"/>
        </w:trPr>
        <w:tc>
          <w:tcPr>
            <w:tcW w:w="634" w:type="pct"/>
            <w:vAlign w:val="center"/>
            <w:textDirection w:val="lrTb"/>
            <w:noWrap w:val="false"/>
          </w:tcPr>
          <w:p>
            <w:pPr>
              <w:ind w:firstLine="0"/>
              <w:jc w:val="center"/>
              <w:spacing w:line="276" w:lineRule="auto"/>
              <w:widowControl w:val="off"/>
              <w:rPr>
                <w:rFonts w:ascii="宋体" w:hAnsi="宋体"/>
                <w:bCs/>
                <w:sz w:val="20"/>
                <w:szCs w:val="24"/>
                <w:lang w:val="zh-CN"/>
              </w:rPr>
            </w:pPr>
            <w:r>
              <w:rPr>
                <w:rFonts w:hint="eastAsia"/>
                <w:sz w:val="20"/>
              </w:rPr>
              <w:t xml:space="preserve">采购包2</w:t>
            </w:r>
            <w:r/>
          </w:p>
        </w:tc>
        <w:tc>
          <w:tcPr>
            <w:tcW w:w="1090" w:type="pct"/>
            <w:vAlign w:val="center"/>
            <w:textDirection w:val="lrTb"/>
            <w:noWrap w:val="false"/>
          </w:tcPr>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鲜肉类、蔬菜类、水果类</w:t>
            </w:r>
            <w:r/>
          </w:p>
        </w:tc>
        <w:tc>
          <w:tcPr>
            <w:tcW w:w="3276" w:type="pct"/>
            <w:textDirection w:val="lrTb"/>
            <w:noWrap w:val="false"/>
          </w:tcPr>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（一）鲜肉类</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w:t>
            </w:r>
            <w:r>
              <w:rPr>
                <w:rFonts w:hint="eastAsia" w:ascii="宋体" w:hAnsi="宋体" w:eastAsia="Calibri"/>
                <w:sz w:val="20"/>
                <w:szCs w:val="24"/>
                <w:lang w:val="zh-CN"/>
              </w:rPr>
              <w:t xml:space="preserve">1</w:t>
            </w:r>
            <w:r>
              <w:rPr>
                <w:rFonts w:hint="eastAsia" w:ascii="宋体" w:hAnsi="宋体"/>
                <w:sz w:val="20"/>
                <w:szCs w:val="24"/>
                <w:lang w:val="zh-CN"/>
              </w:rPr>
              <w:t xml:space="preserve">）鲜猪肉质量验收标准：肌肉红色均匀，有光泽，脂肪洁白。外表微干或微湿润，不粘手。弹性良好，压后凹陷立即恢复。具有鲜猪肉正常气味，无泥污、血污、肉边整齐、无碎肉、碎骨，按标准部位分割、精肉无多余脂肪。</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w:t>
            </w:r>
            <w:r>
              <w:rPr>
                <w:rFonts w:hint="eastAsia" w:ascii="宋体" w:hAnsi="宋体" w:eastAsia="Calibri"/>
                <w:sz w:val="20"/>
                <w:szCs w:val="24"/>
                <w:lang w:val="zh-CN"/>
              </w:rPr>
              <w:t xml:space="preserve">2</w:t>
            </w:r>
            <w:r>
              <w:rPr>
                <w:rFonts w:hint="eastAsia" w:ascii="宋体" w:hAnsi="宋体"/>
                <w:sz w:val="20"/>
                <w:szCs w:val="24"/>
                <w:lang w:val="zh-CN"/>
              </w:rPr>
              <w:t xml:space="preserve">）牛羊肉质量验收标准：</w:t>
            </w:r>
            <w:r>
              <w:rPr>
                <w:rFonts w:hint="eastAsia" w:ascii="宋体" w:hAnsi="宋体" w:eastAsia="Calibri"/>
                <w:sz w:val="20"/>
                <w:szCs w:val="24"/>
                <w:lang w:val="zh-CN"/>
              </w:rPr>
              <w:t xml:space="preserve">2</w:t>
            </w:r>
            <w:r>
              <w:rPr>
                <w:rFonts w:ascii="宋体" w:hAnsi="宋体" w:eastAsia="Calibri"/>
                <w:sz w:val="20"/>
                <w:szCs w:val="24"/>
                <w:lang w:val="zh-CN"/>
              </w:rPr>
              <w:t xml:space="preserve">.1</w:t>
            </w:r>
            <w:r>
              <w:rPr>
                <w:rFonts w:hint="eastAsia" w:ascii="宋体" w:hAnsi="宋体"/>
                <w:sz w:val="20"/>
                <w:szCs w:val="24"/>
                <w:lang w:val="zh-CN"/>
              </w:rPr>
              <w:t xml:space="preserve">颜色：新鲜正常红色，淡红色，有光泽；</w:t>
            </w:r>
            <w:r>
              <w:rPr>
                <w:rFonts w:hint="eastAsia" w:ascii="宋体" w:hAnsi="宋体" w:eastAsia="Calibri"/>
                <w:sz w:val="20"/>
                <w:szCs w:val="24"/>
                <w:lang w:val="zh-CN"/>
              </w:rPr>
              <w:t xml:space="preserve">2</w:t>
            </w:r>
            <w:r>
              <w:rPr>
                <w:rFonts w:ascii="宋体" w:hAnsi="宋体" w:eastAsia="Calibri"/>
                <w:sz w:val="20"/>
                <w:szCs w:val="24"/>
                <w:lang w:val="zh-CN"/>
              </w:rPr>
              <w:t xml:space="preserve">.2</w:t>
            </w:r>
            <w:r>
              <w:rPr>
                <w:rFonts w:hint="eastAsia" w:ascii="宋体" w:hAnsi="宋体"/>
                <w:sz w:val="20"/>
                <w:szCs w:val="24"/>
                <w:lang w:val="zh-CN"/>
              </w:rPr>
              <w:t xml:space="preserve">气味：具有牛羊肉的正常气味，无异味；</w:t>
            </w:r>
            <w:r>
              <w:rPr>
                <w:rFonts w:hint="eastAsia" w:ascii="宋体" w:hAnsi="宋体" w:eastAsia="Calibri"/>
                <w:sz w:val="20"/>
                <w:szCs w:val="24"/>
                <w:lang w:val="zh-CN"/>
              </w:rPr>
              <w:t xml:space="preserve">2</w:t>
            </w:r>
            <w:r>
              <w:rPr>
                <w:rFonts w:ascii="宋体" w:hAnsi="宋体" w:eastAsia="Calibri"/>
                <w:sz w:val="20"/>
                <w:szCs w:val="24"/>
                <w:lang w:val="zh-CN"/>
              </w:rPr>
              <w:t xml:space="preserve">.3</w:t>
            </w:r>
            <w:r>
              <w:rPr>
                <w:rFonts w:hint="eastAsia" w:ascii="宋体" w:hAnsi="宋体"/>
                <w:sz w:val="20"/>
                <w:szCs w:val="24"/>
                <w:lang w:val="zh-CN"/>
              </w:rPr>
              <w:t xml:space="preserve">油层：无；</w:t>
            </w:r>
            <w:r>
              <w:rPr>
                <w:rFonts w:hint="eastAsia" w:ascii="宋体" w:hAnsi="宋体" w:eastAsia="Calibri"/>
                <w:sz w:val="20"/>
                <w:szCs w:val="24"/>
                <w:lang w:val="zh-CN"/>
              </w:rPr>
              <w:t xml:space="preserve">2</w:t>
            </w:r>
            <w:r>
              <w:rPr>
                <w:rFonts w:ascii="宋体" w:hAnsi="宋体" w:eastAsia="Calibri"/>
                <w:sz w:val="20"/>
                <w:szCs w:val="24"/>
                <w:lang w:val="zh-CN"/>
              </w:rPr>
              <w:t xml:space="preserve">.4</w:t>
            </w:r>
            <w:r>
              <w:rPr>
                <w:rFonts w:hint="eastAsia" w:ascii="宋体" w:hAnsi="宋体"/>
                <w:sz w:val="20"/>
                <w:szCs w:val="24"/>
                <w:lang w:val="zh-CN"/>
              </w:rPr>
              <w:t xml:space="preserve">淤血：无；</w:t>
            </w:r>
            <w:r>
              <w:rPr>
                <w:rFonts w:hint="eastAsia" w:ascii="宋体" w:hAnsi="宋体" w:eastAsia="Calibri"/>
                <w:sz w:val="20"/>
                <w:szCs w:val="24"/>
                <w:lang w:val="zh-CN"/>
              </w:rPr>
              <w:t xml:space="preserve">2</w:t>
            </w:r>
            <w:r>
              <w:rPr>
                <w:rFonts w:ascii="宋体" w:hAnsi="宋体" w:eastAsia="Calibri"/>
                <w:sz w:val="20"/>
                <w:szCs w:val="24"/>
                <w:lang w:val="zh-CN"/>
              </w:rPr>
              <w:t xml:space="preserve">.5</w:t>
            </w:r>
            <w:r>
              <w:rPr>
                <w:rFonts w:hint="eastAsia" w:ascii="宋体" w:hAnsi="宋体"/>
                <w:sz w:val="20"/>
                <w:szCs w:val="24"/>
                <w:lang w:val="zh-CN"/>
              </w:rPr>
              <w:t xml:space="preserve">表面湿润，不黏手，有弹性；</w:t>
            </w:r>
            <w:r>
              <w:rPr>
                <w:rFonts w:hint="eastAsia" w:ascii="宋体" w:hAnsi="宋体" w:eastAsia="Calibri"/>
                <w:sz w:val="20"/>
                <w:szCs w:val="24"/>
                <w:lang w:val="zh-CN"/>
              </w:rPr>
              <w:t xml:space="preserve">2</w:t>
            </w:r>
            <w:r>
              <w:rPr>
                <w:rFonts w:ascii="宋体" w:hAnsi="宋体" w:eastAsia="Calibri"/>
                <w:sz w:val="20"/>
                <w:szCs w:val="24"/>
                <w:lang w:val="zh-CN"/>
              </w:rPr>
              <w:t xml:space="preserve">.6</w:t>
            </w:r>
            <w:r>
              <w:rPr>
                <w:rFonts w:hint="eastAsia" w:ascii="宋体" w:hAnsi="宋体"/>
                <w:sz w:val="20"/>
                <w:szCs w:val="24"/>
                <w:lang w:val="zh-CN"/>
              </w:rPr>
              <w:t xml:space="preserve">水分，感观上不能有水，恒温库吊挂</w:t>
            </w:r>
            <w:r>
              <w:rPr>
                <w:rFonts w:ascii="宋体" w:hAnsi="宋体" w:eastAsia="Calibri"/>
                <w:sz w:val="20"/>
                <w:szCs w:val="24"/>
                <w:lang w:val="zh-CN"/>
              </w:rPr>
              <w:t xml:space="preserve"> 12 </w:t>
            </w:r>
            <w:r>
              <w:rPr>
                <w:rFonts w:hint="eastAsia" w:ascii="宋体" w:hAnsi="宋体"/>
                <w:sz w:val="20"/>
                <w:szCs w:val="24"/>
                <w:lang w:val="zh-CN"/>
              </w:rPr>
              <w:t xml:space="preserve">小时。</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、规范标准</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鲜猪肉：产品质量标准符合：</w:t>
            </w:r>
            <w:r>
              <w:rPr>
                <w:rFonts w:ascii="宋体" w:hAnsi="宋体" w:eastAsia="Calibri"/>
                <w:sz w:val="20"/>
                <w:szCs w:val="24"/>
                <w:lang w:val="zh-CN"/>
              </w:rPr>
              <w:t xml:space="preserve">GB/T9959.1-2019</w:t>
            </w:r>
            <w:r>
              <w:rPr>
                <w:rFonts w:hint="eastAsia" w:ascii="宋体" w:hAnsi="宋体"/>
                <w:sz w:val="20"/>
                <w:szCs w:val="24"/>
                <w:lang w:val="zh-CN"/>
              </w:rPr>
              <w:t xml:space="preserve">《鲜、冻猪肉及猪副产品</w:t>
            </w:r>
            <w:r>
              <w:rPr>
                <w:rFonts w:ascii="宋体" w:hAnsi="宋体" w:eastAsia="Calibri"/>
                <w:sz w:val="20"/>
                <w:szCs w:val="24"/>
                <w:lang w:val="zh-CN"/>
              </w:rPr>
              <w:t xml:space="preserve"> </w:t>
            </w:r>
            <w:r>
              <w:rPr>
                <w:rFonts w:hint="eastAsia" w:ascii="宋体" w:hAnsi="宋体"/>
                <w:sz w:val="20"/>
                <w:szCs w:val="24"/>
                <w:lang w:val="zh-CN"/>
              </w:rPr>
              <w:t xml:space="preserve">第</w:t>
            </w:r>
            <w:r>
              <w:rPr>
                <w:rFonts w:ascii="宋体" w:hAnsi="宋体" w:eastAsia="Calibri"/>
                <w:sz w:val="20"/>
                <w:szCs w:val="24"/>
                <w:lang w:val="zh-CN"/>
              </w:rPr>
              <w:t xml:space="preserve"> 1 </w:t>
            </w:r>
            <w:r>
              <w:rPr>
                <w:rFonts w:hint="eastAsia" w:ascii="宋体" w:hAnsi="宋体"/>
                <w:sz w:val="20"/>
                <w:szCs w:val="24"/>
                <w:lang w:val="zh-CN"/>
              </w:rPr>
              <w:t xml:space="preserve">部分：片猪肉》、</w:t>
            </w:r>
            <w:r>
              <w:rPr>
                <w:rFonts w:ascii="宋体" w:hAnsi="宋体" w:eastAsia="Calibri"/>
                <w:sz w:val="20"/>
                <w:szCs w:val="24"/>
                <w:lang w:val="zh-CN"/>
              </w:rPr>
              <w:t xml:space="preserve">GB/T9959.2-2019</w:t>
            </w:r>
            <w:r>
              <w:rPr>
                <w:rFonts w:hint="eastAsia" w:ascii="宋体" w:hAnsi="宋体"/>
                <w:sz w:val="20"/>
                <w:szCs w:val="24"/>
                <w:lang w:val="zh-CN"/>
              </w:rPr>
              <w:t xml:space="preserve">《鲜、冻猪肉及猪副产品第</w:t>
            </w:r>
            <w:r>
              <w:rPr>
                <w:rFonts w:ascii="宋体" w:hAnsi="宋体" w:eastAsia="Calibri"/>
                <w:sz w:val="20"/>
                <w:szCs w:val="24"/>
                <w:lang w:val="zh-CN"/>
              </w:rPr>
              <w:t xml:space="preserve"> 2 </w:t>
            </w:r>
            <w:r>
              <w:rPr>
                <w:rFonts w:hint="eastAsia" w:ascii="宋体" w:hAnsi="宋体"/>
                <w:sz w:val="20"/>
                <w:szCs w:val="24"/>
                <w:lang w:val="zh-CN"/>
              </w:rPr>
              <w:t xml:space="preserve">部分：分割鲜、冻猪瘦肉》、</w:t>
            </w:r>
            <w:r>
              <w:rPr>
                <w:rFonts w:ascii="宋体" w:hAnsi="宋体" w:eastAsia="Calibri"/>
                <w:sz w:val="20"/>
                <w:szCs w:val="24"/>
                <w:lang w:val="zh-CN"/>
              </w:rPr>
              <w:t xml:space="preserve">GB/T9959.3—2019</w:t>
            </w:r>
            <w:r>
              <w:rPr>
                <w:rFonts w:hint="eastAsia" w:ascii="宋体" w:hAnsi="宋体"/>
                <w:sz w:val="20"/>
                <w:szCs w:val="24"/>
                <w:lang w:val="zh-CN"/>
              </w:rPr>
              <w:t xml:space="preserve">《鲜、冻猪肉及猪副产品第</w:t>
            </w:r>
            <w:r>
              <w:rPr>
                <w:rFonts w:ascii="宋体" w:hAnsi="宋体" w:eastAsia="Calibri"/>
                <w:sz w:val="20"/>
                <w:szCs w:val="24"/>
                <w:lang w:val="zh-CN"/>
              </w:rPr>
              <w:t xml:space="preserve"> 3 </w:t>
            </w:r>
            <w:r>
              <w:rPr>
                <w:rFonts w:hint="eastAsia" w:ascii="宋体" w:hAnsi="宋体"/>
                <w:sz w:val="20"/>
                <w:szCs w:val="24"/>
                <w:lang w:val="zh-CN"/>
              </w:rPr>
              <w:t xml:space="preserve">部分：分部位分割猪肉》、</w:t>
            </w:r>
            <w:r>
              <w:rPr>
                <w:rFonts w:ascii="宋体" w:hAnsi="宋体" w:eastAsia="Calibri"/>
                <w:sz w:val="20"/>
                <w:szCs w:val="24"/>
                <w:lang w:val="zh-CN"/>
              </w:rPr>
              <w:t xml:space="preserve">GB/T9959.4—2019</w:t>
            </w:r>
            <w:r>
              <w:rPr>
                <w:rFonts w:hint="eastAsia" w:ascii="宋体" w:hAnsi="宋体"/>
                <w:sz w:val="20"/>
                <w:szCs w:val="24"/>
                <w:lang w:val="zh-CN"/>
              </w:rPr>
              <w:t xml:space="preserve">《鲜、冻猪肉及猪副产品第</w:t>
            </w:r>
            <w:r>
              <w:rPr>
                <w:rFonts w:ascii="宋体" w:hAnsi="宋体" w:eastAsia="Calibri"/>
                <w:sz w:val="20"/>
                <w:szCs w:val="24"/>
                <w:lang w:val="zh-CN"/>
              </w:rPr>
              <w:t xml:space="preserve"> 4 </w:t>
            </w:r>
            <w:r>
              <w:rPr>
                <w:rFonts w:hint="eastAsia" w:ascii="宋体" w:hAnsi="宋体"/>
                <w:sz w:val="20"/>
                <w:szCs w:val="24"/>
                <w:lang w:val="zh-CN"/>
              </w:rPr>
              <w:t xml:space="preserve">部分：猪副产品》。食品安全符合</w:t>
            </w:r>
            <w:r>
              <w:rPr>
                <w:rFonts w:ascii="宋体" w:hAnsi="宋体" w:eastAsia="Calibri"/>
                <w:sz w:val="20"/>
                <w:szCs w:val="24"/>
                <w:lang w:val="zh-CN"/>
              </w:rPr>
              <w:t xml:space="preserve"> GB2707-2016</w:t>
            </w:r>
            <w:r>
              <w:rPr>
                <w:rFonts w:hint="eastAsia" w:ascii="宋体" w:hAnsi="宋体"/>
                <w:sz w:val="20"/>
                <w:szCs w:val="24"/>
                <w:lang w:val="zh-CN"/>
              </w:rPr>
              <w:t xml:space="preserve">《食品安全国家标准鲜（冻）畜、禽产品》的要求。重金属污染物、农药</w:t>
            </w:r>
            <w:r>
              <w:rPr>
                <w:rFonts w:ascii="宋体" w:hAnsi="宋体" w:eastAsia="Calibri"/>
                <w:sz w:val="20"/>
                <w:szCs w:val="24"/>
                <w:lang w:val="zh-CN"/>
              </w:rPr>
              <w:t xml:space="preserve"> </w:t>
            </w:r>
            <w:r>
              <w:rPr>
                <w:rFonts w:hint="eastAsia" w:ascii="宋体" w:hAnsi="宋体"/>
                <w:sz w:val="20"/>
                <w:szCs w:val="24"/>
                <w:lang w:val="zh-CN"/>
              </w:rPr>
              <w:t xml:space="preserve">残留、微生物等其它理化指标等达到国家标准的要求。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牛羊肉：（</w:t>
            </w:r>
            <w:r>
              <w:rPr>
                <w:rFonts w:hint="eastAsia" w:ascii="宋体" w:hAnsi="宋体" w:eastAsia="Calibri"/>
                <w:sz w:val="20"/>
                <w:szCs w:val="24"/>
                <w:lang w:val="zh-CN"/>
              </w:rPr>
              <w:t xml:space="preserve">1</w:t>
            </w:r>
            <w:r>
              <w:rPr>
                <w:rFonts w:hint="eastAsia" w:ascii="宋体" w:hAnsi="宋体"/>
                <w:sz w:val="20"/>
                <w:szCs w:val="24"/>
                <w:lang w:val="zh-CN"/>
              </w:rPr>
              <w:t xml:space="preserve">）牛肉质量符合：</w:t>
            </w:r>
            <w:r>
              <w:rPr>
                <w:rFonts w:ascii="宋体" w:hAnsi="宋体" w:eastAsia="Calibri"/>
                <w:sz w:val="20"/>
                <w:szCs w:val="24"/>
                <w:lang w:val="zh-CN"/>
              </w:rPr>
              <w:t xml:space="preserve">GB/T 17238-2022</w:t>
            </w:r>
            <w:r>
              <w:rPr>
                <w:rFonts w:hint="eastAsia" w:ascii="宋体" w:hAnsi="宋体"/>
                <w:sz w:val="20"/>
                <w:szCs w:val="24"/>
                <w:lang w:val="zh-CN"/>
              </w:rPr>
              <w:t xml:space="preserve">《鲜、冻分割牛肉》，食品安全符合：</w:t>
            </w:r>
            <w:r>
              <w:rPr>
                <w:rFonts w:ascii="宋体" w:hAnsi="宋体" w:eastAsia="Calibri"/>
                <w:sz w:val="20"/>
                <w:szCs w:val="24"/>
                <w:lang w:val="zh-CN"/>
              </w:rPr>
              <w:t xml:space="preserve">GB2707-2016 </w:t>
            </w:r>
            <w:r>
              <w:rPr>
                <w:rFonts w:hint="eastAsia" w:ascii="宋体" w:hAnsi="宋体"/>
                <w:sz w:val="20"/>
                <w:szCs w:val="24"/>
                <w:lang w:val="zh-CN"/>
              </w:rPr>
              <w:t xml:space="preserve">《食品安全国家标准</w:t>
            </w:r>
            <w:r>
              <w:rPr>
                <w:rFonts w:ascii="宋体" w:hAnsi="宋体" w:eastAsia="Calibri"/>
                <w:sz w:val="20"/>
                <w:szCs w:val="24"/>
                <w:lang w:val="zh-CN"/>
              </w:rPr>
              <w:t xml:space="preserve"> </w:t>
            </w:r>
            <w:r>
              <w:rPr>
                <w:rFonts w:hint="eastAsia" w:ascii="宋体" w:hAnsi="宋体"/>
                <w:sz w:val="20"/>
                <w:szCs w:val="24"/>
                <w:lang w:val="zh-CN"/>
              </w:rPr>
              <w:t xml:space="preserve">鲜</w:t>
            </w:r>
            <w:r>
              <w:rPr>
                <w:rFonts w:ascii="宋体" w:hAnsi="宋体" w:eastAsia="Calibri"/>
                <w:sz w:val="20"/>
                <w:szCs w:val="24"/>
                <w:lang w:val="zh-CN"/>
              </w:rPr>
              <w:t xml:space="preserve">(</w:t>
            </w:r>
            <w:r>
              <w:rPr>
                <w:rFonts w:hint="eastAsia" w:ascii="宋体" w:hAnsi="宋体"/>
                <w:sz w:val="20"/>
                <w:szCs w:val="24"/>
                <w:lang w:val="zh-CN"/>
              </w:rPr>
              <w:t xml:space="preserve">冻</w:t>
            </w:r>
            <w:r>
              <w:rPr>
                <w:rFonts w:ascii="宋体" w:hAnsi="宋体" w:eastAsia="Calibri"/>
                <w:sz w:val="20"/>
                <w:szCs w:val="24"/>
                <w:lang w:val="zh-CN"/>
              </w:rPr>
              <w:t xml:space="preserve">)</w:t>
            </w:r>
            <w:r>
              <w:rPr>
                <w:rFonts w:hint="eastAsia" w:ascii="宋体" w:hAnsi="宋体"/>
                <w:sz w:val="20"/>
                <w:szCs w:val="24"/>
                <w:lang w:val="zh-CN"/>
              </w:rPr>
              <w:t xml:space="preserve">畜、禽产品》；其它理化指标</w:t>
            </w:r>
            <w:r>
              <w:rPr>
                <w:rFonts w:ascii="宋体" w:hAnsi="宋体" w:eastAsia="Calibri"/>
                <w:sz w:val="20"/>
                <w:szCs w:val="24"/>
                <w:lang w:val="zh-CN"/>
              </w:rPr>
              <w:t xml:space="preserve">(</w:t>
            </w:r>
            <w:r>
              <w:rPr>
                <w:rFonts w:hint="eastAsia" w:ascii="宋体" w:hAnsi="宋体"/>
                <w:sz w:val="20"/>
                <w:szCs w:val="24"/>
                <w:lang w:val="zh-CN"/>
              </w:rPr>
              <w:t xml:space="preserve">重金属、农药残留、兽药残</w:t>
            </w:r>
            <w:r>
              <w:rPr>
                <w:rFonts w:ascii="宋体" w:hAnsi="宋体" w:eastAsia="Calibri"/>
                <w:sz w:val="20"/>
                <w:szCs w:val="24"/>
                <w:lang w:val="zh-CN"/>
              </w:rPr>
              <w:t xml:space="preserve"> </w:t>
            </w:r>
            <w:r>
              <w:rPr>
                <w:rFonts w:hint="eastAsia" w:ascii="宋体" w:hAnsi="宋体"/>
                <w:sz w:val="20"/>
                <w:szCs w:val="24"/>
                <w:lang w:val="zh-CN"/>
              </w:rPr>
              <w:t xml:space="preserve">留</w:t>
            </w:r>
            <w:r>
              <w:rPr>
                <w:rFonts w:ascii="宋体" w:hAnsi="宋体" w:eastAsia="Calibri"/>
                <w:sz w:val="20"/>
                <w:szCs w:val="24"/>
                <w:lang w:val="zh-CN"/>
              </w:rPr>
              <w:t xml:space="preserve">)</w:t>
            </w:r>
            <w:r>
              <w:rPr>
                <w:rFonts w:hint="eastAsia" w:ascii="宋体" w:hAnsi="宋体"/>
                <w:sz w:val="20"/>
                <w:szCs w:val="24"/>
                <w:lang w:val="zh-CN"/>
              </w:rPr>
              <w:t xml:space="preserve">、微生物等相关指标达到国家标准的要求。（</w:t>
            </w:r>
            <w:r>
              <w:rPr>
                <w:rFonts w:hint="eastAsia" w:ascii="宋体" w:hAnsi="宋体" w:eastAsia="Calibri"/>
                <w:sz w:val="20"/>
                <w:szCs w:val="24"/>
                <w:lang w:val="zh-CN"/>
              </w:rPr>
              <w:t xml:space="preserve">2</w:t>
            </w:r>
            <w:r>
              <w:rPr>
                <w:rFonts w:hint="eastAsia" w:ascii="宋体" w:hAnsi="宋体"/>
                <w:sz w:val="20"/>
                <w:szCs w:val="24"/>
                <w:lang w:val="zh-CN"/>
              </w:rPr>
              <w:t xml:space="preserve">）羊肉质量符合：</w:t>
            </w:r>
            <w:r>
              <w:rPr>
                <w:rFonts w:ascii="宋体" w:hAnsi="宋体" w:eastAsia="Calibri"/>
                <w:sz w:val="20"/>
                <w:szCs w:val="24"/>
                <w:lang w:val="zh-CN"/>
              </w:rPr>
              <w:t xml:space="preserve">GB/T9961-2008</w:t>
            </w:r>
            <w:r>
              <w:rPr>
                <w:rFonts w:hint="eastAsia" w:ascii="宋体" w:hAnsi="宋体"/>
                <w:sz w:val="20"/>
                <w:szCs w:val="24"/>
                <w:lang w:val="zh-CN"/>
              </w:rPr>
              <w:t xml:space="preserve">《鲜、冻胴体羊肉》、</w:t>
            </w:r>
            <w:r>
              <w:rPr>
                <w:rFonts w:ascii="宋体" w:hAnsi="宋体" w:eastAsia="Calibri"/>
                <w:sz w:val="20"/>
                <w:szCs w:val="24"/>
                <w:lang w:val="zh-CN"/>
              </w:rPr>
              <w:t xml:space="preserve">GB/T39918-2021</w:t>
            </w:r>
            <w:r>
              <w:rPr>
                <w:rFonts w:hint="eastAsia" w:ascii="宋体" w:hAnsi="宋体"/>
                <w:sz w:val="20"/>
                <w:szCs w:val="24"/>
                <w:lang w:val="zh-CN"/>
              </w:rPr>
              <w:t xml:space="preserve">《羊胴体及</w:t>
            </w:r>
            <w:r>
              <w:rPr>
                <w:rFonts w:ascii="宋体" w:hAnsi="宋体" w:eastAsia="Calibri"/>
                <w:sz w:val="20"/>
                <w:szCs w:val="24"/>
                <w:lang w:val="zh-CN"/>
              </w:rPr>
              <w:t xml:space="preserve"> </w:t>
            </w:r>
            <w:r>
              <w:rPr>
                <w:rFonts w:hint="eastAsia" w:ascii="宋体" w:hAnsi="宋体"/>
                <w:sz w:val="20"/>
                <w:szCs w:val="24"/>
                <w:lang w:val="zh-CN"/>
              </w:rPr>
              <w:t xml:space="preserve">鲜肉分割》；食品安全符合：</w:t>
            </w:r>
            <w:r>
              <w:rPr>
                <w:rFonts w:ascii="宋体" w:hAnsi="宋体" w:eastAsia="Calibri"/>
                <w:sz w:val="20"/>
                <w:szCs w:val="24"/>
                <w:lang w:val="zh-CN"/>
              </w:rPr>
              <w:t xml:space="preserve">GB2707-2016</w:t>
            </w:r>
            <w:r>
              <w:rPr>
                <w:rFonts w:hint="eastAsia" w:ascii="宋体" w:hAnsi="宋体"/>
                <w:sz w:val="20"/>
                <w:szCs w:val="24"/>
                <w:lang w:val="zh-CN"/>
              </w:rPr>
              <w:t xml:space="preserve">《食品安全国家标准鲜</w:t>
            </w:r>
            <w:r>
              <w:rPr>
                <w:rFonts w:ascii="宋体" w:hAnsi="宋体" w:eastAsia="Calibri"/>
                <w:sz w:val="20"/>
                <w:szCs w:val="24"/>
                <w:lang w:val="zh-CN"/>
              </w:rPr>
              <w:t xml:space="preserve">(</w:t>
            </w:r>
            <w:r>
              <w:rPr>
                <w:rFonts w:hint="eastAsia" w:ascii="宋体" w:hAnsi="宋体"/>
                <w:sz w:val="20"/>
                <w:szCs w:val="24"/>
                <w:lang w:val="zh-CN"/>
              </w:rPr>
              <w:t xml:space="preserve">冻</w:t>
            </w:r>
            <w:r>
              <w:rPr>
                <w:rFonts w:ascii="宋体" w:hAnsi="宋体" w:eastAsia="Calibri"/>
                <w:sz w:val="20"/>
                <w:szCs w:val="24"/>
                <w:lang w:val="zh-CN"/>
              </w:rPr>
              <w:t xml:space="preserve">)</w:t>
            </w:r>
            <w:r>
              <w:rPr>
                <w:rFonts w:hint="eastAsia" w:ascii="宋体" w:hAnsi="宋体"/>
                <w:sz w:val="20"/>
                <w:szCs w:val="24"/>
                <w:lang w:val="zh-CN"/>
              </w:rPr>
              <w:t xml:space="preserve">畜、禽产品》；</w:t>
            </w:r>
            <w:r>
              <w:rPr>
                <w:rFonts w:ascii="宋体" w:hAnsi="宋体" w:eastAsia="Calibri"/>
                <w:sz w:val="20"/>
                <w:szCs w:val="24"/>
                <w:lang w:val="zh-CN"/>
              </w:rPr>
              <w:t xml:space="preserve"> </w:t>
            </w:r>
            <w:r>
              <w:rPr>
                <w:rFonts w:hint="eastAsia" w:ascii="宋体" w:hAnsi="宋体"/>
                <w:sz w:val="20"/>
                <w:szCs w:val="24"/>
                <w:lang w:val="zh-CN"/>
              </w:rPr>
              <w:t xml:space="preserve">牛羊肉类产品其它理化指标</w:t>
            </w:r>
            <w:r>
              <w:rPr>
                <w:rFonts w:ascii="宋体" w:hAnsi="宋体" w:eastAsia="Calibri"/>
                <w:sz w:val="20"/>
                <w:szCs w:val="24"/>
                <w:lang w:val="zh-CN"/>
              </w:rPr>
              <w:t xml:space="preserve">(</w:t>
            </w:r>
            <w:r>
              <w:rPr>
                <w:rFonts w:hint="eastAsia" w:ascii="宋体" w:hAnsi="宋体"/>
                <w:sz w:val="20"/>
                <w:szCs w:val="24"/>
                <w:lang w:val="zh-CN"/>
              </w:rPr>
              <w:t xml:space="preserve">重金属、农药残留、兽药残留</w:t>
            </w:r>
            <w:r>
              <w:rPr>
                <w:rFonts w:ascii="宋体" w:hAnsi="宋体" w:eastAsia="Calibri"/>
                <w:sz w:val="20"/>
                <w:szCs w:val="24"/>
                <w:lang w:val="zh-CN"/>
              </w:rPr>
              <w:t xml:space="preserve">)</w:t>
            </w:r>
            <w:r>
              <w:rPr>
                <w:rFonts w:hint="eastAsia" w:ascii="宋体" w:hAnsi="宋体"/>
                <w:sz w:val="20"/>
                <w:szCs w:val="24"/>
                <w:lang w:val="zh-CN"/>
              </w:rPr>
              <w:t xml:space="preserve">、微生物等相关指标达到国家标准要求。</w:t>
            </w:r>
            <w:r>
              <w:rPr>
                <w:rFonts w:hint="eastAsia" w:ascii="宋体" w:hAnsi="宋体" w:eastAsia="Calibri"/>
                <w:sz w:val="20"/>
                <w:szCs w:val="24"/>
                <w:lang w:val="zh-CN"/>
              </w:rPr>
              <w:t xml:space="preserve"> </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（二）蔬菜类</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无虫咬、发芽、萎蔫现象、不含任何可见杂物；无明显浸水现象，根、茎、叶新鲜，具有本品种的基本特征；无任何异常气味，未腐烂、变质。</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、规范要求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蔬菜农药残留符合</w:t>
            </w:r>
            <w:r>
              <w:rPr>
                <w:rFonts w:ascii="宋体" w:hAnsi="宋体" w:eastAsia="Calibri"/>
                <w:sz w:val="20"/>
                <w:szCs w:val="24"/>
                <w:lang w:val="zh-CN"/>
              </w:rPr>
              <w:t xml:space="preserve">GB2763-2019</w:t>
            </w:r>
            <w:r>
              <w:rPr>
                <w:rFonts w:hint="eastAsia" w:ascii="宋体" w:hAnsi="宋体"/>
                <w:sz w:val="20"/>
                <w:szCs w:val="24"/>
                <w:lang w:val="zh-CN"/>
              </w:rPr>
              <w:t xml:space="preserve">；净菜农药残留符合</w:t>
            </w:r>
            <w:r>
              <w:rPr>
                <w:rFonts w:ascii="宋体" w:hAnsi="宋体" w:eastAsia="Calibri"/>
                <w:sz w:val="20"/>
                <w:szCs w:val="24"/>
                <w:lang w:val="zh-CN"/>
              </w:rPr>
              <w:t xml:space="preserve">GB 2763-2019</w:t>
            </w:r>
            <w:r>
              <w:rPr>
                <w:rFonts w:hint="eastAsia" w:ascii="宋体" w:hAnsi="宋体"/>
                <w:sz w:val="20"/>
                <w:szCs w:val="24"/>
                <w:lang w:val="zh-CN"/>
              </w:rPr>
              <w:t xml:space="preserve">，并参照</w:t>
            </w:r>
            <w:r>
              <w:rPr>
                <w:rFonts w:ascii="宋体" w:hAnsi="宋体" w:eastAsia="Calibri"/>
                <w:sz w:val="20"/>
                <w:szCs w:val="24"/>
                <w:lang w:val="zh-CN"/>
              </w:rPr>
              <w:t xml:space="preserve">DB42/T 949-2014</w:t>
            </w:r>
            <w:r>
              <w:rPr>
                <w:rFonts w:hint="eastAsia" w:ascii="宋体" w:hAnsi="宋体"/>
                <w:sz w:val="20"/>
                <w:szCs w:val="24"/>
                <w:lang w:val="zh-CN"/>
              </w:rPr>
              <w:t xml:space="preserve">。</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（三）水果</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、感官要求</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具有本品种独有的外形，大小均匀，果面圆滑有光彩，拥有本品种应有的自然色彩；无斑点或极少果锈，无病虫害，不起皱，无裂口，无压痕及其余机械伤害和冻伤黑斑；果身重，硬朗；味爽口，无异味。</w:t>
            </w:r>
            <w:r>
              <w:rPr>
                <w:rFonts w:hint="eastAsia" w:ascii="宋体" w:hAnsi="宋体" w:eastAsia="Calibri"/>
                <w:sz w:val="20"/>
                <w:szCs w:val="24"/>
                <w:lang w:val="zh-CN"/>
              </w:rPr>
              <w:t xml:space="preserve">   </w:t>
            </w:r>
            <w:r/>
          </w:p>
          <w:p>
            <w:pPr>
              <w:ind w:firstLine="0"/>
              <w:jc w:val="both"/>
              <w:spacing w:line="276" w:lineRule="auto"/>
              <w:widowControl w:val="off"/>
              <w:rPr>
                <w:rFonts w:ascii="宋体" w:hAnsi="宋体" w:eastAsia="Calibri"/>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、规范标准</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水果类必须符合</w:t>
            </w:r>
            <w:r>
              <w:rPr>
                <w:rFonts w:hint="eastAsia" w:ascii="宋体" w:hAnsi="宋体" w:eastAsia="Calibri"/>
                <w:sz w:val="20"/>
                <w:szCs w:val="24"/>
                <w:lang w:val="zh-CN"/>
              </w:rPr>
              <w:t xml:space="preserve">G</w:t>
            </w:r>
            <w:r>
              <w:rPr>
                <w:rFonts w:ascii="宋体" w:hAnsi="宋体" w:eastAsia="Calibri"/>
                <w:sz w:val="20"/>
                <w:szCs w:val="24"/>
                <w:lang w:val="zh-CN"/>
              </w:rPr>
              <w:t xml:space="preserve">B23200-2016</w:t>
            </w:r>
            <w:r>
              <w:rPr>
                <w:rFonts w:hint="eastAsia" w:ascii="宋体" w:hAnsi="宋体"/>
                <w:sz w:val="20"/>
                <w:szCs w:val="24"/>
                <w:lang w:val="zh-CN"/>
              </w:rPr>
              <w:t xml:space="preserve">标准。</w:t>
            </w:r>
            <w:r/>
          </w:p>
          <w:p>
            <w:pPr>
              <w:ind w:firstLine="0"/>
              <w:jc w:val="both"/>
              <w:spacing w:line="276" w:lineRule="auto"/>
              <w:widowControl w:val="off"/>
              <w:rPr>
                <w:rFonts w:ascii="宋体" w:hAnsi="宋体" w:eastAsia="Calibri"/>
                <w:sz w:val="20"/>
                <w:szCs w:val="24"/>
                <w:lang w:val="zh-CN"/>
              </w:rPr>
            </w:pPr>
            <w:r>
              <w:rPr>
                <w:rFonts w:hint="eastAsia" w:ascii="宋体" w:hAnsi="宋体"/>
                <w:sz w:val="20"/>
                <w:szCs w:val="24"/>
                <w:lang w:val="zh-CN"/>
              </w:rPr>
              <w:t xml:space="preserve">注：其他说明：要求食材不含任何兴奋剂。必须符合食品安全法相关规定，动物肉类需在交货时提供合法屠宰加工检验证明、检验检疫证明。</w:t>
            </w:r>
            <w:r/>
          </w:p>
        </w:tc>
      </w:tr>
    </w:tbl>
    <w:p>
      <w:pPr>
        <w:ind w:firstLine="48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以上涉及的国家食品安全、卫生生产、规范标准如有更新的均按照最新标准执行。</w:t>
      </w:r>
      <w:r/>
    </w:p>
    <w:p>
      <w:pPr>
        <w:ind w:firstLine="482"/>
        <w:jc w:val="both"/>
        <w:spacing w:line="240" w:lineRule="auto"/>
        <w:widowControl w:val="off"/>
        <w:rPr>
          <w:rFonts w:ascii="宋体" w:hAnsi="宋体" w:eastAsia="Calibri"/>
          <w:b/>
          <w:bCs/>
          <w:sz w:val="20"/>
          <w:szCs w:val="24"/>
          <w:lang w:val="zh-CN"/>
        </w:rPr>
      </w:pPr>
      <w:r>
        <w:rPr>
          <w:rFonts w:hint="eastAsia" w:ascii="宋体" w:hAnsi="宋体"/>
          <w:b/>
          <w:bCs/>
          <w:sz w:val="20"/>
          <w:szCs w:val="24"/>
          <w:lang w:val="zh-CN"/>
        </w:rPr>
        <w:t xml:space="preserve">第二条</w:t>
      </w:r>
      <w:r>
        <w:rPr>
          <w:rFonts w:hint="eastAsia" w:ascii="宋体" w:hAnsi="宋体" w:eastAsia="Calibri"/>
          <w:b/>
          <w:bCs/>
          <w:sz w:val="20"/>
          <w:szCs w:val="24"/>
          <w:lang w:val="zh-CN"/>
        </w:rPr>
        <w:t xml:space="preserve"> </w:t>
      </w:r>
      <w:r>
        <w:rPr>
          <w:rFonts w:hint="eastAsia" w:ascii="宋体" w:hAnsi="宋体"/>
          <w:b/>
          <w:bCs/>
          <w:sz w:val="20"/>
          <w:szCs w:val="24"/>
          <w:lang w:val="zh-CN"/>
        </w:rPr>
        <w:t xml:space="preserve">合同价款</w:t>
      </w:r>
      <w:r/>
    </w:p>
    <w:p>
      <w:pPr>
        <w:ind w:firstLine="468"/>
        <w:jc w:val="both"/>
        <w:spacing w:line="240" w:lineRule="auto"/>
        <w:widowControl w:val="off"/>
        <w:rPr>
          <w:rFonts w:ascii="宋体" w:hAnsi="宋体" w:eastAsia="Calibri"/>
          <w:sz w:val="20"/>
          <w:szCs w:val="24"/>
          <w:lang w:val="zh-CN"/>
        </w:rPr>
      </w:pPr>
      <w:r>
        <w:rPr>
          <w:rFonts w:hint="eastAsia" w:ascii="宋体" w:hAnsi="宋体" w:eastAsia="Calibri"/>
          <w:sz w:val="20"/>
          <w:szCs w:val="24"/>
          <w:lang w:val="zh-CN"/>
        </w:rPr>
        <w:t xml:space="preserve">1</w:t>
      </w:r>
      <w:r>
        <w:rPr>
          <w:rFonts w:hint="eastAsia" w:ascii="宋体" w:hAnsi="宋体"/>
          <w:sz w:val="20"/>
          <w:szCs w:val="24"/>
          <w:lang w:val="zh-CN"/>
        </w:rPr>
        <w:t xml:space="preserve">、本合同项下食材单价下浮比例为</w:t>
      </w:r>
      <w:r>
        <w:rPr>
          <w:rFonts w:hint="eastAsia" w:ascii="宋体" w:hAnsi="宋体" w:eastAsia="Calibri"/>
          <w:sz w:val="20"/>
          <w:szCs w:val="24"/>
          <w:lang w:val="zh-CN"/>
        </w:rPr>
        <w:t xml:space="preserve">________%</w:t>
      </w:r>
      <w:r>
        <w:rPr>
          <w:rFonts w:hint="eastAsia" w:ascii="宋体" w:hAnsi="宋体"/>
          <w:sz w:val="20"/>
          <w:szCs w:val="24"/>
          <w:lang w:val="zh-CN"/>
        </w:rPr>
        <w:t xml:space="preserve">（大写：百分之</w:t>
      </w:r>
      <w:r>
        <w:rPr>
          <w:rFonts w:hint="eastAsia" w:ascii="宋体" w:hAnsi="宋体" w:eastAsia="Calibri"/>
          <w:sz w:val="20"/>
          <w:szCs w:val="24"/>
          <w:lang w:val="zh-CN"/>
        </w:rPr>
        <w:t xml:space="preserve">    </w:t>
      </w:r>
      <w:r>
        <w:rPr>
          <w:rFonts w:hint="eastAsia" w:ascii="宋体" w:hAnsi="宋体"/>
          <w:sz w:val="20"/>
          <w:szCs w:val="24"/>
          <w:lang w:val="zh-CN"/>
        </w:rPr>
        <w:t xml:space="preserve">），按南京市商务局（网址：</w:t>
      </w:r>
      <w:r>
        <w:rPr>
          <w:rFonts w:ascii="宋体" w:hAnsi="宋体" w:eastAsia="Calibri"/>
          <w:sz w:val="20"/>
          <w:szCs w:val="24"/>
          <w:lang w:val="zh-CN"/>
        </w:rPr>
        <w:t xml:space="preserve">http://swj.nanjing.gov.cn/njsswj/?id=386</w:t>
      </w:r>
      <w:r>
        <w:rPr>
          <w:rFonts w:hint="eastAsia" w:ascii="宋体" w:hAnsi="宋体"/>
          <w:sz w:val="20"/>
          <w:szCs w:val="24"/>
          <w:lang w:val="zh-CN"/>
        </w:rPr>
        <w:t xml:space="preserve">）发布的科巷菜场同期同类同质食材的零售价格为基础，如南京市商务局的食材种类不全，则参考南京市内大润发超市同期同类同质食材的零售价格（若有会员价或活动价等优惠价格，则参考当天的优惠价格）进行下浮。如部分类别食材确实均不在以上两个价格查询平台中（须由甲乙双方事先确认），则其结算单价由甲方综合南京市科巷菜场的同期同类同质食材零售价格并根据乙方报价下浮比例计算后确定。</w:t>
      </w:r>
      <w:r/>
    </w:p>
    <w:p>
      <w:pPr>
        <w:ind w:firstLine="468"/>
        <w:jc w:val="both"/>
        <w:spacing w:line="240" w:lineRule="auto"/>
        <w:widowControl w:val="off"/>
        <w:rPr>
          <w:rFonts w:ascii="宋体" w:hAnsi="宋体"/>
          <w:sz w:val="20"/>
          <w:szCs w:val="24"/>
          <w:lang w:val="zh-CN"/>
        </w:rPr>
      </w:pPr>
      <w:r>
        <w:rPr>
          <w:rFonts w:hint="eastAsia" w:ascii="宋体" w:hAnsi="宋体" w:eastAsia="Calibri"/>
          <w:sz w:val="20"/>
          <w:szCs w:val="24"/>
          <w:lang w:val="zh-CN"/>
        </w:rPr>
        <w:t xml:space="preserve">2</w:t>
      </w:r>
      <w:r>
        <w:rPr>
          <w:rFonts w:hint="eastAsia" w:ascii="宋体" w:hAnsi="宋体"/>
          <w:sz w:val="20"/>
          <w:szCs w:val="24"/>
          <w:lang w:val="zh-CN"/>
        </w:rPr>
        <w:t xml:space="preserve">、主要食材基准价格结算依据</w:t>
      </w:r>
      <w:r/>
    </w:p>
    <w:tbl>
      <w:tblPr>
        <w:tblStyle w:val="10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1843"/>
        <w:gridCol w:w="2835"/>
        <w:gridCol w:w="3260"/>
      </w:tblGrid>
      <w:tr>
        <w:trPr>
          <w:jc w:val="center"/>
          <w:trHeight w:val="340"/>
        </w:trPr>
        <w:tc>
          <w:tcPr>
            <w:tcW w:w="1129" w:type="dxa"/>
            <w:vAlign w:val="center"/>
            <w:textDirection w:val="lrTb"/>
            <w:noWrap w:val="false"/>
          </w:tcPr>
          <w:p>
            <w:pPr>
              <w:ind w:firstLine="0"/>
              <w:jc w:val="center"/>
              <w:spacing w:line="240" w:lineRule="auto"/>
              <w:rPr>
                <w:rFonts w:ascii="黑体" w:hAnsi="黑体" w:eastAsia="黑体"/>
                <w:szCs w:val="24"/>
              </w:rPr>
            </w:pPr>
            <w:r>
              <w:rPr>
                <w:rFonts w:hint="eastAsia" w:ascii="黑体" w:hAnsi="黑体" w:eastAsia="黑体"/>
                <w:szCs w:val="24"/>
              </w:rPr>
              <w:t xml:space="preserve">分包号</w:t>
            </w:r>
            <w:r/>
          </w:p>
        </w:tc>
        <w:tc>
          <w:tcPr>
            <w:tcW w:w="1843" w:type="dxa"/>
            <w:vAlign w:val="center"/>
            <w:textDirection w:val="lrTb"/>
            <w:noWrap w:val="false"/>
          </w:tcPr>
          <w:p>
            <w:pPr>
              <w:ind w:firstLine="199"/>
              <w:spacing w:line="240" w:lineRule="auto"/>
              <w:rPr>
                <w:rFonts w:ascii="黑体" w:hAnsi="黑体" w:eastAsia="黑体"/>
                <w:szCs w:val="24"/>
              </w:rPr>
            </w:pPr>
            <w:r>
              <w:rPr>
                <w:rFonts w:hint="eastAsia" w:ascii="黑体" w:hAnsi="黑体" w:eastAsia="黑体"/>
                <w:szCs w:val="24"/>
              </w:rPr>
              <w:t xml:space="preserve">食材类别</w:t>
            </w:r>
            <w:r/>
          </w:p>
        </w:tc>
        <w:tc>
          <w:tcPr>
            <w:tcW w:w="2835" w:type="dxa"/>
            <w:vAlign w:val="center"/>
            <w:textDirection w:val="lrTb"/>
            <w:noWrap w:val="false"/>
          </w:tcPr>
          <w:p>
            <w:pPr>
              <w:ind w:firstLine="480"/>
              <w:spacing w:line="240" w:lineRule="auto"/>
              <w:rPr>
                <w:rFonts w:ascii="黑体" w:hAnsi="黑体" w:eastAsia="黑体"/>
                <w:szCs w:val="24"/>
              </w:rPr>
            </w:pPr>
            <w:r>
              <w:rPr>
                <w:rFonts w:hint="eastAsia" w:ascii="黑体" w:hAnsi="黑体" w:eastAsia="黑体"/>
                <w:szCs w:val="24"/>
              </w:rPr>
              <w:t xml:space="preserve">食材名称</w:t>
            </w:r>
            <w:r/>
          </w:p>
        </w:tc>
        <w:tc>
          <w:tcPr>
            <w:tcW w:w="3260" w:type="dxa"/>
            <w:vAlign w:val="center"/>
            <w:textDirection w:val="lrTb"/>
            <w:noWrap w:val="false"/>
          </w:tcPr>
          <w:p>
            <w:pPr>
              <w:ind w:firstLine="480"/>
              <w:spacing w:line="240" w:lineRule="auto"/>
              <w:rPr>
                <w:rFonts w:ascii="黑体" w:hAnsi="黑体" w:eastAsia="黑体"/>
                <w:szCs w:val="24"/>
              </w:rPr>
            </w:pPr>
            <w:r>
              <w:rPr>
                <w:rFonts w:hint="eastAsia" w:ascii="黑体" w:hAnsi="黑体" w:eastAsia="黑体"/>
                <w:szCs w:val="24"/>
              </w:rPr>
              <w:t xml:space="preserve">基准价格结算依据</w:t>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一</w:t>
            </w:r>
            <w:r/>
          </w:p>
        </w:tc>
        <w:tc>
          <w:tcPr>
            <w:tcW w:w="1843" w:type="dxa"/>
            <w:vAlign w:val="center"/>
            <w:vMerge w:val="restart"/>
            <w:textDirection w:val="lrTb"/>
            <w:noWrap w:val="false"/>
          </w:tcPr>
          <w:p>
            <w:pPr>
              <w:ind w:firstLine="480"/>
              <w:spacing w:line="240" w:lineRule="auto"/>
            </w:pPr>
            <w:r>
              <w:rPr>
                <w:rFonts w:hint="eastAsia"/>
              </w:rPr>
              <w:t xml:space="preserve">水产品</w:t>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鲫鱼</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南京市商务局公示的最近一期科巷菜场价格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白鲢</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桂鱼</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鲈鱼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草鱼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鳊鱼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昂刺鱼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白鱼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黑鱼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花鲢（鱼头）</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鮰鱼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螃蟹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甲鱼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鳝鱼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牛蛙</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黄鱼（冰鲜）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鲳鱼（冰鲜）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带鱼（冰鲜）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鱿鱼（须）</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八爪鱼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墨鱼仔</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生蚝</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鲍鱼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花甲</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蛏子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文蛤</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清水螺蛳</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河虾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沙虾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白对虾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罗氏虾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小龙虾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其他</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一</w:t>
            </w:r>
            <w:r/>
          </w:p>
        </w:tc>
        <w:tc>
          <w:tcPr>
            <w:tcW w:w="1843" w:type="dxa"/>
            <w:vAlign w:val="center"/>
            <w:vMerge w:val="restart"/>
            <w:textDirection w:val="lrTb"/>
            <w:noWrap w:val="false"/>
          </w:tcPr>
          <w:p>
            <w:pPr>
              <w:ind w:firstLine="480"/>
              <w:spacing w:line="240" w:lineRule="auto"/>
            </w:pPr>
            <w:r>
              <w:rPr>
                <w:rFonts w:hint="eastAsia"/>
              </w:rPr>
              <w:t xml:space="preserve">冷冻品</w:t>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虾仁（冷冻）</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带鱼（冷冻）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黄鱼（冷冻）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鲳鱼（冷冻）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鸦片鱼（冷冻）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鸡翅、鸡杂（冷冻）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鸭舌、鸭杂（冷冻）</w:t>
            </w:r>
            <w:r/>
          </w:p>
        </w:tc>
        <w:tc>
          <w:tcPr>
            <w:tcW w:w="3260" w:type="dxa"/>
            <w:vAlign w:val="center"/>
            <w:vMerge w:val="continue"/>
            <w:textDirection w:val="lrTb"/>
            <w:noWrap w:val="false"/>
          </w:tcPr>
          <w:p>
            <w:pPr>
              <w:ind w:firstLine="480"/>
              <w:jc w:val="center"/>
              <w:spacing w:line="240" w:lineRule="auto"/>
              <w:rPr>
                <w:rFonts w:ascii="仿宋" w:hAnsi="仿宋" w:eastAsia="仿宋"/>
                <w:szCs w:val="24"/>
              </w:rPr>
            </w:pPr>
            <w:r>
              <w:rPr>
                <w:rFonts w:ascii="仿宋" w:hAnsi="仿宋" w:eastAsia="仿宋"/>
                <w:szCs w:val="24"/>
              </w:rPr>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一</w:t>
            </w:r>
            <w:r/>
          </w:p>
        </w:tc>
        <w:tc>
          <w:tcPr>
            <w:tcW w:w="1843" w:type="dxa"/>
            <w:vAlign w:val="center"/>
            <w:vMerge w:val="restart"/>
            <w:textDirection w:val="lrTb"/>
            <w:noWrap w:val="false"/>
          </w:tcPr>
          <w:p>
            <w:pPr>
              <w:ind w:firstLine="0"/>
              <w:spacing w:line="240" w:lineRule="auto"/>
            </w:pPr>
            <w:r>
              <w:rPr>
                <w:rFonts w:hint="eastAsia"/>
              </w:rPr>
              <w:t xml:space="preserve">干货调味品</w:t>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食盐、白糖</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鸡精、味精</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香醋、白醋</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生抽、老抽</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香油、蚝油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蒸鱼豉油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料酒、花椒油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鸡汁、番茄沙司</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豆瓣酱、黄豆酱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芝麻酱、花生酱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香辣酱、甜面酱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辣椒酱、海鲜酱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胡椒粉、孜然粉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老干妈、剁椒酱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老坛酸菜鱼调料</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八角、花椒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辣椒面、十三香</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皮肚、香肠</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糯米粉、面包糠</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奥尔良烤鸡粉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木耳、银耳</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红枣、莲子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百合片、笋干</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龙口粉丝</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紫菜、海带</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二锅头、啤酒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小苏打、生粉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宋体" w:hAnsi="宋体"/>
                <w:szCs w:val="24"/>
              </w:rPr>
            </w:pPr>
            <w:r>
              <w:rPr>
                <w:rFonts w:hint="eastAsia" w:ascii="仿宋" w:hAnsi="仿宋" w:eastAsia="仿宋"/>
                <w:szCs w:val="21"/>
              </w:rPr>
              <w:t xml:space="preserve">酸菜、萝卜干</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坚果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宋体" w:hAnsi="宋体"/>
                <w:szCs w:val="24"/>
              </w:rPr>
            </w:pPr>
            <w:r>
              <w:rPr>
                <w:rFonts w:hint="eastAsia" w:ascii="仿宋" w:hAnsi="仿宋" w:eastAsia="仿宋"/>
                <w:szCs w:val="21"/>
              </w:rPr>
              <w:t xml:space="preserve">橙汁、西米露</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一</w:t>
            </w:r>
            <w:r/>
          </w:p>
        </w:tc>
        <w:tc>
          <w:tcPr>
            <w:tcW w:w="1843" w:type="dxa"/>
            <w:vAlign w:val="center"/>
            <w:vMerge w:val="restart"/>
            <w:textDirection w:val="lrTb"/>
            <w:noWrap w:val="false"/>
          </w:tcPr>
          <w:p>
            <w:pPr>
              <w:ind w:firstLine="199"/>
              <w:spacing w:line="240" w:lineRule="auto"/>
            </w:pPr>
            <w:r>
              <w:rPr>
                <w:rFonts w:hint="eastAsia"/>
              </w:rPr>
              <w:t xml:space="preserve">米面粮油</w:t>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大米、黑米</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面粉、玉米粉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小米、糯米</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薏仁米、燕麦</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黄豆、绿豆、黑豆</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花生米、芝麻</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大豆油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花生油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菜籽油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宋体" w:hAnsi="宋体"/>
                <w:szCs w:val="24"/>
              </w:rPr>
            </w:pPr>
            <w:r>
              <w:rPr>
                <w:rFonts w:hint="eastAsia" w:ascii="仿宋" w:hAnsi="仿宋" w:eastAsia="仿宋"/>
                <w:szCs w:val="21"/>
              </w:rPr>
              <w:t xml:space="preserve">调和油</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一</w:t>
            </w:r>
            <w:r/>
          </w:p>
        </w:tc>
        <w:tc>
          <w:tcPr>
            <w:tcW w:w="1843" w:type="dxa"/>
            <w:vAlign w:val="center"/>
            <w:vMerge w:val="restart"/>
            <w:textDirection w:val="lrTb"/>
            <w:noWrap w:val="false"/>
          </w:tcPr>
          <w:p>
            <w:pPr>
              <w:ind w:firstLine="199"/>
              <w:spacing w:line="240" w:lineRule="auto"/>
            </w:pPr>
            <w:r>
              <w:rPr>
                <w:rFonts w:hint="eastAsia"/>
              </w:rPr>
              <w:t xml:space="preserve">奶制品</w:t>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鲜牛奶</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原味酸奶</w:t>
            </w:r>
            <w:r/>
          </w:p>
        </w:tc>
        <w:tc>
          <w:tcPr>
            <w:tcW w:w="3260" w:type="dxa"/>
            <w:vAlign w:val="center"/>
            <w:vMerge w:val="continue"/>
            <w:textDirection w:val="lrTb"/>
            <w:noWrap w:val="false"/>
          </w:tcPr>
          <w:p>
            <w:pPr>
              <w:ind w:firstLine="480"/>
              <w:jc w:val="center"/>
              <w:spacing w:line="240" w:lineRule="auto"/>
            </w:pPr>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一</w:t>
            </w:r>
            <w:r/>
          </w:p>
        </w:tc>
        <w:tc>
          <w:tcPr>
            <w:tcW w:w="1843" w:type="dxa"/>
            <w:vAlign w:val="center"/>
            <w:vMerge w:val="restart"/>
            <w:textDirection w:val="lrTb"/>
            <w:noWrap w:val="false"/>
          </w:tcPr>
          <w:p>
            <w:pPr>
              <w:ind w:firstLine="199"/>
              <w:spacing w:line="240" w:lineRule="auto"/>
            </w:pPr>
            <w:r>
              <w:rPr>
                <w:rFonts w:hint="eastAsia"/>
              </w:rPr>
              <w:t xml:space="preserve">面点类</w:t>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包子、烧麦</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馒头、花卷</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米糕、发糕</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千层饼、发面饼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酱香饼、葱油饼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鸡蛋饼、手抓饼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饺子皮、馄饨皮</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面条、凉皮</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油条、麻团</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韭菜盒子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杂粮煎饼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乌饭包油条</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199"/>
              <w:spacing w:line="240" w:lineRule="auto"/>
              <w:rPr>
                <w:rFonts w:ascii="仿宋" w:hAnsi="仿宋" w:eastAsia="仿宋"/>
                <w:szCs w:val="21"/>
              </w:rPr>
            </w:pPr>
            <w:r>
              <w:rPr>
                <w:rFonts w:hint="eastAsia" w:ascii="仿宋" w:hAnsi="仿宋" w:eastAsia="仿宋"/>
                <w:szCs w:val="21"/>
              </w:rPr>
              <w:t xml:space="preserve">糍粑、春卷、粽子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199"/>
              <w:spacing w:line="240" w:lineRule="auto"/>
              <w:rPr>
                <w:rFonts w:ascii="仿宋" w:hAnsi="仿宋" w:eastAsia="仿宋"/>
                <w:szCs w:val="21"/>
              </w:rPr>
            </w:pPr>
            <w:r>
              <w:rPr>
                <w:rFonts w:hint="eastAsia" w:ascii="仿宋" w:hAnsi="仿宋" w:eastAsia="仿宋"/>
                <w:szCs w:val="21"/>
              </w:rPr>
              <w:t xml:space="preserve">南瓜饼、豆腐卷</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199"/>
              <w:spacing w:line="240" w:lineRule="auto"/>
              <w:rPr>
                <w:rFonts w:ascii="仿宋" w:hAnsi="仿宋" w:eastAsia="仿宋"/>
                <w:szCs w:val="21"/>
              </w:rPr>
            </w:pPr>
            <w:r>
              <w:rPr>
                <w:rFonts w:hint="eastAsia" w:ascii="仿宋" w:hAnsi="仿宋" w:eastAsia="仿宋"/>
                <w:szCs w:val="21"/>
              </w:rPr>
              <w:t xml:space="preserve">汤圆、青团</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水饺、馄饨</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锅贴、煎饺、汤包</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一</w:t>
            </w:r>
            <w:r/>
          </w:p>
        </w:tc>
        <w:tc>
          <w:tcPr>
            <w:tcW w:w="1843" w:type="dxa"/>
            <w:vAlign w:val="center"/>
            <w:vMerge w:val="restart"/>
            <w:textDirection w:val="lrTb"/>
            <w:noWrap w:val="false"/>
          </w:tcPr>
          <w:p>
            <w:pPr>
              <w:ind w:firstLine="480"/>
              <w:spacing w:line="240" w:lineRule="auto"/>
            </w:pPr>
            <w:r>
              <w:rPr>
                <w:rFonts w:hint="eastAsia"/>
              </w:rPr>
              <w:t xml:space="preserve">禽蛋类</w:t>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洋鸡蛋</w:t>
            </w:r>
            <w:r/>
          </w:p>
        </w:tc>
        <w:tc>
          <w:tcPr>
            <w:tcW w:w="3260"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南京市商务局公示的最近一期科巷菜场价格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无菌无抗鸡蛋</w:t>
            </w:r>
            <w:r/>
          </w:p>
        </w:tc>
        <w:tc>
          <w:tcPr>
            <w:tcW w:w="3260" w:type="dxa"/>
            <w:vAlign w:val="center"/>
            <w:vMerge w:val="restart"/>
            <w:textDirection w:val="lrTb"/>
            <w:noWrap w:val="false"/>
          </w:tcPr>
          <w:p>
            <w:pPr>
              <w:ind w:firstLine="0"/>
              <w:spacing w:line="240" w:lineRule="auto"/>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鸭蛋（咸）</w:t>
            </w:r>
            <w:r/>
          </w:p>
        </w:tc>
        <w:tc>
          <w:tcPr>
            <w:tcW w:w="3260" w:type="dxa"/>
            <w:vAlign w:val="center"/>
            <w:vMerge w:val="continue"/>
            <w:textDirection w:val="lrTb"/>
            <w:noWrap w:val="false"/>
          </w:tcPr>
          <w:p>
            <w:pPr>
              <w:ind w:firstLine="480"/>
              <w:jc w:val="center"/>
              <w:spacing w:line="240" w:lineRule="auto"/>
            </w:p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鹌鹑蛋</w:t>
            </w:r>
            <w:r/>
          </w:p>
        </w:tc>
        <w:tc>
          <w:tcPr>
            <w:tcW w:w="3260" w:type="dxa"/>
            <w:vAlign w:val="center"/>
            <w:vMerge w:val="continue"/>
            <w:textDirection w:val="lrTb"/>
            <w:noWrap w:val="false"/>
          </w:tcPr>
          <w:p>
            <w:pPr>
              <w:ind w:firstLine="480"/>
              <w:jc w:val="center"/>
              <w:spacing w:line="240" w:lineRule="auto"/>
            </w:pPr>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一</w:t>
            </w:r>
            <w:r/>
          </w:p>
        </w:tc>
        <w:tc>
          <w:tcPr>
            <w:tcW w:w="1843" w:type="dxa"/>
            <w:vAlign w:val="center"/>
            <w:vMerge w:val="restart"/>
            <w:textDirection w:val="lrTb"/>
            <w:noWrap w:val="false"/>
          </w:tcPr>
          <w:p>
            <w:pPr>
              <w:ind w:firstLine="480"/>
              <w:spacing w:line="240" w:lineRule="auto"/>
            </w:pPr>
            <w:r>
              <w:rPr>
                <w:rFonts w:hint="eastAsia"/>
              </w:rPr>
              <w:t xml:space="preserve">熟食类</w:t>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烤鸭</w:t>
            </w:r>
            <w:r/>
          </w:p>
        </w:tc>
        <w:tc>
          <w:tcPr>
            <w:tcW w:w="3260" w:type="dxa"/>
            <w:vAlign w:val="center"/>
            <w:vMerge w:val="restart"/>
            <w:textDirection w:val="lrTb"/>
            <w:noWrap w:val="false"/>
          </w:tcPr>
          <w:p>
            <w:pPr>
              <w:ind w:firstLine="0"/>
              <w:spacing w:line="240" w:lineRule="auto"/>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盐水鸭（鹅）</w:t>
            </w:r>
            <w:r/>
          </w:p>
        </w:tc>
        <w:tc>
          <w:tcPr>
            <w:tcW w:w="3260" w:type="dxa"/>
            <w:vAlign w:val="center"/>
            <w:vMerge w:val="continue"/>
            <w:textDirection w:val="lrTb"/>
            <w:noWrap w:val="false"/>
          </w:tcPr>
          <w:p>
            <w:pPr>
              <w:ind w:firstLine="480"/>
              <w:jc w:val="center"/>
              <w:spacing w:line="240" w:lineRule="auto"/>
            </w:p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藕饼</w:t>
            </w:r>
            <w:r/>
          </w:p>
        </w:tc>
        <w:tc>
          <w:tcPr>
            <w:tcW w:w="3260" w:type="dxa"/>
            <w:vAlign w:val="center"/>
            <w:vMerge w:val="continue"/>
            <w:textDirection w:val="lrTb"/>
            <w:noWrap w:val="false"/>
          </w:tcPr>
          <w:p>
            <w:pPr>
              <w:ind w:firstLine="480"/>
              <w:jc w:val="center"/>
              <w:spacing w:line="240" w:lineRule="auto"/>
            </w:pPr>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二</w:t>
            </w:r>
            <w:r/>
          </w:p>
        </w:tc>
        <w:tc>
          <w:tcPr>
            <w:tcW w:w="1843" w:type="dxa"/>
            <w:vAlign w:val="center"/>
            <w:vMerge w:val="restart"/>
            <w:textDirection w:val="lrTb"/>
            <w:noWrap w:val="false"/>
          </w:tcPr>
          <w:p>
            <w:pPr>
              <w:ind w:firstLine="199"/>
              <w:spacing w:line="240" w:lineRule="auto"/>
            </w:pPr>
            <w:r>
              <w:rPr>
                <w:rFonts w:hint="eastAsia"/>
              </w:rPr>
              <w:t xml:space="preserve">鲜肉类</w:t>
            </w:r>
            <w:r/>
          </w:p>
        </w:tc>
        <w:tc>
          <w:tcPr>
            <w:tcW w:w="2835" w:type="dxa"/>
            <w:vAlign w:val="center"/>
            <w:textDirection w:val="lrTb"/>
            <w:noWrap w:val="false"/>
          </w:tcPr>
          <w:p>
            <w:pPr>
              <w:ind w:firstLine="480"/>
              <w:spacing w:line="240" w:lineRule="auto"/>
              <w:rPr>
                <w:rFonts w:ascii="仿宋" w:hAnsi="仿宋" w:eastAsia="仿宋"/>
                <w:szCs w:val="21"/>
              </w:rPr>
            </w:pPr>
            <w:r>
              <w:rPr>
                <w:rFonts w:ascii="仿宋" w:hAnsi="仿宋" w:eastAsia="仿宋"/>
                <w:szCs w:val="21"/>
              </w:rPr>
              <w:t xml:space="preserve">猪后腿肉</w:t>
            </w:r>
            <w:r/>
          </w:p>
        </w:tc>
        <w:tc>
          <w:tcPr>
            <w:tcW w:w="3260" w:type="dxa"/>
            <w:vAlign w:val="center"/>
            <w:vMerge w:val="restart"/>
            <w:textDirection w:val="lrTb"/>
            <w:noWrap w:val="false"/>
          </w:tcPr>
          <w:p>
            <w:pPr>
              <w:ind w:firstLine="0"/>
              <w:spacing w:line="240" w:lineRule="auto"/>
            </w:pPr>
            <w:r>
              <w:rPr>
                <w:rFonts w:hint="eastAsia" w:ascii="仿宋" w:hAnsi="仿宋" w:eastAsia="仿宋"/>
                <w:szCs w:val="21"/>
              </w:rPr>
              <w:t xml:space="preserve">南京市商务局公示的最近一期科巷菜场价格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ascii="仿宋" w:hAnsi="仿宋" w:eastAsia="仿宋"/>
                <w:szCs w:val="21"/>
              </w:rPr>
              <w:t xml:space="preserve">猪肋条肉</w:t>
            </w:r>
            <w:r/>
          </w:p>
        </w:tc>
        <w:tc>
          <w:tcPr>
            <w:tcW w:w="3260" w:type="dxa"/>
            <w:vAlign w:val="center"/>
            <w:vMerge w:val="continue"/>
            <w:textDirection w:val="lrTb"/>
            <w:noWrap w:val="false"/>
          </w:tcPr>
          <w:p>
            <w:pPr>
              <w:ind w:firstLine="480"/>
              <w:jc w:val="center"/>
              <w:spacing w:line="240" w:lineRule="auto"/>
            </w:p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ascii="仿宋" w:hAnsi="仿宋" w:eastAsia="仿宋"/>
                <w:szCs w:val="21"/>
              </w:rPr>
              <w:t xml:space="preserve">猪五花肉</w:t>
            </w:r>
            <w:r/>
          </w:p>
        </w:tc>
        <w:tc>
          <w:tcPr>
            <w:tcW w:w="3260" w:type="dxa"/>
            <w:vAlign w:val="center"/>
            <w:vMerge w:val="continue"/>
            <w:textDirection w:val="lrTb"/>
            <w:noWrap w:val="false"/>
          </w:tcPr>
          <w:p>
            <w:pPr>
              <w:ind w:firstLine="480"/>
              <w:jc w:val="center"/>
              <w:spacing w:line="240" w:lineRule="auto"/>
            </w:p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ascii="仿宋" w:hAnsi="仿宋" w:eastAsia="仿宋"/>
                <w:szCs w:val="21"/>
              </w:rPr>
              <w:t xml:space="preserve">牛肉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ascii="仿宋" w:hAnsi="仿宋" w:eastAsia="仿宋"/>
                <w:szCs w:val="21"/>
              </w:rPr>
              <w:t xml:space="preserve">羊肉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猪小排、大排</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猪通排、筒骨</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ascii="仿宋" w:hAnsi="仿宋" w:eastAsia="仿宋"/>
                <w:szCs w:val="21"/>
              </w:rPr>
              <w:t xml:space="preserve">猪</w:t>
            </w:r>
            <w:r>
              <w:rPr>
                <w:rFonts w:hint="eastAsia" w:ascii="仿宋" w:hAnsi="仿宋" w:eastAsia="仿宋"/>
                <w:szCs w:val="21"/>
              </w:rPr>
              <w:t xml:space="preserve">前</w:t>
            </w:r>
            <w:r>
              <w:rPr>
                <w:rFonts w:ascii="仿宋" w:hAnsi="仿宋" w:eastAsia="仿宋"/>
                <w:szCs w:val="21"/>
              </w:rPr>
              <w:t xml:space="preserve">腿肉</w:t>
            </w:r>
            <w:r>
              <w:rPr>
                <w:rFonts w:hint="eastAsia" w:ascii="仿宋" w:hAnsi="仿宋" w:eastAsia="仿宋"/>
                <w:szCs w:val="21"/>
              </w:rPr>
              <w:t xml:space="preserve">、里脊肉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猪蹄筋、猪肚</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猪耳朵、猪尾巴</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猪蹄膀、猪手</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猪头、猪腰</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猪肝、猪大肠</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牛腱子、牛腩、牛排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牛百叶、牛肚、牛筋</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羊排、羊腿</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199"/>
              <w:spacing w:line="240" w:lineRule="auto"/>
              <w:rPr>
                <w:rFonts w:ascii="仿宋" w:hAnsi="仿宋" w:eastAsia="仿宋"/>
                <w:szCs w:val="21"/>
              </w:rPr>
            </w:pPr>
            <w:r>
              <w:rPr>
                <w:rFonts w:hint="eastAsia" w:ascii="仿宋" w:hAnsi="仿宋" w:eastAsia="仿宋"/>
                <w:szCs w:val="21"/>
              </w:rPr>
              <w:t xml:space="preserve">养肝、肚、心、肺</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鸡、鸭、鹅</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restart"/>
            <w:textDirection w:val="lrTb"/>
            <w:noWrap w:val="false"/>
          </w:tcPr>
          <w:p>
            <w:pPr>
              <w:ind w:firstLine="0"/>
              <w:spacing w:line="240" w:lineRule="auto"/>
            </w:pPr>
            <w:r>
              <w:rPr>
                <w:rFonts w:hint="eastAsia"/>
              </w:rPr>
              <w:t xml:space="preserve">二</w:t>
            </w:r>
            <w:r/>
          </w:p>
        </w:tc>
        <w:tc>
          <w:tcPr>
            <w:tcW w:w="1843" w:type="dxa"/>
            <w:vAlign w:val="center"/>
            <w:vMerge w:val="restart"/>
            <w:textDirection w:val="lrTb"/>
            <w:noWrap w:val="false"/>
          </w:tcPr>
          <w:p>
            <w:pPr>
              <w:ind w:firstLine="0"/>
              <w:spacing w:line="240" w:lineRule="auto"/>
            </w:pPr>
            <w:r>
              <w:rPr>
                <w:rFonts w:hint="eastAsia"/>
              </w:rPr>
              <w:t xml:space="preserve">蔬菜类</w:t>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青菜</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南京市商务局公示的最近一期科巷菜场价格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萝卜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包菜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芹菜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西红柿</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黄瓜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土豆</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大白菜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茄子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薄皮青椒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豆腐、千张</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葱、香菜</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蒜苗、蒜苔</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生姜、蒜仔</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胡萝卜、洋葱</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韭菜、韭黄</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生菜、菠菜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娃娃菜、小菜秧</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茼蒿、芦蒿</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平菇、香菇、茨菇</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杏鲍菇、茶树菇</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广东菜心、上海青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空心菜、苋菜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雪菜、梅干菜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青椒、红椒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山芋、玉米</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冬瓜、南瓜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西兰花、花菜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豇豆、丝瓜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毛豆米、山药</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海带结、笋片</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菜椒、辣椒</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菊花叶、外婆菜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豆干、豆芽、干丝</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河粉、水面筋</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480"/>
              <w:spacing w:line="240" w:lineRule="auto"/>
              <w:rPr>
                <w:rFonts w:ascii="仿宋" w:hAnsi="仿宋" w:eastAsia="仿宋"/>
                <w:szCs w:val="21"/>
              </w:rPr>
            </w:pPr>
            <w:r>
              <w:rPr>
                <w:rFonts w:hint="eastAsia" w:ascii="仿宋" w:hAnsi="仿宋" w:eastAsia="仿宋"/>
                <w:szCs w:val="21"/>
              </w:rPr>
              <w:t xml:space="preserve">绿豆粉、土豆粉</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restart"/>
            <w:textDirection w:val="lrTb"/>
            <w:noWrap w:val="false"/>
          </w:tcPr>
          <w:p>
            <w:pPr>
              <w:ind w:firstLine="199"/>
              <w:spacing w:line="240" w:lineRule="auto"/>
            </w:pPr>
            <w:r>
              <w:rPr>
                <w:rFonts w:hint="eastAsia"/>
              </w:rPr>
              <w:t xml:space="preserve">二</w:t>
            </w:r>
            <w:r/>
          </w:p>
        </w:tc>
        <w:tc>
          <w:tcPr>
            <w:tcW w:w="1843" w:type="dxa"/>
            <w:vAlign w:val="center"/>
            <w:vMerge w:val="restart"/>
            <w:textDirection w:val="lrTb"/>
            <w:noWrap w:val="false"/>
          </w:tcPr>
          <w:p>
            <w:pPr>
              <w:ind w:firstLine="199"/>
              <w:spacing w:line="240" w:lineRule="auto"/>
            </w:pPr>
            <w:r>
              <w:rPr>
                <w:rFonts w:hint="eastAsia"/>
              </w:rPr>
              <w:t xml:space="preserve">水果类</w:t>
            </w:r>
            <w:r/>
          </w:p>
        </w:tc>
        <w:tc>
          <w:tcPr>
            <w:tcW w:w="2835"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苹果、香蕉、梨、桃</w:t>
            </w:r>
            <w:r/>
          </w:p>
        </w:tc>
        <w:tc>
          <w:tcPr>
            <w:tcW w:w="3260" w:type="dxa"/>
            <w:vAlign w:val="center"/>
            <w:vMerge w:val="restart"/>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当天南京市大润发超市同类同质零售价格（若有会员价或活动价等优惠价格，则参考当天的优惠价格）。当天大润发超市没有价格的，依据采购人当天确定的综合市场价格</w:t>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桔子、橙子、橘子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芒果、火龙果、猕猴桃</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0"/>
              <w:spacing w:line="240" w:lineRule="auto"/>
              <w:rPr>
                <w:rFonts w:ascii="仿宋" w:hAnsi="仿宋" w:eastAsia="仿宋"/>
                <w:szCs w:val="21"/>
              </w:rPr>
            </w:pPr>
            <w:r>
              <w:rPr>
                <w:rFonts w:hint="eastAsia" w:ascii="仿宋" w:hAnsi="仿宋" w:eastAsia="仿宋"/>
                <w:szCs w:val="21"/>
              </w:rPr>
              <w:t xml:space="preserve">西瓜、哈密瓜、菠萝</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199"/>
              <w:spacing w:line="240" w:lineRule="auto"/>
              <w:rPr>
                <w:rFonts w:ascii="仿宋" w:hAnsi="仿宋" w:eastAsia="仿宋"/>
                <w:szCs w:val="21"/>
              </w:rPr>
            </w:pPr>
            <w:r>
              <w:rPr>
                <w:rFonts w:hint="eastAsia" w:ascii="仿宋" w:hAnsi="仿宋" w:eastAsia="仿宋"/>
                <w:szCs w:val="21"/>
              </w:rPr>
              <w:t xml:space="preserve">荔枝、山竹、龙眼</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199"/>
              <w:spacing w:line="240" w:lineRule="auto"/>
              <w:rPr>
                <w:rFonts w:ascii="仿宋" w:hAnsi="仿宋" w:eastAsia="仿宋"/>
                <w:szCs w:val="21"/>
              </w:rPr>
            </w:pPr>
            <w:r>
              <w:rPr>
                <w:rFonts w:hint="eastAsia" w:ascii="仿宋" w:hAnsi="仿宋" w:eastAsia="仿宋"/>
                <w:szCs w:val="21"/>
              </w:rPr>
              <w:t xml:space="preserve">樱桃、千禧果</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r>
        <w:trPr>
          <w:jc w:val="center"/>
          <w:trHeight w:val="340"/>
        </w:trPr>
        <w:tc>
          <w:tcPr>
            <w:tcW w:w="1129" w:type="dxa"/>
            <w:vAlign w:val="center"/>
            <w:vMerge w:val="continue"/>
            <w:textDirection w:val="lrTb"/>
            <w:noWrap w:val="false"/>
          </w:tcPr>
          <w:p>
            <w:pPr>
              <w:ind w:firstLine="480"/>
              <w:jc w:val="center"/>
              <w:spacing w:line="240" w:lineRule="auto"/>
            </w:pPr>
            <w:r/>
            <w:r/>
          </w:p>
        </w:tc>
        <w:tc>
          <w:tcPr>
            <w:tcW w:w="1843" w:type="dxa"/>
            <w:vAlign w:val="center"/>
            <w:vMerge w:val="continue"/>
            <w:textDirection w:val="lrTb"/>
            <w:noWrap w:val="false"/>
          </w:tcPr>
          <w:p>
            <w:pPr>
              <w:ind w:firstLine="480"/>
              <w:jc w:val="center"/>
              <w:spacing w:line="240" w:lineRule="auto"/>
            </w:pPr>
            <w:r/>
            <w:r/>
          </w:p>
        </w:tc>
        <w:tc>
          <w:tcPr>
            <w:tcW w:w="2835" w:type="dxa"/>
            <w:vAlign w:val="center"/>
            <w:textDirection w:val="lrTb"/>
            <w:noWrap w:val="false"/>
          </w:tcPr>
          <w:p>
            <w:pPr>
              <w:ind w:firstLine="199"/>
              <w:spacing w:line="240" w:lineRule="auto"/>
              <w:rPr>
                <w:rFonts w:ascii="仿宋" w:hAnsi="仿宋" w:eastAsia="仿宋"/>
                <w:szCs w:val="21"/>
              </w:rPr>
            </w:pPr>
            <w:r>
              <w:rPr>
                <w:rFonts w:hint="eastAsia" w:ascii="仿宋" w:hAnsi="仿宋" w:eastAsia="仿宋"/>
                <w:szCs w:val="21"/>
              </w:rPr>
              <w:t xml:space="preserve">枣子、杏子</w:t>
            </w:r>
            <w:r/>
          </w:p>
        </w:tc>
        <w:tc>
          <w:tcPr>
            <w:tcW w:w="3260" w:type="dxa"/>
            <w:vAlign w:val="center"/>
            <w:vMerge w:val="continue"/>
            <w:textDirection w:val="lrTb"/>
            <w:noWrap w:val="false"/>
          </w:tcPr>
          <w:p>
            <w:pPr>
              <w:ind w:firstLine="480"/>
              <w:jc w:val="center"/>
              <w:spacing w:line="240" w:lineRule="auto"/>
              <w:rPr>
                <w:rFonts w:ascii="仿宋" w:hAnsi="仿宋" w:eastAsia="仿宋"/>
                <w:szCs w:val="21"/>
              </w:rPr>
            </w:pPr>
            <w:r>
              <w:rPr>
                <w:rFonts w:ascii="仿宋" w:hAnsi="仿宋" w:eastAsia="仿宋"/>
                <w:szCs w:val="21"/>
              </w:rPr>
            </w:r>
            <w:r/>
          </w:p>
        </w:tc>
      </w:tr>
    </w:tbl>
    <w:p>
      <w:pPr>
        <w:ind w:left="1440" w:firstLine="480"/>
        <w:rPr>
          <w:lang w:val="zh-CN"/>
        </w:rPr>
      </w:pPr>
      <w:r>
        <w:rPr>
          <w:lang w:val="zh-CN"/>
        </w:rPr>
      </w:r>
      <w:r/>
    </w:p>
    <w:p>
      <w:pPr>
        <w:ind w:firstLine="480"/>
        <w:jc w:val="both"/>
        <w:spacing w:line="240" w:lineRule="auto"/>
        <w:widowControl w:val="off"/>
        <w:rPr>
          <w:rFonts w:ascii="宋体" w:hAnsi="宋体" w:eastAsia="Calibri"/>
          <w:b/>
          <w:sz w:val="20"/>
          <w:szCs w:val="24"/>
          <w:lang w:val="zh-CN"/>
        </w:rPr>
      </w:pPr>
      <w:r>
        <w:rPr>
          <w:rFonts w:hint="eastAsia" w:ascii="宋体" w:hAnsi="宋体" w:eastAsia="宋体"/>
          <w:sz w:val="20"/>
          <w:szCs w:val="24"/>
          <w:lang w:val="zh-CN"/>
        </w:rPr>
        <w:t xml:space="preserve">3</w:t>
      </w:r>
      <w:r>
        <w:rPr>
          <w:rFonts w:hint="eastAsia" w:ascii="宋体" w:hAnsi="宋体"/>
          <w:sz w:val="20"/>
          <w:szCs w:val="24"/>
          <w:lang w:val="zh-CN"/>
        </w:rPr>
        <w:t xml:space="preserve">、本合同价款是包含但不限于完成本项目所发生的食材采购费用、配送整理费用、所有含税费用、支付给员工的工资和国家强制缴纳的各种社会保障资金</w:t>
      </w:r>
      <w:r>
        <w:rPr>
          <w:rFonts w:hint="eastAsia" w:ascii="宋体" w:hAnsi="宋体"/>
          <w:bCs/>
          <w:sz w:val="20"/>
          <w:szCs w:val="24"/>
          <w:lang w:val="zh-CN"/>
        </w:rPr>
        <w:t xml:space="preserve">，以</w:t>
      </w:r>
      <w:r>
        <w:rPr>
          <w:rFonts w:hint="eastAsia" w:ascii="宋体" w:hAnsi="宋体"/>
          <w:sz w:val="20"/>
          <w:szCs w:val="24"/>
          <w:lang w:val="zh-CN"/>
        </w:rPr>
        <w:t xml:space="preserve">及乙方认为需要的其他费用等，除此之外，甲方不再另行支付任何费用。</w:t>
      </w:r>
      <w:r/>
    </w:p>
    <w:p>
      <w:pPr>
        <w:ind w:firstLine="480"/>
        <w:jc w:val="both"/>
        <w:spacing w:line="240" w:lineRule="auto"/>
        <w:widowControl w:val="off"/>
        <w:rPr>
          <w:rFonts w:ascii="宋体" w:hAnsi="宋体"/>
          <w:sz w:val="20"/>
          <w:szCs w:val="24"/>
          <w:lang w:val="zh-CN"/>
        </w:rPr>
      </w:pPr>
      <w:r>
        <w:rPr>
          <w:rFonts w:hint="eastAsia" w:ascii="宋体" w:hAnsi="宋体" w:eastAsia="宋体"/>
          <w:sz w:val="20"/>
          <w:szCs w:val="24"/>
          <w:lang w:val="zh-CN"/>
        </w:rPr>
        <w:t xml:space="preserve">4</w:t>
      </w:r>
      <w:r>
        <w:rPr>
          <w:rFonts w:hint="eastAsia" w:ascii="宋体" w:hAnsi="宋体"/>
          <w:sz w:val="20"/>
          <w:szCs w:val="24"/>
          <w:lang w:val="zh-CN"/>
        </w:rPr>
        <w:t xml:space="preserve">、本合同总价款还包含乙方应当提供的伴随服务</w:t>
      </w:r>
      <w:r>
        <w:rPr>
          <w:rFonts w:hint="eastAsia" w:ascii="宋体" w:hAnsi="宋体" w:eastAsia="Calibri"/>
          <w:sz w:val="20"/>
          <w:szCs w:val="24"/>
          <w:lang w:val="zh-CN"/>
        </w:rPr>
        <w:t xml:space="preserve">/</w:t>
      </w:r>
      <w:r>
        <w:rPr>
          <w:rFonts w:hint="eastAsia" w:ascii="宋体" w:hAnsi="宋体"/>
          <w:sz w:val="20"/>
          <w:szCs w:val="24"/>
          <w:lang w:val="zh-CN"/>
        </w:rPr>
        <w:t xml:space="preserve">售后服务费用，包括但不限于食材质量问题处理、不合格产品退换、应急补货、食材使用指导等。</w:t>
      </w:r>
      <w:r/>
    </w:p>
    <w:p>
      <w:pPr>
        <w:ind w:firstLine="480"/>
        <w:jc w:val="both"/>
        <w:spacing w:line="240" w:lineRule="auto"/>
        <w:widowControl w:val="off"/>
        <w:rPr>
          <w:rFonts w:ascii="宋体" w:hAnsi="宋体" w:eastAsia="Calibri"/>
          <w:sz w:val="20"/>
          <w:szCs w:val="24"/>
          <w:lang w:val="zh-CN"/>
        </w:rPr>
      </w:pPr>
      <w:r>
        <w:rPr>
          <w:rFonts w:hint="eastAsia" w:ascii="宋体" w:hAnsi="宋体" w:eastAsia="宋体"/>
          <w:sz w:val="20"/>
          <w:szCs w:val="24"/>
          <w:lang w:val="zh-CN"/>
        </w:rPr>
        <w:t xml:space="preserve">5</w:t>
      </w:r>
      <w:r>
        <w:rPr>
          <w:rFonts w:hint="eastAsia" w:ascii="宋体" w:hAnsi="宋体"/>
          <w:sz w:val="20"/>
          <w:szCs w:val="24"/>
          <w:lang w:val="zh-CN"/>
        </w:rPr>
        <w:t xml:space="preserve">、本合同执行期间下浮比例不变。</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第三条</w:t>
      </w:r>
      <w:r>
        <w:rPr>
          <w:rFonts w:hint="eastAsia" w:ascii="宋体" w:hAnsi="宋体"/>
          <w:sz w:val="20"/>
          <w:szCs w:val="24"/>
          <w:lang w:val="zh-CN"/>
        </w:rPr>
        <w:t xml:space="preserve"> 合同履行期限：自合同签订之日起一年。</w:t>
      </w:r>
      <w:r/>
    </w:p>
    <w:p>
      <w:pPr>
        <w:ind w:firstLine="482"/>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第四条</w:t>
      </w:r>
      <w:r>
        <w:rPr>
          <w:rFonts w:hint="eastAsia" w:ascii="宋体" w:hAnsi="宋体"/>
          <w:sz w:val="20"/>
          <w:szCs w:val="24"/>
          <w:lang w:val="zh-CN"/>
        </w:rPr>
        <w:t xml:space="preserve"> 组成本合同的有关文件</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下列关于  （项目编号） 招标文件、乙方响应文件或与本次招标活动方式相适应的文件及有关附件是本合同不可分割的组成部分，与本合同具有同等法律效力，前述文件及本合同约定的内容如有不一致，以有利于甲方的内容</w:t>
      </w:r>
      <w:r>
        <w:rPr>
          <w:rFonts w:hint="eastAsia" w:ascii="宋体" w:hAnsi="宋体"/>
          <w:sz w:val="20"/>
          <w:szCs w:val="24"/>
        </w:rPr>
        <w:t xml:space="preserve">及更具体明确的文件内容</w:t>
      </w:r>
      <w:r>
        <w:rPr>
          <w:rFonts w:hint="eastAsia" w:ascii="宋体" w:hAnsi="宋体"/>
          <w:sz w:val="20"/>
          <w:szCs w:val="24"/>
          <w:lang w:val="zh-CN"/>
        </w:rPr>
        <w:t xml:space="preserve">为准</w:t>
      </w:r>
      <w:r>
        <w:rPr>
          <w:rFonts w:hint="eastAsia" w:ascii="宋体" w:hAnsi="宋体"/>
          <w:sz w:val="20"/>
          <w:szCs w:val="24"/>
        </w:rPr>
        <w:t xml:space="preserve">，</w:t>
      </w:r>
      <w:r>
        <w:rPr>
          <w:rFonts w:hint="eastAsia" w:ascii="宋体" w:hAnsi="宋体"/>
          <w:sz w:val="20"/>
          <w:szCs w:val="24"/>
          <w:lang w:val="zh-CN"/>
        </w:rPr>
        <w:t xml:space="preserve">这些文件包括但不限于：</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（1）招标文件、投标文件和投标报价表；</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（2）投标承诺；</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（3）服务承诺；</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（4）中标通知书；</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（5）甲乙双方商定的其他与本次采购活动相关的文件。</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第五条</w:t>
      </w:r>
      <w:r>
        <w:rPr>
          <w:rFonts w:hint="eastAsia" w:ascii="宋体" w:hAnsi="宋体"/>
          <w:sz w:val="20"/>
          <w:szCs w:val="24"/>
          <w:lang w:val="zh-CN"/>
        </w:rPr>
        <w:t xml:space="preserve"> 权利保证</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乙方应保证甲方在使用该服务或其任何一部分时不受第三方提出侵犯其专利权、版权、商标权或其他权利的起诉。一旦出现侵权，乙方应承担全部责任并负责消除对甲方的不利影响，如甲方因此承担了任何责任（</w:t>
      </w:r>
      <w:r>
        <w:rPr>
          <w:rFonts w:hint="eastAsia" w:ascii="宋体" w:hAnsi="宋体"/>
          <w:sz w:val="20"/>
          <w:szCs w:val="24"/>
        </w:rPr>
        <w:t xml:space="preserve">包括但不限于损失赔偿金额、罚款、律师费、诉讼费、保全担保费、差旅费等</w:t>
      </w:r>
      <w:r>
        <w:rPr>
          <w:rFonts w:hint="eastAsia" w:ascii="宋体" w:hAnsi="宋体"/>
          <w:sz w:val="20"/>
          <w:szCs w:val="24"/>
          <w:lang w:val="zh-CN"/>
        </w:rPr>
        <w:t xml:space="preserve">），有权向乙方全额追偿。</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如因乙方供应食材给甲方或者实际使用人（就餐人员）造成任何人身和财产损害，乙方应承担全部责任并负责消除对甲方的不利影响，如甲方因此承担了任何责任，有权向乙方全额追偿，包括但不限于损失赔偿金额、为主张权利所支出的保全担保费、律师费、差旅费等，甲方有权从应付乙方的任何款项中直接扣除上述追偿金额。</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第六条</w:t>
      </w:r>
      <w:r>
        <w:rPr>
          <w:rFonts w:hint="eastAsia" w:ascii="宋体" w:hAnsi="宋体"/>
          <w:sz w:val="20"/>
          <w:szCs w:val="24"/>
          <w:lang w:val="zh-CN"/>
        </w:rPr>
        <w:t xml:space="preserve"> 质量保证</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乙方配送的食材必须符合《食品安全法》、《动物检疫法》、国务院《反兴奋剂条例》和国家体育总局《反兴奋剂管理办法》等相关规定及国家各级强制性规范的要求。所供食材必须做到可以溯源，且不得含有兴奋剂化学成分，动物肉类需提供合法屠宰加工检验证明、检验检疫证明。在食材供应期间如出现因食用其提供的食品导致食物中毒的事故发生，以及如给实际使用人造成的人身、财产损害由乙方承担一切责任，并负责消除不利影响。</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2、货物必须卫生新鲜、质量达标、品种规格准确、数量保证。</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3、甲方对乙方所提供货物的质量具有</w:t>
      </w:r>
      <w:r>
        <w:rPr>
          <w:rFonts w:hint="eastAsia" w:ascii="宋体" w:hAnsi="宋体"/>
          <w:sz w:val="20"/>
          <w:szCs w:val="24"/>
        </w:rPr>
        <w:t xml:space="preserve">随时</w:t>
      </w:r>
      <w:r>
        <w:rPr>
          <w:rFonts w:hint="eastAsia" w:ascii="宋体" w:hAnsi="宋体"/>
          <w:sz w:val="20"/>
          <w:szCs w:val="24"/>
          <w:lang w:val="zh-CN"/>
        </w:rPr>
        <w:t xml:space="preserve">检测权，检测费用由乙方承担；上级质监部门如对乙方所提供的货物进行检测，检测费也由乙方承担，费用从乙方结算货款中扣除。如检测结果不合格，乙方还应承担因此给甲方造成的全部损失。</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4、一旦发现乙方所提供的货物不符合以上约定，乙方应当无条件接受甲方降价、减重、退货（视具体情况定）处理，并</w:t>
      </w:r>
      <w:r>
        <w:rPr>
          <w:rFonts w:hint="eastAsia" w:ascii="宋体" w:hAnsi="宋体"/>
          <w:sz w:val="20"/>
          <w:szCs w:val="24"/>
        </w:rPr>
        <w:t xml:space="preserve">按照甲方要求的时限</w:t>
      </w:r>
      <w:r>
        <w:rPr>
          <w:rFonts w:hint="eastAsia" w:ascii="宋体" w:hAnsi="宋体"/>
          <w:sz w:val="20"/>
          <w:szCs w:val="24"/>
          <w:lang w:val="zh-CN"/>
        </w:rPr>
        <w:t xml:space="preserve">送达质量合格的相同品种货物，确保甲方正常计划使用需求，否则视为乙方违约。</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5、乙方所供货物有质量问题，乙方未能及时采取补救措施，给甲方造成的一切损失由乙方承担。</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6、为保证运动员身体健康成长，所有食材的质量要求为同类产品中综合质量优良产品。另外所有食材如有保质期，供货时的剩余保质期应当不少于</w:t>
      </w:r>
      <w:r>
        <w:rPr>
          <w:rFonts w:hint="eastAsia" w:ascii="宋体" w:hAnsi="宋体"/>
          <w:sz w:val="20"/>
          <w:szCs w:val="24"/>
        </w:rPr>
        <w:t xml:space="preserve">总保质期的</w:t>
      </w:r>
      <w:r>
        <w:rPr>
          <w:rFonts w:hint="eastAsia" w:ascii="宋体" w:hAnsi="宋体"/>
          <w:sz w:val="20"/>
          <w:szCs w:val="24"/>
          <w:lang w:val="zh-CN"/>
        </w:rPr>
        <w:t xml:space="preserve">三分之二。</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7、乙方应严格遵守《食品安全法》和《动物检疫法》等相关规定，严格保证食品质量符合国家相关产品质量标准，符合国家各级强制性规范的要求。如出现因食用乙方提供的食材导致食物中毒的事故发生，乙方应对此承担一切法律责任。</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8、一经发现供应以下食品，</w:t>
      </w:r>
      <w:r>
        <w:rPr>
          <w:rFonts w:hint="eastAsia" w:ascii="宋体" w:hAnsi="宋体"/>
          <w:sz w:val="20"/>
          <w:szCs w:val="24"/>
        </w:rPr>
        <w:t xml:space="preserve">甲方有权立即解除合同，</w:t>
      </w:r>
      <w:r>
        <w:rPr>
          <w:rFonts w:hint="eastAsia" w:ascii="宋体" w:hAnsi="宋体"/>
          <w:sz w:val="20"/>
          <w:szCs w:val="24"/>
          <w:lang w:val="zh-CN"/>
        </w:rPr>
        <w:t xml:space="preserve">立即取消乙方供货资格，当天货款不予支付且没收全部履约保证金，同时乙方应当承担由此造成的全部法律责任：</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（1）腐败变质、油脂酸败、霉变、生虫、污秽不洁、混有异物或者其他感官性状异常的；</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（2）含有毒、有害物质或者被有害物质污染，对人体健康有害的；含有严重超出标准限量的农药残留、兽药残留、重金属、污染物质以及其他危害人体健康的；</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（3）含有致病性寄生虫、微生物或者微生物含量超过国家限定标准的；</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（4）未经动物检疫部门检疫、检验或者检疫、检验不合格的肉类及其制品；</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（5）病死、毒死或者死因不明的禽、蓄、兽、水产动物等及其制品；</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（6）掺假、掺杂、伪造的；</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（7）用非食品原料加工的，加入非食品用化学物质或者将非食品当作食品的；</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（8）超过保质期限或供货时的剩余保质期少于三分之一的；</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（9）其他对运动员造成人身或者财产损害的。</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9、为保证用餐运动员食品原材料来源安全，落实贯彻《反兴奋剂中心关于印发世界反兴奋剂机构《2026年禁用清单国际标准》中文稿的通知》要求，乙方须对照上述文号中的禁用清单，并承诺所供产品无禁用清单中所列明的兴奋剂化学成分。由于世界反兴奋剂机构出具的国际禁用清单不定期更新，乙方须随时关注并对照最新禁用清单，保证所供食品原材料的安全、卫生、无兴奋剂化学成分。</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第七条</w:t>
      </w:r>
      <w:r>
        <w:rPr>
          <w:rFonts w:hint="eastAsia" w:ascii="宋体" w:hAnsi="宋体"/>
          <w:sz w:val="20"/>
          <w:szCs w:val="24"/>
          <w:lang w:val="zh-CN"/>
        </w:rPr>
        <w:t xml:space="preserve"> 交货时间、地点、验收方式</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1、批次订货与临时订货：</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    （1）甲方每（日/次）以电话或微信方式向乙方发出订货单，乙方收到订货单应</w:t>
      </w:r>
      <w:r>
        <w:rPr>
          <w:rFonts w:hint="eastAsia" w:ascii="宋体" w:hAnsi="宋体"/>
          <w:sz w:val="20"/>
          <w:szCs w:val="24"/>
        </w:rPr>
        <w:t xml:space="preserve">在15分钟内</w:t>
      </w:r>
      <w:r>
        <w:rPr>
          <w:rFonts w:hint="eastAsia" w:ascii="宋体" w:hAnsi="宋体"/>
          <w:sz w:val="20"/>
          <w:szCs w:val="24"/>
          <w:lang w:val="zh-CN"/>
        </w:rPr>
        <w:t xml:space="preserve">回复，未在规定时间内回复的，视为乙方已接受订货单全部内容。全部食材应于当天早上6:30前送达，不得早于6:00送货。每逾期</w:t>
      </w:r>
      <w:r>
        <w:rPr>
          <w:rFonts w:hint="eastAsia" w:ascii="宋体" w:hAnsi="宋体"/>
          <w:sz w:val="20"/>
          <w:szCs w:val="24"/>
        </w:rPr>
        <w:t xml:space="preserve">30</w:t>
      </w:r>
      <w:r>
        <w:rPr>
          <w:rFonts w:hint="eastAsia" w:ascii="宋体" w:hAnsi="宋体"/>
          <w:sz w:val="20"/>
          <w:szCs w:val="24"/>
          <w:lang w:val="zh-CN"/>
        </w:rPr>
        <w:t xml:space="preserve">分钟，扣除当批次货款的10%；逾期超过</w:t>
      </w:r>
      <w:r>
        <w:rPr>
          <w:rFonts w:hint="eastAsia" w:ascii="宋体" w:hAnsi="宋体"/>
          <w:sz w:val="20"/>
          <w:szCs w:val="24"/>
        </w:rPr>
        <w:t xml:space="preserve">1小时</w:t>
      </w:r>
      <w:r>
        <w:rPr>
          <w:rFonts w:hint="eastAsia" w:ascii="宋体" w:hAnsi="宋体"/>
          <w:sz w:val="20"/>
          <w:szCs w:val="24"/>
          <w:lang w:val="zh-CN"/>
        </w:rPr>
        <w:t xml:space="preserve">的，甲方有权拒收该批次货物，并要求乙方承担因此造成的全部损失。</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    （2）临时订货：甲方因临时需要，有权在批次订货时间以外临时向乙方订货，订货方式可以是书面方式也可以是口头方式，如果是临时口头订货，乙方在送货时有权要求甲方以书面方式予以确认。具体交货时间以甲方要求为准</w:t>
      </w:r>
      <w:bookmarkStart w:id="85" w:name="_Hlk167100109"/>
      <w:r>
        <w:rPr>
          <w:rFonts w:hint="eastAsia" w:ascii="宋体" w:hAnsi="宋体"/>
          <w:sz w:val="20"/>
          <w:szCs w:val="24"/>
          <w:lang w:val="zh-CN"/>
        </w:rPr>
        <w:t xml:space="preserve">，最长不超过1小时</w:t>
      </w:r>
      <w:bookmarkEnd w:id="85"/>
      <w:r>
        <w:rPr>
          <w:rFonts w:hint="eastAsia" w:ascii="宋体" w:hAnsi="宋体"/>
          <w:sz w:val="20"/>
          <w:szCs w:val="24"/>
          <w:lang w:val="zh-CN"/>
        </w:rPr>
        <w:t xml:space="preserve">。乙方未在规定时间内送达的，按本条第1款第（1）项约定处理。</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2、交货地点为： 南京市玄武区中山东路145号市中山东路体校食堂 ，并按要求摆放整齐。配送费用由乙方承担。乙方运输工具进入甲方，必须接受甲方统一管理，</w:t>
      </w:r>
      <w:r>
        <w:rPr>
          <w:rFonts w:hint="eastAsia" w:ascii="宋体" w:hAnsi="宋体"/>
          <w:sz w:val="20"/>
          <w:szCs w:val="24"/>
        </w:rPr>
        <w:t xml:space="preserve">乙方违反甲方相关管理规定的，</w:t>
      </w:r>
      <w:r>
        <w:rPr>
          <w:rFonts w:hint="eastAsia" w:ascii="宋体" w:hAnsi="宋体"/>
          <w:sz w:val="20"/>
          <w:szCs w:val="24"/>
          <w:lang w:val="zh-CN"/>
        </w:rPr>
        <w:t xml:space="preserve">发生任何人员与设施损伤，均由乙方承担全部责任。乙方人员在甲方区域内发生的任何人身伤害或财产损失，均由乙方自行承担；造成甲方或第三方人身伤害或财产损失的，由乙方承担全部赔偿责任。</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3、验收方式：</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（1）乙方应严格按照甲方的订单要求配送食材，货食材到达现场后，乙方应在甲方人员在场情况下当面进行感官检验、外观检验或试用检验，若产品</w:t>
      </w:r>
      <w:r>
        <w:rPr>
          <w:rFonts w:hint="eastAsia" w:ascii="宋体" w:hAnsi="宋体"/>
          <w:sz w:val="20"/>
          <w:szCs w:val="24"/>
          <w:lang w:val="zh-CN"/>
        </w:rPr>
        <w:t xml:space="preserve">外观、包装、质量不能达到收货标准，甲方拒收配送食材，乙方应无条件立即补充合格产品，不得影响正常开餐。对符合要求的产品当场作出记录，双方签字确认。该处签字仅作为对货物品种、数量的签收，不作为对货物质量的验收。后期使用过程中如发生质量问题，仍由乙方承担相应违约责任。该处签字仅作为对货物外观、品种、数量的初步核对，不作为对货物内在质量、食品安全及是否符合合同约定的最终验收。甲方在食材使用过程中或任何时候发现货物存在质量问题、食品安全问题或不符合合同约定的，均有权要求乙方退货、退款、更换，并承担因此造成的全部损失。</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（2）提供食材未达到本合同规定要求，且对甲方造成损失的，由乙方承担一切责任，并赔偿所造成损失。</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（3）因验收食材时不能直接判断质量的，但在使用过程中发现不合格商品，乙方应作退货、退款处理。</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（4）凡按重量计量物资，均以物品净重方式计量结算。</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（5）乙方每日及每批次提供的食材，必须经甲方食堂仓管员或食堂相关的人员验收签单后才能视为有效，否则均视为无效供货。</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（6）乙方必须对每日及每批次提供的食材提供其相关单位的检验检疫证、检测报告等相关证明，否则甲方有权拒绝验收签单。</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（7）规格包装的产品交付时，必须原包装完好无损，否则甲方有权拒收。</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（8）乙方需免费指导甲方正确使用其提供的食材，甲方有权要求乙方供货前对其提供的食材进行前期处理。</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4、乙方应固定送货人员和车辆并报甲方备案，未经甲方同意，乙方不得随意更换送货人员和车辆。乙方送货人员和车辆进入甲方后，必须接受甲方统一管理，</w:t>
      </w:r>
      <w:r>
        <w:rPr>
          <w:rFonts w:hint="eastAsia" w:ascii="宋体" w:hAnsi="宋体"/>
          <w:sz w:val="20"/>
          <w:szCs w:val="24"/>
        </w:rPr>
        <w:t xml:space="preserve">乙方违反甲方相关管理规定的</w:t>
      </w:r>
      <w:r>
        <w:rPr>
          <w:rFonts w:hint="eastAsia" w:ascii="宋体" w:hAnsi="宋体"/>
          <w:sz w:val="20"/>
          <w:szCs w:val="24"/>
          <w:lang w:val="zh-CN"/>
        </w:rPr>
        <w:t xml:space="preserve">视为无效供货</w:t>
      </w:r>
      <w:r>
        <w:rPr>
          <w:rFonts w:hint="eastAsia"/>
        </w:rPr>
        <w:t xml:space="preserve">。</w:t>
      </w:r>
      <w:r>
        <w:rPr>
          <w:rFonts w:hint="eastAsia" w:ascii="宋体" w:hAnsi="宋体"/>
          <w:sz w:val="20"/>
          <w:szCs w:val="24"/>
          <w:lang w:val="zh-CN"/>
        </w:rPr>
        <w:t xml:space="preserve">发生任何人员与设施损伤，均由乙方承担责任，</w:t>
      </w:r>
      <w:r>
        <w:rPr>
          <w:rFonts w:hint="eastAsia" w:ascii="宋体" w:hAnsi="宋体"/>
          <w:sz w:val="20"/>
          <w:szCs w:val="24"/>
        </w:rPr>
        <w:t xml:space="preserve">本次也</w:t>
      </w:r>
      <w:r>
        <w:rPr>
          <w:rFonts w:hint="eastAsia" w:ascii="宋体" w:hAnsi="宋体"/>
          <w:sz w:val="20"/>
          <w:szCs w:val="24"/>
          <w:lang w:val="zh-CN"/>
        </w:rPr>
        <w:t xml:space="preserve">视为无效供货。</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第八条</w:t>
      </w:r>
      <w:r>
        <w:rPr>
          <w:rFonts w:hint="eastAsia" w:ascii="宋体" w:hAnsi="宋体"/>
          <w:sz w:val="20"/>
          <w:szCs w:val="24"/>
          <w:lang w:val="zh-CN"/>
        </w:rPr>
        <w:t xml:space="preserve"> 履约保证金</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1、乙方向甲方交纳  60000  元的履约保证金作为合同生效的前提。</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2、履约保证金的有效期为该项目供货期满且双方完成全部结算、乙方完成全部合同义务后30日止。</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3、如乙方未能履行合同规定的义务，甲方有权从履约保证金中取得补偿，补偿后不足部分由乙方在3个工作日内予以补足。</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4、履约保证金扣除甲方应得的补偿后的余额在合同履行期满后七工作日内无息退还给乙方，具体退还时间以财政资金下款时间为准，甲方不承担逾期退款责任。</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第九条</w:t>
      </w:r>
      <w:r>
        <w:rPr>
          <w:rFonts w:hint="eastAsia" w:ascii="宋体" w:hAnsi="宋体"/>
          <w:sz w:val="20"/>
          <w:szCs w:val="24"/>
          <w:lang w:val="zh-CN"/>
        </w:rPr>
        <w:t xml:space="preserve"> 合同款支付</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1、本合同项下所有款项均以人民币支付。</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2、本合同项下的项目资金由甲方自行支付，付款前乙方应先向甲方开具发票。未提交发票</w:t>
      </w:r>
      <w:r>
        <w:rPr>
          <w:rFonts w:hint="eastAsia" w:ascii="宋体" w:hAnsi="宋体"/>
          <w:sz w:val="20"/>
          <w:szCs w:val="24"/>
        </w:rPr>
        <w:t xml:space="preserve">或发票不合格</w:t>
      </w:r>
      <w:r>
        <w:rPr>
          <w:rFonts w:hint="eastAsia" w:ascii="宋体" w:hAnsi="宋体"/>
          <w:sz w:val="20"/>
          <w:szCs w:val="24"/>
          <w:lang w:val="zh-CN"/>
        </w:rPr>
        <w:t xml:space="preserve">，造成付款时间顺延的，甲方不承担延迟付款的违约责任。</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3、付款条件：食材单价每月一核（次月核实上月），由乙方提出书面申请，并提供食材基准单价相关证明资料，经甲方确定上月所有决算资料属实后，由双方确认，同时乙方必须先行提供相应的等额发票，甲方在收到发票后10个工作日内支付上月供应货款，否则甲方有权顺延付款期限且无息。因财政审批导致的迟延支付，甲方不承担迟延支付的违约责任，付款进度以财政资金下款时间为准。</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4、甲乙双方对结算价格有异议的，由双方共同采取市场询价的方式对价格进行复核。</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5、</w:t>
      </w:r>
      <w:bookmarkStart w:id="86" w:name="_Hlk136850421"/>
      <w:r>
        <w:rPr>
          <w:rFonts w:hint="eastAsia" w:ascii="宋体" w:hAnsi="宋体"/>
          <w:sz w:val="20"/>
          <w:szCs w:val="24"/>
          <w:lang w:val="zh-CN"/>
        </w:rPr>
        <w:t xml:space="preserve">结算单价以甲乙双方书面核定金额为准。</w:t>
      </w:r>
      <w:bookmarkEnd w:id="86"/>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第十条</w:t>
      </w:r>
      <w:r>
        <w:rPr>
          <w:rFonts w:hint="eastAsia" w:ascii="宋体" w:hAnsi="宋体"/>
          <w:sz w:val="20"/>
          <w:szCs w:val="24"/>
          <w:lang w:val="zh-CN"/>
        </w:rPr>
        <w:t xml:space="preserve"> 违约责任</w:t>
      </w:r>
      <w:r/>
    </w:p>
    <w:p>
      <w:pPr>
        <w:ind w:firstLine="468"/>
        <w:jc w:val="both"/>
        <w:spacing w:line="240" w:lineRule="auto"/>
        <w:widowControl w:val="off"/>
        <w:rPr>
          <w:lang w:val="zh-CN"/>
        </w:rPr>
      </w:pPr>
      <w:r>
        <w:rPr>
          <w:rFonts w:hint="eastAsia" w:ascii="宋体" w:hAnsi="宋体"/>
          <w:sz w:val="20"/>
          <w:szCs w:val="24"/>
          <w:lang w:val="zh-CN"/>
        </w:rPr>
        <w:t xml:space="preserve">    1、因乙方配送不及时导致运动员和教职工伙食供应延误且未采取有效补救措施的，甲方有权解除合同，无需支付任何费用，并扣除全部履约保证金，乙方还应赔偿甲方因此遭受的全部损失。</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    2、因乙方配送不及时导致运动员和教职工伙食供应延误的且经采取补救措施未造成甲方不良影响的，第一次扣除履约保证金的10%，第二次扣除履约保证金的30%，第三次扣除履约保证金的60%并甲方有权解除合同，无需支付任何费用，并有权要求乙方赔偿因此遭受的全部损失。</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    3、甲方如临时增加用餐人员,需临时补充原料的,乙方应在甲方规定时间内无条件把指定的原料送至指定的地点,否则，按第2条处理。 </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    4、凡经相关部门认定，如因乙方所提供的原料原因造成甲方食堂岀现食物中毒等卫生事故的，</w:t>
      </w:r>
      <w:r>
        <w:rPr>
          <w:rFonts w:hint="eastAsia" w:ascii="宋体" w:hAnsi="宋体"/>
          <w:sz w:val="20"/>
          <w:szCs w:val="24"/>
        </w:rPr>
        <w:t xml:space="preserve">甲方有权解除合同，</w:t>
      </w:r>
      <w:r>
        <w:rPr>
          <w:rFonts w:hint="eastAsia" w:ascii="宋体" w:hAnsi="宋体"/>
          <w:sz w:val="20"/>
          <w:szCs w:val="24"/>
          <w:lang w:val="zh-CN"/>
        </w:rPr>
        <w:t xml:space="preserve">乙方除必须承担全部的法律责任外，还要全额承担因食物中毒发生造成后果的一切费用（</w:t>
      </w:r>
      <w:r>
        <w:rPr>
          <w:rFonts w:hint="eastAsia" w:ascii="宋体" w:hAnsi="宋体"/>
          <w:sz w:val="20"/>
          <w:szCs w:val="24"/>
        </w:rPr>
        <w:t xml:space="preserve">包含但不限于甲方找到新的替代供货商之前为满足供应需求的额外支出</w:t>
      </w:r>
      <w:r>
        <w:rPr>
          <w:rFonts w:hint="eastAsia" w:ascii="宋体" w:hAnsi="宋体"/>
          <w:sz w:val="20"/>
          <w:szCs w:val="24"/>
          <w:lang w:val="zh-CN"/>
        </w:rPr>
        <w:t xml:space="preserve">），并立即停止乙方供货，并甲方有权暂扣当月所有供应原料的货款以及履约保证金作为乙方的赔偿预付款，不足部分乙方需在3个工作日内补足。</w:t>
      </w:r>
      <w:r/>
    </w:p>
    <w:p>
      <w:pPr>
        <w:ind w:firstLine="468"/>
        <w:jc w:val="both"/>
        <w:spacing w:line="240" w:lineRule="auto"/>
        <w:widowControl w:val="off"/>
      </w:pPr>
      <w:r>
        <w:rPr>
          <w:rFonts w:hint="eastAsia" w:ascii="宋体" w:hAnsi="宋体"/>
          <w:sz w:val="20"/>
          <w:szCs w:val="24"/>
          <w:lang w:val="zh-CN"/>
        </w:rPr>
        <w:t xml:space="preserve">    5、凡乙方向甲方提供的产品发生轻微质量问题，影响食用</w:t>
      </w:r>
      <w:r>
        <w:rPr>
          <w:rFonts w:hint="eastAsia" w:ascii="宋体" w:hAnsi="宋体"/>
          <w:sz w:val="20"/>
          <w:szCs w:val="24"/>
        </w:rPr>
        <w:t xml:space="preserve">的</w:t>
      </w:r>
      <w:r>
        <w:rPr>
          <w:rFonts w:hint="eastAsia" w:ascii="宋体" w:hAnsi="宋体"/>
          <w:sz w:val="20"/>
          <w:szCs w:val="24"/>
          <w:lang w:val="zh-CN"/>
        </w:rPr>
        <w:t xml:space="preserve">，经双方确认，第一次扣除履约保证金的10%，第二次扣除履约保证金的30%，第三次扣除履约保证金的60%并解除合同，无需支付任何费用；发生较严重以上质量问题的，甲方有权直接解除合同或暂停乙方继续供货，扣除乙方全部履约保证金，并由乙方承担相应的赔偿等法律责任。该条质量问题的轻重由甲方根据实际供货情况予以确认。甲方确认后乙方不得提出异议。</w:t>
      </w:r>
      <w:r>
        <w:rPr>
          <w:rFonts w:hint="eastAsia" w:ascii="宋体" w:hAnsi="宋体"/>
          <w:sz w:val="20"/>
          <w:szCs w:val="24"/>
        </w:rPr>
        <w:t xml:space="preserve">乙方存在异议的，可自行委托第三方检测机构进行检验。</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    6、甲方将定期或不定期地组织专人对乙方所供货物的质量报送质检部门抽检，若发现货物质量检测结果与本合同要求的质量标准不符，甲方有权酌情予以扣除部分履约保证金、没收全部履约保证金、解除合同等</w:t>
      </w:r>
      <w:r>
        <w:rPr>
          <w:rFonts w:hint="eastAsia" w:ascii="宋体" w:hAnsi="宋体"/>
          <w:sz w:val="20"/>
          <w:szCs w:val="24"/>
        </w:rPr>
        <w:t xml:space="preserve">方式追究乙方违约责任</w:t>
      </w:r>
      <w:r>
        <w:rPr>
          <w:rFonts w:hint="eastAsia" w:ascii="宋体" w:hAnsi="宋体"/>
          <w:sz w:val="20"/>
          <w:szCs w:val="24"/>
          <w:lang w:val="zh-CN"/>
        </w:rPr>
        <w:t xml:space="preserve">。</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7、凡供应货物故意串规、以次充好、缺斤短两，</w:t>
      </w:r>
      <w:r>
        <w:rPr>
          <w:rFonts w:hint="eastAsia" w:ascii="宋体" w:hAnsi="宋体"/>
          <w:sz w:val="20"/>
          <w:szCs w:val="24"/>
        </w:rPr>
        <w:t xml:space="preserve">或</w:t>
      </w:r>
      <w:r>
        <w:rPr>
          <w:rFonts w:hint="eastAsia" w:ascii="宋体" w:hAnsi="宋体"/>
          <w:sz w:val="20"/>
          <w:szCs w:val="24"/>
          <w:lang w:val="zh-CN"/>
        </w:rPr>
        <w:t xml:space="preserve">定量包装批量误差超过相关规定，一经查实，均须按当月总釆购量的3倍误差值作为支付的惩罚性违约金。</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8、乙方每月决算时产品单价须严格按照下浮比例进行计算申报，所提供的决算资料须准确详实。如弄虚作假，一经发现，且乙方不能作出合理解释的次数达到三次的，则甲方有权解除合同，没收全部履约保证金，并依法追究乙方经济和法律责任；如拒不执行下浮比例的，除解除合同、没收全部履约保证金外，还将按虚假响应招标要求处理，甲方或采购代理机构将上报财政监管部门要求对乙方予以处罚，列入不良行为记录名单，在一至三年内禁止参加政府采购活动。</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9、乙方非因法定免责事由延迟供货或所供货物存在质量问题等原因导致甲方解除合同的，除扣除乙方全部履约保证金，并由乙方承担相应赔偿责任外，乙方仍需承担甲方寻找替代供货商所发生的合理费用。</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10、乙方所属人员或委派人员（含送货人员），不得与食堂厨师长、厨师以及其他食堂工人（含劳务人员）建立不正当联系（电话、短信、微信等通信工具或平台），需要协调的任何事项仅可与甲方指定的食堂食材采购负责人对接。一旦发生乙方所属人员或委派人员（含送货人员）与甲方食堂厨师长、厨师以及其他食堂工人（含劳务人员）建立不正当联系（电话、短信、微信等通信工具或平台），无论是何原因，立即终止供货合同，并没收全部履约保证金，乙方还应赔偿甲方因此遭受的全部损失。</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11、因乙方的违约行为导致合同解除及对甲方造成其他损失的，履约保证金无法弥补甲方损失的，甲方有权另向乙方主张其他违约责任及损失。</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12、乙方应承担的甲方损失范围包括但不限于公证费、鉴定费、赔偿费、律师费、财产保全担保费用、所有诉讼费用及被有权机关收取的任何惩罚性款项等。</w:t>
      </w:r>
      <w:r/>
    </w:p>
    <w:p>
      <w:pPr>
        <w:ind w:firstLine="482"/>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第十一条</w:t>
      </w:r>
      <w:r>
        <w:rPr>
          <w:rFonts w:hint="eastAsia" w:ascii="宋体" w:hAnsi="宋体"/>
          <w:sz w:val="20"/>
          <w:szCs w:val="24"/>
          <w:lang w:val="zh-CN"/>
        </w:rPr>
        <w:t xml:space="preserve"> 项目履约考核</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甲方每月对乙方服务质量、食材品质、食材价格、遵规守纪等方面进行考核（考核表详见合同附件），甲方组织食堂工作人员、就餐人员或相关行业人员对乙方进行</w:t>
      </w:r>
      <w:r>
        <w:rPr>
          <w:rFonts w:hint="eastAsia" w:ascii="宋体" w:hAnsi="宋体"/>
          <w:sz w:val="20"/>
          <w:szCs w:val="24"/>
          <w:lang w:val="zh-CN"/>
        </w:rPr>
        <w:t xml:space="preserve">考核，综合打分评审，满分100分。结合每月考核得出总分，如总分90分（含）-100分，视为履约符合合同要求；80分（含）-89分，每下降一分扣减履约保证金200元；70分（含）-79分，每下降一分扣减履约保证金1000元；60（含）-69分，每下降一分扣减履约保证金5000元，直至履约保证金扣完并解除合同；60分以下为不合格，直接扣除全部履约保证金并解除合同。乙方须对所有扣分项进行及时整改，90分（不含）以下的需做出书面整改承诺。以上扣款，甲方有权直接从乙方履约保金中扣除，乙方需在3个工作日内补齐履约保金。</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第十二条</w:t>
      </w:r>
      <w:r>
        <w:rPr>
          <w:rFonts w:hint="eastAsia" w:ascii="宋体" w:hAnsi="宋体"/>
          <w:sz w:val="20"/>
          <w:szCs w:val="24"/>
          <w:lang w:val="zh-CN"/>
        </w:rPr>
        <w:t xml:space="preserve"> 合同的变更和终止</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1、除《政府采购法》第50条规定的情形外，本合同一经签订，甲乙双方不得擅自变更、中止或终止合同。</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2、除发生法律规定的不能预见、不能避免并不能克服的客观情况外，甲乙双方不得放弃或拒绝履行合同。</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第十三条</w:t>
      </w:r>
      <w:r>
        <w:rPr>
          <w:rFonts w:hint="eastAsia" w:ascii="宋体" w:hAnsi="宋体"/>
          <w:sz w:val="20"/>
          <w:szCs w:val="24"/>
          <w:lang w:val="zh-CN"/>
        </w:rPr>
        <w:t xml:space="preserve"> 合同的转让</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乙方不得擅自部分或全部转让其应履行的合同义务，否则后果由乙方承担，甲方有权解除合同，解除合同的通知自到达乙方时生效，甲方无需支付费用，并有权扣除全部履约保证金，乙方另外应当赔偿总标的额20%的违约金。</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第十四条</w:t>
      </w:r>
      <w:r>
        <w:rPr>
          <w:rFonts w:hint="eastAsia" w:ascii="宋体" w:hAnsi="宋体"/>
          <w:sz w:val="20"/>
          <w:szCs w:val="24"/>
          <w:lang w:val="zh-CN"/>
        </w:rPr>
        <w:t xml:space="preserve"> 争议的解决</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1、因服务的质量问题发生争议的，应当邀请</w:t>
      </w:r>
      <w:r>
        <w:rPr>
          <w:rFonts w:hint="eastAsia" w:ascii="宋体" w:hAnsi="宋体"/>
          <w:sz w:val="20"/>
          <w:szCs w:val="24"/>
        </w:rPr>
        <w:t xml:space="preserve">有资质的</w:t>
      </w:r>
      <w:r>
        <w:rPr>
          <w:rFonts w:hint="eastAsia" w:ascii="宋体" w:hAnsi="宋体"/>
          <w:sz w:val="20"/>
          <w:szCs w:val="24"/>
          <w:lang w:val="zh-CN"/>
        </w:rPr>
        <w:t xml:space="preserve">质量检测机构对服务质量进行鉴定。符合标准的，鉴定费由甲方承担；不符合质量标准的，鉴定费由乙方承担。</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2、因履行本合同引起的或与本合同有关的争议，甲、乙双方应首先通过友好协商解决，如果协商不能解决争议，则采取以下第（1）种方式解决争议：</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（1）向甲方所在地有管辖权的人民法院提起诉讼；</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（2）向南京仲裁委员会按其仲裁规则申请仲裁。</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3、在争议解决期间，本合同应继续履行。</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4、因诉讼或仲裁产生的相关费用及开支（包括但不限于公证费、诉讼费、保全担保费、鉴定费、律师费、交通费用）均由败诉方承担。</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第十五条</w:t>
      </w:r>
      <w:r>
        <w:rPr>
          <w:rFonts w:hint="eastAsia" w:ascii="宋体" w:hAnsi="宋体"/>
          <w:sz w:val="20"/>
          <w:szCs w:val="24"/>
          <w:lang w:val="zh-CN"/>
        </w:rPr>
        <w:t xml:space="preserve"> 诚实信用 </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乙方应诚实信用，严格按照招标文件要求和服务承诺履行合同，不得向甲方进行商业贿赂或者提供不正当利益。</w:t>
      </w:r>
      <w:r/>
    </w:p>
    <w:p>
      <w:pPr>
        <w:ind w:firstLine="468"/>
        <w:jc w:val="both"/>
        <w:spacing w:line="240" w:lineRule="auto"/>
        <w:widowControl w:val="off"/>
        <w:rPr>
          <w:rFonts w:ascii="宋体" w:hAnsi="宋体"/>
          <w:sz w:val="20"/>
          <w:szCs w:val="24"/>
          <w:lang w:val="zh-CN"/>
        </w:rPr>
      </w:pPr>
      <w:r>
        <w:rPr>
          <w:rFonts w:hint="eastAsia" w:ascii="宋体" w:hAnsi="宋体"/>
          <w:b/>
          <w:bCs/>
          <w:sz w:val="20"/>
          <w:szCs w:val="24"/>
          <w:lang w:val="zh-CN"/>
        </w:rPr>
        <w:t xml:space="preserve">第十六条</w:t>
      </w:r>
      <w:r>
        <w:rPr>
          <w:rFonts w:hint="eastAsia" w:ascii="宋体" w:hAnsi="宋体"/>
          <w:sz w:val="20"/>
          <w:szCs w:val="24"/>
          <w:lang w:val="zh-CN"/>
        </w:rPr>
        <w:t xml:space="preserve"> 合同生效及其他</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1、本合同自签订之日起生效。</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2、本合同一式四份，甲乙双方各执二份，具有同等法律效力。</w:t>
      </w:r>
      <w:r/>
    </w:p>
    <w:p>
      <w:pPr>
        <w:ind w:firstLine="468"/>
        <w:jc w:val="both"/>
        <w:spacing w:line="240" w:lineRule="auto"/>
        <w:widowControl w:val="off"/>
        <w:rPr>
          <w:rFonts w:ascii="宋体" w:hAnsi="宋体"/>
          <w:sz w:val="20"/>
          <w:szCs w:val="24"/>
          <w:lang w:val="zh-CN"/>
        </w:rPr>
      </w:pPr>
      <w:r>
        <w:rPr>
          <w:rFonts w:hint="eastAsia" w:ascii="宋体" w:hAnsi="宋体"/>
          <w:sz w:val="20"/>
          <w:szCs w:val="24"/>
          <w:lang w:val="zh-CN"/>
        </w:rPr>
        <w:t xml:space="preserve">3、本合同应按照中华人民共和国的现行法律进行解释。</w:t>
      </w:r>
      <w:r/>
    </w:p>
    <w:p>
      <w:pPr>
        <w:ind w:firstLine="0"/>
        <w:jc w:val="both"/>
        <w:spacing w:line="240" w:lineRule="auto"/>
        <w:widowControl w:val="off"/>
        <w:rPr>
          <w:rFonts w:ascii="宋体" w:hAnsi="宋体" w:eastAsia="Calibri"/>
          <w:sz w:val="20"/>
          <w:szCs w:val="24"/>
          <w:lang w:val="zh-CN"/>
        </w:rPr>
      </w:pPr>
      <w:r>
        <w:rPr>
          <w:rFonts w:ascii="宋体" w:hAnsi="宋体" w:eastAsia="Calibri"/>
          <w:sz w:val="20"/>
          <w:szCs w:val="24"/>
          <w:lang w:val="zh-CN"/>
        </w:rPr>
      </w:r>
      <w:r/>
    </w:p>
    <w:tbl>
      <w:tblPr>
        <w:tblStyle w:val="1039"/>
        <w:tblW w:w="9036" w:type="dxa"/>
        <w:tblInd w:w="142" w:type="dxa"/>
        <w:tblLayout w:type="fixed"/>
        <w:tblCellMar>
          <w:left w:w="0" w:type="dxa"/>
          <w:top w:w="0" w:type="dxa"/>
          <w:right w:w="0" w:type="dxa"/>
          <w:bottom w:w="0" w:type="dxa"/>
        </w:tblCellMar>
        <w:tblLook w:val="04A0" w:firstRow="1" w:lastRow="0" w:firstColumn="1" w:lastColumn="0" w:noHBand="0" w:noVBand="1"/>
      </w:tblPr>
      <w:tblGrid>
        <w:gridCol w:w="4393"/>
        <w:gridCol w:w="4643"/>
      </w:tblGrid>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代表人：</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电</w:t>
            </w:r>
            <w:r>
              <w:rPr>
                <w:rFonts w:hint="eastAsia" w:ascii="宋体" w:hAnsi="宋体" w:eastAsia="Calibri"/>
                <w:sz w:val="20"/>
                <w:szCs w:val="24"/>
                <w:lang w:val="zh-CN"/>
              </w:rPr>
              <w:t xml:space="preserve">    </w:t>
            </w:r>
            <w:r>
              <w:rPr>
                <w:rFonts w:hint="eastAsia" w:ascii="宋体" w:hAnsi="宋体"/>
                <w:sz w:val="20"/>
                <w:szCs w:val="24"/>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电</w:t>
            </w:r>
            <w:r>
              <w:rPr>
                <w:rFonts w:hint="eastAsia" w:ascii="宋体" w:hAnsi="宋体" w:eastAsia="Calibri"/>
                <w:sz w:val="20"/>
                <w:szCs w:val="24"/>
                <w:lang w:val="zh-CN"/>
              </w:rPr>
              <w:t xml:space="preserve">    </w:t>
            </w:r>
            <w:r>
              <w:rPr>
                <w:rFonts w:hint="eastAsia" w:ascii="宋体" w:hAnsi="宋体"/>
                <w:sz w:val="20"/>
                <w:szCs w:val="24"/>
                <w:lang w:val="zh-CN"/>
              </w:rPr>
              <w:t xml:space="preserve">话：</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帐</w:t>
            </w:r>
            <w:r>
              <w:rPr>
                <w:rFonts w:hint="eastAsia" w:ascii="宋体" w:hAnsi="宋体" w:eastAsia="Calibri"/>
                <w:sz w:val="20"/>
                <w:szCs w:val="24"/>
                <w:lang w:val="zh-CN"/>
              </w:rPr>
              <w:t xml:space="preserve">    </w:t>
            </w:r>
            <w:r>
              <w:rPr>
                <w:rFonts w:hint="eastAsia" w:ascii="宋体" w:hAnsi="宋体"/>
                <w:sz w:val="20"/>
                <w:szCs w:val="24"/>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0"/>
              <w:jc w:val="both"/>
              <w:spacing w:line="240" w:lineRule="auto"/>
              <w:widowControl w:val="off"/>
              <w:rPr>
                <w:rFonts w:ascii="宋体" w:hAnsi="宋体" w:eastAsia="Calibri"/>
                <w:sz w:val="20"/>
                <w:szCs w:val="24"/>
                <w:lang w:val="zh-CN"/>
              </w:rPr>
            </w:pPr>
            <w:r>
              <w:rPr>
                <w:rFonts w:hint="eastAsia" w:ascii="宋体" w:hAnsi="宋体"/>
                <w:sz w:val="20"/>
                <w:szCs w:val="24"/>
                <w:lang w:val="zh-CN"/>
              </w:rPr>
              <w:t xml:space="preserve">帐</w:t>
            </w:r>
            <w:r>
              <w:rPr>
                <w:rFonts w:hint="eastAsia" w:ascii="宋体" w:hAnsi="宋体" w:eastAsia="Calibri"/>
                <w:sz w:val="20"/>
                <w:szCs w:val="24"/>
                <w:lang w:val="zh-CN"/>
              </w:rPr>
              <w:t xml:space="preserve">    </w:t>
            </w:r>
            <w:r>
              <w:rPr>
                <w:rFonts w:hint="eastAsia" w:ascii="宋体" w:hAnsi="宋体"/>
                <w:sz w:val="20"/>
                <w:szCs w:val="24"/>
                <w:lang w:val="zh-CN"/>
              </w:rPr>
              <w:t xml:space="preserve">号：</w:t>
            </w:r>
            <w:r/>
          </w:p>
        </w:tc>
      </w:tr>
    </w:tbl>
    <w:p>
      <w:pPr>
        <w:ind w:firstLine="420"/>
        <w:jc w:val="both"/>
        <w:spacing w:line="240" w:lineRule="auto"/>
        <w:widowControl w:val="off"/>
        <w:rPr>
          <w:rFonts w:ascii="宋体" w:hAnsi="宋体" w:eastAsia="Calibri"/>
          <w:sz w:val="20"/>
          <w:szCs w:val="21"/>
          <w:lang w:val="zh-CN"/>
        </w:rPr>
      </w:pPr>
      <w:r>
        <w:rPr>
          <w:rFonts w:ascii="宋体" w:hAnsi="宋体" w:eastAsia="Calibri"/>
          <w:sz w:val="20"/>
          <w:szCs w:val="21"/>
          <w:lang w:val="zh-CN"/>
        </w:rPr>
      </w:r>
      <w:r/>
    </w:p>
    <w:p>
      <w:pPr>
        <w:ind w:firstLine="0"/>
        <w:jc w:val="center"/>
        <w:spacing w:line="240" w:lineRule="auto"/>
        <w:widowControl w:val="off"/>
        <w:rPr>
          <w:rFonts w:ascii="宋体" w:hAnsi="宋体" w:eastAsia="Calibri"/>
          <w:b/>
          <w:sz w:val="20"/>
          <w:szCs w:val="24"/>
          <w:lang w:val="zh-CN"/>
        </w:rPr>
      </w:pPr>
      <w:r>
        <w:rPr>
          <w:rFonts w:hint="eastAsia" w:ascii="宋体" w:hAnsi="宋体" w:eastAsia="Calibri"/>
          <w:b/>
          <w:sz w:val="20"/>
          <w:szCs w:val="24"/>
          <w:lang w:val="zh-CN"/>
        </w:rPr>
        <w:br w:type="page" w:clear="all"/>
      </w:r>
      <w:r/>
    </w:p>
    <w:p>
      <w:pPr>
        <w:ind w:firstLine="0"/>
        <w:jc w:val="both"/>
        <w:spacing w:line="240" w:lineRule="auto"/>
        <w:widowControl w:val="off"/>
        <w:rPr>
          <w:rFonts w:ascii="宋体" w:hAnsi="宋体" w:eastAsia="等线"/>
          <w:b/>
          <w:bCs/>
          <w:sz w:val="20"/>
          <w:szCs w:val="28"/>
          <w:lang w:val="zh-CN"/>
        </w:rPr>
      </w:pPr>
      <w:r>
        <w:rPr>
          <w:rFonts w:hint="eastAsia" w:ascii="宋体" w:hAnsi="宋体"/>
          <w:b/>
          <w:bCs/>
          <w:sz w:val="20"/>
          <w:szCs w:val="28"/>
          <w:lang w:val="zh-CN"/>
        </w:rPr>
        <w:t xml:space="preserve">合同附件：</w:t>
      </w:r>
      <w:r/>
    </w:p>
    <w:p>
      <w:pPr>
        <w:ind w:firstLine="0"/>
        <w:jc w:val="center"/>
        <w:spacing w:line="360" w:lineRule="exact"/>
        <w:rPr>
          <w:rFonts w:ascii="方正小标宋简体" w:hAnsi="宋体" w:eastAsia="方正小标宋简体"/>
          <w:bCs/>
          <w:sz w:val="28"/>
          <w:szCs w:val="28"/>
          <w:lang w:val="zh-CN"/>
        </w:rPr>
      </w:pPr>
      <w:r>
        <w:rPr>
          <w:rFonts w:hint="eastAsia" w:ascii="方正小标宋简体" w:hAnsi="宋体" w:eastAsia="方正小标宋简体"/>
          <w:bCs/>
          <w:sz w:val="28"/>
          <w:szCs w:val="28"/>
          <w:lang w:val="zh-CN"/>
        </w:rPr>
        <w:t xml:space="preserve">食材配送考核表</w:t>
      </w:r>
      <w:r/>
    </w:p>
    <w:p>
      <w:pPr>
        <w:ind w:firstLine="0"/>
        <w:spacing w:line="360" w:lineRule="exact"/>
        <w:widowControl w:val="off"/>
        <w:rPr>
          <w:rFonts w:ascii="仿宋" w:hAnsi="仿宋" w:eastAsia="仿宋"/>
          <w:sz w:val="21"/>
          <w:szCs w:val="21"/>
          <w:u w:val="single"/>
          <w:lang w:val="zh-CN"/>
        </w:rPr>
      </w:pPr>
      <w:r>
        <w:rPr>
          <w:rFonts w:hint="eastAsia" w:ascii="仿宋" w:hAnsi="仿宋" w:eastAsia="仿宋"/>
          <w:sz w:val="22"/>
          <w:lang w:val="zh-CN"/>
        </w:rPr>
        <w:t xml:space="preserve">被考核单位：                                     考核年月： ______年 ___月</w:t>
      </w:r>
      <w:r/>
    </w:p>
    <w:tbl>
      <w:tblPr>
        <w:tblStyle w:val="1039"/>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716"/>
        <w:gridCol w:w="1061"/>
        <w:gridCol w:w="6449"/>
        <w:gridCol w:w="1011"/>
      </w:tblGrid>
      <w:tr>
        <w:trPr>
          <w:jc w:val="center"/>
          <w:trHeight w:val="570"/>
        </w:trPr>
        <w:tc>
          <w:tcPr>
            <w:tcW w:w="794" w:type="dxa"/>
            <w:vAlign w:val="center"/>
            <w:textDirection w:val="lrTb"/>
            <w:noWrap w:val="false"/>
          </w:tcPr>
          <w:p>
            <w:pPr>
              <w:ind w:firstLine="0"/>
              <w:jc w:val="center"/>
              <w:spacing w:line="240" w:lineRule="exact"/>
              <w:widowControl w:val="off"/>
              <w:rPr>
                <w:rFonts w:ascii="宋体" w:hAnsi="宋体" w:eastAsia="宋体"/>
                <w:sz w:val="20"/>
                <w:szCs w:val="20"/>
                <w:lang w:val="zh-CN"/>
              </w:rPr>
            </w:pPr>
            <w:r>
              <w:rPr>
                <w:rFonts w:hint="eastAsia" w:ascii="宋体" w:hAnsi="宋体" w:eastAsia="宋体"/>
                <w:sz w:val="20"/>
                <w:szCs w:val="20"/>
                <w:lang w:val="zh-CN"/>
              </w:rPr>
              <w:t xml:space="preserve">一级</w:t>
            </w:r>
            <w:r/>
          </w:p>
          <w:p>
            <w:pPr>
              <w:ind w:firstLine="0"/>
              <w:jc w:val="center"/>
              <w:spacing w:line="240" w:lineRule="exact"/>
              <w:widowControl w:val="off"/>
              <w:rPr>
                <w:rFonts w:ascii="宋体" w:hAnsi="宋体" w:eastAsia="宋体"/>
                <w:sz w:val="20"/>
                <w:szCs w:val="20"/>
                <w:lang w:val="zh-CN"/>
              </w:rPr>
            </w:pPr>
            <w:r>
              <w:rPr>
                <w:rFonts w:hint="eastAsia" w:ascii="宋体" w:hAnsi="宋体" w:eastAsia="宋体"/>
                <w:sz w:val="20"/>
                <w:szCs w:val="20"/>
                <w:lang w:val="zh-CN"/>
              </w:rPr>
              <w:t xml:space="preserve">指标</w:t>
            </w:r>
            <w:r/>
          </w:p>
        </w:tc>
        <w:tc>
          <w:tcPr>
            <w:tcW w:w="716" w:type="dxa"/>
            <w:vAlign w:val="center"/>
            <w:textDirection w:val="lrTb"/>
            <w:noWrap w:val="false"/>
          </w:tcPr>
          <w:p>
            <w:pPr>
              <w:ind w:firstLine="0"/>
              <w:jc w:val="center"/>
              <w:spacing w:line="240" w:lineRule="exact"/>
              <w:widowControl w:val="off"/>
              <w:rPr>
                <w:rFonts w:ascii="宋体" w:hAnsi="宋体" w:eastAsia="宋体"/>
                <w:sz w:val="20"/>
                <w:szCs w:val="20"/>
                <w:lang w:val="zh-CN"/>
              </w:rPr>
            </w:pPr>
            <w:r>
              <w:rPr>
                <w:rFonts w:hint="eastAsia" w:ascii="宋体" w:hAnsi="宋体" w:eastAsia="宋体"/>
                <w:sz w:val="20"/>
                <w:szCs w:val="20"/>
                <w:lang w:val="zh-CN"/>
              </w:rPr>
              <w:t xml:space="preserve">分值</w:t>
            </w:r>
            <w:r/>
          </w:p>
        </w:tc>
        <w:tc>
          <w:tcPr>
            <w:tcW w:w="1061" w:type="dxa"/>
            <w:vAlign w:val="center"/>
            <w:textDirection w:val="lrTb"/>
            <w:noWrap w:val="false"/>
          </w:tcPr>
          <w:p>
            <w:pPr>
              <w:ind w:firstLine="0"/>
              <w:jc w:val="center"/>
              <w:spacing w:line="240" w:lineRule="exact"/>
              <w:widowControl w:val="off"/>
              <w:rPr>
                <w:rFonts w:ascii="宋体" w:hAnsi="宋体" w:eastAsia="宋体"/>
                <w:sz w:val="20"/>
                <w:szCs w:val="20"/>
                <w:lang w:val="zh-CN"/>
              </w:rPr>
            </w:pPr>
            <w:r>
              <w:rPr>
                <w:rFonts w:hint="eastAsia" w:ascii="宋体" w:hAnsi="宋体" w:eastAsia="宋体"/>
                <w:sz w:val="20"/>
                <w:szCs w:val="20"/>
                <w:lang w:val="zh-CN"/>
              </w:rPr>
              <w:t xml:space="preserve">二级</w:t>
            </w:r>
            <w:r/>
          </w:p>
          <w:p>
            <w:pPr>
              <w:ind w:firstLine="0"/>
              <w:jc w:val="center"/>
              <w:spacing w:line="240" w:lineRule="exact"/>
              <w:widowControl w:val="off"/>
              <w:rPr>
                <w:rFonts w:ascii="宋体" w:hAnsi="宋体" w:eastAsia="宋体"/>
                <w:sz w:val="20"/>
                <w:szCs w:val="20"/>
                <w:lang w:val="zh-CN"/>
              </w:rPr>
            </w:pPr>
            <w:r>
              <w:rPr>
                <w:rFonts w:hint="eastAsia" w:ascii="宋体" w:hAnsi="宋体" w:eastAsia="宋体"/>
                <w:sz w:val="20"/>
                <w:szCs w:val="20"/>
                <w:lang w:val="zh-CN"/>
              </w:rPr>
              <w:t xml:space="preserve">指标</w:t>
            </w:r>
            <w:r/>
          </w:p>
        </w:tc>
        <w:tc>
          <w:tcPr>
            <w:tcW w:w="6449" w:type="dxa"/>
            <w:vAlign w:val="center"/>
            <w:textDirection w:val="lrTb"/>
            <w:noWrap w:val="false"/>
          </w:tcPr>
          <w:p>
            <w:pPr>
              <w:ind w:firstLine="0"/>
              <w:jc w:val="center"/>
              <w:spacing w:line="240" w:lineRule="exact"/>
              <w:widowControl w:val="off"/>
              <w:rPr>
                <w:rFonts w:ascii="宋体" w:hAnsi="宋体" w:eastAsia="宋体"/>
                <w:sz w:val="20"/>
                <w:szCs w:val="20"/>
                <w:lang w:val="zh-CN"/>
              </w:rPr>
            </w:pPr>
            <w:r>
              <w:rPr>
                <w:rFonts w:hint="eastAsia" w:ascii="宋体" w:hAnsi="宋体" w:eastAsia="宋体"/>
                <w:sz w:val="20"/>
                <w:szCs w:val="20"/>
                <w:lang w:val="zh-CN"/>
              </w:rPr>
              <w:t xml:space="preserve">考核内容及标准</w:t>
            </w:r>
            <w:r/>
          </w:p>
        </w:tc>
        <w:tc>
          <w:tcPr>
            <w:tcW w:w="1011" w:type="dxa"/>
            <w:vAlign w:val="center"/>
            <w:textDirection w:val="lrTb"/>
            <w:noWrap w:val="false"/>
          </w:tcPr>
          <w:p>
            <w:pPr>
              <w:ind w:firstLine="0"/>
              <w:jc w:val="center"/>
              <w:spacing w:line="240" w:lineRule="exact"/>
              <w:widowControl w:val="off"/>
              <w:rPr>
                <w:rFonts w:ascii="宋体" w:hAnsi="宋体" w:eastAsia="宋体"/>
                <w:sz w:val="20"/>
                <w:szCs w:val="20"/>
                <w:lang w:val="zh-CN"/>
              </w:rPr>
            </w:pPr>
            <w:r>
              <w:rPr>
                <w:rFonts w:hint="eastAsia" w:ascii="宋体" w:hAnsi="宋体" w:eastAsia="宋体"/>
                <w:sz w:val="20"/>
                <w:szCs w:val="20"/>
                <w:lang w:val="zh-CN"/>
              </w:rPr>
              <w:t xml:space="preserve">扣分</w:t>
            </w:r>
            <w:r/>
          </w:p>
        </w:tc>
      </w:tr>
      <w:tr>
        <w:trPr>
          <w:jc w:val="center"/>
          <w:trHeight w:val="798"/>
        </w:trPr>
        <w:tc>
          <w:tcPr>
            <w:tcW w:w="794" w:type="dxa"/>
            <w:vAlign w:val="center"/>
            <w:vMerge w:val="restart"/>
            <w:textDirection w:val="tbRlV"/>
            <w:noWrap w:val="false"/>
          </w:tcPr>
          <w:p>
            <w:pPr>
              <w:ind w:left="113" w:firstLine="0"/>
              <w:jc w:val="center"/>
              <w:widowControl w:val="off"/>
              <w:rPr>
                <w:rFonts w:ascii="宋体" w:hAnsi="宋体" w:eastAsia="宋体"/>
                <w:sz w:val="20"/>
                <w:szCs w:val="20"/>
                <w:lang w:val="zh-CN"/>
              </w:rPr>
            </w:pPr>
            <w:r>
              <w:rPr>
                <w:rFonts w:hint="eastAsia" w:ascii="宋体" w:hAnsi="宋体" w:eastAsia="宋体"/>
                <w:sz w:val="20"/>
                <w:szCs w:val="20"/>
                <w:lang w:val="zh-CN"/>
              </w:rPr>
              <w:t xml:space="preserve">服务质量</w:t>
            </w:r>
            <w:r/>
          </w:p>
        </w:tc>
        <w:tc>
          <w:tcPr>
            <w:tcW w:w="716" w:type="dxa"/>
            <w:vAlign w:val="center"/>
            <w:vMerge w:val="restart"/>
            <w:textDirection w:val="lrTb"/>
            <w:noWrap w:val="false"/>
          </w:tcPr>
          <w:p>
            <w:pPr>
              <w:ind w:firstLine="0"/>
              <w:jc w:val="center"/>
              <w:widowControl w:val="off"/>
              <w:rPr>
                <w:rFonts w:ascii="宋体" w:hAnsi="宋体" w:eastAsia="宋体"/>
                <w:sz w:val="20"/>
                <w:szCs w:val="20"/>
                <w:lang w:val="zh-CN"/>
              </w:rPr>
            </w:pPr>
            <w:r>
              <w:rPr>
                <w:rFonts w:hint="eastAsia" w:ascii="宋体" w:hAnsi="宋体" w:eastAsia="宋体"/>
                <w:sz w:val="20"/>
                <w:szCs w:val="20"/>
                <w:lang w:val="zh-CN"/>
              </w:rPr>
              <w:t xml:space="preserve">20分</w:t>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准时送货</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全部食材应当于当天早上6:30前送达，非不可抗拒情况下延误（未造成误餐）一次扣5分，扣完为止。</w:t>
            </w:r>
            <w:r/>
          </w:p>
        </w:tc>
        <w:tc>
          <w:tcPr>
            <w:tcW w:w="1011" w:type="dxa"/>
            <w:vAlign w:val="center"/>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r>
      <w:tr>
        <w:trPr>
          <w:jc w:val="center"/>
          <w:trHeight w:val="686"/>
        </w:trPr>
        <w:tc>
          <w:tcPr>
            <w:tcW w:w="794" w:type="dxa"/>
            <w:vAlign w:val="center"/>
            <w:vMerge w:val="continue"/>
            <w:textDirection w:val="tbRlV"/>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准确送货</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送货单与实际配送食材不符，一次扣3分，扣完为止；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所供食材品类、规格与订货单不一致的，每次（种）扣3分，扣完为止。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696"/>
        </w:trPr>
        <w:tc>
          <w:tcPr>
            <w:tcW w:w="794" w:type="dxa"/>
            <w:vAlign w:val="center"/>
            <w:vMerge w:val="continue"/>
            <w:textDirection w:val="tbRlV"/>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配合验货</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送货员不在现场配合验货的，一次扣5分，扣完为止；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送货员不配合退换货的，一次扣5分，扣完为止。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558"/>
        </w:trPr>
        <w:tc>
          <w:tcPr>
            <w:tcW w:w="794" w:type="dxa"/>
            <w:vAlign w:val="center"/>
            <w:vMerge w:val="continue"/>
            <w:textDirection w:val="tbRlV"/>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必要加工</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所供食材需要供货商初加工（如去皮、去毛、去鳞、清膛、分段切块等）而不配合的，一次扣5分，扣完为止。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984"/>
        </w:trPr>
        <w:tc>
          <w:tcPr>
            <w:tcW w:w="794" w:type="dxa"/>
            <w:vAlign w:val="center"/>
            <w:vMerge w:val="continue"/>
            <w:textDirection w:val="tbRlV"/>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应急措施</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乙方没有在甲方合理的规定时间内将临时补充食材送达（未造成误餐）的，一次扣5分，扣完为止；</w:t>
            </w:r>
            <w:r>
              <w:rPr>
                <w:rFonts w:ascii="宋体" w:hAnsi="宋体" w:eastAsia="宋体"/>
                <w:sz w:val="18"/>
                <w:szCs w:val="18"/>
                <w:lang w:val="zh-CN"/>
              </w:rPr>
              <w:t xml:space="preserve"> </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乙方没有在甲方合理的规定时间内将临时补充食材送达，造成误餐的，一次扣10分，扣完为止。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842"/>
        </w:trPr>
        <w:tc>
          <w:tcPr>
            <w:tcW w:w="794" w:type="dxa"/>
            <w:vAlign w:val="center"/>
            <w:vMerge w:val="continue"/>
            <w:textDirection w:val="tbRlV"/>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工作细致</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乙方人员（含送货员）态度恶劣，与甲方人员无理纠缠、争执，一次扣5分，造成不良影响的，一次扣10分，扣完为止；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送货员野蛮搬运食材，一次扣3分，扣完为止。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698"/>
        </w:trPr>
        <w:tc>
          <w:tcPr>
            <w:tcW w:w="794"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单据齐全</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送货单（结算凭证）项目不齐全、食材分类混乱、填写错误、打印模糊、未加盖印章等，一次扣3分，扣完为止。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1405"/>
        </w:trPr>
        <w:tc>
          <w:tcPr>
            <w:tcW w:w="794" w:type="dxa"/>
            <w:vAlign w:val="center"/>
            <w:vMerge w:val="restart"/>
            <w:textDirection w:val="tbRlV"/>
            <w:noWrap w:val="false"/>
          </w:tcPr>
          <w:p>
            <w:pPr>
              <w:ind w:right="113"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食材品质</w:t>
            </w:r>
            <w:r/>
          </w:p>
        </w:tc>
        <w:tc>
          <w:tcPr>
            <w:tcW w:w="716" w:type="dxa"/>
            <w:vAlign w:val="center"/>
            <w:vMerge w:val="restart"/>
            <w:textDirection w:val="lrTb"/>
            <w:noWrap w:val="false"/>
          </w:tcPr>
          <w:p>
            <w:pPr>
              <w:ind w:firstLine="0"/>
              <w:jc w:val="center"/>
              <w:widowControl w:val="off"/>
              <w:rPr>
                <w:rFonts w:ascii="宋体" w:hAnsi="宋体" w:eastAsia="宋体"/>
                <w:sz w:val="20"/>
                <w:szCs w:val="20"/>
                <w:lang w:val="zh-CN"/>
              </w:rPr>
            </w:pPr>
            <w:r>
              <w:rPr>
                <w:rFonts w:hint="eastAsia" w:ascii="宋体" w:hAnsi="宋体" w:eastAsia="宋体"/>
                <w:sz w:val="20"/>
                <w:szCs w:val="20"/>
                <w:lang w:val="zh-CN"/>
              </w:rPr>
              <w:t xml:space="preserve">30分</w:t>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质量达标</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所供食材品质低于订货单（或合同）明确的食材品质的，每次（种）扣3分，扣完为止；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所供食材不满足合同明确的感官要求的，每次（种）扣5分，扣完为止；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所供食材不满足合同明确的规范标准的，每次（种）扣5分，扣完为止。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所供食材被检测出存在质量、卫生问题的，每次（种）扣10分，扣完为止。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981"/>
        </w:trPr>
        <w:tc>
          <w:tcPr>
            <w:tcW w:w="794" w:type="dxa"/>
            <w:vAlign w:val="center"/>
            <w:vMerge w:val="continue"/>
            <w:textDirection w:val="lrTb"/>
            <w:noWrap w:val="false"/>
          </w:tcPr>
          <w:p>
            <w:pPr>
              <w:ind w:firstLine="0"/>
              <w:jc w:val="center"/>
              <w:spacing w:line="300" w:lineRule="exact"/>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center"/>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卫生新鲜</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所供蔬菜枯枝败叶多，或根、茎、叶不新鲜，每次（种）扣3分，扣完为止；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所供水果不新鲜，每次（种）扣5分，扣完为止。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1410"/>
        </w:trPr>
        <w:tc>
          <w:tcPr>
            <w:tcW w:w="794" w:type="dxa"/>
            <w:vAlign w:val="center"/>
            <w:vMerge w:val="continue"/>
            <w:textDirection w:val="lrTb"/>
            <w:noWrap w:val="false"/>
          </w:tcPr>
          <w:p>
            <w:pPr>
              <w:ind w:firstLine="0"/>
              <w:jc w:val="center"/>
              <w:spacing w:line="300" w:lineRule="exact"/>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center"/>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份量充足</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所供食材份量短缺低于5%，但单月内超过3次或超过3个品种的，从第4次或第4个品种算起每次（种）扣3分，扣完为止；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所供食材份量短缺大于等于5%，小于10%的，每次（种）扣3分，扣完为止；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所供食材份量短缺大于等于10%，小于20%的，每次（种）扣6分，扣完为止；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所供食材份量短缺大于等于20%的，每次（种）扣10分，扣完为止。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567"/>
        </w:trPr>
        <w:tc>
          <w:tcPr>
            <w:tcW w:w="794" w:type="dxa"/>
            <w:vAlign w:val="center"/>
            <w:vMerge w:val="continue"/>
            <w:textDirection w:val="lrTb"/>
            <w:noWrap w:val="false"/>
          </w:tcPr>
          <w:p>
            <w:pPr>
              <w:ind w:firstLine="0"/>
              <w:jc w:val="center"/>
              <w:spacing w:line="300" w:lineRule="exact"/>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center"/>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品种规格</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未按订货单明确的食材品种、规格送货的，每次（种）扣3分，扣完为止。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567"/>
        </w:trPr>
        <w:tc>
          <w:tcPr>
            <w:tcW w:w="794" w:type="dxa"/>
            <w:vAlign w:val="center"/>
            <w:vMerge w:val="continue"/>
            <w:textDirection w:val="lrTb"/>
            <w:noWrap w:val="false"/>
          </w:tcPr>
          <w:p>
            <w:pPr>
              <w:ind w:firstLine="0"/>
              <w:jc w:val="center"/>
              <w:spacing w:line="300" w:lineRule="exact"/>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center"/>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以次充好</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所供食材以次充好的，每次（种）扣5分，扣完为止。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851"/>
        </w:trPr>
        <w:tc>
          <w:tcPr>
            <w:tcW w:w="794" w:type="dxa"/>
            <w:vAlign w:val="center"/>
            <w:vMerge w:val="continue"/>
            <w:textDirection w:val="lrTb"/>
            <w:noWrap w:val="false"/>
          </w:tcPr>
          <w:p>
            <w:pPr>
              <w:ind w:firstLine="0"/>
              <w:jc w:val="center"/>
              <w:spacing w:line="300" w:lineRule="exact"/>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center"/>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品质证明</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所供食材无正规检验检疫证、检测报告的，每次（种）扣5分，扣完为止；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所供食材无正规可溯源证明资料的，每次（种）扣5分，扣完为止。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1839"/>
        </w:trPr>
        <w:tc>
          <w:tcPr>
            <w:tcW w:w="794" w:type="dxa"/>
            <w:vAlign w:val="center"/>
            <w:vMerge w:val="restart"/>
            <w:textDirection w:val="tbRlV"/>
            <w:noWrap w:val="false"/>
          </w:tcPr>
          <w:p>
            <w:pPr>
              <w:ind w:right="113"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食材价格</w:t>
            </w:r>
            <w:r/>
          </w:p>
        </w:tc>
        <w:tc>
          <w:tcPr>
            <w:tcW w:w="716" w:type="dxa"/>
            <w:vAlign w:val="center"/>
            <w:vMerge w:val="restart"/>
            <w:textDirection w:val="lrTb"/>
            <w:noWrap w:val="false"/>
          </w:tcPr>
          <w:p>
            <w:pPr>
              <w:ind w:firstLine="0"/>
              <w:jc w:val="center"/>
              <w:widowControl w:val="off"/>
              <w:rPr>
                <w:rFonts w:ascii="宋体" w:hAnsi="宋体" w:eastAsia="宋体"/>
                <w:sz w:val="20"/>
                <w:szCs w:val="20"/>
                <w:lang w:val="zh-CN"/>
              </w:rPr>
            </w:pPr>
            <w:r>
              <w:rPr>
                <w:rFonts w:hint="eastAsia" w:ascii="宋体" w:hAnsi="宋体" w:eastAsia="宋体"/>
                <w:sz w:val="20"/>
                <w:szCs w:val="20"/>
                <w:lang w:val="zh-CN"/>
              </w:rPr>
              <w:t xml:space="preserve">30分</w:t>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报价合理</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所供食材价格高于南京市商务局官网发布的科巷菜场同期同类同质食材价格的，每次（种）扣3分，扣完为止；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不在南京市商务局官网发布的食材品类中，但高于南京市内大润发超市（线上APP）同期同类同质食材零售价（若有会员价或活动价等优惠价格，则参考当天的优惠价格）的，每次（种）扣3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所供食材既不在南京市商务局官网发布的食材品类中，也不在南京市内大润发超市（线上APP）发布的食材品类中，但高于南京市科巷菜场的同期同类同质食材零售价的，每次（种）扣3分，扣完为止。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1127"/>
        </w:trPr>
        <w:tc>
          <w:tcPr>
            <w:tcW w:w="794" w:type="dxa"/>
            <w:vAlign w:val="center"/>
            <w:vMerge w:val="continue"/>
            <w:textDirection w:val="lrTb"/>
            <w:noWrap w:val="false"/>
          </w:tcPr>
          <w:p>
            <w:pPr>
              <w:ind w:firstLine="0"/>
              <w:jc w:val="center"/>
              <w:spacing w:line="300" w:lineRule="exact"/>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center"/>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按规定价</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既不在南京市商务局官网发布的食材品类中，也不在南京市内大润发超市（线上APP）发布的食材品类中，也不在南京市科巷菜场零售的食材品类中，不提前通报甲方确认而自行定价的，每次（种）扣3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801"/>
        </w:trPr>
        <w:tc>
          <w:tcPr>
            <w:tcW w:w="794" w:type="dxa"/>
            <w:vAlign w:val="center"/>
            <w:vMerge w:val="continue"/>
            <w:textDirection w:val="lrTb"/>
            <w:noWrap w:val="false"/>
          </w:tcPr>
          <w:p>
            <w:pPr>
              <w:ind w:firstLine="0"/>
              <w:jc w:val="center"/>
              <w:spacing w:line="300" w:lineRule="exact"/>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center"/>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特殊食材定价</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所供食材为南京市内知名度较高的食材，供货价高于市场零售价的，每次（种）扣3分，扣完为止。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817"/>
        </w:trPr>
        <w:tc>
          <w:tcPr>
            <w:tcW w:w="794" w:type="dxa"/>
            <w:vAlign w:val="center"/>
            <w:vMerge w:val="restart"/>
            <w:textDirection w:val="tbRlV"/>
            <w:noWrap w:val="false"/>
          </w:tcPr>
          <w:p>
            <w:pPr>
              <w:ind w:right="113" w:firstLine="0"/>
              <w:jc w:val="center"/>
              <w:widowControl w:val="off"/>
              <w:rPr>
                <w:rFonts w:ascii="宋体" w:hAnsi="宋体" w:eastAsia="宋体"/>
                <w:sz w:val="20"/>
                <w:szCs w:val="20"/>
                <w:lang w:val="zh-CN"/>
              </w:rPr>
            </w:pPr>
            <w:r>
              <w:rPr>
                <w:rFonts w:hint="eastAsia" w:ascii="宋体" w:hAnsi="宋体" w:eastAsia="宋体"/>
                <w:sz w:val="20"/>
                <w:szCs w:val="20"/>
                <w:lang w:val="zh-CN"/>
              </w:rPr>
              <w:t xml:space="preserve">遵规守纪</w:t>
            </w:r>
            <w:r/>
          </w:p>
        </w:tc>
        <w:tc>
          <w:tcPr>
            <w:tcW w:w="716" w:type="dxa"/>
            <w:vAlign w:val="center"/>
            <w:vMerge w:val="restart"/>
            <w:textDirection w:val="lrTb"/>
            <w:noWrap w:val="false"/>
          </w:tcPr>
          <w:p>
            <w:pPr>
              <w:ind w:firstLine="0"/>
              <w:jc w:val="center"/>
              <w:widowControl w:val="off"/>
              <w:rPr>
                <w:rFonts w:ascii="宋体" w:hAnsi="宋体" w:eastAsia="宋体"/>
                <w:sz w:val="20"/>
                <w:szCs w:val="20"/>
                <w:lang w:val="zh-CN"/>
              </w:rPr>
            </w:pPr>
            <w:r>
              <w:rPr>
                <w:rFonts w:hint="eastAsia" w:ascii="宋体" w:hAnsi="宋体" w:eastAsia="宋体"/>
                <w:sz w:val="20"/>
                <w:szCs w:val="20"/>
                <w:lang w:val="zh-CN"/>
              </w:rPr>
              <w:t xml:space="preserve">20分</w:t>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安全措施</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送货人员未在甲方登记备案的，每次扣5分，扣完为止；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送货人员患有灰指甲、手部发炎、肺炎、肝炎、感冒等传染性疾病的，每次扣5分，扣完为止。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940"/>
        </w:trPr>
        <w:tc>
          <w:tcPr>
            <w:tcW w:w="794" w:type="dxa"/>
            <w:vAlign w:val="center"/>
            <w:vMerge w:val="continue"/>
            <w:textDirection w:val="tbRlV"/>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清洁措施</w:t>
            </w:r>
            <w:r/>
          </w:p>
        </w:tc>
        <w:tc>
          <w:tcPr>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乙方存储食材的仓库、加工食材的场所、运输食材的工具、存储食材的筐箱等设施设备，没有保持清洁卫生，或没有定期消毒（无记录）的，每次扣5分，扣完为止。</w:t>
            </w:r>
            <w:r/>
          </w:p>
        </w:tc>
        <w:tc>
          <w:tcPr>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840"/>
        </w:trPr>
        <w:tc>
          <w:tcPr>
            <w:tcW w:w="794" w:type="dxa"/>
            <w:vAlign w:val="center"/>
            <w:vMerge w:val="continue"/>
            <w:textDirection w:val="tbRlV"/>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Borders>
              <w:bottom w:val="single" w:color="auto" w:sz="4" w:space="0"/>
            </w:tcBorders>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沟通顺畅</w:t>
            </w:r>
            <w:r/>
          </w:p>
        </w:tc>
        <w:tc>
          <w:tcPr>
            <w:tcBorders>
              <w:bottom w:val="single" w:color="auto" w:sz="4" w:space="0"/>
            </w:tcBorders>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工作电话打不通且2小时内无回电的，每次扣3分，扣完为止；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工作信息（约定沟通方式）回复不及时（2小时内无回复），每次扣3分，扣完为止。</w:t>
            </w:r>
            <w:r/>
          </w:p>
        </w:tc>
        <w:tc>
          <w:tcPr>
            <w:tcBorders>
              <w:bottom w:val="single" w:color="auto" w:sz="4" w:space="0"/>
            </w:tcBorders>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852"/>
        </w:trPr>
        <w:tc>
          <w:tcPr>
            <w:tcW w:w="794"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Borders>
              <w:bottom w:val="none" w:color="000000" w:sz="4" w:space="0"/>
            </w:tcBorders>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问题整改</w:t>
            </w:r>
            <w:r/>
          </w:p>
        </w:tc>
        <w:tc>
          <w:tcPr>
            <w:tcBorders>
              <w:bottom w:val="none" w:color="000000" w:sz="4" w:space="0"/>
            </w:tcBorders>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针对甲方明确指出的问题，乙方敷衍应付，消极整改，导致同类问题反复发生或整改效果不明显的，每次扣5分（不抵消其它扣分项），扣完为止。</w:t>
            </w:r>
            <w:r/>
          </w:p>
        </w:tc>
        <w:tc>
          <w:tcPr>
            <w:tcBorders>
              <w:bottom w:val="none" w:color="000000" w:sz="4" w:space="0"/>
            </w:tcBorders>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1773"/>
        </w:trPr>
        <w:tc>
          <w:tcPr>
            <w:tcW w:w="794"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Borders>
              <w:bottom w:val="none" w:color="000000" w:sz="4" w:space="0"/>
            </w:tcBorders>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诚实信用</w:t>
            </w:r>
            <w:r/>
          </w:p>
        </w:tc>
        <w:tc>
          <w:tcPr>
            <w:tcBorders>
              <w:bottom w:val="none" w:color="000000" w:sz="4" w:space="0"/>
            </w:tcBorders>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乙方人员（含送货员）与甲方食堂工人（含劳务人员）存在私下联系的，每次扣5分，扣完为止；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乙方人员（含送货员）用烟（含零散香烟）、酒、茶等“小恩小惠”拉拢甲方食堂工人（含劳务人员）的，每次扣5分，扣完为止；</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乙方人员（含送货员）通过宴请、送礼（金）等形式贿赂甲方人员（含食堂工人）的，每次扣20分，同时终止合同；</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乙方委托他人干预或直接插手甲方食材采购、验收、考核或付款的，每次扣20分，同时终止合同。</w:t>
            </w:r>
            <w:r/>
          </w:p>
        </w:tc>
        <w:tc>
          <w:tcPr>
            <w:tcBorders>
              <w:bottom w:val="none" w:color="000000" w:sz="4" w:space="0"/>
            </w:tcBorders>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852"/>
        </w:trPr>
        <w:tc>
          <w:tcPr>
            <w:tcW w:w="794"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W w:w="716" w:type="dxa"/>
            <w:vAlign w:val="center"/>
            <w:vMerge w:val="continue"/>
            <w:textDirection w:val="lrTb"/>
            <w:noWrap w:val="false"/>
          </w:tcPr>
          <w:p>
            <w:pPr>
              <w:ind w:firstLine="0"/>
              <w:jc w:val="both"/>
              <w:widowControl w:val="off"/>
              <w:rPr>
                <w:rFonts w:ascii="宋体" w:hAnsi="宋体" w:eastAsia="宋体"/>
                <w:sz w:val="20"/>
                <w:szCs w:val="20"/>
                <w:lang w:val="zh-CN"/>
              </w:rPr>
            </w:pPr>
            <w:r>
              <w:rPr>
                <w:rFonts w:ascii="宋体" w:hAnsi="宋体" w:eastAsia="宋体"/>
                <w:sz w:val="20"/>
                <w:szCs w:val="20"/>
                <w:lang w:val="zh-CN"/>
              </w:rPr>
            </w:r>
            <w:r/>
          </w:p>
        </w:tc>
        <w:tc>
          <w:tcPr>
            <w:tcBorders>
              <w:bottom w:val="none" w:color="000000" w:sz="4" w:space="0"/>
            </w:tcBorders>
            <w:tcW w:w="1061" w:type="dxa"/>
            <w:vAlign w:val="center"/>
            <w:textDirection w:val="lrTb"/>
            <w:noWrap w:val="false"/>
          </w:tcPr>
          <w:p>
            <w:pPr>
              <w:ind w:firstLine="0"/>
              <w:jc w:val="center"/>
              <w:spacing w:line="300" w:lineRule="exact"/>
              <w:widowControl w:val="off"/>
              <w:rPr>
                <w:rFonts w:ascii="宋体" w:hAnsi="宋体" w:eastAsia="宋体"/>
                <w:sz w:val="20"/>
                <w:szCs w:val="20"/>
                <w:lang w:val="zh-CN"/>
              </w:rPr>
            </w:pPr>
            <w:r>
              <w:rPr>
                <w:rFonts w:hint="eastAsia" w:ascii="宋体" w:hAnsi="宋体" w:eastAsia="宋体"/>
                <w:sz w:val="20"/>
                <w:szCs w:val="20"/>
                <w:lang w:val="zh-CN"/>
              </w:rPr>
              <w:t xml:space="preserve">履约保证</w:t>
            </w:r>
            <w:r/>
          </w:p>
        </w:tc>
        <w:tc>
          <w:tcPr>
            <w:tcBorders>
              <w:bottom w:val="none" w:color="000000" w:sz="4" w:space="0"/>
            </w:tcBorders>
            <w:tcW w:w="6449"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乙方的履约保证金被甲方扣除部分，从扣除之日起3个工作日内没有补齐的，扣5分，再过3个工作日还没补齐的，再扣5分，以此类推，扣完为止。</w:t>
            </w:r>
            <w:r/>
          </w:p>
        </w:tc>
        <w:tc>
          <w:tcPr>
            <w:tcBorders>
              <w:bottom w:val="none" w:color="000000" w:sz="4" w:space="0"/>
            </w:tcBorders>
            <w:tcW w:w="1011"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r>
        <w:trPr>
          <w:jc w:val="center"/>
          <w:trHeight w:val="2391"/>
        </w:trPr>
        <w:tc>
          <w:tcPr>
            <w:gridSpan w:val="3"/>
            <w:tcW w:w="2571" w:type="dxa"/>
            <w:vAlign w:val="center"/>
            <w:textDirection w:val="lrTb"/>
            <w:noWrap w:val="false"/>
          </w:tcPr>
          <w:p>
            <w:pPr>
              <w:ind w:firstLine="0"/>
              <w:jc w:val="center"/>
              <w:widowControl w:val="off"/>
              <w:rPr>
                <w:rFonts w:ascii="宋体" w:hAnsi="宋体" w:eastAsia="宋体"/>
                <w:sz w:val="20"/>
                <w:szCs w:val="20"/>
                <w:lang w:val="zh-CN"/>
              </w:rPr>
            </w:pPr>
            <w:r>
              <w:rPr>
                <w:rFonts w:hint="eastAsia" w:ascii="宋体" w:hAnsi="宋体" w:eastAsia="宋体"/>
                <w:sz w:val="20"/>
                <w:szCs w:val="20"/>
                <w:lang w:val="zh-CN"/>
              </w:rPr>
              <w:t xml:space="preserve">扣分项目说明</w:t>
            </w:r>
            <w:r/>
          </w:p>
        </w:tc>
        <w:tc>
          <w:tcPr>
            <w:gridSpan w:val="2"/>
            <w:tcW w:w="7460" w:type="dxa"/>
            <w:vAlign w:val="center"/>
            <w:textDirection w:val="lrTb"/>
            <w:noWrap w:val="false"/>
          </w:tcPr>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1.本考核表的考核结果不影响其他合同条款的执行；</w:t>
            </w:r>
            <w:r/>
          </w:p>
          <w:p>
            <w:pPr>
              <w:ind w:firstLine="0"/>
              <w:jc w:val="both"/>
              <w:spacing w:line="200" w:lineRule="exact"/>
              <w:widowControl w:val="off"/>
              <w:rPr>
                <w:rFonts w:ascii="宋体" w:hAnsi="宋体" w:eastAsia="宋体"/>
                <w:sz w:val="18"/>
                <w:szCs w:val="18"/>
                <w:lang w:val="zh-CN"/>
              </w:rPr>
            </w:pPr>
            <w:r>
              <w:rPr>
                <w:rFonts w:hint="eastAsia" w:ascii="宋体" w:hAnsi="宋体" w:eastAsia="宋体"/>
                <w:sz w:val="18"/>
                <w:szCs w:val="18"/>
                <w:lang w:val="zh-CN"/>
              </w:rPr>
              <w:t xml:space="preserve">2.甲方每月组织食堂工作人员、就餐人员或相关行业人员对对乙方服务质量、食材品质、食材价格、遵规守纪等方面进行考核，综合打分评审，满分100分。结合每月考核得出总分，如总分90分（含）-</w:t>
            </w:r>
            <w:r>
              <w:rPr>
                <w:rFonts w:ascii="宋体" w:hAnsi="宋体" w:eastAsia="宋体"/>
                <w:sz w:val="18"/>
                <w:szCs w:val="18"/>
                <w:lang w:val="zh-CN"/>
              </w:rPr>
              <w:t xml:space="preserve">100</w:t>
            </w:r>
            <w:r>
              <w:rPr>
                <w:rFonts w:hint="eastAsia" w:ascii="宋体" w:hAnsi="宋体" w:eastAsia="宋体"/>
                <w:sz w:val="18"/>
                <w:szCs w:val="18"/>
                <w:lang w:val="zh-CN"/>
              </w:rPr>
              <w:t xml:space="preserve">分，视为履约符合合同要求；</w:t>
            </w:r>
            <w:r>
              <w:rPr>
                <w:rFonts w:ascii="宋体" w:hAnsi="宋体" w:eastAsia="宋体"/>
                <w:sz w:val="18"/>
                <w:szCs w:val="18"/>
                <w:lang w:val="zh-CN"/>
              </w:rPr>
              <w:t xml:space="preserve">8</w:t>
            </w:r>
            <w:r>
              <w:rPr>
                <w:rFonts w:hint="eastAsia" w:ascii="宋体" w:hAnsi="宋体" w:eastAsia="宋体"/>
                <w:sz w:val="18"/>
                <w:szCs w:val="18"/>
                <w:lang w:val="zh-CN"/>
              </w:rPr>
              <w:t xml:space="preserve">0分（含）-</w:t>
            </w:r>
            <w:r>
              <w:rPr>
                <w:rFonts w:ascii="宋体" w:hAnsi="宋体" w:eastAsia="宋体"/>
                <w:sz w:val="18"/>
                <w:szCs w:val="18"/>
                <w:lang w:val="zh-CN"/>
              </w:rPr>
              <w:t xml:space="preserve">8</w:t>
            </w:r>
            <w:r>
              <w:rPr>
                <w:rFonts w:hint="eastAsia" w:ascii="宋体" w:hAnsi="宋体" w:eastAsia="宋体"/>
                <w:sz w:val="18"/>
                <w:szCs w:val="18"/>
                <w:lang w:val="zh-CN"/>
              </w:rPr>
              <w:t xml:space="preserve">9分，每下降一分扣减履约保证金</w:t>
            </w:r>
            <w:r>
              <w:rPr>
                <w:rFonts w:ascii="宋体" w:hAnsi="宋体" w:eastAsia="宋体"/>
                <w:sz w:val="18"/>
                <w:szCs w:val="18"/>
                <w:lang w:val="zh-CN"/>
              </w:rPr>
              <w:t xml:space="preserve">200</w:t>
            </w:r>
            <w:r>
              <w:rPr>
                <w:rFonts w:hint="eastAsia" w:ascii="宋体" w:hAnsi="宋体" w:eastAsia="宋体"/>
                <w:sz w:val="18"/>
                <w:szCs w:val="18"/>
                <w:lang w:val="zh-CN"/>
              </w:rPr>
              <w:t xml:space="preserve">元；</w:t>
            </w:r>
            <w:r>
              <w:rPr>
                <w:rFonts w:ascii="宋体" w:hAnsi="宋体" w:eastAsia="宋体"/>
                <w:sz w:val="18"/>
                <w:szCs w:val="18"/>
                <w:lang w:val="zh-CN"/>
              </w:rPr>
              <w:t xml:space="preserve">70</w:t>
            </w:r>
            <w:r>
              <w:rPr>
                <w:rFonts w:hint="eastAsia" w:ascii="宋体" w:hAnsi="宋体" w:eastAsia="宋体"/>
                <w:sz w:val="18"/>
                <w:szCs w:val="18"/>
                <w:lang w:val="zh-CN"/>
              </w:rPr>
              <w:t xml:space="preserve">分（含）-</w:t>
            </w:r>
            <w:r>
              <w:rPr>
                <w:rFonts w:ascii="宋体" w:hAnsi="宋体" w:eastAsia="宋体"/>
                <w:sz w:val="18"/>
                <w:szCs w:val="18"/>
                <w:lang w:val="zh-CN"/>
              </w:rPr>
              <w:t xml:space="preserve">7</w:t>
            </w:r>
            <w:r>
              <w:rPr>
                <w:rFonts w:hint="eastAsia" w:ascii="宋体" w:hAnsi="宋体" w:eastAsia="宋体"/>
                <w:sz w:val="18"/>
                <w:szCs w:val="18"/>
                <w:lang w:val="zh-CN"/>
              </w:rPr>
              <w:t xml:space="preserve">9分，每下降一分扣减履约保证金1000元；</w:t>
            </w:r>
            <w:r>
              <w:rPr>
                <w:rFonts w:ascii="宋体" w:hAnsi="宋体" w:eastAsia="宋体"/>
                <w:sz w:val="18"/>
                <w:szCs w:val="18"/>
                <w:lang w:val="zh-CN"/>
              </w:rPr>
              <w:t xml:space="preserve">60</w:t>
            </w:r>
            <w:r>
              <w:rPr>
                <w:rFonts w:hint="eastAsia" w:ascii="宋体" w:hAnsi="宋体" w:eastAsia="宋体"/>
                <w:sz w:val="18"/>
                <w:szCs w:val="18"/>
                <w:lang w:val="zh-CN"/>
              </w:rPr>
              <w:t xml:space="preserve">（含）-6</w:t>
            </w:r>
            <w:r>
              <w:rPr>
                <w:rFonts w:ascii="宋体" w:hAnsi="宋体" w:eastAsia="宋体"/>
                <w:sz w:val="18"/>
                <w:szCs w:val="18"/>
                <w:lang w:val="zh-CN"/>
              </w:rPr>
              <w:t xml:space="preserve">9</w:t>
            </w:r>
            <w:r>
              <w:rPr>
                <w:rFonts w:hint="eastAsia" w:ascii="宋体" w:hAnsi="宋体" w:eastAsia="宋体"/>
                <w:sz w:val="18"/>
                <w:szCs w:val="18"/>
                <w:lang w:val="zh-CN"/>
              </w:rPr>
              <w:t xml:space="preserve">分，每下降一分扣减履约保证金5000元，直至履约保证金扣完并解除合同；60分以下为不合格，直接扣除全部履约保证金并解除合同。乙方须对所有扣分项进行及时整改，9</w:t>
            </w:r>
            <w:r>
              <w:rPr>
                <w:rFonts w:ascii="宋体" w:hAnsi="宋体" w:eastAsia="宋体"/>
                <w:sz w:val="18"/>
                <w:szCs w:val="18"/>
                <w:lang w:val="zh-CN"/>
              </w:rPr>
              <w:t xml:space="preserve">0</w:t>
            </w:r>
            <w:r>
              <w:rPr>
                <w:rFonts w:hint="eastAsia" w:ascii="宋体" w:hAnsi="宋体" w:eastAsia="宋体"/>
                <w:sz w:val="18"/>
                <w:szCs w:val="18"/>
                <w:lang w:val="zh-CN"/>
              </w:rPr>
              <w:t xml:space="preserve">分（不含）以下的需做出书面整改承诺。以上扣款，甲方有权直接从乙方履约保金中扣除，乙方需在3个工作日内补齐履约保金。</w:t>
            </w:r>
            <w:r/>
          </w:p>
        </w:tc>
      </w:tr>
      <w:tr>
        <w:trPr>
          <w:jc w:val="center"/>
          <w:trHeight w:val="751"/>
        </w:trPr>
        <w:tc>
          <w:tcPr>
            <w:gridSpan w:val="3"/>
            <w:tcW w:w="2571" w:type="dxa"/>
            <w:vAlign w:val="center"/>
            <w:textDirection w:val="lrTb"/>
            <w:noWrap w:val="false"/>
          </w:tcPr>
          <w:p>
            <w:pPr>
              <w:ind w:firstLine="0"/>
              <w:jc w:val="center"/>
              <w:widowControl w:val="off"/>
              <w:rPr>
                <w:rFonts w:ascii="宋体" w:hAnsi="宋体" w:eastAsia="宋体"/>
                <w:sz w:val="20"/>
                <w:szCs w:val="20"/>
                <w:lang w:val="zh-CN"/>
              </w:rPr>
            </w:pPr>
            <w:r>
              <w:rPr>
                <w:rFonts w:hint="eastAsia" w:ascii="宋体" w:hAnsi="宋体" w:eastAsia="宋体"/>
                <w:sz w:val="20"/>
                <w:szCs w:val="20"/>
                <w:lang w:val="zh-CN"/>
              </w:rPr>
              <w:t xml:space="preserve">综合得分及评分人签字</w:t>
            </w:r>
            <w:r/>
          </w:p>
        </w:tc>
        <w:tc>
          <w:tcPr>
            <w:gridSpan w:val="2"/>
            <w:tcW w:w="7460" w:type="dxa"/>
            <w:textDirection w:val="lrTb"/>
            <w:noWrap w:val="false"/>
          </w:tcPr>
          <w:p>
            <w:pPr>
              <w:ind w:firstLine="0"/>
              <w:jc w:val="both"/>
              <w:spacing w:line="200" w:lineRule="exact"/>
              <w:widowControl w:val="off"/>
              <w:rPr>
                <w:rFonts w:ascii="宋体" w:hAnsi="宋体" w:eastAsia="宋体"/>
                <w:sz w:val="18"/>
                <w:szCs w:val="18"/>
                <w:lang w:val="zh-CN"/>
              </w:rPr>
            </w:pPr>
            <w:r>
              <w:rPr>
                <w:rFonts w:ascii="宋体" w:hAnsi="宋体" w:eastAsia="宋体"/>
                <w:sz w:val="18"/>
                <w:szCs w:val="18"/>
                <w:lang w:val="zh-CN"/>
              </w:rPr>
            </w:r>
            <w:r/>
          </w:p>
        </w:tc>
      </w:tr>
    </w:tbl>
    <w:p>
      <w:pPr>
        <w:ind w:firstLine="0"/>
        <w:jc w:val="both"/>
        <w:spacing w:line="240" w:lineRule="auto"/>
        <w:widowControl w:val="off"/>
        <w:rPr>
          <w:rFonts w:ascii="Calibri" w:hAnsi="宋体" w:eastAsia="等线"/>
          <w:b/>
          <w:bCs/>
          <w:sz w:val="20"/>
          <w:szCs w:val="28"/>
          <w:lang w:val="zh-CN"/>
        </w:rPr>
      </w:pPr>
      <w:r>
        <w:rPr>
          <w:rFonts w:ascii="Calibri" w:hAnsi="宋体" w:eastAsia="等线"/>
          <w:b/>
          <w:bCs/>
          <w:sz w:val="20"/>
          <w:szCs w:val="28"/>
          <w:lang w:val="zh-CN"/>
        </w:rPr>
      </w:r>
      <w:r/>
    </w:p>
    <w:p>
      <w:pPr>
        <w:ind w:firstLine="0"/>
        <w:jc w:val="both"/>
        <w:widowControl w:val="off"/>
        <w:sectPr>
          <w:footerReference w:type="default" r:id="rId19"/>
          <w:footnotePr/>
          <w:endnotePr/>
          <w:type w:val="nextPage"/>
          <w:pgSz w:w="11906" w:h="16838" w:orient="portrait"/>
          <w:pgMar w:top="1440" w:right="991" w:bottom="1440" w:left="1418" w:header="851" w:footer="992" w:gutter="0"/>
          <w:cols w:num="1" w:sep="0" w:space="720" w:equalWidth="1"/>
          <w:docGrid w:linePitch="360"/>
        </w:sectPr>
      </w:pPr>
      <w:r/>
      <w:bookmarkEnd w:id="70"/>
      <w:r/>
      <w:bookmarkEnd w:id="71"/>
      <w:r/>
      <w:bookmarkEnd w:id="72"/>
      <w:r/>
      <w:r/>
    </w:p>
    <w:p>
      <w:pPr>
        <w:ind w:firstLine="482"/>
        <w:spacing w:line="240" w:lineRule="auto"/>
        <w:rPr>
          <w:rFonts w:ascii="宋体" w:hAnsi="宋体" w:eastAsia="宋体"/>
          <w:b/>
          <w:szCs w:val="24"/>
        </w:rPr>
      </w:pPr>
      <w:r>
        <w:rPr>
          <w:rFonts w:ascii="宋体" w:hAnsi="宋体" w:eastAsia="宋体"/>
          <w:b/>
          <w:szCs w:val="24"/>
        </w:rPr>
      </w:r>
      <w:r/>
    </w:p>
    <w:p>
      <w:pPr>
        <w:pStyle w:val="1029"/>
        <w:ind w:firstLine="723"/>
        <w:rPr>
          <w:lang w:val="zh-CN"/>
        </w:rPr>
      </w:pPr>
      <w:r>
        <w:rPr>
          <w:rFonts w:hint="eastAsia"/>
          <w:lang w:val="zh-CN"/>
        </w:rPr>
        <w:t xml:space="preserve">第六章 投标文件格式及附件</w:t>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left="480" w:firstLine="0"/>
      </w:pPr>
      <w:r/>
      <w:r/>
    </w:p>
    <w:p>
      <w:pPr>
        <w:ind w:firstLine="1446"/>
        <w:jc w:val="center"/>
        <w:rPr>
          <w:rFonts w:ascii="宋体" w:hAnsi="宋体"/>
          <w:b/>
          <w:sz w:val="72"/>
        </w:rPr>
      </w:pPr>
      <w:r>
        <w:rPr>
          <w:rFonts w:ascii="宋体" w:hAnsi="宋体"/>
          <w:b/>
          <w:sz w:val="72"/>
        </w:rPr>
      </w:r>
      <w:r/>
    </w:p>
    <w:p>
      <w:pPr>
        <w:ind w:firstLine="1446"/>
        <w:jc w:val="center"/>
        <w:rPr>
          <w:rFonts w:ascii="宋体" w:hAnsi="宋体"/>
          <w:b/>
          <w:sz w:val="72"/>
        </w:rPr>
      </w:pPr>
      <w:r>
        <w:rPr>
          <w:rFonts w:hint="eastAsia" w:ascii="宋体" w:hAnsi="宋体"/>
          <w:b/>
          <w:sz w:val="72"/>
        </w:rPr>
        <w:t xml:space="preserve">投标文件</w:t>
      </w:r>
      <w:r/>
    </w:p>
    <w:p>
      <w:pPr>
        <w:ind w:firstLine="3708"/>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项目编号：                          </w:t>
      </w:r>
      <w:r/>
    </w:p>
    <w:p>
      <w:pPr>
        <w:ind w:firstLine="1084"/>
        <w:rPr>
          <w:rFonts w:ascii="宋体" w:hAnsi="宋体"/>
          <w:b/>
          <w:sz w:val="36"/>
        </w:rPr>
      </w:pPr>
      <w:r>
        <w:rPr>
          <w:rFonts w:hint="eastAsia" w:ascii="宋体" w:hAnsi="宋体"/>
          <w:b/>
          <w:sz w:val="36"/>
        </w:rPr>
        <w:t xml:space="preserve">项目名称： </w:t>
      </w:r>
      <w:r>
        <w:rPr>
          <w:rFonts w:ascii="宋体" w:hAnsi="宋体"/>
          <w:b/>
          <w:sz w:val="36"/>
        </w:rPr>
        <w:t xml:space="preserve">                         </w:t>
      </w:r>
      <w:r/>
    </w:p>
    <w:p>
      <w:pPr>
        <w:ind w:firstLine="1084"/>
        <w:rPr>
          <w:rFonts w:ascii="宋体" w:hAnsi="宋体"/>
          <w:b/>
          <w:sz w:val="36"/>
        </w:rPr>
      </w:pPr>
      <w:r>
        <w:rPr>
          <w:rFonts w:hint="eastAsia" w:ascii="宋体" w:hAnsi="宋体"/>
          <w:b/>
          <w:sz w:val="36"/>
        </w:rPr>
        <w:t xml:space="preserve">采购包号：                         </w:t>
      </w:r>
      <w:r/>
    </w:p>
    <w:p>
      <w:pPr>
        <w:ind w:firstLine="723"/>
        <w:rPr>
          <w:rFonts w:ascii="宋体" w:hAnsi="宋体"/>
          <w:b/>
          <w:sz w:val="36"/>
        </w:rPr>
      </w:pPr>
      <w:r>
        <w:rPr>
          <w:rFonts w:hint="eastAsia" w:ascii="宋体" w:hAnsi="宋体"/>
          <w:b/>
          <w:sz w:val="36"/>
        </w:rPr>
        <w:t xml:space="preserve">  </w:t>
      </w:r>
      <w:r>
        <w:rPr>
          <w:rFonts w:hint="default" w:ascii="宋体" w:hAnsi="宋体"/>
          <w:b/>
          <w:sz w:val="36"/>
          <w:lang w:val="en-US"/>
        </w:rPr>
        <w:t xml:space="preserve"> </w:t>
      </w:r>
      <w:r>
        <w:rPr>
          <w:rFonts w:hint="eastAsia" w:ascii="宋体" w:hAnsi="宋体"/>
          <w:b/>
          <w:sz w:val="36"/>
        </w:rPr>
        <w:t xml:space="preserve">供应商名称 ：      （加盖电子公章）</w:t>
      </w:r>
      <w:r/>
    </w:p>
    <w:p>
      <w:pPr>
        <w:ind w:firstLine="723"/>
        <w:rPr>
          <w:rFonts w:ascii="宋体" w:hAnsi="宋体"/>
          <w:b/>
          <w:sz w:val="36"/>
        </w:rPr>
      </w:pPr>
      <w:r>
        <w:rPr>
          <w:rFonts w:hint="eastAsia" w:ascii="宋体" w:hAnsi="宋体"/>
          <w:b/>
          <w:sz w:val="36"/>
        </w:rPr>
        <w:t xml:space="preserve">  </w:t>
      </w:r>
      <w:r>
        <w:rPr>
          <w:rFonts w:hint="default" w:ascii="宋体" w:hAnsi="宋体"/>
          <w:b/>
          <w:sz w:val="36"/>
          <w:lang w:val="en-US"/>
        </w:rPr>
        <w:t xml:space="preserve"> </w:t>
      </w:r>
      <w:r>
        <w:rPr>
          <w:rFonts w:hint="eastAsia" w:ascii="宋体" w:hAnsi="宋体"/>
          <w:b/>
          <w:sz w:val="36"/>
        </w:rPr>
        <w:t xml:space="preserve">联系电话：</w:t>
      </w:r>
      <w:r>
        <w:rPr>
          <w:rFonts w:ascii="宋体" w:hAnsi="宋体"/>
          <w:b/>
          <w:sz w:val="36"/>
        </w:rPr>
        <w:t xml:space="preserve">                         </w:t>
      </w:r>
      <w:r/>
    </w:p>
    <w:p>
      <w:pPr>
        <w:ind w:firstLine="1084"/>
        <w:rPr>
          <w:rFonts w:ascii="宋体" w:hAnsi="宋体"/>
          <w:b/>
          <w:bCs/>
          <w:sz w:val="44"/>
        </w:rPr>
      </w:pPr>
      <w:r>
        <w:rPr>
          <w:rFonts w:hint="eastAsia" w:ascii="宋体" w:hAnsi="宋体"/>
          <w:b/>
          <w:sz w:val="36"/>
        </w:rPr>
        <w:t xml:space="preserve">日期 ：</w:t>
      </w:r>
      <w:r>
        <w:rPr>
          <w:rFonts w:ascii="宋体" w:hAnsi="宋体"/>
          <w:b/>
          <w:sz w:val="36"/>
        </w:rPr>
        <w:t xml:space="preserve">                         </w:t>
      </w:r>
      <w:r/>
    </w:p>
    <w:p>
      <w:pPr>
        <w:ind w:firstLine="0"/>
      </w:pPr>
      <w:r/>
      <w:bookmarkStart w:id="87" w:name="_Toc23887"/>
      <w:r/>
      <w:bookmarkStart w:id="88" w:name="_Toc504141754"/>
      <w:r/>
      <w:bookmarkStart w:id="89" w:name="_Toc3728"/>
      <w:r/>
      <w:bookmarkStart w:id="90" w:name="_Toc20880"/>
      <w:r/>
      <w:bookmarkStart w:id="91" w:name="_Toc24966"/>
      <w:r/>
      <w:bookmarkStart w:id="92" w:name="_Toc14933"/>
      <w:r/>
      <w:bookmarkStart w:id="93" w:name="_Toc12455"/>
      <w:r/>
      <w:bookmarkStart w:id="94" w:name="_Toc28495"/>
      <w:r/>
      <w:bookmarkStart w:id="95" w:name="_Toc10730"/>
      <w:r>
        <w:rPr>
          <w:rFonts w:hint="eastAsia"/>
        </w:rPr>
        <w:br w:type="page" w:clear="all"/>
      </w:r>
      <w:r/>
    </w:p>
    <w:p>
      <w:pPr>
        <w:ind w:firstLine="0"/>
        <w:jc w:val="center"/>
        <w:spacing w:line="240" w:lineRule="auto"/>
        <w:widowControl w:val="off"/>
        <w:rPr>
          <w:rFonts w:ascii="宋体" w:hAnsi="宋体"/>
          <w:b/>
          <w:szCs w:val="24"/>
          <w:lang w:val="zh-CN"/>
        </w:rPr>
      </w:pPr>
      <w:r>
        <w:rPr>
          <w:rFonts w:hint="eastAsia" w:ascii="宋体" w:hAnsi="宋体"/>
          <w:b/>
          <w:szCs w:val="24"/>
          <w:lang w:val="zh-CN"/>
        </w:rPr>
        <w:t xml:space="preserve">评分索引表（可按需调整）</w:t>
      </w:r>
      <w:r/>
    </w:p>
    <w:tbl>
      <w:tblPr>
        <w:tblStyle w:val="1039"/>
        <w:tblW w:w="45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414"/>
      </w:tblGrid>
      <w:tr>
        <w:trPr>
          <w:trHeight w:val="1116"/>
        </w:trPr>
        <w:tc>
          <w:tcPr>
            <w:tcW w:w="2485" w:type="pct"/>
            <w:vAlign w:val="center"/>
            <w:textDirection w:val="lrTb"/>
            <w:noWrap w:val="false"/>
          </w:tcPr>
          <w:p>
            <w:pPr>
              <w:contextualSpacing/>
              <w:ind w:left="720" w:firstLine="0"/>
              <w:jc w:val="center"/>
              <w:spacing w:before="120" w:after="120" w:line="265" w:lineRule="atLeast"/>
              <w:shd w:val="clear" w:color="auto" w:fill="ffffff"/>
              <w:rPr>
                <w:rFonts w:ascii="宋体" w:hAnsi="宋体"/>
                <w:b/>
                <w:bCs/>
                <w:szCs w:val="24"/>
                <w:lang w:val="zh-CN"/>
              </w:rPr>
            </w:pPr>
            <w:r>
              <w:rPr>
                <w:rFonts w:hint="eastAsia" w:ascii="宋体" w:hAnsi="宋体"/>
                <w:b/>
                <w:szCs w:val="24"/>
                <w:lang w:val="zh-CN"/>
              </w:rPr>
              <w:t xml:space="preserve">评分项目</w:t>
            </w:r>
            <w:r/>
          </w:p>
        </w:tc>
        <w:tc>
          <w:tcPr>
            <w:tcW w:w="2515" w:type="pct"/>
            <w:vAlign w:val="center"/>
            <w:textDirection w:val="lrTb"/>
            <w:noWrap w:val="false"/>
          </w:tcPr>
          <w:p>
            <w:pPr>
              <w:ind w:firstLine="0"/>
              <w:jc w:val="center"/>
              <w:spacing w:line="240" w:lineRule="auto"/>
              <w:widowControl w:val="off"/>
              <w:rPr>
                <w:rFonts w:ascii="宋体" w:hAnsi="宋体"/>
                <w:b/>
                <w:szCs w:val="24"/>
                <w:lang w:val="zh-CN"/>
              </w:rPr>
            </w:pPr>
            <w:r>
              <w:rPr>
                <w:rFonts w:hint="eastAsia" w:ascii="宋体" w:hAnsi="宋体"/>
                <w:b/>
                <w:szCs w:val="24"/>
                <w:lang w:val="zh-CN" w:bidi="en-US"/>
              </w:rPr>
              <w:t xml:space="preserve">在投标文件中的页码位置</w:t>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01"/>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4"/>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53"/>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bl>
    <w:p>
      <w:pPr>
        <w:ind w:firstLine="480"/>
        <w:jc w:val="both"/>
        <w:widowControl w:val="off"/>
        <w:rPr>
          <w:rFonts w:ascii="宋体" w:hAnsi="宋体"/>
          <w:b/>
          <w:sz w:val="22"/>
          <w:szCs w:val="24"/>
        </w:rPr>
      </w:pPr>
      <w:r>
        <w:rPr>
          <w:rFonts w:hint="eastAsia" w:ascii="宋体" w:hAnsi="宋体"/>
          <w:b/>
          <w:sz w:val="22"/>
          <w:szCs w:val="24"/>
        </w:rPr>
        <w:t xml:space="preserve">注：1、各供应商可根据企业自身实际情况以及对招标文件的响应程度进行编制投标文件，以下各格式及表格仅供参考，可按需调整。</w:t>
      </w:r>
      <w:r/>
    </w:p>
    <w:p>
      <w:pPr>
        <w:ind w:firstLine="442"/>
        <w:jc w:val="both"/>
        <w:spacing w:line="240" w:lineRule="auto"/>
        <w:widowControl w:val="off"/>
        <w:rPr>
          <w:rFonts w:ascii="宋体" w:hAnsi="宋体"/>
          <w:b/>
          <w:sz w:val="22"/>
          <w:szCs w:val="24"/>
        </w:rPr>
      </w:pPr>
      <w:r>
        <w:rPr>
          <w:rFonts w:hint="eastAsia" w:ascii="宋体" w:hAnsi="宋体"/>
          <w:b/>
          <w:sz w:val="22"/>
          <w:szCs w:val="24"/>
        </w:rPr>
        <w:t xml:space="preserve">2、供应商若投多个采购包的，则每个采购包均须按要求单独编制投标文件。</w:t>
      </w:r>
      <w:r/>
    </w:p>
    <w:p>
      <w:pPr>
        <w:ind w:firstLine="0"/>
        <w:jc w:val="both"/>
        <w:widowControl w:val="off"/>
        <w:rPr>
          <w:rFonts w:ascii="宋体" w:hAnsi="宋体"/>
          <w:b/>
          <w:sz w:val="22"/>
          <w:szCs w:val="24"/>
        </w:rPr>
      </w:pPr>
      <w:r>
        <w:rPr>
          <w:rFonts w:ascii="宋体" w:hAnsi="宋体"/>
          <w:b/>
          <w:sz w:val="22"/>
          <w:szCs w:val="24"/>
        </w:rPr>
      </w:r>
      <w:r/>
    </w:p>
    <w:p>
      <w:pPr>
        <w:pStyle w:val="1040"/>
        <w:ind w:left="1440" w:firstLine="442"/>
        <w:rPr>
          <w:b/>
          <w:sz w:val="22"/>
        </w:rPr>
      </w:pPr>
      <w:r>
        <w:rPr>
          <w:b/>
          <w:sz w:val="22"/>
        </w:rPr>
        <w:br w:type="page" w:clear="all"/>
      </w:r>
      <w:r/>
    </w:p>
    <w:p>
      <w:pPr>
        <w:pStyle w:val="1030"/>
        <w:ind w:firstLine="482"/>
      </w:pPr>
      <w:r/>
      <w:bookmarkStart w:id="96" w:name="_Toc36797971"/>
      <w:r>
        <w:rPr>
          <w:rFonts w:hint="eastAsia"/>
        </w:rPr>
        <w:t xml:space="preserve">一、投标申请及声明</w:t>
      </w:r>
      <w:bookmarkEnd w:id="87"/>
      <w:r/>
      <w:bookmarkEnd w:id="88"/>
      <w:r/>
      <w:bookmarkEnd w:id="89"/>
      <w:r/>
      <w:bookmarkEnd w:id="90"/>
      <w:r/>
      <w:bookmarkEnd w:id="91"/>
      <w:r/>
      <w:bookmarkEnd w:id="92"/>
      <w:r/>
      <w:bookmarkEnd w:id="93"/>
      <w:r/>
      <w:bookmarkEnd w:id="94"/>
      <w:r/>
      <w:bookmarkEnd w:id="95"/>
      <w:r/>
      <w:bookmarkEnd w:id="96"/>
      <w:r/>
      <w:r/>
    </w:p>
    <w:p>
      <w:pPr>
        <w:ind w:firstLine="482"/>
        <w:jc w:val="center"/>
        <w:rPr>
          <w:rFonts w:ascii="宋体" w:hAnsi="宋体"/>
          <w:b/>
          <w:szCs w:val="24"/>
          <w:lang w:val="zh-CN"/>
        </w:rPr>
      </w:pPr>
      <w:r>
        <w:rPr>
          <w:rFonts w:hint="eastAsia" w:ascii="宋体" w:hAnsi="宋体"/>
          <w:b/>
          <w:szCs w:val="24"/>
          <w:lang w:val="zh-CN"/>
        </w:rPr>
        <w:t xml:space="preserve">投标申请及声明</w:t>
      </w:r>
      <w:r/>
    </w:p>
    <w:p>
      <w:pPr>
        <w:ind w:firstLine="480"/>
        <w:rPr>
          <w:rFonts w:ascii="宋体" w:hAnsi="宋体"/>
          <w:szCs w:val="24"/>
          <w:lang w:val="zh-CN"/>
        </w:rPr>
      </w:pPr>
      <w:r>
        <w:rPr>
          <w:rFonts w:hint="eastAsia" w:ascii="宋体" w:hAnsi="宋体"/>
          <w:szCs w:val="24"/>
          <w:lang w:val="zh-CN"/>
        </w:rPr>
        <w:t xml:space="preserve">致：南京市中山东路体育运动学校</w:t>
      </w:r>
      <w:r/>
    </w:p>
    <w:p>
      <w:pPr>
        <w:pStyle w:val="1040"/>
        <w:ind w:firstLine="439"/>
        <w:rPr>
          <w:lang w:val="zh-CN"/>
        </w:rPr>
      </w:pPr>
      <w:r>
        <w:rPr>
          <w:rFonts w:hint="eastAsia"/>
          <w:lang w:val="zh-CN"/>
        </w:rPr>
        <w:t xml:space="preserve">江苏志诚工程咨询管理有限公司</w:t>
      </w:r>
      <w:r/>
    </w:p>
    <w:p>
      <w:pPr>
        <w:ind w:firstLine="480"/>
        <w:rPr>
          <w:rFonts w:ascii="宋体" w:hAnsi="宋体"/>
          <w:szCs w:val="24"/>
          <w:lang w:val="zh-CN"/>
        </w:rPr>
      </w:pPr>
      <w:r>
        <w:rPr>
          <w:rFonts w:hint="eastAsia" w:ascii="宋体" w:hAnsi="宋体"/>
          <w:szCs w:val="24"/>
          <w:lang w:val="zh-CN"/>
        </w:rPr>
        <w:t xml:space="preserve">根据贵方</w:t>
      </w:r>
      <w:r>
        <w:rPr>
          <w:rFonts w:hint="eastAsia" w:ascii="宋体"/>
          <w:szCs w:val="21"/>
          <w:u w:val="single"/>
          <w:lang w:val="zh-CN"/>
        </w:rPr>
        <w:t xml:space="preserve">（项目名称）（项目编号）</w:t>
      </w:r>
      <w:r>
        <w:rPr>
          <w:rFonts w:hint="eastAsia" w:ascii="宋体"/>
          <w:szCs w:val="21"/>
          <w:lang w:val="zh-CN"/>
        </w:rPr>
        <w:t xml:space="preserve">招标公告</w:t>
      </w:r>
      <w:r>
        <w:rPr>
          <w:rFonts w:ascii="宋体" w:hAnsi="宋体"/>
          <w:szCs w:val="24"/>
          <w:lang w:val="zh-CN"/>
        </w:rPr>
        <w:t xml:space="preserve">，正式授权下述签字人</w:t>
      </w:r>
      <w:r>
        <w:rPr>
          <w:rFonts w:ascii="宋体" w:hAnsi="宋体"/>
          <w:szCs w:val="24"/>
          <w:u w:val="single"/>
          <w:lang w:val="zh-CN"/>
        </w:rPr>
        <w:t xml:space="preserve">(姓名和职务)</w:t>
      </w:r>
      <w:r>
        <w:rPr>
          <w:rFonts w:ascii="宋体" w:hAnsi="宋体"/>
          <w:szCs w:val="24"/>
          <w:lang w:val="zh-CN"/>
        </w:rPr>
        <w:t xml:space="preserve">代表</w:t>
      </w:r>
      <w:r>
        <w:rPr>
          <w:rFonts w:ascii="宋体" w:hAnsi="宋体"/>
          <w:szCs w:val="24"/>
          <w:u w:val="single"/>
          <w:lang w:val="zh-CN"/>
        </w:rPr>
        <w:t xml:space="preserve">（</w:t>
      </w:r>
      <w:r>
        <w:rPr>
          <w:rFonts w:hint="eastAsia" w:ascii="宋体"/>
          <w:szCs w:val="21"/>
          <w:u w:val="single"/>
          <w:lang w:val="zh-CN"/>
        </w:rPr>
        <w:t xml:space="preserve">供应商</w:t>
      </w:r>
      <w:r>
        <w:rPr>
          <w:rFonts w:ascii="宋体" w:hAnsi="宋体"/>
          <w:szCs w:val="24"/>
          <w:u w:val="single"/>
          <w:lang w:val="zh-CN"/>
        </w:rPr>
        <w:t xml:space="preserve">名称）</w:t>
      </w:r>
      <w:r>
        <w:rPr>
          <w:rFonts w:ascii="宋体" w:hAnsi="宋体"/>
          <w:szCs w:val="24"/>
          <w:lang w:val="zh-CN"/>
        </w:rPr>
        <w:t xml:space="preserve">，</w:t>
      </w:r>
      <w:r>
        <w:rPr>
          <w:rFonts w:hint="eastAsia" w:ascii="宋体"/>
          <w:szCs w:val="21"/>
          <w:lang w:val="zh-CN"/>
        </w:rPr>
        <w:t xml:space="preserve">提交投标文件</w:t>
      </w:r>
      <w:r>
        <w:rPr>
          <w:rFonts w:ascii="宋体" w:hAnsi="宋体"/>
          <w:szCs w:val="24"/>
          <w:lang w:val="zh-CN"/>
        </w:rPr>
        <w:t xml:space="preserve">。</w:t>
      </w:r>
      <w:r>
        <w:rPr>
          <w:rFonts w:hint="eastAsia" w:ascii="宋体" w:hAnsi="宋体"/>
          <w:szCs w:val="24"/>
        </w:rPr>
        <w:t xml:space="preserve">据此函，签字人兹</w:t>
      </w:r>
      <w:r>
        <w:rPr>
          <w:rFonts w:hint="eastAsia" w:ascii="宋体"/>
          <w:szCs w:val="21"/>
          <w:lang w:val="zh-CN"/>
        </w:rPr>
        <w:t xml:space="preserve">宣布声明和承诺如下</w:t>
      </w:r>
      <w:r>
        <w:rPr>
          <w:rFonts w:hint="eastAsia" w:ascii="宋体" w:hAnsi="宋体"/>
          <w:szCs w:val="24"/>
        </w:rPr>
        <w:t xml:space="preserve">：</w:t>
      </w:r>
      <w:r/>
    </w:p>
    <w:p>
      <w:pPr>
        <w:ind w:firstLine="480"/>
      </w:pPr>
      <w:r>
        <w:rPr>
          <w:rFonts w:ascii="宋体"/>
          <w:szCs w:val="21"/>
          <w:lang w:val="zh-CN"/>
        </w:rPr>
        <w:t xml:space="preserve">1</w:t>
      </w:r>
      <w:r>
        <w:rPr>
          <w:rFonts w:hint="eastAsia" w:ascii="宋体"/>
          <w:szCs w:val="21"/>
          <w:lang w:val="zh-CN"/>
        </w:rPr>
        <w:t xml:space="preserve">、</w:t>
      </w:r>
      <w:r>
        <w:rPr>
          <w:rFonts w:hint="eastAsia" w:ascii="宋体"/>
          <w:b/>
          <w:szCs w:val="21"/>
          <w:lang w:val="zh-CN"/>
        </w:rPr>
        <w:t xml:space="preserve">我们的资格条件完全符合政府采购法和本次采购要求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同意并向贵方提供了与投标有关的所有证据和资料。</w:t>
      </w:r>
      <w:r/>
    </w:p>
    <w:p>
      <w:pPr>
        <w:ind w:firstLine="480"/>
        <w:rPr>
          <w:rFonts w:ascii="宋体"/>
          <w:szCs w:val="21"/>
          <w:lang w:val="zh-CN"/>
        </w:rPr>
      </w:pPr>
      <w:r>
        <w:rPr>
          <w:rFonts w:ascii="宋体"/>
          <w:szCs w:val="21"/>
          <w:lang w:val="zh-CN"/>
        </w:rPr>
        <w:t xml:space="preserve">2</w:t>
      </w:r>
      <w:r>
        <w:rPr>
          <w:rFonts w:hint="eastAsia" w:ascii="宋体"/>
          <w:szCs w:val="21"/>
          <w:lang w:val="zh-CN"/>
        </w:rPr>
        <w:t xml:space="preserve">、按采购要求，</w:t>
      </w:r>
      <w:r>
        <w:rPr>
          <w:rFonts w:hint="eastAsia" w:ascii="宋体" w:hAnsi="宋体"/>
          <w:szCs w:val="24"/>
        </w:rPr>
        <w:t xml:space="preserve">我们所投为采购包</w:t>
      </w:r>
      <w:r>
        <w:rPr>
          <w:rFonts w:hint="eastAsia" w:ascii="宋体" w:hAnsi="宋体"/>
          <w:szCs w:val="24"/>
          <w:u w:val="single"/>
        </w:rPr>
        <w:t xml:space="preserve">      </w:t>
      </w:r>
      <w:r>
        <w:rPr>
          <w:rFonts w:hint="eastAsia" w:ascii="宋体" w:hAnsi="宋体"/>
          <w:szCs w:val="24"/>
        </w:rPr>
        <w:t xml:space="preserve">（填写“一”或“二”），我们的该采购包首次下浮比例报价为________%。（以基准单价为基础，下浮比例要求≥0％）。</w:t>
      </w:r>
      <w:r>
        <w:rPr>
          <w:rFonts w:hint="eastAsia" w:ascii="宋体" w:hAnsi="宋体"/>
          <w:b/>
          <w:bCs/>
          <w:szCs w:val="24"/>
        </w:rPr>
        <w:t xml:space="preserve">如中标，我公司承诺在合同履行过程中严格按照食材基准单价下浮比例执行，如弄虚作假或拒不执行下浮比例要求的，我方无条件接受相关部门的处罚，包括但不限于：经济处罚、暂停我公司一至三年的投标资格、吊销工商营业执照。</w:t>
      </w:r>
      <w:r/>
    </w:p>
    <w:p>
      <w:pPr>
        <w:ind w:firstLine="480"/>
        <w:rPr>
          <w:rFonts w:ascii="宋体"/>
          <w:szCs w:val="21"/>
          <w:lang w:val="zh-CN"/>
        </w:rPr>
      </w:pPr>
      <w:r>
        <w:rPr>
          <w:rFonts w:ascii="宋体" w:hAnsi="宋体"/>
          <w:szCs w:val="24"/>
        </w:rPr>
        <w:t xml:space="preserve">3</w:t>
      </w:r>
      <w:r>
        <w:rPr>
          <w:rFonts w:hint="eastAsia" w:ascii="宋体" w:hAnsi="宋体"/>
          <w:szCs w:val="24"/>
        </w:rPr>
        <w:t xml:space="preserve">、我们已详细审核全部招标文件及其有效补充文件，我们放弃对招标文件任何误解的权利，提交投标文件后，</w:t>
      </w:r>
      <w:r>
        <w:rPr>
          <w:rFonts w:hint="eastAsia" w:ascii="宋体"/>
          <w:b/>
          <w:szCs w:val="21"/>
          <w:lang w:val="zh-CN"/>
        </w:rPr>
        <w:t xml:space="preserve">不对招标文件本身提出质疑</w:t>
      </w:r>
      <w:r>
        <w:rPr>
          <w:rFonts w:hint="eastAsia" w:ascii="宋体"/>
          <w:szCs w:val="21"/>
          <w:lang w:val="zh-CN"/>
        </w:rPr>
        <w:t xml:space="preserve">。否则，属于不诚信和故意扰乱政府采购活动行为，我们将无条件接受处罚。</w:t>
      </w:r>
      <w:r/>
    </w:p>
    <w:p>
      <w:pPr>
        <w:ind w:firstLine="480"/>
        <w:rPr>
          <w:rFonts w:ascii="宋体" w:hAnsi="宋体"/>
          <w:szCs w:val="24"/>
        </w:rPr>
      </w:pPr>
      <w:r>
        <w:rPr>
          <w:rFonts w:ascii="宋体" w:hAnsi="宋体"/>
          <w:szCs w:val="24"/>
        </w:rPr>
        <w:t xml:space="preserve">4</w:t>
      </w:r>
      <w:r>
        <w:rPr>
          <w:rFonts w:hint="eastAsia" w:ascii="宋体" w:hAnsi="宋体"/>
          <w:szCs w:val="24"/>
        </w:rPr>
        <w:t xml:space="preserve">、</w:t>
      </w:r>
      <w:r>
        <w:rPr>
          <w:rFonts w:ascii="宋体" w:hAnsi="宋体"/>
          <w:szCs w:val="24"/>
        </w:rPr>
        <w:t xml:space="preserve">我们同意从规定的</w:t>
      </w:r>
      <w:r>
        <w:rPr>
          <w:rFonts w:hint="eastAsia" w:ascii="宋体" w:hAnsi="宋体"/>
          <w:szCs w:val="24"/>
        </w:rPr>
        <w:t xml:space="preserve">开标</w:t>
      </w:r>
      <w:r>
        <w:rPr>
          <w:rFonts w:ascii="宋体" w:hAnsi="宋体"/>
          <w:szCs w:val="24"/>
        </w:rPr>
        <w:t xml:space="preserve">日期起遵循本</w:t>
      </w:r>
      <w:r>
        <w:rPr>
          <w:rFonts w:hint="eastAsia" w:ascii="宋体" w:hAnsi="宋体"/>
          <w:szCs w:val="24"/>
        </w:rPr>
        <w:t xml:space="preserve">投标文件</w:t>
      </w:r>
      <w:r>
        <w:rPr>
          <w:rFonts w:ascii="宋体" w:hAnsi="宋体"/>
          <w:szCs w:val="24"/>
        </w:rPr>
        <w:t xml:space="preserve">，并在规定的</w:t>
      </w:r>
      <w:r>
        <w:rPr>
          <w:rFonts w:hint="eastAsia" w:ascii="宋体" w:hAnsi="宋体"/>
          <w:szCs w:val="24"/>
        </w:rPr>
        <w:t xml:space="preserve">投标</w:t>
      </w:r>
      <w:r>
        <w:rPr>
          <w:rFonts w:ascii="宋体" w:hAnsi="宋体"/>
          <w:szCs w:val="24"/>
        </w:rPr>
        <w:t xml:space="preserve">有效期期满之前均具有约束力。</w:t>
      </w:r>
      <w:r/>
    </w:p>
    <w:p>
      <w:pPr>
        <w:ind w:firstLine="480"/>
        <w:rPr>
          <w:rFonts w:ascii="宋体" w:hAnsi="宋体"/>
          <w:szCs w:val="24"/>
        </w:rPr>
      </w:pPr>
      <w:r>
        <w:rPr>
          <w:rFonts w:ascii="宋体" w:hAnsi="宋体"/>
          <w:szCs w:val="24"/>
        </w:rPr>
        <w:t xml:space="preserve">5</w:t>
      </w:r>
      <w:r>
        <w:rPr>
          <w:rFonts w:hint="eastAsia" w:ascii="宋体" w:hAnsi="宋体"/>
          <w:szCs w:val="24"/>
        </w:rPr>
        <w:t xml:space="preserve">、</w:t>
      </w:r>
      <w:r>
        <w:rPr>
          <w:rFonts w:ascii="宋体" w:hAnsi="宋体"/>
          <w:szCs w:val="24"/>
        </w:rPr>
        <w:t xml:space="preserve">一旦我方中标，</w:t>
      </w:r>
      <w:r>
        <w:rPr>
          <w:rFonts w:hint="eastAsia" w:ascii="宋体"/>
          <w:szCs w:val="21"/>
          <w:lang w:val="zh-CN"/>
        </w:rPr>
        <w:t xml:space="preserve">我方将根据招标文件的规定严格履行合同，并保证完全按照招标文件的要求为采购人提供货物或服务。</w:t>
      </w:r>
      <w:r/>
    </w:p>
    <w:p>
      <w:pPr>
        <w:ind w:firstLine="480"/>
        <w:rPr>
          <w:rFonts w:ascii="宋体"/>
          <w:szCs w:val="21"/>
          <w:lang w:val="zh-CN"/>
        </w:rPr>
      </w:pPr>
      <w:r>
        <w:rPr>
          <w:rFonts w:hint="eastAsia" w:ascii="宋体"/>
          <w:szCs w:val="21"/>
          <w:lang w:val="zh-CN"/>
        </w:rPr>
        <w:t xml:space="preserve">6、我方决不提供虚假材料谋取中标、决不采取不正当手段诋毁、排挤其他供应商、决不与采购人、其它供应商或者</w:t>
      </w:r>
      <w:r>
        <w:rPr>
          <w:rFonts w:hint="eastAsia" w:ascii="宋体" w:hAnsi="宋体"/>
          <w:szCs w:val="21"/>
          <w:lang w:val="zh-CN"/>
        </w:rPr>
        <w:t xml:space="preserve">采购代理机构</w:t>
      </w:r>
      <w:r>
        <w:rPr>
          <w:rFonts w:hint="eastAsia" w:ascii="宋体"/>
          <w:szCs w:val="21"/>
          <w:lang w:val="zh-CN"/>
        </w:rPr>
        <w:t xml:space="preserve">恶意串通、决不向采购人、</w:t>
      </w:r>
      <w:r>
        <w:rPr>
          <w:rFonts w:hint="eastAsia" w:ascii="宋体" w:hAnsi="宋体"/>
          <w:szCs w:val="21"/>
          <w:lang w:val="zh-CN"/>
        </w:rPr>
        <w:t xml:space="preserve">采购代理机构</w:t>
      </w:r>
      <w:r>
        <w:rPr>
          <w:rFonts w:hint="eastAsia" w:ascii="宋体"/>
          <w:szCs w:val="21"/>
          <w:lang w:val="zh-CN"/>
        </w:rPr>
        <w:t xml:space="preserve">工作人员和评委进行商业贿赂、决不在采购过程中与采购人进行协商谈判、决不拒绝有关部门监督检查或提供虚假情况，如有违反，无条件接受贵方及相关管理部门的处罚。</w:t>
      </w:r>
      <w:r/>
    </w:p>
    <w:p>
      <w:pPr>
        <w:ind w:firstLine="480"/>
        <w:rPr>
          <w:rFonts w:ascii="宋体"/>
          <w:szCs w:val="21"/>
          <w:lang w:val="zh-CN"/>
        </w:rPr>
      </w:pPr>
      <w:r>
        <w:rPr>
          <w:rFonts w:ascii="宋体"/>
          <w:szCs w:val="21"/>
          <w:lang w:val="zh-CN"/>
        </w:rPr>
        <w:t xml:space="preserve">7</w:t>
      </w:r>
      <w:r>
        <w:rPr>
          <w:rFonts w:hint="eastAsia" w:ascii="宋体"/>
          <w:szCs w:val="21"/>
          <w:lang w:val="zh-CN"/>
        </w:rPr>
        <w:t xml:space="preserve">、与本投标有关的正式联系方式为：</w:t>
      </w:r>
      <w:r/>
    </w:p>
    <w:p>
      <w:pPr>
        <w:ind w:firstLine="600"/>
        <w:rPr>
          <w:rFonts w:ascii="宋体" w:hAnsi="宋体"/>
          <w:szCs w:val="24"/>
        </w:rPr>
      </w:pPr>
      <w:r>
        <w:rPr>
          <w:rFonts w:hint="eastAsia" w:ascii="宋体" w:hAnsi="宋体"/>
          <w:szCs w:val="24"/>
        </w:rPr>
        <w:t xml:space="preserve">供应商名称（加盖电子公章）：</w:t>
      </w:r>
      <w:r/>
    </w:p>
    <w:p>
      <w:pPr>
        <w:ind w:firstLine="600"/>
        <w:rPr>
          <w:rFonts w:ascii="宋体" w:hAnsi="宋体"/>
          <w:szCs w:val="24"/>
        </w:rPr>
      </w:pPr>
      <w:r>
        <w:rPr>
          <w:rFonts w:hint="eastAsia" w:ascii="宋体" w:hAnsi="宋体"/>
          <w:szCs w:val="24"/>
        </w:rPr>
        <w:t xml:space="preserve">地址：</w:t>
      </w:r>
      <w:r/>
    </w:p>
    <w:p>
      <w:pPr>
        <w:ind w:firstLine="600"/>
        <w:rPr>
          <w:rFonts w:ascii="宋体" w:hAnsi="宋体"/>
          <w:szCs w:val="24"/>
        </w:rPr>
      </w:pPr>
      <w:r>
        <w:rPr>
          <w:rFonts w:hint="eastAsia" w:ascii="宋体" w:hAnsi="宋体"/>
          <w:szCs w:val="24"/>
        </w:rPr>
        <w:t xml:space="preserve">联系电话：</w:t>
      </w:r>
      <w:r/>
    </w:p>
    <w:p>
      <w:pPr>
        <w:ind w:firstLine="600"/>
      </w:pPr>
      <w:r>
        <w:rPr>
          <w:rFonts w:hint="eastAsia" w:ascii="宋体" w:hAnsi="宋体"/>
          <w:szCs w:val="24"/>
        </w:rPr>
        <w:t xml:space="preserve">日期：     年  月  日</w:t>
      </w:r>
      <w:bookmarkStart w:id="97" w:name="_Toc27742"/>
      <w:r/>
      <w:bookmarkStart w:id="98" w:name="_Toc6591"/>
      <w:r/>
      <w:bookmarkStart w:id="99" w:name="_Toc2922"/>
      <w:r/>
      <w:bookmarkStart w:id="100" w:name="_Toc22246"/>
      <w:r/>
      <w:bookmarkStart w:id="101" w:name="_Toc10039"/>
      <w:r/>
      <w:bookmarkStart w:id="102" w:name="_Toc8540"/>
      <w:r/>
      <w:bookmarkStart w:id="103" w:name="_Toc504141755"/>
      <w:r/>
      <w:bookmarkStart w:id="104" w:name="_Toc4433"/>
      <w:r/>
      <w:bookmarkStart w:id="105" w:name="_Toc9390"/>
      <w:r/>
      <w:bookmarkStart w:id="106" w:name="_Toc36797972"/>
      <w:r>
        <w:br w:type="page" w:clear="all"/>
      </w:r>
      <w:r/>
    </w:p>
    <w:p>
      <w:pPr>
        <w:pStyle w:val="1030"/>
        <w:ind w:firstLine="482"/>
      </w:pPr>
      <w:r>
        <w:rPr>
          <w:rFonts w:hint="eastAsia"/>
        </w:rPr>
        <w:t xml:space="preserve">二、</w:t>
      </w:r>
      <w:bookmarkEnd w:id="97"/>
      <w:r/>
      <w:bookmarkEnd w:id="98"/>
      <w:r/>
      <w:bookmarkEnd w:id="99"/>
      <w:r/>
      <w:bookmarkEnd w:id="100"/>
      <w:r/>
      <w:bookmarkEnd w:id="101"/>
      <w:r/>
      <w:bookmarkEnd w:id="102"/>
      <w:r/>
      <w:bookmarkEnd w:id="103"/>
      <w:r/>
      <w:bookmarkEnd w:id="104"/>
      <w:r/>
      <w:bookmarkEnd w:id="105"/>
      <w:r/>
      <w:bookmarkEnd w:id="106"/>
      <w:r>
        <w:rPr>
          <w:rFonts w:hint="eastAsia"/>
        </w:rPr>
        <w:t xml:space="preserve">法定代表人授权委托书</w:t>
      </w:r>
      <w:r/>
    </w:p>
    <w:p>
      <w:pPr>
        <w:ind w:firstLine="0"/>
        <w:jc w:val="center"/>
        <w:rPr>
          <w:rFonts w:ascii="黑体" w:hAnsi="宋体" w:eastAsia="黑体"/>
          <w:sz w:val="36"/>
          <w:szCs w:val="36"/>
          <w:lang w:val="zh-CN"/>
        </w:rPr>
        <w:outlineLvl w:val="0"/>
      </w:pPr>
      <w:r/>
      <w:bookmarkStart w:id="107" w:name="_Toc18494975"/>
      <w:r/>
      <w:bookmarkStart w:id="108" w:name="_Toc18679306"/>
      <w:r/>
      <w:bookmarkStart w:id="109" w:name="_Toc36797973"/>
      <w:r/>
      <w:r/>
    </w:p>
    <w:p>
      <w:pPr>
        <w:ind w:firstLine="0"/>
        <w:jc w:val="center"/>
        <w:rPr>
          <w:rFonts w:ascii="黑体" w:hAnsi="宋体" w:eastAsia="黑体"/>
          <w:sz w:val="36"/>
          <w:szCs w:val="36"/>
          <w:lang w:val="zh-CN"/>
        </w:rPr>
        <w:outlineLvl w:val="0"/>
      </w:pPr>
      <w:r>
        <w:rPr>
          <w:rFonts w:hint="eastAsia" w:ascii="黑体" w:hAnsi="宋体" w:eastAsia="黑体"/>
          <w:sz w:val="36"/>
          <w:szCs w:val="36"/>
          <w:lang w:val="zh-CN"/>
        </w:rPr>
        <w:t xml:space="preserve">法定代表人身份证明书</w:t>
      </w:r>
      <w:r/>
    </w:p>
    <w:p>
      <w:pPr>
        <w:ind w:firstLine="480"/>
        <w:rPr>
          <w:rFonts w:ascii="宋体" w:hAnsi="宋体"/>
          <w:szCs w:val="36"/>
          <w:lang w:val="zh-CN"/>
        </w:rPr>
        <w:outlineLvl w:val="0"/>
      </w:pPr>
      <w:r>
        <w:rPr>
          <w:rFonts w:ascii="宋体" w:hAnsi="宋体"/>
          <w:szCs w:val="36"/>
          <w:lang w:val="zh-CN"/>
        </w:rPr>
      </w:r>
      <w:r/>
    </w:p>
    <w:p>
      <w:pPr>
        <w:ind w:firstLine="480"/>
        <w:rPr>
          <w:rFonts w:ascii="宋体" w:hAnsi="宋体"/>
          <w:szCs w:val="36"/>
          <w:u w:val="single"/>
          <w:lang w:val="zh-CN"/>
        </w:rPr>
        <w:outlineLvl w:val="0"/>
      </w:pPr>
      <w:r>
        <w:rPr>
          <w:rFonts w:hint="eastAsia" w:ascii="宋体" w:hAnsi="宋体"/>
          <w:szCs w:val="36"/>
          <w:lang w:val="zh-CN"/>
        </w:rPr>
        <w:t xml:space="preserve">单位名称:</w:t>
      </w:r>
      <w:r>
        <w:rPr>
          <w:rFonts w:hint="eastAsia" w:ascii="宋体" w:hAnsi="宋体"/>
          <w:szCs w:val="36"/>
          <w:u w:val="single"/>
          <w:lang w:val="zh-CN"/>
        </w:rPr>
        <w:t xml:space="preserve">_______________________</w:t>
      </w:r>
      <w:r/>
    </w:p>
    <w:p>
      <w:pPr>
        <w:ind w:firstLine="480"/>
        <w:rPr>
          <w:rFonts w:ascii="宋体" w:hAnsi="宋体"/>
          <w:szCs w:val="36"/>
          <w:lang w:val="zh-CN"/>
        </w:rPr>
        <w:outlineLvl w:val="0"/>
      </w:pPr>
      <w:r>
        <w:rPr>
          <w:rFonts w:hint="eastAsia" w:ascii="宋体" w:hAnsi="宋体"/>
          <w:szCs w:val="36"/>
          <w:lang w:val="zh-CN"/>
        </w:rPr>
        <w:t xml:space="preserve">地址：__________________________</w:t>
      </w:r>
      <w:r/>
    </w:p>
    <w:p>
      <w:pPr>
        <w:ind w:firstLine="132"/>
        <w:rPr>
          <w:rFonts w:ascii="宋体" w:hAnsi="宋体"/>
          <w:szCs w:val="36"/>
          <w:lang w:val="zh-CN"/>
        </w:rPr>
        <w:outlineLvl w:val="0"/>
      </w:pPr>
      <w:r>
        <w:rPr>
          <w:rFonts w:hint="eastAsia" w:ascii="宋体" w:hAnsi="宋体"/>
          <w:szCs w:val="36"/>
          <w:lang w:val="zh-CN"/>
        </w:rPr>
        <w:t xml:space="preserve"> </w:t>
      </w:r>
      <w:r>
        <w:rPr>
          <w:rFonts w:hint="default" w:ascii="宋体" w:hAnsi="宋体"/>
          <w:szCs w:val="36"/>
          <w:lang w:val="en-US"/>
        </w:rPr>
        <w:t xml:space="preserve">  </w:t>
      </w:r>
      <w:r>
        <w:rPr>
          <w:rFonts w:hint="eastAsia" w:ascii="宋体" w:hAnsi="宋体"/>
          <w:szCs w:val="36"/>
          <w:lang w:val="zh-CN"/>
        </w:rPr>
        <w:t xml:space="preserve">  成立时间：______________________</w:t>
      </w:r>
      <w:r/>
    </w:p>
    <w:p>
      <w:pPr>
        <w:ind w:firstLine="0"/>
        <w:rPr>
          <w:lang w:val="zh-CN"/>
        </w:rPr>
      </w:pPr>
      <w:r>
        <w:rPr>
          <w:lang w:val="zh-CN"/>
        </w:rPr>
        <w:t xml:space="preserve">  </w:t>
      </w:r>
      <w:r>
        <w:rPr>
          <w:lang w:val="en-US"/>
        </w:rPr>
        <w:t xml:space="preserve"> </w:t>
      </w:r>
      <w:r>
        <w:rPr>
          <w:lang w:val="zh-CN"/>
        </w:rPr>
        <w:t xml:space="preserve">    </w:t>
      </w:r>
      <w:r>
        <w:rPr>
          <w:rFonts w:hint="eastAsia"/>
          <w:lang w:val="zh-CN"/>
        </w:rPr>
        <w:t xml:space="preserve">姓名：</w:t>
      </w:r>
      <w:r>
        <w:rPr>
          <w:lang w:val="zh-CN"/>
        </w:rPr>
        <w:t xml:space="preserve">________      </w:t>
      </w:r>
      <w:r>
        <w:rPr>
          <w:rFonts w:hint="eastAsia"/>
          <w:lang w:val="zh-CN"/>
        </w:rPr>
        <w:t xml:space="preserve">性别：</w:t>
      </w:r>
      <w:r>
        <w:rPr>
          <w:lang w:val="zh-CN"/>
        </w:rPr>
        <w:t xml:space="preserve">________     </w:t>
      </w:r>
      <w:r>
        <w:rPr>
          <w:rFonts w:hint="eastAsia"/>
          <w:lang w:val="zh-CN"/>
        </w:rPr>
        <w:t xml:space="preserve">年龄：</w:t>
      </w:r>
      <w:r>
        <w:rPr>
          <w:lang w:val="zh-CN"/>
        </w:rPr>
        <w:t xml:space="preserve">_________  </w:t>
      </w:r>
      <w:r>
        <w:rPr>
          <w:rFonts w:hint="eastAsia"/>
          <w:lang w:val="zh-CN"/>
        </w:rPr>
        <w:t xml:space="preserve">职务：</w:t>
      </w:r>
      <w:r>
        <w:rPr>
          <w:lang w:val="zh-CN"/>
        </w:rPr>
        <w:t xml:space="preserve">_______</w:t>
      </w:r>
      <w:r/>
    </w:p>
    <w:p>
      <w:pPr>
        <w:ind w:firstLine="480"/>
        <w:rPr>
          <w:lang w:val="zh-CN"/>
        </w:rPr>
      </w:pPr>
      <w:r>
        <w:rPr>
          <w:rFonts w:hint="eastAsia"/>
          <w:lang w:val="zh-CN"/>
        </w:rPr>
        <w:t xml:space="preserve">系</w:t>
      </w:r>
      <w:r>
        <w:rPr>
          <w:lang w:val="zh-CN"/>
        </w:rPr>
        <w:t xml:space="preserve">_________________________</w:t>
      </w:r>
      <w:r>
        <w:rPr>
          <w:rFonts w:hint="eastAsia"/>
          <w:lang w:val="zh-CN"/>
        </w:rPr>
        <w:t xml:space="preserve">的法定代表人。</w:t>
      </w:r>
      <w:r/>
    </w:p>
    <w:p>
      <w:pPr>
        <w:ind w:firstLine="480"/>
        <w:rPr>
          <w:lang w:val="zh-CN"/>
        </w:rPr>
      </w:pPr>
      <w:r>
        <w:rPr>
          <w:rFonts w:hint="eastAsia"/>
          <w:lang w:val="zh-CN"/>
        </w:rPr>
        <w:t xml:space="preserve">特此证明。</w:t>
      </w:r>
      <w:r/>
    </w:p>
    <w:p>
      <w:pPr>
        <w:ind w:firstLine="480"/>
        <w:rPr>
          <w:lang w:val="zh-CN"/>
        </w:rPr>
      </w:pPr>
      <w:r>
        <w:rPr>
          <w:lang w:val="zh-CN"/>
        </w:rPr>
      </w:r>
      <w:r/>
    </w:p>
    <w:p>
      <w:pPr>
        <w:ind w:left="1440" w:firstLine="480"/>
        <w:rPr>
          <w:lang w:val="zh-CN"/>
        </w:rPr>
      </w:pPr>
      <w:r>
        <w:rPr>
          <w:lang w:val="zh-CN"/>
        </w:rPr>
      </w:r>
      <w:r/>
    </w:p>
    <w:p>
      <w:pPr>
        <w:ind w:firstLine="480"/>
        <w:rPr>
          <w:lang w:val="zh-CN"/>
        </w:rPr>
      </w:pPr>
      <w:r>
        <w:rPr>
          <w:rFonts w:hint="eastAsia"/>
          <w:lang w:val="zh-CN"/>
        </w:rPr>
        <w:t xml:space="preserve">公司名称（盖章）：</w:t>
      </w:r>
      <w:r/>
    </w:p>
    <w:p>
      <w:pPr>
        <w:ind w:firstLine="480"/>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p>
      <w:pPr>
        <w:ind w:firstLine="480"/>
        <w:rPr>
          <w:lang w:val="zh-CN"/>
        </w:rPr>
      </w:pPr>
      <w:r>
        <w:rPr>
          <w:lang w:val="zh-CN"/>
        </w:rPr>
      </w:r>
      <w:r/>
    </w:p>
    <w:p>
      <w:pPr>
        <w:ind w:firstLine="480"/>
        <w:rPr>
          <w:lang w:val="zh-CN"/>
        </w:rPr>
      </w:pPr>
      <w:r>
        <w:rPr>
          <w:rFonts w:hint="eastAsia"/>
          <w:lang w:val="zh-CN"/>
        </w:rPr>
        <w:t xml:space="preserve">附：法人身份证复印件</w:t>
      </w:r>
      <w:r/>
    </w:p>
    <w:p>
      <w:pPr>
        <w:ind w:firstLine="720"/>
        <w:jc w:val="center"/>
        <w:rPr>
          <w:rFonts w:ascii="黑体" w:hAnsi="宋体" w:eastAsia="黑体"/>
          <w:sz w:val="36"/>
          <w:szCs w:val="36"/>
          <w:lang w:val="zh-CN"/>
        </w:rPr>
        <w:outlineLvl w:val="0"/>
      </w:pPr>
      <w:r>
        <w:rPr>
          <w:rFonts w:ascii="黑体" w:hAnsi="宋体" w:eastAsia="黑体"/>
          <w:sz w:val="36"/>
          <w:szCs w:val="36"/>
          <w:lang w:val="zh-CN"/>
        </w:rPr>
        <w:br w:type="page" w:clear="all"/>
      </w:r>
      <w:r/>
    </w:p>
    <w:p>
      <w:pPr>
        <w:ind w:firstLine="720"/>
        <w:jc w:val="center"/>
        <w:rPr>
          <w:rFonts w:ascii="黑体" w:hAnsi="宋体" w:eastAsia="黑体"/>
          <w:sz w:val="36"/>
          <w:szCs w:val="36"/>
          <w:lang w:val="zh-CN"/>
        </w:rPr>
        <w:outlineLvl w:val="0"/>
      </w:pPr>
      <w:r>
        <w:rPr>
          <w:rFonts w:ascii="黑体" w:hAnsi="宋体" w:eastAsia="黑体"/>
          <w:sz w:val="36"/>
          <w:szCs w:val="36"/>
          <w:lang w:val="zh-CN"/>
        </w:rPr>
      </w:r>
      <w:r/>
    </w:p>
    <w:p>
      <w:pPr>
        <w:ind w:firstLine="720"/>
        <w:jc w:val="center"/>
        <w:rPr>
          <w:rFonts w:ascii="黑体" w:hAnsi="宋体" w:eastAsia="黑体"/>
          <w:sz w:val="36"/>
          <w:szCs w:val="36"/>
          <w:lang w:val="zh-CN"/>
        </w:rPr>
        <w:outlineLvl w:val="0"/>
      </w:pPr>
      <w:r>
        <w:rPr>
          <w:rFonts w:hint="eastAsia" w:ascii="黑体" w:hAnsi="宋体" w:eastAsia="黑体"/>
          <w:sz w:val="36"/>
          <w:szCs w:val="36"/>
          <w:lang w:val="zh-CN"/>
        </w:rPr>
        <w:t xml:space="preserve">法定代表人授权委托书</w:t>
      </w:r>
      <w:bookmarkEnd w:id="107"/>
      <w:r/>
      <w:bookmarkEnd w:id="108"/>
      <w:r/>
      <w:bookmarkEnd w:id="109"/>
      <w:r/>
      <w:r/>
    </w:p>
    <w:p>
      <w:pPr>
        <w:ind w:firstLine="480"/>
        <w:rPr>
          <w:rFonts w:ascii="宋体"/>
          <w:szCs w:val="21"/>
          <w:lang w:val="zh-CN"/>
        </w:rPr>
      </w:pPr>
      <w:r>
        <w:rPr>
          <w:rFonts w:hint="eastAsia" w:ascii="宋体"/>
          <w:szCs w:val="21"/>
          <w:lang w:val="zh-CN"/>
        </w:rPr>
        <w:t xml:space="preserve">致：南京市中山东路体育运动学校</w:t>
      </w:r>
      <w:r/>
    </w:p>
    <w:p>
      <w:pPr>
        <w:ind w:firstLine="480"/>
        <w:rPr>
          <w:rFonts w:ascii="宋体"/>
          <w:szCs w:val="21"/>
          <w:lang w:val="zh-CN"/>
        </w:rPr>
      </w:pPr>
      <w:r>
        <w:rPr>
          <w:rFonts w:hint="eastAsia" w:ascii="宋体"/>
          <w:szCs w:val="21"/>
          <w:lang w:val="zh-CN"/>
        </w:rPr>
        <w:t xml:space="preserve">本授权书声明：注册于</w:t>
      </w:r>
      <w:r>
        <w:rPr>
          <w:rFonts w:hint="eastAsia" w:ascii="宋体"/>
          <w:szCs w:val="21"/>
          <w:u w:val="single"/>
          <w:lang w:val="zh-CN"/>
        </w:rPr>
        <w:t xml:space="preserve">（供应商住址）</w:t>
      </w:r>
      <w:r>
        <w:rPr>
          <w:rFonts w:hint="eastAsia" w:ascii="宋体"/>
          <w:szCs w:val="21"/>
          <w:lang w:val="zh-CN"/>
        </w:rPr>
        <w:t xml:space="preserve">的</w:t>
      </w:r>
      <w:r>
        <w:rPr>
          <w:rFonts w:hint="eastAsia" w:ascii="宋体"/>
          <w:szCs w:val="21"/>
          <w:u w:val="single"/>
          <w:lang w:val="zh-CN"/>
        </w:rPr>
        <w:t xml:space="preserve">（供应商名称）</w:t>
      </w:r>
      <w:r>
        <w:rPr>
          <w:rFonts w:hint="eastAsia" w:ascii="宋体"/>
          <w:szCs w:val="21"/>
          <w:lang w:val="zh-CN"/>
        </w:rPr>
        <w:t xml:space="preserve">法定代表人</w:t>
      </w:r>
      <w:r>
        <w:rPr>
          <w:rFonts w:hint="eastAsia" w:ascii="宋体"/>
          <w:szCs w:val="21"/>
          <w:u w:val="single"/>
          <w:lang w:val="zh-CN"/>
        </w:rPr>
        <w:t xml:space="preserve">（法定代表人姓名、职务）</w:t>
      </w:r>
      <w:r>
        <w:rPr>
          <w:rFonts w:hint="eastAsia" w:ascii="宋体"/>
          <w:szCs w:val="21"/>
          <w:lang w:val="zh-CN"/>
        </w:rPr>
        <w:t xml:space="preserve">代表本公司授权在下面签字的</w:t>
      </w:r>
      <w:r>
        <w:rPr>
          <w:rFonts w:hint="eastAsia" w:ascii="宋体"/>
          <w:szCs w:val="21"/>
          <w:u w:val="single"/>
          <w:lang w:val="zh-CN"/>
        </w:rPr>
        <w:t xml:space="preserve">（委托人姓名、职务）</w:t>
      </w:r>
      <w:r>
        <w:rPr>
          <w:rFonts w:hint="eastAsia" w:ascii="宋体"/>
          <w:szCs w:val="21"/>
          <w:lang w:val="zh-CN"/>
        </w:rPr>
        <w:t xml:space="preserve">为本公司的合法代理人，就贵方组织的</w:t>
      </w:r>
      <w:r>
        <w:rPr>
          <w:rFonts w:hint="eastAsia" w:ascii="宋体"/>
          <w:szCs w:val="21"/>
          <w:u w:val="single"/>
          <w:lang w:val="zh-CN"/>
        </w:rPr>
        <w:t xml:space="preserve">（项目名称），（项目编号）（采购包号）</w:t>
      </w:r>
      <w:r>
        <w:rPr>
          <w:rFonts w:hint="eastAsia" w:ascii="宋体"/>
          <w:szCs w:val="21"/>
          <w:lang w:val="zh-CN"/>
        </w:rPr>
        <w:t xml:space="preserve">投标，以本公司名义处理一切与之有关的事务。</w:t>
      </w:r>
      <w:r/>
    </w:p>
    <w:p>
      <w:pPr>
        <w:ind w:firstLine="480"/>
        <w:rPr>
          <w:rFonts w:ascii="宋体"/>
          <w:szCs w:val="21"/>
          <w:lang w:val="zh-CN"/>
        </w:rPr>
      </w:pPr>
      <w:r>
        <w:rPr>
          <w:rFonts w:ascii="宋体"/>
          <w:szCs w:val="21"/>
          <w:lang w:val="zh-CN"/>
        </w:rPr>
      </w:r>
      <w:r/>
    </w:p>
    <w:p>
      <w:pPr>
        <w:pStyle w:val="1040"/>
        <w:ind w:firstLine="439"/>
        <w:rPr>
          <w:lang w:val="zh-CN"/>
        </w:rPr>
      </w:pPr>
      <w:r>
        <w:rPr>
          <w:rFonts w:hint="eastAsia"/>
          <w:lang w:val="zh-CN"/>
        </w:rPr>
        <w:t xml:space="preserve">公司名称（加盖电子公章）：</w:t>
      </w:r>
      <w:r/>
    </w:p>
    <w:p>
      <w:pPr>
        <w:ind w:firstLine="960"/>
        <w:tabs>
          <w:tab w:val="left" w:pos="1440" w:leader="none"/>
        </w:tabs>
        <w:rPr>
          <w:rFonts w:ascii="宋体"/>
          <w:szCs w:val="21"/>
          <w:lang w:val="zh-CN"/>
        </w:rPr>
      </w:pPr>
      <w:r>
        <w:rPr>
          <w:rFonts w:hint="eastAsia" w:ascii="宋体"/>
          <w:szCs w:val="21"/>
          <w:lang w:val="zh-CN"/>
        </w:rPr>
        <w:t xml:space="preserve">日期：   年    月    日</w:t>
      </w:r>
      <w:r/>
    </w:p>
    <w:p>
      <w:pPr>
        <w:ind w:firstLine="480"/>
        <w:tabs>
          <w:tab w:val="left" w:pos="1440" w:leader="none"/>
        </w:tabs>
        <w:rPr>
          <w:rFonts w:ascii="宋体" w:hAnsi="宋体"/>
          <w:szCs w:val="24"/>
        </w:rPr>
      </w:pPr>
      <w:r>
        <w:rPr>
          <w:rFonts w:ascii="宋体" w:hAnsi="宋体"/>
          <w:szCs w:val="24"/>
        </w:rPr>
      </w:r>
      <w:r/>
    </w:p>
    <w:p>
      <w:pPr>
        <w:ind w:left="480" w:firstLine="0"/>
      </w:pPr>
      <w:r/>
      <w:bookmarkStart w:id="110" w:name="_Toc450643057"/>
      <w:r/>
      <w:bookmarkStart w:id="111" w:name="_Toc419108455"/>
      <w:r>
        <w:rPr>
          <w:rFonts w:hint="eastAsia"/>
        </w:rPr>
        <w:t xml:space="preserve">附：授权委托人身份证复印件、供应商为被授权人缴纳的近一个月的社保证明。如法定代表人参加，无需提供授权委托书，需提供供应商为法人缴纳的近一个月的社保证明。</w:t>
      </w:r>
      <w:bookmarkEnd w:id="110"/>
      <w:r/>
      <w:bookmarkEnd w:id="111"/>
      <w:r/>
      <w:r/>
    </w:p>
    <w:p>
      <w:pPr>
        <w:ind w:left="480" w:firstLine="0"/>
      </w:pPr>
      <w:r/>
      <w:bookmarkStart w:id="112" w:name="_Toc30682"/>
      <w:r/>
      <w:bookmarkStart w:id="113" w:name="_Toc32666"/>
      <w:r/>
      <w:bookmarkStart w:id="114" w:name="_Toc7036"/>
      <w:r/>
      <w:bookmarkStart w:id="115" w:name="_Toc15000"/>
      <w:r/>
      <w:bookmarkStart w:id="116" w:name="_Toc18115"/>
      <w:r/>
      <w:bookmarkStart w:id="117" w:name="_Toc8063"/>
      <w:r/>
      <w:bookmarkStart w:id="118" w:name="_Toc504141756"/>
      <w:r/>
      <w:bookmarkStart w:id="119" w:name="_Toc1547"/>
      <w:r/>
      <w:bookmarkStart w:id="120" w:name="_Toc419108457"/>
      <w:r/>
      <w:bookmarkStart w:id="121" w:name="_Toc450643065"/>
      <w:r/>
      <w:bookmarkStart w:id="122" w:name="_Toc459109599"/>
      <w:r/>
      <w:r/>
    </w:p>
    <w:p>
      <w:pPr>
        <w:ind w:left="480" w:firstLine="0"/>
      </w:pPr>
      <w:r/>
      <w:r/>
    </w:p>
    <w:p>
      <w:pPr>
        <w:ind w:left="480" w:firstLine="0"/>
      </w:pPr>
      <w:r/>
      <w:r/>
    </w:p>
    <w:p>
      <w:pPr>
        <w:ind w:left="480" w:firstLine="0"/>
      </w:pPr>
      <w:r/>
      <w:r/>
    </w:p>
    <w:p>
      <w:pPr>
        <w:ind w:left="480" w:firstLine="0"/>
      </w:pPr>
      <w:r/>
      <w:r/>
    </w:p>
    <w:p>
      <w:pPr>
        <w:ind w:left="480" w:firstLine="0"/>
      </w:pPr>
      <w:r/>
      <w:r/>
    </w:p>
    <w:p>
      <w:pPr>
        <w:ind w:left="480" w:firstLine="0"/>
      </w:pPr>
      <w:r/>
      <w:r/>
    </w:p>
    <w:p>
      <w:pPr>
        <w:ind w:left="480" w:firstLine="0"/>
      </w:pPr>
      <w:r/>
      <w:r/>
    </w:p>
    <w:p>
      <w:pPr>
        <w:ind w:left="480" w:firstLine="0"/>
      </w:pPr>
      <w:r/>
      <w:r/>
    </w:p>
    <w:p>
      <w:pPr>
        <w:ind w:left="480" w:firstLine="0"/>
      </w:pPr>
      <w:r/>
      <w:r/>
    </w:p>
    <w:p>
      <w:pPr>
        <w:pStyle w:val="1114"/>
        <w:rPr>
          <w:color w:val="auto"/>
        </w:rPr>
      </w:pPr>
      <w:r>
        <w:rPr>
          <w:color w:val="auto"/>
        </w:rPr>
      </w:r>
      <w:r/>
    </w:p>
    <w:p>
      <w:pPr>
        <w:ind w:left="480" w:firstLine="0"/>
      </w:pPr>
      <w:r/>
      <w:r/>
    </w:p>
    <w:p>
      <w:pPr>
        <w:ind w:left="480" w:firstLine="0"/>
      </w:pPr>
      <w:r/>
      <w:bookmarkStart w:id="123" w:name="_Toc18001"/>
      <w:r/>
      <w:r/>
    </w:p>
    <w:p>
      <w:pPr>
        <w:ind w:left="480" w:firstLine="0"/>
      </w:pPr>
      <w:r/>
      <w:r/>
    </w:p>
    <w:p>
      <w:pPr>
        <w:ind w:left="480" w:firstLine="0"/>
      </w:pPr>
      <w:r/>
      <w:r/>
    </w:p>
    <w:p>
      <w:pPr>
        <w:ind w:left="480" w:firstLine="0"/>
      </w:pPr>
      <w:r/>
      <w:r/>
    </w:p>
    <w:p>
      <w:pPr>
        <w:ind w:firstLine="482"/>
        <w:rPr>
          <w:rFonts w:ascii="宋体" w:hAnsi="宋体"/>
          <w:b/>
          <w:szCs w:val="24"/>
        </w:rPr>
        <w:outlineLvl w:val="1"/>
      </w:pPr>
      <w:r>
        <w:rPr>
          <w:rFonts w:ascii="宋体" w:hAnsi="宋体"/>
          <w:b/>
          <w:szCs w:val="24"/>
        </w:rPr>
      </w:r>
      <w:r/>
    </w:p>
    <w:p>
      <w:pPr>
        <w:pStyle w:val="1030"/>
        <w:ind w:firstLine="482"/>
        <w:rPr>
          <w:rFonts w:cs="宋体"/>
        </w:rPr>
      </w:pPr>
      <w:r/>
      <w:bookmarkStart w:id="124" w:name="_Toc36797974"/>
      <w:r>
        <w:rPr>
          <w:rFonts w:hint="eastAsia" w:cs="宋体"/>
        </w:rPr>
        <w:t xml:space="preserve">三、</w:t>
      </w:r>
      <w:bookmarkEnd w:id="112"/>
      <w:r/>
      <w:bookmarkEnd w:id="113"/>
      <w:r/>
      <w:bookmarkEnd w:id="114"/>
      <w:r/>
      <w:bookmarkEnd w:id="115"/>
      <w:r/>
      <w:bookmarkEnd w:id="116"/>
      <w:r/>
      <w:bookmarkEnd w:id="117"/>
      <w:r/>
      <w:bookmarkEnd w:id="118"/>
      <w:r/>
      <w:bookmarkEnd w:id="119"/>
      <w:r/>
      <w:bookmarkEnd w:id="123"/>
      <w:r>
        <w:rPr>
          <w:rFonts w:hint="eastAsia"/>
          <w:lang w:val="zh-CN"/>
        </w:rPr>
        <w:t xml:space="preserve">开标一览表格式</w:t>
      </w:r>
      <w:bookmarkEnd w:id="124"/>
      <w:r/>
      <w:r/>
    </w:p>
    <w:p>
      <w:pPr>
        <w:ind w:firstLine="0"/>
        <w:jc w:val="center"/>
        <w:rPr>
          <w:rFonts w:ascii="黑体" w:hAnsi="宋体" w:eastAsia="黑体"/>
          <w:sz w:val="36"/>
          <w:szCs w:val="36"/>
          <w:lang w:val="zh-CN"/>
        </w:rPr>
      </w:pPr>
      <w:r>
        <w:rPr>
          <w:rFonts w:hint="eastAsia" w:ascii="黑体" w:hAnsi="宋体" w:eastAsia="黑体"/>
          <w:sz w:val="36"/>
          <w:szCs w:val="36"/>
          <w:lang w:val="zh-CN"/>
        </w:rPr>
        <w:t xml:space="preserve">开标一览表</w:t>
      </w:r>
      <w:r/>
    </w:p>
    <w:tbl>
      <w:tblPr>
        <w:tblStyle w:val="1039"/>
        <w:tblpPr w:horzAnchor="margin" w:tblpXSpec="left" w:vertAnchor="text" w:tblpY="26" w:leftFromText="180" w:topFromText="0" w:rightFromText="180" w:bottomFromText="0"/>
        <w:tblW w:w="938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00"/>
        <w:gridCol w:w="4238"/>
        <w:gridCol w:w="1465"/>
        <w:gridCol w:w="1882"/>
      </w:tblGrid>
      <w:tr>
        <w:trPr>
          <w:trHeight w:val="284"/>
        </w:trPr>
        <w:tc>
          <w:tcPr>
            <w:gridSpan w:val="2"/>
            <w:tcBorders>
              <w:top w:val="none" w:color="000000" w:sz="4" w:space="0"/>
              <w:left w:val="none" w:color="000000" w:sz="4" w:space="0"/>
              <w:right w:val="none" w:color="000000" w:sz="4" w:space="0"/>
            </w:tcBorders>
            <w:tcW w:w="6038" w:type="dxa"/>
            <w:vAlign w:val="center"/>
            <w:textDirection w:val="lrTb"/>
            <w:noWrap w:val="false"/>
          </w:tcPr>
          <w:p>
            <w:pPr>
              <w:ind w:firstLine="0"/>
              <w:spacing w:line="240" w:lineRule="auto"/>
              <w:rPr>
                <w:rFonts w:ascii="宋体" w:hAnsi="宋体"/>
                <w:szCs w:val="21"/>
                <w:lang w:val="zh-CN"/>
              </w:rPr>
            </w:pPr>
            <w:r>
              <w:rPr>
                <w:rFonts w:hint="eastAsia" w:ascii="宋体" w:hAnsi="宋体"/>
                <w:szCs w:val="21"/>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ind w:firstLine="0"/>
              <w:spacing w:line="240" w:lineRule="auto"/>
              <w:rPr>
                <w:rFonts w:ascii="宋体" w:hAnsi="宋体"/>
                <w:szCs w:val="21"/>
                <w:lang w:val="zh-CN"/>
              </w:rPr>
            </w:pPr>
            <w:r>
              <w:rPr>
                <w:rFonts w:hint="eastAsia" w:ascii="宋体" w:hAnsi="宋体"/>
                <w:szCs w:val="21"/>
                <w:lang w:val="zh-CN"/>
              </w:rPr>
              <w:t xml:space="preserve">项目编号：</w:t>
            </w:r>
            <w:r/>
          </w:p>
        </w:tc>
      </w:tr>
      <w:tr>
        <w:trPr>
          <w:trHeight w:val="660"/>
        </w:trPr>
        <w:tc>
          <w:tcPr>
            <w:tcW w:w="1800" w:type="dxa"/>
            <w:vAlign w:val="center"/>
            <w:textDirection w:val="lrTb"/>
            <w:noWrap w:val="false"/>
          </w:tcPr>
          <w:p>
            <w:pPr>
              <w:ind w:firstLine="0"/>
              <w:jc w:val="center"/>
              <w:spacing w:line="240" w:lineRule="auto"/>
              <w:rPr>
                <w:rFonts w:ascii="宋体" w:hAnsi="宋体"/>
                <w:spacing w:val="-2"/>
              </w:rPr>
            </w:pPr>
            <w:r>
              <w:rPr>
                <w:rFonts w:ascii="宋体" w:hAnsi="宋体"/>
                <w:spacing w:val="-2"/>
              </w:rPr>
              <w:t xml:space="preserve">采购包号</w:t>
            </w:r>
            <w:r/>
          </w:p>
        </w:tc>
        <w:tc>
          <w:tcPr>
            <w:gridSpan w:val="2"/>
            <w:tcW w:w="5703" w:type="dxa"/>
            <w:vAlign w:val="center"/>
            <w:textDirection w:val="lrTb"/>
            <w:noWrap w:val="false"/>
          </w:tcPr>
          <w:p>
            <w:pPr>
              <w:ind w:firstLine="0"/>
              <w:spacing w:line="240" w:lineRule="auto"/>
              <w:rPr>
                <w:rFonts w:ascii="宋体" w:hAnsi="宋体"/>
                <w:spacing w:val="-2"/>
              </w:rPr>
            </w:pPr>
            <w:r>
              <w:rPr>
                <w:rFonts w:hint="eastAsia" w:ascii="宋体" w:hAnsi="宋体"/>
                <w:spacing w:val="-2"/>
              </w:rPr>
              <w:t xml:space="preserve">（填写“一”或“二”）</w:t>
            </w:r>
            <w:r/>
          </w:p>
        </w:tc>
        <w:tc>
          <w:tcPr>
            <w:tcW w:w="1882" w:type="dxa"/>
            <w:vAlign w:val="center"/>
            <w:textDirection w:val="lrTb"/>
            <w:noWrap w:val="false"/>
          </w:tcPr>
          <w:p>
            <w:pPr>
              <w:ind w:firstLine="0"/>
              <w:jc w:val="center"/>
              <w:spacing w:line="240" w:lineRule="auto"/>
              <w:rPr>
                <w:rFonts w:ascii="宋体"/>
                <w:lang w:val="zh-CN"/>
              </w:rPr>
            </w:pPr>
            <w:r>
              <w:rPr>
                <w:rFonts w:hint="eastAsia" w:ascii="宋体"/>
              </w:rPr>
              <w:t xml:space="preserve">备注</w:t>
            </w:r>
            <w:r/>
          </w:p>
        </w:tc>
      </w:tr>
      <w:tr>
        <w:trPr>
          <w:trHeight w:val="699"/>
        </w:trPr>
        <w:tc>
          <w:tcPr>
            <w:tcW w:w="1800" w:type="dxa"/>
            <w:vAlign w:val="center"/>
            <w:textDirection w:val="lrTb"/>
            <w:noWrap w:val="false"/>
          </w:tcPr>
          <w:p>
            <w:pPr>
              <w:ind w:firstLine="0"/>
              <w:jc w:val="center"/>
              <w:spacing w:line="240" w:lineRule="auto"/>
              <w:rPr>
                <w:rFonts w:ascii="宋体" w:hAnsi="宋体"/>
                <w:spacing w:val="-2"/>
              </w:rPr>
            </w:pPr>
            <w:r>
              <w:rPr>
                <w:rFonts w:hint="eastAsia" w:ascii="宋体" w:hAnsi="宋体"/>
                <w:spacing w:val="-2"/>
              </w:rPr>
              <w:t xml:space="preserve">投标报价</w:t>
            </w:r>
            <w:r/>
          </w:p>
        </w:tc>
        <w:tc>
          <w:tcPr>
            <w:gridSpan w:val="2"/>
            <w:tcW w:w="5703" w:type="dxa"/>
            <w:vAlign w:val="center"/>
            <w:textDirection w:val="lrTb"/>
            <w:noWrap w:val="false"/>
          </w:tcPr>
          <w:p>
            <w:pPr>
              <w:ind w:firstLine="0"/>
              <w:spacing w:line="240" w:lineRule="auto"/>
              <w:rPr>
                <w:rFonts w:ascii="宋体" w:hAnsi="宋体"/>
                <w:spacing w:val="-2"/>
              </w:rPr>
            </w:pPr>
            <w:r>
              <w:rPr>
                <w:rFonts w:hint="eastAsia" w:ascii="宋体" w:hAnsi="宋体"/>
                <w:spacing w:val="-2"/>
              </w:rPr>
              <w:t xml:space="preserve">下浮比例报价为________%</w:t>
            </w:r>
            <w:r/>
          </w:p>
        </w:tc>
        <w:tc>
          <w:tcPr>
            <w:tcW w:w="1882" w:type="dxa"/>
            <w:vAlign w:val="center"/>
            <w:textDirection w:val="lrTb"/>
            <w:noWrap w:val="false"/>
          </w:tcPr>
          <w:p>
            <w:pPr>
              <w:ind w:firstLine="0"/>
              <w:spacing w:line="240" w:lineRule="auto"/>
              <w:rPr>
                <w:rFonts w:ascii="宋体"/>
              </w:rPr>
            </w:pPr>
            <w:r>
              <w:rPr>
                <w:rFonts w:ascii="宋体"/>
              </w:rPr>
              <w:t xml:space="preserve">以</w:t>
            </w:r>
            <w:r>
              <w:rPr>
                <w:rFonts w:hint="eastAsia" w:ascii="宋体"/>
              </w:rPr>
              <w:t xml:space="preserve">基准单价为基础</w:t>
            </w:r>
            <w:r/>
          </w:p>
        </w:tc>
      </w:tr>
      <w:tr>
        <w:trPr>
          <w:trHeight w:val="530"/>
        </w:trPr>
        <w:tc>
          <w:tcPr>
            <w:tcW w:w="1800" w:type="dxa"/>
            <w:vAlign w:val="center"/>
            <w:textDirection w:val="lrTb"/>
            <w:noWrap w:val="false"/>
          </w:tcPr>
          <w:p>
            <w:pPr>
              <w:ind w:firstLine="0"/>
              <w:jc w:val="center"/>
              <w:spacing w:line="240" w:lineRule="auto"/>
              <w:rPr>
                <w:rFonts w:ascii="宋体" w:hAnsi="宋体"/>
                <w:spacing w:val="-2"/>
              </w:rPr>
            </w:pPr>
            <w:r>
              <w:rPr>
                <w:rFonts w:hint="eastAsia" w:ascii="宋体" w:hAnsi="宋体"/>
                <w:spacing w:val="-2"/>
              </w:rPr>
              <w:t xml:space="preserve">供应商企业</w:t>
            </w:r>
            <w:r/>
          </w:p>
        </w:tc>
        <w:tc>
          <w:tcPr>
            <w:gridSpan w:val="2"/>
            <w:tcW w:w="5703" w:type="dxa"/>
            <w:vAlign w:val="center"/>
            <w:textDirection w:val="lrTb"/>
            <w:noWrap w:val="false"/>
          </w:tcPr>
          <w:p>
            <w:pPr>
              <w:ind w:firstLine="0"/>
              <w:spacing w:line="240" w:lineRule="auto"/>
              <w:rPr>
                <w:rFonts w:ascii="宋体" w:hAnsi="宋体"/>
                <w:spacing w:val="-2"/>
              </w:rPr>
            </w:pPr>
            <w:r>
              <w:rPr>
                <w:rFonts w:hint="eastAsia" w:ascii="宋体" w:hAnsi="宋体"/>
                <w:spacing w:val="-2"/>
              </w:rPr>
              <w:t xml:space="preserve">供应商是否属于小微型企业      是    否</w:t>
            </w:r>
            <w:r/>
          </w:p>
        </w:tc>
        <w:tc>
          <w:tcPr>
            <w:tcW w:w="1882" w:type="dxa"/>
            <w:vAlign w:val="center"/>
            <w:textDirection w:val="lrTb"/>
            <w:noWrap w:val="false"/>
          </w:tcPr>
          <w:p>
            <w:pPr>
              <w:ind w:firstLine="0"/>
              <w:spacing w:line="240" w:lineRule="auto"/>
              <w:rPr>
                <w:rFonts w:ascii="宋体"/>
                <w:lang w:val="zh-CN"/>
              </w:rPr>
            </w:pPr>
            <w:r>
              <w:rPr>
                <w:rFonts w:ascii="宋体"/>
                <w:lang w:val="zh-CN"/>
              </w:rPr>
            </w:r>
            <w:r/>
          </w:p>
        </w:tc>
      </w:tr>
      <w:tr>
        <w:trPr>
          <w:trHeight w:val="447"/>
        </w:trPr>
        <w:tc>
          <w:tcPr>
            <w:tcW w:w="1800" w:type="dxa"/>
            <w:vAlign w:val="center"/>
            <w:textDirection w:val="lrTb"/>
            <w:noWrap w:val="false"/>
          </w:tcPr>
          <w:p>
            <w:pPr>
              <w:ind w:firstLine="0"/>
              <w:jc w:val="center"/>
              <w:spacing w:line="240" w:lineRule="auto"/>
              <w:rPr>
                <w:rFonts w:ascii="宋体" w:hAnsi="宋体"/>
                <w:spacing w:val="-2"/>
              </w:rPr>
            </w:pPr>
            <w:r>
              <w:rPr>
                <w:rFonts w:hint="eastAsia" w:ascii="宋体" w:hAnsi="宋体"/>
                <w:spacing w:val="-2"/>
              </w:rPr>
              <w:t xml:space="preserve">供应商企业</w:t>
            </w:r>
            <w:r/>
          </w:p>
        </w:tc>
        <w:tc>
          <w:tcPr>
            <w:gridSpan w:val="2"/>
            <w:tcW w:w="5703" w:type="dxa"/>
            <w:vAlign w:val="center"/>
            <w:textDirection w:val="lrTb"/>
            <w:noWrap w:val="false"/>
          </w:tcPr>
          <w:p>
            <w:pPr>
              <w:ind w:firstLine="0"/>
              <w:spacing w:line="240" w:lineRule="auto"/>
              <w:rPr>
                <w:rFonts w:ascii="宋体" w:hAnsi="宋体"/>
                <w:spacing w:val="-2"/>
              </w:rPr>
            </w:pPr>
            <w:r>
              <w:rPr>
                <w:rFonts w:hint="eastAsia" w:ascii="宋体" w:hAnsi="宋体"/>
                <w:spacing w:val="-2"/>
              </w:rPr>
              <w:t xml:space="preserve">供应商是残疾人福利性单位      是    否</w:t>
            </w:r>
            <w:r/>
          </w:p>
        </w:tc>
        <w:tc>
          <w:tcPr>
            <w:tcW w:w="1882" w:type="dxa"/>
            <w:vAlign w:val="center"/>
            <w:textDirection w:val="lrTb"/>
            <w:noWrap w:val="false"/>
          </w:tcPr>
          <w:p>
            <w:pPr>
              <w:ind w:firstLine="0"/>
              <w:spacing w:line="240" w:lineRule="auto"/>
              <w:rPr>
                <w:rFonts w:ascii="宋体"/>
                <w:lang w:val="zh-CN"/>
              </w:rPr>
            </w:pPr>
            <w:r>
              <w:rPr>
                <w:rFonts w:ascii="宋体"/>
                <w:lang w:val="zh-CN"/>
              </w:rPr>
            </w:r>
            <w:r/>
          </w:p>
        </w:tc>
      </w:tr>
      <w:tr>
        <w:trPr>
          <w:trHeight w:val="647"/>
        </w:trPr>
        <w:tc>
          <w:tcPr>
            <w:tcW w:w="1800" w:type="dxa"/>
            <w:vAlign w:val="center"/>
            <w:textDirection w:val="lrTb"/>
            <w:noWrap w:val="false"/>
          </w:tcPr>
          <w:p>
            <w:pPr>
              <w:ind w:firstLine="0"/>
              <w:jc w:val="center"/>
              <w:spacing w:line="240" w:lineRule="auto"/>
              <w:rPr>
                <w:rFonts w:ascii="宋体" w:hAnsi="宋体"/>
                <w:spacing w:val="-2"/>
              </w:rPr>
            </w:pPr>
            <w:r>
              <w:rPr>
                <w:rFonts w:hint="eastAsia" w:ascii="宋体" w:hAnsi="宋体"/>
                <w:spacing w:val="-2"/>
              </w:rPr>
              <w:t xml:space="preserve">项目负责人</w:t>
            </w:r>
            <w:r/>
          </w:p>
        </w:tc>
        <w:tc>
          <w:tcPr>
            <w:gridSpan w:val="2"/>
            <w:tcW w:w="5703" w:type="dxa"/>
            <w:vAlign w:val="center"/>
            <w:textDirection w:val="lrTb"/>
            <w:noWrap w:val="false"/>
          </w:tcPr>
          <w:p>
            <w:pPr>
              <w:ind w:firstLine="0"/>
              <w:spacing w:line="240" w:lineRule="auto"/>
              <w:rPr>
                <w:rFonts w:ascii="宋体" w:hAnsi="宋体"/>
                <w:spacing w:val="-2"/>
              </w:rPr>
            </w:pPr>
            <w:r>
              <w:rPr>
                <w:rFonts w:ascii="宋体" w:hAnsi="宋体"/>
                <w:spacing w:val="-2"/>
              </w:rPr>
            </w:r>
            <w:r/>
          </w:p>
        </w:tc>
        <w:tc>
          <w:tcPr>
            <w:tcW w:w="1882" w:type="dxa"/>
            <w:vAlign w:val="center"/>
            <w:textDirection w:val="lrTb"/>
            <w:noWrap w:val="false"/>
          </w:tcPr>
          <w:p>
            <w:pPr>
              <w:ind w:firstLine="0"/>
              <w:spacing w:line="240" w:lineRule="auto"/>
              <w:rPr>
                <w:rFonts w:ascii="宋体"/>
                <w:lang w:val="zh-CN"/>
              </w:rPr>
            </w:pPr>
            <w:r>
              <w:rPr>
                <w:rFonts w:ascii="宋体"/>
                <w:lang w:val="zh-CN"/>
              </w:rPr>
            </w:r>
            <w:r/>
          </w:p>
        </w:tc>
      </w:tr>
      <w:tr>
        <w:trPr>
          <w:trHeight w:val="825"/>
        </w:trPr>
        <w:tc>
          <w:tcPr>
            <w:tcW w:w="1800" w:type="dxa"/>
            <w:vAlign w:val="center"/>
            <w:textDirection w:val="lrTb"/>
            <w:noWrap w:val="false"/>
          </w:tcPr>
          <w:p>
            <w:pPr>
              <w:ind w:firstLine="0"/>
              <w:jc w:val="center"/>
              <w:spacing w:line="240" w:lineRule="auto"/>
              <w:rPr>
                <w:rFonts w:ascii="宋体" w:hAnsi="宋体"/>
                <w:spacing w:val="-2"/>
              </w:rPr>
            </w:pPr>
            <w:r>
              <w:rPr>
                <w:rFonts w:hint="eastAsia" w:ascii="宋体" w:hAnsi="宋体"/>
                <w:spacing w:val="-2"/>
              </w:rPr>
              <w:t xml:space="preserve">授权委托人</w:t>
            </w:r>
            <w:r/>
          </w:p>
          <w:p>
            <w:pPr>
              <w:ind w:firstLine="0"/>
              <w:jc w:val="center"/>
              <w:spacing w:line="240" w:lineRule="auto"/>
              <w:rPr>
                <w:rFonts w:ascii="宋体" w:hAnsi="宋体"/>
                <w:spacing w:val="-2"/>
              </w:rPr>
            </w:pPr>
            <w:r>
              <w:rPr>
                <w:rFonts w:hint="eastAsia" w:ascii="宋体" w:hAnsi="宋体"/>
                <w:spacing w:val="-2"/>
              </w:rPr>
              <w:t xml:space="preserve">（或法人）</w:t>
            </w:r>
            <w:r/>
          </w:p>
        </w:tc>
        <w:tc>
          <w:tcPr>
            <w:gridSpan w:val="2"/>
            <w:tcW w:w="5703" w:type="dxa"/>
            <w:vAlign w:val="center"/>
            <w:textDirection w:val="lrTb"/>
            <w:noWrap w:val="false"/>
          </w:tcPr>
          <w:p>
            <w:pPr>
              <w:ind w:firstLine="0"/>
              <w:spacing w:line="240" w:lineRule="auto"/>
              <w:rPr>
                <w:rFonts w:ascii="宋体" w:hAnsi="宋体"/>
                <w:spacing w:val="-2"/>
              </w:rPr>
            </w:pPr>
            <w:r>
              <w:rPr>
                <w:rFonts w:ascii="宋体" w:hAnsi="宋体"/>
                <w:spacing w:val="-2"/>
              </w:rPr>
            </w:r>
            <w:r/>
          </w:p>
        </w:tc>
        <w:tc>
          <w:tcPr>
            <w:tcW w:w="1882" w:type="dxa"/>
            <w:vAlign w:val="center"/>
            <w:textDirection w:val="lrTb"/>
            <w:noWrap w:val="false"/>
          </w:tcPr>
          <w:p>
            <w:pPr>
              <w:ind w:firstLine="0"/>
              <w:spacing w:line="240" w:lineRule="auto"/>
              <w:rPr>
                <w:rFonts w:ascii="宋体"/>
                <w:lang w:val="zh-CN"/>
              </w:rPr>
            </w:pPr>
            <w:r>
              <w:rPr>
                <w:rFonts w:ascii="宋体"/>
                <w:lang w:val="zh-CN"/>
              </w:rPr>
            </w:r>
            <w:r/>
          </w:p>
        </w:tc>
      </w:tr>
      <w:tr>
        <w:trPr>
          <w:trHeight w:val="695"/>
        </w:trPr>
        <w:tc>
          <w:tcPr>
            <w:tcW w:w="1800" w:type="dxa"/>
            <w:vAlign w:val="center"/>
            <w:textDirection w:val="lrTb"/>
            <w:noWrap w:val="false"/>
          </w:tcPr>
          <w:p>
            <w:pPr>
              <w:ind w:firstLine="0"/>
              <w:jc w:val="center"/>
              <w:spacing w:line="240" w:lineRule="auto"/>
              <w:rPr>
                <w:rFonts w:ascii="宋体" w:hAnsi="宋体"/>
                <w:lang w:val="zh-CN"/>
              </w:rPr>
            </w:pPr>
            <w:r>
              <w:rPr>
                <w:rFonts w:hint="eastAsia" w:ascii="宋体" w:hAnsi="宋体"/>
              </w:rPr>
              <w:t xml:space="preserve">其它</w:t>
            </w:r>
            <w:r/>
          </w:p>
        </w:tc>
        <w:tc>
          <w:tcPr>
            <w:gridSpan w:val="2"/>
            <w:tcW w:w="5703" w:type="dxa"/>
            <w:vAlign w:val="center"/>
            <w:textDirection w:val="lrTb"/>
            <w:noWrap w:val="false"/>
          </w:tcPr>
          <w:p>
            <w:pPr>
              <w:ind w:firstLine="0"/>
              <w:jc w:val="center"/>
              <w:spacing w:line="240" w:lineRule="auto"/>
              <w:rPr>
                <w:rFonts w:ascii="宋体" w:hAnsi="宋体"/>
              </w:rPr>
            </w:pPr>
            <w:r>
              <w:rPr>
                <w:rFonts w:hint="eastAsia" w:ascii="宋体" w:hAnsi="宋体"/>
                <w:lang w:val="zh-CN"/>
              </w:rPr>
              <w:t xml:space="preserve">（</w:t>
            </w:r>
            <w:r>
              <w:rPr>
                <w:rFonts w:hint="eastAsia" w:ascii="宋体" w:hAnsi="宋体"/>
              </w:rPr>
              <w:t xml:space="preserve">如有优惠条件须在此注明）</w:t>
            </w:r>
            <w:r/>
          </w:p>
        </w:tc>
        <w:tc>
          <w:tcPr>
            <w:tcW w:w="1882" w:type="dxa"/>
            <w:vAlign w:val="center"/>
            <w:textDirection w:val="lrTb"/>
            <w:noWrap w:val="false"/>
          </w:tcPr>
          <w:p>
            <w:pPr>
              <w:ind w:firstLine="0"/>
              <w:spacing w:line="240" w:lineRule="auto"/>
              <w:rPr>
                <w:rFonts w:ascii="宋体" w:hAnsi="宋体"/>
                <w:lang w:val="zh-CN"/>
              </w:rPr>
            </w:pPr>
            <w:r>
              <w:rPr>
                <w:rFonts w:ascii="宋体" w:hAnsi="宋体"/>
                <w:lang w:val="zh-CN"/>
              </w:rPr>
            </w:r>
            <w:r/>
          </w:p>
        </w:tc>
      </w:tr>
    </w:tbl>
    <w:p>
      <w:pPr>
        <w:ind w:firstLine="482"/>
        <w:rPr>
          <w:rFonts w:ascii="宋体" w:hAnsi="宋体"/>
          <w:b/>
          <w:szCs w:val="21"/>
          <w:lang w:val="zh-CN"/>
        </w:rPr>
      </w:pPr>
      <w:r>
        <w:rPr>
          <w:rFonts w:ascii="宋体" w:hAnsi="宋体"/>
          <w:b/>
          <w:szCs w:val="21"/>
          <w:lang w:val="zh-CN"/>
        </w:rPr>
      </w:r>
      <w:r/>
    </w:p>
    <w:p>
      <w:pPr>
        <w:ind w:firstLine="480"/>
        <w:rPr>
          <w:rFonts w:ascii="宋体" w:hAnsi="宋体"/>
          <w:szCs w:val="21"/>
          <w:lang w:val="zh-CN"/>
        </w:rPr>
      </w:pPr>
      <w:r>
        <w:rPr>
          <w:rFonts w:hint="eastAsia" w:ascii="宋体" w:hAnsi="宋体"/>
          <w:szCs w:val="21"/>
          <w:lang w:val="zh-CN"/>
        </w:rPr>
        <w:t xml:space="preserve">供应商名称:</w:t>
      </w:r>
      <w:r>
        <w:rPr>
          <w:rFonts w:hint="eastAsia"/>
        </w:rPr>
        <w:t xml:space="preserve"> </w:t>
      </w:r>
      <w:r>
        <w:rPr>
          <w:rFonts w:hint="eastAsia" w:ascii="宋体" w:hAnsi="宋体"/>
          <w:szCs w:val="21"/>
          <w:lang w:val="zh-CN"/>
        </w:rPr>
        <w:t xml:space="preserve">（加盖电子公章）</w:t>
      </w:r>
      <w:r/>
    </w:p>
    <w:p>
      <w:pPr>
        <w:ind w:firstLine="480"/>
        <w:rPr>
          <w:rFonts w:ascii="宋体" w:hAnsi="宋体"/>
          <w:szCs w:val="21"/>
          <w:lang w:val="zh-CN"/>
        </w:rPr>
      </w:pPr>
      <w:r>
        <w:rPr>
          <w:rFonts w:hint="eastAsia" w:ascii="宋体" w:hAnsi="宋体"/>
          <w:szCs w:val="21"/>
          <w:lang w:val="zh-CN"/>
        </w:rPr>
        <w:t xml:space="preserve">说明：</w:t>
      </w:r>
      <w:r/>
    </w:p>
    <w:p>
      <w:pPr>
        <w:ind w:firstLine="420"/>
        <w:rPr>
          <w:rFonts w:ascii="宋体" w:hAnsi="宋体"/>
          <w:sz w:val="21"/>
          <w:szCs w:val="21"/>
        </w:rPr>
      </w:pPr>
      <w:r>
        <w:rPr>
          <w:rFonts w:hint="eastAsia" w:ascii="宋体" w:hAnsi="宋体"/>
          <w:sz w:val="21"/>
          <w:szCs w:val="21"/>
        </w:rPr>
        <w:t xml:space="preserve">1.在“供应商是否属于中、小和微型企业”栏后“是”或“否”上打“√”</w:t>
      </w:r>
      <w:r/>
    </w:p>
    <w:p>
      <w:pPr>
        <w:ind w:firstLine="420"/>
        <w:rPr>
          <w:sz w:val="21"/>
        </w:rPr>
      </w:pPr>
      <w:r>
        <w:rPr>
          <w:rFonts w:hint="eastAsia" w:ascii="宋体" w:hAnsi="宋体"/>
          <w:sz w:val="21"/>
          <w:szCs w:val="24"/>
        </w:rPr>
        <w:t xml:space="preserve">2.</w:t>
      </w:r>
      <w:r>
        <w:rPr>
          <w:rFonts w:hint="eastAsia"/>
          <w:sz w:val="21"/>
        </w:rPr>
        <w:t xml:space="preserve"> 基准单价计算方式：</w:t>
      </w:r>
      <w:r/>
    </w:p>
    <w:p>
      <w:pPr>
        <w:ind w:firstLine="420"/>
        <w:rPr>
          <w:sz w:val="21"/>
        </w:rPr>
      </w:pPr>
      <w:r>
        <w:rPr>
          <w:rFonts w:hint="eastAsia"/>
          <w:sz w:val="21"/>
        </w:rPr>
        <w:t xml:space="preserve">按南京市商务局（网址：</w:t>
      </w:r>
      <w:r>
        <w:rPr>
          <w:sz w:val="21"/>
        </w:rPr>
        <w:t xml:space="preserve">http://swj.nanjing.gov.cn/njsswj/?id=386</w:t>
      </w:r>
      <w:r>
        <w:rPr>
          <w:rFonts w:hint="eastAsia"/>
          <w:sz w:val="21"/>
        </w:rPr>
        <w:t xml:space="preserve">）发布的科巷菜场同期同类同质食材的零售价格为基础，如南京市商务局的食材种类不全，则参考南京市内大润发超市同期同类同质食材的零售价格（若有会员价或活动价等优惠价格，则参考当天的优惠价格）进行下浮。如部分类别食材确实均不在以上两个价格查询平台中（须由甲乙双方事先确认），则其结算单价由甲方综合南京市科巷菜场的同期同类同质食材零售价格并根据乙方报价下浮比例计算后确定。</w:t>
      </w:r>
      <w:r/>
    </w:p>
    <w:p>
      <w:pPr>
        <w:ind w:firstLine="420"/>
        <w:rPr>
          <w:rFonts w:ascii="宋体" w:hAnsi="宋体"/>
          <w:sz w:val="21"/>
          <w:szCs w:val="24"/>
        </w:rPr>
      </w:pPr>
      <w:r>
        <w:rPr>
          <w:rFonts w:hint="eastAsia" w:ascii="宋体" w:hAnsi="宋体"/>
          <w:sz w:val="21"/>
          <w:szCs w:val="24"/>
        </w:rPr>
        <w:t xml:space="preserve">3.此项目为下浮比例的报价，最终结算单价=基准单价*（1-下浮比例），例如某商品经计算基准单价为10元，供应商下浮比例的报价为10％，则最终结算的价格为10*（1-10％）=9元。</w:t>
      </w:r>
      <w:r/>
    </w:p>
    <w:p>
      <w:pPr>
        <w:ind w:firstLine="420"/>
        <w:rPr>
          <w:rFonts w:ascii="宋体" w:hAnsi="宋体"/>
          <w:sz w:val="21"/>
          <w:szCs w:val="24"/>
        </w:rPr>
      </w:pPr>
      <w:r>
        <w:rPr>
          <w:rFonts w:hint="eastAsia" w:ascii="宋体" w:hAnsi="宋体"/>
          <w:sz w:val="21"/>
          <w:szCs w:val="24"/>
        </w:rPr>
        <w:t xml:space="preserve">4.供应商下浮比例的报价须能符合市场行情，不得恶意竞争。评委认为供应商的报价明显低于其他通过符合性审查供应商的报价，有可能影响产品质量或者不能诚信履约的，供应商应在评标现场合理的时间内提供书面说明，必要时提交相关证明材料；供应商不能证明其报价合理性的，评委将其作为无效投标处理。</w:t>
      </w:r>
      <w:r/>
    </w:p>
    <w:p>
      <w:pPr>
        <w:pStyle w:val="1030"/>
        <w:ind w:firstLine="482"/>
        <w:rPr>
          <w:rFonts w:hint="eastAsia"/>
          <w:lang w:val="zh-CN"/>
        </w:rPr>
      </w:pPr>
      <w:r/>
      <w:bookmarkStart w:id="125" w:name="_Toc36797975"/>
      <w:r/>
      <w:r/>
    </w:p>
    <w:p>
      <w:pPr>
        <w:pStyle w:val="1030"/>
        <w:ind w:firstLine="482"/>
        <w:rPr>
          <w:lang w:val="zh-CN"/>
        </w:rPr>
      </w:pPr>
      <w:r>
        <w:rPr>
          <w:rFonts w:hint="default"/>
          <w:lang w:val="en-US"/>
        </w:rPr>
        <w:br w:type="page" w:clear="all"/>
      </w:r>
      <w:r>
        <w:rPr>
          <w:rFonts w:hint="eastAsia"/>
          <w:lang w:val="zh-CN"/>
        </w:rPr>
        <w:t xml:space="preserve">四、资格证明文件</w:t>
      </w:r>
      <w:bookmarkEnd w:id="125"/>
      <w:r/>
      <w:bookmarkEnd w:id="120"/>
      <w:r/>
      <w:bookmarkEnd w:id="121"/>
      <w:r/>
      <w:bookmarkEnd w:id="122"/>
      <w:r/>
      <w:r/>
    </w:p>
    <w:p>
      <w:pPr>
        <w:ind w:firstLine="480"/>
        <w:spacing w:line="460" w:lineRule="exact"/>
        <w:rPr>
          <w:rFonts w:ascii="宋体" w:hAnsi="宋体"/>
          <w:szCs w:val="21"/>
          <w:lang w:val="zh-CN"/>
        </w:rPr>
        <w:outlineLvl w:val="1"/>
      </w:pPr>
      <w:r/>
      <w:bookmarkStart w:id="126" w:name="_Toc994"/>
      <w:r/>
      <w:bookmarkStart w:id="127" w:name="_Toc1908"/>
      <w:r/>
      <w:bookmarkStart w:id="128" w:name="_Toc504141760"/>
      <w:r/>
      <w:bookmarkStart w:id="129" w:name="_Toc341184785"/>
      <w:r/>
      <w:bookmarkStart w:id="130" w:name="_Toc459109596"/>
      <w:r/>
      <w:bookmarkStart w:id="131" w:name="_Toc354594118"/>
      <w:r/>
      <w:bookmarkStart w:id="132" w:name="_Toc28435"/>
      <w:r/>
      <w:bookmarkStart w:id="133" w:name="_Toc19981"/>
      <w:r/>
      <w:bookmarkStart w:id="134" w:name="_Toc22231"/>
      <w:r/>
      <w:bookmarkStart w:id="135" w:name="_Toc16276"/>
      <w:r/>
      <w:bookmarkStart w:id="136" w:name="_Toc11825"/>
      <w:r>
        <w:rPr>
          <w:rFonts w:hint="eastAsia" w:ascii="宋体" w:hAnsi="宋体"/>
          <w:szCs w:val="21"/>
          <w:lang w:val="zh-CN"/>
        </w:rPr>
        <w:t xml:space="preserve">（1）具有独立承担民事责任的能力（提供法人或者其他组织的营业执照复印件并加盖公章；供应商为自然人的，提供其身份证复印件并加盖公章）；</w:t>
      </w:r>
      <w:r/>
    </w:p>
    <w:p>
      <w:pPr>
        <w:ind w:firstLine="480"/>
        <w:spacing w:line="460" w:lineRule="exact"/>
        <w:rPr>
          <w:rFonts w:ascii="宋体" w:hAnsi="宋体"/>
          <w:szCs w:val="21"/>
          <w:lang w:val="zh-CN"/>
        </w:rPr>
        <w:outlineLvl w:val="1"/>
      </w:pPr>
      <w:r>
        <w:rPr>
          <w:rFonts w:hint="eastAsia" w:ascii="宋体" w:hAnsi="宋体"/>
          <w:szCs w:val="21"/>
          <w:lang w:val="zh-CN"/>
        </w:rPr>
        <w:t xml:space="preserve">（2）具有良好的商业信誉和健全的财务会计制度（提供上年度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p>
    <w:p>
      <w:pPr>
        <w:ind w:firstLine="480"/>
        <w:spacing w:line="460" w:lineRule="exact"/>
        <w:rPr>
          <w:rFonts w:ascii="宋体" w:hAnsi="宋体"/>
          <w:szCs w:val="21"/>
          <w:lang w:val="zh-CN"/>
        </w:rPr>
        <w:outlineLvl w:val="1"/>
      </w:pPr>
      <w:r>
        <w:rPr>
          <w:rFonts w:hint="eastAsia" w:ascii="宋体" w:hAnsi="宋体"/>
          <w:szCs w:val="21"/>
          <w:lang w:val="zh-CN"/>
        </w:rPr>
        <w:t xml:space="preserve">（3）具有履行合同所必需的设备和专业技术能力（根据项目需求提供履行合同所必需的设备和专业技术能力的证明材料或相关加盖公章的承诺书）；</w:t>
      </w:r>
      <w:r/>
    </w:p>
    <w:p>
      <w:pPr>
        <w:ind w:firstLine="480"/>
        <w:spacing w:line="460" w:lineRule="exact"/>
        <w:rPr>
          <w:rFonts w:ascii="宋体" w:hAnsi="宋体"/>
          <w:szCs w:val="21"/>
          <w:lang w:val="zh-CN"/>
        </w:rPr>
        <w:outlineLvl w:val="1"/>
      </w:pPr>
      <w:r>
        <w:rPr>
          <w:rFonts w:hint="eastAsia" w:ascii="宋体" w:hAnsi="宋体"/>
          <w:szCs w:val="21"/>
          <w:lang w:val="zh-CN"/>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480"/>
        <w:spacing w:line="460" w:lineRule="exact"/>
        <w:rPr>
          <w:rFonts w:ascii="宋体" w:hAnsi="宋体"/>
          <w:szCs w:val="21"/>
          <w:lang w:val="zh-CN"/>
        </w:rPr>
        <w:outlineLvl w:val="1"/>
      </w:pPr>
      <w:r>
        <w:rPr>
          <w:rFonts w:hint="eastAsia" w:ascii="宋体" w:hAnsi="宋体"/>
          <w:szCs w:val="21"/>
          <w:lang w:val="zh-CN"/>
        </w:rPr>
        <w:t xml:space="preserve">（5）参加政府采购活动前三年内，在经营活动中没有重大违法记录（提供书面声明并加盖公章）；</w:t>
      </w:r>
      <w:r/>
    </w:p>
    <w:p>
      <w:pPr>
        <w:ind w:firstLine="480"/>
        <w:spacing w:line="460" w:lineRule="exact"/>
        <w:rPr>
          <w:rFonts w:ascii="宋体" w:hAnsi="宋体"/>
          <w:szCs w:val="21"/>
          <w:lang w:val="zh-CN"/>
        </w:rPr>
        <w:outlineLvl w:val="1"/>
      </w:pPr>
      <w:r>
        <w:rPr>
          <w:rFonts w:hint="eastAsia" w:ascii="宋体" w:hAnsi="宋体"/>
          <w:szCs w:val="21"/>
          <w:lang w:val="zh-CN"/>
        </w:rPr>
        <w:t xml:space="preserve">（6）法律、行政法规规定的其他条件：无。</w:t>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2"/>
        <w:rPr>
          <w:rFonts w:ascii="宋体" w:hAnsi="宋体"/>
          <w:b/>
          <w:szCs w:val="21"/>
        </w:rPr>
        <w:outlineLvl w:val="1"/>
      </w:pPr>
      <w:r/>
      <w:bookmarkStart w:id="137" w:name="_Toc354594119"/>
      <w:r/>
      <w:r/>
    </w:p>
    <w:p>
      <w:pPr>
        <w:pStyle w:val="1040"/>
      </w:pPr>
      <w:r/>
      <w:r/>
    </w:p>
    <w:p>
      <w:pPr>
        <w:ind w:firstLine="482"/>
        <w:spacing w:line="420" w:lineRule="auto"/>
        <w:rPr>
          <w:rFonts w:ascii="宋体" w:hAnsi="宋体" w:cs="Times New Roman"/>
          <w:b/>
          <w:szCs w:val="24"/>
          <w:lang w:val="zh-CN"/>
        </w:rPr>
      </w:pPr>
      <w:r>
        <w:rPr>
          <w:rFonts w:ascii="宋体" w:hAnsi="宋体" w:cs="Times New Roman"/>
          <w:b/>
          <w:szCs w:val="24"/>
          <w:lang w:val="zh-CN"/>
        </w:rPr>
        <w:t xml:space="preserve">五、</w:t>
      </w:r>
      <w:r>
        <w:rPr>
          <w:rFonts w:hint="eastAsia" w:ascii="宋体" w:hAnsi="宋体" w:cs="Times New Roman"/>
          <w:b/>
          <w:szCs w:val="24"/>
          <w:lang w:val="zh-CN"/>
        </w:rPr>
        <w:t xml:space="preserve">特定资格要求</w:t>
      </w:r>
      <w:r/>
    </w:p>
    <w:p>
      <w:pPr>
        <w:pStyle w:val="1040"/>
        <w:ind w:left="0" w:firstLine="240"/>
        <w:rPr>
          <w:lang w:val="zh-CN"/>
        </w:rPr>
      </w:pPr>
      <w:r>
        <w:rPr>
          <w:rFonts w:hint="eastAsia"/>
          <w:lang w:val="zh-CN"/>
        </w:rPr>
        <w:t xml:space="preserve">（1）各采购包供应商均须具有有效的《食品流通许可证》或《食品经营许可证》或《食品生产许可证》（提供许可证书复印件加盖公章）。</w:t>
      </w:r>
      <w:r/>
    </w:p>
    <w:p>
      <w:pPr>
        <w:ind w:firstLine="482"/>
        <w:spacing w:line="420" w:lineRule="auto"/>
        <w:rPr>
          <w:rFonts w:ascii="宋体" w:hAnsi="宋体" w:cs="Times New Roman"/>
          <w:b/>
          <w:szCs w:val="24"/>
          <w:lang w:val="zh-CN"/>
        </w:rPr>
      </w:pPr>
      <w:r>
        <w:rPr>
          <w:rFonts w:ascii="宋体" w:hAnsi="宋体" w:cs="Times New Roman"/>
          <w:b/>
          <w:szCs w:val="24"/>
          <w:lang w:val="zh-CN"/>
        </w:rPr>
        <w:br w:type="page" w:clear="all"/>
      </w:r>
      <w:r/>
    </w:p>
    <w:p>
      <w:pPr>
        <w:ind w:firstLine="482"/>
        <w:spacing w:line="420" w:lineRule="auto"/>
        <w:rPr>
          <w:lang w:val="zh-CN"/>
        </w:rPr>
      </w:pPr>
      <w:r>
        <w:rPr>
          <w:rFonts w:hint="eastAsia" w:ascii="宋体" w:hAnsi="宋体" w:cs="Times New Roman"/>
          <w:b/>
          <w:szCs w:val="24"/>
          <w:lang w:val="zh-CN"/>
        </w:rPr>
        <w:t xml:space="preserve">六</w:t>
      </w:r>
      <w:r>
        <w:rPr>
          <w:rFonts w:hint="eastAsia" w:ascii="宋体" w:hAnsi="宋体" w:cs="Times New Roman"/>
          <w:b/>
          <w:bCs/>
          <w:szCs w:val="24"/>
          <w:lang w:val="zh-CN"/>
        </w:rPr>
        <w:t xml:space="preserve">、</w:t>
      </w:r>
      <w:bookmarkEnd w:id="137"/>
      <w:r/>
      <w:bookmarkStart w:id="138" w:name="_Toc36797978"/>
      <w:r/>
      <w:bookmarkStart w:id="139" w:name="_Toc354594120"/>
      <w:r>
        <w:rPr>
          <w:rFonts w:hint="eastAsia"/>
          <w:b/>
          <w:bCs/>
          <w:lang w:val="zh-CN"/>
        </w:rPr>
        <w:t xml:space="preserve">商务及技术条款偏离表</w:t>
      </w:r>
      <w:bookmarkEnd w:id="138"/>
      <w:r/>
      <w:r/>
    </w:p>
    <w:p>
      <w:pPr>
        <w:ind w:left="420" w:firstLine="720"/>
        <w:jc w:val="center"/>
        <w:rPr>
          <w:rFonts w:ascii="黑体" w:hAnsi="宋体" w:eastAsia="黑体"/>
          <w:sz w:val="36"/>
          <w:szCs w:val="36"/>
          <w:lang w:val="zh-CN"/>
        </w:rPr>
        <w:outlineLvl w:val="0"/>
      </w:pPr>
      <w:r/>
      <w:bookmarkStart w:id="140" w:name="_Toc18679312"/>
      <w:r/>
      <w:bookmarkStart w:id="141" w:name="_Toc18494981"/>
      <w:r/>
      <w:bookmarkStart w:id="142" w:name="_Toc36797979"/>
      <w:r>
        <w:rPr>
          <w:rFonts w:hint="eastAsia" w:ascii="黑体" w:hAnsi="宋体" w:eastAsia="黑体"/>
          <w:sz w:val="36"/>
          <w:szCs w:val="36"/>
          <w:lang w:val="zh-CN"/>
        </w:rPr>
        <w:t xml:space="preserve">商务条款偏离表</w:t>
      </w:r>
      <w:bookmarkEnd w:id="140"/>
      <w:r/>
      <w:bookmarkEnd w:id="141"/>
      <w:r/>
      <w:bookmarkEnd w:id="142"/>
      <w:r/>
      <w:r/>
    </w:p>
    <w:tbl>
      <w:tblPr>
        <w:tblStyle w:val="103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szCs w:val="21"/>
                <w:lang w:val="zh-CN"/>
              </w:rPr>
            </w:pPr>
            <w:r>
              <w:rPr>
                <w:rFonts w:hint="eastAsia" w:ascii="宋体" w:hAnsi="宋体"/>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szCs w:val="21"/>
                <w:lang w:val="zh-CN"/>
              </w:rPr>
            </w:pPr>
            <w:r>
              <w:rPr>
                <w:rFonts w:hint="eastAsia" w:ascii="宋体" w:hAnsi="宋体"/>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序号</w:t>
            </w:r>
            <w:r/>
          </w:p>
        </w:tc>
        <w:tc>
          <w:tcPr>
            <w:tcW w:w="1974"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招标文件条目号</w:t>
            </w:r>
            <w:r/>
          </w:p>
        </w:tc>
        <w:tc>
          <w:tcPr>
            <w:tcW w:w="2976"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招标文件要求的商务条款</w:t>
            </w:r>
            <w:r/>
          </w:p>
        </w:tc>
        <w:tc>
          <w:tcPr>
            <w:gridSpan w:val="2"/>
            <w:tcW w:w="2243"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投标响应</w:t>
            </w:r>
            <w:r/>
          </w:p>
        </w:tc>
        <w:tc>
          <w:tcPr>
            <w:tcW w:w="1372"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szCs w:val="21"/>
                <w:lang w:val="zh-CN"/>
              </w:rPr>
            </w:pPr>
            <w:r>
              <w:rPr>
                <w:rFonts w:ascii="宋体"/>
                <w:szCs w:val="21"/>
                <w:lang w:val="zh-CN"/>
              </w:rPr>
            </w:r>
            <w:r/>
          </w:p>
        </w:tc>
        <w:tc>
          <w:tcPr>
            <w:tcW w:w="1974" w:type="dxa"/>
            <w:vAlign w:val="center"/>
            <w:textDirection w:val="lrTb"/>
            <w:noWrap w:val="false"/>
          </w:tcPr>
          <w:p>
            <w:pPr>
              <w:ind w:firstLine="0"/>
              <w:jc w:val="center"/>
              <w:rPr>
                <w:rFonts w:ascii="宋体"/>
                <w:szCs w:val="21"/>
                <w:lang w:val="zh-CN"/>
              </w:rPr>
            </w:pPr>
            <w:r>
              <w:rPr>
                <w:rFonts w:ascii="宋体"/>
                <w:szCs w:val="21"/>
                <w:lang w:val="zh-CN"/>
              </w:rPr>
            </w:r>
            <w:r/>
          </w:p>
        </w:tc>
        <w:tc>
          <w:tcPr>
            <w:tcW w:w="2976" w:type="dxa"/>
            <w:vAlign w:val="center"/>
            <w:textDirection w:val="lrTb"/>
            <w:noWrap w:val="false"/>
          </w:tcPr>
          <w:p>
            <w:pPr>
              <w:ind w:firstLine="0"/>
              <w:jc w:val="center"/>
              <w:rPr>
                <w:rFonts w:ascii="宋体"/>
                <w:szCs w:val="21"/>
                <w:lang w:val="zh-CN"/>
              </w:rPr>
            </w:pPr>
            <w:r>
              <w:rPr>
                <w:rFonts w:ascii="宋体"/>
                <w:szCs w:val="21"/>
                <w:lang w:val="zh-CN"/>
              </w:rPr>
            </w:r>
            <w:r/>
          </w:p>
        </w:tc>
        <w:tc>
          <w:tcPr>
            <w:gridSpan w:val="2"/>
            <w:tcW w:w="2243" w:type="dxa"/>
            <w:vAlign w:val="center"/>
            <w:textDirection w:val="lrTb"/>
            <w:noWrap w:val="false"/>
          </w:tcPr>
          <w:p>
            <w:pPr>
              <w:ind w:firstLine="0"/>
              <w:jc w:val="center"/>
              <w:rPr>
                <w:rFonts w:ascii="宋体"/>
                <w:szCs w:val="21"/>
                <w:lang w:val="zh-CN"/>
              </w:rPr>
            </w:pPr>
            <w:r>
              <w:rPr>
                <w:rFonts w:ascii="宋体"/>
                <w:szCs w:val="21"/>
                <w:lang w:val="zh-CN"/>
              </w:rPr>
            </w:r>
            <w:r/>
          </w:p>
        </w:tc>
        <w:tc>
          <w:tcPr>
            <w:tcW w:w="1372" w:type="dxa"/>
            <w:vAlign w:val="center"/>
            <w:textDirection w:val="lrTb"/>
            <w:noWrap w:val="false"/>
          </w:tcPr>
          <w:p>
            <w:pPr>
              <w:ind w:firstLine="0"/>
              <w:jc w:val="center"/>
              <w:rPr>
                <w:rFonts w:ascii="宋体"/>
                <w:szCs w:val="21"/>
                <w:lang w:val="zh-CN"/>
              </w:rPr>
            </w:pPr>
            <w:r>
              <w:rPr>
                <w:rFonts w:ascii="宋体"/>
                <w:szCs w:val="21"/>
                <w:lang w:val="zh-CN"/>
              </w:rPr>
            </w:r>
            <w:r/>
          </w:p>
        </w:tc>
      </w:tr>
      <w:tr>
        <w:trPr>
          <w:jc w:val="center"/>
          <w:trHeight w:val="284"/>
        </w:trPr>
        <w:tc>
          <w:tcPr>
            <w:tcW w:w="651" w:type="dxa"/>
            <w:vAlign w:val="center"/>
            <w:textDirection w:val="lrTb"/>
            <w:noWrap w:val="false"/>
          </w:tcPr>
          <w:p>
            <w:pPr>
              <w:ind w:firstLine="0"/>
              <w:jc w:val="center"/>
              <w:rPr>
                <w:rFonts w:ascii="宋体"/>
                <w:szCs w:val="21"/>
                <w:lang w:val="zh-CN"/>
              </w:rPr>
            </w:pPr>
            <w:r>
              <w:rPr>
                <w:rFonts w:ascii="宋体"/>
                <w:szCs w:val="21"/>
                <w:lang w:val="zh-CN"/>
              </w:rPr>
            </w:r>
            <w:r/>
          </w:p>
        </w:tc>
        <w:tc>
          <w:tcPr>
            <w:tcW w:w="1974" w:type="dxa"/>
            <w:vAlign w:val="center"/>
            <w:textDirection w:val="lrTb"/>
            <w:noWrap w:val="false"/>
          </w:tcPr>
          <w:p>
            <w:pPr>
              <w:ind w:firstLine="0"/>
              <w:jc w:val="center"/>
              <w:rPr>
                <w:rFonts w:ascii="宋体"/>
                <w:szCs w:val="21"/>
                <w:lang w:val="zh-CN"/>
              </w:rPr>
            </w:pPr>
            <w:r>
              <w:rPr>
                <w:rFonts w:ascii="宋体"/>
                <w:szCs w:val="21"/>
                <w:lang w:val="zh-CN"/>
              </w:rPr>
            </w:r>
            <w:r/>
          </w:p>
        </w:tc>
        <w:tc>
          <w:tcPr>
            <w:tcW w:w="2976" w:type="dxa"/>
            <w:vAlign w:val="center"/>
            <w:textDirection w:val="lrTb"/>
            <w:noWrap w:val="false"/>
          </w:tcPr>
          <w:p>
            <w:pPr>
              <w:ind w:firstLine="0"/>
              <w:jc w:val="center"/>
              <w:rPr>
                <w:rFonts w:ascii="宋体"/>
                <w:szCs w:val="21"/>
                <w:lang w:val="zh-CN"/>
              </w:rPr>
            </w:pPr>
            <w:r>
              <w:rPr>
                <w:rFonts w:ascii="宋体"/>
                <w:szCs w:val="21"/>
                <w:lang w:val="zh-CN"/>
              </w:rPr>
            </w:r>
            <w:r/>
          </w:p>
        </w:tc>
        <w:tc>
          <w:tcPr>
            <w:gridSpan w:val="2"/>
            <w:tcW w:w="2243" w:type="dxa"/>
            <w:vAlign w:val="center"/>
            <w:textDirection w:val="lrTb"/>
            <w:noWrap w:val="false"/>
          </w:tcPr>
          <w:p>
            <w:pPr>
              <w:ind w:firstLine="0"/>
              <w:jc w:val="center"/>
              <w:rPr>
                <w:rFonts w:ascii="宋体"/>
                <w:szCs w:val="21"/>
                <w:lang w:val="zh-CN"/>
              </w:rPr>
            </w:pPr>
            <w:r>
              <w:rPr>
                <w:rFonts w:ascii="宋体"/>
                <w:szCs w:val="21"/>
                <w:lang w:val="zh-CN"/>
              </w:rPr>
            </w:r>
            <w:r/>
          </w:p>
        </w:tc>
        <w:tc>
          <w:tcPr>
            <w:tcW w:w="1372" w:type="dxa"/>
            <w:vAlign w:val="center"/>
            <w:textDirection w:val="lrTb"/>
            <w:noWrap w:val="false"/>
          </w:tcPr>
          <w:p>
            <w:pPr>
              <w:ind w:firstLine="0"/>
              <w:jc w:val="center"/>
              <w:rPr>
                <w:rFonts w:ascii="宋体"/>
                <w:szCs w:val="21"/>
                <w:lang w:val="zh-CN"/>
              </w:rPr>
            </w:pPr>
            <w:r>
              <w:rPr>
                <w:rFonts w:ascii="宋体"/>
                <w:szCs w:val="21"/>
                <w:lang w:val="zh-CN"/>
              </w:rPr>
            </w:r>
            <w:r/>
          </w:p>
        </w:tc>
      </w:tr>
      <w:tr>
        <w:trPr>
          <w:jc w:val="center"/>
          <w:trHeight w:val="284"/>
        </w:trPr>
        <w:tc>
          <w:tcPr>
            <w:tcW w:w="651" w:type="dxa"/>
            <w:vAlign w:val="center"/>
            <w:textDirection w:val="lrTb"/>
            <w:noWrap w:val="false"/>
          </w:tcPr>
          <w:p>
            <w:pPr>
              <w:ind w:firstLine="0"/>
              <w:jc w:val="center"/>
              <w:rPr>
                <w:rFonts w:ascii="宋体"/>
                <w:szCs w:val="21"/>
                <w:lang w:val="zh-CN"/>
              </w:rPr>
            </w:pPr>
            <w:r>
              <w:rPr>
                <w:rFonts w:ascii="宋体"/>
                <w:szCs w:val="21"/>
                <w:lang w:val="zh-CN"/>
              </w:rPr>
            </w:r>
            <w:r/>
          </w:p>
        </w:tc>
        <w:tc>
          <w:tcPr>
            <w:tcW w:w="1974" w:type="dxa"/>
            <w:vAlign w:val="center"/>
            <w:textDirection w:val="lrTb"/>
            <w:noWrap w:val="false"/>
          </w:tcPr>
          <w:p>
            <w:pPr>
              <w:ind w:firstLine="0"/>
              <w:jc w:val="center"/>
              <w:rPr>
                <w:rFonts w:ascii="宋体"/>
                <w:szCs w:val="21"/>
                <w:lang w:val="zh-CN"/>
              </w:rPr>
            </w:pPr>
            <w:r>
              <w:rPr>
                <w:rFonts w:ascii="宋体"/>
                <w:szCs w:val="21"/>
                <w:lang w:val="zh-CN"/>
              </w:rPr>
            </w:r>
            <w:r/>
          </w:p>
        </w:tc>
        <w:tc>
          <w:tcPr>
            <w:tcW w:w="2976" w:type="dxa"/>
            <w:vAlign w:val="center"/>
            <w:textDirection w:val="lrTb"/>
            <w:noWrap w:val="false"/>
          </w:tcPr>
          <w:p>
            <w:pPr>
              <w:ind w:firstLine="0"/>
              <w:jc w:val="center"/>
              <w:rPr>
                <w:rFonts w:ascii="宋体"/>
                <w:szCs w:val="21"/>
                <w:lang w:val="zh-CN"/>
              </w:rPr>
            </w:pPr>
            <w:r>
              <w:rPr>
                <w:rFonts w:ascii="宋体"/>
                <w:szCs w:val="21"/>
                <w:lang w:val="zh-CN"/>
              </w:rPr>
            </w:r>
            <w:r/>
          </w:p>
        </w:tc>
        <w:tc>
          <w:tcPr>
            <w:gridSpan w:val="2"/>
            <w:tcW w:w="2243" w:type="dxa"/>
            <w:vAlign w:val="center"/>
            <w:textDirection w:val="lrTb"/>
            <w:noWrap w:val="false"/>
          </w:tcPr>
          <w:p>
            <w:pPr>
              <w:ind w:firstLine="0"/>
              <w:jc w:val="center"/>
              <w:rPr>
                <w:rFonts w:ascii="宋体"/>
                <w:szCs w:val="21"/>
                <w:lang w:val="zh-CN"/>
              </w:rPr>
            </w:pPr>
            <w:r>
              <w:rPr>
                <w:rFonts w:ascii="宋体"/>
                <w:szCs w:val="21"/>
                <w:lang w:val="zh-CN"/>
              </w:rPr>
            </w:r>
            <w:r/>
          </w:p>
        </w:tc>
        <w:tc>
          <w:tcPr>
            <w:tcW w:w="1372" w:type="dxa"/>
            <w:vAlign w:val="center"/>
            <w:textDirection w:val="lrTb"/>
            <w:noWrap w:val="false"/>
          </w:tcPr>
          <w:p>
            <w:pPr>
              <w:ind w:firstLine="0"/>
              <w:jc w:val="center"/>
              <w:rPr>
                <w:rFonts w:ascii="宋体"/>
                <w:szCs w:val="21"/>
                <w:lang w:val="zh-CN"/>
              </w:rPr>
            </w:pPr>
            <w:r>
              <w:rPr>
                <w:rFonts w:ascii="宋体"/>
                <w:szCs w:val="21"/>
                <w:lang w:val="zh-CN"/>
              </w:rPr>
            </w:r>
            <w:r/>
          </w:p>
        </w:tc>
      </w:tr>
      <w:tr>
        <w:trPr>
          <w:jc w:val="center"/>
          <w:trHeight w:val="284"/>
        </w:trPr>
        <w:tc>
          <w:tcPr>
            <w:tcW w:w="651" w:type="dxa"/>
            <w:vAlign w:val="center"/>
            <w:textDirection w:val="lrTb"/>
            <w:noWrap w:val="false"/>
          </w:tcPr>
          <w:p>
            <w:pPr>
              <w:ind w:firstLine="0"/>
              <w:jc w:val="center"/>
              <w:rPr>
                <w:rFonts w:ascii="宋体"/>
                <w:szCs w:val="21"/>
                <w:lang w:val="zh-CN"/>
              </w:rPr>
            </w:pPr>
            <w:r>
              <w:rPr>
                <w:rFonts w:ascii="宋体"/>
                <w:szCs w:val="21"/>
                <w:lang w:val="zh-CN"/>
              </w:rPr>
            </w:r>
            <w:r/>
          </w:p>
        </w:tc>
        <w:tc>
          <w:tcPr>
            <w:tcW w:w="1974" w:type="dxa"/>
            <w:vAlign w:val="center"/>
            <w:textDirection w:val="lrTb"/>
            <w:noWrap w:val="false"/>
          </w:tcPr>
          <w:p>
            <w:pPr>
              <w:ind w:firstLine="0"/>
              <w:jc w:val="center"/>
              <w:rPr>
                <w:rFonts w:ascii="宋体"/>
                <w:szCs w:val="21"/>
                <w:lang w:val="zh-CN"/>
              </w:rPr>
            </w:pPr>
            <w:r>
              <w:rPr>
                <w:rFonts w:ascii="宋体"/>
                <w:szCs w:val="21"/>
                <w:lang w:val="zh-CN"/>
              </w:rPr>
            </w:r>
            <w:r/>
          </w:p>
        </w:tc>
        <w:tc>
          <w:tcPr>
            <w:tcW w:w="2976" w:type="dxa"/>
            <w:vAlign w:val="center"/>
            <w:textDirection w:val="lrTb"/>
            <w:noWrap w:val="false"/>
          </w:tcPr>
          <w:p>
            <w:pPr>
              <w:ind w:firstLine="0"/>
              <w:jc w:val="center"/>
              <w:rPr>
                <w:rFonts w:ascii="宋体"/>
                <w:szCs w:val="21"/>
                <w:lang w:val="zh-CN"/>
              </w:rPr>
            </w:pPr>
            <w:r>
              <w:rPr>
                <w:rFonts w:ascii="宋体"/>
                <w:szCs w:val="21"/>
                <w:lang w:val="zh-CN"/>
              </w:rPr>
            </w:r>
            <w:r/>
          </w:p>
        </w:tc>
        <w:tc>
          <w:tcPr>
            <w:gridSpan w:val="2"/>
            <w:tcW w:w="2243" w:type="dxa"/>
            <w:vAlign w:val="center"/>
            <w:textDirection w:val="lrTb"/>
            <w:noWrap w:val="false"/>
          </w:tcPr>
          <w:p>
            <w:pPr>
              <w:ind w:firstLine="0"/>
              <w:jc w:val="center"/>
              <w:rPr>
                <w:rFonts w:ascii="宋体"/>
                <w:szCs w:val="21"/>
                <w:lang w:val="zh-CN"/>
              </w:rPr>
            </w:pPr>
            <w:r>
              <w:rPr>
                <w:rFonts w:ascii="宋体"/>
                <w:szCs w:val="21"/>
                <w:lang w:val="zh-CN"/>
              </w:rPr>
            </w:r>
            <w:r/>
          </w:p>
        </w:tc>
        <w:tc>
          <w:tcPr>
            <w:tcW w:w="1372" w:type="dxa"/>
            <w:vAlign w:val="center"/>
            <w:textDirection w:val="lrTb"/>
            <w:noWrap w:val="false"/>
          </w:tcPr>
          <w:p>
            <w:pPr>
              <w:ind w:firstLine="0"/>
              <w:jc w:val="center"/>
              <w:rPr>
                <w:rFonts w:ascii="宋体"/>
                <w:szCs w:val="21"/>
                <w:lang w:val="zh-CN"/>
              </w:rPr>
            </w:pPr>
            <w:r>
              <w:rPr>
                <w:rFonts w:ascii="宋体"/>
                <w:szCs w:val="21"/>
                <w:lang w:val="zh-CN"/>
              </w:rPr>
            </w:r>
            <w:r/>
          </w:p>
        </w:tc>
      </w:tr>
      <w:tr>
        <w:trPr>
          <w:jc w:val="center"/>
        </w:trPr>
        <w:tc>
          <w:tcPr>
            <w:tcW w:w="651" w:type="dxa"/>
            <w:vAlign w:val="center"/>
            <w:textDirection w:val="lrTb"/>
            <w:noWrap w:val="false"/>
          </w:tcPr>
          <w:p>
            <w:pPr>
              <w:ind w:firstLine="0"/>
              <w:rPr>
                <w:rFonts w:ascii="宋体" w:cs="Arial"/>
                <w:szCs w:val="21"/>
              </w:rPr>
            </w:pPr>
            <w:r>
              <w:rPr>
                <w:rFonts w:ascii="宋体" w:cs="Arial"/>
                <w:szCs w:val="21"/>
              </w:rPr>
            </w:r>
            <w:r/>
          </w:p>
        </w:tc>
        <w:tc>
          <w:tcPr>
            <w:tcW w:w="1974" w:type="dxa"/>
            <w:vAlign w:val="center"/>
            <w:textDirection w:val="lrTb"/>
            <w:noWrap w:val="false"/>
          </w:tcPr>
          <w:p>
            <w:pPr>
              <w:ind w:firstLine="0"/>
              <w:rPr>
                <w:rFonts w:ascii="宋体" w:cs="Arial"/>
                <w:szCs w:val="21"/>
              </w:rPr>
            </w:pPr>
            <w:r>
              <w:rPr>
                <w:rFonts w:ascii="宋体" w:cs="Arial"/>
                <w:szCs w:val="21"/>
              </w:rPr>
            </w:r>
            <w:r/>
          </w:p>
        </w:tc>
        <w:tc>
          <w:tcPr>
            <w:tcW w:w="2976" w:type="dxa"/>
            <w:vAlign w:val="center"/>
            <w:textDirection w:val="lrTb"/>
            <w:noWrap w:val="false"/>
          </w:tcPr>
          <w:p>
            <w:pPr>
              <w:ind w:firstLine="0"/>
              <w:rPr>
                <w:rFonts w:ascii="宋体" w:cs="Arial"/>
                <w:szCs w:val="21"/>
              </w:rPr>
            </w:pPr>
            <w:r>
              <w:rPr>
                <w:rFonts w:ascii="宋体" w:cs="Arial"/>
                <w:szCs w:val="21"/>
              </w:rPr>
            </w:r>
            <w:r/>
          </w:p>
        </w:tc>
        <w:tc>
          <w:tcPr>
            <w:gridSpan w:val="2"/>
            <w:tcW w:w="2243" w:type="dxa"/>
            <w:vAlign w:val="center"/>
            <w:textDirection w:val="lrTb"/>
            <w:noWrap w:val="false"/>
          </w:tcPr>
          <w:p>
            <w:pPr>
              <w:ind w:firstLine="0"/>
              <w:rPr>
                <w:rFonts w:ascii="宋体" w:cs="Arial"/>
                <w:szCs w:val="21"/>
              </w:rPr>
            </w:pPr>
            <w:r>
              <w:rPr>
                <w:rFonts w:ascii="宋体" w:cs="Arial"/>
                <w:szCs w:val="21"/>
              </w:rPr>
            </w:r>
            <w:r/>
          </w:p>
        </w:tc>
        <w:tc>
          <w:tcPr>
            <w:tcW w:w="1372" w:type="dxa"/>
            <w:vAlign w:val="center"/>
            <w:textDirection w:val="lrTb"/>
            <w:noWrap w:val="false"/>
          </w:tcPr>
          <w:p>
            <w:pPr>
              <w:ind w:firstLine="0"/>
              <w:rPr>
                <w:rFonts w:ascii="宋体" w:cs="Arial"/>
                <w:szCs w:val="21"/>
              </w:rPr>
            </w:pPr>
            <w:r>
              <w:rPr>
                <w:rFonts w:ascii="宋体" w:cs="Arial"/>
                <w:szCs w:val="21"/>
              </w:rPr>
            </w:r>
            <w:r/>
          </w:p>
        </w:tc>
      </w:tr>
    </w:tbl>
    <w:p>
      <w:pPr>
        <w:ind w:firstLine="0"/>
        <w:rPr>
          <w:rFonts w:ascii="宋体"/>
          <w:szCs w:val="21"/>
          <w:lang w:val="zh-CN"/>
        </w:rPr>
      </w:pPr>
      <w:r>
        <w:rPr>
          <w:rFonts w:hint="eastAsia" w:ascii="宋体" w:hAnsi="宋体"/>
          <w:szCs w:val="21"/>
          <w:lang w:val="zh-CN"/>
        </w:rPr>
        <w:t xml:space="preserve">供应商名称：（加盖电子公章）</w:t>
      </w:r>
      <w:r/>
    </w:p>
    <w:p>
      <w:pPr>
        <w:ind w:firstLine="0"/>
        <w:rPr>
          <w:rFonts w:ascii="宋体"/>
          <w:szCs w:val="21"/>
          <w:lang w:val="zh-CN"/>
        </w:rPr>
      </w:pPr>
      <w:r>
        <w:rPr>
          <w:rFonts w:hint="eastAsia" w:ascii="宋体" w:hAnsi="宋体"/>
          <w:szCs w:val="21"/>
          <w:lang w:val="zh-CN"/>
        </w:rPr>
        <w:t xml:space="preserve">说明：如果行数不够，请自行增加。</w:t>
      </w:r>
      <w:r/>
    </w:p>
    <w:p>
      <w:pPr>
        <w:ind w:firstLine="482"/>
        <w:rPr>
          <w:rFonts w:ascii="宋体" w:hAnsi="宋体"/>
          <w:b/>
          <w:szCs w:val="21"/>
        </w:rPr>
        <w:outlineLvl w:val="1"/>
      </w:pPr>
      <w:r>
        <w:rPr>
          <w:rFonts w:ascii="宋体" w:hAnsi="宋体"/>
          <w:b/>
          <w:szCs w:val="21"/>
        </w:rPr>
      </w:r>
      <w:r/>
    </w:p>
    <w:p>
      <w:pPr>
        <w:ind w:left="420" w:firstLine="720"/>
        <w:jc w:val="center"/>
        <w:rPr>
          <w:rFonts w:ascii="黑体" w:hAnsi="宋体" w:eastAsia="黑体"/>
          <w:sz w:val="36"/>
          <w:szCs w:val="36"/>
          <w:lang w:val="zh-CN"/>
        </w:rPr>
        <w:outlineLvl w:val="0"/>
      </w:pPr>
      <w:r/>
      <w:bookmarkStart w:id="143" w:name="_Toc36797980"/>
      <w:r>
        <w:rPr>
          <w:rFonts w:hint="eastAsia" w:ascii="黑体" w:hAnsi="宋体" w:eastAsia="黑体"/>
          <w:sz w:val="36"/>
          <w:szCs w:val="36"/>
          <w:lang w:val="zh-CN"/>
        </w:rPr>
        <w:t xml:space="preserve">技术条款偏离表</w:t>
      </w:r>
      <w:bookmarkEnd w:id="143"/>
      <w:r/>
      <w:r/>
    </w:p>
    <w:tbl>
      <w:tblPr>
        <w:tblStyle w:val="103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szCs w:val="21"/>
                <w:lang w:val="zh-CN"/>
              </w:rPr>
            </w:pPr>
            <w:r>
              <w:rPr>
                <w:rFonts w:hint="eastAsia" w:ascii="宋体" w:hAnsi="宋体"/>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szCs w:val="21"/>
                <w:lang w:val="zh-CN"/>
              </w:rPr>
            </w:pPr>
            <w:r>
              <w:rPr>
                <w:rFonts w:hint="eastAsia" w:ascii="宋体" w:hAnsi="宋体"/>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序号</w:t>
            </w:r>
            <w:r/>
          </w:p>
        </w:tc>
        <w:tc>
          <w:tcPr>
            <w:tcW w:w="1974"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招标文件条目号</w:t>
            </w:r>
            <w:r/>
          </w:p>
        </w:tc>
        <w:tc>
          <w:tcPr>
            <w:tcW w:w="2976"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招标文件要求的技术条款</w:t>
            </w:r>
            <w:r/>
          </w:p>
        </w:tc>
        <w:tc>
          <w:tcPr>
            <w:gridSpan w:val="2"/>
            <w:tcW w:w="2243"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投标响应</w:t>
            </w:r>
            <w:r/>
          </w:p>
        </w:tc>
        <w:tc>
          <w:tcPr>
            <w:tcW w:w="1372" w:type="dxa"/>
            <w:vAlign w:val="center"/>
            <w:textDirection w:val="lrTb"/>
            <w:noWrap w:val="false"/>
          </w:tcPr>
          <w:p>
            <w:pPr>
              <w:ind w:firstLine="0"/>
              <w:jc w:val="center"/>
              <w:rPr>
                <w:rFonts w:ascii="宋体"/>
                <w:szCs w:val="21"/>
                <w:lang w:val="zh-CN"/>
              </w:rPr>
            </w:pPr>
            <w:r>
              <w:rPr>
                <w:rFonts w:hint="eastAsia" w:ascii="宋体" w:hAnsi="宋体"/>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szCs w:val="21"/>
                <w:lang w:val="zh-CN"/>
              </w:rPr>
            </w:pPr>
            <w:r>
              <w:rPr>
                <w:rFonts w:ascii="宋体"/>
                <w:szCs w:val="21"/>
                <w:lang w:val="zh-CN"/>
              </w:rPr>
            </w:r>
            <w:r/>
          </w:p>
        </w:tc>
        <w:tc>
          <w:tcPr>
            <w:tcW w:w="1974" w:type="dxa"/>
            <w:vAlign w:val="center"/>
            <w:textDirection w:val="lrTb"/>
            <w:noWrap w:val="false"/>
          </w:tcPr>
          <w:p>
            <w:pPr>
              <w:ind w:firstLine="0"/>
              <w:jc w:val="center"/>
              <w:rPr>
                <w:rFonts w:ascii="宋体"/>
                <w:szCs w:val="21"/>
                <w:lang w:val="zh-CN"/>
              </w:rPr>
            </w:pPr>
            <w:r>
              <w:rPr>
                <w:rFonts w:ascii="宋体"/>
                <w:szCs w:val="21"/>
                <w:lang w:val="zh-CN"/>
              </w:rPr>
            </w:r>
            <w:r/>
          </w:p>
        </w:tc>
        <w:tc>
          <w:tcPr>
            <w:tcW w:w="2976" w:type="dxa"/>
            <w:vAlign w:val="center"/>
            <w:textDirection w:val="lrTb"/>
            <w:noWrap w:val="false"/>
          </w:tcPr>
          <w:p>
            <w:pPr>
              <w:ind w:firstLine="0"/>
              <w:jc w:val="center"/>
              <w:rPr>
                <w:rFonts w:ascii="宋体"/>
                <w:szCs w:val="21"/>
                <w:lang w:val="zh-CN"/>
              </w:rPr>
            </w:pPr>
            <w:r>
              <w:rPr>
                <w:rFonts w:ascii="宋体"/>
                <w:szCs w:val="21"/>
                <w:lang w:val="zh-CN"/>
              </w:rPr>
            </w:r>
            <w:r/>
          </w:p>
        </w:tc>
        <w:tc>
          <w:tcPr>
            <w:gridSpan w:val="2"/>
            <w:tcW w:w="2243" w:type="dxa"/>
            <w:vAlign w:val="center"/>
            <w:textDirection w:val="lrTb"/>
            <w:noWrap w:val="false"/>
          </w:tcPr>
          <w:p>
            <w:pPr>
              <w:ind w:firstLine="0"/>
              <w:jc w:val="center"/>
              <w:rPr>
                <w:rFonts w:ascii="宋体"/>
                <w:szCs w:val="21"/>
                <w:lang w:val="zh-CN"/>
              </w:rPr>
            </w:pPr>
            <w:r>
              <w:rPr>
                <w:rFonts w:ascii="宋体"/>
                <w:szCs w:val="21"/>
                <w:lang w:val="zh-CN"/>
              </w:rPr>
            </w:r>
            <w:r/>
          </w:p>
        </w:tc>
        <w:tc>
          <w:tcPr>
            <w:tcW w:w="1372" w:type="dxa"/>
            <w:vAlign w:val="center"/>
            <w:textDirection w:val="lrTb"/>
            <w:noWrap w:val="false"/>
          </w:tcPr>
          <w:p>
            <w:pPr>
              <w:ind w:firstLine="0"/>
              <w:jc w:val="center"/>
              <w:rPr>
                <w:rFonts w:ascii="宋体"/>
                <w:szCs w:val="21"/>
                <w:lang w:val="zh-CN"/>
              </w:rPr>
            </w:pPr>
            <w:r>
              <w:rPr>
                <w:rFonts w:ascii="宋体"/>
                <w:szCs w:val="21"/>
                <w:lang w:val="zh-CN"/>
              </w:rPr>
            </w:r>
            <w:r/>
          </w:p>
        </w:tc>
      </w:tr>
      <w:tr>
        <w:trPr>
          <w:jc w:val="center"/>
          <w:trHeight w:val="284"/>
        </w:trPr>
        <w:tc>
          <w:tcPr>
            <w:tcW w:w="651" w:type="dxa"/>
            <w:vAlign w:val="center"/>
            <w:textDirection w:val="lrTb"/>
            <w:noWrap w:val="false"/>
          </w:tcPr>
          <w:p>
            <w:pPr>
              <w:ind w:firstLine="0"/>
              <w:jc w:val="center"/>
              <w:rPr>
                <w:rFonts w:ascii="宋体"/>
                <w:szCs w:val="21"/>
                <w:lang w:val="zh-CN"/>
              </w:rPr>
            </w:pPr>
            <w:r>
              <w:rPr>
                <w:rFonts w:ascii="宋体"/>
                <w:szCs w:val="21"/>
                <w:lang w:val="zh-CN"/>
              </w:rPr>
            </w:r>
            <w:r/>
          </w:p>
        </w:tc>
        <w:tc>
          <w:tcPr>
            <w:tcW w:w="1974" w:type="dxa"/>
            <w:vAlign w:val="center"/>
            <w:textDirection w:val="lrTb"/>
            <w:noWrap w:val="false"/>
          </w:tcPr>
          <w:p>
            <w:pPr>
              <w:ind w:firstLine="0"/>
              <w:jc w:val="center"/>
              <w:rPr>
                <w:rFonts w:ascii="宋体"/>
                <w:szCs w:val="21"/>
                <w:lang w:val="zh-CN"/>
              </w:rPr>
            </w:pPr>
            <w:r>
              <w:rPr>
                <w:rFonts w:ascii="宋体"/>
                <w:szCs w:val="21"/>
                <w:lang w:val="zh-CN"/>
              </w:rPr>
            </w:r>
            <w:r/>
          </w:p>
        </w:tc>
        <w:tc>
          <w:tcPr>
            <w:tcW w:w="2976" w:type="dxa"/>
            <w:vAlign w:val="center"/>
            <w:textDirection w:val="lrTb"/>
            <w:noWrap w:val="false"/>
          </w:tcPr>
          <w:p>
            <w:pPr>
              <w:ind w:firstLine="0"/>
              <w:jc w:val="center"/>
              <w:rPr>
                <w:rFonts w:ascii="宋体"/>
                <w:szCs w:val="21"/>
                <w:lang w:val="zh-CN"/>
              </w:rPr>
            </w:pPr>
            <w:r>
              <w:rPr>
                <w:rFonts w:ascii="宋体"/>
                <w:szCs w:val="21"/>
                <w:lang w:val="zh-CN"/>
              </w:rPr>
            </w:r>
            <w:r/>
          </w:p>
        </w:tc>
        <w:tc>
          <w:tcPr>
            <w:gridSpan w:val="2"/>
            <w:tcW w:w="2243" w:type="dxa"/>
            <w:vAlign w:val="center"/>
            <w:textDirection w:val="lrTb"/>
            <w:noWrap w:val="false"/>
          </w:tcPr>
          <w:p>
            <w:pPr>
              <w:ind w:firstLine="0"/>
              <w:jc w:val="center"/>
              <w:rPr>
                <w:rFonts w:ascii="宋体"/>
                <w:szCs w:val="21"/>
                <w:lang w:val="zh-CN"/>
              </w:rPr>
            </w:pPr>
            <w:r>
              <w:rPr>
                <w:rFonts w:ascii="宋体"/>
                <w:szCs w:val="21"/>
                <w:lang w:val="zh-CN"/>
              </w:rPr>
            </w:r>
            <w:r/>
          </w:p>
        </w:tc>
        <w:tc>
          <w:tcPr>
            <w:tcW w:w="1372" w:type="dxa"/>
            <w:vAlign w:val="center"/>
            <w:textDirection w:val="lrTb"/>
            <w:noWrap w:val="false"/>
          </w:tcPr>
          <w:p>
            <w:pPr>
              <w:ind w:firstLine="0"/>
              <w:jc w:val="center"/>
              <w:rPr>
                <w:rFonts w:ascii="宋体"/>
                <w:szCs w:val="21"/>
                <w:lang w:val="zh-CN"/>
              </w:rPr>
            </w:pPr>
            <w:r>
              <w:rPr>
                <w:rFonts w:ascii="宋体"/>
                <w:szCs w:val="21"/>
                <w:lang w:val="zh-CN"/>
              </w:rPr>
            </w:r>
            <w:r/>
          </w:p>
        </w:tc>
      </w:tr>
      <w:tr>
        <w:trPr>
          <w:jc w:val="center"/>
          <w:trHeight w:val="284"/>
        </w:trPr>
        <w:tc>
          <w:tcPr>
            <w:tcW w:w="651" w:type="dxa"/>
            <w:vAlign w:val="center"/>
            <w:textDirection w:val="lrTb"/>
            <w:noWrap w:val="false"/>
          </w:tcPr>
          <w:p>
            <w:pPr>
              <w:ind w:firstLine="0"/>
              <w:jc w:val="center"/>
              <w:rPr>
                <w:rFonts w:ascii="宋体"/>
                <w:szCs w:val="21"/>
                <w:lang w:val="zh-CN"/>
              </w:rPr>
            </w:pPr>
            <w:r>
              <w:rPr>
                <w:rFonts w:ascii="宋体"/>
                <w:szCs w:val="21"/>
                <w:lang w:val="zh-CN"/>
              </w:rPr>
            </w:r>
            <w:r/>
          </w:p>
        </w:tc>
        <w:tc>
          <w:tcPr>
            <w:tcW w:w="1974" w:type="dxa"/>
            <w:vAlign w:val="center"/>
            <w:textDirection w:val="lrTb"/>
            <w:noWrap w:val="false"/>
          </w:tcPr>
          <w:p>
            <w:pPr>
              <w:ind w:firstLine="0"/>
              <w:jc w:val="center"/>
              <w:rPr>
                <w:rFonts w:ascii="宋体"/>
                <w:szCs w:val="21"/>
                <w:lang w:val="zh-CN"/>
              </w:rPr>
            </w:pPr>
            <w:r>
              <w:rPr>
                <w:rFonts w:ascii="宋体"/>
                <w:szCs w:val="21"/>
                <w:lang w:val="zh-CN"/>
              </w:rPr>
            </w:r>
            <w:r/>
          </w:p>
        </w:tc>
        <w:tc>
          <w:tcPr>
            <w:tcW w:w="2976" w:type="dxa"/>
            <w:vAlign w:val="center"/>
            <w:textDirection w:val="lrTb"/>
            <w:noWrap w:val="false"/>
          </w:tcPr>
          <w:p>
            <w:pPr>
              <w:ind w:firstLine="0"/>
              <w:jc w:val="center"/>
              <w:rPr>
                <w:rFonts w:ascii="宋体"/>
                <w:szCs w:val="21"/>
                <w:lang w:val="zh-CN"/>
              </w:rPr>
            </w:pPr>
            <w:r>
              <w:rPr>
                <w:rFonts w:ascii="宋体"/>
                <w:szCs w:val="21"/>
                <w:lang w:val="zh-CN"/>
              </w:rPr>
            </w:r>
            <w:r/>
          </w:p>
        </w:tc>
        <w:tc>
          <w:tcPr>
            <w:gridSpan w:val="2"/>
            <w:tcW w:w="2243" w:type="dxa"/>
            <w:vAlign w:val="center"/>
            <w:textDirection w:val="lrTb"/>
            <w:noWrap w:val="false"/>
          </w:tcPr>
          <w:p>
            <w:pPr>
              <w:ind w:firstLine="0"/>
              <w:jc w:val="center"/>
              <w:rPr>
                <w:rFonts w:ascii="宋体"/>
                <w:szCs w:val="21"/>
                <w:lang w:val="zh-CN"/>
              </w:rPr>
            </w:pPr>
            <w:r>
              <w:rPr>
                <w:rFonts w:ascii="宋体"/>
                <w:szCs w:val="21"/>
                <w:lang w:val="zh-CN"/>
              </w:rPr>
            </w:r>
            <w:r/>
          </w:p>
        </w:tc>
        <w:tc>
          <w:tcPr>
            <w:tcW w:w="1372" w:type="dxa"/>
            <w:vAlign w:val="center"/>
            <w:textDirection w:val="lrTb"/>
            <w:noWrap w:val="false"/>
          </w:tcPr>
          <w:p>
            <w:pPr>
              <w:ind w:firstLine="0"/>
              <w:jc w:val="center"/>
              <w:rPr>
                <w:rFonts w:ascii="宋体"/>
                <w:szCs w:val="21"/>
                <w:lang w:val="zh-CN"/>
              </w:rPr>
            </w:pPr>
            <w:r>
              <w:rPr>
                <w:rFonts w:ascii="宋体"/>
                <w:szCs w:val="21"/>
                <w:lang w:val="zh-CN"/>
              </w:rPr>
            </w:r>
            <w:r/>
          </w:p>
        </w:tc>
      </w:tr>
      <w:tr>
        <w:trPr>
          <w:jc w:val="center"/>
        </w:trPr>
        <w:tc>
          <w:tcPr>
            <w:tcW w:w="651" w:type="dxa"/>
            <w:vAlign w:val="center"/>
            <w:textDirection w:val="lrTb"/>
            <w:noWrap w:val="false"/>
          </w:tcPr>
          <w:p>
            <w:pPr>
              <w:ind w:firstLine="0"/>
              <w:rPr>
                <w:rFonts w:ascii="宋体" w:cs="Arial"/>
                <w:szCs w:val="21"/>
              </w:rPr>
            </w:pPr>
            <w:r>
              <w:rPr>
                <w:rFonts w:ascii="宋体" w:cs="Arial"/>
                <w:szCs w:val="21"/>
              </w:rPr>
            </w:r>
            <w:r/>
          </w:p>
        </w:tc>
        <w:tc>
          <w:tcPr>
            <w:tcW w:w="1974" w:type="dxa"/>
            <w:vAlign w:val="center"/>
            <w:textDirection w:val="lrTb"/>
            <w:noWrap w:val="false"/>
          </w:tcPr>
          <w:p>
            <w:pPr>
              <w:ind w:firstLine="0"/>
              <w:rPr>
                <w:rFonts w:ascii="宋体" w:cs="Arial"/>
                <w:szCs w:val="21"/>
              </w:rPr>
            </w:pPr>
            <w:r>
              <w:rPr>
                <w:rFonts w:ascii="宋体" w:cs="Arial"/>
                <w:szCs w:val="21"/>
              </w:rPr>
            </w:r>
            <w:r/>
          </w:p>
        </w:tc>
        <w:tc>
          <w:tcPr>
            <w:tcW w:w="2976" w:type="dxa"/>
            <w:vAlign w:val="center"/>
            <w:textDirection w:val="lrTb"/>
            <w:noWrap w:val="false"/>
          </w:tcPr>
          <w:p>
            <w:pPr>
              <w:ind w:firstLine="0"/>
              <w:rPr>
                <w:rFonts w:ascii="宋体" w:cs="Arial"/>
                <w:szCs w:val="21"/>
              </w:rPr>
            </w:pPr>
            <w:r>
              <w:rPr>
                <w:rFonts w:ascii="宋体" w:cs="Arial"/>
                <w:szCs w:val="21"/>
              </w:rPr>
            </w:r>
            <w:r/>
          </w:p>
        </w:tc>
        <w:tc>
          <w:tcPr>
            <w:gridSpan w:val="2"/>
            <w:tcW w:w="2243" w:type="dxa"/>
            <w:vAlign w:val="center"/>
            <w:textDirection w:val="lrTb"/>
            <w:noWrap w:val="false"/>
          </w:tcPr>
          <w:p>
            <w:pPr>
              <w:ind w:firstLine="0"/>
              <w:rPr>
                <w:rFonts w:ascii="宋体" w:cs="Arial"/>
                <w:szCs w:val="21"/>
              </w:rPr>
            </w:pPr>
            <w:r>
              <w:rPr>
                <w:rFonts w:ascii="宋体" w:cs="Arial"/>
                <w:szCs w:val="21"/>
              </w:rPr>
            </w:r>
            <w:r/>
          </w:p>
        </w:tc>
        <w:tc>
          <w:tcPr>
            <w:tcW w:w="1372" w:type="dxa"/>
            <w:vAlign w:val="center"/>
            <w:textDirection w:val="lrTb"/>
            <w:noWrap w:val="false"/>
          </w:tcPr>
          <w:p>
            <w:pPr>
              <w:ind w:firstLine="0"/>
              <w:rPr>
                <w:rFonts w:ascii="宋体" w:cs="Arial"/>
                <w:szCs w:val="21"/>
              </w:rPr>
            </w:pPr>
            <w:r>
              <w:rPr>
                <w:rFonts w:ascii="宋体" w:cs="Arial"/>
                <w:szCs w:val="21"/>
              </w:rPr>
            </w:r>
            <w:r/>
          </w:p>
        </w:tc>
      </w:tr>
    </w:tbl>
    <w:p>
      <w:pPr>
        <w:ind w:firstLine="0"/>
        <w:rPr>
          <w:rFonts w:ascii="宋体"/>
          <w:szCs w:val="21"/>
          <w:lang w:val="zh-CN"/>
        </w:rPr>
      </w:pPr>
      <w:r>
        <w:rPr>
          <w:rFonts w:hint="eastAsia" w:ascii="宋体" w:hAnsi="宋体"/>
          <w:szCs w:val="21"/>
          <w:lang w:val="zh-CN"/>
        </w:rPr>
        <w:t xml:space="preserve">供应商名称：（加盖电子公章）</w:t>
      </w:r>
      <w:r/>
    </w:p>
    <w:p>
      <w:pPr>
        <w:ind w:firstLine="0"/>
        <w:rPr>
          <w:rFonts w:ascii="宋体"/>
          <w:szCs w:val="21"/>
          <w:lang w:val="zh-CN"/>
        </w:rPr>
      </w:pPr>
      <w:r>
        <w:rPr>
          <w:rFonts w:hint="eastAsia" w:ascii="宋体" w:hAnsi="宋体"/>
          <w:szCs w:val="21"/>
          <w:lang w:val="zh-CN"/>
        </w:rPr>
        <w:t xml:space="preserve">说明：如果行数不够，请自行增加。</w:t>
      </w:r>
      <w:bookmarkEnd w:id="139"/>
      <w:r/>
      <w:r/>
    </w:p>
    <w:p>
      <w:pPr>
        <w:ind w:firstLine="482"/>
        <w:rPr>
          <w:b/>
        </w:rPr>
      </w:pPr>
      <w:r/>
      <w:bookmarkStart w:id="144" w:name="_Toc36797981"/>
      <w:r/>
      <w:bookmarkStart w:id="145" w:name="_Toc459109600"/>
      <w:r/>
      <w:bookmarkStart w:id="146" w:name="_Toc354594121"/>
      <w:r>
        <w:rPr>
          <w:b/>
        </w:rPr>
        <w:br w:type="page" w:clear="all"/>
      </w:r>
      <w:r/>
    </w:p>
    <w:p>
      <w:pPr>
        <w:ind w:firstLine="482"/>
        <w:rPr>
          <w:rFonts w:ascii="宋体" w:hAnsi="宋体"/>
          <w:b/>
          <w:szCs w:val="24"/>
          <w:lang w:val="zh-CN"/>
        </w:rPr>
      </w:pPr>
      <w:r>
        <w:rPr>
          <w:rFonts w:hint="default"/>
          <w:b/>
          <w:lang w:val="en-US"/>
        </w:rPr>
        <w:t xml:space="preserve">七</w:t>
      </w:r>
      <w:r>
        <w:rPr>
          <w:rFonts w:hint="eastAsia"/>
          <w:b/>
        </w:rPr>
        <w:t xml:space="preserve">、</w:t>
      </w:r>
      <w:bookmarkEnd w:id="144"/>
      <w:r>
        <w:rPr>
          <w:rFonts w:hint="eastAsia" w:ascii="宋体" w:hAnsi="宋体"/>
          <w:b/>
          <w:szCs w:val="24"/>
          <w:lang w:val="zh-CN"/>
        </w:rPr>
        <w:t xml:space="preserve">类似业绩情况表</w:t>
      </w:r>
      <w:r/>
    </w:p>
    <w:tbl>
      <w:tblPr>
        <w:tblStyle w:val="1039"/>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460"/>
        <w:gridCol w:w="643"/>
      </w:tblGrid>
      <w:tr>
        <w:trPr>
          <w:jc w:val="center"/>
        </w:trPr>
        <w:tc>
          <w:tcPr>
            <w:tcW w:w="733" w:type="dxa"/>
            <w:vAlign w:val="center"/>
            <w:textDirection w:val="lrTb"/>
            <w:noWrap w:val="false"/>
          </w:tcPr>
          <w:p>
            <w:pPr>
              <w:ind w:firstLine="0"/>
              <w:jc w:val="center"/>
              <w:widowControl w:val="off"/>
              <w:rPr>
                <w:rFonts w:ascii="宋体" w:hAnsi="宋体"/>
                <w:szCs w:val="24"/>
                <w:lang w:val="zh-CN"/>
              </w:rPr>
            </w:pPr>
            <w:r>
              <w:rPr>
                <w:rFonts w:hint="eastAsia" w:ascii="宋体" w:hAnsi="宋体"/>
                <w:szCs w:val="24"/>
                <w:lang w:val="zh-CN"/>
              </w:rPr>
              <w:t xml:space="preserve">序号</w:t>
            </w:r>
            <w:r/>
          </w:p>
        </w:tc>
        <w:tc>
          <w:tcPr>
            <w:tcW w:w="2310" w:type="dxa"/>
            <w:vAlign w:val="center"/>
            <w:textDirection w:val="lrTb"/>
            <w:noWrap w:val="false"/>
          </w:tcPr>
          <w:p>
            <w:pPr>
              <w:ind w:firstLine="0"/>
              <w:jc w:val="center"/>
              <w:widowControl w:val="off"/>
              <w:rPr>
                <w:rFonts w:ascii="宋体" w:hAnsi="宋体"/>
                <w:szCs w:val="24"/>
                <w:lang w:val="zh-CN"/>
              </w:rPr>
            </w:pPr>
            <w:r>
              <w:rPr>
                <w:rFonts w:hint="eastAsia" w:ascii="宋体" w:hAnsi="宋体"/>
                <w:szCs w:val="24"/>
                <w:lang w:val="zh-CN"/>
              </w:rPr>
              <w:t xml:space="preserve">项目名称</w:t>
            </w:r>
            <w:r/>
          </w:p>
        </w:tc>
        <w:tc>
          <w:tcPr>
            <w:tcW w:w="2257" w:type="dxa"/>
            <w:vAlign w:val="center"/>
            <w:textDirection w:val="lrTb"/>
            <w:noWrap w:val="false"/>
          </w:tcPr>
          <w:p>
            <w:pPr>
              <w:ind w:firstLine="0"/>
              <w:jc w:val="center"/>
              <w:widowControl w:val="off"/>
              <w:rPr>
                <w:rFonts w:ascii="宋体" w:hAnsi="宋体"/>
                <w:szCs w:val="24"/>
                <w:lang w:val="zh-CN"/>
              </w:rPr>
            </w:pPr>
            <w:r>
              <w:rPr>
                <w:rFonts w:hint="eastAsia" w:ascii="宋体" w:hAnsi="宋体"/>
                <w:szCs w:val="24"/>
                <w:lang w:val="zh-CN"/>
              </w:rPr>
              <w:t xml:space="preserve">采购单位</w:t>
            </w:r>
            <w:r/>
          </w:p>
        </w:tc>
        <w:tc>
          <w:tcPr>
            <w:tcW w:w="1255" w:type="dxa"/>
            <w:vAlign w:val="center"/>
            <w:textDirection w:val="lrTb"/>
            <w:noWrap w:val="false"/>
          </w:tcPr>
          <w:p>
            <w:pPr>
              <w:ind w:firstLine="0"/>
              <w:jc w:val="center"/>
              <w:widowControl w:val="off"/>
              <w:rPr>
                <w:rFonts w:ascii="宋体" w:hAnsi="宋体"/>
                <w:szCs w:val="24"/>
                <w:lang w:val="zh-CN"/>
              </w:rPr>
            </w:pPr>
            <w:r>
              <w:rPr>
                <w:rFonts w:hint="eastAsia" w:ascii="宋体" w:hAnsi="宋体"/>
                <w:szCs w:val="24"/>
                <w:lang w:val="zh-CN"/>
              </w:rPr>
              <w:t xml:space="preserve">合同</w:t>
            </w:r>
            <w:r/>
          </w:p>
          <w:p>
            <w:pPr>
              <w:ind w:firstLine="0"/>
              <w:jc w:val="center"/>
              <w:widowControl w:val="off"/>
              <w:rPr>
                <w:rFonts w:ascii="宋体" w:hAnsi="宋体"/>
                <w:szCs w:val="24"/>
                <w:lang w:val="zh-CN"/>
              </w:rPr>
            </w:pPr>
            <w:r>
              <w:rPr>
                <w:rFonts w:hint="eastAsia" w:ascii="宋体" w:hAnsi="宋体"/>
                <w:szCs w:val="24"/>
                <w:lang w:val="zh-CN"/>
              </w:rPr>
              <w:t xml:space="preserve">金额</w:t>
            </w:r>
            <w:r/>
          </w:p>
        </w:tc>
        <w:tc>
          <w:tcPr>
            <w:tcW w:w="1418" w:type="dxa"/>
            <w:textDirection w:val="lrTb"/>
            <w:noWrap w:val="false"/>
          </w:tcPr>
          <w:p>
            <w:pPr>
              <w:ind w:firstLine="0"/>
              <w:jc w:val="center"/>
              <w:widowControl w:val="off"/>
              <w:rPr>
                <w:rFonts w:ascii="宋体" w:hAnsi="宋体"/>
                <w:szCs w:val="24"/>
                <w:lang w:val="zh-CN"/>
              </w:rPr>
            </w:pPr>
            <w:r>
              <w:rPr>
                <w:rFonts w:hint="eastAsia" w:ascii="宋体" w:hAnsi="宋体"/>
                <w:szCs w:val="24"/>
                <w:lang w:val="zh-CN"/>
              </w:rPr>
              <w:t xml:space="preserve">合同签定</w:t>
            </w:r>
            <w:r/>
          </w:p>
          <w:p>
            <w:pPr>
              <w:ind w:firstLine="0"/>
              <w:jc w:val="center"/>
              <w:widowControl w:val="off"/>
              <w:rPr>
                <w:rFonts w:ascii="宋体" w:hAnsi="宋体"/>
                <w:szCs w:val="24"/>
                <w:lang w:val="zh-CN"/>
              </w:rPr>
            </w:pPr>
            <w:r>
              <w:rPr>
                <w:rFonts w:hint="eastAsia" w:ascii="宋体" w:hAnsi="宋体"/>
                <w:szCs w:val="24"/>
                <w:lang w:val="zh-CN"/>
              </w:rPr>
              <w:t xml:space="preserve">时间</w:t>
            </w:r>
            <w:r/>
          </w:p>
        </w:tc>
        <w:tc>
          <w:tcPr>
            <w:tcW w:w="1460" w:type="dxa"/>
            <w:textDirection w:val="lrTb"/>
            <w:noWrap w:val="false"/>
          </w:tcPr>
          <w:p>
            <w:pPr>
              <w:ind w:firstLine="0"/>
              <w:jc w:val="center"/>
              <w:widowControl w:val="off"/>
              <w:rPr>
                <w:rFonts w:ascii="宋体" w:hAnsi="宋体"/>
                <w:szCs w:val="24"/>
                <w:lang w:val="zh-CN"/>
              </w:rPr>
            </w:pPr>
            <w:r>
              <w:rPr>
                <w:rFonts w:hint="eastAsia" w:ascii="宋体" w:hAnsi="宋体"/>
                <w:szCs w:val="24"/>
                <w:lang w:val="zh-CN"/>
              </w:rPr>
              <w:t xml:space="preserve">联系人及电话</w:t>
            </w:r>
            <w:r/>
          </w:p>
        </w:tc>
        <w:tc>
          <w:tcPr>
            <w:tcW w:w="643" w:type="dxa"/>
            <w:vAlign w:val="center"/>
            <w:textDirection w:val="lrTb"/>
            <w:noWrap w:val="false"/>
          </w:tcPr>
          <w:p>
            <w:pPr>
              <w:ind w:firstLine="0"/>
              <w:jc w:val="center"/>
              <w:widowControl w:val="off"/>
              <w:rPr>
                <w:rFonts w:ascii="宋体" w:hAnsi="宋体"/>
                <w:szCs w:val="24"/>
                <w:lang w:val="zh-CN"/>
              </w:rPr>
            </w:pPr>
            <w:r>
              <w:rPr>
                <w:rFonts w:hint="eastAsia" w:ascii="宋体" w:hAnsi="宋体"/>
                <w:szCs w:val="24"/>
                <w:lang w:val="zh-CN"/>
              </w:rPr>
              <w:t xml:space="preserve">备注</w:t>
            </w:r>
            <w:r/>
          </w:p>
        </w:tc>
      </w:tr>
      <w:tr>
        <w:trPr>
          <w:jc w:val="center"/>
        </w:trPr>
        <w:tc>
          <w:tcPr>
            <w:tcW w:w="733"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2310"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2257" w:type="dxa"/>
            <w:textDirection w:val="lrTb"/>
            <w:noWrap w:val="false"/>
          </w:tcPr>
          <w:p>
            <w:pPr>
              <w:ind w:firstLine="120"/>
              <w:jc w:val="both"/>
              <w:widowControl w:val="off"/>
              <w:rPr>
                <w:rFonts w:ascii="宋体" w:hAnsi="宋体"/>
                <w:szCs w:val="24"/>
                <w:lang w:val="zh-CN"/>
              </w:rPr>
            </w:pPr>
            <w:r>
              <w:rPr>
                <w:rFonts w:ascii="宋体" w:hAnsi="宋体"/>
                <w:szCs w:val="24"/>
                <w:lang w:val="zh-CN"/>
              </w:rPr>
            </w:r>
            <w:r/>
          </w:p>
        </w:tc>
        <w:tc>
          <w:tcPr>
            <w:tcW w:w="1255"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1418"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1460"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643"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r>
      <w:tr>
        <w:trPr>
          <w:jc w:val="center"/>
        </w:trPr>
        <w:tc>
          <w:tcPr>
            <w:tcW w:w="733"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2310"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2257"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1255"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1418"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1460"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643"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r>
      <w:tr>
        <w:trPr>
          <w:jc w:val="center"/>
        </w:trPr>
        <w:tc>
          <w:tcPr>
            <w:tcW w:w="733"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2310"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2257"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1255"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1418"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1460"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c>
          <w:tcPr>
            <w:tcW w:w="643" w:type="dxa"/>
            <w:textDirection w:val="lrTb"/>
            <w:noWrap w:val="false"/>
          </w:tcPr>
          <w:p>
            <w:pPr>
              <w:ind w:firstLine="0"/>
              <w:jc w:val="center"/>
              <w:widowControl w:val="off"/>
              <w:rPr>
                <w:rFonts w:ascii="宋体" w:hAnsi="宋体"/>
                <w:szCs w:val="24"/>
                <w:lang w:val="zh-CN"/>
              </w:rPr>
            </w:pPr>
            <w:r>
              <w:rPr>
                <w:rFonts w:ascii="宋体" w:hAnsi="宋体"/>
                <w:szCs w:val="24"/>
                <w:lang w:val="zh-CN"/>
              </w:rPr>
            </w:r>
            <w:r/>
          </w:p>
        </w:tc>
      </w:tr>
    </w:tbl>
    <w:p>
      <w:pPr>
        <w:ind w:firstLine="0"/>
        <w:jc w:val="both"/>
        <w:widowControl w:val="off"/>
        <w:rPr>
          <w:rFonts w:ascii="宋体" w:hAnsi="宋体"/>
          <w:bCs/>
          <w:szCs w:val="24"/>
          <w:lang w:val="zh-CN"/>
        </w:rPr>
      </w:pPr>
      <w:r>
        <w:rPr>
          <w:rFonts w:hint="eastAsia" w:ascii="宋体" w:hAnsi="宋体"/>
          <w:bCs/>
          <w:szCs w:val="24"/>
          <w:lang w:val="zh-CN"/>
        </w:rPr>
        <w:t xml:space="preserve">说明：供应商根据本格式要求如实填写业绩情况表，并附业绩合同复印件。</w:t>
      </w:r>
      <w:r/>
    </w:p>
    <w:p>
      <w:pPr>
        <w:ind w:firstLine="0"/>
        <w:rPr>
          <w:rFonts w:ascii="宋体" w:hAnsi="宋体"/>
          <w:bCs/>
          <w:szCs w:val="24"/>
          <w:lang w:val="zh-CN"/>
        </w:rPr>
      </w:pPr>
      <w:r>
        <w:rPr>
          <w:rFonts w:hint="eastAsia" w:ascii="宋体" w:hAnsi="宋体"/>
          <w:bCs/>
          <w:szCs w:val="24"/>
          <w:lang w:val="zh-CN"/>
        </w:rPr>
        <w:t xml:space="preserve">供应商名称：</w:t>
      </w:r>
      <w:r>
        <w:rPr>
          <w:rFonts w:hint="eastAsia" w:ascii="宋体" w:hAnsi="宋体"/>
          <w:bCs/>
          <w:szCs w:val="24"/>
          <w:u w:val="single"/>
          <w:lang w:val="zh-CN"/>
        </w:rPr>
        <w:t xml:space="preserve"></w:t>
      </w:r>
      <w:r>
        <w:rPr>
          <w:rFonts w:hint="eastAsia" w:ascii="宋体" w:hAnsi="宋体"/>
          <w:bCs/>
          <w:szCs w:val="24"/>
          <w:lang w:val="zh-CN"/>
        </w:rPr>
        <w:t xml:space="preserve">（加盖电子公章）</w:t>
      </w:r>
      <w:r/>
    </w:p>
    <w:p>
      <w:pPr>
        <w:ind w:firstLine="482"/>
        <w:rPr>
          <w:b/>
        </w:rPr>
      </w:pPr>
      <w:r>
        <w:rPr>
          <w:b/>
        </w:rPr>
      </w:r>
      <w:r/>
    </w:p>
    <w:p>
      <w:pPr>
        <w:ind w:firstLine="482"/>
        <w:rPr>
          <w:b/>
        </w:rPr>
      </w:pPr>
      <w:r>
        <w:rPr>
          <w:b/>
        </w:rPr>
      </w:r>
      <w:r/>
    </w:p>
    <w:p>
      <w:pPr>
        <w:ind w:firstLine="482"/>
        <w:rPr>
          <w:b/>
        </w:rPr>
      </w:pPr>
      <w:r>
        <w:rPr>
          <w:b/>
        </w:rPr>
      </w:r>
      <w:r/>
    </w:p>
    <w:p>
      <w:pPr>
        <w:ind w:firstLine="482"/>
        <w:rPr>
          <w:b/>
        </w:rPr>
      </w:pPr>
      <w:r>
        <w:rPr>
          <w:b/>
        </w:rPr>
      </w:r>
      <w:r/>
    </w:p>
    <w:p>
      <w:pPr>
        <w:ind w:firstLine="482"/>
        <w:rPr>
          <w:rFonts w:ascii="宋体" w:hAnsi="宋体" w:cs="黑体"/>
          <w:b/>
          <w:bCs/>
          <w:szCs w:val="21"/>
          <w:lang w:val="zh-CN"/>
        </w:rPr>
      </w:pPr>
      <w:r>
        <w:rPr>
          <w:rFonts w:hint="eastAsia"/>
          <w:b/>
        </w:rPr>
        <w:t xml:space="preserve">八、</w:t>
      </w:r>
      <w:r>
        <w:rPr>
          <w:rFonts w:hint="eastAsia" w:ascii="宋体" w:hAnsi="宋体"/>
          <w:b/>
          <w:szCs w:val="21"/>
        </w:rPr>
        <w:t xml:space="preserve">拟</w:t>
      </w:r>
      <w:r>
        <w:rPr>
          <w:rFonts w:hint="eastAsia" w:ascii="宋体" w:hAnsi="宋体" w:cs="黑体"/>
          <w:b/>
          <w:bCs/>
          <w:szCs w:val="21"/>
          <w:lang w:val="zh-CN"/>
        </w:rPr>
        <w:t xml:space="preserve">投入本项目人员情况一览表</w:t>
      </w:r>
      <w:r/>
    </w:p>
    <w:p>
      <w:pPr>
        <w:ind w:firstLine="482"/>
        <w:jc w:val="center"/>
        <w:spacing w:line="400" w:lineRule="exact"/>
        <w:rPr>
          <w:rFonts w:ascii="宋体" w:hAnsi="宋体" w:cs="黑体"/>
          <w:b/>
          <w:bCs/>
          <w:szCs w:val="21"/>
          <w:lang w:val="zh-CN"/>
        </w:rPr>
      </w:pPr>
      <w:r>
        <w:rPr>
          <w:rFonts w:hint="eastAsia" w:ascii="宋体" w:hAnsi="宋体"/>
          <w:b/>
          <w:szCs w:val="21"/>
        </w:rPr>
        <w:t xml:space="preserve">拟</w:t>
      </w:r>
      <w:r>
        <w:rPr>
          <w:rFonts w:hint="eastAsia" w:ascii="宋体" w:hAnsi="宋体" w:cs="黑体"/>
          <w:b/>
          <w:bCs/>
          <w:szCs w:val="21"/>
          <w:lang w:val="zh-CN"/>
        </w:rPr>
        <w:t xml:space="preserve">参与本项目人员情况一览表</w:t>
      </w:r>
      <w:r/>
    </w:p>
    <w:p>
      <w:pPr>
        <w:ind w:firstLine="482"/>
        <w:jc w:val="center"/>
        <w:spacing w:line="400" w:lineRule="exact"/>
        <w:rPr>
          <w:rFonts w:ascii="宋体" w:hAnsi="宋体" w:cs="黑体"/>
          <w:b/>
          <w:bCs/>
          <w:szCs w:val="21"/>
          <w:lang w:val="zh-CN"/>
        </w:rPr>
      </w:pPr>
      <w:r>
        <w:rPr>
          <w:rFonts w:ascii="宋体" w:hAnsi="宋体" w:cs="黑体"/>
          <w:b/>
          <w:bCs/>
          <w:szCs w:val="21"/>
          <w:lang w:val="zh-CN"/>
        </w:rPr>
      </w:r>
      <w:r/>
    </w:p>
    <w:p>
      <w:pPr>
        <w:ind w:left="-648" w:firstLine="602"/>
        <w:spacing w:line="400" w:lineRule="exact"/>
        <w:rPr>
          <w:rFonts w:ascii="宋体" w:hAnsi="宋体"/>
          <w:b/>
          <w:bCs/>
          <w:szCs w:val="21"/>
        </w:rPr>
      </w:pPr>
      <w:r>
        <w:rPr>
          <w:rFonts w:hint="eastAsia" w:ascii="宋体" w:hAnsi="宋体"/>
          <w:b/>
          <w:szCs w:val="21"/>
        </w:rPr>
        <w:t xml:space="preserve">项目名称：                               项目编号: </w:t>
      </w:r>
      <w:r/>
    </w:p>
    <w:tbl>
      <w:tblPr>
        <w:tblStyle w:val="103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1277"/>
        <w:gridCol w:w="850"/>
        <w:gridCol w:w="749"/>
        <w:gridCol w:w="2652"/>
        <w:gridCol w:w="1134"/>
        <w:gridCol w:w="1417"/>
      </w:tblGrid>
      <w:tr>
        <w:trPr>
          <w:jc w:val="center"/>
          <w:trHeight w:val="57"/>
          <w:tblHeader/>
        </w:trPr>
        <w:tc>
          <w:tcPr>
            <w:tcW w:w="1560" w:type="dxa"/>
            <w:vAlign w:val="center"/>
            <w:textDirection w:val="lrTb"/>
            <w:noWrap w:val="false"/>
          </w:tcPr>
          <w:p>
            <w:pPr>
              <w:ind w:firstLine="0"/>
              <w:jc w:val="center"/>
              <w:spacing w:line="400" w:lineRule="exact"/>
              <w:rPr>
                <w:rFonts w:ascii="宋体" w:hAnsi="宋体"/>
                <w:b/>
                <w:szCs w:val="21"/>
              </w:rPr>
            </w:pPr>
            <w:r>
              <w:rPr>
                <w:rFonts w:hint="eastAsia" w:ascii="宋体" w:hAnsi="宋体"/>
                <w:b/>
                <w:szCs w:val="21"/>
              </w:rPr>
              <w:t xml:space="preserve">人员类别</w:t>
            </w:r>
            <w:r/>
          </w:p>
        </w:tc>
        <w:tc>
          <w:tcPr>
            <w:tcW w:w="1277"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姓名</w:t>
            </w:r>
            <w:r/>
          </w:p>
        </w:tc>
        <w:tc>
          <w:tcPr>
            <w:tcW w:w="85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年龄</w:t>
            </w:r>
            <w:r/>
          </w:p>
        </w:tc>
        <w:tc>
          <w:tcPr>
            <w:tcW w:w="749"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性别</w:t>
            </w:r>
            <w:r/>
          </w:p>
        </w:tc>
        <w:tc>
          <w:tcPr>
            <w:tcW w:w="2652"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身份证号码</w:t>
            </w:r>
            <w:r/>
          </w:p>
        </w:tc>
        <w:tc>
          <w:tcPr>
            <w:tcW w:w="1134" w:type="dxa"/>
            <w:vAlign w:val="center"/>
            <w:textDirection w:val="lrTb"/>
            <w:noWrap w:val="false"/>
          </w:tcPr>
          <w:p>
            <w:pPr>
              <w:ind w:firstLine="0"/>
              <w:jc w:val="center"/>
              <w:spacing w:line="400" w:lineRule="exact"/>
              <w:rPr>
                <w:rFonts w:ascii="宋体" w:hAnsi="宋体"/>
                <w:szCs w:val="21"/>
              </w:rPr>
            </w:pPr>
            <w:r>
              <w:rPr>
                <w:rFonts w:ascii="宋体" w:hAnsi="宋体"/>
                <w:szCs w:val="21"/>
              </w:rPr>
              <w:t xml:space="preserve">岗位</w:t>
            </w:r>
            <w:r/>
          </w:p>
          <w:p>
            <w:pPr>
              <w:ind w:firstLine="0"/>
              <w:jc w:val="center"/>
              <w:spacing w:line="400" w:lineRule="exact"/>
              <w:rPr>
                <w:rFonts w:ascii="宋体" w:hAnsi="宋体"/>
                <w:szCs w:val="21"/>
              </w:rPr>
            </w:pPr>
            <w:r>
              <w:rPr>
                <w:rFonts w:ascii="宋体" w:hAnsi="宋体"/>
                <w:szCs w:val="21"/>
              </w:rPr>
              <w:t xml:space="preserve">职责</w:t>
            </w:r>
            <w:r/>
          </w:p>
        </w:tc>
        <w:tc>
          <w:tcPr>
            <w:tcW w:w="1417" w:type="dxa"/>
            <w:vAlign w:val="center"/>
            <w:textDirection w:val="lrTb"/>
            <w:noWrap w:val="false"/>
          </w:tcPr>
          <w:p>
            <w:pPr>
              <w:ind w:firstLine="240"/>
              <w:jc w:val="center"/>
              <w:spacing w:line="400" w:lineRule="exact"/>
              <w:rPr>
                <w:rFonts w:ascii="宋体" w:hAnsi="宋体"/>
                <w:szCs w:val="21"/>
              </w:rPr>
            </w:pPr>
            <w:r>
              <w:rPr>
                <w:rFonts w:hint="eastAsia" w:ascii="宋体" w:hAnsi="宋体"/>
                <w:szCs w:val="21"/>
              </w:rPr>
              <w:t xml:space="preserve">资格证书（如有）</w:t>
            </w:r>
            <w:r/>
          </w:p>
        </w:tc>
      </w:tr>
      <w:tr>
        <w:trPr>
          <w:jc w:val="center"/>
        </w:trPr>
        <w:tc>
          <w:tcPr>
            <w:tcW w:w="156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项目负责人</w:t>
            </w:r>
            <w:r/>
          </w:p>
        </w:tc>
        <w:tc>
          <w:tcPr>
            <w:tcW w:w="127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749"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2652"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r>
      <w:tr>
        <w:trPr>
          <w:jc w:val="center"/>
        </w:trPr>
        <w:tc>
          <w:tcPr>
            <w:tcW w:w="1560" w:type="dxa"/>
            <w:vAlign w:val="center"/>
            <w:textDirection w:val="lrTb"/>
            <w:noWrap w:val="false"/>
          </w:tcPr>
          <w:p>
            <w:pPr>
              <w:ind w:firstLine="0"/>
              <w:jc w:val="center"/>
              <w:spacing w:line="400" w:lineRule="exact"/>
              <w:rPr>
                <w:rFonts w:ascii="宋体" w:hAnsi="宋体"/>
                <w:szCs w:val="21"/>
              </w:rPr>
            </w:pPr>
            <w:r>
              <w:rPr>
                <w:rFonts w:ascii="宋体" w:hAnsi="宋体"/>
                <w:szCs w:val="21"/>
              </w:rPr>
            </w:r>
            <w:r/>
          </w:p>
        </w:tc>
        <w:tc>
          <w:tcPr>
            <w:tcW w:w="127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749"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2652"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r>
      <w:tr>
        <w:trPr>
          <w:jc w:val="center"/>
        </w:trPr>
        <w:tc>
          <w:tcPr>
            <w:tcW w:w="1560" w:type="dxa"/>
            <w:vAlign w:val="center"/>
            <w:textDirection w:val="lrTb"/>
            <w:noWrap w:val="false"/>
          </w:tcPr>
          <w:p>
            <w:pPr>
              <w:ind w:firstLine="0"/>
              <w:jc w:val="center"/>
              <w:spacing w:line="400" w:lineRule="exact"/>
              <w:rPr>
                <w:rFonts w:ascii="宋体" w:hAnsi="宋体"/>
                <w:szCs w:val="21"/>
              </w:rPr>
            </w:pPr>
            <w:r>
              <w:rPr>
                <w:rFonts w:ascii="宋体" w:hAnsi="宋体"/>
                <w:szCs w:val="21"/>
              </w:rPr>
            </w:r>
            <w:r/>
          </w:p>
        </w:tc>
        <w:tc>
          <w:tcPr>
            <w:tcW w:w="127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749"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2652"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r>
      <w:tr>
        <w:trPr>
          <w:jc w:val="center"/>
        </w:trPr>
        <w:tc>
          <w:tcPr>
            <w:tcW w:w="1560" w:type="dxa"/>
            <w:vAlign w:val="center"/>
            <w:textDirection w:val="lrTb"/>
            <w:noWrap w:val="false"/>
          </w:tcPr>
          <w:p>
            <w:pPr>
              <w:ind w:firstLine="0"/>
              <w:jc w:val="center"/>
              <w:spacing w:line="400" w:lineRule="exact"/>
              <w:rPr>
                <w:rFonts w:ascii="宋体" w:hAnsi="宋体"/>
                <w:szCs w:val="21"/>
              </w:rPr>
            </w:pPr>
            <w:r>
              <w:rPr>
                <w:rFonts w:ascii="宋体" w:hAnsi="宋体"/>
                <w:szCs w:val="21"/>
              </w:rPr>
            </w:r>
            <w:r/>
          </w:p>
        </w:tc>
        <w:tc>
          <w:tcPr>
            <w:tcW w:w="127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749"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2652"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r>
      <w:tr>
        <w:trPr>
          <w:jc w:val="center"/>
        </w:trPr>
        <w:tc>
          <w:tcPr>
            <w:tcW w:w="1560" w:type="dxa"/>
            <w:vAlign w:val="center"/>
            <w:textDirection w:val="lrTb"/>
            <w:noWrap w:val="false"/>
          </w:tcPr>
          <w:p>
            <w:pPr>
              <w:ind w:firstLine="480"/>
              <w:jc w:val="center"/>
              <w:spacing w:line="400" w:lineRule="exact"/>
              <w:rPr>
                <w:rFonts w:ascii="宋体" w:hAnsi="宋体"/>
                <w:szCs w:val="21"/>
              </w:rPr>
            </w:pPr>
            <w:r>
              <w:rPr>
                <w:rFonts w:hint="eastAsia" w:ascii="宋体" w:hAnsi="宋体"/>
                <w:szCs w:val="21"/>
              </w:rPr>
              <w:t xml:space="preserve">……</w:t>
            </w:r>
            <w:r/>
          </w:p>
        </w:tc>
        <w:tc>
          <w:tcPr>
            <w:tcW w:w="127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749"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2652"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ind w:firstLine="480"/>
              <w:jc w:val="center"/>
              <w:spacing w:line="400" w:lineRule="exact"/>
              <w:rPr>
                <w:rFonts w:ascii="宋体" w:hAnsi="宋体"/>
                <w:szCs w:val="21"/>
              </w:rPr>
            </w:pPr>
            <w:r>
              <w:rPr>
                <w:rFonts w:ascii="宋体" w:hAnsi="宋体"/>
                <w:szCs w:val="21"/>
              </w:rPr>
            </w:r>
            <w:r/>
          </w:p>
        </w:tc>
      </w:tr>
    </w:tbl>
    <w:p>
      <w:pPr>
        <w:ind w:firstLine="480"/>
        <w:spacing w:line="400" w:lineRule="exact"/>
        <w:rPr>
          <w:rFonts w:ascii="宋体" w:hAnsi="宋体"/>
          <w:szCs w:val="21"/>
          <w:lang w:val="zh-CN"/>
        </w:rPr>
      </w:pPr>
      <w:r>
        <w:rPr>
          <w:rFonts w:hint="eastAsia" w:ascii="宋体" w:hAnsi="宋体"/>
          <w:szCs w:val="21"/>
          <w:lang w:val="zh-CN"/>
        </w:rPr>
        <w:t xml:space="preserve">供应商名称:</w:t>
      </w:r>
      <w:r>
        <w:rPr>
          <w:rFonts w:hint="eastAsia"/>
        </w:rPr>
        <w:t xml:space="preserve"> </w:t>
      </w:r>
      <w:r>
        <w:rPr>
          <w:rFonts w:hint="eastAsia" w:ascii="宋体" w:hAnsi="宋体"/>
          <w:szCs w:val="21"/>
          <w:lang w:val="zh-CN"/>
        </w:rPr>
        <w:t xml:space="preserve">（加盖电子公章）</w:t>
      </w:r>
      <w:r/>
    </w:p>
    <w:p>
      <w:pPr>
        <w:ind w:firstLine="480"/>
        <w:spacing w:line="400" w:lineRule="exact"/>
        <w:rPr>
          <w:rFonts w:ascii="宋体" w:hAnsi="宋体"/>
          <w:szCs w:val="21"/>
          <w:lang w:val="zh-CN"/>
        </w:rPr>
      </w:pPr>
      <w:r>
        <w:rPr>
          <w:rFonts w:hint="eastAsia" w:ascii="宋体" w:hAnsi="宋体"/>
          <w:szCs w:val="21"/>
        </w:rPr>
        <w:t xml:space="preserve">日 期：   年  月  日</w:t>
      </w:r>
      <w:r/>
    </w:p>
    <w:p>
      <w:pPr>
        <w:ind w:firstLine="480"/>
        <w:spacing w:line="400" w:lineRule="exact"/>
        <w:rPr>
          <w:rFonts w:ascii="宋体" w:hAnsi="宋体"/>
          <w:szCs w:val="21"/>
          <w:lang w:val="zh-CN"/>
        </w:rPr>
      </w:pPr>
      <w:r>
        <w:rPr>
          <w:rFonts w:hint="eastAsia" w:ascii="宋体" w:hAnsi="宋体"/>
          <w:szCs w:val="21"/>
          <w:lang w:val="zh-CN"/>
        </w:rPr>
        <w:t xml:space="preserve">说明：如果行、列数不够，请自行增加。</w:t>
      </w:r>
      <w:r/>
    </w:p>
    <w:p>
      <w:pPr>
        <w:ind w:firstLine="482"/>
        <w:spacing w:line="400" w:lineRule="exact"/>
        <w:rPr>
          <w:rFonts w:ascii="宋体" w:hAnsi="宋体"/>
          <w:b/>
          <w:szCs w:val="21"/>
          <w:lang w:val="zh-CN"/>
        </w:rPr>
      </w:pPr>
      <w:r>
        <w:rPr>
          <w:rFonts w:ascii="宋体" w:hAnsi="宋体"/>
          <w:b/>
          <w:szCs w:val="21"/>
          <w:lang w:val="zh-CN"/>
        </w:rPr>
      </w:r>
      <w:r/>
    </w:p>
    <w:p>
      <w:pPr>
        <w:ind w:firstLine="482"/>
        <w:spacing w:line="400" w:lineRule="exact"/>
        <w:rPr>
          <w:rFonts w:ascii="宋体" w:hAnsi="宋体"/>
          <w:b/>
        </w:rPr>
      </w:pPr>
      <w:r>
        <w:rPr>
          <w:rFonts w:ascii="宋体" w:hAnsi="宋体"/>
          <w:b/>
          <w:szCs w:val="21"/>
          <w:lang w:val="zh-CN"/>
        </w:rPr>
        <w:br w:type="page" w:clear="all"/>
      </w:r>
      <w:bookmarkStart w:id="147" w:name="_Toc31682"/>
      <w:r/>
      <w:bookmarkStart w:id="148" w:name="_Toc15356"/>
      <w:r/>
      <w:bookmarkStart w:id="149" w:name="_Toc12283"/>
      <w:r/>
      <w:bookmarkStart w:id="150" w:name="_Toc7461"/>
      <w:r/>
      <w:bookmarkStart w:id="151" w:name="_Toc504141763"/>
      <w:r/>
      <w:bookmarkStart w:id="152" w:name="_Toc8937"/>
      <w:r/>
      <w:bookmarkStart w:id="153" w:name="_Toc25634"/>
      <w:r/>
      <w:bookmarkStart w:id="154" w:name="_Toc8404"/>
      <w:r/>
      <w:bookmarkEnd w:id="145"/>
      <w:r/>
      <w:bookmarkEnd w:id="147"/>
      <w:r/>
      <w:bookmarkEnd w:id="148"/>
      <w:r/>
      <w:bookmarkEnd w:id="149"/>
      <w:r/>
      <w:bookmarkEnd w:id="150"/>
      <w:r/>
      <w:bookmarkEnd w:id="151"/>
      <w:r/>
      <w:bookmarkEnd w:id="152"/>
      <w:r/>
      <w:bookmarkEnd w:id="153"/>
      <w:r/>
      <w:bookmarkEnd w:id="154"/>
      <w:r/>
      <w:r/>
    </w:p>
    <w:p>
      <w:pPr>
        <w:pStyle w:val="1030"/>
        <w:ind w:firstLine="482"/>
      </w:pPr>
      <w:r>
        <w:rPr>
          <w:rFonts w:hint="default"/>
          <w:bCs/>
          <w:szCs w:val="21"/>
          <w:lang w:val="en-US"/>
        </w:rPr>
        <w:t xml:space="preserve">九</w:t>
      </w:r>
      <w:r>
        <w:rPr>
          <w:rFonts w:hint="eastAsia"/>
          <w:bCs/>
          <w:szCs w:val="21"/>
        </w:rPr>
        <w:t xml:space="preserve">、</w:t>
      </w:r>
      <w:r>
        <w:rPr>
          <w:rFonts w:hint="eastAsia"/>
        </w:rPr>
        <w:t xml:space="preserve">项目服务方案</w:t>
      </w:r>
      <w:r/>
    </w:p>
    <w:p>
      <w:pPr>
        <w:ind w:firstLine="482"/>
        <w:spacing w:line="240" w:lineRule="atLeast"/>
        <w:rPr>
          <w:b/>
        </w:rPr>
      </w:pPr>
      <w:r>
        <w:rPr>
          <w:b/>
        </w:rPr>
      </w:r>
      <w:r/>
    </w:p>
    <w:p>
      <w:pPr>
        <w:ind w:firstLine="480"/>
      </w:pPr>
      <w:r>
        <w:rPr>
          <w:rFonts w:hint="eastAsia"/>
        </w:rPr>
        <w:t xml:space="preserve">由供应商根据招标文件内容要求及服务标准内容自行编写，要求全面、详尽、完整、易于理解。</w:t>
      </w:r>
      <w:r/>
    </w:p>
    <w:p>
      <w:pPr>
        <w:pStyle w:val="1040"/>
        <w:ind w:left="1440" w:firstLine="480"/>
      </w:pPr>
      <w:r/>
      <w:r/>
    </w:p>
    <w:p>
      <w:pPr>
        <w:pStyle w:val="1040"/>
        <w:ind w:left="0" w:firstLine="0"/>
      </w:pPr>
      <w:r/>
      <w:r/>
    </w:p>
    <w:p>
      <w:pPr>
        <w:ind w:firstLine="482"/>
        <w:rPr>
          <w:b/>
        </w:rPr>
      </w:pPr>
      <w:r>
        <w:rPr>
          <w:rFonts w:hint="eastAsia"/>
          <w:b/>
        </w:rPr>
        <w:t xml:space="preserve">十、反兴奋剂承诺函</w:t>
      </w:r>
      <w:r/>
    </w:p>
    <w:p>
      <w:pPr>
        <w:ind w:firstLine="0"/>
        <w:jc w:val="both"/>
        <w:widowControl w:val="off"/>
        <w:rPr>
          <w:rFonts w:ascii="宋体" w:hAnsi="宋体"/>
          <w:b/>
          <w:szCs w:val="24"/>
          <w:lang w:val="zh-CN"/>
        </w:rPr>
      </w:pPr>
      <w:r>
        <w:rPr>
          <w:rFonts w:ascii="宋体" w:hAnsi="宋体"/>
          <w:b/>
          <w:szCs w:val="24"/>
          <w:lang w:val="zh-CN"/>
        </w:rPr>
      </w:r>
      <w:r/>
    </w:p>
    <w:p>
      <w:pPr>
        <w:ind w:firstLine="0"/>
        <w:jc w:val="both"/>
        <w:widowControl w:val="off"/>
        <w:rPr>
          <w:rFonts w:ascii="宋体" w:hAnsi="宋体"/>
          <w:b/>
          <w:szCs w:val="24"/>
          <w:lang w:val="zh-CN"/>
        </w:rPr>
      </w:pPr>
      <w:r>
        <w:rPr>
          <w:rFonts w:hint="eastAsia" w:ascii="宋体" w:hAnsi="宋体"/>
          <w:b/>
          <w:szCs w:val="24"/>
          <w:lang w:val="zh-CN"/>
        </w:rPr>
        <w:t xml:space="preserve">南京市中山东路体育运动学校：</w:t>
      </w:r>
      <w:r/>
    </w:p>
    <w:p>
      <w:pPr>
        <w:ind w:firstLine="470"/>
        <w:jc w:val="both"/>
        <w:widowControl w:val="off"/>
        <w:rPr>
          <w:rFonts w:ascii="宋体" w:hAnsi="宋体"/>
          <w:szCs w:val="24"/>
          <w:lang w:val="zh-CN"/>
        </w:rPr>
      </w:pPr>
      <w:r>
        <w:rPr>
          <w:rFonts w:hint="eastAsia" w:ascii="宋体" w:hAnsi="宋体"/>
          <w:szCs w:val="24"/>
          <w:lang w:val="zh-CN"/>
        </w:rPr>
        <w:t xml:space="preserve">我公司承诺完全遵照以下规定执行：</w:t>
      </w:r>
      <w:r/>
    </w:p>
    <w:p>
      <w:pPr>
        <w:ind w:firstLine="480"/>
        <w:rPr>
          <w:rFonts w:ascii="宋体" w:hAnsi="宋体"/>
          <w:szCs w:val="24"/>
          <w:lang w:val="zh-CN"/>
        </w:rPr>
      </w:pPr>
      <w:r>
        <w:rPr>
          <w:rFonts w:hint="eastAsia" w:ascii="宋体" w:hAnsi="宋体"/>
          <w:szCs w:val="24"/>
          <w:lang w:val="zh-CN"/>
        </w:rPr>
        <w:t xml:space="preserve">（1）为保证用餐运动员食品原材料来源安全，落实贯彻《</w:t>
      </w:r>
      <w:r>
        <w:rPr>
          <w:rFonts w:ascii="宋体" w:hAnsi="宋体"/>
          <w:bCs/>
          <w:szCs w:val="24"/>
          <w:lang w:val="zh-CN"/>
        </w:rPr>
        <w:t xml:space="preserve">反兴奋剂中心关于印发世界反兴奋剂机构《2026年禁用清单国际标准》中文稿的通知</w:t>
      </w:r>
      <w:r>
        <w:rPr>
          <w:rFonts w:hint="eastAsia" w:ascii="宋体" w:hAnsi="宋体"/>
          <w:szCs w:val="24"/>
          <w:lang w:val="zh-CN"/>
        </w:rPr>
        <w:t xml:space="preserve">》要求，我公司将对照上述文号中的禁用清单，并承诺如中标后所供产品无禁用清单中所列明的兴奋剂化学成分。</w:t>
      </w:r>
      <w:r/>
    </w:p>
    <w:p>
      <w:pPr>
        <w:ind w:firstLine="0"/>
        <w:rPr>
          <w:rFonts w:ascii="宋体" w:hAnsi="宋体"/>
          <w:szCs w:val="24"/>
          <w:lang w:val="zh-CN"/>
        </w:rPr>
      </w:pPr>
      <w:r>
        <w:rPr>
          <w:rFonts w:hint="eastAsia" w:ascii="宋体" w:hAnsi="宋体"/>
          <w:szCs w:val="24"/>
          <w:lang w:val="zh-CN"/>
        </w:rPr>
        <w:t xml:space="preserve">    （2）由于世界反兴奋剂机构出具的国际禁用清单不定期更新，我公司将随时关注并对照最新禁用清单，保证所供食品原材料的安全、卫生、无兴奋剂化学成分。</w:t>
      </w:r>
      <w:r/>
    </w:p>
    <w:p>
      <w:pPr>
        <w:ind w:firstLine="0"/>
        <w:spacing w:line="420" w:lineRule="auto"/>
        <w:rPr>
          <w:rFonts w:ascii="宋体" w:hAnsi="宋体"/>
          <w:szCs w:val="24"/>
          <w:lang w:val="zh-CN"/>
        </w:rPr>
      </w:pPr>
      <w:r>
        <w:rPr>
          <w:rFonts w:ascii="宋体" w:hAnsi="宋体"/>
          <w:szCs w:val="24"/>
          <w:lang w:val="zh-CN"/>
        </w:rPr>
      </w:r>
      <w:r/>
    </w:p>
    <w:p>
      <w:pPr>
        <w:ind w:firstLine="0"/>
        <w:spacing w:line="420" w:lineRule="auto"/>
        <w:rPr>
          <w:rFonts w:ascii="宋体" w:hAnsi="宋体"/>
          <w:szCs w:val="24"/>
          <w:lang w:val="zh-CN"/>
        </w:rPr>
      </w:pPr>
      <w:r>
        <w:rPr>
          <w:rFonts w:hint="eastAsia" w:ascii="宋体" w:hAnsi="宋体"/>
          <w:szCs w:val="24"/>
          <w:lang w:val="zh-CN"/>
        </w:rPr>
        <w:t xml:space="preserve">供应商名称：</w:t>
      </w:r>
      <w:r>
        <w:rPr>
          <w:rFonts w:hint="eastAsia" w:ascii="宋体" w:hAnsi="宋体"/>
          <w:szCs w:val="24"/>
          <w:u w:val="single"/>
          <w:lang w:val="zh-CN"/>
        </w:rPr>
        <w:t xml:space="preserve">         </w:t>
      </w:r>
      <w:r>
        <w:rPr>
          <w:rFonts w:hint="eastAsia" w:ascii="宋体" w:hAnsi="宋体"/>
          <w:szCs w:val="24"/>
          <w:u w:val="single"/>
        </w:rPr>
        <w:t xml:space="preserve">               </w:t>
      </w:r>
      <w:r>
        <w:rPr>
          <w:rFonts w:hint="eastAsia" w:ascii="宋体" w:hAnsi="宋体"/>
          <w:szCs w:val="24"/>
          <w:u w:val="single"/>
          <w:lang w:val="zh-CN"/>
        </w:rPr>
        <w:t xml:space="preserve">              </w:t>
      </w:r>
      <w:r>
        <w:rPr>
          <w:rFonts w:hint="eastAsia" w:ascii="宋体" w:hAnsi="宋体"/>
          <w:szCs w:val="24"/>
          <w:lang w:val="zh-CN"/>
        </w:rPr>
        <w:t xml:space="preserve">（加盖电子公章）</w:t>
      </w:r>
      <w:r/>
    </w:p>
    <w:p>
      <w:pPr>
        <w:pStyle w:val="1040"/>
        <w:ind w:left="0" w:firstLine="0"/>
        <w:rPr>
          <w:lang w:val="zh-CN"/>
        </w:rPr>
      </w:pPr>
      <w:r>
        <w:rPr>
          <w:rFonts w:hint="eastAsia"/>
          <w:lang w:val="zh-CN"/>
        </w:rPr>
        <w:t xml:space="preserve">日期：</w:t>
      </w:r>
      <w:r>
        <w:rPr>
          <w:rFonts w:hint="eastAsia" w:ascii="宋体" w:hAnsi="宋体"/>
          <w:szCs w:val="21"/>
        </w:rPr>
        <w:t xml:space="preserve">  年  月  日</w:t>
      </w:r>
      <w:r>
        <w:rPr>
          <w:rFonts w:hint="eastAsia" w:ascii="宋体" w:hAnsi="宋体"/>
          <w:szCs w:val="24"/>
          <w:u w:val="single"/>
          <w:lang w:val="zh-CN"/>
        </w:rPr>
        <w:t xml:space="preserve">        </w:t>
      </w:r>
      <w:r>
        <w:rPr>
          <w:rFonts w:hint="eastAsia" w:ascii="宋体" w:hAnsi="宋体"/>
          <w:szCs w:val="24"/>
          <w:u w:val="single"/>
        </w:rPr>
        <w:t xml:space="preserve">               </w:t>
      </w:r>
      <w:r>
        <w:rPr>
          <w:rFonts w:hint="eastAsia" w:ascii="宋体" w:hAnsi="宋体"/>
          <w:szCs w:val="24"/>
          <w:u w:val="single"/>
          <w:lang w:val="zh-CN"/>
        </w:rPr>
        <w:t xml:space="preserve">     </w:t>
      </w:r>
      <w:r/>
    </w:p>
    <w:p>
      <w:pPr>
        <w:pStyle w:val="1040"/>
        <w:ind w:firstLine="199"/>
      </w:pPr>
      <w:r/>
      <w:r/>
    </w:p>
    <w:p>
      <w:pPr>
        <w:ind w:firstLine="480"/>
        <w:jc w:val="right"/>
        <w:rPr>
          <w:rFonts w:ascii="宋体" w:hAnsi="宋体"/>
          <w:szCs w:val="24"/>
          <w:lang w:val="zh-CN"/>
        </w:rPr>
      </w:pPr>
      <w:r>
        <w:rPr>
          <w:rFonts w:ascii="宋体" w:hAnsi="宋体"/>
          <w:szCs w:val="24"/>
          <w:lang w:val="zh-CN"/>
        </w:rPr>
      </w:r>
      <w:bookmarkEnd w:id="146"/>
      <w:r/>
      <w:r/>
    </w:p>
    <w:p>
      <w:pPr>
        <w:pStyle w:val="1030"/>
        <w:ind w:firstLine="482"/>
        <w:keepLines w:val="0"/>
        <w:keepNext w:val="0"/>
        <w:sectPr>
          <w:headerReference w:type="default" r:id="rId14"/>
          <w:footerReference w:type="default" r:id="rId20"/>
          <w:footerReference w:type="first" r:id="rId21"/>
          <w:footnotePr/>
          <w:endnotePr/>
          <w:type w:val="nextPage"/>
          <w:pgSz w:w="11906" w:h="16838" w:orient="portrait"/>
          <w:pgMar w:top="1418" w:right="1133" w:bottom="1418" w:left="1418" w:header="851" w:footer="680" w:gutter="0"/>
          <w:cols w:num="1" w:sep="0" w:space="720" w:equalWidth="1"/>
          <w:docGrid w:linePitch="360"/>
        </w:sectPr>
      </w:pPr>
      <w:r/>
      <w:bookmarkStart w:id="155" w:name="_Toc36797985"/>
      <w:r/>
      <w:r/>
    </w:p>
    <w:p>
      <w:pPr>
        <w:pStyle w:val="1030"/>
        <w:ind w:firstLine="482"/>
        <w:keepLines w:val="0"/>
        <w:keepNext w:val="0"/>
      </w:pPr>
      <w:r>
        <w:rPr>
          <w:rFonts w:hint="eastAsia"/>
        </w:rPr>
        <w:t xml:space="preserve">附件一、中小企业声明函格式</w:t>
      </w:r>
      <w:bookmarkEnd w:id="155"/>
      <w:r/>
      <w:r/>
    </w:p>
    <w:p>
      <w:pPr>
        <w:ind w:firstLine="720"/>
        <w:jc w:val="center"/>
        <w:rPr>
          <w:rFonts w:ascii="黑体" w:eastAsia="黑体"/>
          <w:sz w:val="36"/>
          <w:szCs w:val="36"/>
        </w:rPr>
      </w:pPr>
      <w:r>
        <w:rPr>
          <w:rFonts w:hint="eastAsia" w:ascii="黑体" w:eastAsia="黑体"/>
          <w:sz w:val="36"/>
          <w:szCs w:val="36"/>
        </w:rPr>
        <w:t xml:space="preserve">中小企业声明函</w:t>
      </w:r>
      <w:r/>
    </w:p>
    <w:p>
      <w:pPr>
        <w:ind w:firstLine="480"/>
        <w:rPr>
          <w:rFonts w:ascii="宋体" w:hAnsi="宋体"/>
        </w:rPr>
      </w:pPr>
      <w:r>
        <w:rPr>
          <w:rFonts w:hint="eastAsia" w:ascii="宋体" w:hAnsi="宋体"/>
        </w:rPr>
        <w:t xml:space="preserve">本公司郑重声明，根据《政府采购促进中小企业发展暂行办法》（财库〔2011〕181号）的规定，本公司为______（请填写：中型、小型、微型）企业。即，本公司同时满足以下条件：</w:t>
      </w:r>
      <w:r/>
    </w:p>
    <w:p>
      <w:pPr>
        <w:ind w:firstLine="480"/>
        <w:rPr>
          <w:rFonts w:ascii="宋体" w:hAnsi="宋体"/>
        </w:rPr>
      </w:pPr>
      <w:r>
        <w:rPr>
          <w:rFonts w:hint="eastAsia" w:ascii="宋体" w:hAnsi="宋体"/>
        </w:rPr>
        <w:t xml:space="preserve">1、根据《工业和信息化部、国家统计局、国家发展和改革委员会、财政部关于印发中小企业划型标准规定的通知》（工信部联企业〔2011〕300号）规定的划分标准，本公司为______（请填写：中型、小型、微型）企业。</w:t>
      </w:r>
      <w:r/>
    </w:p>
    <w:p>
      <w:pPr>
        <w:ind w:firstLine="480"/>
        <w:rPr>
          <w:rFonts w:ascii="宋体" w:hAnsi="宋体"/>
        </w:rPr>
      </w:pPr>
      <w:r>
        <w:rPr>
          <w:rFonts w:hint="eastAsia" w:ascii="宋体" w:hAnsi="宋体"/>
        </w:rPr>
        <w:t xml:space="preserve">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r/>
    </w:p>
    <w:p>
      <w:pPr>
        <w:ind w:firstLine="480"/>
        <w:rPr>
          <w:rFonts w:ascii="宋体" w:hAnsi="宋体"/>
        </w:rPr>
      </w:pPr>
      <w:r>
        <w:rPr>
          <w:rFonts w:hint="eastAsia" w:ascii="宋体" w:hAnsi="宋体"/>
        </w:rPr>
        <w:t xml:space="preserve">本公司对上述声明的真实性负责。如有虚假，将依法承担相应责任。</w:t>
      </w:r>
      <w:r/>
    </w:p>
    <w:p>
      <w:pPr>
        <w:ind w:firstLine="480"/>
      </w:pPr>
      <w:r/>
      <w:r/>
    </w:p>
    <w:p>
      <w:pPr>
        <w:ind w:firstLine="4800"/>
        <w:jc w:val="right"/>
      </w:pPr>
      <w:r>
        <w:rPr>
          <w:rFonts w:hint="eastAsia"/>
        </w:rPr>
        <w:t xml:space="preserve">企业名称（加盖电子公章）：</w:t>
      </w:r>
      <w:r/>
    </w:p>
    <w:p>
      <w:pPr>
        <w:ind w:firstLine="4800"/>
        <w:jc w:val="right"/>
      </w:pPr>
      <w:r>
        <w:rPr>
          <w:rFonts w:hint="eastAsia"/>
        </w:rPr>
        <w:t xml:space="preserve">日期：</w:t>
      </w:r>
      <w:r>
        <w:rPr>
          <w:rFonts w:hint="eastAsia" w:ascii="宋体" w:hAnsi="宋体"/>
          <w:szCs w:val="21"/>
        </w:rPr>
        <w:t xml:space="preserve"> 年  月  日</w:t>
      </w:r>
      <w:r/>
    </w:p>
    <w:p>
      <w:pPr>
        <w:ind w:firstLine="0"/>
        <w:spacing w:line="240" w:lineRule="auto"/>
        <w:rPr>
          <w:rFonts w:ascii="宋体" w:hAnsi="宋体" w:cs="Times New Roman"/>
          <w:b/>
          <w:szCs w:val="24"/>
        </w:rPr>
      </w:pPr>
      <w:r/>
      <w:bookmarkStart w:id="156" w:name="_Toc36797986"/>
      <w:r>
        <w:br w:type="page" w:clear="all"/>
      </w:r>
      <w:r/>
    </w:p>
    <w:p>
      <w:pPr>
        <w:pStyle w:val="1030"/>
        <w:ind w:firstLine="482"/>
      </w:pPr>
      <w:r>
        <w:rPr>
          <w:rFonts w:hint="eastAsia"/>
        </w:rPr>
        <w:t xml:space="preserve">附件二、具备履行合同所必需的设备和专业技术能力的声明格式及证明材料</w:t>
      </w:r>
      <w:r/>
    </w:p>
    <w:p>
      <w:pPr>
        <w:ind w:firstLine="0"/>
        <w:rPr>
          <w:rFonts w:ascii="黑体" w:eastAsia="黑体"/>
          <w:sz w:val="36"/>
          <w:szCs w:val="36"/>
        </w:rPr>
      </w:pPr>
      <w:r>
        <w:rPr>
          <w:rFonts w:hint="eastAsia" w:ascii="黑体" w:eastAsia="黑体"/>
          <w:sz w:val="36"/>
          <w:szCs w:val="36"/>
        </w:rPr>
        <w:t xml:space="preserve">具备履行合同所必需的设备和专业技术能力的声明格式</w:t>
      </w:r>
      <w:r/>
    </w:p>
    <w:p>
      <w:pPr>
        <w:ind w:firstLine="480"/>
        <w:spacing w:line="460" w:lineRule="exact"/>
      </w:pPr>
      <w:r>
        <w:rPr>
          <w:rFonts w:hint="eastAsia"/>
        </w:rPr>
        <w:t xml:space="preserve">致</w:t>
      </w:r>
      <w:r>
        <w:rPr>
          <w:rFonts w:hint="eastAsia"/>
          <w:u w:val="single"/>
        </w:rPr>
        <w:t xml:space="preserve">（采购人）</w:t>
      </w:r>
      <w:r>
        <w:rPr>
          <w:rFonts w:hint="eastAsia"/>
        </w:rPr>
        <w:t xml:space="preserve">：</w:t>
      </w:r>
      <w:r/>
    </w:p>
    <w:p>
      <w:pPr>
        <w:ind w:firstLine="480"/>
        <w:spacing w:line="460" w:lineRule="exact"/>
      </w:pPr>
      <w:r>
        <w:rPr>
          <w:rFonts w:hint="eastAsia"/>
        </w:rPr>
        <w:t xml:space="preserve">我单位（供应商名称）郑重声明：我公司具备履行本项采购合同所必需的设备和专业技术能力，为履行本项采购合同我单位具备如下主要设备和主要专业技术能力：</w:t>
      </w:r>
      <w:r/>
    </w:p>
    <w:p>
      <w:pPr>
        <w:ind w:firstLine="480"/>
        <w:spacing w:line="460" w:lineRule="exact"/>
      </w:pPr>
      <w:r>
        <w:rPr>
          <w:rFonts w:hint="eastAsia"/>
        </w:rPr>
        <w:t xml:space="preserve">主要设备有</w:t>
      </w:r>
      <w:r>
        <w:rPr>
          <w:rFonts w:hint="eastAsia"/>
          <w:u w:val="single"/>
        </w:rPr>
        <w:t xml:space="preserve">：</w:t>
      </w:r>
      <w:r>
        <w:rPr>
          <w:rFonts w:hint="eastAsia"/>
        </w:rPr>
        <w:t xml:space="preserve">。( 若有 )</w:t>
      </w:r>
      <w:r/>
    </w:p>
    <w:p>
      <w:pPr>
        <w:ind w:firstLine="480"/>
        <w:spacing w:line="460" w:lineRule="exact"/>
      </w:pPr>
      <w:r>
        <w:rPr>
          <w:rFonts w:hint="eastAsia"/>
        </w:rPr>
        <w:t xml:space="preserve">主要专业技术能力有</w:t>
      </w:r>
      <w:r>
        <w:rPr>
          <w:rFonts w:hint="eastAsia"/>
          <w:u w:val="single"/>
        </w:rPr>
        <w:t xml:space="preserve">：</w:t>
      </w:r>
      <w:r>
        <w:rPr>
          <w:rFonts w:hint="eastAsia"/>
        </w:rPr>
        <w:t xml:space="preserve">。( 若有 )</w:t>
      </w:r>
      <w:r/>
    </w:p>
    <w:p>
      <w:pPr>
        <w:ind w:firstLine="480"/>
      </w:pPr>
      <w:r/>
      <w:r/>
    </w:p>
    <w:p>
      <w:pPr>
        <w:ind w:firstLine="480"/>
      </w:pPr>
      <w:r>
        <w:rPr>
          <w:rFonts w:hint="eastAsia"/>
        </w:rPr>
        <w:t xml:space="preserve">声明人：（加盖电子公章）</w:t>
      </w:r>
      <w:r/>
    </w:p>
    <w:p>
      <w:pPr>
        <w:ind w:firstLine="480"/>
        <w:spacing w:line="460" w:lineRule="exact"/>
      </w:pPr>
      <w:r>
        <w:rPr>
          <w:rFonts w:hint="eastAsia"/>
        </w:rPr>
        <w:t xml:space="preserve">日期：年月日</w:t>
      </w:r>
      <w:bookmarkEnd w:id="156"/>
      <w:r/>
      <w:r/>
    </w:p>
    <w:p>
      <w:pPr>
        <w:ind w:firstLine="480"/>
      </w:pPr>
      <w:r/>
      <w:r/>
    </w:p>
    <w:p>
      <w:pPr>
        <w:ind w:firstLine="482"/>
        <w:rPr>
          <w:b/>
        </w:rPr>
      </w:pPr>
      <w:r>
        <w:rPr>
          <w:b/>
        </w:rPr>
      </w:r>
      <w:r/>
    </w:p>
    <w:p>
      <w:pPr>
        <w:ind w:firstLine="482"/>
        <w:rPr>
          <w:b/>
        </w:rPr>
      </w:pPr>
      <w:r>
        <w:rPr>
          <w:b/>
        </w:rPr>
      </w:r>
      <w:r/>
    </w:p>
    <w:p>
      <w:pPr>
        <w:ind w:firstLine="482"/>
        <w:rPr>
          <w:b/>
        </w:rPr>
      </w:pPr>
      <w:r>
        <w:rPr>
          <w:b/>
        </w:rPr>
      </w:r>
      <w:r/>
    </w:p>
    <w:p>
      <w:pPr>
        <w:ind w:firstLine="482"/>
        <w:rPr>
          <w:b/>
        </w:rPr>
      </w:pPr>
      <w:r>
        <w:rPr>
          <w:b/>
        </w:rPr>
      </w:r>
      <w:r/>
    </w:p>
    <w:p>
      <w:pPr>
        <w:pStyle w:val="1030"/>
        <w:ind w:firstLine="482"/>
      </w:pPr>
      <w:r/>
      <w:bookmarkStart w:id="157" w:name="_Toc36797987"/>
      <w:r>
        <w:rPr>
          <w:rFonts w:hint="eastAsia"/>
        </w:rPr>
        <w:t xml:space="preserve">附件三、</w:t>
      </w:r>
      <w:bookmarkEnd w:id="157"/>
      <w:r>
        <w:rPr>
          <w:rFonts w:hint="eastAsia"/>
        </w:rPr>
        <w:t xml:space="preserve">无重大违法记录声明格式</w:t>
      </w:r>
      <w:r/>
    </w:p>
    <w:p>
      <w:pPr>
        <w:ind w:firstLine="482"/>
        <w:spacing w:line="240" w:lineRule="atLeast"/>
        <w:rPr>
          <w:b/>
        </w:rPr>
      </w:pPr>
      <w:r>
        <w:rPr>
          <w:b/>
        </w:rPr>
      </w:r>
      <w:r/>
    </w:p>
    <w:p>
      <w:pPr>
        <w:ind w:firstLine="720"/>
        <w:jc w:val="center"/>
        <w:rPr>
          <w:rFonts w:ascii="黑体" w:eastAsia="黑体"/>
          <w:sz w:val="36"/>
          <w:szCs w:val="36"/>
        </w:rPr>
      </w:pPr>
      <w:r>
        <w:rPr>
          <w:rFonts w:hint="eastAsia" w:ascii="黑体" w:eastAsia="黑体"/>
          <w:sz w:val="36"/>
          <w:szCs w:val="36"/>
        </w:rPr>
        <w:t xml:space="preserve">无重大违法记录声明</w:t>
      </w:r>
      <w:r/>
    </w:p>
    <w:p>
      <w:pPr>
        <w:ind w:firstLine="480"/>
      </w:pPr>
      <w:r/>
      <w:r/>
    </w:p>
    <w:p>
      <w:pPr>
        <w:ind w:firstLine="480"/>
      </w:pPr>
      <w:r>
        <w:rPr>
          <w:rFonts w:hint="eastAsia"/>
        </w:rPr>
        <w:t xml:space="preserve">致</w:t>
      </w:r>
      <w:r>
        <w:rPr>
          <w:rFonts w:hint="eastAsia"/>
          <w:u w:val="single"/>
          <w:lang w:val="zh-CN"/>
        </w:rPr>
        <w:t xml:space="preserve">（采购人）</w:t>
      </w:r>
      <w:r>
        <w:rPr>
          <w:rFonts w:hint="eastAsia"/>
        </w:rPr>
        <w:t xml:space="preserve">：</w:t>
      </w:r>
      <w:r/>
    </w:p>
    <w:p>
      <w:pPr>
        <w:ind w:firstLine="480"/>
      </w:pPr>
      <w:r>
        <w:rPr>
          <w:rFonts w:hint="eastAsia"/>
        </w:rPr>
        <w:t xml:space="preserve">我单位</w:t>
      </w:r>
      <w:r>
        <w:rPr>
          <w:rFonts w:hint="eastAsia"/>
          <w:u w:val="single"/>
        </w:rPr>
        <w:t xml:space="preserve">（供应商名称）</w:t>
      </w:r>
      <w:r>
        <w:rPr>
          <w:rFonts w:hint="eastAsia"/>
        </w:rPr>
        <w:t xml:space="preserve">郑重声明：</w:t>
      </w:r>
      <w:r/>
    </w:p>
    <w:p>
      <w:pPr>
        <w:ind w:firstLine="480"/>
      </w:pPr>
      <w:r>
        <w:rPr>
          <w:rFonts w:hint="eastAsia"/>
        </w:rPr>
        <w:t xml:space="preserve">参加政府采购活动前三年内在经营活动中</w:t>
      </w:r>
      <w:r>
        <w:rPr>
          <w:rFonts w:hint="eastAsia"/>
          <w:u w:val="single"/>
        </w:rPr>
        <w:t xml:space="preserve">（在下划线上如实填写：有或没有）</w:t>
      </w:r>
      <w:r>
        <w:rPr>
          <w:rFonts w:hint="eastAsia"/>
        </w:rPr>
        <w:t xml:space="preserve">重大违法记录。</w:t>
      </w:r>
      <w:r/>
    </w:p>
    <w:p>
      <w:pPr>
        <w:ind w:firstLine="480"/>
      </w:pPr>
      <w:r>
        <w:rPr>
          <w:rFonts w:hint="eastAsia"/>
        </w:rPr>
        <w:t xml:space="preserve">（说明：政府采购法第二十二条第一款第五项所称重大违法记录，是指供应商因违法经营受到刑事处罚或者责令停产停业、吊销许可证或者执照、较大数额罚款等行政处罚。）</w:t>
      </w:r>
      <w:r/>
    </w:p>
    <w:p>
      <w:pPr>
        <w:ind w:firstLine="480"/>
      </w:pPr>
      <w:r/>
      <w:r/>
    </w:p>
    <w:p>
      <w:pPr>
        <w:ind w:firstLine="480"/>
        <w:rPr>
          <w:sz w:val="30"/>
          <w:szCs w:val="30"/>
        </w:rPr>
      </w:pPr>
      <w:r>
        <w:rPr>
          <w:rFonts w:hint="eastAsia"/>
        </w:rPr>
        <w:t xml:space="preserve">声明人：（加盖电子公章）</w:t>
      </w:r>
      <w:r/>
    </w:p>
    <w:p>
      <w:pPr>
        <w:ind w:firstLine="480"/>
      </w:pPr>
      <w:r>
        <w:rPr>
          <w:rFonts w:hint="eastAsia"/>
        </w:rPr>
        <w:t xml:space="preserve">日期：年月日</w:t>
      </w:r>
      <w:r/>
    </w:p>
    <w:p>
      <w:pPr>
        <w:ind w:firstLine="480"/>
      </w:pPr>
      <w:r/>
      <w:r/>
    </w:p>
    <w:p>
      <w:pPr>
        <w:pStyle w:val="1054"/>
        <w:ind w:left="103" w:firstLine="482"/>
        <w:spacing w:before="24"/>
        <w:rPr>
          <w:rFonts w:ascii="宋体" w:hAnsi="宋体" w:cs="Times New Roman"/>
          <w:b/>
          <w:szCs w:val="24"/>
        </w:rPr>
      </w:pPr>
      <w:r>
        <w:rPr>
          <w:rFonts w:hint="eastAsia" w:ascii="宋体" w:hAnsi="宋体" w:cs="Times New Roman"/>
          <w:b/>
          <w:szCs w:val="24"/>
        </w:rPr>
        <w:t xml:space="preserve">附件四、残疾人福利性单位声明函</w:t>
      </w:r>
      <w:r/>
    </w:p>
    <w:p>
      <w:pPr>
        <w:pStyle w:val="1463"/>
        <w:ind w:firstLine="720"/>
        <w:jc w:val="center"/>
        <w:spacing w:line="364" w:lineRule="exact"/>
        <w:rPr>
          <w:rFonts w:ascii="Times New Roman" w:eastAsia="黑体" w:cs="Times New Roman"/>
          <w:sz w:val="36"/>
          <w:szCs w:val="36"/>
        </w:rPr>
        <w:outlineLvl w:val="9"/>
      </w:pPr>
      <w:r>
        <w:rPr>
          <w:rFonts w:hint="eastAsia" w:ascii="Times New Roman" w:eastAsia="黑体" w:cs="Times New Roman"/>
          <w:sz w:val="36"/>
          <w:szCs w:val="36"/>
        </w:rPr>
        <w:t xml:space="preserve">残疾人福利性单位声明函</w:t>
      </w:r>
      <w:r/>
    </w:p>
    <w:p>
      <w:pPr>
        <w:pStyle w:val="1054"/>
        <w:ind w:left="103" w:right="119" w:firstLine="480"/>
        <w:spacing w:before="159" w:line="261" w:lineRule="auto"/>
      </w:pPr>
      <w:r>
        <w:rPr>
          <w:rFonts w:hint="eastAsia"/>
        </w:rPr>
        <w:t xml:space="preserve">本单位郑重声明，根据《财政部民政部中国残疾人联合会关于促进残疾人就业政府采购政策的通知》（财库〔</w:t>
      </w:r>
      <w:r>
        <w:t xml:space="preserve">2017</w:t>
      </w:r>
      <w:r>
        <w:rPr>
          <w:rFonts w:hint="eastAsia"/>
        </w:rPr>
        <w:t xml:space="preserve">〕</w:t>
      </w:r>
      <w:r>
        <w:t xml:space="preserve"> 141 </w:t>
      </w:r>
      <w:r>
        <w:rPr>
          <w:rFonts w:hint="eastAsia"/>
        </w:rPr>
        <w:t xml:space="preserve">号）的规定，本单位为（符合</w:t>
      </w:r>
      <w:r>
        <w:t xml:space="preserve">/</w:t>
      </w:r>
      <w:r>
        <w:rPr>
          <w:rFonts w:hint="eastAsia"/>
        </w:rPr>
        <w:t xml:space="preserve">不符合）条件的残疾人福利性单位，且本单位参加</w:t>
      </w:r>
      <w:r>
        <w:t xml:space="preserve">______</w:t>
      </w:r>
      <w:r>
        <w:rPr>
          <w:rFonts w:hint="eastAsia"/>
        </w:rPr>
        <w:t xml:space="preserve">单位的</w:t>
      </w:r>
      <w:r>
        <w:t xml:space="preserve">______</w:t>
      </w:r>
      <w:r>
        <w:rPr>
          <w:rFonts w:hint="eastAsia"/>
        </w:rPr>
        <w:t xml:space="preserve">项目采购活动提供本单位制造的货物（由本单位担工程</w:t>
      </w:r>
      <w:r>
        <w:t xml:space="preserve">/</w:t>
      </w:r>
      <w:r>
        <w:rPr>
          <w:rFonts w:hint="eastAsia"/>
        </w:rPr>
        <w:t xml:space="preserve">提供服务），或者提供其他残疾人福利性单位制造的货物（不包括使用非残疾人福利性单位注册商标的货物）。</w:t>
      </w:r>
      <w:r/>
    </w:p>
    <w:p>
      <w:pPr>
        <w:pStyle w:val="1054"/>
        <w:ind w:firstLine="480"/>
        <w:spacing w:before="18"/>
        <w:tabs>
          <w:tab w:val="left" w:pos="8155" w:leader="none"/>
        </w:tabs>
      </w:pPr>
      <w:r>
        <w:rPr>
          <w:rFonts w:hint="eastAsia"/>
        </w:rPr>
        <w:t xml:space="preserve">本单位对上述声明的真实性负责。如有虚假，将依法承担相应责任。</w:t>
      </w:r>
      <w:r>
        <w:tab/>
      </w:r>
      <w:r/>
    </w:p>
    <w:p>
      <w:pPr>
        <w:pStyle w:val="1054"/>
        <w:ind w:firstLine="480"/>
        <w:spacing w:before="9"/>
      </w:pPr>
      <w:r/>
      <w:r/>
    </w:p>
    <w:p>
      <w:pPr>
        <w:pStyle w:val="1054"/>
        <w:ind w:firstLine="6240"/>
        <w:spacing w:line="272" w:lineRule="auto"/>
      </w:pPr>
      <w:r>
        <w:rPr>
          <w:rFonts w:hint="eastAsia"/>
        </w:rPr>
        <w:t xml:space="preserve">供应商（加盖电子公章）：</w:t>
      </w:r>
      <w:r/>
    </w:p>
    <w:p>
      <w:pPr>
        <w:pStyle w:val="1054"/>
        <w:ind w:right="590" w:firstLine="480"/>
        <w:jc w:val="right"/>
        <w:spacing w:before="9"/>
        <w:tabs>
          <w:tab w:val="left" w:pos="631" w:leader="none"/>
          <w:tab w:val="left" w:pos="1471" w:leader="none"/>
          <w:tab w:val="left" w:pos="2102" w:leader="none"/>
          <w:tab w:val="left" w:pos="2625" w:leader="none"/>
        </w:tabs>
        <w:rPr>
          <w:rFonts w:hint="eastAsia"/>
        </w:rPr>
      </w:pPr>
      <w:r>
        <w:rPr>
          <w:rFonts w:hint="eastAsia"/>
        </w:rPr>
        <w:t xml:space="preserve">日期：</w:t>
      </w:r>
      <w:r>
        <w:tab/>
      </w:r>
      <w:r>
        <w:rPr>
          <w:rFonts w:hint="eastAsia"/>
        </w:rPr>
        <w:t xml:space="preserve">年</w:t>
      </w:r>
      <w:r>
        <w:tab/>
      </w:r>
      <w:r>
        <w:rPr>
          <w:rFonts w:hint="eastAsia"/>
        </w:rPr>
        <w:t xml:space="preserve">月</w:t>
      </w:r>
      <w:r>
        <w:tab/>
      </w:r>
      <w:r>
        <w:rPr>
          <w:rFonts w:hint="eastAsia"/>
        </w:rPr>
        <w:t xml:space="preserve">日</w:t>
      </w:r>
      <w:r/>
    </w:p>
    <w:p>
      <w:pPr>
        <w:pStyle w:val="1054"/>
        <w:ind w:right="590" w:firstLine="480"/>
        <w:jc w:val="right"/>
        <w:spacing w:before="9"/>
        <w:tabs>
          <w:tab w:val="left" w:pos="631" w:leader="none"/>
          <w:tab w:val="left" w:pos="1471" w:leader="none"/>
          <w:tab w:val="left" w:pos="2102" w:leader="none"/>
          <w:tab w:val="left" w:pos="2625" w:leader="none"/>
        </w:tabs>
        <w:rPr>
          <w:rFonts w:hint="eastAsia"/>
        </w:rPr>
      </w:pPr>
      <w:r>
        <w:rPr>
          <w:rFonts w:hint="eastAsia"/>
        </w:rPr>
      </w:r>
      <w:r/>
    </w:p>
    <w:p>
      <w:pPr>
        <w:ind w:firstLine="480"/>
        <w:spacing w:line="460" w:lineRule="exact"/>
        <w:rPr>
          <w:rFonts w:hint="eastAsia" w:eastAsia="宋体"/>
          <w:lang w:eastAsia="zh-CN"/>
        </w:rPr>
      </w:pPr>
      <w:r>
        <w:rPr>
          <w:rFonts w:hint="eastAsia" w:eastAsia="宋体"/>
          <w:lang w:eastAsia="zh-CN"/>
        </w:rPr>
      </w:r>
      <w:r/>
    </w:p>
    <w:p>
      <w:pPr>
        <w:ind w:firstLine="480"/>
        <w:spacing w:line="460" w:lineRule="exact"/>
        <w:rPr>
          <w:rFonts w:ascii="宋体-18030" w:hAnsi="宋体-18030" w:eastAsia="宋体-18030" w:cs="宋体-18030"/>
        </w:rPr>
      </w:pPr>
      <w:r>
        <w:rPr>
          <w:rFonts w:ascii="宋体-18030" w:hAnsi="宋体-18030" w:eastAsia="宋体-18030" w:cs="宋体-18030"/>
        </w:rPr>
      </w:r>
      <w:r/>
    </w:p>
    <w:sectPr>
      <w:footnotePr/>
      <w:endnotePr/>
      <w:type w:val="nextPage"/>
      <w:pgSz w:w="11906" w:h="16838" w:orient="portrait"/>
      <w:pgMar w:top="1418" w:right="1133"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方正小标宋_GBK">
    <w:panose1 w:val="020B0503020202020204"/>
  </w:font>
  <w:font w:name="等线">
    <w:panose1 w:val="02010600030101010101"/>
  </w:font>
  <w:font w:name="仿宋">
    <w:panose1 w:val="02010609060101010101"/>
  </w:font>
  <w:font w:name=":ZLe">
    <w:panose1 w:val="020B0503020202020204"/>
  </w:font>
  <w:font w:name="文鼎粗黑">
    <w:panose1 w:val="020B0503020202020204"/>
  </w:font>
  <w:font w:name="方正大黑简体">
    <w:panose1 w:val="020B0503020202020204"/>
  </w:font>
  <w:font w:name="KNLe">
    <w:panose1 w:val="020B0503020202020204"/>
  </w:font>
  <w:font w:name="Wingdings">
    <w:panose1 w:val="05000000000000000000"/>
  </w:font>
  <w:font w:name="华文楷体">
    <w:panose1 w:val="02010600040101010101"/>
  </w:font>
  <w:font w:name="全真中明體">
    <w:panose1 w:val="020B0503020202020204"/>
  </w:font>
  <w:font w:name="华文细黑">
    <w:panose1 w:val="02010600040101010101"/>
  </w:font>
  <w:font w:name="昆仑仿宋">
    <w:panose1 w:val="020B0503020202020204"/>
  </w:font>
  <w:font w:name="宋体-18030">
    <w:panose1 w:val="02010600030101010101"/>
  </w:font>
  <w:font w:name="Univers">
    <w:panose1 w:val="020B0503020202020204"/>
  </w:font>
  <w:font w:name="Courier">
    <w:panose1 w:val="02070309020205020404"/>
  </w:font>
  <w:font w:name="Cambria">
    <w:panose1 w:val="02040503050406030204"/>
  </w:font>
  <w:font w:name="Courier New">
    <w:panose1 w:val="02070309020205020404"/>
  </w:font>
  <w:font w:name="微软雅黑">
    <w:panose1 w:val="020B0503020204020204"/>
  </w:font>
  <w:font w:name="Univers Condensed">
    <w:panose1 w:val="020B0503020202020204"/>
  </w:font>
  <w:font w:name="Calibri">
    <w:panose1 w:val="020F05020202040302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Tahoma">
    <w:panose1 w:val="020B0604030504040204"/>
  </w:font>
  <w:font w:name="Arial Unicode MS">
    <w:panose1 w:val="020B0604020202020204"/>
  </w:font>
  <w:font w:name="Arial">
    <w:panose1 w:val="020B0604020202020204"/>
  </w:font>
  <w:font w:name="HYDaHeiJ">
    <w:panose1 w:val="020B0503020202020204"/>
  </w:font>
  <w:font w:name="SimSun">
    <w:panose1 w:val="02010600030101010101"/>
  </w:font>
  <w:font w:name="Helvetica">
    <w:panose1 w:val="020B0604020202020204"/>
  </w:font>
  <w:font w:name="Georgia">
    <w:panose1 w:val="02040502050405020303"/>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jc w:val="center"/>
    </w:pPr>
    <w:r>
      <w:fldChar w:fldCharType="begin"/>
    </w:r>
    <w:r>
      <w:instrText xml:space="preserve">PAGE   \* MERGEFORMAT</w:instrText>
    </w:r>
    <w:r>
      <w:fldChar w:fldCharType="separate"/>
    </w:r>
    <w:r>
      <w:rPr>
        <w:lang w:val="zh-CN"/>
      </w:rPr>
      <w:t xml:space="preserve">20</w:t>
    </w:r>
    <w:r>
      <w:fldChar w:fldCharType="end"/>
    </w:r>
    <w:r/>
  </w:p>
  <w:p>
    <w:pPr>
      <w:pStyle w:val="10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353695" cy="207010"/>
              <wp:effectExtent l="0" t="0" r="0" b="9525"/>
              <wp:wrapNone/>
              <wp:docPr id="2" name="Text Box 1"/>
              <wp:cNvGraphicFramePr/>
              <a:graphic xmlns:a="http://schemas.openxmlformats.org/drawingml/2006/main">
                <a:graphicData uri="http://schemas.microsoft.com/office/word/2010/wordprocessingShape">
                  <wps:wsp>
                    <wps:cNvPr id="0" name=""/>
                    <wps:cNvSpPr/>
                    <wps:spPr bwMode="auto">
                      <a:xfrm>
                        <a:off x="0" y="0"/>
                        <a:ext cx="353695" cy="207009"/>
                      </a:xfrm>
                      <a:prstGeom prst="rect">
                        <a:avLst/>
                      </a:prstGeom>
                      <a:ln>
                        <a:noFill/>
                      </a:ln>
                    </wps:spPr>
                    <wps:txbx>
                      <w:txbxContent>
                        <w:p>
                          <w:pPr>
                            <w:pStyle w:val="1068"/>
                            <w:ind w:firstLine="360"/>
                          </w:pPr>
                          <w:r>
                            <w:fldChar w:fldCharType="begin"/>
                          </w:r>
                          <w:r>
                            <w:instrText xml:space="preserve"> PAGE  \* MERGEFORMAT </w:instrText>
                          </w:r>
                          <w:r>
                            <w:fldChar w:fldCharType="separate"/>
                          </w:r>
                          <w:r>
                            <w:t xml:space="preserve">21</w:t>
                          </w:r>
                          <w:r>
                            <w:fldChar w:fldCharType="end"/>
                          </w:r>
                          <w:r/>
                        </w:p>
                      </w:txbxContent>
                    </wps:txbx>
                    <wps:bodyPr vert="horz" wrap="none" lIns="0" tIns="0" rIns="0" bIns="0" anchor="t"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27.8pt;height:16.3pt;mso-wrap-distance-left:0.0pt;mso-wrap-distance-top:0.0pt;mso-wrap-distance-right:0.0pt;mso-wrap-distance-bottom:0.0pt;v-text-anchor:top;visibility:visible;" filled="f" stroked="f">
              <v:textbox inset="0,0,0,0">
                <w:txbxContent>
                  <w:p>
                    <w:pPr>
                      <w:pStyle w:val="1068"/>
                      <w:ind w:firstLine="36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353695" cy="207010"/>
              <wp:effectExtent l="0" t="0" r="3175" b="4445"/>
              <wp:wrapNone/>
              <wp:docPr id="3" name="文本框 2057"/>
              <wp:cNvGraphicFramePr/>
              <a:graphic xmlns:a="http://schemas.openxmlformats.org/drawingml/2006/main">
                <a:graphicData uri="http://schemas.microsoft.com/office/word/2010/wordprocessingShape">
                  <wps:wsp>
                    <wps:cNvPr id="0" name=""/>
                    <wps:cNvSpPr/>
                    <wps:spPr bwMode="auto">
                      <a:xfrm>
                        <a:off x="0" y="0"/>
                        <a:ext cx="353695" cy="207009"/>
                      </a:xfrm>
                      <a:prstGeom prst="rect">
                        <a:avLst/>
                      </a:prstGeom>
                      <a:ln>
                        <a:noFill/>
                      </a:ln>
                    </wps:spPr>
                    <wps:txbx>
                      <w:txbxContent>
                        <w:p>
                          <w:pPr>
                            <w:pStyle w:val="1068"/>
                            <w:ind w:firstLine="360"/>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upright="1">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27.8pt;height:16.3pt;mso-wrap-distance-left:0.0pt;mso-wrap-distance-top:0.0pt;mso-wrap-distance-right:0.0pt;mso-wrap-distance-bottom:0.0pt;v-text-anchor:top;visibility:visible;" filled="f" stroked="f">
              <v:textbox inset="0,0,0,0">
                <w:txbxContent>
                  <w:p>
                    <w:pPr>
                      <w:pStyle w:val="1068"/>
                      <w:ind w:firstLine="36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353695" cy="207010"/>
              <wp:effectExtent l="0" t="4445" r="1270" b="0"/>
              <wp:wrapNone/>
              <wp:docPr id="4" name="文本框 2063"/>
              <wp:cNvGraphicFramePr/>
              <a:graphic xmlns:a="http://schemas.openxmlformats.org/drawingml/2006/main">
                <a:graphicData uri="http://schemas.microsoft.com/office/word/2010/wordprocessingShape">
                  <wps:wsp>
                    <wps:cNvPr id="0" name=""/>
                    <wps:cNvSpPr/>
                    <wps:spPr bwMode="auto">
                      <a:xfrm>
                        <a:off x="0" y="0"/>
                        <a:ext cx="353695" cy="207009"/>
                      </a:xfrm>
                      <a:prstGeom prst="rect">
                        <a:avLst/>
                      </a:prstGeom>
                      <a:ln>
                        <a:noFill/>
                      </a:ln>
                    </wps:spPr>
                    <wps:txbx>
                      <w:txbxContent>
                        <w:p>
                          <w:pPr>
                            <w:pStyle w:val="1068"/>
                            <w:ind w:firstLine="360"/>
                          </w:pPr>
                          <w:r>
                            <w:fldChar w:fldCharType="begin"/>
                          </w:r>
                          <w:r>
                            <w:instrText xml:space="preserve"> PAGE  \* MERGEFORMAT </w:instrText>
                          </w:r>
                          <w:r>
                            <w:fldChar w:fldCharType="separate"/>
                          </w:r>
                          <w:r>
                            <w:t xml:space="preserve">66</w:t>
                          </w:r>
                          <w:r>
                            <w:fldChar w:fldCharType="end"/>
                          </w:r>
                          <w:r/>
                        </w:p>
                      </w:txbxContent>
                    </wps:txbx>
                    <wps:bodyPr vert="horz" wrap="none" lIns="0" tIns="0" rIns="0" bIns="0" anchor="t"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27.8pt;height:16.3pt;mso-wrap-distance-left:0.0pt;mso-wrap-distance-top:0.0pt;mso-wrap-distance-right:0.0pt;mso-wrap-distance-bottom:0.0pt;v-text-anchor:top;visibility:visible;" filled="f" stroked="f">
              <v:textbox inset="0,0,0,0">
                <w:txbxContent>
                  <w:p>
                    <w:pPr>
                      <w:pStyle w:val="1068"/>
                      <w:ind w:firstLine="360"/>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p>
    <w:pPr>
      <w:ind w:firstLine="480"/>
    </w:pPr>
    <w:r/>
    <w:r/>
  </w:p>
  <w:p>
    <w:pPr>
      <w:ind w:firstLine="4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635" b="635"/>
              <wp:wrapNone/>
              <wp:docPr id="1" name="文本框 4"/>
              <wp:cNvGraphicFramePr/>
              <a:graphic xmlns:a="http://schemas.openxmlformats.org/drawingml/2006/main">
                <a:graphicData uri="http://schemas.microsoft.com/office/word/2010/wordprocessingShape">
                  <wps:wsp>
                    <wps:cNvPr id="0" name=""/>
                    <wps:cNvSpPr/>
                    <wps:spPr bwMode="auto">
                      <a:xfrm>
                        <a:off x="0" y="0"/>
                        <a:ext cx="4342765" cy="151765"/>
                      </a:xfrm>
                      <a:prstGeom prst="rect">
                        <a:avLst/>
                      </a:prstGeom>
                      <a:ln>
                        <a:noFill/>
                      </a:ln>
                    </wps:spPr>
                    <wps:txbx>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wps:txbx>
                    <wps:bodyPr vert="horz" wrap="square" lIns="0" tIns="0" rIns="0" bIns="0" anchor="t" upright="1">
                      <a:noAutofit/>
                    </wps:bodyPr>
                  </wps:wsp>
                </a:graphicData>
              </a:graphic>
            </wp:anchor>
          </w:drawing>
        </mc:Choice>
        <mc:Fallback>
          <w:pict>
            <v:shape id="shape 0" o:spid="_x0000_s0" o:spt="1" type="#_x0000_t1" style="position:absolute;z-index:-251659264;o:allowoverlap:true;o:allowincell:true;mso-position-horizontal-relative:page;margin-left:126.6pt;mso-position-horizontal:absolute;mso-position-vertical-relative:page;margin-top:43.0pt;mso-position-vertical:absolute;width:341.9pt;height:11.9pt;mso-wrap-distance-left:0.0pt;mso-wrap-distance-top:0.0pt;mso-wrap-distance-right:0.0pt;mso-wrap-distance-bottom:0.0pt;v-text-anchor:top;visibility:visible;" filled="f" stroked="f">
              <v:textbox inset="0,0,0,0">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right="720" w:firstLine="36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1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39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2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87"/>
      <w:isLgl w:val="false"/>
      <w:suff w:val="tab"/>
      <w:lvlText w:val="%1"/>
      <w:lvlJc w:val="left"/>
      <w:pPr>
        <w:ind w:left="567" w:hanging="567"/>
        <w:tabs>
          <w:tab w:val="left" w:pos="567" w:leader="none"/>
        </w:tabs>
      </w:pPr>
      <w:rPr>
        <w:rFonts w:hint="eastAsia"/>
      </w:rPr>
    </w:lvl>
    <w:lvl w:ilvl="1">
      <w:start w:val="1"/>
      <w:numFmt w:val="decimal"/>
      <w:pStyle w:val="1334"/>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bullet"/>
      <w:pStyle w:val="12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4">
    <w:name w:val="Heading 1 Char"/>
    <w:basedOn w:val="1038"/>
    <w:link w:val="1029"/>
    <w:uiPriority w:val="9"/>
    <w:rPr>
      <w:rFonts w:ascii="Arial" w:hAnsi="Arial" w:eastAsia="Arial" w:cs="Arial"/>
      <w:sz w:val="40"/>
      <w:szCs w:val="40"/>
    </w:rPr>
  </w:style>
  <w:style w:type="character" w:styleId="885">
    <w:name w:val="Heading 2 Char"/>
    <w:basedOn w:val="1038"/>
    <w:link w:val="1030"/>
    <w:uiPriority w:val="9"/>
    <w:rPr>
      <w:rFonts w:ascii="Arial" w:hAnsi="Arial" w:eastAsia="Arial" w:cs="Arial"/>
      <w:sz w:val="34"/>
    </w:rPr>
  </w:style>
  <w:style w:type="character" w:styleId="886">
    <w:name w:val="Heading 3 Char"/>
    <w:basedOn w:val="1038"/>
    <w:link w:val="1031"/>
    <w:uiPriority w:val="9"/>
    <w:rPr>
      <w:rFonts w:ascii="Arial" w:hAnsi="Arial" w:eastAsia="Arial" w:cs="Arial"/>
      <w:sz w:val="30"/>
      <w:szCs w:val="30"/>
    </w:rPr>
  </w:style>
  <w:style w:type="character" w:styleId="887">
    <w:name w:val="Heading 4 Char"/>
    <w:basedOn w:val="1038"/>
    <w:link w:val="1032"/>
    <w:uiPriority w:val="9"/>
    <w:rPr>
      <w:rFonts w:ascii="Arial" w:hAnsi="Arial" w:eastAsia="Arial" w:cs="Arial"/>
      <w:b/>
      <w:bCs/>
      <w:sz w:val="26"/>
      <w:szCs w:val="26"/>
    </w:rPr>
  </w:style>
  <w:style w:type="character" w:styleId="888">
    <w:name w:val="Heading 5 Char"/>
    <w:basedOn w:val="1038"/>
    <w:link w:val="1033"/>
    <w:uiPriority w:val="9"/>
    <w:rPr>
      <w:rFonts w:ascii="Arial" w:hAnsi="Arial" w:eastAsia="Arial" w:cs="Arial"/>
      <w:b/>
      <w:bCs/>
      <w:sz w:val="24"/>
      <w:szCs w:val="24"/>
    </w:rPr>
  </w:style>
  <w:style w:type="character" w:styleId="889">
    <w:name w:val="Heading 6 Char"/>
    <w:basedOn w:val="1038"/>
    <w:link w:val="1034"/>
    <w:uiPriority w:val="9"/>
    <w:rPr>
      <w:rFonts w:ascii="Arial" w:hAnsi="Arial" w:eastAsia="Arial" w:cs="Arial"/>
      <w:b/>
      <w:bCs/>
      <w:sz w:val="22"/>
      <w:szCs w:val="22"/>
    </w:rPr>
  </w:style>
  <w:style w:type="character" w:styleId="890">
    <w:name w:val="Heading 7 Char"/>
    <w:basedOn w:val="1038"/>
    <w:link w:val="1035"/>
    <w:uiPriority w:val="9"/>
    <w:rPr>
      <w:rFonts w:ascii="Arial" w:hAnsi="Arial" w:eastAsia="Arial" w:cs="Arial"/>
      <w:b/>
      <w:bCs/>
      <w:i/>
      <w:iCs/>
      <w:sz w:val="22"/>
      <w:szCs w:val="22"/>
    </w:rPr>
  </w:style>
  <w:style w:type="character" w:styleId="891">
    <w:name w:val="Heading 8 Char"/>
    <w:basedOn w:val="1038"/>
    <w:link w:val="1036"/>
    <w:uiPriority w:val="9"/>
    <w:rPr>
      <w:rFonts w:ascii="Arial" w:hAnsi="Arial" w:eastAsia="Arial" w:cs="Arial"/>
      <w:i/>
      <w:iCs/>
      <w:sz w:val="22"/>
      <w:szCs w:val="22"/>
    </w:rPr>
  </w:style>
  <w:style w:type="character" w:styleId="892">
    <w:name w:val="Heading 9 Char"/>
    <w:basedOn w:val="1038"/>
    <w:link w:val="1037"/>
    <w:uiPriority w:val="9"/>
    <w:rPr>
      <w:rFonts w:ascii="Arial" w:hAnsi="Arial" w:eastAsia="Arial" w:cs="Arial"/>
      <w:i/>
      <w:iCs/>
      <w:sz w:val="21"/>
      <w:szCs w:val="21"/>
    </w:rPr>
  </w:style>
  <w:style w:type="character" w:styleId="893">
    <w:name w:val="Title Char"/>
    <w:basedOn w:val="1038"/>
    <w:link w:val="1089"/>
    <w:uiPriority w:val="10"/>
    <w:rPr>
      <w:sz w:val="48"/>
      <w:szCs w:val="48"/>
    </w:rPr>
  </w:style>
  <w:style w:type="character" w:styleId="894">
    <w:name w:val="Subtitle Char"/>
    <w:basedOn w:val="1038"/>
    <w:link w:val="1075"/>
    <w:uiPriority w:val="11"/>
    <w:rPr>
      <w:sz w:val="24"/>
      <w:szCs w:val="24"/>
    </w:rPr>
  </w:style>
  <w:style w:type="character" w:styleId="895">
    <w:name w:val="Quote Char"/>
    <w:link w:val="1177"/>
    <w:uiPriority w:val="29"/>
    <w:rPr>
      <w:i/>
    </w:rPr>
  </w:style>
  <w:style w:type="character" w:styleId="896">
    <w:name w:val="Intense Quote Char"/>
    <w:link w:val="1203"/>
    <w:uiPriority w:val="30"/>
    <w:rPr>
      <w:i/>
    </w:rPr>
  </w:style>
  <w:style w:type="character" w:styleId="897">
    <w:name w:val="Header Char"/>
    <w:basedOn w:val="1038"/>
    <w:link w:val="1069"/>
    <w:uiPriority w:val="99"/>
  </w:style>
  <w:style w:type="character" w:styleId="898">
    <w:name w:val="Footer Char"/>
    <w:basedOn w:val="1038"/>
    <w:link w:val="1068"/>
    <w:uiPriority w:val="99"/>
  </w:style>
  <w:style w:type="character" w:styleId="899">
    <w:name w:val="Caption Char"/>
    <w:basedOn w:val="1047"/>
    <w:link w:val="1068"/>
    <w:uiPriority w:val="99"/>
  </w:style>
  <w:style w:type="table" w:styleId="900">
    <w:name w:val="Table Grid Light"/>
    <w:basedOn w:val="10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1">
    <w:name w:val="Plain Table 1"/>
    <w:basedOn w:val="10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2"/>
    <w:basedOn w:val="10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3"/>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name w:val="Plain Table 4"/>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name w:val="Plain Table 5"/>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6">
    <w:name w:val="Grid Table 1 Light"/>
    <w:basedOn w:val="10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7">
    <w:name w:val="Grid Table 1 Light - Accent 1"/>
    <w:basedOn w:val="10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8">
    <w:name w:val="Grid Table 1 Light - Accent 2"/>
    <w:basedOn w:val="10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9">
    <w:name w:val="Grid Table 1 Light - Accent 3"/>
    <w:basedOn w:val="10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0">
    <w:name w:val="Grid Table 1 Light - Accent 4"/>
    <w:basedOn w:val="10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1">
    <w:name w:val="Grid Table 1 Light - Accent 5"/>
    <w:basedOn w:val="10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2">
    <w:name w:val="Grid Table 1 Light - Accent 6"/>
    <w:basedOn w:val="10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3">
    <w:name w:val="Grid Table 2"/>
    <w:basedOn w:val="10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4">
    <w:name w:val="Grid Table 2 - Accent 1"/>
    <w:basedOn w:val="10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5">
    <w:name w:val="Grid Table 2 - Accent 2"/>
    <w:basedOn w:val="10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2 - Accent 3"/>
    <w:basedOn w:val="10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2 - Accent 4"/>
    <w:basedOn w:val="10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2 - Accent 5"/>
    <w:basedOn w:val="10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9">
    <w:name w:val="Grid Table 2 - Accent 6"/>
    <w:basedOn w:val="10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0">
    <w:name w:val="Grid Table 3"/>
    <w:basedOn w:val="10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1"/>
    <w:basedOn w:val="10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2"/>
    <w:basedOn w:val="10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3"/>
    <w:basedOn w:val="10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4"/>
    <w:basedOn w:val="10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5"/>
    <w:basedOn w:val="10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6"/>
    <w:basedOn w:val="10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4"/>
    <w:basedOn w:val="10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name w:val="Grid Table 4 - Accent 1"/>
    <w:basedOn w:val="10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9">
    <w:name w:val="Grid Table 4 - Accent 2"/>
    <w:basedOn w:val="10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0">
    <w:name w:val="Grid Table 4 - Accent 3"/>
    <w:basedOn w:val="10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1">
    <w:name w:val="Grid Table 4 - Accent 4"/>
    <w:basedOn w:val="10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2">
    <w:name w:val="Grid Table 4 - Accent 5"/>
    <w:basedOn w:val="10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3">
    <w:name w:val="Grid Table 4 - Accent 6"/>
    <w:basedOn w:val="10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4">
    <w:name w:val="Grid Table 5 Dark"/>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5">
    <w:name w:val="Grid Table 5 Dark- Accent 1"/>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6">
    <w:name w:val="Grid Table 5 Dark - Accent 2"/>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7">
    <w:name w:val="Grid Table 5 Dark - Accent 3"/>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8">
    <w:name w:val="Grid Table 5 Dark- Accent 4"/>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9">
    <w:name w:val="Grid Table 5 Dark - Accent 5"/>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0">
    <w:name w:val="Grid Table 5 Dark - Accent 6"/>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1">
    <w:name w:val="Grid Table 6 Colorful"/>
    <w:basedOn w:val="10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6 Colorful - Accent 1"/>
    <w:basedOn w:val="10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3">
    <w:name w:val="Grid Table 6 Colorful - Accent 2"/>
    <w:basedOn w:val="10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4">
    <w:name w:val="Grid Table 6 Colorful - Accent 3"/>
    <w:basedOn w:val="10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5">
    <w:name w:val="Grid Table 6 Colorful - Accent 4"/>
    <w:basedOn w:val="10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6">
    <w:name w:val="Grid Table 6 Colorful - Accent 5"/>
    <w:basedOn w:val="10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6 Colorful - Accent 6"/>
    <w:basedOn w:val="10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7 Colorful"/>
    <w:basedOn w:val="10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9">
    <w:name w:val="Grid Table 7 Colorful - Accent 1"/>
    <w:basedOn w:val="10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0">
    <w:name w:val="Grid Table 7 Colorful - Accent 2"/>
    <w:basedOn w:val="10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7 Colorful - Accent 3"/>
    <w:basedOn w:val="10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7 Colorful - Accent 4"/>
    <w:basedOn w:val="10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7 Colorful - Accent 5"/>
    <w:basedOn w:val="10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4">
    <w:name w:val="Grid Table 7 Colorful - Accent 6"/>
    <w:basedOn w:val="10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5">
    <w:name w:val="List Table 1 Light"/>
    <w:basedOn w:val="10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name w:val="List Table 1 Light - Accent 1"/>
    <w:basedOn w:val="10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7">
    <w:name w:val="List Table 1 Light - Accent 2"/>
    <w:basedOn w:val="10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8">
    <w:name w:val="List Table 1 Light - Accent 3"/>
    <w:basedOn w:val="10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9">
    <w:name w:val="List Table 1 Light - Accent 4"/>
    <w:basedOn w:val="10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0">
    <w:name w:val="List Table 1 Light - Accent 5"/>
    <w:basedOn w:val="10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1">
    <w:name w:val="List Table 1 Light - Accent 6"/>
    <w:basedOn w:val="10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2">
    <w:name w:val="List Table 2"/>
    <w:basedOn w:val="10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3">
    <w:name w:val="List Table 2 - Accent 1"/>
    <w:basedOn w:val="10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4">
    <w:name w:val="List Table 2 - Accent 2"/>
    <w:basedOn w:val="10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5">
    <w:name w:val="List Table 2 - Accent 3"/>
    <w:basedOn w:val="10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6">
    <w:name w:val="List Table 2 - Accent 4"/>
    <w:basedOn w:val="10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7">
    <w:name w:val="List Table 2 - Accent 5"/>
    <w:basedOn w:val="10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8">
    <w:name w:val="List Table 2 - Accent 6"/>
    <w:basedOn w:val="10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9">
    <w:name w:val="List Table 3"/>
    <w:basedOn w:val="10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3 - Accent 1"/>
    <w:basedOn w:val="10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3 - Accent 2"/>
    <w:basedOn w:val="10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2">
    <w:name w:val="List Table 3 - Accent 3"/>
    <w:basedOn w:val="10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3">
    <w:name w:val="List Table 3 - Accent 4"/>
    <w:basedOn w:val="10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4">
    <w:name w:val="List Table 3 - Accent 5"/>
    <w:basedOn w:val="10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5">
    <w:name w:val="List Table 3 - Accent 6"/>
    <w:basedOn w:val="10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6">
    <w:name w:val="List Table 4"/>
    <w:basedOn w:val="10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 Accent 1"/>
    <w:basedOn w:val="10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4 - Accent 2"/>
    <w:basedOn w:val="10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9">
    <w:name w:val="List Table 4 - Accent 3"/>
    <w:basedOn w:val="10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0">
    <w:name w:val="List Table 4 - Accent 4"/>
    <w:basedOn w:val="10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1">
    <w:name w:val="List Table 4 - Accent 5"/>
    <w:basedOn w:val="10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2">
    <w:name w:val="List Table 4 - Accent 6"/>
    <w:basedOn w:val="10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3">
    <w:name w:val="List Table 5 Dark"/>
    <w:basedOn w:val="10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1"/>
    <w:basedOn w:val="10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2"/>
    <w:basedOn w:val="10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3"/>
    <w:basedOn w:val="10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4"/>
    <w:basedOn w:val="10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5"/>
    <w:basedOn w:val="10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6"/>
    <w:basedOn w:val="10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6 Colorful"/>
    <w:basedOn w:val="10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1">
    <w:name w:val="List Table 6 Colorful - Accent 1"/>
    <w:basedOn w:val="10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2">
    <w:name w:val="List Table 6 Colorful - Accent 2"/>
    <w:basedOn w:val="10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3">
    <w:name w:val="List Table 6 Colorful - Accent 3"/>
    <w:basedOn w:val="10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4">
    <w:name w:val="List Table 6 Colorful - Accent 4"/>
    <w:basedOn w:val="10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5">
    <w:name w:val="List Table 6 Colorful - Accent 5"/>
    <w:basedOn w:val="10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6">
    <w:name w:val="List Table 6 Colorful - Accent 6"/>
    <w:basedOn w:val="10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7">
    <w:name w:val="List Table 7 Colorful"/>
    <w:basedOn w:val="10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8">
    <w:name w:val="List Table 7 Colorful - Accent 1"/>
    <w:basedOn w:val="10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9">
    <w:name w:val="List Table 7 Colorful - Accent 2"/>
    <w:basedOn w:val="10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0">
    <w:name w:val="List Table 7 Colorful - Accent 3"/>
    <w:basedOn w:val="10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1">
    <w:name w:val="List Table 7 Colorful - Accent 4"/>
    <w:basedOn w:val="10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2">
    <w:name w:val="List Table 7 Colorful - Accent 5"/>
    <w:basedOn w:val="10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3">
    <w:name w:val="List Table 7 Colorful - Accent 6"/>
    <w:basedOn w:val="10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4">
    <w:name w:val="Lined - Accent"/>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Lined - Accent 1"/>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Lined - Accent 2"/>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Lined - Accent 3"/>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Lined - Accent 4"/>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Lined - Accent 5"/>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Lined - Accent 6"/>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amp; Lined - Accent"/>
    <w:basedOn w:val="10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Bordered &amp; Lined - Accent 1"/>
    <w:basedOn w:val="10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3">
    <w:name w:val="Bordered &amp; Lined - Accent 2"/>
    <w:basedOn w:val="10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4">
    <w:name w:val="Bordered &amp; Lined - Accent 3"/>
    <w:basedOn w:val="10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5">
    <w:name w:val="Bordered &amp; Lined - Accent 4"/>
    <w:basedOn w:val="10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6">
    <w:name w:val="Bordered &amp; Lined - Accent 5"/>
    <w:basedOn w:val="10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7">
    <w:name w:val="Bordered &amp; Lined - Accent 6"/>
    <w:basedOn w:val="10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8">
    <w:name w:val="Bordered"/>
    <w:basedOn w:val="10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9">
    <w:name w:val="Bordered - Accent 1"/>
    <w:basedOn w:val="10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0">
    <w:name w:val="Bordered - Accent 2"/>
    <w:basedOn w:val="10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1">
    <w:name w:val="Bordered - Accent 3"/>
    <w:basedOn w:val="10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2">
    <w:name w:val="Bordered - Accent 4"/>
    <w:basedOn w:val="10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3">
    <w:name w:val="Bordered - Accent 5"/>
    <w:basedOn w:val="10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4">
    <w:name w:val="Bordered - Accent 6"/>
    <w:basedOn w:val="10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5">
    <w:name w:val="Footnote Text Char"/>
    <w:link w:val="1077"/>
    <w:uiPriority w:val="99"/>
    <w:rPr>
      <w:sz w:val="18"/>
    </w:rPr>
  </w:style>
  <w:style w:type="character" w:styleId="1026">
    <w:name w:val="Endnote Text Char"/>
    <w:link w:val="1066"/>
    <w:uiPriority w:val="99"/>
    <w:rPr>
      <w:sz w:val="20"/>
    </w:rPr>
  </w:style>
  <w:style w:type="paragraph" w:styleId="1027">
    <w:name w:val="TOC Heading"/>
    <w:uiPriority w:val="39"/>
    <w:unhideWhenUsed/>
  </w:style>
  <w:style w:type="paragraph" w:styleId="1028" w:default="1">
    <w:name w:val="Normal"/>
    <w:next w:val="1040"/>
    <w:uiPriority w:val="0"/>
    <w:qFormat/>
    <w:pPr>
      <w:ind w:firstLine="200"/>
      <w:spacing w:line="360" w:lineRule="auto"/>
    </w:pPr>
    <w:rPr>
      <w:rFonts w:ascii="Tahoma" w:hAnsi="Tahoma" w:eastAsia="宋体" w:cs="宋体"/>
      <w:sz w:val="24"/>
      <w:szCs w:val="22"/>
      <w:lang w:val="en-US" w:eastAsia="zh-CN" w:bidi="ar-SA"/>
    </w:rPr>
  </w:style>
  <w:style w:type="paragraph" w:styleId="1029">
    <w:name w:val="Heading 1"/>
    <w:basedOn w:val="1028"/>
    <w:next w:val="1028"/>
    <w:link w:val="1113"/>
    <w:uiPriority w:val="0"/>
    <w:qFormat/>
    <w:pPr>
      <w:jc w:val="center"/>
      <w:keepNext/>
      <w:widowControl w:val="off"/>
      <w:tabs>
        <w:tab w:val="left" w:pos="1440" w:leader="none"/>
        <w:tab w:val="left" w:pos="5670" w:leader="none"/>
      </w:tabs>
      <w:outlineLvl w:val="0"/>
    </w:pPr>
    <w:rPr>
      <w:rFonts w:ascii="黑体" w:hAnsi="Times New Roman" w:eastAsia="黑体" w:cs="Times New Roman"/>
      <w:b/>
      <w:sz w:val="36"/>
      <w:szCs w:val="28"/>
    </w:rPr>
  </w:style>
  <w:style w:type="paragraph" w:styleId="1030">
    <w:name w:val="Heading 2"/>
    <w:basedOn w:val="1028"/>
    <w:next w:val="1041"/>
    <w:link w:val="1118"/>
    <w:uiPriority w:val="0"/>
    <w:qFormat/>
    <w:pPr>
      <w:keepLines/>
      <w:keepNext/>
      <w:widowControl w:val="off"/>
      <w:outlineLvl w:val="1"/>
    </w:pPr>
    <w:rPr>
      <w:rFonts w:ascii="宋体" w:hAnsi="宋体" w:cs="Times New Roman"/>
      <w:b/>
      <w:szCs w:val="24"/>
    </w:rPr>
  </w:style>
  <w:style w:type="paragraph" w:styleId="1031">
    <w:name w:val="Heading 3"/>
    <w:basedOn w:val="1028"/>
    <w:next w:val="1028"/>
    <w:link w:val="1119"/>
    <w:uiPriority w:val="0"/>
    <w:qFormat/>
    <w:pPr>
      <w:jc w:val="both"/>
      <w:keepLines/>
      <w:keepNext/>
      <w:spacing w:line="390" w:lineRule="atLeast"/>
      <w:shd w:val="clear" w:color="auto" w:fill="ffffff"/>
      <w:widowControl w:val="off"/>
      <w:outlineLvl w:val="2"/>
    </w:pPr>
    <w:rPr>
      <w:rFonts w:ascii="宋体" w:hAnsi="宋体" w:cs="Times New Roman"/>
      <w:b/>
      <w:sz w:val="21"/>
      <w:szCs w:val="21"/>
    </w:rPr>
  </w:style>
  <w:style w:type="paragraph" w:styleId="1032">
    <w:name w:val="Heading 4"/>
    <w:basedOn w:val="1028"/>
    <w:next w:val="1041"/>
    <w:link w:val="1120"/>
    <w:uiPriority w:val="0"/>
    <w:qFormat/>
    <w:pPr>
      <w:jc w:val="both"/>
      <w:keepLines/>
      <w:keepNext/>
      <w:spacing w:before="120" w:after="120"/>
      <w:widowControl w:val="off"/>
      <w:outlineLvl w:val="3"/>
    </w:pPr>
    <w:rPr>
      <w:rFonts w:ascii="Arial" w:hAnsi="Arial" w:eastAsia="黑体" w:cs="Times New Roman"/>
      <w:b/>
      <w:sz w:val="28"/>
      <w:szCs w:val="20"/>
    </w:rPr>
  </w:style>
  <w:style w:type="paragraph" w:styleId="1033">
    <w:name w:val="Heading 5"/>
    <w:basedOn w:val="1028"/>
    <w:next w:val="1028"/>
    <w:link w:val="1121"/>
    <w:uiPriority w:val="0"/>
    <w:qFormat/>
    <w:pPr>
      <w:jc w:val="both"/>
      <w:keepNext/>
      <w:widowControl w:val="off"/>
      <w:outlineLvl w:val="4"/>
    </w:pPr>
    <w:rPr>
      <w:rFonts w:ascii="黑体" w:hAnsi="Times New Roman" w:eastAsia="黑体" w:cs="Times New Roman"/>
      <w:b/>
      <w:color w:val="000000"/>
      <w:sz w:val="28"/>
      <w:szCs w:val="20"/>
    </w:rPr>
  </w:style>
  <w:style w:type="paragraph" w:styleId="1034">
    <w:name w:val="Heading 6"/>
    <w:basedOn w:val="1028"/>
    <w:next w:val="1028"/>
    <w:link w:val="1122"/>
    <w:uiPriority w:val="0"/>
    <w:qFormat/>
    <w:pPr>
      <w:jc w:val="both"/>
      <w:keepLines/>
      <w:keepNext/>
      <w:spacing w:before="240" w:after="64" w:line="320" w:lineRule="auto"/>
      <w:widowControl w:val="off"/>
      <w:outlineLvl w:val="5"/>
    </w:pPr>
    <w:rPr>
      <w:rFonts w:ascii="Arial" w:hAnsi="Arial" w:eastAsia="黑体" w:cs="Times New Roman"/>
      <w:b/>
      <w:bCs/>
      <w:szCs w:val="24"/>
    </w:rPr>
  </w:style>
  <w:style w:type="paragraph" w:styleId="1035">
    <w:name w:val="Heading 7"/>
    <w:basedOn w:val="1028"/>
    <w:next w:val="1028"/>
    <w:link w:val="1123"/>
    <w:uiPriority w:val="0"/>
    <w:qFormat/>
    <w:pPr>
      <w:jc w:val="both"/>
      <w:keepLines/>
      <w:keepNext/>
      <w:spacing w:before="240" w:after="64" w:line="320" w:lineRule="auto"/>
      <w:widowControl w:val="off"/>
      <w:outlineLvl w:val="6"/>
    </w:pPr>
    <w:rPr>
      <w:rFonts w:ascii="Times New Roman" w:hAnsi="Times New Roman" w:cs="Times New Roman"/>
      <w:b/>
      <w:bCs/>
      <w:szCs w:val="24"/>
    </w:rPr>
  </w:style>
  <w:style w:type="paragraph" w:styleId="1036">
    <w:name w:val="Heading 8"/>
    <w:basedOn w:val="1028"/>
    <w:next w:val="1028"/>
    <w:link w:val="1124"/>
    <w:uiPriority w:val="0"/>
    <w:qFormat/>
    <w:pPr>
      <w:jc w:val="both"/>
      <w:keepLines/>
      <w:keepNext/>
      <w:spacing w:before="240" w:after="64" w:line="320" w:lineRule="auto"/>
      <w:widowControl w:val="off"/>
      <w:outlineLvl w:val="7"/>
    </w:pPr>
    <w:rPr>
      <w:rFonts w:ascii="Arial" w:hAnsi="Arial" w:eastAsia="黑体" w:cs="Times New Roman"/>
      <w:szCs w:val="24"/>
    </w:rPr>
  </w:style>
  <w:style w:type="paragraph" w:styleId="1037">
    <w:name w:val="Heading 9"/>
    <w:basedOn w:val="1028"/>
    <w:next w:val="1028"/>
    <w:link w:val="1125"/>
    <w:uiPriority w:val="0"/>
    <w:qFormat/>
    <w:pPr>
      <w:jc w:val="both"/>
      <w:keepLines/>
      <w:keepNext/>
      <w:spacing w:before="240" w:after="64" w:line="320" w:lineRule="auto"/>
      <w:widowControl w:val="off"/>
      <w:outlineLvl w:val="8"/>
    </w:pPr>
    <w:rPr>
      <w:rFonts w:ascii="Arial" w:hAnsi="Arial" w:eastAsia="黑体" w:cs="Times New Roman"/>
      <w:sz w:val="21"/>
      <w:szCs w:val="21"/>
    </w:rPr>
  </w:style>
  <w:style w:type="character" w:styleId="1038" w:default="1">
    <w:name w:val="Default Paragraph Font"/>
    <w:uiPriority w:val="1"/>
    <w:qFormat/>
  </w:style>
  <w:style w:type="table" w:styleId="1039" w:default="1">
    <w:name w:val="Normal Table"/>
    <w:uiPriority w:val="99"/>
    <w:qFormat/>
    <w:tblPr>
      <w:tblCellMar>
        <w:left w:w="108" w:type="dxa"/>
        <w:top w:w="0" w:type="dxa"/>
        <w:right w:w="108" w:type="dxa"/>
        <w:bottom w:w="0" w:type="dxa"/>
      </w:tblCellMar>
    </w:tblPr>
  </w:style>
  <w:style w:type="paragraph" w:styleId="1040">
    <w:name w:val="index 4"/>
    <w:basedOn w:val="1028"/>
    <w:next w:val="1028"/>
    <w:uiPriority w:val="0"/>
    <w:qFormat/>
    <w:pPr>
      <w:ind w:left="600"/>
    </w:pPr>
  </w:style>
  <w:style w:type="paragraph" w:styleId="1041">
    <w:name w:val="Normal Indent"/>
    <w:basedOn w:val="1028"/>
    <w:link w:val="1464"/>
    <w:uiPriority w:val="99"/>
    <w:qFormat/>
    <w:pPr>
      <w:ind w:firstLine="420"/>
      <w:jc w:val="both"/>
      <w:widowControl w:val="off"/>
    </w:pPr>
    <w:rPr>
      <w:rFonts w:ascii="Times New Roman" w:hAnsi="Times New Roman" w:cs="Times New Roman"/>
      <w:sz w:val="21"/>
      <w:szCs w:val="20"/>
    </w:rPr>
  </w:style>
  <w:style w:type="paragraph" w:styleId="1042">
    <w:name w:val="List 3"/>
    <w:basedOn w:val="1028"/>
    <w:uiPriority w:val="0"/>
    <w:qFormat/>
    <w:pPr>
      <w:ind w:left="1260" w:hanging="420"/>
      <w:jc w:val="both"/>
      <w:widowControl w:val="off"/>
    </w:pPr>
    <w:rPr>
      <w:rFonts w:ascii="Times New Roman" w:hAnsi="Times New Roman" w:cs="Times New Roman"/>
      <w:sz w:val="21"/>
      <w:szCs w:val="20"/>
    </w:rPr>
  </w:style>
  <w:style w:type="paragraph" w:styleId="1043">
    <w:name w:val="toc 7"/>
    <w:basedOn w:val="1028"/>
    <w:next w:val="1028"/>
    <w:uiPriority w:val="39"/>
    <w:qFormat/>
    <w:pPr>
      <w:ind w:left="1260"/>
      <w:widowControl w:val="off"/>
    </w:pPr>
    <w:rPr>
      <w:rFonts w:ascii="Times New Roman" w:hAnsi="Times New Roman" w:cs="Times New Roman"/>
      <w:szCs w:val="21"/>
    </w:rPr>
  </w:style>
  <w:style w:type="paragraph" w:styleId="1044">
    <w:name w:val="List Number 2"/>
    <w:basedOn w:val="1028"/>
    <w:uiPriority w:val="0"/>
    <w:qFormat/>
    <w:pPr>
      <w:ind w:left="1440" w:hanging="1440"/>
      <w:jc w:val="both"/>
      <w:widowControl w:val="off"/>
      <w:tabs>
        <w:tab w:val="left" w:pos="1440" w:leader="none"/>
      </w:tabs>
    </w:pPr>
    <w:rPr>
      <w:rFonts w:ascii="Times New Roman" w:hAnsi="Times New Roman" w:cs="Times New Roman"/>
      <w:szCs w:val="24"/>
    </w:rPr>
  </w:style>
  <w:style w:type="paragraph" w:styleId="1045">
    <w:name w:val="index 8"/>
    <w:basedOn w:val="1028"/>
    <w:next w:val="1028"/>
    <w:uiPriority w:val="0"/>
    <w:qFormat/>
    <w:pPr>
      <w:ind w:left="2940" w:firstLine="0"/>
      <w:jc w:val="both"/>
      <w:spacing w:line="240" w:lineRule="auto"/>
      <w:widowControl w:val="off"/>
    </w:pPr>
    <w:rPr>
      <w:rFonts w:ascii="Times New Roman" w:hAnsi="Times New Roman" w:eastAsia="楷体_GB2312" w:cs="Times New Roman"/>
      <w:sz w:val="28"/>
      <w:szCs w:val="20"/>
    </w:rPr>
  </w:style>
  <w:style w:type="paragraph" w:styleId="1046">
    <w:name w:val="List Number"/>
    <w:basedOn w:val="1028"/>
    <w:uiPriority w:val="0"/>
    <w:qFormat/>
    <w:pPr>
      <w:ind w:left="2952" w:hanging="432"/>
      <w:jc w:val="both"/>
      <w:widowControl w:val="off"/>
      <w:tabs>
        <w:tab w:val="left" w:pos="2952" w:leader="none"/>
      </w:tabs>
    </w:pPr>
    <w:rPr>
      <w:rFonts w:ascii="Times New Roman" w:hAnsi="Times New Roman" w:cs="Times New Roman"/>
      <w:sz w:val="21"/>
      <w:szCs w:val="24"/>
    </w:rPr>
  </w:style>
  <w:style w:type="paragraph" w:styleId="1047">
    <w:name w:val="Caption"/>
    <w:basedOn w:val="1028"/>
    <w:next w:val="1028"/>
    <w:uiPriority w:val="0"/>
    <w:qFormat/>
    <w:pPr>
      <w:ind w:firstLine="0"/>
      <w:jc w:val="both"/>
      <w:spacing w:line="240" w:lineRule="auto"/>
      <w:widowControl w:val="off"/>
    </w:pPr>
    <w:rPr>
      <w:rFonts w:ascii="Arial" w:hAnsi="Arial" w:eastAsia="黑体" w:cs="Arial"/>
      <w:sz w:val="20"/>
      <w:szCs w:val="20"/>
    </w:rPr>
  </w:style>
  <w:style w:type="paragraph" w:styleId="1048">
    <w:name w:val="index 5"/>
    <w:basedOn w:val="1028"/>
    <w:next w:val="1028"/>
    <w:uiPriority w:val="0"/>
    <w:qFormat/>
    <w:pPr>
      <w:ind w:left="1680" w:firstLine="0"/>
      <w:jc w:val="both"/>
      <w:spacing w:line="240" w:lineRule="auto"/>
      <w:widowControl w:val="off"/>
    </w:pPr>
    <w:rPr>
      <w:rFonts w:ascii="Times New Roman" w:hAnsi="Times New Roman" w:eastAsia="楷体_GB2312" w:cs="Times New Roman"/>
      <w:sz w:val="28"/>
      <w:szCs w:val="20"/>
    </w:rPr>
  </w:style>
  <w:style w:type="paragraph" w:styleId="1049">
    <w:name w:val="Document Map"/>
    <w:basedOn w:val="1028"/>
    <w:link w:val="1130"/>
    <w:uiPriority w:val="0"/>
    <w:qFormat/>
    <w:pPr>
      <w:jc w:val="both"/>
      <w:shd w:val="clear" w:color="auto" w:fill="000080"/>
      <w:widowControl w:val="off"/>
    </w:pPr>
    <w:rPr>
      <w:rFonts w:ascii="Calibri" w:hAnsi="Calibri"/>
      <w:sz w:val="21"/>
    </w:rPr>
  </w:style>
  <w:style w:type="paragraph" w:styleId="1050">
    <w:name w:val="annotation text"/>
    <w:basedOn w:val="1028"/>
    <w:link w:val="1126"/>
    <w:uiPriority w:val="0"/>
    <w:qFormat/>
  </w:style>
  <w:style w:type="paragraph" w:styleId="1051">
    <w:name w:val="index 6"/>
    <w:basedOn w:val="1028"/>
    <w:next w:val="1028"/>
    <w:uiPriority w:val="0"/>
    <w:qFormat/>
    <w:pPr>
      <w:ind w:left="2100" w:firstLine="0"/>
      <w:jc w:val="both"/>
      <w:spacing w:line="240" w:lineRule="auto"/>
      <w:widowControl w:val="off"/>
    </w:pPr>
    <w:rPr>
      <w:rFonts w:ascii="Times New Roman" w:hAnsi="Times New Roman" w:eastAsia="楷体_GB2312" w:cs="Times New Roman"/>
      <w:sz w:val="28"/>
      <w:szCs w:val="20"/>
    </w:rPr>
  </w:style>
  <w:style w:type="paragraph" w:styleId="1052">
    <w:name w:val="Salutation"/>
    <w:basedOn w:val="1028"/>
    <w:next w:val="1028"/>
    <w:link w:val="1131"/>
    <w:uiPriority w:val="0"/>
    <w:qFormat/>
    <w:pPr>
      <w:jc w:val="both"/>
      <w:widowControl w:val="off"/>
    </w:pPr>
    <w:rPr>
      <w:rFonts w:ascii="仿宋_GB2312" w:hAnsi="Times New Roman" w:eastAsia="仿宋_GB2312" w:cs="Times New Roman"/>
      <w:sz w:val="28"/>
      <w:szCs w:val="20"/>
    </w:rPr>
  </w:style>
  <w:style w:type="paragraph" w:styleId="1053">
    <w:name w:val="Body Text 3"/>
    <w:basedOn w:val="1028"/>
    <w:link w:val="1132"/>
    <w:uiPriority w:val="0"/>
    <w:qFormat/>
    <w:pPr>
      <w:jc w:val="both"/>
      <w:widowControl w:val="off"/>
    </w:pPr>
    <w:rPr>
      <w:rFonts w:ascii="仿宋_GB2312" w:hAnsi="Arial" w:eastAsia="仿宋_GB2312" w:cs="Times New Roman"/>
      <w:sz w:val="32"/>
      <w:szCs w:val="20"/>
    </w:rPr>
  </w:style>
  <w:style w:type="paragraph" w:styleId="1054">
    <w:name w:val="Body Text"/>
    <w:basedOn w:val="1028"/>
    <w:link w:val="1128"/>
    <w:uiPriority w:val="0"/>
    <w:qFormat/>
    <w:pPr>
      <w:spacing w:after="120"/>
    </w:pPr>
  </w:style>
  <w:style w:type="paragraph" w:styleId="1055">
    <w:name w:val="Body Text Indent"/>
    <w:basedOn w:val="1028"/>
    <w:link w:val="1133"/>
    <w:uiPriority w:val="0"/>
    <w:qFormat/>
    <w:pPr>
      <w:ind w:firstLine="645"/>
      <w:jc w:val="both"/>
      <w:widowControl w:val="off"/>
    </w:pPr>
    <w:rPr>
      <w:rFonts w:ascii="楷体_GB2312" w:hAnsi="Calibri" w:eastAsia="楷体_GB2312"/>
      <w:sz w:val="32"/>
    </w:rPr>
  </w:style>
  <w:style w:type="paragraph" w:styleId="1056">
    <w:name w:val="List Number 3"/>
    <w:basedOn w:val="1028"/>
    <w:uiPriority w:val="0"/>
    <w:qFormat/>
    <w:pPr>
      <w:ind w:firstLine="0"/>
      <w:jc w:val="both"/>
      <w:widowControl w:val="off"/>
    </w:pPr>
    <w:rPr>
      <w:rFonts w:ascii="Arial" w:hAnsi="Arial" w:cs="Times New Roman"/>
      <w:szCs w:val="20"/>
      <w:lang w:val="zh-CN"/>
    </w:rPr>
  </w:style>
  <w:style w:type="paragraph" w:styleId="1057">
    <w:name w:val="List 2"/>
    <w:basedOn w:val="1028"/>
    <w:uiPriority w:val="0"/>
    <w:qFormat/>
    <w:pPr>
      <w:ind w:left="840" w:hanging="420"/>
      <w:jc w:val="both"/>
      <w:spacing w:line="240" w:lineRule="auto"/>
      <w:widowControl w:val="off"/>
    </w:pPr>
    <w:rPr>
      <w:rFonts w:ascii="Times New Roman" w:hAnsi="Times New Roman" w:cs="Times New Roman"/>
      <w:sz w:val="21"/>
      <w:szCs w:val="20"/>
    </w:rPr>
  </w:style>
  <w:style w:type="paragraph" w:styleId="1058">
    <w:name w:val="Block Text"/>
    <w:basedOn w:val="1028"/>
    <w:uiPriority w:val="0"/>
    <w:qFormat/>
    <w:pPr>
      <w:ind w:left="-216" w:right="2" w:hanging="2"/>
      <w:jc w:val="center"/>
      <w:spacing w:line="240" w:lineRule="auto"/>
      <w:widowControl w:val="off"/>
    </w:pPr>
    <w:rPr>
      <w:rFonts w:ascii="楷体_GB2312" w:hAnsi="Times New Roman" w:eastAsia="楷体_GB2312" w:cs="Times New Roman"/>
      <w:szCs w:val="24"/>
    </w:rPr>
  </w:style>
  <w:style w:type="paragraph" w:styleId="1059">
    <w:name w:val="toc 5"/>
    <w:basedOn w:val="1028"/>
    <w:next w:val="1028"/>
    <w:uiPriority w:val="39"/>
    <w:qFormat/>
    <w:pPr>
      <w:ind w:left="840"/>
      <w:widowControl w:val="off"/>
    </w:pPr>
    <w:rPr>
      <w:rFonts w:ascii="Times New Roman" w:hAnsi="Times New Roman" w:cs="Times New Roman"/>
      <w:szCs w:val="21"/>
    </w:rPr>
  </w:style>
  <w:style w:type="paragraph" w:styleId="1060">
    <w:name w:val="toc 3"/>
    <w:basedOn w:val="1028"/>
    <w:next w:val="1028"/>
    <w:uiPriority w:val="39"/>
    <w:qFormat/>
    <w:pPr>
      <w:ind w:left="440" w:firstLine="0"/>
      <w:spacing w:after="100" w:line="259" w:lineRule="auto"/>
    </w:pPr>
    <w:rPr>
      <w:rFonts w:ascii="Calibri" w:hAnsi="Calibri" w:cs="Times New Roman"/>
      <w:sz w:val="22"/>
    </w:rPr>
  </w:style>
  <w:style w:type="paragraph" w:styleId="1061">
    <w:name w:val="Plain Text"/>
    <w:basedOn w:val="1028"/>
    <w:link w:val="1134"/>
    <w:uiPriority w:val="0"/>
    <w:qFormat/>
    <w:pPr>
      <w:jc w:val="both"/>
      <w:widowControl w:val="off"/>
    </w:pPr>
    <w:rPr>
      <w:rFonts w:ascii="宋体" w:hAnsi="Courier New"/>
      <w:sz w:val="21"/>
    </w:rPr>
  </w:style>
  <w:style w:type="paragraph" w:styleId="1062">
    <w:name w:val="toc 8"/>
    <w:basedOn w:val="1028"/>
    <w:next w:val="1028"/>
    <w:uiPriority w:val="39"/>
    <w:qFormat/>
    <w:pPr>
      <w:ind w:left="1470"/>
      <w:widowControl w:val="off"/>
    </w:pPr>
    <w:rPr>
      <w:rFonts w:ascii="Times New Roman" w:hAnsi="Times New Roman" w:cs="Times New Roman"/>
      <w:szCs w:val="21"/>
    </w:rPr>
  </w:style>
  <w:style w:type="paragraph" w:styleId="1063">
    <w:name w:val="index 3"/>
    <w:basedOn w:val="1028"/>
    <w:next w:val="1028"/>
    <w:uiPriority w:val="0"/>
    <w:pPr>
      <w:ind w:left="840" w:firstLine="0"/>
      <w:jc w:val="both"/>
      <w:spacing w:line="240" w:lineRule="auto"/>
      <w:widowControl w:val="off"/>
    </w:pPr>
    <w:rPr>
      <w:rFonts w:ascii="Times New Roman" w:hAnsi="Times New Roman" w:cs="Times New Roman"/>
      <w:sz w:val="21"/>
      <w:szCs w:val="20"/>
    </w:rPr>
  </w:style>
  <w:style w:type="paragraph" w:styleId="1064">
    <w:name w:val="Date"/>
    <w:basedOn w:val="1028"/>
    <w:next w:val="1028"/>
    <w:link w:val="1135"/>
    <w:uiPriority w:val="0"/>
    <w:qFormat/>
    <w:pPr>
      <w:ind w:left="100"/>
      <w:jc w:val="both"/>
      <w:widowControl w:val="off"/>
    </w:pPr>
    <w:rPr>
      <w:rFonts w:ascii="Times New Roman" w:hAnsi="Times New Roman" w:cs="Times New Roman"/>
      <w:sz w:val="28"/>
      <w:szCs w:val="20"/>
    </w:rPr>
  </w:style>
  <w:style w:type="paragraph" w:styleId="1065">
    <w:name w:val="Body Text Indent 2"/>
    <w:basedOn w:val="1028"/>
    <w:link w:val="1136"/>
    <w:uiPriority w:val="0"/>
    <w:qFormat/>
    <w:pPr>
      <w:ind w:left="630" w:firstLine="645"/>
      <w:jc w:val="both"/>
      <w:widowControl w:val="off"/>
    </w:pPr>
    <w:rPr>
      <w:rFonts w:ascii="Arial" w:hAnsi="Arial" w:eastAsia="仿宋_GB2312"/>
      <w:sz w:val="32"/>
    </w:rPr>
  </w:style>
  <w:style w:type="paragraph" w:styleId="1066">
    <w:name w:val="endnote text"/>
    <w:basedOn w:val="1028"/>
    <w:link w:val="1137"/>
    <w:uiPriority w:val="0"/>
    <w:qFormat/>
    <w:pPr>
      <w:widowControl w:val="off"/>
    </w:pPr>
    <w:rPr>
      <w:rFonts w:ascii="Times New Roman" w:hAnsi="Times New Roman" w:cs="Times New Roman"/>
      <w:sz w:val="20"/>
      <w:szCs w:val="24"/>
    </w:rPr>
  </w:style>
  <w:style w:type="paragraph" w:styleId="1067">
    <w:name w:val="Balloon Text"/>
    <w:basedOn w:val="1028"/>
    <w:link w:val="1138"/>
    <w:uiPriority w:val="0"/>
    <w:qFormat/>
    <w:pPr>
      <w:jc w:val="both"/>
      <w:widowControl w:val="off"/>
    </w:pPr>
    <w:rPr>
      <w:rFonts w:ascii="Times New Roman" w:hAnsi="Times New Roman" w:cs="Times New Roman"/>
      <w:sz w:val="18"/>
      <w:szCs w:val="18"/>
    </w:rPr>
  </w:style>
  <w:style w:type="paragraph" w:styleId="1068">
    <w:name w:val="Footer"/>
    <w:basedOn w:val="1028"/>
    <w:link w:val="1117"/>
    <w:uiPriority w:val="99"/>
    <w:qFormat/>
    <w:pPr>
      <w:tabs>
        <w:tab w:val="center" w:pos="4153" w:leader="none"/>
        <w:tab w:val="right" w:pos="8306" w:leader="none"/>
      </w:tabs>
    </w:pPr>
    <w:rPr>
      <w:sz w:val="18"/>
      <w:szCs w:val="18"/>
    </w:rPr>
  </w:style>
  <w:style w:type="paragraph" w:styleId="1069">
    <w:name w:val="Header"/>
    <w:basedOn w:val="1028"/>
    <w:link w:val="1116"/>
    <w:uiPriority w:val="99"/>
    <w:qFormat/>
    <w:pPr>
      <w:jc w:val="center"/>
      <w:tabs>
        <w:tab w:val="center" w:pos="4153" w:leader="none"/>
        <w:tab w:val="right" w:pos="8306" w:leader="none"/>
      </w:tabs>
      <w:pBdr>
        <w:bottom w:val="single" w:color="auto" w:sz="6" w:space="1"/>
      </w:pBdr>
    </w:pPr>
    <w:rPr>
      <w:sz w:val="18"/>
      <w:szCs w:val="18"/>
    </w:rPr>
  </w:style>
  <w:style w:type="paragraph" w:styleId="1070">
    <w:name w:val="Signature"/>
    <w:basedOn w:val="1028"/>
    <w:link w:val="1139"/>
    <w:uiPriority w:val="0"/>
    <w:qFormat/>
    <w:pPr>
      <w:jc w:val="center"/>
      <w:spacing w:after="600" w:line="312" w:lineRule="atLeast"/>
      <w:widowControl w:val="off"/>
    </w:pPr>
    <w:rPr>
      <w:rFonts w:ascii="Times New Roman" w:hAnsi="Times New Roman" w:eastAsia="仿宋_GB2312" w:cs="Times New Roman"/>
      <w:szCs w:val="20"/>
    </w:rPr>
  </w:style>
  <w:style w:type="paragraph" w:styleId="1071">
    <w:name w:val="toc 1"/>
    <w:basedOn w:val="1028"/>
    <w:next w:val="1028"/>
    <w:uiPriority w:val="39"/>
    <w:qFormat/>
    <w:pPr>
      <w:spacing w:before="120" w:after="120"/>
      <w:widowControl w:val="off"/>
    </w:pPr>
    <w:rPr>
      <w:rFonts w:ascii="Times New Roman" w:hAnsi="Times New Roman" w:cs="Times New Roman"/>
      <w:b/>
      <w:caps/>
      <w:sz w:val="20"/>
      <w:szCs w:val="20"/>
    </w:rPr>
  </w:style>
  <w:style w:type="paragraph" w:styleId="1072">
    <w:name w:val="toc 4"/>
    <w:basedOn w:val="1028"/>
    <w:next w:val="1028"/>
    <w:uiPriority w:val="39"/>
    <w:qFormat/>
    <w:pPr>
      <w:ind w:left="630"/>
      <w:widowControl w:val="off"/>
    </w:pPr>
    <w:rPr>
      <w:rFonts w:ascii="Times New Roman" w:hAnsi="Times New Roman" w:cs="Times New Roman"/>
      <w:szCs w:val="21"/>
    </w:rPr>
  </w:style>
  <w:style w:type="paragraph" w:styleId="1073">
    <w:name w:val="index heading"/>
    <w:basedOn w:val="1028"/>
    <w:next w:val="1074"/>
    <w:uiPriority w:val="0"/>
    <w:qFormat/>
    <w:pPr>
      <w:ind w:firstLine="0"/>
      <w:jc w:val="both"/>
      <w:spacing w:line="240" w:lineRule="auto"/>
      <w:widowControl w:val="off"/>
    </w:pPr>
    <w:rPr>
      <w:rFonts w:ascii="Times New Roman" w:hAnsi="Times New Roman" w:cs="Times New Roman"/>
      <w:sz w:val="21"/>
      <w:szCs w:val="20"/>
    </w:rPr>
  </w:style>
  <w:style w:type="paragraph" w:styleId="1074">
    <w:name w:val="index 1"/>
    <w:basedOn w:val="1028"/>
    <w:next w:val="1028"/>
    <w:uiPriority w:val="0"/>
    <w:qFormat/>
  </w:style>
  <w:style w:type="paragraph" w:styleId="1075">
    <w:name w:val="Subtitle"/>
    <w:basedOn w:val="1028"/>
    <w:next w:val="1028"/>
    <w:link w:val="1140"/>
    <w:uiPriority w:val="0"/>
    <w:qFormat/>
    <w:pPr>
      <w:spacing w:after="600" w:line="276" w:lineRule="auto"/>
    </w:pPr>
    <w:rPr>
      <w:rFonts w:ascii="Cambria" w:hAnsi="Cambria" w:cs="Times New Roman"/>
      <w:i/>
      <w:iCs/>
      <w:spacing w:val="13"/>
      <w:szCs w:val="24"/>
      <w:lang w:eastAsia="en-US" w:bidi="en-US"/>
    </w:rPr>
  </w:style>
  <w:style w:type="paragraph" w:styleId="1076">
    <w:name w:val="List"/>
    <w:basedOn w:val="1028"/>
    <w:uiPriority w:val="0"/>
    <w:qFormat/>
    <w:pPr>
      <w:ind w:left="200" w:hanging="200"/>
      <w:jc w:val="both"/>
      <w:widowControl w:val="off"/>
    </w:pPr>
    <w:rPr>
      <w:rFonts w:ascii="Times New Roman" w:hAnsi="Times New Roman" w:cs="Times New Roman"/>
      <w:szCs w:val="21"/>
    </w:rPr>
  </w:style>
  <w:style w:type="paragraph" w:styleId="1077">
    <w:name w:val="footnote text"/>
    <w:basedOn w:val="1028"/>
    <w:link w:val="1141"/>
    <w:uiPriority w:val="0"/>
    <w:qFormat/>
    <w:pPr>
      <w:widowControl w:val="off"/>
    </w:pPr>
    <w:rPr>
      <w:rFonts w:ascii="Times New Roman" w:hAnsi="Times New Roman" w:cs="Times New Roman"/>
      <w:sz w:val="18"/>
      <w:szCs w:val="18"/>
    </w:rPr>
  </w:style>
  <w:style w:type="paragraph" w:styleId="1078">
    <w:name w:val="toc 6"/>
    <w:basedOn w:val="1028"/>
    <w:next w:val="1028"/>
    <w:uiPriority w:val="39"/>
    <w:qFormat/>
    <w:pPr>
      <w:ind w:left="1050"/>
      <w:widowControl w:val="off"/>
    </w:pPr>
    <w:rPr>
      <w:rFonts w:ascii="Times New Roman" w:hAnsi="Times New Roman" w:cs="Times New Roman"/>
      <w:szCs w:val="21"/>
    </w:rPr>
  </w:style>
  <w:style w:type="paragraph" w:styleId="1079">
    <w:name w:val="Body Text Indent 3"/>
    <w:basedOn w:val="1028"/>
    <w:link w:val="1142"/>
    <w:uiPriority w:val="0"/>
    <w:qFormat/>
    <w:pPr>
      <w:ind w:left="645" w:firstLine="645"/>
      <w:jc w:val="both"/>
      <w:widowControl w:val="off"/>
    </w:pPr>
    <w:rPr>
      <w:rFonts w:ascii="Arial" w:hAnsi="Arial" w:eastAsia="仿宋_GB2312"/>
      <w:color w:val="ffff00"/>
      <w:sz w:val="32"/>
    </w:rPr>
  </w:style>
  <w:style w:type="paragraph" w:styleId="1080">
    <w:name w:val="index 7"/>
    <w:basedOn w:val="1028"/>
    <w:next w:val="1028"/>
    <w:uiPriority w:val="0"/>
    <w:qFormat/>
    <w:pPr>
      <w:ind w:left="2520" w:firstLine="0"/>
      <w:jc w:val="both"/>
      <w:spacing w:line="240" w:lineRule="auto"/>
      <w:widowControl w:val="off"/>
    </w:pPr>
    <w:rPr>
      <w:rFonts w:ascii="Times New Roman" w:hAnsi="Times New Roman" w:eastAsia="楷体_GB2312" w:cs="Times New Roman"/>
      <w:sz w:val="28"/>
      <w:szCs w:val="20"/>
    </w:rPr>
  </w:style>
  <w:style w:type="paragraph" w:styleId="1081">
    <w:name w:val="index 9"/>
    <w:basedOn w:val="1028"/>
    <w:next w:val="1028"/>
    <w:uiPriority w:val="0"/>
    <w:pPr>
      <w:ind w:left="3360" w:firstLine="0"/>
      <w:jc w:val="both"/>
      <w:spacing w:line="240" w:lineRule="auto"/>
      <w:widowControl w:val="off"/>
    </w:pPr>
    <w:rPr>
      <w:rFonts w:ascii="Times New Roman" w:hAnsi="Times New Roman" w:eastAsia="楷体_GB2312" w:cs="Times New Roman"/>
      <w:sz w:val="28"/>
      <w:szCs w:val="20"/>
    </w:rPr>
  </w:style>
  <w:style w:type="paragraph" w:styleId="1082">
    <w:name w:val="table of figures"/>
    <w:basedOn w:val="1028"/>
    <w:next w:val="1028"/>
    <w:uiPriority w:val="0"/>
    <w:pPr>
      <w:ind w:left="840" w:hanging="420"/>
      <w:jc w:val="both"/>
      <w:widowControl w:val="off"/>
    </w:pPr>
    <w:rPr>
      <w:rFonts w:ascii="Times New Roman" w:hAnsi="Times New Roman" w:cs="Times New Roman"/>
      <w:szCs w:val="21"/>
    </w:rPr>
  </w:style>
  <w:style w:type="paragraph" w:styleId="1083">
    <w:name w:val="toc 2"/>
    <w:basedOn w:val="1028"/>
    <w:next w:val="1028"/>
    <w:uiPriority w:val="39"/>
    <w:qFormat/>
    <w:pPr>
      <w:ind w:left="210"/>
      <w:widowControl w:val="off"/>
    </w:pPr>
    <w:rPr>
      <w:rFonts w:ascii="Times New Roman" w:hAnsi="Times New Roman" w:cs="Times New Roman"/>
      <w:smallCaps/>
      <w:sz w:val="20"/>
      <w:szCs w:val="20"/>
    </w:rPr>
  </w:style>
  <w:style w:type="paragraph" w:styleId="1084">
    <w:name w:val="toc 9"/>
    <w:basedOn w:val="1028"/>
    <w:next w:val="1028"/>
    <w:uiPriority w:val="39"/>
    <w:pPr>
      <w:ind w:left="1680"/>
      <w:widowControl w:val="off"/>
    </w:pPr>
    <w:rPr>
      <w:rFonts w:ascii="Times New Roman" w:hAnsi="Times New Roman" w:cs="Times New Roman"/>
      <w:szCs w:val="21"/>
    </w:rPr>
  </w:style>
  <w:style w:type="paragraph" w:styleId="1085">
    <w:name w:val="Body Text 2"/>
    <w:basedOn w:val="1028"/>
    <w:link w:val="1143"/>
    <w:uiPriority w:val="0"/>
    <w:qFormat/>
    <w:pPr>
      <w:jc w:val="center"/>
    </w:pPr>
    <w:rPr>
      <w:rFonts w:ascii="楷体_GB2312" w:hAnsi="Times New Roman" w:eastAsia="楷体_GB2312" w:cs="Times New Roman"/>
      <w:sz w:val="28"/>
      <w:szCs w:val="20"/>
    </w:rPr>
  </w:style>
  <w:style w:type="paragraph" w:styleId="1086">
    <w:name w:val="HTML Preformatted"/>
    <w:basedOn w:val="1028"/>
    <w:link w:val="1144"/>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rPr>
  </w:style>
  <w:style w:type="paragraph" w:styleId="1087">
    <w:name w:val="Normal (Web)"/>
    <w:basedOn w:val="1028"/>
    <w:uiPriority w:val="0"/>
    <w:qFormat/>
    <w:pPr>
      <w:spacing w:before="100" w:beforeAutospacing="1" w:after="100" w:afterAutospacing="1"/>
    </w:pPr>
    <w:rPr>
      <w:rFonts w:ascii="Arial" w:hAnsi="Arial" w:eastAsia="Arial Unicode MS" w:cs="Arial"/>
      <w:szCs w:val="24"/>
    </w:rPr>
  </w:style>
  <w:style w:type="paragraph" w:styleId="1088">
    <w:name w:val="index 2"/>
    <w:basedOn w:val="1028"/>
    <w:next w:val="1028"/>
    <w:uiPriority w:val="0"/>
    <w:qFormat/>
    <w:pPr>
      <w:ind w:left="420" w:firstLine="0"/>
      <w:jc w:val="both"/>
      <w:spacing w:line="240" w:lineRule="auto"/>
      <w:widowControl w:val="off"/>
    </w:pPr>
    <w:rPr>
      <w:rFonts w:ascii="Times New Roman" w:hAnsi="Times New Roman" w:eastAsia="楷体_GB2312" w:cs="Times New Roman"/>
      <w:sz w:val="28"/>
      <w:szCs w:val="20"/>
    </w:rPr>
  </w:style>
  <w:style w:type="paragraph" w:styleId="1089">
    <w:name w:val="Title"/>
    <w:basedOn w:val="1028"/>
    <w:link w:val="1145"/>
    <w:uiPriority w:val="0"/>
    <w:qFormat/>
    <w:pPr>
      <w:jc w:val="center"/>
      <w:spacing w:line="420" w:lineRule="exact"/>
    </w:pPr>
    <w:rPr>
      <w:rFonts w:ascii="Calibri" w:hAnsi="Calibri" w:eastAsia="黑体"/>
      <w:b/>
      <w:sz w:val="28"/>
      <w:lang w:val="en-GB"/>
    </w:rPr>
  </w:style>
  <w:style w:type="paragraph" w:styleId="1090">
    <w:name w:val="annotation subject"/>
    <w:basedOn w:val="1050"/>
    <w:next w:val="1050"/>
    <w:link w:val="1127"/>
    <w:uiPriority w:val="0"/>
    <w:qFormat/>
    <w:pPr>
      <w:widowControl w:val="off"/>
    </w:pPr>
    <w:rPr>
      <w:rFonts w:ascii="Calibri" w:hAnsi="Calibri"/>
      <w:b/>
      <w:bCs/>
      <w:sz w:val="21"/>
    </w:rPr>
  </w:style>
  <w:style w:type="paragraph" w:styleId="1091">
    <w:name w:val="Body Text First Indent"/>
    <w:basedOn w:val="1054"/>
    <w:link w:val="1129"/>
    <w:uiPriority w:val="0"/>
    <w:qFormat/>
    <w:pPr>
      <w:ind w:firstLine="420"/>
      <w:jc w:val="both"/>
      <w:widowControl w:val="off"/>
    </w:pPr>
    <w:rPr>
      <w:rFonts w:ascii="Times New Roman" w:hAnsi="Times New Roman" w:cs="Times New Roman"/>
      <w:sz w:val="21"/>
      <w:szCs w:val="24"/>
    </w:rPr>
  </w:style>
  <w:style w:type="paragraph" w:styleId="1092">
    <w:name w:val="Body Text First Indent 2"/>
    <w:basedOn w:val="1055"/>
    <w:link w:val="1470"/>
    <w:uiPriority w:val="0"/>
    <w:qFormat/>
    <w:pPr>
      <w:ind w:firstLine="420"/>
    </w:pPr>
    <w:rPr>
      <w:rFonts w:ascii="宋体" w:hAnsi="宋体" w:cs="Times New Roman"/>
      <w:sz w:val="21"/>
      <w:szCs w:val="32"/>
    </w:rPr>
  </w:style>
  <w:style w:type="table" w:styleId="1093">
    <w:name w:val="Table Grid"/>
    <w:basedOn w:val="10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4">
    <w:name w:val="Light List Accent 2"/>
    <w:basedOn w:val="1039"/>
    <w:uiPriority w:val="61"/>
    <w:rPr>
      <w:rFonts w:ascii="Calibri" w:hAnsi="Calibri"/>
      <w:sz w:val="21"/>
      <w:szCs w:val="22"/>
    </w:rPr>
    <w:tblPr>
      <w:tblBorders>
        <w:top w:val="single" w:color="C0504D" w:sz="8" w:space="0"/>
        <w:left w:val="single" w:color="C0504D" w:sz="8" w:space="0"/>
        <w:bottom w:val="single" w:color="C0504D" w:sz="8" w:space="0"/>
        <w:right w:val="single" w:color="C0504D" w:sz="8" w:space="0"/>
      </w:tblBorders>
      <w:tblCellMar>
        <w:left w:w="108" w:type="dxa"/>
        <w:top w:w="0" w:type="dxa"/>
        <w:right w:w="108" w:type="dxa"/>
        <w:bottom w:w="0" w:type="dxa"/>
      </w:tblCellMar>
    </w:tblPr>
    <w:tblStylePr w:type="band1Horz">
      <w:tcPr>
        <w:tcBorders>
          <w:top w:val="single" w:color="C0504D" w:sz="8" w:space="0"/>
          <w:left w:val="single" w:color="C0504D" w:sz="8" w:space="0"/>
          <w:bottom w:val="single" w:color="C0504D" w:sz="8" w:space="0"/>
          <w:right w:val="single" w:color="C0504D" w:sz="8" w:space="0"/>
          <w:insideH w:val="none" w:color="000000" w:sz="4" w:space="0"/>
          <w:insideV w:val="none" w:color="000000" w:sz="4" w:space="0"/>
        </w:tcBorders>
      </w:tcPr>
    </w:tblStylePr>
    <w:tblStylePr w:type="band1Vert">
      <w:tcPr>
        <w:tcBorders>
          <w:top w:val="single" w:color="C0504D" w:sz="8" w:space="0"/>
          <w:left w:val="single" w:color="C0504D" w:sz="8" w:space="0"/>
          <w:bottom w:val="single" w:color="C0504D" w:sz="8" w:space="0"/>
          <w:right w:val="single" w:color="C0504D"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c0504d"/>
      </w:tcPr>
    </w:tblStylePr>
    <w:tblStylePr w:type="lastCol">
      <w:rPr>
        <w:b/>
        <w:bCs/>
      </w:rPr>
    </w:tblStylePr>
    <w:tblStylePr w:type="lastRow">
      <w:rPr>
        <w:b/>
        <w:bCs/>
      </w:rPr>
      <w:pPr>
        <w:spacing w:before="0" w:after="0" w:line="240" w:lineRule="auto"/>
      </w:pPr>
      <w:tcPr>
        <w:tcBorders>
          <w:top w:val="single" w:color="C0504D" w:sz="6" w:space="0"/>
          <w:left w:val="single" w:color="C0504D" w:sz="8" w:space="0"/>
          <w:bottom w:val="single" w:color="C0504D" w:sz="8" w:space="0"/>
          <w:right w:val="single" w:color="C0504D" w:sz="8" w:space="0"/>
          <w:insideH w:val="none" w:color="000000" w:sz="4" w:space="0"/>
          <w:insideV w:val="none" w:color="000000" w:sz="4" w:space="0"/>
        </w:tcBorders>
      </w:tcPr>
    </w:tblStylePr>
  </w:style>
  <w:style w:type="table" w:styleId="1095">
    <w:name w:val="Light Grid Accent 5"/>
    <w:basedOn w:val="1039"/>
    <w:uiPriority w:val="62"/>
    <w:rPr>
      <w:rFonts w:ascii="Calibri" w:hAnsi="Calibri"/>
      <w:sz w:val="21"/>
      <w:szCs w:val="22"/>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left w:w="108" w:type="dxa"/>
        <w:top w:w="0" w:type="dxa"/>
        <w:right w:w="108" w:type="dxa"/>
        <w:bottom w:w="0" w:type="dxa"/>
      </w:tblCellMar>
    </w:tblPr>
    <w:tblStylePr w:type="band1Horz">
      <w:tcPr>
        <w:shd w:val="clear" w:color="auto" w:fill="d2eaf1"/>
        <w:tcBorders>
          <w:top w:val="single" w:color="4BACC6" w:sz="8" w:space="0"/>
          <w:left w:val="single" w:color="4BACC6" w:sz="8" w:space="0"/>
          <w:bottom w:val="single" w:color="4BACC6" w:sz="8" w:space="0"/>
          <w:right w:val="single" w:color="4BACC6" w:sz="8" w:space="0"/>
          <w:insideH w:val="none" w:color="000000" w:sz="4" w:space="0"/>
          <w:insideV w:val="single" w:color="000000" w:sz="8" w:space="0"/>
        </w:tcBorders>
      </w:tcPr>
    </w:tblStylePr>
    <w:tblStylePr w:type="band1Vert">
      <w:tcPr>
        <w:shd w:val="clear" w:color="auto" w:fill="d2eaf1"/>
        <w:tcBorders>
          <w:top w:val="single" w:color="4BACC6" w:sz="8" w:space="0"/>
          <w:left w:val="single" w:color="4BACC6" w:sz="8" w:space="0"/>
          <w:bottom w:val="single" w:color="4BACC6" w:sz="8" w:space="0"/>
          <w:right w:val="single" w:color="4BACC6" w:sz="8" w:space="0"/>
          <w:insideH w:val="none" w:color="000000" w:sz="4" w:space="0"/>
          <w:insideV w:val="none" w:color="000000" w:sz="4" w:space="0"/>
        </w:tcBorders>
      </w:tcPr>
    </w:tblStylePr>
    <w:tblStylePr w:type="band2Horz">
      <w:tcPr>
        <w:tcBorders>
          <w:top w:val="single" w:color="4BACC6" w:sz="8" w:space="0"/>
          <w:left w:val="single" w:color="4BACC6" w:sz="8" w:space="0"/>
          <w:bottom w:val="single" w:color="4BACC6" w:sz="8" w:space="0"/>
          <w:right w:val="single" w:color="4BACC6" w:sz="8" w:space="0"/>
          <w:insideH w:val="none" w:color="000000" w:sz="4" w:space="0"/>
          <w:insideV w:val="single" w:color="000000" w:sz="8" w:space="0"/>
        </w:tcBorders>
      </w:tcPr>
    </w:tblStylePr>
    <w:tblStylePr w:type="firstCol">
      <w:rPr>
        <w:rFonts w:eastAsia="Courier" w:cs="Times New Roman"/>
        <w:b/>
        <w:bCs/>
      </w:rPr>
    </w:tblStylePr>
    <w:tblStylePr w:type="firstRow">
      <w:rPr>
        <w:rFonts w:eastAsia="Courier" w:cs="Times New Roman"/>
        <w:b/>
        <w:bCs/>
      </w:rPr>
      <w:pPr>
        <w:spacing w:before="0" w:after="0" w:line="240" w:lineRule="auto"/>
      </w:pPr>
      <w:tcPr>
        <w:tcBorders>
          <w:top w:val="single" w:color="4BACC6" w:sz="8" w:space="0"/>
          <w:left w:val="single" w:color="4BACC6" w:sz="8" w:space="0"/>
          <w:bottom w:val="single" w:color="4BACC6" w:sz="18" w:space="0"/>
          <w:right w:val="single" w:color="4BACC6" w:sz="8" w:space="0"/>
          <w:insideH w:val="none" w:color="000000" w:sz="4" w:space="0"/>
          <w:insideV w:val="single" w:color="000000" w:sz="8" w:space="0"/>
        </w:tcBorders>
      </w:tcPr>
    </w:tblStylePr>
    <w:tblStylePr w:type="lastCol">
      <w:rPr>
        <w:rFonts w:eastAsia="Courier" w:cs="Times New Roman"/>
        <w:b/>
        <w:bCs/>
      </w:rPr>
      <w:tcPr>
        <w:tcBorders>
          <w:top w:val="single" w:color="4BACC6" w:sz="8" w:space="0"/>
          <w:left w:val="single" w:color="4BACC6" w:sz="8" w:space="0"/>
          <w:bottom w:val="single" w:color="4BACC6" w:sz="8" w:space="0"/>
          <w:right w:val="single" w:color="4BACC6" w:sz="8" w:space="0"/>
          <w:insideH w:val="none" w:color="000000" w:sz="4" w:space="0"/>
          <w:insideV w:val="none" w:color="000000" w:sz="4" w:space="0"/>
        </w:tcBorders>
      </w:tcPr>
    </w:tblStylePr>
    <w:tblStylePr w:type="lastRow">
      <w:rPr>
        <w:rFonts w:eastAsia="Courier" w:cs="Times New Roman"/>
        <w:b/>
        <w:bCs/>
      </w:rPr>
      <w:pPr>
        <w:spacing w:before="0" w:after="0" w:line="240" w:lineRule="auto"/>
      </w:pPr>
      <w:tcPr>
        <w:tcBorders>
          <w:top w:val="single" w:color="4BACC6" w:sz="6" w:space="0"/>
          <w:left w:val="single" w:color="4BACC6" w:sz="8" w:space="0"/>
          <w:bottom w:val="single" w:color="4BACC6" w:sz="8" w:space="0"/>
          <w:right w:val="single" w:color="4BACC6" w:sz="8" w:space="0"/>
          <w:insideH w:val="none" w:color="000000" w:sz="4" w:space="0"/>
          <w:insideV w:val="single" w:color="000000" w:sz="8" w:space="0"/>
        </w:tcBorders>
      </w:tcPr>
    </w:tblStylePr>
  </w:style>
  <w:style w:type="character" w:styleId="1096">
    <w:name w:val="Strong"/>
    <w:uiPriority w:val="0"/>
    <w:qFormat/>
    <w:rPr>
      <w:b/>
      <w:bCs/>
    </w:rPr>
  </w:style>
  <w:style w:type="character" w:styleId="1097">
    <w:name w:val="endnote reference"/>
    <w:uiPriority w:val="0"/>
    <w:qFormat/>
    <w:rPr>
      <w:vertAlign w:val="superscript"/>
    </w:rPr>
  </w:style>
  <w:style w:type="character" w:styleId="1098">
    <w:name w:val="page number"/>
    <w:basedOn w:val="1038"/>
    <w:uiPriority w:val="0"/>
    <w:qFormat/>
  </w:style>
  <w:style w:type="character" w:styleId="1099">
    <w:name w:val="FollowedHyperlink"/>
    <w:basedOn w:val="1038"/>
    <w:uiPriority w:val="99"/>
    <w:qFormat/>
    <w:rPr>
      <w:color w:val="0076be"/>
      <w:u w:val="none"/>
    </w:rPr>
  </w:style>
  <w:style w:type="character" w:styleId="1100">
    <w:name w:val="Emphasis"/>
    <w:uiPriority w:val="20"/>
    <w:qFormat/>
    <w:rPr>
      <w:b/>
      <w:bCs/>
      <w:i/>
      <w:iCs/>
      <w:spacing w:val="10"/>
      <w:shd w:val="clear" w:color="auto" w:fill="auto"/>
    </w:rPr>
  </w:style>
  <w:style w:type="character" w:styleId="1101">
    <w:name w:val="line number"/>
    <w:basedOn w:val="1038"/>
    <w:uiPriority w:val="0"/>
    <w:qFormat/>
  </w:style>
  <w:style w:type="character" w:styleId="1102">
    <w:name w:val="HTML Definition"/>
    <w:basedOn w:val="1038"/>
    <w:uiPriority w:val="0"/>
    <w:qFormat/>
  </w:style>
  <w:style w:type="character" w:styleId="1103">
    <w:name w:val="HTML Typewriter"/>
    <w:uiPriority w:val="0"/>
    <w:qFormat/>
    <w:rPr>
      <w:rFonts w:ascii="宋体" w:hAnsi="宋体" w:eastAsia="宋体" w:cs="宋体"/>
      <w:sz w:val="24"/>
      <w:szCs w:val="24"/>
    </w:rPr>
  </w:style>
  <w:style w:type="character" w:styleId="1104">
    <w:name w:val="HTML Acronym"/>
    <w:basedOn w:val="1038"/>
    <w:uiPriority w:val="0"/>
    <w:qFormat/>
  </w:style>
  <w:style w:type="character" w:styleId="1105">
    <w:name w:val="HTML Variable"/>
    <w:basedOn w:val="1038"/>
    <w:uiPriority w:val="0"/>
    <w:qFormat/>
  </w:style>
  <w:style w:type="character" w:styleId="1106">
    <w:name w:val="Hyperlink"/>
    <w:basedOn w:val="1038"/>
    <w:uiPriority w:val="99"/>
    <w:qFormat/>
    <w:rPr>
      <w:color w:val="0076be"/>
      <w:u w:val="none"/>
    </w:rPr>
  </w:style>
  <w:style w:type="character" w:styleId="1107">
    <w:name w:val="HTML Code"/>
    <w:basedOn w:val="1038"/>
    <w:uiPriority w:val="0"/>
    <w:qFormat/>
    <w:rPr>
      <w:rFonts w:ascii="Courier New" w:hAnsi="Courier New"/>
      <w:sz w:val="20"/>
    </w:rPr>
  </w:style>
  <w:style w:type="character" w:styleId="1108">
    <w:name w:val="annotation reference"/>
    <w:uiPriority w:val="99"/>
    <w:qFormat/>
    <w:rPr>
      <w:sz w:val="21"/>
    </w:rPr>
  </w:style>
  <w:style w:type="character" w:styleId="1109">
    <w:name w:val="HTML Cite"/>
    <w:basedOn w:val="1038"/>
    <w:uiPriority w:val="0"/>
    <w:qFormat/>
  </w:style>
  <w:style w:type="character" w:styleId="1110">
    <w:name w:val="footnote reference"/>
    <w:uiPriority w:val="0"/>
    <w:qFormat/>
    <w:rPr>
      <w:vertAlign w:val="superscript"/>
    </w:rPr>
  </w:style>
  <w:style w:type="character" w:styleId="1111">
    <w:name w:val="HTML Keyboard"/>
    <w:uiPriority w:val="0"/>
    <w:rPr>
      <w:rFonts w:hint="default" w:ascii="monospace" w:hAnsi="monospace" w:eastAsia="monospace" w:cs="monospace"/>
      <w:sz w:val="20"/>
    </w:rPr>
  </w:style>
  <w:style w:type="character" w:styleId="1112">
    <w:name w:val="HTML Sample"/>
    <w:uiPriority w:val="0"/>
    <w:qFormat/>
    <w:rPr>
      <w:rFonts w:ascii="Courier New" w:hAnsi="宋体" w:eastAsia="宋体" w:cs="Courier New"/>
    </w:rPr>
  </w:style>
  <w:style w:type="character" w:styleId="1113" w:customStyle="1">
    <w:name w:val="标题 1 Char"/>
    <w:basedOn w:val="1038"/>
    <w:link w:val="1029"/>
    <w:uiPriority w:val="0"/>
    <w:qFormat/>
    <w:rPr>
      <w:rFonts w:ascii="黑体" w:hAnsi="Times New Roman" w:eastAsia="黑体" w:cs="Times New Roman"/>
      <w:b/>
      <w:sz w:val="36"/>
      <w:szCs w:val="28"/>
    </w:rPr>
  </w:style>
  <w:style w:type="paragraph" w:styleId="1114" w:customStyle="1">
    <w:name w:val="Default"/>
    <w:next w:val="1028"/>
    <w:uiPriority w:val="0"/>
    <w:qFormat/>
    <w:pPr>
      <w:widowControl w:val="off"/>
    </w:pPr>
    <w:rPr>
      <w:rFonts w:ascii="宋体" w:hAnsi="Times New Roman" w:eastAsia="宋体" w:cs="宋体"/>
      <w:color w:val="000000"/>
      <w:sz w:val="24"/>
      <w:szCs w:val="24"/>
      <w:lang w:val="en-US" w:eastAsia="zh-CN" w:bidi="ar-SA"/>
    </w:rPr>
  </w:style>
  <w:style w:type="paragraph" w:styleId="1115" w:customStyle="1">
    <w:name w:val="一级标题"/>
    <w:basedOn w:val="1028"/>
    <w:next w:val="1028"/>
    <w:uiPriority w:val="0"/>
    <w:qFormat/>
    <w:pPr>
      <w:ind w:left="900" w:hanging="420"/>
      <w:jc w:val="both"/>
      <w:widowControl w:val="off"/>
      <w:tabs>
        <w:tab w:val="left" w:pos="903" w:leader="none"/>
      </w:tabs>
    </w:pPr>
    <w:rPr>
      <w:rFonts w:ascii="Arial" w:hAnsi="Arial" w:cs="Arial"/>
      <w:szCs w:val="20"/>
    </w:rPr>
  </w:style>
  <w:style w:type="character" w:styleId="1116" w:customStyle="1">
    <w:name w:val="页眉 Char"/>
    <w:basedOn w:val="1038"/>
    <w:link w:val="1069"/>
    <w:uiPriority w:val="99"/>
    <w:qFormat/>
    <w:rPr>
      <w:rFonts w:ascii="Tahoma" w:hAnsi="Tahoma"/>
      <w:sz w:val="18"/>
      <w:szCs w:val="18"/>
    </w:rPr>
  </w:style>
  <w:style w:type="character" w:styleId="1117" w:customStyle="1">
    <w:name w:val="页脚 Char"/>
    <w:basedOn w:val="1038"/>
    <w:link w:val="1068"/>
    <w:uiPriority w:val="99"/>
    <w:qFormat/>
    <w:rPr>
      <w:rFonts w:ascii="Tahoma" w:hAnsi="Tahoma"/>
      <w:sz w:val="18"/>
      <w:szCs w:val="18"/>
    </w:rPr>
  </w:style>
  <w:style w:type="character" w:styleId="1118" w:customStyle="1">
    <w:name w:val="标题 2 Char"/>
    <w:basedOn w:val="1038"/>
    <w:link w:val="1030"/>
    <w:uiPriority w:val="0"/>
    <w:qFormat/>
    <w:rPr>
      <w:rFonts w:ascii="宋体" w:hAnsi="宋体" w:eastAsia="宋体" w:cs="Times New Roman"/>
      <w:b/>
      <w:sz w:val="24"/>
      <w:szCs w:val="24"/>
    </w:rPr>
  </w:style>
  <w:style w:type="character" w:styleId="1119" w:customStyle="1">
    <w:name w:val="标题 3 Char"/>
    <w:basedOn w:val="1038"/>
    <w:link w:val="1031"/>
    <w:uiPriority w:val="0"/>
    <w:qFormat/>
    <w:rPr>
      <w:rFonts w:ascii="宋体" w:hAnsi="宋体" w:eastAsia="宋体" w:cs="Times New Roman"/>
      <w:b/>
      <w:sz w:val="21"/>
      <w:szCs w:val="21"/>
      <w:shd w:val="clear" w:color="auto" w:fill="ffffff"/>
    </w:rPr>
  </w:style>
  <w:style w:type="character" w:styleId="1120" w:customStyle="1">
    <w:name w:val="标题 4 Char"/>
    <w:basedOn w:val="1038"/>
    <w:link w:val="1032"/>
    <w:uiPriority w:val="0"/>
    <w:qFormat/>
    <w:rPr>
      <w:rFonts w:ascii="Arial" w:hAnsi="Arial" w:eastAsia="黑体" w:cs="Times New Roman"/>
      <w:b/>
      <w:sz w:val="28"/>
      <w:szCs w:val="20"/>
    </w:rPr>
  </w:style>
  <w:style w:type="character" w:styleId="1121" w:customStyle="1">
    <w:name w:val="标题 5 Char"/>
    <w:basedOn w:val="1038"/>
    <w:link w:val="1033"/>
    <w:uiPriority w:val="0"/>
    <w:qFormat/>
    <w:rPr>
      <w:rFonts w:ascii="黑体" w:hAnsi="Times New Roman" w:eastAsia="黑体" w:cs="Times New Roman"/>
      <w:b/>
      <w:color w:val="000000"/>
      <w:sz w:val="28"/>
      <w:szCs w:val="20"/>
    </w:rPr>
  </w:style>
  <w:style w:type="character" w:styleId="1122" w:customStyle="1">
    <w:name w:val="标题 6 Char"/>
    <w:basedOn w:val="1038"/>
    <w:link w:val="1034"/>
    <w:uiPriority w:val="0"/>
    <w:qFormat/>
    <w:rPr>
      <w:rFonts w:ascii="Arial" w:hAnsi="Arial" w:eastAsia="黑体" w:cs="Times New Roman"/>
      <w:b/>
      <w:bCs/>
      <w:sz w:val="24"/>
      <w:szCs w:val="24"/>
    </w:rPr>
  </w:style>
  <w:style w:type="character" w:styleId="1123" w:customStyle="1">
    <w:name w:val="标题 7 Char"/>
    <w:basedOn w:val="1038"/>
    <w:link w:val="1035"/>
    <w:uiPriority w:val="0"/>
    <w:qFormat/>
    <w:rPr>
      <w:rFonts w:ascii="Times New Roman" w:hAnsi="Times New Roman" w:eastAsia="宋体" w:cs="Times New Roman"/>
      <w:b/>
      <w:bCs/>
      <w:sz w:val="24"/>
      <w:szCs w:val="24"/>
    </w:rPr>
  </w:style>
  <w:style w:type="character" w:styleId="1124" w:customStyle="1">
    <w:name w:val="标题 8 Char"/>
    <w:basedOn w:val="1038"/>
    <w:link w:val="1036"/>
    <w:uiPriority w:val="0"/>
    <w:qFormat/>
    <w:rPr>
      <w:rFonts w:ascii="Arial" w:hAnsi="Arial" w:eastAsia="黑体" w:cs="Times New Roman"/>
      <w:sz w:val="24"/>
      <w:szCs w:val="24"/>
    </w:rPr>
  </w:style>
  <w:style w:type="character" w:styleId="1125" w:customStyle="1">
    <w:name w:val="标题 9 Char"/>
    <w:basedOn w:val="1038"/>
    <w:link w:val="1037"/>
    <w:uiPriority w:val="0"/>
    <w:qFormat/>
    <w:rPr>
      <w:rFonts w:ascii="Arial" w:hAnsi="Arial" w:eastAsia="黑体" w:cs="Times New Roman"/>
      <w:sz w:val="21"/>
      <w:szCs w:val="21"/>
    </w:rPr>
  </w:style>
  <w:style w:type="character" w:styleId="1126" w:customStyle="1">
    <w:name w:val="批注文字 Char"/>
    <w:basedOn w:val="1038"/>
    <w:link w:val="1050"/>
    <w:uiPriority w:val="0"/>
    <w:qFormat/>
    <w:rPr>
      <w:rFonts w:ascii="Tahoma" w:hAnsi="Tahoma"/>
    </w:rPr>
  </w:style>
  <w:style w:type="character" w:styleId="1127" w:customStyle="1">
    <w:name w:val="批注主题 Char"/>
    <w:basedOn w:val="1126"/>
    <w:link w:val="1090"/>
    <w:uiPriority w:val="0"/>
    <w:qFormat/>
    <w:rPr>
      <w:rFonts w:ascii="Tahoma" w:hAnsi="Tahoma" w:eastAsia="宋体"/>
      <w:b/>
      <w:bCs/>
      <w:sz w:val="21"/>
    </w:rPr>
  </w:style>
  <w:style w:type="character" w:styleId="1128" w:customStyle="1">
    <w:name w:val="正文文本 Char"/>
    <w:basedOn w:val="1038"/>
    <w:link w:val="1054"/>
    <w:uiPriority w:val="0"/>
    <w:qFormat/>
    <w:rPr>
      <w:rFonts w:ascii="Tahoma" w:hAnsi="Tahoma"/>
    </w:rPr>
  </w:style>
  <w:style w:type="character" w:styleId="1129" w:customStyle="1">
    <w:name w:val="正文首行缩进 Char"/>
    <w:basedOn w:val="1128"/>
    <w:link w:val="1091"/>
    <w:uiPriority w:val="0"/>
    <w:qFormat/>
    <w:rPr>
      <w:rFonts w:ascii="Times New Roman" w:hAnsi="Times New Roman" w:eastAsia="宋体" w:cs="Times New Roman"/>
      <w:sz w:val="21"/>
      <w:szCs w:val="24"/>
    </w:rPr>
  </w:style>
  <w:style w:type="character" w:styleId="1130" w:customStyle="1">
    <w:name w:val="文档结构图 Char"/>
    <w:basedOn w:val="1038"/>
    <w:link w:val="1049"/>
    <w:uiPriority w:val="0"/>
    <w:qFormat/>
    <w:rPr>
      <w:rFonts w:eastAsia="宋体"/>
      <w:sz w:val="21"/>
      <w:shd w:val="clear" w:color="auto" w:fill="000080"/>
    </w:rPr>
  </w:style>
  <w:style w:type="character" w:styleId="1131" w:customStyle="1">
    <w:name w:val="称呼 Char"/>
    <w:basedOn w:val="1038"/>
    <w:link w:val="1052"/>
    <w:uiPriority w:val="0"/>
    <w:qFormat/>
    <w:rPr>
      <w:rFonts w:ascii="仿宋_GB2312" w:hAnsi="Times New Roman" w:eastAsia="仿宋_GB2312" w:cs="Times New Roman"/>
      <w:sz w:val="28"/>
      <w:szCs w:val="20"/>
    </w:rPr>
  </w:style>
  <w:style w:type="character" w:styleId="1132" w:customStyle="1">
    <w:name w:val="正文文本 3 Char"/>
    <w:basedOn w:val="1038"/>
    <w:link w:val="1053"/>
    <w:uiPriority w:val="0"/>
    <w:qFormat/>
    <w:rPr>
      <w:rFonts w:ascii="仿宋_GB2312" w:hAnsi="Arial" w:eastAsia="仿宋_GB2312" w:cs="Times New Roman"/>
      <w:sz w:val="32"/>
      <w:szCs w:val="20"/>
    </w:rPr>
  </w:style>
  <w:style w:type="character" w:styleId="1133" w:customStyle="1">
    <w:name w:val="正文文本缩进 Char"/>
    <w:basedOn w:val="1038"/>
    <w:link w:val="1055"/>
    <w:uiPriority w:val="0"/>
    <w:qFormat/>
    <w:rPr>
      <w:rFonts w:ascii="楷体_GB2312" w:eastAsia="楷体_GB2312"/>
      <w:sz w:val="32"/>
    </w:rPr>
  </w:style>
  <w:style w:type="character" w:styleId="1134" w:customStyle="1">
    <w:name w:val="纯文本 Char"/>
    <w:basedOn w:val="1038"/>
    <w:link w:val="1061"/>
    <w:uiPriority w:val="0"/>
    <w:qFormat/>
    <w:rPr>
      <w:rFonts w:ascii="宋体" w:hAnsi="Courier New" w:eastAsia="宋体"/>
      <w:sz w:val="21"/>
    </w:rPr>
  </w:style>
  <w:style w:type="character" w:styleId="1135" w:customStyle="1">
    <w:name w:val="日期 Char"/>
    <w:basedOn w:val="1038"/>
    <w:link w:val="1064"/>
    <w:uiPriority w:val="0"/>
    <w:qFormat/>
    <w:rPr>
      <w:rFonts w:ascii="Times New Roman" w:hAnsi="Times New Roman" w:eastAsia="宋体" w:cs="Times New Roman"/>
      <w:sz w:val="28"/>
      <w:szCs w:val="20"/>
    </w:rPr>
  </w:style>
  <w:style w:type="character" w:styleId="1136" w:customStyle="1">
    <w:name w:val="正文文本缩进 2 Char"/>
    <w:basedOn w:val="1038"/>
    <w:link w:val="1065"/>
    <w:uiPriority w:val="0"/>
    <w:qFormat/>
    <w:rPr>
      <w:rFonts w:ascii="Arial" w:hAnsi="Arial" w:eastAsia="仿宋_GB2312"/>
      <w:sz w:val="32"/>
    </w:rPr>
  </w:style>
  <w:style w:type="character" w:styleId="1137" w:customStyle="1">
    <w:name w:val="尾注文本 Char"/>
    <w:basedOn w:val="1038"/>
    <w:link w:val="1066"/>
    <w:uiPriority w:val="0"/>
    <w:qFormat/>
    <w:rPr>
      <w:rFonts w:ascii="Times New Roman" w:hAnsi="Times New Roman" w:eastAsia="宋体" w:cs="Times New Roman"/>
      <w:sz w:val="20"/>
      <w:szCs w:val="24"/>
    </w:rPr>
  </w:style>
  <w:style w:type="character" w:styleId="1138" w:customStyle="1">
    <w:name w:val="批注框文本 Char"/>
    <w:basedOn w:val="1038"/>
    <w:link w:val="1067"/>
    <w:uiPriority w:val="0"/>
    <w:qFormat/>
    <w:rPr>
      <w:rFonts w:ascii="Times New Roman" w:hAnsi="Times New Roman" w:eastAsia="宋体" w:cs="Times New Roman"/>
      <w:sz w:val="18"/>
      <w:szCs w:val="18"/>
    </w:rPr>
  </w:style>
  <w:style w:type="character" w:styleId="1139" w:customStyle="1">
    <w:name w:val="签名 Char"/>
    <w:basedOn w:val="1038"/>
    <w:link w:val="1070"/>
    <w:uiPriority w:val="0"/>
    <w:qFormat/>
    <w:rPr>
      <w:rFonts w:ascii="Times New Roman" w:hAnsi="Times New Roman" w:eastAsia="仿宋_GB2312" w:cs="Times New Roman"/>
      <w:sz w:val="24"/>
      <w:szCs w:val="20"/>
    </w:rPr>
  </w:style>
  <w:style w:type="character" w:styleId="1140" w:customStyle="1">
    <w:name w:val="副标题 Char"/>
    <w:basedOn w:val="1038"/>
    <w:link w:val="1075"/>
    <w:uiPriority w:val="0"/>
    <w:qFormat/>
    <w:rPr>
      <w:rFonts w:ascii="Cambria" w:hAnsi="Cambria" w:eastAsia="宋体" w:cs="Times New Roman"/>
      <w:i/>
      <w:iCs/>
      <w:spacing w:val="13"/>
      <w:sz w:val="24"/>
      <w:szCs w:val="24"/>
      <w:lang w:eastAsia="en-US" w:bidi="en-US"/>
    </w:rPr>
  </w:style>
  <w:style w:type="character" w:styleId="1141" w:customStyle="1">
    <w:name w:val="脚注文本 Char"/>
    <w:basedOn w:val="1038"/>
    <w:link w:val="1077"/>
    <w:uiPriority w:val="0"/>
    <w:qFormat/>
    <w:rPr>
      <w:rFonts w:ascii="Times New Roman" w:hAnsi="Times New Roman" w:eastAsia="宋体" w:cs="Times New Roman"/>
      <w:sz w:val="18"/>
      <w:szCs w:val="18"/>
    </w:rPr>
  </w:style>
  <w:style w:type="character" w:styleId="1142" w:customStyle="1">
    <w:name w:val="正文文本缩进 3 Char"/>
    <w:basedOn w:val="1038"/>
    <w:link w:val="1079"/>
    <w:uiPriority w:val="0"/>
    <w:qFormat/>
    <w:rPr>
      <w:rFonts w:ascii="Arial" w:hAnsi="Arial" w:eastAsia="仿宋_GB2312"/>
      <w:color w:val="ffff00"/>
      <w:sz w:val="32"/>
    </w:rPr>
  </w:style>
  <w:style w:type="character" w:styleId="1143" w:customStyle="1">
    <w:name w:val="正文文本 2 Char"/>
    <w:basedOn w:val="1038"/>
    <w:link w:val="1085"/>
    <w:uiPriority w:val="0"/>
    <w:qFormat/>
    <w:rPr>
      <w:rFonts w:ascii="楷体_GB2312" w:hAnsi="Times New Roman" w:eastAsia="楷体_GB2312" w:cs="Times New Roman"/>
      <w:sz w:val="28"/>
      <w:szCs w:val="20"/>
    </w:rPr>
  </w:style>
  <w:style w:type="character" w:styleId="1144" w:customStyle="1">
    <w:name w:val="HTML 预设格式 Char"/>
    <w:basedOn w:val="1038"/>
    <w:link w:val="1086"/>
    <w:uiPriority w:val="0"/>
    <w:qFormat/>
    <w:rPr>
      <w:rFonts w:ascii="黑体" w:hAnsi="Courier New" w:eastAsia="黑体" w:cs="Courier New"/>
      <w:sz w:val="21"/>
    </w:rPr>
  </w:style>
  <w:style w:type="character" w:styleId="1145" w:customStyle="1">
    <w:name w:val="标题 Char"/>
    <w:basedOn w:val="1038"/>
    <w:link w:val="1089"/>
    <w:uiPriority w:val="0"/>
    <w:qFormat/>
    <w:rPr>
      <w:rFonts w:eastAsia="黑体"/>
      <w:b/>
      <w:sz w:val="28"/>
      <w:lang w:val="en-GB"/>
    </w:rPr>
  </w:style>
  <w:style w:type="character" w:styleId="1146" w:customStyle="1">
    <w:name w:val="标题 3 Char1"/>
    <w:uiPriority w:val="0"/>
    <w:qFormat/>
    <w:rPr>
      <w:rFonts w:ascii="宋体" w:hAnsi="宋体" w:eastAsia="宋体" w:cs="Times New Roman"/>
      <w:b/>
      <w:sz w:val="21"/>
      <w:szCs w:val="21"/>
      <w:shd w:val="clear" w:color="auto" w:fill="ffffff"/>
    </w:rPr>
  </w:style>
  <w:style w:type="character" w:styleId="1147" w:customStyle="1">
    <w:name w:val="批注主题 Char1"/>
    <w:basedOn w:val="1148"/>
    <w:uiPriority w:val="0"/>
    <w:qFormat/>
    <w:rPr>
      <w:rFonts w:ascii="Times New Roman" w:hAnsi="Times New Roman" w:eastAsia="宋体" w:cs="Times New Roman"/>
      <w:b/>
      <w:bCs/>
      <w:sz w:val="21"/>
      <w:szCs w:val="20"/>
    </w:rPr>
  </w:style>
  <w:style w:type="character" w:styleId="1148" w:customStyle="1">
    <w:name w:val="批注文字 Char1"/>
    <w:basedOn w:val="1038"/>
    <w:uiPriority w:val="0"/>
    <w:qFormat/>
    <w:rPr>
      <w:rFonts w:ascii="Times New Roman" w:hAnsi="Times New Roman" w:eastAsia="宋体" w:cs="Times New Roman"/>
      <w:szCs w:val="20"/>
    </w:rPr>
  </w:style>
  <w:style w:type="character" w:styleId="1149" w:customStyle="1">
    <w:name w:val="文档结构图 Char1"/>
    <w:basedOn w:val="1038"/>
    <w:uiPriority w:val="0"/>
    <w:qFormat/>
    <w:rPr>
      <w:rFonts w:eastAsia="宋体"/>
      <w:sz w:val="21"/>
      <w:shd w:val="clear" w:color="auto" w:fill="000080"/>
    </w:rPr>
  </w:style>
  <w:style w:type="character" w:styleId="1150" w:customStyle="1">
    <w:name w:val="正文文本缩进 Char1"/>
    <w:basedOn w:val="1038"/>
    <w:uiPriority w:val="0"/>
    <w:qFormat/>
    <w:rPr>
      <w:rFonts w:ascii="楷体_GB2312" w:eastAsia="楷体_GB2312"/>
      <w:sz w:val="32"/>
    </w:rPr>
  </w:style>
  <w:style w:type="character" w:styleId="1151" w:customStyle="1">
    <w:name w:val="纯文本 Char2"/>
    <w:basedOn w:val="1038"/>
    <w:uiPriority w:val="0"/>
    <w:qFormat/>
    <w:rPr>
      <w:rFonts w:ascii="宋体" w:hAnsi="Courier New" w:eastAsia="宋体"/>
      <w:sz w:val="21"/>
    </w:rPr>
  </w:style>
  <w:style w:type="character" w:styleId="1152" w:customStyle="1">
    <w:name w:val="正文文本缩进 2 Char1"/>
    <w:basedOn w:val="1038"/>
    <w:uiPriority w:val="0"/>
    <w:qFormat/>
    <w:rPr>
      <w:rFonts w:ascii="Arial" w:hAnsi="Arial" w:eastAsia="仿宋_GB2312"/>
      <w:sz w:val="32"/>
    </w:rPr>
  </w:style>
  <w:style w:type="character" w:styleId="1153" w:customStyle="1">
    <w:name w:val="正文文本缩进 3 Char1"/>
    <w:basedOn w:val="1038"/>
    <w:uiPriority w:val="0"/>
    <w:qFormat/>
    <w:rPr>
      <w:rFonts w:ascii="Arial" w:hAnsi="Arial" w:eastAsia="仿宋_GB2312"/>
      <w:color w:val="ffff00"/>
      <w:sz w:val="32"/>
    </w:rPr>
  </w:style>
  <w:style w:type="character" w:styleId="1154" w:customStyle="1">
    <w:name w:val="HTML 预设格式 Char1"/>
    <w:basedOn w:val="1038"/>
    <w:uiPriority w:val="0"/>
    <w:qFormat/>
    <w:rPr>
      <w:rFonts w:ascii="黑体" w:hAnsi="Courier New" w:eastAsia="黑体" w:cs="Courier New"/>
      <w:sz w:val="21"/>
    </w:rPr>
  </w:style>
  <w:style w:type="character" w:styleId="1155" w:customStyle="1">
    <w:name w:val="标题 Char2"/>
    <w:basedOn w:val="1038"/>
    <w:uiPriority w:val="0"/>
    <w:qFormat/>
    <w:rPr>
      <w:rFonts w:eastAsia="黑体"/>
      <w:b/>
      <w:sz w:val="28"/>
      <w:lang w:val="en-GB"/>
    </w:rPr>
  </w:style>
  <w:style w:type="character" w:styleId="1156" w:customStyle="1">
    <w:name w:val="111111 Char"/>
    <w:link w:val="1157"/>
    <w:uiPriority w:val="0"/>
    <w:qFormat/>
    <w:rPr>
      <w:rFonts w:ascii="宋体" w:hAnsi="宋体" w:eastAsia="黑体" w:cs="宋体"/>
      <w:b/>
      <w:bCs/>
      <w:szCs w:val="21"/>
    </w:rPr>
  </w:style>
  <w:style w:type="paragraph" w:styleId="1157" w:customStyle="1">
    <w:name w:val="111111"/>
    <w:basedOn w:val="1028"/>
    <w:link w:val="1156"/>
    <w:uiPriority w:val="0"/>
    <w:qFormat/>
    <w:pPr>
      <w:jc w:val="center"/>
      <w:spacing w:before="120" w:after="120"/>
      <w:widowControl w:val="off"/>
    </w:pPr>
    <w:rPr>
      <w:rFonts w:ascii="宋体" w:hAnsi="宋体" w:eastAsia="黑体"/>
      <w:b/>
      <w:bCs/>
      <w:szCs w:val="21"/>
    </w:rPr>
  </w:style>
  <w:style w:type="character" w:styleId="1158" w:customStyle="1">
    <w:name w:val="2nd level Char"/>
    <w:uiPriority w:val="0"/>
    <w:qFormat/>
    <w:rPr>
      <w:rFonts w:ascii="Arial" w:hAnsi="Arial" w:eastAsia="黑体"/>
      <w:b/>
      <w:bCs/>
      <w:sz w:val="32"/>
      <w:szCs w:val="32"/>
      <w:lang w:val="en-US" w:eastAsia="zh-CN" w:bidi="ar-SA"/>
    </w:rPr>
  </w:style>
  <w:style w:type="character" w:styleId="1159" w:customStyle="1">
    <w:name w:val="标准小四 Char Char"/>
    <w:uiPriority w:val="0"/>
    <w:qFormat/>
    <w:rPr>
      <w:rFonts w:ascii="Arial" w:hAnsi="Arial" w:eastAsia="宋体"/>
      <w:sz w:val="24"/>
      <w:szCs w:val="21"/>
      <w:lang w:val="en-US" w:eastAsia="zh-CN" w:bidi="ar-SA"/>
    </w:rPr>
  </w:style>
  <w:style w:type="character" w:styleId="1160" w:customStyle="1">
    <w:name w:val="l-over"/>
    <w:basedOn w:val="1038"/>
    <w:uiPriority w:val="0"/>
    <w:qFormat/>
  </w:style>
  <w:style w:type="character" w:styleId="1161" w:customStyle="1">
    <w:name w:val="Title1 Char"/>
    <w:uiPriority w:val="0"/>
    <w:qFormat/>
    <w:rPr>
      <w:rFonts w:eastAsia="宋体"/>
      <w:b/>
      <w:bCs/>
      <w:sz w:val="44"/>
      <w:szCs w:val="44"/>
      <w:lang w:val="en-US" w:eastAsia="zh-CN" w:bidi="ar-SA"/>
    </w:rPr>
  </w:style>
  <w:style w:type="character" w:styleId="1162" w:customStyle="1">
    <w:name w:val="纯文本 Char Char Char1"/>
    <w:uiPriority w:val="0"/>
    <w:qFormat/>
    <w:rPr>
      <w:rFonts w:ascii="宋体" w:hAnsi="Courier New" w:eastAsia="宋体"/>
      <w:sz w:val="21"/>
      <w:szCs w:val="21"/>
      <w:lang w:val="en-US" w:eastAsia="zh-CN" w:bidi="ar-SA"/>
    </w:rPr>
  </w:style>
  <w:style w:type="character" w:styleId="1163" w:customStyle="1">
    <w:name w:val="正文 + 宋体 Char"/>
    <w:uiPriority w:val="0"/>
    <w:qFormat/>
    <w:rPr>
      <w:rFonts w:eastAsia="宋体"/>
      <w:sz w:val="21"/>
      <w:szCs w:val="24"/>
      <w:lang w:val="en-US" w:eastAsia="zh-CN" w:bidi="ar-SA"/>
    </w:rPr>
  </w:style>
  <w:style w:type="character" w:styleId="1164" w:customStyle="1">
    <w:name w:val="标题 3 Char Char"/>
    <w:uiPriority w:val="0"/>
    <w:qFormat/>
    <w:rPr>
      <w:rFonts w:eastAsia="仿宋_GB2312"/>
      <w:b/>
      <w:bCs/>
      <w:sz w:val="28"/>
      <w:szCs w:val="32"/>
      <w:lang w:val="en-US" w:eastAsia="zh-CN" w:bidi="ar-SA"/>
    </w:rPr>
  </w:style>
  <w:style w:type="character" w:styleId="1165" w:customStyle="1">
    <w:name w:val="concon"/>
    <w:uiPriority w:val="0"/>
    <w:qFormat/>
  </w:style>
  <w:style w:type="character" w:styleId="1166" w:customStyle="1">
    <w:name w:val="para_small"/>
    <w:basedOn w:val="1038"/>
    <w:uiPriority w:val="0"/>
    <w:qFormat/>
  </w:style>
  <w:style w:type="character" w:styleId="1167" w:customStyle="1">
    <w:name w:val="明显强调1"/>
    <w:uiPriority w:val="0"/>
    <w:qFormat/>
    <w:rPr>
      <w:b/>
      <w:bCs/>
    </w:rPr>
  </w:style>
  <w:style w:type="character" w:styleId="1168" w:customStyle="1">
    <w:name w:val="标准文本 Char Char"/>
    <w:uiPriority w:val="0"/>
    <w:qFormat/>
    <w:rPr>
      <w:rFonts w:eastAsia="宋体" w:cs="宋体"/>
      <w:sz w:val="24"/>
      <w:szCs w:val="24"/>
      <w:lang w:val="en-US" w:eastAsia="zh-CN" w:bidi="ar-SA"/>
    </w:rPr>
  </w:style>
  <w:style w:type="character" w:styleId="1169" w:customStyle="1">
    <w:name w:val="Char Char23"/>
    <w:uiPriority w:val="0"/>
    <w:qFormat/>
    <w:rPr>
      <w:rFonts w:ascii="Arial" w:hAnsi="Arial" w:eastAsia="黑体"/>
      <w:b/>
      <w:bCs/>
      <w:sz w:val="24"/>
      <w:szCs w:val="24"/>
    </w:rPr>
  </w:style>
  <w:style w:type="character" w:styleId="1170" w:customStyle="1">
    <w:name w:val="小四 段落 宋体 Char Char Char Char Char Char"/>
    <w:uiPriority w:val="0"/>
    <w:qFormat/>
    <w:rPr>
      <w:rFonts w:eastAsia="宋体"/>
      <w:sz w:val="24"/>
      <w:szCs w:val="24"/>
      <w:lang w:val="en-US" w:eastAsia="zh-CN" w:bidi="ar-SA"/>
    </w:rPr>
  </w:style>
  <w:style w:type="character" w:styleId="1171" w:customStyle="1">
    <w:name w:val="title_emph1"/>
    <w:uiPriority w:val="0"/>
    <w:qFormat/>
    <w:rPr>
      <w:rFonts w:ascii="Arial" w:cs="Arial"/>
      <w:b/>
      <w:bCs/>
      <w:sz w:val="18"/>
      <w:szCs w:val="18"/>
    </w:rPr>
  </w:style>
  <w:style w:type="character" w:styleId="1172" w:customStyle="1">
    <w:name w:val="l-open"/>
    <w:basedOn w:val="1038"/>
    <w:uiPriority w:val="0"/>
    <w:qFormat/>
  </w:style>
  <w:style w:type="character" w:styleId="1173" w:customStyle="1">
    <w:name w:val="style131"/>
    <w:uiPriority w:val="0"/>
    <w:qFormat/>
    <w:rPr>
      <w:rFonts w:cs="Times New Roman"/>
      <w:sz w:val="18"/>
      <w:szCs w:val="18"/>
    </w:rPr>
  </w:style>
  <w:style w:type="character" w:styleId="1174" w:customStyle="1">
    <w:name w:val="normalfont1"/>
    <w:uiPriority w:val="0"/>
    <w:qFormat/>
    <w:rPr>
      <w:rFonts w:hint="default" w:ascii="ˎ̥" w:hAnsi="ˎ̥"/>
      <w:sz w:val="18"/>
      <w:szCs w:val="18"/>
      <w:u w:val="none"/>
    </w:rPr>
  </w:style>
  <w:style w:type="character" w:styleId="1175" w:customStyle="1">
    <w:name w:val="标题 Char1"/>
    <w:uiPriority w:val="10"/>
    <w:qFormat/>
    <w:rPr>
      <w:rFonts w:ascii="Cambria" w:eastAsia="宋体" w:cs="Times New Roman"/>
      <w:b/>
      <w:bCs/>
      <w:sz w:val="32"/>
      <w:szCs w:val="32"/>
    </w:rPr>
  </w:style>
  <w:style w:type="character" w:styleId="1176" w:customStyle="1">
    <w:name w:val="引用 Char"/>
    <w:uiPriority w:val="0"/>
    <w:qFormat/>
    <w:rPr>
      <w:rFonts w:ascii="Calibri" w:hAnsi="Calibri" w:eastAsia="宋体"/>
      <w:i/>
      <w:iCs/>
      <w:sz w:val="22"/>
      <w:lang w:eastAsia="en-US" w:bidi="en-US"/>
    </w:rPr>
  </w:style>
  <w:style w:type="paragraph" w:styleId="1177">
    <w:name w:val="Quote"/>
    <w:basedOn w:val="1028"/>
    <w:next w:val="1028"/>
    <w:link w:val="1178"/>
    <w:uiPriority w:val="0"/>
    <w:qFormat/>
    <w:pPr>
      <w:ind w:left="360" w:right="360"/>
      <w:spacing w:before="200" w:line="276" w:lineRule="auto"/>
    </w:pPr>
    <w:rPr>
      <w:rFonts w:ascii="Calibri" w:hAnsi="Calibri"/>
      <w:i/>
      <w:iCs/>
      <w:lang w:eastAsia="en-US" w:bidi="en-US"/>
    </w:rPr>
  </w:style>
  <w:style w:type="character" w:styleId="1178" w:customStyle="1">
    <w:name w:val="引用 Char1"/>
    <w:basedOn w:val="1038"/>
    <w:link w:val="1177"/>
    <w:uiPriority w:val="0"/>
    <w:qFormat/>
    <w:rPr>
      <w:rFonts w:ascii="Calibri" w:hAnsi="Calibri" w:eastAsia="宋体"/>
      <w:i/>
      <w:iCs/>
      <w:lang w:eastAsia="en-US" w:bidi="en-US"/>
    </w:rPr>
  </w:style>
  <w:style w:type="character" w:styleId="1179" w:customStyle="1">
    <w:name w:val="小四 段落 宋体 Char Char Char Char Char Char Char Char"/>
    <w:uiPriority w:val="0"/>
    <w:qFormat/>
    <w:rPr>
      <w:rFonts w:eastAsia="宋体"/>
      <w:sz w:val="24"/>
      <w:szCs w:val="24"/>
      <w:lang w:val="en-US" w:eastAsia="zh-CN" w:bidi="ar-SA"/>
    </w:rPr>
  </w:style>
  <w:style w:type="character" w:styleId="1180" w:customStyle="1">
    <w:name w:val="Char Char21"/>
    <w:uiPriority w:val="0"/>
    <w:qFormat/>
    <w:rPr>
      <w:rFonts w:ascii="Arial" w:hAnsi="Arial" w:eastAsia="黑体"/>
      <w:sz w:val="24"/>
      <w:szCs w:val="24"/>
    </w:rPr>
  </w:style>
  <w:style w:type="character" w:styleId="1181" w:customStyle="1">
    <w:name w:val="style13"/>
    <w:uiPriority w:val="0"/>
    <w:qFormat/>
    <w:rPr>
      <w:sz w:val="18"/>
      <w:szCs w:val="18"/>
    </w:rPr>
  </w:style>
  <w:style w:type="character" w:styleId="1182" w:customStyle="1">
    <w:name w:val="apple-converted-space"/>
    <w:basedOn w:val="1038"/>
    <w:uiPriority w:val="0"/>
    <w:qFormat/>
  </w:style>
  <w:style w:type="character" w:styleId="1183" w:customStyle="1">
    <w:name w:val="不明显强调1"/>
    <w:uiPriority w:val="0"/>
    <w:qFormat/>
    <w:rPr>
      <w:i/>
      <w:iCs/>
    </w:rPr>
  </w:style>
  <w:style w:type="character" w:styleId="1184" w:customStyle="1">
    <w:name w:val="正文缩进 Char1"/>
    <w:link w:val="1185"/>
    <w:uiPriority w:val="0"/>
    <w:qFormat/>
    <w:rPr>
      <w:rFonts w:eastAsia="宋体"/>
    </w:rPr>
  </w:style>
  <w:style w:type="paragraph" w:styleId="1185" w:customStyle="1">
    <w:name w:val="正文缩进1"/>
    <w:basedOn w:val="1028"/>
    <w:link w:val="1184"/>
    <w:uiPriority w:val="0"/>
    <w:qFormat/>
    <w:pPr>
      <w:ind w:firstLine="420"/>
      <w:jc w:val="both"/>
      <w:widowControl w:val="off"/>
    </w:pPr>
    <w:rPr>
      <w:rFonts w:ascii="Calibri" w:hAnsi="Calibri"/>
    </w:rPr>
  </w:style>
  <w:style w:type="character" w:styleId="1186" w:customStyle="1">
    <w:name w:val="A2"/>
    <w:uiPriority w:val="0"/>
    <w:qFormat/>
    <w:rPr>
      <w:rFonts w:cs="Helvetica"/>
      <w:color w:val="000000"/>
      <w:sz w:val="18"/>
      <w:szCs w:val="18"/>
    </w:rPr>
  </w:style>
  <w:style w:type="character" w:styleId="1187" w:customStyle="1">
    <w:name w:val="t1"/>
    <w:uiPriority w:val="0"/>
    <w:qFormat/>
  </w:style>
  <w:style w:type="character" w:styleId="1188" w:customStyle="1">
    <w:name w:val="样式 首行缩进:  2 字符 Char"/>
    <w:uiPriority w:val="0"/>
    <w:qFormat/>
    <w:rPr>
      <w:rFonts w:eastAsia="宋体" w:cs="宋体"/>
      <w:sz w:val="24"/>
      <w:lang w:val="en-US" w:eastAsia="zh-CN" w:bidi="ar-SA"/>
    </w:rPr>
  </w:style>
  <w:style w:type="character" w:styleId="1189" w:customStyle="1">
    <w:name w:val="ih151"/>
    <w:uiPriority w:val="0"/>
    <w:qFormat/>
    <w:rPr>
      <w:color w:val="666666"/>
      <w:sz w:val="18"/>
      <w:szCs w:val="18"/>
      <w:u w:val="none"/>
    </w:rPr>
  </w:style>
  <w:style w:type="character" w:styleId="1190" w:customStyle="1">
    <w:name w:val="point_normal1"/>
    <w:uiPriority w:val="0"/>
    <w:qFormat/>
    <w:rPr>
      <w:rFonts w:hint="default" w:ascii="Arial" w:hAnsi="Arial" w:cs="Arial"/>
      <w:sz w:val="18"/>
      <w:szCs w:val="18"/>
    </w:rPr>
  </w:style>
  <w:style w:type="character" w:styleId="1191" w:customStyle="1">
    <w:name w:val="新图表正文 Char Char"/>
    <w:link w:val="1192"/>
    <w:uiPriority w:val="0"/>
    <w:qFormat/>
    <w:rPr>
      <w:rFonts w:ascii="宋体" w:hAnsi="宋体"/>
      <w:sz w:val="18"/>
      <w:szCs w:val="21"/>
    </w:rPr>
  </w:style>
  <w:style w:type="paragraph" w:styleId="1192" w:customStyle="1">
    <w:name w:val="新图表正文"/>
    <w:link w:val="1191"/>
    <w:uiPriority w:val="0"/>
    <w:qFormat/>
    <w:pPr>
      <w:jc w:val="both"/>
    </w:pPr>
    <w:rPr>
      <w:rFonts w:ascii="宋体" w:hAnsi="宋体" w:eastAsia="微软雅黑" w:cs="宋体"/>
      <w:sz w:val="18"/>
      <w:szCs w:val="21"/>
      <w:lang w:val="en-US" w:eastAsia="zh-CN" w:bidi="ar-SA"/>
    </w:rPr>
  </w:style>
  <w:style w:type="character" w:styleId="1193" w:customStyle="1">
    <w:name w:val="小四 段落 宋体 Char1"/>
    <w:uiPriority w:val="0"/>
    <w:qFormat/>
    <w:rPr>
      <w:rFonts w:eastAsia="宋体"/>
      <w:sz w:val="24"/>
      <w:szCs w:val="24"/>
      <w:lang w:val="en-US" w:eastAsia="zh-CN" w:bidi="ar-SA"/>
    </w:rPr>
  </w:style>
  <w:style w:type="character" w:styleId="1194" w:customStyle="1">
    <w:name w:val="param-value"/>
    <w:basedOn w:val="1038"/>
    <w:uiPriority w:val="0"/>
    <w:qFormat/>
  </w:style>
  <w:style w:type="character" w:styleId="1195" w:customStyle="1">
    <w:name w:val="已访问的超链接1"/>
    <w:uiPriority w:val="0"/>
    <w:qFormat/>
    <w:rPr>
      <w:color w:val="auto"/>
      <w:u w:val="none"/>
    </w:rPr>
  </w:style>
  <w:style w:type="character" w:styleId="1196" w:customStyle="1">
    <w:name w:val="Char Char17"/>
    <w:uiPriority w:val="0"/>
    <w:qFormat/>
    <w:rPr>
      <w:rFonts w:ascii="宋体" w:hAnsi="Courier New"/>
      <w:sz w:val="21"/>
      <w:szCs w:val="21"/>
    </w:rPr>
  </w:style>
  <w:style w:type="character" w:styleId="1197" w:customStyle="1">
    <w:name w:val="l-selected"/>
    <w:basedOn w:val="1038"/>
    <w:uiPriority w:val="0"/>
    <w:qFormat/>
    <w:rPr>
      <w:color w:val="355686"/>
      <w:shd w:val="clear" w:color="auto" w:fill="ffffff"/>
    </w:rPr>
  </w:style>
  <w:style w:type="character" w:styleId="1198" w:customStyle="1">
    <w:name w:val="小四 段落 宋体 Char Char Char Char1"/>
    <w:uiPriority w:val="0"/>
    <w:qFormat/>
    <w:rPr>
      <w:rFonts w:eastAsia="宋体"/>
      <w:sz w:val="24"/>
      <w:szCs w:val="24"/>
      <w:lang w:val="en-US" w:eastAsia="zh-CN" w:bidi="ar-SA"/>
    </w:rPr>
  </w:style>
  <w:style w:type="character" w:styleId="1199" w:customStyle="1">
    <w:name w:val="Char Char27"/>
    <w:uiPriority w:val="0"/>
    <w:qFormat/>
    <w:rPr>
      <w:b/>
      <w:bCs/>
      <w:sz w:val="44"/>
      <w:szCs w:val="44"/>
    </w:rPr>
  </w:style>
  <w:style w:type="character" w:styleId="1200" w:customStyle="1">
    <w:name w:val="content_lineheight1"/>
    <w:basedOn w:val="1038"/>
    <w:uiPriority w:val="0"/>
    <w:qFormat/>
  </w:style>
  <w:style w:type="character" w:styleId="1201" w:customStyle="1">
    <w:name w:val="华宇段落1 Char Char Char"/>
    <w:uiPriority w:val="0"/>
    <w:qFormat/>
    <w:rPr>
      <w:rFonts w:eastAsia="宋体"/>
      <w:bCs/>
      <w:sz w:val="24"/>
      <w:szCs w:val="24"/>
      <w:lang w:val="en-US" w:eastAsia="zh-CN" w:bidi="ar-SA"/>
    </w:rPr>
  </w:style>
  <w:style w:type="character" w:styleId="1202" w:customStyle="1">
    <w:name w:val="明显引用 Char"/>
    <w:uiPriority w:val="0"/>
    <w:qFormat/>
    <w:rPr>
      <w:rFonts w:ascii="Calibri" w:hAnsi="Calibri" w:eastAsia="宋体"/>
      <w:b/>
      <w:bCs/>
      <w:i/>
      <w:iCs/>
      <w:sz w:val="22"/>
      <w:lang w:eastAsia="en-US" w:bidi="en-US"/>
    </w:rPr>
  </w:style>
  <w:style w:type="paragraph" w:styleId="1203">
    <w:name w:val="Intense Quote"/>
    <w:basedOn w:val="1028"/>
    <w:next w:val="1028"/>
    <w:link w:val="1204"/>
    <w:uiPriority w:val="0"/>
    <w:qFormat/>
    <w:pPr>
      <w:ind w:left="1008" w:right="1152"/>
      <w:jc w:val="both"/>
      <w:spacing w:before="200" w:after="280" w:line="276" w:lineRule="auto"/>
      <w:pBdr>
        <w:bottom w:val="single" w:color="auto" w:sz="4" w:space="1"/>
      </w:pBdr>
    </w:pPr>
    <w:rPr>
      <w:rFonts w:ascii="Calibri" w:hAnsi="Calibri"/>
      <w:b/>
      <w:bCs/>
      <w:i/>
      <w:iCs/>
      <w:lang w:eastAsia="en-US" w:bidi="en-US"/>
    </w:rPr>
  </w:style>
  <w:style w:type="character" w:styleId="1204" w:customStyle="1">
    <w:name w:val="明显引用 Char1"/>
    <w:basedOn w:val="1038"/>
    <w:link w:val="1203"/>
    <w:uiPriority w:val="0"/>
    <w:qFormat/>
    <w:rPr>
      <w:rFonts w:ascii="Calibri" w:hAnsi="Calibri" w:eastAsia="宋体"/>
      <w:b/>
      <w:bCs/>
      <w:i/>
      <w:iCs/>
      <w:lang w:eastAsia="en-US" w:bidi="en-US"/>
    </w:rPr>
  </w:style>
  <w:style w:type="character" w:styleId="1205" w:customStyle="1">
    <w:name w:val="Char Char26"/>
    <w:uiPriority w:val="0"/>
    <w:qFormat/>
    <w:rPr>
      <w:b/>
      <w:bCs/>
      <w:sz w:val="32"/>
      <w:szCs w:val="32"/>
    </w:rPr>
  </w:style>
  <w:style w:type="character" w:styleId="1206" w:customStyle="1">
    <w:name w:val="表格抬头 Char"/>
    <w:link w:val="1207"/>
    <w:uiPriority w:val="0"/>
    <w:qFormat/>
    <w:rPr>
      <w:rFonts w:ascii="黑体" w:eastAsia="黑体"/>
      <w:b/>
    </w:rPr>
  </w:style>
  <w:style w:type="paragraph" w:styleId="1207" w:customStyle="1">
    <w:name w:val="表格抬头"/>
    <w:basedOn w:val="1028"/>
    <w:link w:val="1206"/>
    <w:uiPriority w:val="0"/>
    <w:qFormat/>
    <w:pPr>
      <w:jc w:val="center"/>
      <w:widowControl w:val="off"/>
    </w:pPr>
    <w:rPr>
      <w:rFonts w:ascii="黑体" w:hAnsi="Calibri" w:eastAsia="黑体"/>
      <w:b/>
    </w:rPr>
  </w:style>
  <w:style w:type="character" w:styleId="1208" w:customStyle="1">
    <w:name w:val="Char Char28"/>
    <w:uiPriority w:val="0"/>
    <w:qFormat/>
    <w:rPr>
      <w:rFonts w:ascii="Arial" w:hAnsi="Arial" w:eastAsia="黑体" w:cs="Arial"/>
      <w:b/>
      <w:bCs/>
      <w:sz w:val="32"/>
      <w:szCs w:val="32"/>
    </w:rPr>
  </w:style>
  <w:style w:type="character" w:styleId="1209" w:customStyle="1">
    <w:name w:val="样式 非加粗"/>
    <w:uiPriority w:val="0"/>
    <w:qFormat/>
    <w:rPr>
      <w:rFonts w:eastAsia="宋体"/>
      <w:sz w:val="28"/>
    </w:rPr>
  </w:style>
  <w:style w:type="character" w:styleId="1210" w:customStyle="1">
    <w:name w:val="Char Char24"/>
    <w:uiPriority w:val="0"/>
    <w:qFormat/>
    <w:rPr>
      <w:b/>
      <w:bCs/>
      <w:sz w:val="28"/>
      <w:szCs w:val="28"/>
    </w:rPr>
  </w:style>
  <w:style w:type="character" w:styleId="1211" w:customStyle="1">
    <w:name w:val="书籍标题1"/>
    <w:uiPriority w:val="0"/>
    <w:qFormat/>
    <w:rPr>
      <w:i/>
      <w:iCs/>
      <w:smallCaps/>
      <w:spacing w:val="5"/>
    </w:rPr>
  </w:style>
  <w:style w:type="character" w:styleId="1212" w:customStyle="1">
    <w:name w:val="小四 段落 宋体 Char Char Char1"/>
    <w:uiPriority w:val="0"/>
    <w:qFormat/>
    <w:rPr>
      <w:rFonts w:ascii="宋体" w:hAnsi="宋体" w:eastAsia="宋体"/>
      <w:sz w:val="24"/>
      <w:szCs w:val="24"/>
      <w:lang w:val="en-US" w:eastAsia="zh-CN" w:bidi="ar-SA"/>
    </w:rPr>
  </w:style>
  <w:style w:type="character" w:styleId="12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14" w:customStyle="1">
    <w:name w:val="h Char Char"/>
    <w:uiPriority w:val="0"/>
    <w:qFormat/>
    <w:rPr>
      <w:rFonts w:eastAsia="宋体"/>
      <w:sz w:val="18"/>
      <w:szCs w:val="18"/>
      <w:lang w:val="en-US" w:eastAsia="zh-CN" w:bidi="ar-SA"/>
    </w:rPr>
  </w:style>
  <w:style w:type="character" w:styleId="1215" w:customStyle="1">
    <w:name w:val="特点 Char1"/>
    <w:uiPriority w:val="0"/>
    <w:qFormat/>
    <w:rPr>
      <w:rFonts w:eastAsia="宋体"/>
      <w:sz w:val="21"/>
      <w:lang w:val="en-US" w:eastAsia="zh-CN" w:bidi="ar-SA"/>
    </w:rPr>
  </w:style>
  <w:style w:type="character" w:styleId="1216" w:customStyle="1">
    <w:name w:val="无间隔 Char"/>
    <w:link w:val="1217"/>
    <w:uiPriority w:val="0"/>
    <w:qFormat/>
    <w:rPr>
      <w:rFonts w:ascii="Calibri" w:hAnsi="Calibri"/>
      <w:sz w:val="24"/>
    </w:rPr>
  </w:style>
  <w:style w:type="paragraph" w:styleId="1217">
    <w:name w:val="No Spacing"/>
    <w:link w:val="1216"/>
    <w:uiPriority w:val="0"/>
    <w:qFormat/>
    <w:pPr>
      <w:jc w:val="both"/>
      <w:widowControl w:val="off"/>
    </w:pPr>
    <w:rPr>
      <w:rFonts w:ascii="Calibri" w:hAnsi="Calibri" w:eastAsia="微软雅黑" w:cs="宋体"/>
      <w:sz w:val="24"/>
      <w:szCs w:val="22"/>
      <w:lang w:val="en-US" w:eastAsia="zh-CN" w:bidi="ar-SA"/>
    </w:rPr>
  </w:style>
  <w:style w:type="character" w:styleId="1218" w:customStyle="1">
    <w:name w:val="明显参考1"/>
    <w:uiPriority w:val="0"/>
    <w:qFormat/>
    <w:rPr>
      <w:smallCaps/>
      <w:spacing w:val="5"/>
      <w:u w:val="single"/>
    </w:rPr>
  </w:style>
  <w:style w:type="character" w:styleId="1219" w:customStyle="1">
    <w:name w:val="textcontents"/>
    <w:basedOn w:val="1038"/>
    <w:uiPriority w:val="0"/>
    <w:qFormat/>
  </w:style>
  <w:style w:type="character" w:styleId="1220" w:customStyle="1">
    <w:name w:val="纯文本 Char Char Char"/>
    <w:uiPriority w:val="0"/>
    <w:qFormat/>
    <w:rPr>
      <w:rFonts w:ascii="宋体" w:hAnsi="Courier New" w:eastAsia="宋体"/>
      <w:sz w:val="21"/>
      <w:szCs w:val="21"/>
      <w:lang w:val="en-US" w:eastAsia="zh-CN" w:bidi="ar-SA"/>
    </w:rPr>
  </w:style>
  <w:style w:type="character" w:styleId="1221" w:customStyle="1">
    <w:name w:val="listbenefit"/>
    <w:uiPriority w:val="0"/>
    <w:qFormat/>
  </w:style>
  <w:style w:type="character" w:styleId="1222" w:customStyle="1">
    <w:name w:val="样式 宋体 小四"/>
    <w:uiPriority w:val="0"/>
    <w:qFormat/>
    <w:rPr>
      <w:rFonts w:ascii="宋体" w:hAnsi="宋体"/>
      <w:sz w:val="24"/>
    </w:rPr>
  </w:style>
  <w:style w:type="character" w:styleId="1223" w:customStyle="1">
    <w:name w:val="content"/>
    <w:basedOn w:val="1038"/>
    <w:uiPriority w:val="0"/>
    <w:qFormat/>
  </w:style>
  <w:style w:type="character" w:styleId="1224" w:customStyle="1">
    <w:name w:val="标准小四 Char"/>
    <w:uiPriority w:val="0"/>
    <w:qFormat/>
    <w:rPr>
      <w:rFonts w:ascii="Arial" w:hAnsi="Arial" w:eastAsia="宋体"/>
      <w:sz w:val="24"/>
      <w:szCs w:val="21"/>
      <w:lang w:val="en-US" w:eastAsia="zh-CN" w:bidi="ar-SA"/>
    </w:rPr>
  </w:style>
  <w:style w:type="character" w:styleId="1225" w:customStyle="1">
    <w:name w:val="不明显参考1"/>
    <w:uiPriority w:val="0"/>
    <w:qFormat/>
    <w:rPr>
      <w:smallCaps/>
    </w:rPr>
  </w:style>
  <w:style w:type="character" w:styleId="1226" w:customStyle="1">
    <w:name w:val="纯文本 Char1"/>
    <w:uiPriority w:val="0"/>
    <w:qFormat/>
    <w:rPr>
      <w:rFonts w:ascii="宋体" w:hAnsi="Courier New" w:cs="Courier New"/>
      <w:sz w:val="21"/>
      <w:szCs w:val="21"/>
    </w:rPr>
  </w:style>
  <w:style w:type="character" w:styleId="1227" w:customStyle="1">
    <w:name w:val="Char Char25"/>
    <w:uiPriority w:val="0"/>
    <w:qFormat/>
    <w:rPr>
      <w:rFonts w:ascii="Arial" w:hAnsi="Arial" w:eastAsia="黑体"/>
      <w:b/>
      <w:sz w:val="28"/>
    </w:rPr>
  </w:style>
  <w:style w:type="character" w:styleId="1228" w:customStyle="1">
    <w:name w:val="Char Char29"/>
    <w:uiPriority w:val="0"/>
    <w:qFormat/>
    <w:rPr>
      <w:rFonts w:ascii="Times New Roman" w:hAnsi="Times New Roman" w:eastAsia="宋体" w:cs="Times New Roman"/>
      <w:b/>
      <w:bCs/>
      <w:sz w:val="44"/>
      <w:szCs w:val="44"/>
    </w:rPr>
  </w:style>
  <w:style w:type="character" w:styleId="1229" w:customStyle="1">
    <w:name w:val="Char Char2"/>
    <w:uiPriority w:val="0"/>
    <w:qFormat/>
    <w:rPr>
      <w:rFonts w:ascii="宋体" w:hAnsi="Courier New" w:eastAsia="宋体"/>
      <w:sz w:val="21"/>
      <w:szCs w:val="21"/>
      <w:lang w:val="en-US" w:eastAsia="zh-CN" w:bidi="ar-SA"/>
    </w:rPr>
  </w:style>
  <w:style w:type="character" w:styleId="1230" w:customStyle="1">
    <w:name w:val="Char Char22"/>
    <w:uiPriority w:val="0"/>
    <w:qFormat/>
    <w:rPr>
      <w:b/>
      <w:bCs/>
      <w:sz w:val="24"/>
      <w:szCs w:val="24"/>
    </w:rPr>
  </w:style>
  <w:style w:type="character" w:styleId="1231" w:customStyle="1">
    <w:name w:val="样式 首行缩进:  2 字符 Char Char"/>
    <w:link w:val="1232"/>
    <w:uiPriority w:val="0"/>
    <w:qFormat/>
    <w:rPr>
      <w:rFonts w:eastAsia="宋体" w:cs="宋体"/>
      <w:sz w:val="24"/>
    </w:rPr>
  </w:style>
  <w:style w:type="paragraph" w:styleId="1232" w:customStyle="1">
    <w:name w:val="样式 首行缩进:  2 字符"/>
    <w:basedOn w:val="1028"/>
    <w:link w:val="1231"/>
    <w:uiPriority w:val="0"/>
    <w:qFormat/>
    <w:pPr>
      <w:ind w:firstLine="480"/>
      <w:jc w:val="both"/>
      <w:widowControl w:val="off"/>
    </w:pPr>
    <w:rPr>
      <w:rFonts w:ascii="Calibri" w:hAnsi="Calibri"/>
    </w:rPr>
  </w:style>
  <w:style w:type="character" w:styleId="1233" w:customStyle="1">
    <w:name w:val="subtitle1"/>
    <w:uiPriority w:val="0"/>
    <w:qFormat/>
    <w:rPr>
      <w:rFonts w:hint="default" w:ascii="Georgia" w:hAnsi="Georgia"/>
      <w:b/>
      <w:bCs/>
      <w:color w:val="666666"/>
      <w:sz w:val="18"/>
      <w:szCs w:val="18"/>
    </w:rPr>
  </w:style>
  <w:style w:type="character" w:styleId="1234" w:customStyle="1">
    <w:name w:val="3zw"/>
    <w:basedOn w:val="1038"/>
    <w:uiPriority w:val="0"/>
    <w:qFormat/>
  </w:style>
  <w:style w:type="character" w:styleId="1235" w:customStyle="1">
    <w:name w:val="标准文本 Char"/>
    <w:uiPriority w:val="0"/>
    <w:qFormat/>
    <w:rPr>
      <w:rFonts w:eastAsia="宋体" w:cs="宋体"/>
      <w:sz w:val="24"/>
      <w:szCs w:val="24"/>
      <w:lang w:val="en-US" w:eastAsia="zh-CN" w:bidi="ar-SA"/>
    </w:rPr>
  </w:style>
  <w:style w:type="character" w:styleId="1236" w:customStyle="1">
    <w:name w:val="小四 段落 宋体 Char Char Char Char Char"/>
    <w:uiPriority w:val="0"/>
    <w:qFormat/>
    <w:rPr>
      <w:rFonts w:eastAsia="宋体"/>
      <w:sz w:val="24"/>
      <w:szCs w:val="24"/>
      <w:lang w:val="en-US" w:eastAsia="zh-CN" w:bidi="ar-SA"/>
    </w:rPr>
  </w:style>
  <w:style w:type="character" w:styleId="1237" w:customStyle="1">
    <w:name w:val="普通文字1 Char"/>
    <w:uiPriority w:val="0"/>
    <w:qFormat/>
    <w:rPr>
      <w:rFonts w:ascii="宋体" w:eastAsia="宋体"/>
      <w:sz w:val="21"/>
      <w:szCs w:val="21"/>
      <w:lang w:val="en-US" w:eastAsia="zh-CN" w:bidi="ar-SA"/>
    </w:rPr>
  </w:style>
  <w:style w:type="character" w:styleId="1238" w:customStyle="1">
    <w:name w:val="纯文本 Char Char"/>
    <w:uiPriority w:val="0"/>
    <w:qFormat/>
    <w:rPr>
      <w:rFonts w:ascii="宋体" w:hAnsi="Courier New" w:eastAsia="宋体"/>
      <w:sz w:val="21"/>
      <w:szCs w:val="21"/>
      <w:lang w:val="en-US" w:eastAsia="zh-CN" w:bidi="ar-SA"/>
    </w:rPr>
  </w:style>
  <w:style w:type="character" w:styleId="1239" w:customStyle="1">
    <w:name w:val="华宇段落1 Char Char"/>
    <w:uiPriority w:val="0"/>
    <w:qFormat/>
    <w:rPr>
      <w:rFonts w:eastAsia="宋体"/>
      <w:bCs/>
      <w:sz w:val="24"/>
      <w:szCs w:val="24"/>
      <w:lang w:val="en-US" w:eastAsia="zh-CN" w:bidi="ar-SA"/>
    </w:rPr>
  </w:style>
  <w:style w:type="character" w:styleId="1240" w:customStyle="1">
    <w:name w:val="Char Char20"/>
    <w:uiPriority w:val="0"/>
    <w:qFormat/>
    <w:rPr>
      <w:rFonts w:ascii="Arial" w:hAnsi="Arial" w:eastAsia="黑体"/>
      <w:sz w:val="21"/>
      <w:szCs w:val="21"/>
    </w:rPr>
  </w:style>
  <w:style w:type="character" w:styleId="1241" w:customStyle="1">
    <w:name w:val="case31"/>
    <w:uiPriority w:val="0"/>
    <w:qFormat/>
    <w:rPr>
      <w:sz w:val="21"/>
      <w:szCs w:val="21"/>
    </w:rPr>
  </w:style>
  <w:style w:type="paragraph" w:styleId="1242" w:customStyle="1">
    <w:name w:val="font13"/>
    <w:basedOn w:val="1028"/>
    <w:uiPriority w:val="0"/>
    <w:qFormat/>
    <w:pPr>
      <w:spacing w:before="100" w:beforeAutospacing="1" w:after="100" w:afterAutospacing="1"/>
    </w:pPr>
    <w:rPr>
      <w:rFonts w:ascii="Times New Roman" w:hAnsi="Times New Roman" w:cs="Times New Roman"/>
      <w:i/>
      <w:iCs/>
      <w:sz w:val="36"/>
      <w:szCs w:val="36"/>
    </w:rPr>
  </w:style>
  <w:style w:type="paragraph" w:styleId="1243" w:customStyle="1">
    <w:name w:val="样式2"/>
    <w:basedOn w:val="1028"/>
    <w:uiPriority w:val="0"/>
    <w:qFormat/>
    <w:pPr>
      <w:ind w:left="200"/>
      <w:jc w:val="both"/>
      <w:widowControl w:val="off"/>
    </w:pPr>
    <w:rPr>
      <w:rFonts w:ascii="宋体" w:hAnsi="宋体" w:cs="Times New Roman"/>
      <w:b/>
      <w:szCs w:val="24"/>
    </w:rPr>
  </w:style>
  <w:style w:type="paragraph" w:styleId="1244" w:customStyle="1">
    <w:name w:val="样式 段后: 0.25 行"/>
    <w:basedOn w:val="1028"/>
    <w:uiPriority w:val="0"/>
    <w:qFormat/>
    <w:pPr>
      <w:ind w:firstLine="420"/>
      <w:spacing w:line="300" w:lineRule="auto"/>
    </w:pPr>
    <w:rPr>
      <w:rFonts w:ascii="Arial" w:hAnsi="Arial"/>
      <w:szCs w:val="20"/>
      <w:lang w:eastAsia="en-US" w:bidi="en-US"/>
    </w:rPr>
  </w:style>
  <w:style w:type="paragraph" w:styleId="1245" w:customStyle="1">
    <w:name w:val="标题5，章节第五层"/>
    <w:basedOn w:val="1028"/>
    <w:next w:val="1028"/>
    <w:uiPriority w:val="0"/>
    <w:qFormat/>
    <w:pPr>
      <w:ind w:left="2100" w:hanging="420"/>
      <w:jc w:val="both"/>
      <w:spacing w:before="78"/>
      <w:widowControl w:val="off"/>
      <w:tabs>
        <w:tab w:val="left" w:pos="1050" w:leader="none"/>
        <w:tab w:val="left" w:pos="2100" w:leader="none"/>
      </w:tabs>
      <w:outlineLvl w:val="4"/>
    </w:pPr>
    <w:rPr>
      <w:rFonts w:ascii="Arial" w:hAnsi="Arial" w:eastAsia="华文细黑" w:cs="Times New Roman"/>
      <w:sz w:val="30"/>
      <w:szCs w:val="24"/>
    </w:rPr>
  </w:style>
  <w:style w:type="paragraph" w:styleId="1246" w:customStyle="1">
    <w:name w:val="xl38"/>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47" w:customStyle="1">
    <w:name w:val="Char1"/>
    <w:basedOn w:val="1028"/>
    <w:uiPriority w:val="0"/>
    <w:qFormat/>
    <w:pPr>
      <w:jc w:val="both"/>
      <w:widowControl w:val="off"/>
    </w:pPr>
    <w:rPr>
      <w:rFonts w:ascii="仿宋_GB2312" w:hAnsi="宋体" w:eastAsia="仿宋_GB2312"/>
      <w:b/>
      <w:sz w:val="32"/>
      <w:szCs w:val="32"/>
    </w:rPr>
  </w:style>
  <w:style w:type="paragraph" w:styleId="124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49" w:customStyle="1">
    <w:name w:val="xl61"/>
    <w:basedOn w:val="1028"/>
    <w:uiPriority w:val="0"/>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250" w:customStyle="1">
    <w:name w:val="正文 + 宋体"/>
    <w:basedOn w:val="1028"/>
    <w:uiPriority w:val="0"/>
    <w:qFormat/>
    <w:pPr>
      <w:ind w:firstLine="420"/>
      <w:jc w:val="both"/>
      <w:widowControl w:val="off"/>
    </w:pPr>
    <w:rPr>
      <w:rFonts w:ascii="Times New Roman" w:hAnsi="Times New Roman" w:cs="Times New Roman"/>
      <w:sz w:val="21"/>
      <w:szCs w:val="24"/>
    </w:rPr>
  </w:style>
  <w:style w:type="paragraph" w:styleId="1251" w:customStyle="1">
    <w:name w:val="Char Char1 Char"/>
    <w:basedOn w:val="1028"/>
    <w:uiPriority w:val="0"/>
    <w:qFormat/>
    <w:pPr>
      <w:spacing w:after="160" w:line="240" w:lineRule="exact"/>
    </w:pPr>
    <w:rPr>
      <w:rFonts w:ascii="Verdana" w:hAnsi="Verdana" w:cs="Times New Roman"/>
      <w:sz w:val="20"/>
      <w:szCs w:val="20"/>
      <w:lang w:eastAsia="en-US"/>
    </w:rPr>
  </w:style>
  <w:style w:type="paragraph" w:styleId="1252" w:customStyle="1">
    <w:name w:val="样式 样式 标题 3H3sect1.2.3BOD 0Heading 3 - oldh3l3CTLevel 3 Head... +..."/>
    <w:basedOn w:val="1028"/>
    <w:uiPriority w:val="0"/>
    <w:qFormat/>
    <w:pPr>
      <w:keepLines/>
      <w:keepNext/>
      <w:widowControl w:val="off"/>
      <w:outlineLvl w:val="2"/>
    </w:pPr>
    <w:rPr>
      <w:rFonts w:ascii="Times New Roman" w:hAnsi="Times New Roman"/>
      <w:b/>
      <w:bCs/>
      <w:szCs w:val="20"/>
    </w:rPr>
  </w:style>
  <w:style w:type="paragraph" w:styleId="1253" w:customStyle="1">
    <w:name w:val="content_lineheight"/>
    <w:basedOn w:val="1028"/>
    <w:uiPriority w:val="0"/>
    <w:qFormat/>
    <w:pPr>
      <w:spacing w:before="100" w:beforeAutospacing="1" w:after="100" w:afterAutospacing="1"/>
    </w:pPr>
    <w:rPr>
      <w:rFonts w:ascii="宋体" w:hAnsi="宋体" w:cs="Times New Roman"/>
      <w:szCs w:val="24"/>
    </w:rPr>
  </w:style>
  <w:style w:type="paragraph" w:styleId="1254" w:customStyle="1">
    <w:name w:val="Body Text 21"/>
    <w:basedOn w:val="1028"/>
    <w:uiPriority w:val="0"/>
    <w:qFormat/>
    <w:pPr>
      <w:ind w:left="720" w:hanging="720"/>
      <w:jc w:val="both"/>
    </w:pPr>
    <w:rPr>
      <w:rFonts w:ascii="Times New Roman" w:hAnsi="Times New Roman" w:cs="Times New Roman"/>
      <w:szCs w:val="20"/>
      <w:lang w:val="en-GB"/>
    </w:rPr>
  </w:style>
  <w:style w:type="paragraph" w:styleId="1255" w:customStyle="1">
    <w:name w:val="Char Char Char Char Char Char Char Char"/>
    <w:basedOn w:val="1028"/>
    <w:uiPriority w:val="0"/>
    <w:qFormat/>
    <w:pPr>
      <w:jc w:val="both"/>
      <w:widowControl w:val="off"/>
    </w:pPr>
    <w:rPr>
      <w:rFonts w:cs="Times New Roman"/>
      <w:szCs w:val="20"/>
    </w:rPr>
  </w:style>
  <w:style w:type="paragraph" w:styleId="1256" w:customStyle="1">
    <w:name w:val="font5"/>
    <w:basedOn w:val="1028"/>
    <w:uiPriority w:val="0"/>
    <w:qFormat/>
    <w:pPr>
      <w:spacing w:before="100" w:beforeAutospacing="1" w:after="100" w:afterAutospacing="1"/>
    </w:pPr>
    <w:rPr>
      <w:rFonts w:ascii="宋体" w:hAnsi="宋体"/>
      <w:sz w:val="18"/>
      <w:szCs w:val="18"/>
    </w:rPr>
  </w:style>
  <w:style w:type="paragraph" w:styleId="1257" w:customStyle="1">
    <w:name w:val="font14"/>
    <w:basedOn w:val="1028"/>
    <w:uiPriority w:val="0"/>
    <w:qFormat/>
    <w:pPr>
      <w:spacing w:before="100" w:beforeAutospacing="1" w:after="100" w:afterAutospacing="1"/>
    </w:pPr>
    <w:rPr>
      <w:rFonts w:ascii="Times New Roman" w:hAnsi="Times New Roman" w:cs="Times New Roman"/>
      <w:sz w:val="36"/>
      <w:szCs w:val="36"/>
    </w:rPr>
  </w:style>
  <w:style w:type="paragraph" w:styleId="1258" w:customStyle="1">
    <w:name w:val="段落"/>
    <w:basedOn w:val="1028"/>
    <w:uiPriority w:val="0"/>
    <w:qFormat/>
    <w:pPr>
      <w:ind w:firstLine="480"/>
      <w:jc w:val="both"/>
      <w:spacing w:line="460" w:lineRule="exact"/>
      <w:widowControl w:val="off"/>
    </w:pPr>
    <w:rPr>
      <w:rFonts w:ascii="Times New Roman" w:hAnsi="Times New Roman" w:cs="Times New Roman"/>
      <w:szCs w:val="20"/>
    </w:rPr>
  </w:style>
  <w:style w:type="paragraph" w:styleId="1259" w:customStyle="1">
    <w:name w:val="正文文本 New New"/>
    <w:basedOn w:val="1028"/>
    <w:uiPriority w:val="0"/>
    <w:qFormat/>
    <w:pPr>
      <w:jc w:val="both"/>
      <w:spacing w:before="60" w:after="60"/>
    </w:pPr>
    <w:rPr>
      <w:rFonts w:ascii="Times New Roman" w:hAnsi="Times New Roman" w:eastAsia="华文楷体" w:cs="Times New Roman"/>
      <w:szCs w:val="24"/>
    </w:rPr>
  </w:style>
  <w:style w:type="paragraph" w:styleId="1260" w:customStyle="1">
    <w:name w:val="Char Char"/>
    <w:basedOn w:val="1028"/>
    <w:uiPriority w:val="0"/>
    <w:qFormat/>
    <w:pPr>
      <w:jc w:val="both"/>
      <w:widowControl w:val="off"/>
    </w:pPr>
    <w:rPr>
      <w:rFonts w:cs="Times New Roman"/>
      <w:szCs w:val="20"/>
    </w:rPr>
  </w:style>
  <w:style w:type="paragraph" w:styleId="1261" w:customStyle="1">
    <w:name w:val="Pa6"/>
    <w:basedOn w:val="1028"/>
    <w:next w:val="1028"/>
    <w:uiPriority w:val="0"/>
    <w:qFormat/>
    <w:pPr>
      <w:spacing w:line="241" w:lineRule="atLeast"/>
      <w:widowControl w:val="off"/>
    </w:pPr>
    <w:rPr>
      <w:rFonts w:ascii="HYDaHeiJ" w:hAnsi="Times New Roman" w:eastAsia="HYDaHeiJ" w:cs="Times New Roman"/>
      <w:szCs w:val="24"/>
    </w:rPr>
  </w:style>
  <w:style w:type="paragraph" w:styleId="1262" w:customStyle="1">
    <w:name w:val="Bullets L1"/>
    <w:basedOn w:val="1028"/>
    <w:uiPriority w:val="0"/>
    <w:qFormat/>
    <w:pPr>
      <w:numPr>
        <w:ilvl w:val="0"/>
        <w:numId w:val="1"/>
      </w:numPr>
      <w:spacing w:before="60" w:after="60"/>
    </w:pPr>
    <w:rPr>
      <w:rFonts w:ascii="Arial" w:hAnsi="Arial" w:cs="Times New Roman"/>
      <w:sz w:val="20"/>
      <w:szCs w:val="20"/>
    </w:rPr>
  </w:style>
  <w:style w:type="paragraph" w:styleId="1263" w:customStyle="1">
    <w:name w:val="中等深浅网格 1 - 强调文字颜色 21"/>
    <w:basedOn w:val="1028"/>
    <w:uiPriority w:val="0"/>
    <w:qFormat/>
    <w:pPr>
      <w:ind w:firstLine="420"/>
      <w:jc w:val="both"/>
      <w:widowControl w:val="off"/>
    </w:pPr>
    <w:rPr>
      <w:rFonts w:ascii="Calibri" w:hAnsi="Calibri" w:cs="Times New Roman"/>
      <w:sz w:val="21"/>
    </w:rPr>
  </w:style>
  <w:style w:type="paragraph" w:styleId="1264" w:customStyle="1">
    <w:name w:val="7"/>
    <w:basedOn w:val="1028"/>
    <w:next w:val="1087"/>
    <w:uiPriority w:val="0"/>
    <w:qFormat/>
    <w:pPr>
      <w:spacing w:before="100" w:beforeAutospacing="1" w:after="100" w:afterAutospacing="1"/>
    </w:pPr>
    <w:rPr>
      <w:rFonts w:ascii="宋体" w:hAnsi="宋体" w:cs="Times New Roman"/>
      <w:szCs w:val="20"/>
    </w:rPr>
  </w:style>
  <w:style w:type="paragraph" w:styleId="1265" w:customStyle="1">
    <w:name w:val="xl51"/>
    <w:basedOn w:val="1028"/>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266" w:customStyle="1">
    <w:name w:val="xl60"/>
    <w:basedOn w:val="1028"/>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267" w:customStyle="1">
    <w:name w:val="符号与编号"/>
    <w:basedOn w:val="1028"/>
    <w:uiPriority w:val="0"/>
    <w:qFormat/>
    <w:pPr>
      <w:ind w:left="900" w:hanging="420"/>
      <w:jc w:val="both"/>
      <w:spacing w:line="400" w:lineRule="atLeast"/>
      <w:widowControl w:val="off"/>
      <w:tabs>
        <w:tab w:val="left" w:pos="900" w:leader="none"/>
      </w:tabs>
    </w:pPr>
    <w:rPr>
      <w:rFonts w:ascii="Times New Roman" w:hAnsi="Times New Roman" w:cs="Times New Roman"/>
      <w:szCs w:val="24"/>
    </w:rPr>
  </w:style>
  <w:style w:type="paragraph" w:styleId="1268" w:customStyle="1">
    <w:name w:val="纯文本1"/>
    <w:basedOn w:val="1028"/>
    <w:uiPriority w:val="0"/>
    <w:qFormat/>
    <w:pPr>
      <w:jc w:val="both"/>
      <w:widowControl w:val="off"/>
    </w:pPr>
    <w:rPr>
      <w:rFonts w:ascii="宋体" w:hAnsi="宋体" w:eastAsia="楷体_GB2312"/>
      <w:sz w:val="28"/>
      <w:szCs w:val="20"/>
    </w:rPr>
  </w:style>
  <w:style w:type="paragraph" w:styleId="1269" w:customStyle="1">
    <w:name w:val="Char Char Char Char Char Char"/>
    <w:basedOn w:val="1028"/>
    <w:uiPriority w:val="0"/>
    <w:qFormat/>
    <w:pPr>
      <w:jc w:val="both"/>
      <w:widowControl w:val="off"/>
    </w:pPr>
    <w:rPr>
      <w:rFonts w:cs="Tahoma"/>
      <w:szCs w:val="20"/>
    </w:rPr>
  </w:style>
  <w:style w:type="paragraph" w:styleId="1270" w:customStyle="1">
    <w:name w:val="Char2"/>
    <w:basedOn w:val="1028"/>
    <w:uiPriority w:val="0"/>
    <w:qFormat/>
    <w:pPr>
      <w:jc w:val="both"/>
      <w:widowControl w:val="off"/>
    </w:pPr>
    <w:rPr>
      <w:rFonts w:cs="Times New Roman"/>
      <w:szCs w:val="20"/>
    </w:rPr>
  </w:style>
  <w:style w:type="paragraph" w:styleId="1271" w:customStyle="1">
    <w:name w:val="公文正文"/>
    <w:basedOn w:val="1055"/>
    <w:uiPriority w:val="0"/>
    <w:qFormat/>
    <w:pPr>
      <w:ind w:firstLine="200"/>
    </w:pPr>
    <w:rPr>
      <w:rFonts w:ascii="仿宋_GB2312" w:hAnsi="宋体" w:eastAsia="仿宋_GB2312"/>
      <w:sz w:val="28"/>
      <w:szCs w:val="24"/>
    </w:rPr>
  </w:style>
  <w:style w:type="paragraph" w:styleId="1272" w:customStyle="1">
    <w:name w:val="Char Char Char"/>
    <w:basedOn w:val="1028"/>
    <w:uiPriority w:val="0"/>
    <w:qFormat/>
    <w:pPr>
      <w:jc w:val="both"/>
      <w:widowControl w:val="off"/>
    </w:pPr>
    <w:rPr>
      <w:rFonts w:cs="Times New Roman"/>
      <w:szCs w:val="20"/>
    </w:rPr>
  </w:style>
  <w:style w:type="paragraph" w:styleId="1273" w:customStyle="1">
    <w:name w:val="样式 样式 首行缩进:  2 字符 + 行距: 1.5 倍行距"/>
    <w:basedOn w:val="1028"/>
    <w:uiPriority w:val="0"/>
    <w:qFormat/>
    <w:pPr>
      <w:ind w:firstLine="470"/>
      <w:jc w:val="both"/>
      <w:widowControl w:val="off"/>
    </w:pPr>
    <w:rPr>
      <w:rFonts w:ascii="Times New Roman" w:hAnsi="Times New Roman" w:cs="Times New Roman"/>
      <w:szCs w:val="20"/>
    </w:rPr>
  </w:style>
  <w:style w:type="paragraph" w:styleId="1274" w:customStyle="1">
    <w:name w:val="xl49"/>
    <w:basedOn w:val="1028"/>
    <w:uiPriority w:val="0"/>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sz w:val="20"/>
      <w:szCs w:val="20"/>
    </w:rPr>
  </w:style>
  <w:style w:type="paragraph" w:styleId="1275" w:customStyle="1">
    <w:name w:val="正文2"/>
    <w:basedOn w:val="1028"/>
    <w:uiPriority w:val="0"/>
    <w:qFormat/>
    <w:pPr>
      <w:ind w:firstLine="510"/>
      <w:jc w:val="both"/>
      <w:spacing w:before="156"/>
      <w:widowControl w:val="off"/>
    </w:pPr>
    <w:rPr>
      <w:rFonts w:ascii="Times New Roman" w:hAnsi="Times New Roman" w:cs="Times New Roman"/>
      <w:szCs w:val="20"/>
    </w:rPr>
  </w:style>
  <w:style w:type="paragraph" w:styleId="1276" w:customStyle="1">
    <w:name w:val="正文缩进2字符"/>
    <w:basedOn w:val="1028"/>
    <w:uiPriority w:val="0"/>
    <w:qFormat/>
    <w:pPr>
      <w:jc w:val="both"/>
      <w:spacing w:line="300" w:lineRule="auto"/>
      <w:widowControl w:val="off"/>
    </w:pPr>
    <w:rPr>
      <w:rFonts w:ascii="仿宋_GB2312" w:hAnsi="Times New Roman" w:eastAsia="仿宋_GB2312" w:cs="Times New Roman"/>
      <w:sz w:val="32"/>
      <w:szCs w:val="32"/>
    </w:rPr>
  </w:style>
  <w:style w:type="paragraph" w:styleId="1277" w:customStyle="1">
    <w:name w:val="样式1"/>
    <w:basedOn w:val="1028"/>
    <w:uiPriority w:val="0"/>
    <w:qFormat/>
    <w:pPr>
      <w:ind w:firstLine="480"/>
      <w:jc w:val="both"/>
      <w:spacing w:line="300" w:lineRule="auto"/>
      <w:widowControl w:val="off"/>
    </w:pPr>
    <w:rPr>
      <w:rFonts w:ascii="Times New Roman" w:hAnsi="Times New Roman" w:cs="Times New Roman"/>
      <w:szCs w:val="24"/>
    </w:rPr>
  </w:style>
  <w:style w:type="paragraph" w:styleId="1278" w:customStyle="1">
    <w:name w:val="xl52"/>
    <w:basedOn w:val="1028"/>
    <w:uiPriority w:val="0"/>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279" w:customStyle="1">
    <w:name w:val="Char Char Char Char Char Char Char Char Char Char Char"/>
    <w:basedOn w:val="1028"/>
    <w:uiPriority w:val="0"/>
    <w:qFormat/>
    <w:pPr>
      <w:jc w:val="both"/>
      <w:widowControl w:val="off"/>
    </w:pPr>
    <w:rPr>
      <w:rFonts w:cs="Times New Roman"/>
      <w:szCs w:val="20"/>
    </w:rPr>
  </w:style>
  <w:style w:type="paragraph" w:styleId="1280" w:customStyle="1">
    <w:name w:val="方案正文"/>
    <w:basedOn w:val="1028"/>
    <w:uiPriority w:val="0"/>
    <w:qFormat/>
    <w:pPr>
      <w:ind w:firstLine="359"/>
      <w:spacing w:before="156"/>
      <w:widowControl w:val="off"/>
    </w:pPr>
    <w:rPr>
      <w:rFonts w:ascii="Arial" w:hAnsi="Arial"/>
      <w:szCs w:val="21"/>
    </w:rPr>
  </w:style>
  <w:style w:type="paragraph" w:styleId="1281" w:customStyle="1">
    <w:name w:val="font8"/>
    <w:basedOn w:val="1028"/>
    <w:uiPriority w:val="0"/>
    <w:qFormat/>
    <w:pPr>
      <w:spacing w:before="100" w:beforeAutospacing="1" w:after="100" w:afterAutospacing="1"/>
    </w:pPr>
    <w:rPr>
      <w:rFonts w:ascii="宋体" w:hAnsi="宋体"/>
      <w:b/>
      <w:bCs/>
      <w:i/>
      <w:iCs/>
      <w:sz w:val="20"/>
      <w:szCs w:val="20"/>
    </w:rPr>
  </w:style>
  <w:style w:type="paragraph" w:styleId="1282" w:customStyle="1">
    <w:name w:val="zw"/>
    <w:basedOn w:val="1028"/>
    <w:uiPriority w:val="0"/>
    <w:qFormat/>
    <w:pPr>
      <w:ind w:firstLine="480"/>
    </w:pPr>
    <w:rPr>
      <w:rFonts w:ascii="宋体" w:hAnsi="宋体" w:cs="Times New Roman"/>
      <w:bCs/>
      <w:szCs w:val="20"/>
    </w:rPr>
  </w:style>
  <w:style w:type="paragraph" w:styleId="1283" w:customStyle="1">
    <w:name w:val="xl45"/>
    <w:basedOn w:val="1028"/>
    <w:uiPriority w:val="0"/>
    <w:qFormat/>
    <w:pPr>
      <w:jc w:val="center"/>
      <w:spacing w:before="100" w:beforeAutospacing="1" w:after="100" w:afterAutospacing="1"/>
      <w:pBdr>
        <w:left w:val="single" w:color="auto" w:sz="4" w:space="0"/>
        <w:right w:val="single" w:color="auto" w:sz="4" w:space="0"/>
      </w:pBdr>
    </w:pPr>
    <w:rPr>
      <w:rFonts w:ascii="宋体" w:hAnsi="宋体"/>
      <w:b/>
      <w:bCs/>
      <w:sz w:val="20"/>
      <w:szCs w:val="20"/>
    </w:rPr>
  </w:style>
  <w:style w:type="paragraph" w:styleId="1284" w:customStyle="1">
    <w:name w:val="Test2"/>
    <w:basedOn w:val="1030"/>
    <w:uiPriority w:val="0"/>
    <w:qFormat/>
    <w:pPr>
      <w:jc w:val="center"/>
      <w:spacing w:line="480" w:lineRule="exact"/>
      <w:widowControl/>
    </w:pPr>
    <w:rPr>
      <w:rFonts w:ascii="黑体" w:hAnsi="Arial" w:eastAsia="黑体"/>
      <w:bCs/>
    </w:rPr>
  </w:style>
  <w:style w:type="paragraph" w:styleId="1285" w:customStyle="1">
    <w:name w:val="xl53"/>
    <w:basedOn w:val="1028"/>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286" w:customStyle="1">
    <w:name w:val="xl63"/>
    <w:basedOn w:val="1028"/>
    <w:uiPriority w:val="0"/>
    <w:qFormat/>
    <w:pPr>
      <w:jc w:val="center"/>
      <w:spacing w:before="100" w:beforeAutospacing="1" w:after="100" w:afterAutospacing="1"/>
      <w:pBdr>
        <w:top w:val="single" w:color="auto" w:sz="4" w:space="0"/>
        <w:left w:val="single" w:color="auto" w:sz="4" w:space="0"/>
        <w:bottom w:val="single" w:color="auto" w:sz="4" w:space="0"/>
      </w:pBdr>
    </w:pPr>
    <w:rPr>
      <w:rFonts w:ascii="Times New Roman" w:hAnsi="Times New Roman" w:cs="Times New Roman"/>
      <w:b/>
      <w:bCs/>
      <w:sz w:val="20"/>
      <w:szCs w:val="20"/>
    </w:rPr>
  </w:style>
  <w:style w:type="paragraph" w:styleId="1287" w:customStyle="1">
    <w:name w:val="丁华标题1"/>
    <w:basedOn w:val="1029"/>
    <w:next w:val="1288"/>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288" w:customStyle="1">
    <w:name w:val="丁华正文"/>
    <w:basedOn w:val="1079"/>
    <w:uiPriority w:val="0"/>
    <w:qFormat/>
    <w:pPr>
      <w:ind w:left="0" w:firstLine="510"/>
    </w:pPr>
    <w:rPr>
      <w:rFonts w:ascii="Times New Roman" w:hAnsi="Times New Roman" w:eastAsia="宋体"/>
      <w:color w:val="auto"/>
      <w:sz w:val="24"/>
      <w:szCs w:val="16"/>
    </w:rPr>
  </w:style>
  <w:style w:type="paragraph" w:styleId="1289" w:customStyle="1">
    <w:name w:val="xl48"/>
    <w:basedOn w:val="1028"/>
    <w:uiPriority w:val="0"/>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sz w:val="20"/>
      <w:szCs w:val="20"/>
    </w:rPr>
  </w:style>
  <w:style w:type="paragraph" w:styleId="1290" w:customStyle="1">
    <w:name w:val="条1"/>
    <w:basedOn w:val="1028"/>
    <w:uiPriority w:val="0"/>
    <w:qFormat/>
    <w:pPr>
      <w:ind w:left="780" w:hanging="360"/>
      <w:jc w:val="both"/>
      <w:spacing w:before="156"/>
      <w:widowControl w:val="off"/>
      <w:tabs>
        <w:tab w:val="left" w:pos="780" w:leader="none"/>
      </w:tabs>
    </w:pPr>
    <w:rPr>
      <w:rFonts w:ascii="Times New Roman" w:hAnsi="Times New Roman" w:eastAsia="黑体" w:cs="Times New Roman"/>
      <w:szCs w:val="20"/>
    </w:rPr>
  </w:style>
  <w:style w:type="paragraph" w:styleId="1291" w:customStyle="1">
    <w:name w:val="xl40"/>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292" w:customStyle="1">
    <w:name w:val="Char Char1 Char Char Char Char Char Char Char"/>
    <w:basedOn w:val="1028"/>
    <w:uiPriority w:val="0"/>
    <w:qFormat/>
    <w:pPr>
      <w:jc w:val="both"/>
      <w:widowControl w:val="off"/>
    </w:pPr>
    <w:rPr>
      <w:rFonts w:cs="Tahoma"/>
      <w:szCs w:val="20"/>
    </w:rPr>
  </w:style>
  <w:style w:type="paragraph" w:styleId="1293" w:customStyle="1">
    <w:name w:val="font9"/>
    <w:basedOn w:val="1028"/>
    <w:uiPriority w:val="0"/>
    <w:qFormat/>
    <w:pPr>
      <w:spacing w:before="100" w:beforeAutospacing="1" w:after="100" w:afterAutospacing="1"/>
    </w:pPr>
    <w:rPr>
      <w:rFonts w:ascii="Times New Roman" w:hAnsi="Times New Roman" w:cs="Times New Roman"/>
      <w:b/>
      <w:bCs/>
      <w:sz w:val="20"/>
      <w:szCs w:val="20"/>
    </w:rPr>
  </w:style>
  <w:style w:type="paragraph" w:styleId="1294" w:customStyle="1">
    <w:name w:val="flNote"/>
    <w:basedOn w:val="1028"/>
    <w:uiPriority w:val="0"/>
    <w:qFormat/>
    <w:pPr>
      <w:jc w:val="center"/>
      <w:spacing w:before="567" w:line="360" w:lineRule="atLeast"/>
      <w:widowControl w:val="off"/>
    </w:pPr>
    <w:rPr>
      <w:rFonts w:ascii="Times New Roman" w:hAnsi="Times New Roman" w:eastAsia="黑体" w:cs="Times New Roman"/>
      <w:b/>
      <w:szCs w:val="20"/>
    </w:rPr>
  </w:style>
  <w:style w:type="paragraph" w:styleId="1295" w:customStyle="1">
    <w:name w:val="Char Char1"/>
    <w:basedOn w:val="1028"/>
    <w:uiPriority w:val="0"/>
    <w:qFormat/>
    <w:pPr>
      <w:jc w:val="both"/>
      <w:widowControl w:val="off"/>
    </w:pPr>
    <w:rPr>
      <w:rFonts w:cs="Times New Roman"/>
      <w:szCs w:val="20"/>
    </w:rPr>
  </w:style>
  <w:style w:type="paragraph" w:styleId="1296" w:customStyle="1">
    <w:name w:val="默认段落字体 Para Char Char Char Char Char Char Char Char Char1 Char Char Char Char Char Char Char"/>
    <w:basedOn w:val="1049"/>
    <w:uiPriority w:val="0"/>
    <w:qFormat/>
  </w:style>
  <w:style w:type="paragraph" w:styleId="1297" w:customStyle="1">
    <w:name w:val="马刚标题1"/>
    <w:basedOn w:val="1029"/>
    <w:next w:val="1028"/>
    <w:uiPriority w:val="0"/>
    <w:qFormat/>
    <w:pPr>
      <w:ind w:left="567" w:hanging="567"/>
      <w:jc w:val="left"/>
      <w:keepLines/>
      <w:spacing w:line="576" w:lineRule="auto"/>
      <w:tabs>
        <w:tab w:val="clear" w:pos="1440" w:leader="none"/>
        <w:tab w:val="clear" w:pos="5670" w:leader="none"/>
      </w:tabs>
    </w:pPr>
    <w:rPr>
      <w:rFonts w:ascii="Times New Roman"/>
      <w:b w:val="0"/>
      <w:sz w:val="32"/>
      <w:szCs w:val="20"/>
    </w:rPr>
  </w:style>
  <w:style w:type="paragraph" w:styleId="1298" w:customStyle="1">
    <w:name w:val="Char Char Char Char Char Char Char"/>
    <w:basedOn w:val="1028"/>
    <w:uiPriority w:val="0"/>
    <w:qFormat/>
    <w:pPr>
      <w:jc w:val="both"/>
      <w:widowControl w:val="off"/>
    </w:pPr>
    <w:rPr>
      <w:rFonts w:cs="Times New Roman"/>
      <w:szCs w:val="20"/>
    </w:rPr>
  </w:style>
  <w:style w:type="paragraph" w:styleId="1299" w:customStyle="1">
    <w:name w:val="符号与编号 Char Char"/>
    <w:basedOn w:val="1028"/>
    <w:uiPriority w:val="0"/>
    <w:qFormat/>
    <w:pPr>
      <w:ind w:left="839" w:hanging="419"/>
      <w:jc w:val="both"/>
      <w:spacing w:line="400" w:lineRule="atLeast"/>
      <w:widowControl w:val="off"/>
      <w:tabs>
        <w:tab w:val="left" w:pos="840" w:leader="none"/>
      </w:tabs>
    </w:pPr>
    <w:rPr>
      <w:rFonts w:ascii="Times New Roman" w:hAnsi="Times New Roman" w:cs="Times New Roman"/>
      <w:szCs w:val="24"/>
    </w:rPr>
  </w:style>
  <w:style w:type="paragraph" w:styleId="1300" w:customStyle="1">
    <w:name w:val="xl41"/>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01" w:customStyle="1">
    <w:name w:val="普通文字"/>
    <w:basedOn w:val="1028"/>
    <w:next w:val="1028"/>
    <w:uiPriority w:val="0"/>
    <w:qFormat/>
    <w:pPr>
      <w:jc w:val="both"/>
      <w:widowControl w:val="off"/>
    </w:pPr>
    <w:rPr>
      <w:rFonts w:ascii="宋体" w:hAnsi="宋体"/>
      <w:szCs w:val="20"/>
    </w:rPr>
  </w:style>
  <w:style w:type="paragraph" w:styleId="1302" w:customStyle="1">
    <w:name w:val="我的正文"/>
    <w:basedOn w:val="1028"/>
    <w:link w:val="1502"/>
    <w:uiPriority w:val="0"/>
    <w:qFormat/>
    <w:pPr>
      <w:ind w:firstLine="420"/>
    </w:pPr>
    <w:rPr>
      <w:rFonts w:ascii="宋体" w:hAnsi="宋体"/>
      <w:sz w:val="21"/>
      <w:szCs w:val="21"/>
    </w:rPr>
  </w:style>
  <w:style w:type="paragraph" w:styleId="1303" w:customStyle="1">
    <w:name w:val="列出段落2"/>
    <w:basedOn w:val="1028"/>
    <w:uiPriority w:val="0"/>
    <w:qFormat/>
    <w:pPr>
      <w:ind w:left="720"/>
    </w:pPr>
    <w:rPr>
      <w:rFonts w:ascii="Arial" w:hAnsi="Arial" w:eastAsia="黑体" w:cs="Arial"/>
      <w:szCs w:val="24"/>
      <w:lang w:eastAsia="en-US"/>
    </w:rPr>
  </w:style>
  <w:style w:type="paragraph" w:styleId="1304" w:customStyle="1">
    <w:name w:val="Char1 Char Char Char"/>
    <w:basedOn w:val="1028"/>
    <w:uiPriority w:val="0"/>
    <w:qFormat/>
    <w:pPr>
      <w:jc w:val="both"/>
      <w:widowControl w:val="off"/>
    </w:pPr>
    <w:rPr>
      <w:rFonts w:cs="Times New Roman"/>
      <w:szCs w:val="20"/>
    </w:rPr>
  </w:style>
  <w:style w:type="paragraph" w:styleId="1305" w:customStyle="1">
    <w:name w:val="华宇段落1 Char"/>
    <w:basedOn w:val="1028"/>
    <w:uiPriority w:val="0"/>
    <w:qFormat/>
    <w:pPr>
      <w:jc w:val="both"/>
      <w:widowControl w:val="off"/>
    </w:pPr>
    <w:rPr>
      <w:rFonts w:ascii="Times New Roman" w:hAnsi="Times New Roman" w:cs="Times New Roman"/>
      <w:bCs/>
      <w:szCs w:val="24"/>
    </w:rPr>
  </w:style>
  <w:style w:type="paragraph" w:styleId="1306" w:customStyle="1">
    <w:name w:val="项目符号：一级"/>
    <w:basedOn w:val="1307"/>
    <w:next w:val="1307"/>
    <w:uiPriority w:val="0"/>
    <w:qFormat/>
    <w:pPr>
      <w:ind w:right="-134"/>
    </w:pPr>
    <w:rPr>
      <w:bCs w:val="0"/>
    </w:rPr>
  </w:style>
  <w:style w:type="paragraph" w:styleId="1307" w:customStyle="1">
    <w:name w:val="正文格式"/>
    <w:basedOn w:val="1028"/>
    <w:uiPriority w:val="0"/>
    <w:qFormat/>
    <w:pPr>
      <w:ind w:left="178" w:right="44" w:hanging="178"/>
    </w:pPr>
    <w:rPr>
      <w:rFonts w:ascii="宋体" w:hAnsi="宋体" w:cs="Times New Roman"/>
      <w:bCs/>
      <w:sz w:val="21"/>
      <w:szCs w:val="21"/>
    </w:rPr>
  </w:style>
  <w:style w:type="paragraph" w:styleId="1308" w:customStyle="1">
    <w:name w:val="Char1 Char Char Char1"/>
    <w:basedOn w:val="1028"/>
    <w:uiPriority w:val="0"/>
    <w:qFormat/>
    <w:pPr>
      <w:jc w:val="both"/>
      <w:widowControl w:val="off"/>
    </w:pPr>
    <w:rPr>
      <w:rFonts w:cs="Tahoma"/>
      <w:szCs w:val="20"/>
    </w:rPr>
  </w:style>
  <w:style w:type="paragraph" w:styleId="1309" w:customStyle="1">
    <w:name w:val="xl25"/>
    <w:basedOn w:val="1028"/>
    <w:uiPriority w:val="0"/>
    <w:qFormat/>
    <w:pPr>
      <w:jc w:val="center"/>
      <w:spacing w:before="100" w:beforeAutospacing="1" w:after="100" w:afterAutospacing="1"/>
      <w:pBdr>
        <w:right w:val="single" w:color="auto" w:sz="4" w:space="0"/>
      </w:pBdr>
    </w:pPr>
    <w:rPr>
      <w:rFonts w:ascii="Times New Roman" w:hAnsi="Times New Roman" w:cs="Times New Roman"/>
      <w:sz w:val="21"/>
      <w:szCs w:val="21"/>
    </w:rPr>
  </w:style>
  <w:style w:type="paragraph" w:styleId="1310" w:customStyle="1">
    <w:name w:val="正文 首行缩进:  2 字符 Char"/>
    <w:basedOn w:val="1028"/>
    <w:uiPriority w:val="0"/>
    <w:qFormat/>
    <w:pPr>
      <w:ind w:firstLine="480"/>
      <w:jc w:val="both"/>
      <w:widowControl w:val="off"/>
    </w:pPr>
    <w:rPr>
      <w:rFonts w:ascii="Times New Roman" w:hAnsi="Times New Roman"/>
      <w:szCs w:val="20"/>
    </w:rPr>
  </w:style>
  <w:style w:type="paragraph" w:styleId="1311" w:customStyle="1">
    <w:name w:val="小四 段落 宋体 Char"/>
    <w:basedOn w:val="1046"/>
    <w:uiPriority w:val="0"/>
    <w:qFormat/>
    <w:pPr>
      <w:ind w:left="0" w:right="-33" w:firstLine="600"/>
      <w:jc w:val="left"/>
      <w:tabs>
        <w:tab w:val="clear" w:pos="2952" w:leader="none"/>
      </w:tabs>
    </w:pPr>
    <w:rPr>
      <w:rFonts w:ascii="仿宋_GB2312" w:eastAsia="仿宋_GB2312"/>
      <w:sz w:val="30"/>
      <w:szCs w:val="30"/>
    </w:rPr>
  </w:style>
  <w:style w:type="paragraph" w:styleId="1312" w:customStyle="1">
    <w:name w:val="样式 加点正文 + 段前: 0.5 行 段后: 0.5 行1"/>
    <w:basedOn w:val="1028"/>
    <w:uiPriority w:val="0"/>
    <w:qFormat/>
    <w:pPr>
      <w:numPr>
        <w:ilvl w:val="0"/>
        <w:numId w:val="3"/>
      </w:numPr>
      <w:ind w:left="1268"/>
      <w:jc w:val="both"/>
      <w:spacing w:line="300" w:lineRule="auto"/>
      <w:widowControl w:val="off"/>
      <w:tabs>
        <w:tab w:val="left" w:pos="1268" w:leader="none"/>
      </w:tabs>
    </w:pPr>
    <w:rPr>
      <w:rFonts w:ascii="Times New Roman" w:hAnsi="Times New Roman" w:cs="Times New Roman"/>
      <w:szCs w:val="20"/>
    </w:rPr>
  </w:style>
  <w:style w:type="paragraph" w:styleId="1313" w:customStyle="1">
    <w:name w:val="正文 + Arial Char"/>
    <w:basedOn w:val="1028"/>
    <w:link w:val="1513"/>
    <w:uiPriority w:val="0"/>
    <w:qFormat/>
    <w:pPr>
      <w:ind w:left="315" w:hanging="315"/>
      <w:jc w:val="both"/>
      <w:spacing w:line="300" w:lineRule="auto"/>
      <w:tabs>
        <w:tab w:val="left" w:pos="315" w:leader="none"/>
      </w:tabs>
    </w:pPr>
    <w:rPr>
      <w:rFonts w:ascii="Arial" w:hAnsi="Arial" w:cs="Arial"/>
      <w:b/>
      <w:color w:val="000000"/>
      <w:sz w:val="21"/>
      <w:szCs w:val="20"/>
    </w:rPr>
  </w:style>
  <w:style w:type="paragraph" w:styleId="1314" w:customStyle="1">
    <w:name w:val="xl24"/>
    <w:basedOn w:val="102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15" w:customStyle="1">
    <w:name w:val="小四 段落 宋体 Char Char"/>
    <w:basedOn w:val="1028"/>
    <w:uiPriority w:val="0"/>
    <w:qFormat/>
    <w:pPr>
      <w:ind w:firstLine="480"/>
      <w:jc w:val="both"/>
      <w:widowControl w:val="off"/>
    </w:pPr>
    <w:rPr>
      <w:rFonts w:ascii="宋体" w:hAnsi="宋体" w:cs="Times New Roman"/>
      <w:szCs w:val="24"/>
    </w:rPr>
  </w:style>
  <w:style w:type="paragraph" w:styleId="1316" w:customStyle="1">
    <w:name w:val="1"/>
    <w:basedOn w:val="1028"/>
    <w:next w:val="1085"/>
    <w:uiPriority w:val="0"/>
    <w:qFormat/>
    <w:pPr>
      <w:jc w:val="both"/>
      <w:widowControl w:val="off"/>
    </w:pPr>
    <w:rPr>
      <w:rFonts w:ascii="Times New Roman" w:hAnsi="Times New Roman" w:eastAsia="仿宋_GB2312" w:cs="Times New Roman"/>
      <w:szCs w:val="24"/>
    </w:rPr>
  </w:style>
  <w:style w:type="paragraph" w:styleId="1317" w:customStyle="1">
    <w:name w:val="大标题"/>
    <w:basedOn w:val="1028"/>
    <w:next w:val="1028"/>
    <w:uiPriority w:val="0"/>
    <w:qFormat/>
    <w:pPr>
      <w:ind w:hanging="420"/>
      <w:jc w:val="both"/>
      <w:pageBreakBefore/>
      <w:widowControl w:val="off"/>
      <w:tabs>
        <w:tab w:val="left" w:pos="420" w:leader="none"/>
      </w:tabs>
      <w:outlineLvl w:val="0"/>
    </w:pPr>
    <w:rPr>
      <w:rFonts w:ascii="Times New Roman" w:hAnsi="Times New Roman" w:cs="Times New Roman"/>
      <w:b/>
      <w:iCs/>
      <w:sz w:val="44"/>
      <w:szCs w:val="24"/>
    </w:rPr>
  </w:style>
  <w:style w:type="paragraph" w:styleId="1318" w:customStyle="1">
    <w:name w:val="Char Char Char Char Char"/>
    <w:basedOn w:val="1028"/>
    <w:uiPriority w:val="0"/>
    <w:qFormat/>
    <w:pPr>
      <w:jc w:val="both"/>
      <w:widowControl w:val="off"/>
    </w:pPr>
    <w:rPr>
      <w:rFonts w:cs="Times New Roman"/>
      <w:szCs w:val="20"/>
    </w:rPr>
  </w:style>
  <w:style w:type="paragraph" w:styleId="1319" w:customStyle="1">
    <w:name w:val="项目符号，一级"/>
    <w:basedOn w:val="1307"/>
    <w:next w:val="1307"/>
    <w:uiPriority w:val="0"/>
    <w:qFormat/>
    <w:pPr>
      <w:ind w:left="376" w:firstLine="0"/>
      <w:spacing w:line="240" w:lineRule="atLeast"/>
      <w:tabs>
        <w:tab w:val="left" w:pos="1320" w:leader="none"/>
      </w:tabs>
    </w:pPr>
    <w:rPr>
      <w:bCs w:val="0"/>
      <w:color w:val="000000"/>
      <w:szCs w:val="24"/>
    </w:rPr>
  </w:style>
  <w:style w:type="paragraph" w:styleId="1320" w:customStyle="1">
    <w:name w:val="tableau"/>
    <w:basedOn w:val="1028"/>
    <w:uiPriority w:val="0"/>
    <w:qFormat/>
    <w:pPr>
      <w:jc w:val="center"/>
      <w:spacing w:before="20" w:after="20"/>
    </w:pPr>
    <w:rPr>
      <w:rFonts w:ascii="Arial" w:hAnsi="Arial" w:cs="Times New Roman"/>
      <w:sz w:val="16"/>
      <w:szCs w:val="20"/>
      <w:lang w:val="en-GB" w:eastAsia="en-US"/>
    </w:rPr>
  </w:style>
  <w:style w:type="paragraph" w:styleId="1321" w:customStyle="1">
    <w:name w:val="Char11"/>
    <w:basedOn w:val="1028"/>
    <w:uiPriority w:val="0"/>
    <w:qFormat/>
    <w:pPr>
      <w:spacing w:after="160" w:line="240" w:lineRule="exact"/>
    </w:pPr>
    <w:rPr>
      <w:rFonts w:ascii="Verdana" w:hAnsi="Verdana" w:eastAsia="仿宋_GB2312" w:cs="Times New Roman"/>
      <w:szCs w:val="20"/>
      <w:lang w:eastAsia="en-US"/>
    </w:rPr>
  </w:style>
  <w:style w:type="paragraph" w:styleId="1322" w:customStyle="1">
    <w:name w:val="xl35"/>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323" w:customStyle="1">
    <w:name w:val="表头_5"/>
    <w:basedOn w:val="1028"/>
    <w:uiPriority w:val="0"/>
    <w:qFormat/>
    <w:pPr>
      <w:jc w:val="both"/>
      <w:widowControl w:val="off"/>
    </w:pPr>
    <w:rPr>
      <w:rFonts w:ascii="Times New Roman" w:hAnsi="Times New Roman" w:cs="Times New Roman"/>
      <w:b/>
      <w:bCs/>
      <w:sz w:val="28"/>
      <w:szCs w:val="21"/>
    </w:rPr>
  </w:style>
  <w:style w:type="paragraph" w:styleId="1324" w:customStyle="1">
    <w:name w:val="Char Char Char Char Char Char Char Char Char Char Char Char Char Char Char Char Char Char Char Char Char Char Char"/>
    <w:basedOn w:val="1028"/>
    <w:uiPriority w:val="0"/>
    <w:qFormat/>
    <w:pPr>
      <w:jc w:val="both"/>
      <w:widowControl w:val="off"/>
    </w:pPr>
    <w:rPr>
      <w:rFonts w:cs="Times New Roman"/>
      <w:szCs w:val="20"/>
    </w:rPr>
  </w:style>
  <w:style w:type="paragraph" w:styleId="1325" w:customStyle="1">
    <w:name w:val="样式 标题 2第一章 标题 2Heading 2 HiddenHeading 2 CCBSheading 2H2h2..."/>
    <w:basedOn w:val="1030"/>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26" w:customStyle="1">
    <w:name w:val="xl47"/>
    <w:basedOn w:val="1028"/>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Cs w:val="24"/>
    </w:rPr>
  </w:style>
  <w:style w:type="paragraph" w:styleId="1327" w:customStyle="1">
    <w:name w:val="a"/>
    <w:basedOn w:val="1028"/>
    <w:uiPriority w:val="0"/>
    <w:qFormat/>
    <w:pPr>
      <w:jc w:val="both"/>
      <w:spacing w:before="100" w:beforeAutospacing="1" w:after="100" w:afterAutospacing="1"/>
    </w:pPr>
    <w:rPr>
      <w:rFonts w:ascii="宋体" w:hAnsi="宋体"/>
      <w:szCs w:val="24"/>
    </w:rPr>
  </w:style>
  <w:style w:type="paragraph" w:styleId="1328" w:customStyle="1">
    <w:name w:val="标题2，章节第二层"/>
    <w:basedOn w:val="1028"/>
    <w:next w:val="1307"/>
    <w:uiPriority w:val="0"/>
    <w:qFormat/>
    <w:pPr>
      <w:numPr>
        <w:ilvl w:val="4"/>
        <w:numId w:val="4"/>
      </w:numPr>
      <w:ind w:left="992" w:hanging="567"/>
      <w:jc w:val="both"/>
      <w:spacing w:line="300" w:lineRule="auto"/>
      <w:widowControl w:val="off"/>
      <w:tabs>
        <w:tab w:val="left" w:pos="630" w:leader="none"/>
        <w:tab w:val="left" w:pos="992" w:leader="none"/>
      </w:tabs>
      <w:outlineLvl w:val="1"/>
    </w:pPr>
    <w:rPr>
      <w:rFonts w:ascii="Arial" w:hAnsi="Arial" w:eastAsia="黑体" w:cs="Times New Roman"/>
      <w:sz w:val="32"/>
      <w:szCs w:val="24"/>
    </w:rPr>
  </w:style>
  <w:style w:type="paragraph" w:styleId="1329" w:customStyle="1">
    <w:name w:val="flName"/>
    <w:basedOn w:val="1294"/>
    <w:uiPriority w:val="0"/>
    <w:qFormat/>
    <w:pPr>
      <w:spacing w:before="0" w:line="113" w:lineRule="atLeast"/>
    </w:pPr>
  </w:style>
  <w:style w:type="paragraph" w:styleId="1330" w:customStyle="1">
    <w:name w:val="xl30"/>
    <w:basedOn w:val="102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331" w:customStyle="1">
    <w:name w:val="Char Char1 Char1"/>
    <w:basedOn w:val="1028"/>
    <w:uiPriority w:val="0"/>
    <w:qFormat/>
    <w:pPr>
      <w:spacing w:after="160" w:line="240" w:lineRule="exact"/>
    </w:pPr>
    <w:rPr>
      <w:rFonts w:ascii="Verdana" w:hAnsi="Verdana" w:cs="Times New Roman"/>
      <w:sz w:val="20"/>
      <w:szCs w:val="20"/>
      <w:lang w:eastAsia="en-US"/>
    </w:rPr>
  </w:style>
  <w:style w:type="paragraph" w:styleId="1332" w:customStyle="1">
    <w:name w:val="Item List Char Char"/>
    <w:link w:val="1536"/>
    <w:uiPriority w:val="0"/>
    <w:qFormat/>
    <w:pPr>
      <w:jc w:val="both"/>
      <w:spacing w:line="288" w:lineRule="auto"/>
    </w:pPr>
    <w:rPr>
      <w:rFonts w:ascii="Arial" w:hAnsi="Arial" w:eastAsia="宋体" w:cs="Arial"/>
      <w:b/>
      <w:bCs/>
      <w:sz w:val="21"/>
      <w:szCs w:val="28"/>
      <w:lang w:val="en-US" w:eastAsia="zh-CN" w:bidi="ar-SA"/>
    </w:rPr>
  </w:style>
  <w:style w:type="paragraph" w:styleId="1333" w:customStyle="1">
    <w:name w:val="丁华标题3"/>
    <w:basedOn w:val="1334"/>
    <w:next w:val="1288"/>
    <w:uiPriority w:val="0"/>
    <w:qFormat/>
    <w:pPr>
      <w:numPr>
        <w:ilvl w:val="2"/>
        <w:numId w:val="0"/>
      </w:numPr>
      <w:ind w:left="1980" w:hanging="420"/>
      <w:tabs>
        <w:tab w:val="left" w:pos="1004" w:leader="none"/>
        <w:tab w:val="left" w:pos="1470" w:leader="none"/>
        <w:tab w:val="left" w:pos="1980" w:leader="none"/>
      </w:tabs>
      <w:outlineLvl w:val="2"/>
    </w:pPr>
    <w:rPr>
      <w:sz w:val="24"/>
    </w:rPr>
  </w:style>
  <w:style w:type="paragraph" w:styleId="1334" w:customStyle="1">
    <w:name w:val="丁华标题2"/>
    <w:basedOn w:val="1030"/>
    <w:next w:val="1288"/>
    <w:uiPriority w:val="0"/>
    <w:qFormat/>
    <w:pPr>
      <w:numPr>
        <w:ilvl w:val="1"/>
        <w:numId w:val="2"/>
      </w:numPr>
      <w:spacing w:line="415" w:lineRule="auto"/>
    </w:pPr>
    <w:rPr>
      <w:rFonts w:ascii="Arial" w:hAnsi="Arial" w:eastAsia="黑体"/>
      <w:b w:val="0"/>
      <w:sz w:val="28"/>
      <w:szCs w:val="20"/>
    </w:rPr>
  </w:style>
  <w:style w:type="paragraph" w:styleId="1335" w:customStyle="1">
    <w:name w:val="xl62"/>
    <w:basedOn w:val="1028"/>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336" w:customStyle="1">
    <w:name w:val="font11"/>
    <w:basedOn w:val="1028"/>
    <w:uiPriority w:val="0"/>
    <w:qFormat/>
    <w:pPr>
      <w:spacing w:before="100" w:beforeAutospacing="1" w:after="100" w:afterAutospacing="1"/>
    </w:pPr>
    <w:rPr>
      <w:rFonts w:ascii="Times New Roman" w:hAnsi="Times New Roman" w:cs="Times New Roman"/>
      <w:b/>
      <w:bCs/>
      <w:sz w:val="18"/>
      <w:szCs w:val="18"/>
    </w:rPr>
  </w:style>
  <w:style w:type="paragraph" w:styleId="1337" w:customStyle="1">
    <w:name w:val="font6"/>
    <w:basedOn w:val="1028"/>
    <w:uiPriority w:val="0"/>
    <w:qFormat/>
    <w:pPr>
      <w:spacing w:before="100" w:beforeAutospacing="1" w:after="100" w:afterAutospacing="1"/>
    </w:pPr>
    <w:rPr>
      <w:rFonts w:ascii="宋体" w:hAnsi="宋体"/>
      <w:b/>
      <w:bCs/>
      <w:sz w:val="20"/>
      <w:szCs w:val="20"/>
    </w:rPr>
  </w:style>
  <w:style w:type="paragraph" w:styleId="1338">
    <w:name w:val="List Paragraph"/>
    <w:basedOn w:val="1028"/>
    <w:uiPriority w:val="0"/>
    <w:qFormat/>
    <w:pPr>
      <w:ind w:firstLine="420"/>
      <w:jc w:val="both"/>
      <w:widowControl w:val="off"/>
    </w:pPr>
    <w:rPr>
      <w:rFonts w:ascii="Times New Roman" w:hAnsi="Times New Roman" w:cs="Times New Roman"/>
      <w:sz w:val="21"/>
      <w:szCs w:val="24"/>
    </w:rPr>
  </w:style>
  <w:style w:type="paragraph" w:styleId="1339" w:customStyle="1">
    <w:name w:val="greytypebeni"/>
    <w:basedOn w:val="1028"/>
    <w:uiPriority w:val="0"/>
    <w:qFormat/>
    <w:rPr>
      <w:rFonts w:ascii="宋体" w:hAnsi="宋体"/>
      <w:szCs w:val="24"/>
    </w:rPr>
  </w:style>
  <w:style w:type="paragraph" w:styleId="1340" w:customStyle="1">
    <w:name w:val="项目符号，二级"/>
    <w:basedOn w:val="1307"/>
    <w:next w:val="1307"/>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41" w:customStyle="1">
    <w:name w:val="默认段落字体 Para Char"/>
    <w:basedOn w:val="1028"/>
    <w:uiPriority w:val="0"/>
    <w:qFormat/>
    <w:pPr>
      <w:jc w:val="both"/>
      <w:widowControl w:val="off"/>
    </w:pPr>
    <w:rPr>
      <w:rFonts w:ascii="Times New Roman" w:hAnsi="Times New Roman" w:cs="Times New Roman"/>
      <w:szCs w:val="24"/>
    </w:rPr>
  </w:style>
  <w:style w:type="paragraph" w:styleId="1342" w:customStyle="1">
    <w:name w:val="Char Char Char Char Char Char Char Char Char Char Char1"/>
    <w:basedOn w:val="1028"/>
    <w:uiPriority w:val="0"/>
    <w:qFormat/>
    <w:pPr>
      <w:jc w:val="both"/>
      <w:widowControl w:val="off"/>
    </w:pPr>
    <w:rPr>
      <w:rFonts w:cs="Tahoma"/>
      <w:szCs w:val="20"/>
    </w:rPr>
  </w:style>
  <w:style w:type="paragraph" w:styleId="1343" w:customStyle="1">
    <w:name w:val="正文文本 21"/>
    <w:basedOn w:val="1028"/>
    <w:uiPriority w:val="0"/>
    <w:qFormat/>
    <w:pPr>
      <w:ind w:left="720" w:hanging="720"/>
      <w:jc w:val="both"/>
    </w:pPr>
    <w:rPr>
      <w:rFonts w:ascii="Times New Roman" w:hAnsi="Times New Roman" w:cs="Times New Roman"/>
      <w:szCs w:val="20"/>
      <w:lang w:val="en-GB"/>
    </w:rPr>
  </w:style>
  <w:style w:type="paragraph" w:styleId="1344" w:customStyle="1">
    <w:name w:val="Char Char Char Char Char Char Char Char Char Char Char Char Char"/>
    <w:basedOn w:val="1028"/>
    <w:uiPriority w:val="0"/>
    <w:qFormat/>
    <w:pPr>
      <w:spacing w:after="160" w:line="240" w:lineRule="exact"/>
    </w:pPr>
    <w:rPr>
      <w:rFonts w:ascii="Times New Roman" w:hAnsi="Times New Roman" w:cs="Times New Roman"/>
      <w:sz w:val="21"/>
      <w:szCs w:val="24"/>
    </w:rPr>
  </w:style>
  <w:style w:type="paragraph" w:styleId="1345" w:customStyle="1">
    <w:name w:val="马刚标题4"/>
    <w:basedOn w:val="1346"/>
    <w:next w:val="1028"/>
    <w:uiPriority w:val="0"/>
    <w:qFormat/>
    <w:pPr>
      <w:spacing w:before="100" w:after="40"/>
      <w:tabs>
        <w:tab w:val="left" w:pos="567" w:leader="none"/>
        <w:tab w:val="left" w:pos="735" w:leader="none"/>
        <w:tab w:val="left" w:pos="1050" w:leader="none"/>
      </w:tabs>
      <w:outlineLvl w:val="3"/>
    </w:pPr>
    <w:rPr>
      <w:b w:val="0"/>
    </w:rPr>
  </w:style>
  <w:style w:type="paragraph" w:styleId="1346" w:customStyle="1">
    <w:name w:val="马刚标题3"/>
    <w:basedOn w:val="1028"/>
    <w:next w:val="1028"/>
    <w:uiPriority w:val="0"/>
    <w:qFormat/>
    <w:pPr>
      <w:ind w:left="567" w:hanging="567"/>
      <w:keepLines/>
      <w:keepNext/>
      <w:spacing w:before="120" w:after="60" w:line="413" w:lineRule="auto"/>
      <w:widowControl w:val="off"/>
      <w:tabs>
        <w:tab w:val="left" w:pos="567" w:leader="none"/>
        <w:tab w:val="left" w:pos="735" w:leader="none"/>
      </w:tabs>
      <w:outlineLvl w:val="2"/>
    </w:pPr>
    <w:rPr>
      <w:rFonts w:ascii="黑体" w:hAnsi="Arial" w:eastAsia="黑体" w:cs="Times New Roman"/>
      <w:b/>
      <w:bCs/>
      <w:szCs w:val="20"/>
    </w:rPr>
  </w:style>
  <w:style w:type="paragraph" w:styleId="1347" w:customStyle="1">
    <w:name w:val="标题6"/>
    <w:basedOn w:val="1033"/>
    <w:link w:val="1758"/>
    <w:uiPriority w:val="0"/>
    <w:qFormat/>
    <w:pPr>
      <w:ind w:left="420" w:hanging="420"/>
      <w:keepLines/>
      <w:tabs>
        <w:tab w:val="left" w:pos="420" w:leader="none"/>
      </w:tabs>
    </w:pPr>
    <w:rPr>
      <w:rFonts w:ascii="Times New Roman"/>
      <w:b w:val="0"/>
      <w:bCs/>
      <w:color w:val="auto"/>
      <w:sz w:val="24"/>
      <w:szCs w:val="28"/>
    </w:rPr>
  </w:style>
  <w:style w:type="paragraph" w:styleId="1348" w:customStyle="1">
    <w:name w:val="表格"/>
    <w:basedOn w:val="1028"/>
    <w:link w:val="1565"/>
    <w:uiPriority w:val="0"/>
    <w:qFormat/>
    <w:pPr>
      <w:ind w:firstLine="21"/>
      <w:jc w:val="both"/>
      <w:widowControl w:val="off"/>
    </w:pPr>
    <w:rPr>
      <w:rFonts w:ascii="宋体" w:hAnsi="宋体"/>
      <w:sz w:val="20"/>
      <w:szCs w:val="20"/>
    </w:rPr>
  </w:style>
  <w:style w:type="paragraph" w:styleId="1349" w:customStyle="1">
    <w:name w:val="正文 居中"/>
    <w:basedOn w:val="1028"/>
    <w:uiPriority w:val="0"/>
    <w:qFormat/>
    <w:pPr>
      <w:jc w:val="center"/>
      <w:widowControl w:val="off"/>
    </w:pPr>
    <w:rPr>
      <w:rFonts w:ascii="Times New Roman" w:hAnsi="Times New Roman" w:cs="Times New Roman"/>
      <w:szCs w:val="20"/>
    </w:rPr>
  </w:style>
  <w:style w:type="paragraph" w:styleId="1350" w:customStyle="1">
    <w:name w:val="xl59"/>
    <w:basedOn w:val="1028"/>
    <w:uiPriority w:val="0"/>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351" w:customStyle="1">
    <w:name w:val="font7"/>
    <w:basedOn w:val="1028"/>
    <w:uiPriority w:val="0"/>
    <w:qFormat/>
    <w:pPr>
      <w:spacing w:before="100" w:beforeAutospacing="1" w:after="100" w:afterAutospacing="1"/>
    </w:pPr>
    <w:rPr>
      <w:rFonts w:hint="eastAsia" w:ascii="宋体" w:hAnsi="宋体" w:cs="Times New Roman"/>
      <w:b/>
      <w:bCs/>
      <w:szCs w:val="24"/>
    </w:rPr>
  </w:style>
  <w:style w:type="paragraph" w:styleId="1352" w:customStyle="1">
    <w:name w:val="标题3"/>
    <w:basedOn w:val="1031"/>
    <w:uiPriority w:val="0"/>
    <w:qFormat/>
    <w:pPr>
      <w:keepLines w:val="0"/>
      <w:keepNext w:val="0"/>
      <w:spacing w:line="360" w:lineRule="auto"/>
    </w:pPr>
    <w:rPr>
      <w:rFonts w:eastAsia="仿宋_GB2312"/>
      <w:b w:val="0"/>
      <w:bCs/>
      <w:sz w:val="30"/>
      <w:szCs w:val="32"/>
    </w:rPr>
  </w:style>
  <w:style w:type="paragraph" w:styleId="1353" w:customStyle="1">
    <w:name w:val="标题1，章节第一层"/>
    <w:basedOn w:val="1307"/>
    <w:next w:val="1307"/>
    <w:uiPriority w:val="0"/>
    <w:qFormat/>
    <w:pPr>
      <w:ind w:left="482"/>
      <w:tabs>
        <w:tab w:val="left" w:pos="693" w:leader="none"/>
      </w:tabs>
      <w:outlineLvl w:val="0"/>
    </w:pPr>
    <w:rPr>
      <w:color w:val="000000"/>
      <w:sz w:val="24"/>
      <w:szCs w:val="24"/>
    </w:rPr>
  </w:style>
  <w:style w:type="paragraph" w:styleId="1354" w:customStyle="1">
    <w:name w:val="表蕊"/>
    <w:basedOn w:val="1028"/>
    <w:uiPriority w:val="0"/>
    <w:qFormat/>
    <w:pPr>
      <w:spacing w:line="320" w:lineRule="atLeast"/>
      <w:widowControl w:val="off"/>
    </w:pPr>
    <w:rPr>
      <w:rFonts w:ascii="Times New Roman" w:hAnsi="Times New Roman" w:eastAsia="楷体_GB2312" w:cs="Times New Roman"/>
      <w:spacing w:val="-10"/>
      <w:sz w:val="21"/>
      <w:szCs w:val="20"/>
    </w:rPr>
  </w:style>
  <w:style w:type="paragraph" w:styleId="1355" w:customStyle="1">
    <w:name w:val="Char Char Char Char Char Char Char Char Char"/>
    <w:basedOn w:val="1028"/>
    <w:uiPriority w:val="0"/>
    <w:qFormat/>
    <w:pPr>
      <w:ind w:left="200" w:hanging="200"/>
      <w:jc w:val="both"/>
      <w:widowControl w:val="off"/>
      <w:tabs>
        <w:tab w:val="left" w:pos="360" w:leader="none"/>
      </w:tabs>
    </w:pPr>
    <w:rPr>
      <w:rFonts w:ascii="Times New Roman" w:hAnsi="Times New Roman" w:cs="Times New Roman"/>
      <w:szCs w:val="24"/>
    </w:rPr>
  </w:style>
  <w:style w:type="paragraph" w:styleId="1356" w:customStyle="1">
    <w:name w:val="表格内容"/>
    <w:basedOn w:val="1028"/>
    <w:uiPriority w:val="0"/>
    <w:qFormat/>
    <w:pPr>
      <w:jc w:val="center"/>
      <w:spacing w:before="60" w:line="300" w:lineRule="auto"/>
    </w:pPr>
    <w:rPr>
      <w:rFonts w:ascii="Times New Roman" w:hAnsi="Times New Roman" w:cs="Times New Roman"/>
      <w:sz w:val="21"/>
      <w:szCs w:val="20"/>
    </w:rPr>
  </w:style>
  <w:style w:type="paragraph" w:styleId="1357" w:customStyle="1">
    <w:name w:val="符号与编号 Char"/>
    <w:basedOn w:val="1028"/>
    <w:uiPriority w:val="0"/>
    <w:qFormat/>
    <w:pPr>
      <w:ind w:left="720"/>
      <w:jc w:val="both"/>
      <w:spacing w:line="400" w:lineRule="atLeast"/>
      <w:widowControl w:val="off"/>
      <w:tabs>
        <w:tab w:val="left" w:pos="720" w:leader="none"/>
      </w:tabs>
    </w:pPr>
    <w:rPr>
      <w:rFonts w:ascii="Times New Roman" w:hAnsi="Times New Roman" w:cs="Times New Roman"/>
      <w:szCs w:val="24"/>
    </w:rPr>
  </w:style>
  <w:style w:type="paragraph" w:styleId="1358" w:customStyle="1">
    <w:name w:val="font12"/>
    <w:basedOn w:val="1028"/>
    <w:uiPriority w:val="0"/>
    <w:qFormat/>
    <w:pPr>
      <w:spacing w:before="100" w:beforeAutospacing="1" w:after="100" w:afterAutospacing="1"/>
    </w:pPr>
    <w:rPr>
      <w:rFonts w:ascii="宋体" w:hAnsi="宋体"/>
      <w:sz w:val="36"/>
      <w:szCs w:val="36"/>
    </w:rPr>
  </w:style>
  <w:style w:type="paragraph" w:styleId="1359" w:customStyle="1">
    <w:name w:val="xl28"/>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360" w:customStyle="1">
    <w:name w:val="样式 样式 首行缩进:  0.74 厘米 行距: 1.5 倍行距 + 段后: 0.5 行"/>
    <w:basedOn w:val="1028"/>
    <w:uiPriority w:val="0"/>
    <w:qFormat/>
    <w:pPr>
      <w:ind w:firstLine="420"/>
      <w:jc w:val="both"/>
      <w:widowControl w:val="off"/>
    </w:pPr>
    <w:rPr>
      <w:rFonts w:ascii="楷体_GB2312" w:hAnsi="Times New Roman" w:eastAsia="楷体_GB2312" w:cs="Times New Roman"/>
      <w:bCs/>
      <w:szCs w:val="20"/>
    </w:rPr>
  </w:style>
  <w:style w:type="paragraph" w:styleId="1361" w:customStyle="1">
    <w:name w:val="部分1"/>
    <w:basedOn w:val="1028"/>
    <w:uiPriority w:val="0"/>
    <w:qFormat/>
    <w:pPr>
      <w:jc w:val="center"/>
      <w:keepNext/>
      <w:pageBreakBefore/>
      <w:widowControl w:val="off"/>
      <w:tabs>
        <w:tab w:val="left" w:pos="360" w:leader="none"/>
      </w:tabs>
      <w:outlineLvl w:val="0"/>
    </w:pPr>
    <w:rPr>
      <w:rFonts w:ascii="Times New Roman" w:hAnsi="Times New Roman" w:eastAsia="黑体" w:cs="Times New Roman"/>
      <w:b/>
      <w:sz w:val="36"/>
      <w:szCs w:val="20"/>
    </w:rPr>
  </w:style>
  <w:style w:type="paragraph" w:styleId="1362" w:customStyle="1">
    <w:name w:val="样式4 Char"/>
    <w:basedOn w:val="1028"/>
    <w:uiPriority w:val="0"/>
    <w:qFormat/>
    <w:pPr>
      <w:ind w:firstLine="480"/>
    </w:pPr>
    <w:rPr>
      <w:rFonts w:ascii="Times New Roman" w:hAnsi="Times New Roman"/>
      <w:color w:val="000000"/>
      <w:szCs w:val="24"/>
    </w:rPr>
  </w:style>
  <w:style w:type="paragraph" w:styleId="1363" w:customStyle="1">
    <w:name w:val="Char Char Char Char Char Char Char Char Char1"/>
    <w:basedOn w:val="1028"/>
    <w:uiPriority w:val="0"/>
    <w:qFormat/>
    <w:pPr>
      <w:ind w:left="360" w:hanging="360"/>
      <w:jc w:val="both"/>
      <w:widowControl w:val="off"/>
      <w:tabs>
        <w:tab w:val="left" w:pos="360" w:leader="none"/>
      </w:tabs>
    </w:pPr>
    <w:rPr>
      <w:rFonts w:ascii="Times New Roman" w:hAnsi="Times New Roman" w:cs="Times New Roman"/>
      <w:szCs w:val="24"/>
    </w:rPr>
  </w:style>
  <w:style w:type="paragraph" w:styleId="1364" w:customStyle="1">
    <w:name w:val="小四 段落 宋体 Char Char Char Char"/>
    <w:basedOn w:val="1028"/>
    <w:uiPriority w:val="0"/>
    <w:qFormat/>
    <w:pPr>
      <w:ind w:right="-33" w:firstLine="480"/>
      <w:widowControl w:val="off"/>
    </w:pPr>
    <w:rPr>
      <w:rFonts w:ascii="Times New Roman" w:hAnsi="Times New Roman" w:cs="Times New Roman"/>
      <w:szCs w:val="24"/>
    </w:rPr>
  </w:style>
  <w:style w:type="paragraph" w:styleId="1365" w:customStyle="1">
    <w:name w:val="xl37"/>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366" w:customStyle="1">
    <w:name w:val="font10"/>
    <w:basedOn w:val="1028"/>
    <w:uiPriority w:val="0"/>
    <w:qFormat/>
    <w:pPr>
      <w:spacing w:before="100" w:beforeAutospacing="1" w:after="100" w:afterAutospacing="1"/>
    </w:pPr>
    <w:rPr>
      <w:rFonts w:ascii="楷体_GB2312" w:hAnsi="宋体" w:eastAsia="楷体_GB2312"/>
      <w:b/>
      <w:bCs/>
      <w:sz w:val="18"/>
      <w:szCs w:val="18"/>
    </w:rPr>
  </w:style>
  <w:style w:type="paragraph" w:styleId="1367" w:customStyle="1">
    <w:name w:val="Char Char Char Char Char Char Char Char Char Char Char Char Char Char"/>
    <w:basedOn w:val="1028"/>
    <w:uiPriority w:val="0"/>
    <w:qFormat/>
    <w:pPr>
      <w:jc w:val="both"/>
      <w:widowControl w:val="off"/>
    </w:pPr>
    <w:rPr>
      <w:rFonts w:cs="Tahoma"/>
      <w:szCs w:val="20"/>
    </w:rPr>
  </w:style>
  <w:style w:type="paragraph" w:styleId="1368" w:customStyle="1">
    <w:name w:val="样式"/>
    <w:basedOn w:val="1028"/>
    <w:uiPriority w:val="0"/>
    <w:qFormat/>
    <w:pPr>
      <w:jc w:val="both"/>
      <w:spacing w:before="120" w:after="120"/>
      <w:widowControl w:val="off"/>
    </w:pPr>
    <w:rPr>
      <w:rFonts w:ascii="宋体" w:hAnsi="Times New Roman" w:cs="Times New Roman"/>
      <w:szCs w:val="20"/>
    </w:rPr>
  </w:style>
  <w:style w:type="paragraph" w:styleId="1369" w:customStyle="1">
    <w:name w:val="xl46"/>
    <w:basedOn w:val="1028"/>
    <w:uiPriority w:val="0"/>
    <w:qFormat/>
    <w:pPr>
      <w:jc w:val="center"/>
      <w:spacing w:before="100" w:beforeAutospacing="1" w:after="100" w:afterAutospacing="1"/>
      <w:pBdr>
        <w:left w:val="single" w:color="auto" w:sz="4" w:space="0"/>
        <w:right w:val="single" w:color="auto" w:sz="4" w:space="0"/>
      </w:pBdr>
    </w:pPr>
    <w:rPr>
      <w:rFonts w:ascii="宋体" w:hAnsi="宋体"/>
      <w:szCs w:val="24"/>
    </w:rPr>
  </w:style>
  <w:style w:type="paragraph" w:styleId="1370" w:customStyle="1">
    <w:name w:val="样式 标题 3H3sect1.2.3BOD 0Heading 3 - oldh3l3CTLevel 3 Head..."/>
    <w:basedOn w:val="1031"/>
    <w:uiPriority w:val="0"/>
    <w:qFormat/>
    <w:pPr>
      <w:jc w:val="left"/>
    </w:pPr>
    <w:rPr>
      <w:rFonts w:cs="宋体"/>
      <w:bCs/>
      <w:sz w:val="30"/>
    </w:rPr>
  </w:style>
  <w:style w:type="paragraph" w:styleId="1371" w:customStyle="1">
    <w:name w:val="flType"/>
    <w:basedOn w:val="1329"/>
    <w:uiPriority w:val="0"/>
    <w:qFormat/>
    <w:pPr>
      <w:spacing w:after="284"/>
    </w:pPr>
    <w:rPr>
      <w:rFonts w:eastAsia="宋体"/>
      <w:b w:val="0"/>
    </w:rPr>
  </w:style>
  <w:style w:type="paragraph" w:styleId="1372" w:customStyle="1">
    <w:name w:val="样式3"/>
    <w:basedOn w:val="1028"/>
    <w:next w:val="1028"/>
    <w:uiPriority w:val="0"/>
    <w:qFormat/>
    <w:pPr>
      <w:jc w:val="both"/>
      <w:widowControl w:val="off"/>
    </w:pPr>
    <w:rPr>
      <w:rFonts w:ascii="Times New Roman" w:hAnsi="Times New Roman" w:cs="Times New Roman"/>
      <w:sz w:val="21"/>
      <w:szCs w:val="20"/>
    </w:rPr>
  </w:style>
  <w:style w:type="paragraph" w:styleId="1373" w:customStyle="1">
    <w:name w:val="xl58"/>
    <w:basedOn w:val="1028"/>
    <w:uiPriority w:val="0"/>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i/>
      <w:iCs/>
      <w:sz w:val="20"/>
      <w:szCs w:val="20"/>
    </w:rPr>
  </w:style>
  <w:style w:type="paragraph" w:styleId="1374" w:customStyle="1">
    <w:name w:val="列表内容"/>
    <w:basedOn w:val="1028"/>
    <w:next w:val="1028"/>
    <w:uiPriority w:val="0"/>
    <w:qFormat/>
    <w:pPr>
      <w:ind w:left="840" w:hanging="420"/>
      <w:tabs>
        <w:tab w:val="left" w:pos="840" w:leader="none"/>
      </w:tabs>
    </w:pPr>
    <w:rPr>
      <w:rFonts w:ascii="Times New Roman" w:hAnsi="Times New Roman" w:cs="Times New Roman"/>
      <w:sz w:val="18"/>
      <w:szCs w:val="24"/>
    </w:rPr>
  </w:style>
  <w:style w:type="paragraph" w:styleId="1375" w:customStyle="1">
    <w:name w:val="插图"/>
    <w:basedOn w:val="1028"/>
    <w:uiPriority w:val="0"/>
    <w:qFormat/>
    <w:pPr>
      <w:jc w:val="center"/>
      <w:widowControl w:val="off"/>
      <w:tabs>
        <w:tab w:val="left" w:pos="1620" w:leader="none"/>
      </w:tabs>
    </w:pPr>
    <w:rPr>
      <w:rFonts w:ascii="Times New Roman" w:hAnsi="Times New Roman" w:cs="Times New Roman"/>
      <w:bCs/>
      <w:color w:val="000000"/>
      <w:sz w:val="21"/>
    </w:rPr>
  </w:style>
  <w:style w:type="paragraph" w:styleId="1376" w:customStyle="1">
    <w:name w:val="章标题"/>
    <w:next w:val="1377"/>
    <w:uiPriority w:val="0"/>
    <w:qFormat/>
    <w:pPr>
      <w:jc w:val="both"/>
      <w:outlineLvl w:val="1"/>
    </w:pPr>
    <w:rPr>
      <w:rFonts w:ascii="Times New Roman" w:hAnsi="Times New Roman" w:eastAsia="黑体" w:cs="Times New Roman"/>
      <w:sz w:val="21"/>
      <w:lang w:val="en-US" w:eastAsia="zh-CN" w:bidi="ar-SA"/>
    </w:rPr>
  </w:style>
  <w:style w:type="paragraph" w:styleId="1377" w:customStyle="1">
    <w:name w:val="段"/>
    <w:uiPriority w:val="0"/>
    <w:qFormat/>
    <w:pPr>
      <w:ind w:firstLine="200"/>
      <w:jc w:val="both"/>
    </w:pPr>
    <w:rPr>
      <w:rFonts w:ascii="宋体" w:hAnsi="Times New Roman" w:eastAsia="宋体" w:cs="Times New Roman"/>
      <w:sz w:val="21"/>
      <w:lang w:val="en-US" w:eastAsia="zh-CN" w:bidi="ar-SA"/>
    </w:rPr>
  </w:style>
  <w:style w:type="paragraph" w:styleId="1378" w:customStyle="1">
    <w:name w:val="xl36"/>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79" w:customStyle="1">
    <w:name w:val="Normal1"/>
    <w:basedOn w:val="1028"/>
    <w:uiPriority w:val="0"/>
    <w:qFormat/>
    <w:pPr>
      <w:jc w:val="both"/>
      <w:widowControl w:val="off"/>
    </w:pPr>
    <w:rPr>
      <w:rFonts w:ascii="Calibri" w:hAnsi="Calibri" w:eastAsia="Calibri"/>
      <w:sz w:val="21"/>
      <w:szCs w:val="20"/>
      <w:lang w:val="zh-CN"/>
    </w:rPr>
  </w:style>
  <w:style w:type="paragraph" w:styleId="1380" w:customStyle="1">
    <w:name w:val="标题3，章节第三层"/>
    <w:basedOn w:val="1028"/>
    <w:next w:val="1307"/>
    <w:uiPriority w:val="0"/>
    <w:qFormat/>
    <w:pPr>
      <w:jc w:val="both"/>
      <w:spacing w:before="78" w:line="300" w:lineRule="auto"/>
      <w:widowControl w:val="off"/>
      <w:outlineLvl w:val="2"/>
    </w:pPr>
    <w:rPr>
      <w:rFonts w:ascii="Arial" w:hAnsi="Arial" w:eastAsia="华文细黑" w:cs="Times New Roman"/>
      <w:sz w:val="30"/>
      <w:szCs w:val="24"/>
    </w:rPr>
  </w:style>
  <w:style w:type="paragraph" w:styleId="1381" w:customStyle="1">
    <w:name w:val="_Style 42"/>
    <w:basedOn w:val="1028"/>
    <w:next w:val="1054"/>
    <w:uiPriority w:val="0"/>
    <w:qFormat/>
    <w:pPr>
      <w:jc w:val="both"/>
      <w:widowControl w:val="off"/>
    </w:pPr>
    <w:rPr>
      <w:rFonts w:ascii="楷体_GB2312" w:hAnsi="Arial" w:eastAsia="楷体_GB2312" w:cs="Times New Roman"/>
      <w:sz w:val="28"/>
      <w:szCs w:val="20"/>
    </w:rPr>
  </w:style>
  <w:style w:type="paragraph" w:styleId="1382" w:customStyle="1">
    <w:name w:val="p0"/>
    <w:basedOn w:val="1028"/>
    <w:uiPriority w:val="0"/>
    <w:qFormat/>
    <w:pPr>
      <w:spacing w:before="100" w:beforeAutospacing="1" w:after="100" w:afterAutospacing="1"/>
    </w:pPr>
    <w:rPr>
      <w:rFonts w:ascii="宋体" w:hAnsi="宋体"/>
      <w:szCs w:val="24"/>
    </w:rPr>
  </w:style>
  <w:style w:type="paragraph" w:styleId="1383" w:customStyle="1">
    <w:name w:val="样式 段后: 0.5 行 左  0.75 字符"/>
    <w:basedOn w:val="1028"/>
    <w:uiPriority w:val="0"/>
    <w:qFormat/>
    <w:pPr>
      <w:ind w:firstLine="420"/>
      <w:jc w:val="both"/>
    </w:pPr>
    <w:rPr>
      <w:rFonts w:ascii="Times New Roman" w:hAnsi="Arial" w:cs="Arial"/>
      <w:sz w:val="21"/>
      <w:szCs w:val="21"/>
    </w:rPr>
  </w:style>
  <w:style w:type="paragraph" w:styleId="1384" w:customStyle="1">
    <w:name w:val="retrait3"/>
    <w:basedOn w:val="1028"/>
    <w:uiPriority w:val="0"/>
    <w:qFormat/>
    <w:pPr>
      <w:ind w:left="851"/>
      <w:spacing w:before="20" w:after="20"/>
    </w:pPr>
    <w:rPr>
      <w:rFonts w:ascii="Arial" w:hAnsi="Arial" w:cs="Times New Roman"/>
      <w:szCs w:val="20"/>
      <w:lang w:val="en-GB"/>
    </w:rPr>
  </w:style>
  <w:style w:type="paragraph" w:styleId="1385" w:customStyle="1">
    <w:name w:val="xl56"/>
    <w:basedOn w:val="1028"/>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386" w:customStyle="1">
    <w:name w:val="xl33"/>
    <w:basedOn w:val="102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87" w:customStyle="1">
    <w:name w:val="xl44"/>
    <w:basedOn w:val="1028"/>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b/>
      <w:bCs/>
      <w:sz w:val="20"/>
      <w:szCs w:val="20"/>
    </w:rPr>
  </w:style>
  <w:style w:type="paragraph" w:styleId="1388" w:customStyle="1">
    <w:name w:val="标题 4宋体"/>
    <w:basedOn w:val="1032"/>
    <w:uiPriority w:val="0"/>
    <w:qFormat/>
    <w:pPr>
      <w:jc w:val="left"/>
      <w:keepLines w:val="0"/>
      <w:spacing w:before="0" w:after="0"/>
    </w:pPr>
    <w:rPr>
      <w:rFonts w:ascii="宋体" w:hAnsi="宋体" w:eastAsia="宋体"/>
      <w:bCs/>
      <w:color w:val="000000"/>
      <w:sz w:val="24"/>
    </w:rPr>
  </w:style>
  <w:style w:type="paragraph" w:styleId="1389" w:customStyle="1">
    <w:name w:val="Char Char1 Char Char Char Char1 Char Char Char Char Char Char"/>
    <w:basedOn w:val="1028"/>
    <w:uiPriority w:val="0"/>
    <w:qFormat/>
    <w:pPr>
      <w:jc w:val="both"/>
      <w:widowControl w:val="off"/>
    </w:pPr>
    <w:rPr>
      <w:rFonts w:cs="Times New Roman"/>
      <w:szCs w:val="20"/>
    </w:rPr>
  </w:style>
  <w:style w:type="paragraph" w:styleId="1390" w:customStyle="1">
    <w:name w:val="正文1"/>
    <w:basedOn w:val="1028"/>
    <w:next w:val="1028"/>
    <w:uiPriority w:val="0"/>
    <w:qFormat/>
    <w:pPr>
      <w:ind w:firstLine="510"/>
      <w:jc w:val="both"/>
      <w:spacing w:before="156"/>
      <w:widowControl w:val="off"/>
    </w:pPr>
    <w:rPr>
      <w:rFonts w:ascii="Times New Roman" w:hAnsi="Times New Roman" w:cs="Times New Roman"/>
      <w:szCs w:val="20"/>
    </w:rPr>
  </w:style>
  <w:style w:type="paragraph" w:styleId="1391" w:customStyle="1">
    <w:name w:val="正文文本 22"/>
    <w:basedOn w:val="1028"/>
    <w:uiPriority w:val="0"/>
    <w:qFormat/>
    <w:pPr>
      <w:ind w:left="720" w:hanging="720"/>
      <w:jc w:val="both"/>
    </w:pPr>
    <w:rPr>
      <w:rFonts w:ascii="Times New Roman" w:hAnsi="Times New Roman" w:cs="Times New Roman"/>
      <w:szCs w:val="20"/>
      <w:lang w:val="en-GB"/>
    </w:rPr>
  </w:style>
  <w:style w:type="paragraph" w:styleId="1392"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393" w:customStyle="1">
    <w:name w:val="Char Char1 Char Char Char Char"/>
    <w:basedOn w:val="1049"/>
    <w:uiPriority w:val="0"/>
    <w:qFormat/>
    <w:pPr>
      <w:ind w:left="357"/>
      <w:jc w:val="left"/>
      <w:spacing w:line="436" w:lineRule="exact"/>
      <w:outlineLvl w:val="3"/>
    </w:pPr>
    <w:rPr>
      <w:rFonts w:ascii="Tahoma" w:hAnsi="Tahoma" w:cs="Tahoma"/>
      <w:b/>
      <w:sz w:val="24"/>
      <w:szCs w:val="24"/>
    </w:rPr>
  </w:style>
  <w:style w:type="paragraph" w:styleId="1394" w:customStyle="1">
    <w:name w:val="Char Char Char Char Char1"/>
    <w:basedOn w:val="1028"/>
    <w:uiPriority w:val="0"/>
    <w:qFormat/>
    <w:pPr>
      <w:jc w:val="both"/>
      <w:widowControl w:val="off"/>
    </w:pPr>
    <w:rPr>
      <w:rFonts w:cs="Tahoma"/>
      <w:szCs w:val="20"/>
    </w:rPr>
  </w:style>
  <w:style w:type="paragraph" w:styleId="1395" w:customStyle="1">
    <w:name w:val="Pa5"/>
    <w:basedOn w:val="1028"/>
    <w:next w:val="1028"/>
    <w:uiPriority w:val="0"/>
    <w:qFormat/>
    <w:pPr>
      <w:spacing w:line="241" w:lineRule="atLeast"/>
      <w:widowControl w:val="off"/>
    </w:pPr>
    <w:rPr>
      <w:rFonts w:ascii="HYDaHeiJ" w:hAnsi="Times New Roman" w:eastAsia="HYDaHeiJ" w:cs="Times New Roman"/>
      <w:szCs w:val="24"/>
    </w:rPr>
  </w:style>
  <w:style w:type="paragraph" w:styleId="1396" w:customStyle="1">
    <w:name w:val="论文正文"/>
    <w:basedOn w:val="1065"/>
    <w:uiPriority w:val="0"/>
    <w:qFormat/>
    <w:pPr>
      <w:ind w:left="0" w:firstLine="200"/>
      <w:jc w:val="left"/>
    </w:pPr>
    <w:rPr>
      <w:rFonts w:ascii="Times New Roman" w:hAnsi="Times New Roman"/>
      <w:sz w:val="28"/>
      <w:szCs w:val="24"/>
    </w:rPr>
  </w:style>
  <w:style w:type="paragraph" w:styleId="1397" w:customStyle="1">
    <w:name w:val="xl32"/>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398" w:customStyle="1">
    <w:name w:val="Char Char Char1"/>
    <w:basedOn w:val="1049"/>
    <w:uiPriority w:val="0"/>
    <w:qFormat/>
    <w:pPr>
      <w:spacing w:line="436" w:lineRule="exact"/>
    </w:pPr>
    <w:rPr>
      <w:szCs w:val="24"/>
    </w:rPr>
  </w:style>
  <w:style w:type="paragraph" w:styleId="1399" w:customStyle="1">
    <w:name w:val="正文--表格内正文"/>
    <w:basedOn w:val="1028"/>
    <w:uiPriority w:val="0"/>
    <w:qFormat/>
    <w:pPr>
      <w:jc w:val="center"/>
      <w:spacing w:line="0" w:lineRule="atLeast"/>
      <w:widowControl w:val="off"/>
    </w:pPr>
    <w:rPr>
      <w:rFonts w:ascii="宋体" w:hAnsi="宋体" w:cs="Times New Roman"/>
      <w:color w:val="000000"/>
      <w:szCs w:val="24"/>
    </w:rPr>
  </w:style>
  <w:style w:type="paragraph" w:styleId="1400" w:customStyle="1">
    <w:name w:val="Char Char Char Char"/>
    <w:basedOn w:val="1028"/>
    <w:uiPriority w:val="0"/>
    <w:qFormat/>
    <w:pPr>
      <w:jc w:val="center"/>
      <w:spacing w:after="160" w:line="240" w:lineRule="exact"/>
    </w:pPr>
    <w:rPr>
      <w:rFonts w:ascii="黑体" w:hAnsi="Verdana" w:eastAsia="黑体" w:cs="Times New Roman"/>
      <w:sz w:val="32"/>
      <w:szCs w:val="32"/>
      <w:lang w:eastAsia="en-US"/>
    </w:rPr>
  </w:style>
  <w:style w:type="paragraph" w:styleId="1401" w:customStyle="1">
    <w:name w:val="xl54"/>
    <w:basedOn w:val="1028"/>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b/>
      <w:bCs/>
      <w:sz w:val="20"/>
      <w:szCs w:val="20"/>
    </w:rPr>
  </w:style>
  <w:style w:type="paragraph" w:styleId="1402" w:customStyle="1">
    <w:name w:val="公文标题 2"/>
    <w:basedOn w:val="1028"/>
    <w:next w:val="1271"/>
    <w:uiPriority w:val="0"/>
    <w:qFormat/>
    <w:pPr>
      <w:jc w:val="both"/>
      <w:widowControl w:val="off"/>
      <w:outlineLvl w:val="1"/>
    </w:pPr>
    <w:rPr>
      <w:rFonts w:ascii="仿宋_GB2312" w:hAnsi="宋体" w:eastAsia="仿宋_GB2312" w:cs="Times New Roman"/>
      <w:sz w:val="28"/>
      <w:szCs w:val="24"/>
    </w:rPr>
  </w:style>
  <w:style w:type="paragraph" w:styleId="1403" w:customStyle="1">
    <w:name w:val="Table Text Char"/>
    <w:link w:val="1491"/>
    <w:uiPriority w:val="0"/>
    <w:qFormat/>
    <w:pPr>
      <w:spacing w:before="80" w:after="80"/>
    </w:pPr>
    <w:rPr>
      <w:rFonts w:ascii="Arial" w:hAnsi="Arial" w:eastAsia="宋体" w:cs="Arial"/>
      <w:sz w:val="18"/>
      <w:szCs w:val="28"/>
      <w:lang w:val="en-US" w:eastAsia="zh-CN" w:bidi="ar-SA"/>
    </w:rPr>
  </w:style>
  <w:style w:type="paragraph" w:styleId="1404" w:customStyle="1">
    <w:name w:val="Char2 Char Char Char Char Char Char1"/>
    <w:basedOn w:val="1028"/>
    <w:uiPriority w:val="0"/>
    <w:qFormat/>
    <w:pPr>
      <w:ind w:hanging="425"/>
      <w:jc w:val="both"/>
      <w:keepNext/>
      <w:spacing w:before="80" w:after="80"/>
      <w:tabs>
        <w:tab w:val="left" w:pos="425" w:leader="none"/>
      </w:tabs>
    </w:pPr>
    <w:rPr>
      <w:rFonts w:ascii="Arial" w:hAnsi="Arial" w:cs="Arial"/>
      <w:sz w:val="20"/>
      <w:szCs w:val="20"/>
    </w:rPr>
  </w:style>
  <w:style w:type="paragraph" w:styleId="1405" w:customStyle="1">
    <w:name w:val="Char Char Char Char Char Char Char Char Char Char Char Char Char1"/>
    <w:basedOn w:val="1049"/>
    <w:uiPriority w:val="0"/>
    <w:qFormat/>
    <w:rPr>
      <w:rFonts w:ascii="Tahoma" w:hAnsi="Tahoma"/>
      <w:sz w:val="24"/>
      <w:szCs w:val="24"/>
    </w:rPr>
  </w:style>
  <w:style w:type="paragraph" w:styleId="1406" w:customStyle="1">
    <w:name w:val="xl31"/>
    <w:basedOn w:val="102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b/>
      <w:bCs/>
      <w:szCs w:val="24"/>
    </w:rPr>
  </w:style>
  <w:style w:type="paragraph" w:styleId="1407" w:customStyle="1">
    <w:name w:val="正文表标题"/>
    <w:next w:val="137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08" w:customStyle="1">
    <w:name w:val="正文 首行缩进:  2 字符 Char Char"/>
    <w:basedOn w:val="1028"/>
    <w:uiPriority w:val="0"/>
    <w:qFormat/>
    <w:pPr>
      <w:ind w:firstLine="480"/>
      <w:jc w:val="both"/>
      <w:widowControl w:val="off"/>
    </w:pPr>
    <w:rPr>
      <w:rFonts w:ascii="楷体_GB2312" w:hAnsi="Times New Roman" w:eastAsia="楷体_GB2312" w:cs="Times New Roman"/>
      <w:bCs/>
      <w:szCs w:val="24"/>
    </w:rPr>
  </w:style>
  <w:style w:type="paragraph" w:styleId="1409" w:customStyle="1">
    <w:name w:val="正文lzq"/>
    <w:basedOn w:val="1028"/>
    <w:uiPriority w:val="0"/>
    <w:qFormat/>
    <w:pPr>
      <w:ind w:firstLine="480"/>
      <w:jc w:val="both"/>
      <w:widowControl w:val="off"/>
    </w:pPr>
    <w:rPr>
      <w:rFonts w:ascii="Times New Roman" w:hAnsi="Times New Roman" w:cs="Times New Roman"/>
      <w:szCs w:val="20"/>
    </w:rPr>
  </w:style>
  <w:style w:type="paragraph" w:styleId="1410" w:customStyle="1">
    <w:name w:val="表格文字"/>
    <w:basedOn w:val="1028"/>
    <w:uiPriority w:val="0"/>
    <w:qFormat/>
    <w:pPr>
      <w:widowControl w:val="off"/>
    </w:pPr>
    <w:rPr>
      <w:rFonts w:ascii="Arial" w:hAnsi="Arial" w:cs="Times New Roman"/>
      <w:szCs w:val="20"/>
    </w:rPr>
  </w:style>
  <w:style w:type="paragraph" w:styleId="1411" w:customStyle="1">
    <w:name w:val="xl39"/>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Cs w:val="24"/>
    </w:rPr>
  </w:style>
  <w:style w:type="paragraph" w:styleId="1412" w:customStyle="1">
    <w:name w:val="表格1"/>
    <w:basedOn w:val="1028"/>
    <w:uiPriority w:val="0"/>
    <w:qFormat/>
    <w:pPr>
      <w:jc w:val="both"/>
      <w:widowControl w:val="off"/>
    </w:pPr>
    <w:rPr>
      <w:rFonts w:ascii="宋体" w:hAnsi="Times New Roman" w:cs="Times New Roman"/>
      <w:sz w:val="21"/>
      <w:szCs w:val="21"/>
    </w:rPr>
  </w:style>
  <w:style w:type="paragraph" w:styleId="1413" w:customStyle="1">
    <w:name w:val="文档正文"/>
    <w:basedOn w:val="1028"/>
    <w:uiPriority w:val="0"/>
    <w:qFormat/>
    <w:pPr>
      <w:jc w:val="both"/>
      <w:widowControl w:val="off"/>
    </w:pPr>
    <w:rPr>
      <w:rFonts w:ascii="宋体" w:hAnsi="宋体" w:cs="Times New Roman"/>
      <w:b/>
      <w:bCs/>
      <w:sz w:val="21"/>
      <w:szCs w:val="24"/>
    </w:rPr>
  </w:style>
  <w:style w:type="paragraph" w:styleId="1414" w:customStyle="1">
    <w:name w:val="Default Text"/>
    <w:basedOn w:val="1028"/>
    <w:uiPriority w:val="0"/>
    <w:qFormat/>
    <w:rPr>
      <w:rFonts w:ascii="Times New Roman" w:hAnsi="Times New Roman" w:cs="Times New Roman"/>
      <w:szCs w:val="20"/>
      <w:lang w:eastAsia="en-US"/>
    </w:rPr>
  </w:style>
  <w:style w:type="paragraph" w:styleId="1415" w:customStyle="1">
    <w:name w:val="xl29"/>
    <w:basedOn w:val="102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416" w:customStyle="1">
    <w:name w:val="xl27"/>
    <w:basedOn w:val="102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417" w:customStyle="1">
    <w:name w:val="xl50"/>
    <w:basedOn w:val="1028"/>
    <w:uiPriority w:val="0"/>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418" w:customStyle="1">
    <w:name w:val="a0"/>
    <w:basedOn w:val="1028"/>
    <w:uiPriority w:val="0"/>
    <w:qFormat/>
    <w:pPr>
      <w:jc w:val="both"/>
      <w:spacing w:before="100" w:beforeAutospacing="1" w:after="100" w:afterAutospacing="1"/>
    </w:pPr>
    <w:rPr>
      <w:rFonts w:ascii="宋体" w:hAnsi="宋体"/>
      <w:szCs w:val="24"/>
    </w:rPr>
  </w:style>
  <w:style w:type="paragraph" w:styleId="1419" w:customStyle="1">
    <w:name w:val="标题4，章节第四层"/>
    <w:basedOn w:val="1028"/>
    <w:next w:val="1028"/>
    <w:uiPriority w:val="0"/>
    <w:qFormat/>
    <w:pPr>
      <w:jc w:val="both"/>
      <w:widowControl w:val="off"/>
      <w:tabs>
        <w:tab w:val="left" w:pos="0" w:leader="none"/>
      </w:tabs>
      <w:outlineLvl w:val="3"/>
    </w:pPr>
    <w:rPr>
      <w:rFonts w:ascii="宋体" w:hAnsi="宋体" w:cs="Times New Roman"/>
      <w:b/>
      <w:szCs w:val="24"/>
    </w:rPr>
  </w:style>
  <w:style w:type="paragraph" w:styleId="1420" w:customStyle="1">
    <w:name w:val="正文文本缩进1"/>
    <w:basedOn w:val="1028"/>
    <w:uiPriority w:val="0"/>
    <w:qFormat/>
    <w:pPr>
      <w:ind w:left="420"/>
      <w:jc w:val="both"/>
      <w:spacing w:after="120"/>
      <w:widowControl w:val="off"/>
    </w:pPr>
    <w:rPr>
      <w:rFonts w:ascii="Times New Roman" w:hAnsi="Times New Roman" w:cs="Times New Roman"/>
      <w:sz w:val="21"/>
      <w:szCs w:val="24"/>
    </w:rPr>
  </w:style>
  <w:style w:type="paragraph" w:styleId="1421" w:customStyle="1">
    <w:name w:val="标准文本"/>
    <w:basedOn w:val="1028"/>
    <w:uiPriority w:val="0"/>
    <w:qFormat/>
    <w:pPr>
      <w:ind w:firstLine="480"/>
      <w:jc w:val="both"/>
      <w:widowControl w:val="off"/>
    </w:pPr>
    <w:rPr>
      <w:rFonts w:ascii="Times New Roman" w:hAnsi="Times New Roman"/>
      <w:szCs w:val="24"/>
    </w:rPr>
  </w:style>
  <w:style w:type="paragraph" w:styleId="1422" w:customStyle="1">
    <w:name w:val="列出段落1"/>
    <w:basedOn w:val="1028"/>
    <w:uiPriority w:val="0"/>
    <w:qFormat/>
    <w:pPr>
      <w:contextualSpacing/>
      <w:ind w:left="720"/>
    </w:pPr>
    <w:rPr>
      <w:rFonts w:ascii="Arial" w:hAnsi="Arial" w:eastAsia="黑体" w:cs="Times New Roman"/>
      <w:szCs w:val="24"/>
      <w:lang w:eastAsia="en-US"/>
    </w:rPr>
  </w:style>
  <w:style w:type="paragraph" w:styleId="1423" w:customStyle="1">
    <w:name w:val="Char Char Char Char Char Char Char Char1"/>
    <w:basedOn w:val="1028"/>
    <w:uiPriority w:val="0"/>
    <w:qFormat/>
    <w:pPr>
      <w:jc w:val="both"/>
      <w:widowControl w:val="off"/>
    </w:pPr>
    <w:rPr>
      <w:rFonts w:cs="Tahoma"/>
      <w:szCs w:val="20"/>
    </w:rPr>
  </w:style>
  <w:style w:type="paragraph" w:styleId="142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425" w:customStyle="1">
    <w:name w:val="xl43"/>
    <w:basedOn w:val="1028"/>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b/>
      <w:bCs/>
      <w:sz w:val="20"/>
      <w:szCs w:val="20"/>
    </w:rPr>
  </w:style>
  <w:style w:type="paragraph" w:styleId="1426" w:customStyle="1">
    <w:name w:val="xl55"/>
    <w:basedOn w:val="1028"/>
    <w:uiPriority w:val="0"/>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sz w:val="20"/>
      <w:szCs w:val="20"/>
    </w:rPr>
  </w:style>
  <w:style w:type="paragraph" w:styleId="1427" w:customStyle="1">
    <w:name w:val="Char Char Char Char Char Char Char Char Char Char Char Char Char Char Char Char Char Char Char Char Char Char Char1"/>
    <w:basedOn w:val="1028"/>
    <w:uiPriority w:val="0"/>
    <w:qFormat/>
    <w:pPr>
      <w:jc w:val="both"/>
      <w:widowControl w:val="off"/>
    </w:pPr>
    <w:rPr>
      <w:rFonts w:cs="Tahoma"/>
      <w:szCs w:val="20"/>
    </w:rPr>
  </w:style>
  <w:style w:type="paragraph" w:styleId="1428" w:customStyle="1">
    <w:name w:val="Char Char Char Char Char Char Char Char Char Char Char Char Char Char Char Char Char Char Char Char Char"/>
    <w:basedOn w:val="1028"/>
    <w:uiPriority w:val="0"/>
    <w:qFormat/>
    <w:pPr>
      <w:jc w:val="both"/>
      <w:widowControl w:val="off"/>
    </w:pPr>
    <w:rPr>
      <w:rFonts w:cs="Tahoma"/>
      <w:szCs w:val="20"/>
    </w:rPr>
  </w:style>
  <w:style w:type="paragraph" w:styleId="1429" w:customStyle="1">
    <w:name w:val="二级条标题"/>
    <w:basedOn w:val="1028"/>
    <w:next w:val="1377"/>
    <w:uiPriority w:val="0"/>
    <w:qFormat/>
    <w:pPr>
      <w:ind w:hanging="420"/>
      <w:jc w:val="both"/>
      <w:tabs>
        <w:tab w:val="left" w:pos="2240" w:leader="none"/>
      </w:tabs>
      <w:outlineLvl w:val="3"/>
    </w:pPr>
    <w:rPr>
      <w:rFonts w:ascii="Times New Roman" w:hAnsi="Times New Roman" w:eastAsia="黑体" w:cs="Times New Roman"/>
      <w:sz w:val="21"/>
      <w:szCs w:val="20"/>
    </w:rPr>
  </w:style>
  <w:style w:type="paragraph" w:styleId="1430" w:customStyle="1">
    <w:name w:val="Char Char Char Char Char Char Char Char Char Char Char Char Char Char1"/>
    <w:basedOn w:val="1028"/>
    <w:uiPriority w:val="0"/>
    <w:qFormat/>
    <w:pPr>
      <w:jc w:val="both"/>
      <w:widowControl w:val="off"/>
    </w:pPr>
    <w:rPr>
      <w:rFonts w:cs="Times New Roman"/>
      <w:szCs w:val="20"/>
    </w:rPr>
  </w:style>
  <w:style w:type="paragraph" w:styleId="1431" w:customStyle="1">
    <w:name w:val="Char Char Char Char Char Char Char1"/>
    <w:basedOn w:val="1028"/>
    <w:uiPriority w:val="0"/>
    <w:qFormat/>
    <w:pPr>
      <w:widowControl w:val="off"/>
    </w:pPr>
    <w:rPr>
      <w:rFonts w:cs="Times New Roman"/>
      <w:szCs w:val="20"/>
    </w:rPr>
  </w:style>
  <w:style w:type="paragraph" w:styleId="1432" w:customStyle="1">
    <w:name w:val="xl26"/>
    <w:basedOn w:val="102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433" w:customStyle="1">
    <w:name w:val="xl34"/>
    <w:basedOn w:val="102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434" w:customStyle="1">
    <w:name w:val="Char Char3"/>
    <w:basedOn w:val="1028"/>
    <w:uiPriority w:val="0"/>
    <w:qFormat/>
    <w:pPr>
      <w:jc w:val="both"/>
      <w:widowControl w:val="off"/>
    </w:pPr>
    <w:rPr>
      <w:rFonts w:cs="Tahoma"/>
      <w:szCs w:val="20"/>
    </w:rPr>
  </w:style>
  <w:style w:type="paragraph" w:styleId="1435" w:customStyle="1">
    <w:name w:val="正文3"/>
    <w:basedOn w:val="1028"/>
    <w:uiPriority w:val="0"/>
    <w:qFormat/>
    <w:pPr>
      <w:jc w:val="both"/>
      <w:widowControl w:val="off"/>
    </w:pPr>
    <w:rPr>
      <w:rFonts w:ascii="Calibri" w:hAnsi="Calibri" w:eastAsia="Calibri"/>
      <w:sz w:val="21"/>
      <w:szCs w:val="20"/>
      <w:lang w:val="zh-CN"/>
    </w:rPr>
  </w:style>
  <w:style w:type="paragraph" w:styleId="1436"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3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38" w:customStyle="1">
    <w:name w:val="Char Char Char Char1"/>
    <w:basedOn w:val="1049"/>
    <w:uiPriority w:val="0"/>
    <w:qFormat/>
    <w:rPr>
      <w:rFonts w:ascii="Tahoma" w:hAnsi="Tahoma"/>
      <w:sz w:val="24"/>
      <w:szCs w:val="24"/>
    </w:rPr>
  </w:style>
  <w:style w:type="paragraph" w:styleId="1439" w:customStyle="1">
    <w:name w:val="表格内文字"/>
    <w:basedOn w:val="1028"/>
    <w:uiPriority w:val="0"/>
    <w:qFormat/>
    <w:pPr>
      <w:jc w:val="both"/>
      <w:spacing w:line="300" w:lineRule="atLeast"/>
      <w:widowControl w:val="off"/>
    </w:pPr>
    <w:rPr>
      <w:rFonts w:ascii="Times New Roman" w:hAnsi="Times New Roman" w:cs="Times New Roman"/>
      <w:sz w:val="18"/>
      <w:szCs w:val="24"/>
    </w:rPr>
  </w:style>
  <w:style w:type="paragraph" w:styleId="1440" w:customStyle="1">
    <w:name w:val="默认段落字体 Para Char Char Char Char Char Char Char"/>
    <w:basedOn w:val="1028"/>
    <w:uiPriority w:val="0"/>
    <w:qFormat/>
    <w:pPr>
      <w:jc w:val="both"/>
      <w:widowControl w:val="off"/>
    </w:pPr>
    <w:rPr>
      <w:rFonts w:ascii="Times New Roman" w:hAnsi="Times New Roman" w:cs="Times New Roman"/>
      <w:sz w:val="21"/>
      <w:szCs w:val="20"/>
    </w:rPr>
  </w:style>
  <w:style w:type="paragraph" w:styleId="1441" w:customStyle="1">
    <w:name w:val="Char Char Char Char Char Char Char Char Char Char Char Char Char Char Char Char Char Char Char Char Char1"/>
    <w:basedOn w:val="1028"/>
    <w:uiPriority w:val="0"/>
    <w:qFormat/>
    <w:pPr>
      <w:jc w:val="both"/>
      <w:widowControl w:val="off"/>
    </w:pPr>
    <w:rPr>
      <w:rFonts w:cs="Times New Roman"/>
      <w:szCs w:val="20"/>
    </w:rPr>
  </w:style>
  <w:style w:type="paragraph" w:styleId="1442" w:customStyle="1">
    <w:name w:val="小四 段落 宋体"/>
    <w:basedOn w:val="1046"/>
    <w:uiPriority w:val="0"/>
    <w:qFormat/>
    <w:pPr>
      <w:ind w:left="113" w:right="113" w:firstLine="425"/>
      <w:jc w:val="left"/>
      <w:tabs>
        <w:tab w:val="clear" w:pos="2952" w:leader="none"/>
      </w:tabs>
    </w:pPr>
    <w:rPr>
      <w:sz w:val="24"/>
    </w:rPr>
  </w:style>
  <w:style w:type="paragraph" w:styleId="1443" w:customStyle="1">
    <w:name w:val="列出段落3"/>
    <w:basedOn w:val="1028"/>
    <w:uiPriority w:val="0"/>
    <w:qFormat/>
    <w:pPr>
      <w:contextualSpacing/>
      <w:ind w:left="720"/>
    </w:pPr>
    <w:rPr>
      <w:rFonts w:ascii="Arial" w:hAnsi="Arial" w:eastAsia="黑体" w:cs="Times New Roman"/>
      <w:szCs w:val="24"/>
      <w:lang w:eastAsia="en-US"/>
    </w:rPr>
  </w:style>
  <w:style w:type="paragraph" w:styleId="1444" w:customStyle="1">
    <w:name w:val="标准小四"/>
    <w:basedOn w:val="1028"/>
    <w:uiPriority w:val="0"/>
    <w:qFormat/>
    <w:pPr>
      <w:ind w:firstLine="480"/>
      <w:jc w:val="both"/>
      <w:widowControl w:val="off"/>
    </w:pPr>
    <w:rPr>
      <w:rFonts w:ascii="Arial" w:hAnsi="Arial" w:cs="Times New Roman"/>
      <w:szCs w:val="21"/>
    </w:rPr>
  </w:style>
  <w:style w:type="paragraph" w:styleId="1445" w:customStyle="1">
    <w:name w:val="小四 段落 宋体 Char Char Char"/>
    <w:basedOn w:val="1046"/>
    <w:uiPriority w:val="0"/>
    <w:qFormat/>
    <w:pPr>
      <w:ind w:left="0" w:right="-33" w:firstLine="545"/>
      <w:jc w:val="left"/>
      <w:tabs>
        <w:tab w:val="clear" w:pos="2952" w:leader="none"/>
      </w:tabs>
    </w:pPr>
    <w:rPr>
      <w:sz w:val="24"/>
    </w:rPr>
  </w:style>
  <w:style w:type="paragraph" w:styleId="1446" w:customStyle="1">
    <w:name w:val="Char Char11"/>
    <w:basedOn w:val="1028"/>
    <w:uiPriority w:val="0"/>
    <w:qFormat/>
    <w:pPr>
      <w:jc w:val="both"/>
      <w:widowControl w:val="off"/>
    </w:pPr>
    <w:rPr>
      <w:rFonts w:cs="Tahoma"/>
      <w:szCs w:val="20"/>
    </w:rPr>
  </w:style>
  <w:style w:type="paragraph" w:styleId="1447" w:customStyle="1">
    <w:name w:val="xl42"/>
    <w:basedOn w:val="102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48" w:customStyle="1">
    <w:name w:val="Char Char Char Char Char Char Char1 Char"/>
    <w:basedOn w:val="1028"/>
    <w:uiPriority w:val="0"/>
    <w:qFormat/>
    <w:pPr>
      <w:jc w:val="both"/>
      <w:widowControl w:val="off"/>
    </w:pPr>
    <w:rPr>
      <w:rFonts w:cs="Tahoma"/>
      <w:szCs w:val="20"/>
    </w:rPr>
  </w:style>
  <w:style w:type="paragraph" w:styleId="1449" w:customStyle="1">
    <w:name w:val="xl57"/>
    <w:basedOn w:val="1028"/>
    <w:uiPriority w:val="0"/>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i/>
      <w:iCs/>
      <w:sz w:val="20"/>
      <w:szCs w:val="20"/>
    </w:rPr>
  </w:style>
  <w:style w:type="paragraph" w:styleId="145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451" w:customStyle="1">
    <w:name w:val="正文 New New New New New"/>
    <w:uiPriority w:val="0"/>
    <w:qFormat/>
    <w:pPr>
      <w:jc w:val="both"/>
      <w:widowControl w:val="off"/>
    </w:pPr>
    <w:rPr>
      <w:rFonts w:ascii="宋体" w:hAnsi="Times New Roman" w:eastAsia="宋体" w:cs="Times New Roman"/>
      <w:sz w:val="21"/>
      <w:lang w:val="en-US" w:eastAsia="zh-CN" w:bidi="ar-SA"/>
    </w:rPr>
  </w:style>
  <w:style w:type="paragraph" w:styleId="1452" w:customStyle="1">
    <w:name w:val="目录 1 New"/>
    <w:basedOn w:val="1451"/>
    <w:next w:val="1451"/>
    <w:uiPriority w:val="0"/>
    <w:qFormat/>
    <w:pPr>
      <w:ind w:firstLine="412"/>
      <w:jc w:val="center"/>
    </w:pPr>
    <w:rPr>
      <w:rFonts w:hAnsi="宋体"/>
      <w:bCs/>
      <w:szCs w:val="21"/>
    </w:rPr>
  </w:style>
  <w:style w:type="paragraph" w:styleId="1453" w:customStyle="1">
    <w:name w:val="修订2"/>
    <w:uiPriority w:val="99"/>
    <w:qFormat/>
    <w:rPr>
      <w:rFonts w:ascii="Times New Roman" w:hAnsi="Times New Roman" w:eastAsia="宋体" w:cs="Times New Roman"/>
      <w:sz w:val="21"/>
      <w:lang w:val="en-US" w:eastAsia="zh-CN" w:bidi="ar-SA"/>
    </w:rPr>
  </w:style>
  <w:style w:type="paragraph" w:styleId="1454" w:customStyle="1">
    <w:name w:val="修订3"/>
    <w:uiPriority w:val="99"/>
    <w:qFormat/>
    <w:rPr>
      <w:rFonts w:ascii="Times New Roman" w:hAnsi="Times New Roman" w:eastAsia="宋体" w:cs="Times New Roman"/>
      <w:sz w:val="21"/>
      <w:lang w:val="en-US" w:eastAsia="zh-CN" w:bidi="ar-SA"/>
    </w:rPr>
  </w:style>
  <w:style w:type="paragraph" w:styleId="1455" w:customStyle="1">
    <w:name w:val="第几章"/>
    <w:basedOn w:val="1028"/>
    <w:uiPriority w:val="0"/>
    <w:qFormat/>
    <w:pPr>
      <w:jc w:val="center"/>
      <w:keepNext/>
      <w:spacing w:line="420" w:lineRule="auto"/>
      <w:widowControl w:val="off"/>
      <w:outlineLvl w:val="0"/>
    </w:pPr>
    <w:rPr>
      <w:rFonts w:ascii="宋体" w:hAnsi="宋体" w:cs="Times New Roman"/>
      <w:b/>
      <w:sz w:val="36"/>
      <w:szCs w:val="44"/>
    </w:rPr>
  </w:style>
  <w:style w:type="table" w:styleId="1456" w:customStyle="1">
    <w:name w:val="Table Normal"/>
    <w:uiPriority w:val="2"/>
    <w:qFormat/>
    <w:pPr>
      <w:widowControl w:val="off"/>
    </w:pPr>
    <w:rPr>
      <w:lang w:eastAsia="en-US"/>
    </w:rPr>
    <w:tblPr>
      <w:tblCellMar>
        <w:left w:w="0" w:type="dxa"/>
        <w:top w:w="0" w:type="dxa"/>
        <w:right w:w="0" w:type="dxa"/>
        <w:bottom w:w="0" w:type="dxa"/>
      </w:tblCellMar>
    </w:tblPr>
  </w:style>
  <w:style w:type="paragraph" w:styleId="1457" w:customStyle="1">
    <w:name w:val="Table Paragraph"/>
    <w:basedOn w:val="1028"/>
    <w:uiPriority w:val="1"/>
    <w:qFormat/>
    <w:pPr>
      <w:widowControl w:val="off"/>
    </w:pPr>
    <w:rPr>
      <w:rFonts w:ascii="Calibri" w:hAnsi="Calibri"/>
      <w:lang w:eastAsia="en-US"/>
    </w:rPr>
  </w:style>
  <w:style w:type="paragraph" w:styleId="145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59" w:customStyle="1">
    <w:name w:val="Normal_1"/>
    <w:uiPriority w:val="0"/>
    <w:qFormat/>
    <w:rPr>
      <w:rFonts w:ascii="Times New Roman" w:hAnsi="Times New Roman" w:eastAsia="Times New Roman" w:cs="Times New Roman"/>
      <w:sz w:val="24"/>
      <w:szCs w:val="24"/>
      <w:lang w:val="en-US" w:eastAsia="zh-CN" w:bidi="ar-SA"/>
    </w:rPr>
  </w:style>
  <w:style w:type="paragraph" w:styleId="1460" w:customStyle="1">
    <w:name w:val="Normal_2"/>
    <w:uiPriority w:val="0"/>
    <w:qFormat/>
    <w:rPr>
      <w:rFonts w:ascii="Times New Roman" w:hAnsi="Times New Roman" w:eastAsia="Times New Roman" w:cs="Times New Roman"/>
      <w:sz w:val="24"/>
      <w:szCs w:val="24"/>
      <w:lang w:val="en-US" w:eastAsia="zh-CN" w:bidi="ar-SA"/>
    </w:rPr>
  </w:style>
  <w:style w:type="paragraph" w:styleId="1461" w:customStyle="1">
    <w:name w:val="TOC 标题1"/>
    <w:basedOn w:val="1029"/>
    <w:next w:val="1028"/>
    <w:uiPriority w:val="39"/>
    <w:qFormat/>
    <w:pPr>
      <w:ind w:firstLine="0"/>
      <w:jc w:val="left"/>
      <w:keepLines/>
      <w:spacing w:before="240" w:line="259" w:lineRule="auto"/>
      <w:widowControl/>
      <w:tabs>
        <w:tab w:val="clear" w:pos="1440" w:leader="none"/>
        <w:tab w:val="clear" w:pos="5670" w:leader="none"/>
      </w:tabs>
      <w:outlineLvl w:val="9"/>
    </w:pPr>
    <w:rPr>
      <w:rFonts w:ascii="Cambria" w:hAnsi="Cambria" w:eastAsia="宋体" w:cs="宋体"/>
      <w:b w:val="0"/>
      <w:color w:val="365f91"/>
      <w:sz w:val="32"/>
      <w:szCs w:val="32"/>
    </w:rPr>
  </w:style>
  <w:style w:type="character" w:styleId="1462" w:customStyle="1">
    <w:name w:val="rvts12"/>
    <w:basedOn w:val="1038"/>
    <w:uiPriority w:val="0"/>
    <w:qFormat/>
    <w:rPr>
      <w:rFonts w:hint="default" w:ascii="KNLe" w:hAnsi="KNLe"/>
      <w:b/>
      <w:bCs/>
      <w:u w:val="single"/>
    </w:rPr>
  </w:style>
  <w:style w:type="paragraph" w:styleId="1463" w:customStyle="1">
    <w:name w:val="标题 51"/>
    <w:basedOn w:val="1028"/>
    <w:uiPriority w:val="1"/>
    <w:qFormat/>
    <w:pPr>
      <w:ind w:left="120"/>
      <w:spacing w:line="240" w:lineRule="auto"/>
      <w:outlineLvl w:val="4"/>
    </w:pPr>
    <w:rPr>
      <w:rFonts w:ascii="宋体"/>
      <w:sz w:val="28"/>
      <w:szCs w:val="28"/>
    </w:rPr>
  </w:style>
  <w:style w:type="character" w:styleId="1464" w:customStyle="1">
    <w:name w:val="正文缩进 Char"/>
    <w:link w:val="1041"/>
    <w:uiPriority w:val="99"/>
    <w:qFormat/>
    <w:rPr>
      <w:sz w:val="21"/>
    </w:rPr>
  </w:style>
  <w:style w:type="paragraph" w:styleId="1465" w:customStyle="1">
    <w:name w:val="首行缩进"/>
    <w:basedOn w:val="1028"/>
    <w:uiPriority w:val="0"/>
    <w:qFormat/>
    <w:pPr>
      <w:ind w:firstLine="480"/>
      <w:widowControl w:val="off"/>
    </w:pPr>
    <w:rPr>
      <w:rFonts w:ascii="宋体" w:hAnsi="宋体" w:eastAsia="Calibri" w:cs="Times New Roman"/>
      <w:szCs w:val="24"/>
      <w:lang w:eastAsia="en-US"/>
    </w:rPr>
  </w:style>
  <w:style w:type="paragraph" w:styleId="1466" w:customStyle="1">
    <w:name w:val="样式 首行缩进:  0 字符"/>
    <w:basedOn w:val="1028"/>
    <w:uiPriority w:val="0"/>
    <w:qFormat/>
    <w:rPr>
      <w:rFonts w:ascii="Arial" w:hAnsi="Arial"/>
      <w:szCs w:val="20"/>
    </w:rPr>
  </w:style>
  <w:style w:type="paragraph" w:styleId="1467" w:customStyle="1">
    <w:name w:val="普通正文"/>
    <w:basedOn w:val="1028"/>
    <w:uiPriority w:val="0"/>
    <w:qFormat/>
    <w:pPr>
      <w:ind w:firstLine="480"/>
      <w:spacing w:before="120" w:after="120"/>
      <w:widowControl w:val="off"/>
    </w:pPr>
    <w:rPr>
      <w:rFonts w:ascii="Arial" w:hAnsi="Arial" w:cs="Times New Roman"/>
      <w:szCs w:val="24"/>
    </w:rPr>
  </w:style>
  <w:style w:type="paragraph" w:styleId="1468" w:customStyle="1">
    <w:name w:val="È±Ê¡ÎÄ±¾"/>
    <w:basedOn w:val="1028"/>
    <w:uiPriority w:val="0"/>
    <w:qFormat/>
    <w:pPr>
      <w:ind w:firstLine="0"/>
      <w:spacing w:line="240" w:lineRule="auto"/>
    </w:pPr>
    <w:rPr>
      <w:rFonts w:ascii="Times New Roman" w:hAnsi="Times New Roman" w:cs="Times New Roman"/>
      <w:szCs w:val="20"/>
    </w:rPr>
  </w:style>
  <w:style w:type="character" w:styleId="1469" w:customStyle="1">
    <w:name w:val="标题 3 Char2"/>
    <w:uiPriority w:val="0"/>
    <w:qFormat/>
    <w:rPr>
      <w:rFonts w:eastAsia="宋体"/>
      <w:b/>
      <w:bCs/>
      <w:sz w:val="32"/>
      <w:szCs w:val="32"/>
      <w:lang w:val="en-US" w:eastAsia="zh-CN" w:bidi="ar-SA"/>
    </w:rPr>
  </w:style>
  <w:style w:type="character" w:styleId="1470" w:customStyle="1">
    <w:name w:val="正文首行缩进 2 Char"/>
    <w:basedOn w:val="1133"/>
    <w:link w:val="1092"/>
    <w:uiPriority w:val="0"/>
    <w:qFormat/>
    <w:rPr>
      <w:rFonts w:ascii="宋体" w:hAnsi="宋体" w:eastAsia="楷体_GB2312"/>
      <w:sz w:val="21"/>
      <w:szCs w:val="32"/>
    </w:rPr>
  </w:style>
  <w:style w:type="character" w:styleId="1471" w:customStyle="1">
    <w:name w:val="Char Char32"/>
    <w:uiPriority w:val="0"/>
    <w:qFormat/>
    <w:rPr>
      <w:rFonts w:ascii="Arial" w:hAnsi="Arial" w:eastAsia="黑体"/>
      <w:sz w:val="21"/>
      <w:szCs w:val="21"/>
      <w:lang w:val="en-US" w:eastAsia="zh-CN" w:bidi="ar-SA"/>
    </w:rPr>
  </w:style>
  <w:style w:type="character" w:styleId="1472" w:customStyle="1">
    <w:name w:val="美标题2 Char"/>
    <w:link w:val="1473"/>
    <w:uiPriority w:val="0"/>
    <w:qFormat/>
    <w:rPr>
      <w:rFonts w:ascii="宋体" w:hAnsi="宋体"/>
      <w:b/>
      <w:sz w:val="28"/>
    </w:rPr>
  </w:style>
  <w:style w:type="paragraph" w:styleId="1473" w:customStyle="1">
    <w:name w:val="美标题2"/>
    <w:basedOn w:val="1028"/>
    <w:link w:val="1472"/>
    <w:uiPriority w:val="0"/>
    <w:qFormat/>
    <w:pPr>
      <w:ind w:firstLine="0"/>
      <w:jc w:val="both"/>
      <w:spacing w:line="240" w:lineRule="auto"/>
      <w:widowControl w:val="off"/>
    </w:pPr>
    <w:rPr>
      <w:rFonts w:ascii="宋体" w:hAnsi="宋体" w:cs="Times New Roman"/>
      <w:b/>
      <w:sz w:val="28"/>
      <w:szCs w:val="20"/>
    </w:rPr>
  </w:style>
  <w:style w:type="character" w:styleId="1474" w:customStyle="1">
    <w:name w:val="Char Char19"/>
    <w:uiPriority w:val="0"/>
    <w:rPr>
      <w:rFonts w:ascii="宋体" w:hAnsi="宋体" w:eastAsia="宋体"/>
      <w:b/>
      <w:sz w:val="24"/>
      <w:u w:val="single"/>
    </w:rPr>
  </w:style>
  <w:style w:type="character" w:styleId="1475" w:customStyle="1">
    <w:name w:val="页眉 Char1"/>
    <w:uiPriority w:val="0"/>
    <w:qFormat/>
    <w:rPr>
      <w:rFonts w:ascii="Times New Roman" w:hAnsi="Times New Roman"/>
      <w:sz w:val="18"/>
      <w:szCs w:val="18"/>
    </w:rPr>
  </w:style>
  <w:style w:type="character" w:styleId="1476" w:customStyle="1">
    <w:name w:val="样式 宋体"/>
    <w:uiPriority w:val="0"/>
    <w:rPr>
      <w:rFonts w:ascii="宋体" w:hAnsi="宋体" w:eastAsia="宋体"/>
      <w:sz w:val="24"/>
      <w:szCs w:val="24"/>
    </w:rPr>
  </w:style>
  <w:style w:type="character" w:styleId="1477" w:customStyle="1">
    <w:name w:val="rvts14"/>
    <w:uiPriority w:val="0"/>
    <w:qFormat/>
    <w:rPr>
      <w:rFonts w:hint="default" w:ascii="KNLe" w:hAnsi="KNLe"/>
      <w:color w:val="000000"/>
      <w:u w:val="single"/>
    </w:rPr>
  </w:style>
  <w:style w:type="character" w:styleId="1478" w:customStyle="1">
    <w:name w:val="rvts10"/>
    <w:uiPriority w:val="0"/>
    <w:qFormat/>
    <w:rPr>
      <w:rFonts w:hint="default" w:ascii="KNLe" w:hAnsi="KNLe"/>
      <w:b/>
      <w:bCs/>
    </w:rPr>
  </w:style>
  <w:style w:type="character" w:styleId="1479" w:customStyle="1">
    <w:name w:val="方案文档 Char"/>
    <w:uiPriority w:val="0"/>
    <w:qFormat/>
    <w:rPr>
      <w:rFonts w:ascii="宋体" w:hAnsi="宋体"/>
      <w:b/>
      <w:sz w:val="24"/>
      <w:szCs w:val="24"/>
      <w:lang w:bidi="ar-SA"/>
    </w:rPr>
  </w:style>
  <w:style w:type="character" w:styleId="1480" w:customStyle="1">
    <w:name w:val="rvts19"/>
    <w:uiPriority w:val="0"/>
    <w:qFormat/>
    <w:rPr>
      <w:rFonts w:hint="default" w:ascii="KNLe" w:hAnsi="KNLe"/>
      <w:sz w:val="24"/>
      <w:szCs w:val="24"/>
    </w:rPr>
  </w:style>
  <w:style w:type="character" w:styleId="1481" w:customStyle="1">
    <w:name w:val="方案文档 Char Char"/>
    <w:link w:val="1482"/>
    <w:uiPriority w:val="0"/>
    <w:qFormat/>
    <w:rPr>
      <w:rFonts w:ascii="宋体"/>
      <w:color w:val="000000"/>
      <w:sz w:val="24"/>
    </w:rPr>
  </w:style>
  <w:style w:type="paragraph" w:styleId="1482" w:customStyle="1">
    <w:name w:val="方案文档"/>
    <w:basedOn w:val="1028"/>
    <w:link w:val="1481"/>
    <w:uiPriority w:val="0"/>
    <w:qFormat/>
    <w:pPr>
      <w:ind w:firstLine="225"/>
      <w:jc w:val="both"/>
      <w:spacing w:before="60" w:after="60"/>
      <w:widowControl w:val="off"/>
    </w:pPr>
    <w:rPr>
      <w:rFonts w:ascii="宋体" w:hAnsi="Times New Roman" w:cs="Times New Roman"/>
      <w:color w:val="000000"/>
      <w:szCs w:val="20"/>
    </w:rPr>
  </w:style>
  <w:style w:type="character" w:styleId="1483" w:customStyle="1">
    <w:name w:val="Char Char1111"/>
    <w:uiPriority w:val="0"/>
    <w:qFormat/>
    <w:rPr>
      <w:rFonts w:ascii="宋体" w:hAnsi="宋体" w:eastAsia="宋体"/>
      <w:sz w:val="24"/>
      <w:szCs w:val="24"/>
      <w:lang w:val="en-US" w:eastAsia="zh-CN" w:bidi="ar-SA"/>
    </w:rPr>
  </w:style>
  <w:style w:type="character" w:styleId="1484" w:customStyle="1">
    <w:name w:val="paramlista1"/>
    <w:uiPriority w:val="0"/>
    <w:qFormat/>
    <w:rPr>
      <w:sz w:val="18"/>
      <w:szCs w:val="18"/>
    </w:rPr>
  </w:style>
  <w:style w:type="character" w:styleId="1485" w:customStyle="1">
    <w:name w:val="Char Char39"/>
    <w:uiPriority w:val="0"/>
    <w:qFormat/>
    <w:rPr>
      <w:rFonts w:ascii="Arial" w:hAnsi="Arial" w:eastAsia="宋体"/>
      <w:b/>
      <w:bCs/>
      <w:sz w:val="32"/>
      <w:szCs w:val="32"/>
      <w:lang w:val="en-US" w:eastAsia="zh-CN" w:bidi="ar-SA"/>
    </w:rPr>
  </w:style>
  <w:style w:type="character" w:styleId="1486" w:customStyle="1">
    <w:name w:val="1page sec3 Char"/>
    <w:uiPriority w:val="0"/>
    <w:qFormat/>
    <w:rPr>
      <w:rFonts w:eastAsia="宋体"/>
      <w:sz w:val="18"/>
      <w:szCs w:val="18"/>
      <w:lang w:val="en-US" w:eastAsia="zh-CN" w:bidi="ar-SA"/>
    </w:rPr>
  </w:style>
  <w:style w:type="character" w:styleId="1487" w:customStyle="1">
    <w:name w:val="NICMAN Body Text Char Char"/>
    <w:uiPriority w:val="0"/>
    <w:qFormat/>
    <w:rPr>
      <w:rFonts w:ascii="方正大黑简体" w:hAnsi="Times New Roman" w:eastAsia="方正大黑简体"/>
      <w:position w:val="6"/>
      <w:sz w:val="30"/>
    </w:rPr>
  </w:style>
  <w:style w:type="character" w:styleId="1488" w:customStyle="1">
    <w:name w:val="Char Char35"/>
    <w:uiPriority w:val="0"/>
    <w:qFormat/>
    <w:rPr>
      <w:rFonts w:ascii="Arial" w:hAnsi="Arial" w:eastAsia="黑体"/>
      <w:b/>
      <w:bCs/>
      <w:sz w:val="24"/>
      <w:szCs w:val="24"/>
      <w:lang w:val="en-US" w:eastAsia="zh-CN" w:bidi="ar-SA"/>
    </w:rPr>
  </w:style>
  <w:style w:type="character" w:styleId="1489" w:customStyle="1">
    <w:name w:val="副标题 Char1"/>
    <w:uiPriority w:val="11"/>
    <w:rPr>
      <w:rFonts w:ascii="Cambria" w:hAnsi="Cambria" w:eastAsia="宋体" w:cs="Times New Roman"/>
      <w:b/>
      <w:bCs/>
      <w:sz w:val="32"/>
      <w:szCs w:val="32"/>
    </w:rPr>
  </w:style>
  <w:style w:type="character" w:styleId="1490" w:customStyle="1">
    <w:name w:val="style8"/>
    <w:uiPriority w:val="0"/>
    <w:qFormat/>
  </w:style>
  <w:style w:type="character" w:styleId="1491" w:customStyle="1">
    <w:name w:val="Table Text Char Char"/>
    <w:link w:val="1403"/>
    <w:uiPriority w:val="0"/>
    <w:qFormat/>
    <w:rPr>
      <w:rFonts w:ascii="Arial" w:hAnsi="Arial" w:cs="Arial"/>
      <w:sz w:val="18"/>
      <w:szCs w:val="28"/>
    </w:rPr>
  </w:style>
  <w:style w:type="character" w:styleId="1492" w:customStyle="1">
    <w:name w:val="标题5 Char Char"/>
    <w:link w:val="1493"/>
    <w:uiPriority w:val="0"/>
    <w:qFormat/>
    <w:rPr>
      <w:rFonts w:ascii="Arial" w:hAnsi="Arial"/>
      <w:b/>
      <w:bCs/>
      <w:sz w:val="24"/>
      <w:szCs w:val="32"/>
    </w:rPr>
  </w:style>
  <w:style w:type="paragraph" w:styleId="1493" w:customStyle="1">
    <w:name w:val="标题5"/>
    <w:basedOn w:val="1031"/>
    <w:link w:val="1492"/>
    <w:uiPriority w:val="0"/>
    <w:qFormat/>
    <w:pPr>
      <w:ind w:firstLine="0"/>
      <w:spacing w:before="260" w:after="260" w:line="413" w:lineRule="auto"/>
      <w:shd w:val="clear" w:color="auto" w:fill="auto"/>
    </w:pPr>
    <w:rPr>
      <w:rFonts w:ascii="Arial" w:hAnsi="Arial"/>
      <w:bCs/>
      <w:sz w:val="24"/>
      <w:szCs w:val="32"/>
    </w:rPr>
  </w:style>
  <w:style w:type="character" w:styleId="1494" w:customStyle="1">
    <w:name w:val="foot_title"/>
    <w:uiPriority w:val="0"/>
    <w:qFormat/>
  </w:style>
  <w:style w:type="character" w:styleId="1495" w:customStyle="1">
    <w:name w:val="font161"/>
    <w:uiPriority w:val="0"/>
    <w:qFormat/>
    <w:rPr>
      <w:b/>
      <w:sz w:val="32"/>
    </w:rPr>
  </w:style>
  <w:style w:type="character" w:styleId="1496" w:customStyle="1">
    <w:name w:val="二级目录 Char"/>
    <w:link w:val="1497"/>
    <w:uiPriority w:val="0"/>
    <w:qFormat/>
    <w:rPr>
      <w:rFonts w:eastAsia="Times New Roman"/>
      <w:b/>
      <w:sz w:val="30"/>
      <w:szCs w:val="28"/>
    </w:rPr>
  </w:style>
  <w:style w:type="paragraph" w:styleId="1497" w:customStyle="1">
    <w:name w:val="二级目录"/>
    <w:next w:val="1028"/>
    <w:link w:val="1496"/>
    <w:uiPriority w:val="0"/>
    <w:qFormat/>
    <w:pPr>
      <w:tabs>
        <w:tab w:val="left" w:pos="0" w:leader="none"/>
        <w:tab w:val="left" w:pos="720" w:leader="none"/>
      </w:tabs>
      <w:outlineLvl w:val="1"/>
    </w:pPr>
    <w:rPr>
      <w:rFonts w:ascii="Times New Roman" w:hAnsi="Times New Roman" w:eastAsia="Times New Roman" w:cs="Times New Roman"/>
      <w:b/>
      <w:sz w:val="30"/>
      <w:szCs w:val="28"/>
      <w:lang w:val="en-US" w:eastAsia="zh-CN" w:bidi="ar-SA"/>
    </w:rPr>
  </w:style>
  <w:style w:type="character" w:styleId="1498" w:customStyle="1">
    <w:name w:val="rvts7"/>
    <w:uiPriority w:val="0"/>
    <w:qFormat/>
    <w:rPr>
      <w:rFonts w:hint="default" w:ascii=":ZLe" w:hAnsi=":ZLe"/>
      <w:sz w:val="32"/>
      <w:szCs w:val="32"/>
    </w:rPr>
  </w:style>
  <w:style w:type="character" w:styleId="1499" w:customStyle="1">
    <w:name w:val="标题 31"/>
    <w:uiPriority w:val="0"/>
    <w:qFormat/>
    <w:rPr>
      <w:rFonts w:eastAsia="宋体"/>
      <w:b/>
      <w:bCs/>
      <w:sz w:val="32"/>
      <w:szCs w:val="32"/>
      <w:lang w:val="en-US" w:eastAsia="zh-CN" w:bidi="ar-SA"/>
    </w:rPr>
  </w:style>
  <w:style w:type="character" w:styleId="1500" w:customStyle="1">
    <w:name w:val="Char Char34"/>
    <w:uiPriority w:val="0"/>
    <w:qFormat/>
    <w:rPr>
      <w:rFonts w:eastAsia="宋体"/>
      <w:b/>
      <w:bCs/>
      <w:sz w:val="24"/>
      <w:szCs w:val="24"/>
      <w:lang w:val="en-US" w:eastAsia="zh-CN" w:bidi="ar-SA"/>
    </w:rPr>
  </w:style>
  <w:style w:type="character" w:styleId="1501" w:customStyle="1">
    <w:name w:val="Heading 2 Hidden Char2"/>
    <w:uiPriority w:val="0"/>
    <w:qFormat/>
    <w:rPr>
      <w:rFonts w:ascii="Arial" w:hAnsi="Arial" w:eastAsia="黑体"/>
      <w:b/>
      <w:bCs/>
      <w:sz w:val="32"/>
      <w:szCs w:val="32"/>
      <w:lang w:val="en-US" w:eastAsia="zh-CN" w:bidi="ar-SA"/>
    </w:rPr>
  </w:style>
  <w:style w:type="character" w:styleId="1502" w:customStyle="1">
    <w:name w:val="我的正文 Char"/>
    <w:link w:val="1302"/>
    <w:uiPriority w:val="0"/>
    <w:qFormat/>
    <w:rPr>
      <w:rFonts w:ascii="宋体" w:hAnsi="宋体" w:cs="宋体"/>
      <w:sz w:val="21"/>
      <w:szCs w:val="21"/>
    </w:rPr>
  </w:style>
  <w:style w:type="character" w:styleId="1503" w:customStyle="1">
    <w:name w:val="style2611"/>
    <w:uiPriority w:val="0"/>
    <w:qFormat/>
    <w:rPr>
      <w:sz w:val="18"/>
      <w:szCs w:val="18"/>
    </w:rPr>
  </w:style>
  <w:style w:type="character" w:styleId="1504" w:customStyle="1">
    <w:name w:val="Char Char2411"/>
    <w:uiPriority w:val="0"/>
    <w:qFormat/>
    <w:rPr>
      <w:rFonts w:ascii="宋体" w:hAnsi="Courier New"/>
      <w:sz w:val="24"/>
      <w:szCs w:val="21"/>
      <w:lang w:bidi="ar-SA"/>
    </w:rPr>
  </w:style>
  <w:style w:type="character" w:styleId="1505" w:customStyle="1">
    <w:name w:val="不明显参考2"/>
    <w:uiPriority w:val="0"/>
    <w:qFormat/>
    <w:rPr>
      <w:smallCaps/>
      <w:color w:val="c0504d"/>
      <w:u w:val="single"/>
    </w:rPr>
  </w:style>
  <w:style w:type="character" w:styleId="1506" w:customStyle="1">
    <w:name w:val="Char Char16"/>
    <w:uiPriority w:val="0"/>
    <w:rPr>
      <w:rFonts w:ascii="宋体" w:hAnsi="Courier New" w:eastAsia="宋体"/>
      <w:sz w:val="21"/>
      <w:szCs w:val="21"/>
      <w:lang w:val="en-US" w:eastAsia="zh-CN" w:bidi="ar-SA"/>
    </w:rPr>
  </w:style>
  <w:style w:type="character" w:styleId="1507" w:customStyle="1">
    <w:name w:val="标题 6 Char1"/>
    <w:uiPriority w:val="0"/>
    <w:qFormat/>
    <w:rPr>
      <w:rFonts w:ascii="Arial" w:hAnsi="Arial" w:eastAsia="黑体" w:cs="Times New Roman"/>
      <w:b/>
      <w:sz w:val="24"/>
      <w:szCs w:val="20"/>
    </w:rPr>
  </w:style>
  <w:style w:type="character" w:styleId="1508" w:customStyle="1">
    <w:name w:val="第三层条 Char1"/>
    <w:uiPriority w:val="0"/>
    <w:qFormat/>
    <w:rPr>
      <w:rFonts w:ascii="Arial" w:hAnsi="Arial" w:eastAsia="黑体"/>
      <w:b/>
      <w:sz w:val="28"/>
      <w:lang w:val="en-US" w:eastAsia="zh-CN" w:bidi="ar-SA"/>
    </w:rPr>
  </w:style>
  <w:style w:type="character" w:styleId="1509" w:customStyle="1">
    <w:name w:val="明显参考2"/>
    <w:uiPriority w:val="0"/>
    <w:qFormat/>
    <w:rPr>
      <w:b/>
      <w:bCs/>
      <w:smallCaps/>
      <w:color w:val="c0504d"/>
      <w:spacing w:val="5"/>
      <w:u w:val="single"/>
    </w:rPr>
  </w:style>
  <w:style w:type="character" w:styleId="1510" w:customStyle="1">
    <w:name w:val="Char Char33"/>
    <w:uiPriority w:val="0"/>
    <w:qFormat/>
    <w:rPr>
      <w:rFonts w:ascii="Arial" w:hAnsi="Arial" w:eastAsia="黑体"/>
      <w:sz w:val="24"/>
      <w:szCs w:val="24"/>
      <w:lang w:val="en-US" w:eastAsia="zh-CN" w:bidi="ar-SA"/>
    </w:rPr>
  </w:style>
  <w:style w:type="character" w:styleId="1511" w:customStyle="1">
    <w:name w:val="Char Char12"/>
    <w:uiPriority w:val="0"/>
    <w:qFormat/>
    <w:rPr>
      <w:sz w:val="18"/>
    </w:rPr>
  </w:style>
  <w:style w:type="character" w:styleId="1512" w:customStyle="1">
    <w:name w:val="Char Char40"/>
    <w:uiPriority w:val="0"/>
    <w:rPr>
      <w:rFonts w:eastAsia="宋体"/>
      <w:b/>
      <w:bCs/>
      <w:sz w:val="44"/>
      <w:szCs w:val="44"/>
      <w:lang w:val="en-US" w:eastAsia="zh-CN" w:bidi="ar-SA"/>
    </w:rPr>
  </w:style>
  <w:style w:type="character" w:styleId="1513" w:customStyle="1">
    <w:name w:val="黑色 Char Char Char Char Char Char Char Char Char Char Char"/>
    <w:link w:val="1313"/>
    <w:uiPriority w:val="0"/>
    <w:rPr>
      <w:rFonts w:ascii="Arial" w:hAnsi="Arial" w:cs="Arial"/>
      <w:b/>
      <w:color w:val="000000"/>
      <w:sz w:val="21"/>
    </w:rPr>
  </w:style>
  <w:style w:type="character" w:styleId="1514" w:customStyle="1">
    <w:name w:val="Char Char15"/>
    <w:uiPriority w:val="0"/>
    <w:qFormat/>
    <w:rPr>
      <w:rFonts w:eastAsia="宋体"/>
      <w:sz w:val="18"/>
      <w:szCs w:val="18"/>
      <w:lang w:val="en-US" w:eastAsia="zh-CN" w:bidi="ar-SA"/>
    </w:rPr>
  </w:style>
  <w:style w:type="character" w:styleId="1515" w:customStyle="1">
    <w:name w:val="标题4 Char Char"/>
    <w:link w:val="1516"/>
    <w:uiPriority w:val="0"/>
    <w:qFormat/>
    <w:rPr>
      <w:rFonts w:ascii="Arial" w:hAnsi="Arial"/>
      <w:b/>
      <w:bCs/>
      <w:sz w:val="24"/>
      <w:szCs w:val="32"/>
    </w:rPr>
  </w:style>
  <w:style w:type="paragraph" w:styleId="1516" w:customStyle="1">
    <w:name w:val="标题4"/>
    <w:basedOn w:val="1030"/>
    <w:next w:val="1040"/>
    <w:link w:val="1515"/>
    <w:uiPriority w:val="0"/>
    <w:qFormat/>
    <w:pPr>
      <w:ind w:firstLine="0"/>
      <w:jc w:val="both"/>
      <w:spacing w:before="260" w:after="260" w:line="413" w:lineRule="auto"/>
    </w:pPr>
    <w:rPr>
      <w:rFonts w:ascii="Arial" w:hAnsi="Arial"/>
      <w:bCs/>
      <w:szCs w:val="32"/>
    </w:rPr>
  </w:style>
  <w:style w:type="character" w:styleId="1517" w:customStyle="1">
    <w:name w:val="Char Char38"/>
    <w:uiPriority w:val="0"/>
    <w:qFormat/>
    <w:rPr>
      <w:rFonts w:eastAsia="宋体"/>
      <w:b/>
      <w:bCs/>
      <w:sz w:val="32"/>
      <w:szCs w:val="32"/>
      <w:lang w:val="en-US" w:eastAsia="zh-CN" w:bidi="ar-SA"/>
    </w:rPr>
  </w:style>
  <w:style w:type="character" w:styleId="1518" w:customStyle="1">
    <w:name w:val="apple-style-span"/>
    <w:uiPriority w:val="0"/>
  </w:style>
  <w:style w:type="character" w:styleId="1519" w:customStyle="1">
    <w:name w:val="style2"/>
    <w:uiPriority w:val="0"/>
    <w:qFormat/>
  </w:style>
  <w:style w:type="character" w:styleId="1520" w:customStyle="1">
    <w:name w:val="Char Char13"/>
    <w:uiPriority w:val="0"/>
    <w:qFormat/>
    <w:rPr>
      <w:sz w:val="18"/>
    </w:rPr>
  </w:style>
  <w:style w:type="character" w:styleId="1521" w:customStyle="1">
    <w:name w:val="书籍标题2"/>
    <w:uiPriority w:val="0"/>
    <w:qFormat/>
    <w:rPr>
      <w:b/>
      <w:bCs/>
      <w:smallCaps/>
      <w:spacing w:val="5"/>
    </w:rPr>
  </w:style>
  <w:style w:type="character" w:styleId="1522" w:customStyle="1">
    <w:name w:val="标题 4 Char1"/>
    <w:uiPriority w:val="0"/>
    <w:qFormat/>
    <w:rPr>
      <w:rFonts w:ascii="Arial" w:hAnsi="Arial" w:eastAsia="黑体"/>
      <w:b/>
      <w:sz w:val="28"/>
    </w:rPr>
  </w:style>
  <w:style w:type="character" w:styleId="1523" w:customStyle="1">
    <w:name w:val="rvts13"/>
    <w:uiPriority w:val="0"/>
    <w:qFormat/>
    <w:rPr>
      <w:rFonts w:hint="default" w:ascii="KNLe" w:hAnsi="KNLe"/>
      <w:color w:val="000000"/>
    </w:rPr>
  </w:style>
  <w:style w:type="character" w:styleId="1524" w:customStyle="1">
    <w:name w:val="正文缩 Char"/>
    <w:link w:val="1525"/>
    <w:uiPriority w:val="0"/>
    <w:qFormat/>
    <w:rPr>
      <w:rFonts w:ascii="Calibri" w:hAnsi="Calibri"/>
      <w:sz w:val="24"/>
      <w:szCs w:val="28"/>
      <w:lang w:bidi="mn-Mong-CN"/>
    </w:rPr>
  </w:style>
  <w:style w:type="paragraph" w:styleId="1525" w:customStyle="1">
    <w:name w:val="正文缩"/>
    <w:basedOn w:val="1028"/>
    <w:link w:val="1524"/>
    <w:uiPriority w:val="0"/>
    <w:pPr>
      <w:jc w:val="both"/>
      <w:widowControl w:val="off"/>
    </w:pPr>
    <w:rPr>
      <w:rFonts w:ascii="Calibri" w:hAnsi="Calibri" w:cs="Times New Roman"/>
      <w:szCs w:val="28"/>
      <w:lang w:bidi="mn-Mong-CN"/>
    </w:rPr>
  </w:style>
  <w:style w:type="character" w:styleId="1526" w:customStyle="1">
    <w:name w:val="rvts9"/>
    <w:uiPriority w:val="0"/>
    <w:qFormat/>
    <w:rPr>
      <w:rFonts w:hint="default" w:ascii="KNLe" w:hAnsi="KNLe"/>
    </w:rPr>
  </w:style>
  <w:style w:type="character" w:styleId="1527" w:customStyle="1">
    <w:name w:val="Char Char14"/>
    <w:uiPriority w:val="0"/>
    <w:rPr>
      <w:rFonts w:eastAsia="宋体"/>
      <w:sz w:val="21"/>
      <w:lang w:val="en-US" w:eastAsia="zh-CN" w:bidi="ar-SA"/>
    </w:rPr>
  </w:style>
  <w:style w:type="character" w:styleId="1528" w:customStyle="1">
    <w:name w:val="h7 Char Char"/>
    <w:uiPriority w:val="0"/>
    <w:qFormat/>
    <w:rPr>
      <w:rFonts w:eastAsia="宋体"/>
      <w:sz w:val="18"/>
      <w:szCs w:val="18"/>
      <w:lang w:val="en-US" w:eastAsia="zh-CN" w:bidi="ar-SA"/>
    </w:rPr>
  </w:style>
  <w:style w:type="character" w:styleId="1529" w:customStyle="1">
    <w:name w:val="标题2 Char"/>
    <w:link w:val="1530"/>
    <w:uiPriority w:val="0"/>
    <w:rPr>
      <w:rFonts w:ascii="宋体" w:hAnsi="宋体" w:eastAsia="Times New Roman"/>
      <w:b/>
      <w:sz w:val="32"/>
      <w:szCs w:val="24"/>
    </w:rPr>
  </w:style>
  <w:style w:type="paragraph" w:styleId="1530" w:customStyle="1">
    <w:name w:val="标题2"/>
    <w:link w:val="1529"/>
    <w:uiPriority w:val="0"/>
    <w:rPr>
      <w:rFonts w:ascii="宋体" w:hAnsi="宋体" w:eastAsia="Times New Roman" w:cs="Times New Roman"/>
      <w:b/>
      <w:sz w:val="32"/>
      <w:szCs w:val="24"/>
      <w:lang w:val="en-US" w:eastAsia="zh-CN" w:bidi="ar-SA"/>
    </w:rPr>
  </w:style>
  <w:style w:type="character" w:styleId="1531" w:customStyle="1">
    <w:name w:val="日期 Char1"/>
    <w:uiPriority w:val="0"/>
    <w:rPr>
      <w:rFonts w:ascii="Times New Roman" w:hAnsi="Times New Roman"/>
      <w:sz w:val="21"/>
      <w:szCs w:val="24"/>
    </w:rPr>
  </w:style>
  <w:style w:type="character" w:styleId="1532" w:customStyle="1">
    <w:name w:val="正文 + 小三 Char2"/>
    <w:uiPriority w:val="0"/>
    <w:qFormat/>
    <w:rPr>
      <w:rFonts w:eastAsia="宋体"/>
      <w:b/>
      <w:bCs/>
      <w:sz w:val="32"/>
      <w:szCs w:val="32"/>
      <w:lang w:val="en-US" w:eastAsia="zh-CN" w:bidi="ar-SA"/>
    </w:rPr>
  </w:style>
  <w:style w:type="character" w:styleId="1533" w:customStyle="1">
    <w:name w:val="不明显强调2"/>
    <w:uiPriority w:val="0"/>
    <w:qFormat/>
    <w:rPr>
      <w:i/>
      <w:iCs/>
      <w:color w:val="808080"/>
    </w:rPr>
  </w:style>
  <w:style w:type="character" w:styleId="1534" w:customStyle="1">
    <w:name w:val="明显强调2"/>
    <w:uiPriority w:val="0"/>
    <w:qFormat/>
    <w:rPr>
      <w:b/>
      <w:bCs/>
      <w:i/>
      <w:iCs/>
      <w:color w:val="4f81bd"/>
    </w:rPr>
  </w:style>
  <w:style w:type="character" w:styleId="1535" w:customStyle="1">
    <w:name w:val="Char Char2211"/>
    <w:uiPriority w:val="0"/>
    <w:qFormat/>
    <w:rPr>
      <w:rFonts w:ascii="Times New Roman" w:hAnsi="Times New Roman" w:eastAsia="宋体"/>
      <w:b/>
      <w:sz w:val="44"/>
    </w:rPr>
  </w:style>
  <w:style w:type="character" w:styleId="1536" w:customStyle="1">
    <w:name w:val="Item List Char Char Char"/>
    <w:link w:val="1332"/>
    <w:uiPriority w:val="0"/>
    <w:qFormat/>
    <w:rPr>
      <w:rFonts w:ascii="Arial" w:hAnsi="Arial" w:cs="Arial"/>
      <w:b/>
      <w:bCs/>
      <w:sz w:val="21"/>
      <w:szCs w:val="28"/>
    </w:rPr>
  </w:style>
  <w:style w:type="character" w:styleId="1537" w:customStyle="1">
    <w:name w:val="美标题3 Char"/>
    <w:link w:val="1538"/>
    <w:uiPriority w:val="0"/>
    <w:qFormat/>
    <w:rPr>
      <w:rFonts w:ascii="宋体" w:hAnsi="宋体"/>
      <w:b/>
      <w:sz w:val="24"/>
    </w:rPr>
  </w:style>
  <w:style w:type="paragraph" w:styleId="1538" w:customStyle="1">
    <w:name w:val="美标题3"/>
    <w:basedOn w:val="1028"/>
    <w:link w:val="1537"/>
    <w:uiPriority w:val="0"/>
    <w:qFormat/>
    <w:pPr>
      <w:ind w:firstLine="0"/>
      <w:jc w:val="both"/>
      <w:widowControl w:val="off"/>
    </w:pPr>
    <w:rPr>
      <w:rFonts w:ascii="宋体" w:hAnsi="宋体" w:cs="Times New Roman"/>
      <w:b/>
      <w:szCs w:val="20"/>
    </w:rPr>
  </w:style>
  <w:style w:type="character" w:styleId="1539" w:customStyle="1">
    <w:name w:val="Char Char2011"/>
    <w:uiPriority w:val="0"/>
    <w:qFormat/>
    <w:rPr>
      <w:rFonts w:ascii="Times New Roman" w:hAnsi="Times New Roman" w:eastAsia="宋体"/>
      <w:b/>
      <w:sz w:val="32"/>
    </w:rPr>
  </w:style>
  <w:style w:type="character" w:styleId="1540" w:customStyle="1">
    <w:name w:val="tw4winMark"/>
    <w:uiPriority w:val="0"/>
    <w:qFormat/>
    <w:rPr>
      <w:rFonts w:ascii="Courier New" w:hAnsi="Courier New" w:cs="Courier New"/>
      <w:vanish/>
      <w:color w:val="800080"/>
      <w:vertAlign w:val="subscript"/>
    </w:rPr>
  </w:style>
  <w:style w:type="character" w:styleId="1541" w:customStyle="1">
    <w:name w:val="font5 Char"/>
    <w:uiPriority w:val="0"/>
    <w:qFormat/>
    <w:rPr>
      <w:rFonts w:ascii="宋体" w:hAnsi="宋体" w:eastAsia="宋体"/>
      <w:sz w:val="28"/>
      <w:szCs w:val="28"/>
      <w:lang w:val="en-US" w:eastAsia="zh-CN" w:bidi="ar-SA"/>
    </w:rPr>
  </w:style>
  <w:style w:type="character" w:styleId="1542" w:customStyle="1">
    <w:name w:val="Section Head Char"/>
    <w:uiPriority w:val="0"/>
    <w:rPr>
      <w:rFonts w:eastAsia="宋体"/>
      <w:b/>
      <w:bCs/>
      <w:sz w:val="44"/>
      <w:szCs w:val="44"/>
      <w:lang w:val="en-US" w:eastAsia="zh-CN" w:bidi="ar-SA"/>
    </w:rPr>
  </w:style>
  <w:style w:type="character" w:styleId="1543" w:customStyle="1">
    <w:name w:val="标准正文 Char"/>
    <w:link w:val="1544"/>
    <w:uiPriority w:val="0"/>
    <w:qFormat/>
    <w:rPr>
      <w:rFonts w:ascii="Calibri" w:hAnsi="Calibri"/>
      <w:sz w:val="24"/>
      <w:szCs w:val="24"/>
    </w:rPr>
  </w:style>
  <w:style w:type="paragraph" w:styleId="1544" w:customStyle="1">
    <w:name w:val="标准正文"/>
    <w:basedOn w:val="1028"/>
    <w:link w:val="1543"/>
    <w:uiPriority w:val="0"/>
    <w:qFormat/>
    <w:pPr>
      <w:ind w:firstLine="480"/>
      <w:jc w:val="both"/>
      <w:widowControl w:val="off"/>
    </w:pPr>
    <w:rPr>
      <w:rFonts w:ascii="Calibri" w:hAnsi="Calibri" w:cs="Times New Roman"/>
      <w:szCs w:val="24"/>
    </w:rPr>
  </w:style>
  <w:style w:type="character" w:styleId="1545" w:customStyle="1">
    <w:name w:val="美标题一 Char"/>
    <w:link w:val="1546"/>
    <w:uiPriority w:val="0"/>
    <w:qFormat/>
    <w:rPr>
      <w:b/>
      <w:sz w:val="36"/>
    </w:rPr>
  </w:style>
  <w:style w:type="paragraph" w:styleId="1546" w:customStyle="1">
    <w:name w:val="美标题一"/>
    <w:basedOn w:val="1028"/>
    <w:link w:val="1545"/>
    <w:uiPriority w:val="0"/>
    <w:pPr>
      <w:ind w:left="902" w:hanging="420"/>
      <w:jc w:val="center"/>
      <w:spacing w:line="240" w:lineRule="auto"/>
      <w:widowControl w:val="off"/>
      <w:tabs>
        <w:tab w:val="left" w:pos="907" w:leader="none"/>
        <w:tab w:val="left" w:pos="1995" w:leader="none"/>
      </w:tabs>
    </w:pPr>
    <w:rPr>
      <w:rFonts w:ascii="Times New Roman" w:hAnsi="Times New Roman" w:cs="Times New Roman"/>
      <w:b/>
      <w:sz w:val="36"/>
      <w:szCs w:val="20"/>
    </w:rPr>
  </w:style>
  <w:style w:type="character" w:styleId="1547" w:customStyle="1">
    <w:name w:val="Char Char37"/>
    <w:uiPriority w:val="0"/>
    <w:qFormat/>
    <w:rPr>
      <w:rFonts w:ascii="Arial" w:hAnsi="Arial" w:eastAsia="黑体"/>
      <w:b/>
      <w:sz w:val="28"/>
      <w:lang w:val="en-US" w:eastAsia="zh-CN" w:bidi="ar-SA"/>
    </w:rPr>
  </w:style>
  <w:style w:type="character" w:styleId="1548" w:customStyle="1">
    <w:name w:val="rvts11"/>
    <w:uiPriority w:val="0"/>
    <w:qFormat/>
    <w:rPr>
      <w:rFonts w:hint="default" w:ascii="KNLe" w:hAnsi="KNLe"/>
      <w:u w:val="single"/>
    </w:rPr>
  </w:style>
  <w:style w:type="paragraph" w:styleId="1549" w:customStyle="1">
    <w:name w:val="正文缩进2"/>
    <w:basedOn w:val="1028"/>
    <w:uiPriority w:val="0"/>
    <w:pPr>
      <w:ind w:firstLine="420"/>
      <w:jc w:val="both"/>
      <w:spacing w:line="240" w:lineRule="auto"/>
      <w:widowControl w:val="off"/>
    </w:pPr>
    <w:rPr>
      <w:rFonts w:ascii="Times New Roman" w:hAnsi="Times New Roman" w:cs="Times New Roman"/>
      <w:sz w:val="20"/>
      <w:szCs w:val="20"/>
    </w:rPr>
  </w:style>
  <w:style w:type="character" w:styleId="1550" w:customStyle="1">
    <w:name w:val="Char Char2811"/>
    <w:uiPriority w:val="0"/>
    <w:qFormat/>
    <w:rPr>
      <w:sz w:val="24"/>
      <w:szCs w:val="21"/>
      <w:lang w:bidi="ar-SA"/>
    </w:rPr>
  </w:style>
  <w:style w:type="character" w:styleId="1551" w:customStyle="1">
    <w:name w:val="Char Char2911"/>
    <w:uiPriority w:val="0"/>
    <w:qFormat/>
    <w:rPr>
      <w:rFonts w:eastAsia="宋体"/>
      <w:sz w:val="18"/>
      <w:szCs w:val="18"/>
      <w:lang w:val="en-US" w:eastAsia="zh-CN" w:bidi="ar-SA"/>
    </w:rPr>
  </w:style>
  <w:style w:type="character" w:styleId="1552" w:customStyle="1">
    <w:name w:val="GP正文(首行缩进) Char Char"/>
    <w:link w:val="1553"/>
    <w:uiPriority w:val="0"/>
    <w:qFormat/>
    <w:rPr>
      <w:sz w:val="24"/>
      <w:szCs w:val="21"/>
    </w:rPr>
  </w:style>
  <w:style w:type="paragraph" w:styleId="1553" w:customStyle="1">
    <w:name w:val="GP正文(首行缩进)"/>
    <w:basedOn w:val="1028"/>
    <w:link w:val="1552"/>
    <w:uiPriority w:val="0"/>
    <w:qFormat/>
    <w:pPr>
      <w:widowControl w:val="off"/>
    </w:pPr>
    <w:rPr>
      <w:rFonts w:ascii="Times New Roman" w:hAnsi="Times New Roman" w:cs="Times New Roman"/>
      <w:szCs w:val="21"/>
    </w:rPr>
  </w:style>
  <w:style w:type="character" w:styleId="1554" w:customStyle="1">
    <w:name w:val="批注框文本 Char1"/>
    <w:uiPriority w:val="0"/>
    <w:qFormat/>
    <w:rPr>
      <w:sz w:val="18"/>
      <w:szCs w:val="18"/>
    </w:rPr>
  </w:style>
  <w:style w:type="character" w:styleId="1555" w:customStyle="1">
    <w:name w:val="small-text"/>
    <w:uiPriority w:val="0"/>
    <w:qFormat/>
  </w:style>
  <w:style w:type="character" w:styleId="1556" w:customStyle="1">
    <w:name w:val="h Char"/>
    <w:uiPriority w:val="0"/>
    <w:qFormat/>
    <w:rPr>
      <w:rFonts w:eastAsia="宋体"/>
      <w:sz w:val="18"/>
      <w:szCs w:val="18"/>
      <w:lang w:val="en-US" w:eastAsia="zh-CN" w:bidi="ar-SA"/>
    </w:rPr>
  </w:style>
  <w:style w:type="character" w:styleId="1557" w:customStyle="1">
    <w:name w:val="正文文本 Char1"/>
    <w:uiPriority w:val="0"/>
    <w:qFormat/>
    <w:rPr>
      <w:rFonts w:ascii="Times New Roman" w:hAnsi="Times New Roman"/>
      <w:sz w:val="21"/>
      <w:szCs w:val="24"/>
    </w:rPr>
  </w:style>
  <w:style w:type="character" w:styleId="1558" w:customStyle="1">
    <w:name w:val="正文首行缩进两字 Char Char"/>
    <w:link w:val="1559"/>
    <w:uiPriority w:val="0"/>
    <w:qFormat/>
    <w:rPr>
      <w:rFonts w:eastAsia="Times New Roman"/>
      <w:sz w:val="24"/>
    </w:rPr>
  </w:style>
  <w:style w:type="paragraph" w:styleId="1559" w:customStyle="1">
    <w:name w:val="正文首行缩进两字"/>
    <w:link w:val="1558"/>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560" w:customStyle="1">
    <w:name w:val="级别正文 Char Char"/>
    <w:link w:val="1561"/>
    <w:uiPriority w:val="0"/>
    <w:rPr>
      <w:rFonts w:eastAsia="仿宋_GB2312"/>
      <w:sz w:val="28"/>
      <w:szCs w:val="21"/>
    </w:rPr>
  </w:style>
  <w:style w:type="paragraph" w:styleId="1561" w:customStyle="1">
    <w:name w:val="级别正文"/>
    <w:basedOn w:val="1028"/>
    <w:link w:val="1560"/>
    <w:uiPriority w:val="0"/>
    <w:qFormat/>
    <w:pPr>
      <w:ind w:firstLine="600"/>
      <w:jc w:val="both"/>
      <w:widowControl w:val="off"/>
      <w:tabs>
        <w:tab w:val="left" w:pos="1260" w:leader="none"/>
      </w:tabs>
    </w:pPr>
    <w:rPr>
      <w:rFonts w:ascii="Times New Roman" w:hAnsi="Times New Roman" w:eastAsia="仿宋_GB2312" w:cs="Times New Roman"/>
      <w:sz w:val="28"/>
      <w:szCs w:val="21"/>
    </w:rPr>
  </w:style>
  <w:style w:type="character" w:styleId="1562" w:customStyle="1">
    <w:name w:val="Table Text Char Char Char Char Char Char"/>
    <w:uiPriority w:val="0"/>
    <w:qFormat/>
    <w:rPr>
      <w:rFonts w:ascii="Arial" w:hAnsi="Arial" w:eastAsia="宋体" w:cs="Arial"/>
      <w:sz w:val="18"/>
      <w:szCs w:val="18"/>
      <w:lang w:val="en-US" w:eastAsia="zh-CN" w:bidi="ar-SA"/>
    </w:rPr>
  </w:style>
  <w:style w:type="character" w:styleId="1563" w:customStyle="1">
    <w:name w:val="正文符号1 Char"/>
    <w:link w:val="1564"/>
    <w:uiPriority w:val="0"/>
    <w:rPr>
      <w:rFonts w:eastAsia="仿宋_GB2312"/>
      <w:sz w:val="24"/>
      <w:szCs w:val="24"/>
    </w:rPr>
  </w:style>
  <w:style w:type="paragraph" w:styleId="1564" w:customStyle="1">
    <w:name w:val="正文符号1"/>
    <w:basedOn w:val="1028"/>
    <w:link w:val="1563"/>
    <w:uiPriority w:val="0"/>
    <w:qFormat/>
    <w:pPr>
      <w:ind w:left="987" w:hanging="420"/>
      <w:jc w:val="both"/>
      <w:spacing w:line="288" w:lineRule="auto"/>
      <w:widowControl w:val="off"/>
      <w:tabs>
        <w:tab w:val="left" w:pos="987" w:leader="none"/>
        <w:tab w:val="left" w:pos="1080" w:leader="none"/>
      </w:tabs>
    </w:pPr>
    <w:rPr>
      <w:rFonts w:ascii="Times New Roman" w:hAnsi="Times New Roman" w:eastAsia="仿宋_GB2312" w:cs="Times New Roman"/>
      <w:szCs w:val="24"/>
    </w:rPr>
  </w:style>
  <w:style w:type="character" w:styleId="1565" w:customStyle="1">
    <w:name w:val="表格 Char Char"/>
    <w:link w:val="1348"/>
    <w:uiPriority w:val="0"/>
    <w:qFormat/>
    <w:rPr>
      <w:rFonts w:ascii="宋体" w:hAnsi="宋体" w:cs="宋体"/>
    </w:rPr>
  </w:style>
  <w:style w:type="character" w:styleId="1566" w:customStyle="1">
    <w:name w:val="1page sec3 Char1"/>
    <w:uiPriority w:val="0"/>
    <w:qFormat/>
    <w:rPr>
      <w:sz w:val="18"/>
      <w:szCs w:val="18"/>
    </w:rPr>
  </w:style>
  <w:style w:type="character" w:styleId="1567" w:customStyle="1">
    <w:name w:val="foot_title1"/>
    <w:uiPriority w:val="0"/>
    <w:qFormat/>
  </w:style>
  <w:style w:type="character" w:styleId="1568" w:customStyle="1">
    <w:name w:val="Char Char5"/>
    <w:uiPriority w:val="0"/>
    <w:rPr>
      <w:rFonts w:eastAsia="宋体"/>
      <w:sz w:val="18"/>
      <w:szCs w:val="18"/>
      <w:lang w:val="en-US" w:eastAsia="zh-CN" w:bidi="ar-SA"/>
    </w:rPr>
  </w:style>
  <w:style w:type="character" w:styleId="1569" w:customStyle="1">
    <w:name w:val="表格 Char"/>
    <w:uiPriority w:val="0"/>
    <w:qFormat/>
    <w:rPr>
      <w:rFonts w:ascii="Calibri" w:hAnsi="Calibri"/>
      <w:sz w:val="24"/>
      <w:szCs w:val="24"/>
      <w:lang w:bidi="ar-SA"/>
    </w:rPr>
  </w:style>
  <w:style w:type="character" w:styleId="1570" w:customStyle="1">
    <w:name w:val="Char Char2111"/>
    <w:uiPriority w:val="0"/>
    <w:qFormat/>
    <w:rPr>
      <w:rFonts w:ascii="Arial" w:hAnsi="Arial" w:eastAsia="黑体"/>
      <w:b/>
      <w:sz w:val="32"/>
    </w:rPr>
  </w:style>
  <w:style w:type="character" w:styleId="1571" w:customStyle="1">
    <w:name w:val="批注文字 Char Char"/>
    <w:uiPriority w:val="0"/>
    <w:qFormat/>
    <w:rPr>
      <w:rFonts w:ascii="宋体" w:hAnsi="Times New Roman" w:eastAsia="宋体" w:cs="Times New Roman"/>
      <w:sz w:val="28"/>
      <w:szCs w:val="20"/>
    </w:rPr>
  </w:style>
  <w:style w:type="character" w:styleId="1572" w:customStyle="1">
    <w:name w:val="Char Char8"/>
    <w:uiPriority w:val="0"/>
    <w:qFormat/>
    <w:rPr>
      <w:sz w:val="24"/>
      <w:szCs w:val="21"/>
      <w:shd w:val="clear" w:color="auto" w:fill="000080"/>
    </w:rPr>
  </w:style>
  <w:style w:type="character" w:styleId="1573" w:customStyle="1">
    <w:name w:val="批注主题 Char2"/>
    <w:uiPriority w:val="99"/>
    <w:qFormat/>
    <w:rPr>
      <w:rFonts w:ascii="Times New Roman" w:hAnsi="Times New Roman" w:cs="Times New Roman"/>
      <w:b/>
      <w:bCs/>
      <w:szCs w:val="20"/>
      <w:lang w:val="en-US" w:eastAsia="zh-CN" w:bidi="ar-SA"/>
    </w:rPr>
  </w:style>
  <w:style w:type="paragraph" w:styleId="1574" w:customStyle="1">
    <w:name w:val="Char Char Char Char Char21"/>
    <w:basedOn w:val="1028"/>
    <w:uiPriority w:val="0"/>
    <w:qFormat/>
    <w:pPr>
      <w:ind w:firstLine="0"/>
      <w:jc w:val="both"/>
      <w:spacing w:line="240" w:lineRule="auto"/>
      <w:widowControl w:val="off"/>
    </w:pPr>
    <w:rPr>
      <w:rFonts w:cs="Times New Roman"/>
      <w:szCs w:val="20"/>
    </w:rPr>
  </w:style>
  <w:style w:type="paragraph" w:styleId="1575" w:customStyle="1">
    <w:name w:val="xl66"/>
    <w:basedOn w:val="1028"/>
    <w:uiPriority w:val="0"/>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Cs w:val="20"/>
    </w:rPr>
  </w:style>
  <w:style w:type="paragraph" w:styleId="1576" w:customStyle="1">
    <w:name w:val="Char Char Char Char Char Char Char Char Char Char"/>
    <w:basedOn w:val="1028"/>
    <w:uiPriority w:val="0"/>
    <w:pPr>
      <w:jc w:val="both"/>
      <w:widowControl w:val="off"/>
    </w:pPr>
    <w:rPr>
      <w:rFonts w:ascii="Times New Roman" w:hAnsi="Times New Roman" w:cs="Times New Roman"/>
      <w:szCs w:val="20"/>
    </w:rPr>
  </w:style>
  <w:style w:type="paragraph" w:styleId="1577" w:customStyle="1">
    <w:name w:val="缺省文本"/>
    <w:basedOn w:val="1028"/>
    <w:uiPriority w:val="0"/>
    <w:qFormat/>
    <w:pPr>
      <w:ind w:firstLine="0"/>
      <w:spacing w:line="240" w:lineRule="auto"/>
      <w:widowControl w:val="off"/>
    </w:pPr>
    <w:rPr>
      <w:rFonts w:ascii="Times New Roman" w:hAnsi="Times New Roman" w:cs="Times New Roman"/>
      <w:szCs w:val="20"/>
    </w:rPr>
  </w:style>
  <w:style w:type="paragraph" w:styleId="1578" w:customStyle="1">
    <w:name w:val="Char Char Char Char Char Char Char Char Char Char Char Char Char Char Char Char Char Char Char Char Char Char Char21"/>
    <w:basedOn w:val="1028"/>
    <w:uiPriority w:val="0"/>
    <w:qFormat/>
    <w:pPr>
      <w:ind w:firstLine="0"/>
      <w:jc w:val="both"/>
      <w:spacing w:line="240" w:lineRule="auto"/>
      <w:widowControl w:val="off"/>
    </w:pPr>
    <w:rPr>
      <w:rFonts w:cs="Times New Roman"/>
      <w:szCs w:val="20"/>
    </w:rPr>
  </w:style>
  <w:style w:type="paragraph" w:styleId="1579" w:customStyle="1">
    <w:name w:val="Char Char1 Char21"/>
    <w:basedOn w:val="1028"/>
    <w:uiPriority w:val="0"/>
    <w:qFormat/>
    <w:pPr>
      <w:ind w:firstLine="0"/>
      <w:spacing w:after="160" w:line="240" w:lineRule="exact"/>
    </w:pPr>
    <w:rPr>
      <w:rFonts w:ascii="Verdana" w:hAnsi="Verdana" w:cs="Times New Roman"/>
      <w:sz w:val="20"/>
      <w:szCs w:val="20"/>
      <w:lang w:eastAsia="en-US"/>
    </w:rPr>
  </w:style>
  <w:style w:type="paragraph" w:styleId="1580" w:customStyle="1">
    <w:name w:val="±íÉí"/>
    <w:basedOn w:val="1028"/>
    <w:uiPriority w:val="0"/>
    <w:qFormat/>
    <w:pPr>
      <w:ind w:firstLine="0"/>
      <w:spacing w:line="300" w:lineRule="auto"/>
    </w:pPr>
    <w:rPr>
      <w:rFonts w:ascii="Times New Roman" w:hAnsi="Times New Roman" w:cs="Times New Roman"/>
      <w:sz w:val="18"/>
      <w:szCs w:val="20"/>
    </w:rPr>
  </w:style>
  <w:style w:type="paragraph" w:styleId="1581" w:customStyle="1">
    <w:name w:val="修订1"/>
    <w:uiPriority w:val="0"/>
    <w:rPr>
      <w:rFonts w:ascii="Times New Roman" w:hAnsi="Times New Roman" w:eastAsia="宋体" w:cs="Times New Roman"/>
      <w:sz w:val="21"/>
      <w:lang w:val="en-US" w:eastAsia="zh-CN" w:bidi="ar-SA"/>
    </w:rPr>
  </w:style>
  <w:style w:type="paragraph" w:styleId="1582" w:customStyle="1">
    <w:name w:val="P1"/>
    <w:uiPriority w:val="0"/>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583" w:customStyle="1">
    <w:name w:val="标准中文版式_正文"/>
    <w:basedOn w:val="1028"/>
    <w:uiPriority w:val="0"/>
    <w:qFormat/>
    <w:pPr>
      <w:ind w:firstLine="0"/>
      <w:jc w:val="both"/>
      <w:spacing w:before="30"/>
      <w:widowControl w:val="off"/>
    </w:pPr>
    <w:rPr>
      <w:rFonts w:ascii="Arial" w:hAnsi="Arial" w:cs="Times New Roman"/>
      <w:szCs w:val="20"/>
    </w:rPr>
  </w:style>
  <w:style w:type="paragraph" w:styleId="1584" w:customStyle="1">
    <w:name w:val="表身（中）"/>
    <w:basedOn w:val="1585"/>
    <w:uiPriority w:val="0"/>
    <w:qFormat/>
    <w:pPr>
      <w:jc w:val="center"/>
    </w:pPr>
  </w:style>
  <w:style w:type="paragraph" w:styleId="1585"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586" w:customStyle="1">
    <w:name w:val="Char Char 字元 字元 字元 Char Char Char Char"/>
    <w:basedOn w:val="1028"/>
    <w:uiPriority w:val="0"/>
    <w:qFormat/>
    <w:pPr>
      <w:ind w:firstLine="0"/>
      <w:jc w:val="both"/>
      <w:widowControl w:val="off"/>
    </w:pPr>
    <w:rPr>
      <w:rFonts w:ascii="Times New Roman" w:hAnsi="Times New Roman" w:cs="Times New Roman"/>
      <w:szCs w:val="20"/>
    </w:rPr>
  </w:style>
  <w:style w:type="paragraph" w:styleId="1587" w:customStyle="1">
    <w:name w:val="Char"/>
    <w:basedOn w:val="1028"/>
    <w:uiPriority w:val="0"/>
    <w:pPr>
      <w:ind w:firstLine="0"/>
      <w:jc w:val="both"/>
      <w:widowControl w:val="off"/>
    </w:pPr>
    <w:rPr>
      <w:rFonts w:cs="Times New Roman"/>
      <w:szCs w:val="20"/>
    </w:rPr>
  </w:style>
  <w:style w:type="paragraph" w:styleId="1588" w:customStyle="1">
    <w:name w:val="格式2"/>
    <w:uiPriority w:val="0"/>
    <w:pPr>
      <w:jc w:val="both"/>
      <w:spacing w:before="50" w:line="440" w:lineRule="exact"/>
      <w:widowControl w:val="off"/>
    </w:pPr>
    <w:rPr>
      <w:rFonts w:ascii="Times New Roman" w:hAnsi="Times New Roman" w:eastAsia="宋体" w:cs="Times New Roman"/>
      <w:sz w:val="24"/>
      <w:lang w:val="en-US" w:eastAsia="zh-CN" w:bidi="ar-SA"/>
    </w:rPr>
  </w:style>
  <w:style w:type="paragraph" w:styleId="1589" w:customStyle="1">
    <w:name w:val="a1"/>
    <w:basedOn w:val="1028"/>
    <w:uiPriority w:val="0"/>
    <w:qFormat/>
    <w:pPr>
      <w:ind w:firstLine="0"/>
      <w:spacing w:before="100" w:beforeAutospacing="1" w:after="100" w:afterAutospacing="1" w:line="240" w:lineRule="auto"/>
    </w:pPr>
    <w:rPr>
      <w:rFonts w:ascii="宋体" w:hAnsi="宋体"/>
      <w:szCs w:val="24"/>
      <w:lang w:bidi="mr-IN"/>
    </w:rPr>
  </w:style>
  <w:style w:type="paragraph" w:styleId="1590" w:customStyle="1">
    <w:name w:val="默认段落字体 Para Char Char Char Char Char Char Char Char Char1 Char"/>
    <w:basedOn w:val="1028"/>
    <w:uiPriority w:val="0"/>
    <w:pPr>
      <w:ind w:firstLine="0"/>
      <w:jc w:val="both"/>
      <w:spacing w:line="240" w:lineRule="auto"/>
      <w:widowControl w:val="off"/>
    </w:pPr>
    <w:rPr>
      <w:rFonts w:cs="Times New Roman"/>
      <w:szCs w:val="20"/>
    </w:rPr>
  </w:style>
  <w:style w:type="paragraph" w:styleId="1591" w:customStyle="1">
    <w:name w:val="打印正文1"/>
    <w:basedOn w:val="1028"/>
    <w:uiPriority w:val="0"/>
    <w:pPr>
      <w:ind w:firstLine="0"/>
    </w:pPr>
    <w:rPr>
      <w:rFonts w:ascii="Times New Roman" w:hAnsi="Times New Roman" w:cs="Times New Roman"/>
      <w:szCs w:val="20"/>
      <w:lang w:val="fr-FR"/>
    </w:rPr>
  </w:style>
  <w:style w:type="paragraph" w:styleId="1592" w:customStyle="1">
    <w:name w:val="Char Char181"/>
    <w:basedOn w:val="1028"/>
    <w:uiPriority w:val="0"/>
    <w:qFormat/>
    <w:pPr>
      <w:ind w:firstLine="0"/>
      <w:jc w:val="both"/>
      <w:spacing w:line="240" w:lineRule="auto"/>
      <w:widowControl w:val="off"/>
    </w:pPr>
    <w:rPr>
      <w:rFonts w:cs="Times New Roman"/>
      <w:szCs w:val="20"/>
    </w:rPr>
  </w:style>
  <w:style w:type="paragraph" w:styleId="1593" w:customStyle="1">
    <w:name w:val="Char Char Char Char Char Char Char21"/>
    <w:basedOn w:val="1028"/>
    <w:uiPriority w:val="0"/>
    <w:qFormat/>
    <w:pPr>
      <w:ind w:firstLine="0"/>
      <w:jc w:val="both"/>
      <w:spacing w:line="240" w:lineRule="auto"/>
      <w:widowControl w:val="off"/>
    </w:pPr>
    <w:rPr>
      <w:rFonts w:cs="Times New Roman"/>
      <w:szCs w:val="20"/>
    </w:rPr>
  </w:style>
  <w:style w:type="paragraph" w:styleId="1594" w:customStyle="1">
    <w:name w:val="项目符号A"/>
    <w:basedOn w:val="1028"/>
    <w:uiPriority w:val="0"/>
    <w:qFormat/>
    <w:pPr>
      <w:ind w:left="567" w:firstLine="0"/>
      <w:jc w:val="both"/>
      <w:widowControl w:val="off"/>
    </w:pPr>
    <w:rPr>
      <w:rFonts w:ascii="宋体" w:hAnsi="宋体" w:cs="Times New Roman"/>
      <w:szCs w:val="20"/>
    </w:rPr>
  </w:style>
  <w:style w:type="paragraph" w:styleId="1595" w:customStyle="1">
    <w:name w:val="Char Char Char Char Char Char1 Char"/>
    <w:basedOn w:val="1028"/>
    <w:uiPriority w:val="0"/>
    <w:qFormat/>
    <w:pPr>
      <w:ind w:firstLine="0"/>
      <w:spacing w:after="160" w:line="240" w:lineRule="exact"/>
    </w:pPr>
    <w:rPr>
      <w:rFonts w:ascii="Verdana" w:hAnsi="Verdana" w:cs="Times New Roman"/>
      <w:sz w:val="21"/>
      <w:szCs w:val="20"/>
      <w:lang w:eastAsia="en-US"/>
    </w:rPr>
  </w:style>
  <w:style w:type="paragraph" w:styleId="1596" w:customStyle="1">
    <w:name w:val="Char Char Char Char Char Char Char Char Char Char Char21"/>
    <w:basedOn w:val="1028"/>
    <w:uiPriority w:val="0"/>
    <w:qFormat/>
    <w:pPr>
      <w:ind w:firstLine="0"/>
      <w:jc w:val="both"/>
      <w:spacing w:line="240" w:lineRule="auto"/>
      <w:widowControl w:val="off"/>
    </w:pPr>
    <w:rPr>
      <w:rFonts w:cs="Times New Roman"/>
      <w:szCs w:val="20"/>
    </w:rPr>
  </w:style>
  <w:style w:type="paragraph" w:styleId="1597" w:customStyle="1">
    <w:name w:val="样式 标题 1 + 红色"/>
    <w:basedOn w:val="1029"/>
    <w:uiPriority w:val="0"/>
    <w:qFormat/>
    <w:pPr>
      <w:ind w:left="425" w:hanging="425"/>
      <w:jc w:val="both"/>
      <w:keepLines/>
      <w:spacing w:before="340" w:after="330" w:line="576" w:lineRule="auto"/>
      <w:tabs>
        <w:tab w:val="clear" w:pos="1440" w:leader="none"/>
        <w:tab w:val="clear" w:pos="5670" w:leader="none"/>
      </w:tabs>
    </w:pPr>
    <w:rPr>
      <w:rFonts w:ascii="Times New Roman" w:eastAsia="Arial"/>
      <w:bCs/>
      <w:color w:val="ff0000"/>
      <w:sz w:val="30"/>
      <w:szCs w:val="44"/>
    </w:rPr>
  </w:style>
  <w:style w:type="paragraph" w:styleId="1598" w:customStyle="1">
    <w:name w:val="GP标题5"/>
    <w:basedOn w:val="1599"/>
    <w:next w:val="1553"/>
    <w:uiPriority w:val="0"/>
    <w:qFormat/>
    <w:pPr>
      <w:outlineLvl w:val="4"/>
    </w:pPr>
    <w:rPr>
      <w:rFonts w:ascii="华文细黑" w:hAnsi="华文细黑" w:eastAsia="华文细黑"/>
      <w:b/>
    </w:rPr>
  </w:style>
  <w:style w:type="paragraph" w:styleId="1599" w:customStyle="1">
    <w:name w:val="GP正文(无首行缩进)"/>
    <w:uiPriority w:val="0"/>
    <w:qFormat/>
    <w:pPr>
      <w:spacing w:line="360" w:lineRule="auto"/>
      <w:widowControl w:val="off"/>
    </w:pPr>
    <w:rPr>
      <w:rFonts w:ascii="Times New Roman" w:hAnsi="Times New Roman" w:eastAsia="宋体" w:cs="Times New Roman"/>
      <w:sz w:val="24"/>
      <w:szCs w:val="21"/>
      <w:lang w:val="en-US" w:eastAsia="zh-CN" w:bidi="ar-SA"/>
    </w:rPr>
  </w:style>
  <w:style w:type="paragraph" w:styleId="1600" w:customStyle="1">
    <w:name w:val="rvps1"/>
    <w:basedOn w:val="1028"/>
    <w:uiPriority w:val="0"/>
    <w:qFormat/>
    <w:pPr>
      <w:ind w:firstLine="0"/>
      <w:jc w:val="center"/>
      <w:spacing w:line="240" w:lineRule="auto"/>
    </w:pPr>
    <w:rPr>
      <w:rFonts w:ascii="Times New Roman" w:hAnsi="Times New Roman" w:cs="Times New Roman"/>
      <w:szCs w:val="24"/>
    </w:rPr>
  </w:style>
  <w:style w:type="paragraph" w:styleId="1601"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602" w:customStyle="1">
    <w:name w:val="Tender"/>
    <w:basedOn w:val="1028"/>
    <w:next w:val="1028"/>
    <w:uiPriority w:val="0"/>
    <w:qFormat/>
    <w:pPr>
      <w:ind w:firstLine="0"/>
      <w:jc w:val="both"/>
      <w:spacing w:before="120" w:after="360"/>
    </w:pPr>
    <w:rPr>
      <w:rFonts w:ascii="Arial" w:hAnsi="Arial" w:cs="Times New Roman"/>
      <w:szCs w:val="20"/>
      <w:lang w:eastAsia="en-US"/>
    </w:rPr>
  </w:style>
  <w:style w:type="paragraph" w:styleId="1603" w:customStyle="1">
    <w:name w:val="text"/>
    <w:basedOn w:val="1028"/>
    <w:uiPriority w:val="0"/>
    <w:qFormat/>
    <w:pPr>
      <w:ind w:firstLine="0"/>
      <w:spacing w:before="100" w:beforeAutospacing="1" w:after="100" w:afterAutospacing="1" w:line="240" w:lineRule="auto"/>
    </w:pPr>
    <w:rPr>
      <w:rFonts w:ascii="Times New Roman" w:hAnsi="Times New Roman" w:eastAsia="Arial Unicode MS" w:cs="Arial Unicode MS"/>
      <w:color w:val="000000"/>
      <w:szCs w:val="24"/>
    </w:rPr>
  </w:style>
  <w:style w:type="paragraph" w:styleId="1604" w:customStyle="1">
    <w:name w:val="列出段落4"/>
    <w:basedOn w:val="1028"/>
    <w:uiPriority w:val="0"/>
    <w:qFormat/>
    <w:pPr>
      <w:contextualSpacing/>
      <w:ind w:left="720" w:firstLine="0"/>
      <w:spacing w:line="240" w:lineRule="auto"/>
    </w:pPr>
    <w:rPr>
      <w:rFonts w:ascii="Arial" w:hAnsi="Arial" w:eastAsia="黑体" w:cs="Times New Roman"/>
      <w:szCs w:val="24"/>
      <w:lang w:eastAsia="en-US"/>
    </w:rPr>
  </w:style>
  <w:style w:type="paragraph" w:styleId="1605" w:customStyle="1">
    <w:name w:val="xl71"/>
    <w:basedOn w:val="1028"/>
    <w:uiPriority w:val="0"/>
    <w:qFormat/>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606" w:customStyle="1">
    <w:name w:val="+标题2"/>
    <w:basedOn w:val="1030"/>
    <w:uiPriority w:val="0"/>
    <w:qFormat/>
    <w:pPr>
      <w:ind w:left="431" w:hanging="431"/>
      <w:jc w:val="both"/>
      <w:spacing w:before="120" w:after="120"/>
      <w:tabs>
        <w:tab w:val="left" w:pos="431" w:leader="none"/>
        <w:tab w:val="left" w:pos="1931" w:leader="none"/>
      </w:tabs>
    </w:pPr>
    <w:rPr>
      <w:rFonts w:ascii="Times New Roman" w:hAnsi="Times New Roman"/>
      <w:bCs/>
      <w:szCs w:val="28"/>
    </w:rPr>
  </w:style>
  <w:style w:type="paragraph" w:styleId="1607" w:customStyle="1">
    <w:name w:val="_Style 56"/>
    <w:basedOn w:val="1049"/>
    <w:uiPriority w:val="0"/>
    <w:qFormat/>
    <w:pPr>
      <w:ind w:firstLine="0"/>
      <w:spacing w:line="436" w:lineRule="exact"/>
    </w:pPr>
    <w:rPr>
      <w:rFonts w:ascii="Times New Roman" w:hAnsi="Times New Roman" w:cs="Times New Roman"/>
      <w:szCs w:val="20"/>
    </w:rPr>
  </w:style>
  <w:style w:type="paragraph" w:styleId="1608" w:customStyle="1">
    <w:name w:val="南通方案正文"/>
    <w:basedOn w:val="1028"/>
    <w:uiPriority w:val="0"/>
    <w:qFormat/>
    <w:pPr>
      <w:ind w:firstLine="480"/>
      <w:jc w:val="both"/>
      <w:widowControl w:val="off"/>
    </w:pPr>
    <w:rPr>
      <w:rFonts w:ascii="Times New Roman" w:hAnsi="Times New Roman" w:cs="Times New Roman"/>
      <w:szCs w:val="20"/>
    </w:rPr>
  </w:style>
  <w:style w:type="paragraph" w:styleId="1609" w:customStyle="1">
    <w:name w:val="Char3"/>
    <w:basedOn w:val="1049"/>
    <w:uiPriority w:val="0"/>
    <w:rPr>
      <w:rFonts w:ascii="Tahoma" w:hAnsi="Tahoma" w:cs="Times New Roman"/>
      <w:sz w:val="24"/>
      <w:szCs w:val="24"/>
      <w:shd w:val="clear" w:color="auto" w:fill="000080"/>
    </w:rPr>
  </w:style>
  <w:style w:type="paragraph" w:styleId="1610" w:customStyle="1">
    <w:name w:val="Char Char1 Char Char Char Char Char Char Char Char Char Char Char Char Char Char Char"/>
    <w:basedOn w:val="1028"/>
    <w:uiPriority w:val="0"/>
    <w:qFormat/>
    <w:pPr>
      <w:ind w:left="5102" w:firstLine="0"/>
      <w:spacing w:after="160" w:line="240" w:lineRule="exact"/>
      <w:tabs>
        <w:tab w:val="left" w:pos="3780" w:leader="none"/>
        <w:tab w:val="left" w:pos="5102" w:leader="none"/>
      </w:tabs>
    </w:pPr>
    <w:rPr>
      <w:rFonts w:ascii="Verdana" w:hAnsi="Verdana" w:cs="Times New Roman"/>
      <w:sz w:val="20"/>
      <w:szCs w:val="20"/>
      <w:lang w:eastAsia="en-US"/>
    </w:rPr>
  </w:style>
  <w:style w:type="paragraph" w:styleId="1611" w:customStyle="1">
    <w:name w:val="+a)"/>
    <w:basedOn w:val="1612"/>
    <w:uiPriority w:val="0"/>
    <w:qFormat/>
    <w:pPr>
      <w:ind w:firstLine="0"/>
      <w:tabs>
        <w:tab w:val="left" w:pos="840" w:leader="none"/>
        <w:tab w:val="left" w:pos="992" w:leader="none"/>
      </w:tabs>
    </w:pPr>
  </w:style>
  <w:style w:type="paragraph" w:styleId="1612" w:customStyle="1">
    <w:name w:val="+正文"/>
    <w:basedOn w:val="1028"/>
    <w:uiPriority w:val="0"/>
    <w:qFormat/>
    <w:pPr>
      <w:jc w:val="both"/>
      <w:widowControl w:val="off"/>
      <w:tabs>
        <w:tab w:val="left" w:pos="840" w:leader="none"/>
        <w:tab w:val="left" w:pos="992" w:leader="none"/>
      </w:tabs>
    </w:pPr>
    <w:rPr>
      <w:rFonts w:ascii="Times New Roman" w:hAnsi="Times New Roman" w:cs="Times New Roman"/>
      <w:szCs w:val="28"/>
    </w:rPr>
  </w:style>
  <w:style w:type="paragraph" w:styleId="1613" w:customStyle="1">
    <w:name w:val="_Style 23"/>
    <w:basedOn w:val="1049"/>
    <w:uiPriority w:val="0"/>
    <w:qFormat/>
    <w:pPr>
      <w:ind w:firstLine="0"/>
      <w:spacing w:line="240" w:lineRule="auto"/>
    </w:pPr>
    <w:rPr>
      <w:rFonts w:ascii="Times New Roman" w:hAnsi="Times New Roman" w:cs="Times New Roman"/>
      <w:szCs w:val="24"/>
    </w:rPr>
  </w:style>
  <w:style w:type="paragraph" w:styleId="1614" w:customStyle="1">
    <w:name w:val="+1."/>
    <w:basedOn w:val="1612"/>
    <w:uiPriority w:val="0"/>
    <w:qFormat/>
    <w:pPr>
      <w:ind w:left="1322" w:hanging="420"/>
      <w:tabs>
        <w:tab w:val="clear" w:pos="840" w:leader="none"/>
        <w:tab w:val="clear" w:pos="992" w:leader="none"/>
      </w:tabs>
    </w:pPr>
  </w:style>
  <w:style w:type="paragraph" w:styleId="1615" w:customStyle="1">
    <w:name w:val="标题1"/>
    <w:basedOn w:val="1616"/>
    <w:next w:val="1616"/>
    <w:uiPriority w:val="0"/>
    <w:pPr>
      <w:spacing w:before="100" w:beforeAutospacing="1"/>
      <w:tabs>
        <w:tab w:val="left" w:pos="851" w:leader="none"/>
      </w:tabs>
    </w:pPr>
    <w:rPr>
      <w:rFonts w:ascii="宋体" w:hAnsi="宋体"/>
      <w:b/>
      <w:sz w:val="24"/>
    </w:rPr>
  </w:style>
  <w:style w:type="paragraph" w:styleId="1616" w:customStyle="1">
    <w:name w:val="cntrt"/>
    <w:basedOn w:val="1028"/>
    <w:uiPriority w:val="0"/>
    <w:qFormat/>
    <w:pPr>
      <w:ind w:firstLine="0"/>
      <w:jc w:val="both"/>
      <w:spacing w:line="240" w:lineRule="auto"/>
    </w:pPr>
    <w:rPr>
      <w:rFonts w:ascii="Arial" w:hAnsi="Arial" w:cs="Times New Roman"/>
      <w:sz w:val="20"/>
      <w:szCs w:val="20"/>
      <w:lang w:val="en-AU"/>
    </w:rPr>
  </w:style>
  <w:style w:type="paragraph" w:styleId="1617" w:customStyle="1">
    <w:name w:val="Blockquote"/>
    <w:basedOn w:val="1028"/>
    <w:uiPriority w:val="0"/>
    <w:qFormat/>
    <w:pPr>
      <w:ind w:left="360" w:right="360" w:firstLine="0"/>
      <w:spacing w:before="100" w:after="100" w:line="240" w:lineRule="auto"/>
      <w:widowControl w:val="off"/>
    </w:pPr>
    <w:rPr>
      <w:rFonts w:ascii="Times New Roman" w:hAnsi="Times New Roman" w:cs="Times New Roman"/>
      <w:szCs w:val="20"/>
    </w:rPr>
  </w:style>
  <w:style w:type="paragraph" w:styleId="1618" w:customStyle="1">
    <w:name w:val="网格型1"/>
    <w:uiPriority w:val="0"/>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s="Times New Roman"/>
      <w:color w:val="000000"/>
      <w:sz w:val="24"/>
      <w:szCs w:val="24"/>
      <w:lang w:val="en-US" w:eastAsia="zh-CN" w:bidi="ar-SA"/>
    </w:rPr>
  </w:style>
  <w:style w:type="paragraph" w:styleId="1619" w:customStyle="1">
    <w:name w:val="GP标题1"/>
    <w:basedOn w:val="1599"/>
    <w:next w:val="1553"/>
    <w:uiPriority w:val="0"/>
    <w:qFormat/>
    <w:pPr>
      <w:jc w:val="center"/>
      <w:pageBreakBefore/>
      <w:outlineLvl w:val="0"/>
    </w:pPr>
    <w:rPr>
      <w:rFonts w:ascii="黑体" w:hAnsi="黑体" w:eastAsia="黑体"/>
      <w:b/>
      <w:sz w:val="36"/>
    </w:rPr>
  </w:style>
  <w:style w:type="paragraph" w:styleId="1620" w:customStyle="1">
    <w:name w:val="Char Char3 Char Char"/>
    <w:basedOn w:val="1049"/>
    <w:uiPriority w:val="0"/>
    <w:qFormat/>
    <w:pPr>
      <w:ind w:firstLine="0"/>
      <w:spacing w:line="240" w:lineRule="auto"/>
    </w:pPr>
    <w:rPr>
      <w:rFonts w:ascii="Tahoma" w:hAnsi="Tahoma" w:cs="Times New Roman"/>
      <w:sz w:val="24"/>
      <w:szCs w:val="24"/>
      <w:shd w:val="clear" w:color="auto" w:fill="000080"/>
    </w:rPr>
  </w:style>
  <w:style w:type="paragraph" w:styleId="1621" w:customStyle="1">
    <w:name w:val="格式1"/>
    <w:next w:val="1028"/>
    <w:uiPriority w:val="0"/>
    <w:qFormat/>
    <w:pPr>
      <w:jc w:val="both"/>
      <w:keepNext/>
      <w:spacing w:before="156" w:line="440" w:lineRule="exact"/>
      <w:widowControl w:val="off"/>
      <w:outlineLvl w:val="3"/>
    </w:pPr>
    <w:rPr>
      <w:rFonts w:ascii="Times New Roman" w:hAnsi="Times New Roman" w:eastAsia="宋体" w:cs="Times New Roman"/>
      <w:b/>
      <w:sz w:val="24"/>
      <w:lang w:val="en-US" w:eastAsia="zh-CN" w:bidi="ar-SA"/>
    </w:rPr>
  </w:style>
  <w:style w:type="paragraph" w:styleId="1622" w:customStyle="1">
    <w:name w:val="table_1stline"/>
    <w:basedOn w:val="1028"/>
    <w:uiPriority w:val="0"/>
    <w:qFormat/>
    <w:pPr>
      <w:ind w:firstLine="0"/>
      <w:spacing w:before="120" w:line="240" w:lineRule="auto"/>
    </w:pPr>
    <w:rPr>
      <w:rFonts w:ascii="Times New Roman" w:hAnsi="Times New Roman" w:cs="Times New Roman"/>
      <w:bCs/>
      <w:sz w:val="20"/>
      <w:szCs w:val="20"/>
      <w:lang w:val="de-DE" w:eastAsia="de-DE"/>
    </w:rPr>
  </w:style>
  <w:style w:type="paragraph" w:styleId="1623" w:customStyle="1">
    <w:name w:val="Char Char Char Char Char Char Char Char21"/>
    <w:basedOn w:val="1028"/>
    <w:uiPriority w:val="0"/>
    <w:qFormat/>
    <w:pPr>
      <w:ind w:firstLine="0"/>
      <w:jc w:val="both"/>
      <w:spacing w:line="240" w:lineRule="auto"/>
      <w:widowControl w:val="off"/>
    </w:pPr>
    <w:rPr>
      <w:rFonts w:cs="Times New Roman"/>
      <w:szCs w:val="20"/>
    </w:rPr>
  </w:style>
  <w:style w:type="paragraph" w:styleId="1624" w:customStyle="1">
    <w:name w:val="表头文字"/>
    <w:basedOn w:val="1028"/>
    <w:next w:val="1028"/>
    <w:uiPriority w:val="0"/>
    <w:qFormat/>
    <w:pPr>
      <w:ind w:firstLine="0"/>
      <w:jc w:val="center"/>
      <w:spacing w:before="100" w:after="50" w:line="440" w:lineRule="exact"/>
      <w:widowControl w:val="off"/>
    </w:pPr>
    <w:rPr>
      <w:rFonts w:ascii="Times New Roman" w:hAnsi="Times New Roman" w:eastAsia="黑体" w:cs="Times New Roman"/>
      <w:b/>
      <w:sz w:val="28"/>
      <w:szCs w:val="20"/>
    </w:rPr>
  </w:style>
  <w:style w:type="paragraph" w:styleId="1625" w:customStyle="1">
    <w:name w:val="+▲"/>
    <w:basedOn w:val="1612"/>
    <w:uiPriority w:val="0"/>
    <w:qFormat/>
    <w:pPr>
      <w:ind w:left="987" w:hanging="420"/>
      <w:tabs>
        <w:tab w:val="clear" w:pos="840" w:leader="none"/>
        <w:tab w:val="clear" w:pos="992" w:leader="none"/>
      </w:tabs>
    </w:pPr>
  </w:style>
  <w:style w:type="paragraph" w:styleId="1626" w:customStyle="1">
    <w:name w:val="xl70"/>
    <w:basedOn w:val="1028"/>
    <w:uiPriority w:val="0"/>
    <w:qFormat/>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 w:val="28"/>
      <w:szCs w:val="20"/>
    </w:rPr>
  </w:style>
  <w:style w:type="paragraph" w:styleId="1627" w:customStyle="1">
    <w:name w:val="正文4"/>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628" w:customStyle="1">
    <w:name w:val="三级目录"/>
    <w:next w:val="1028"/>
    <w:uiPriority w:val="0"/>
    <w:qFormat/>
    <w:pPr>
      <w:ind w:firstLine="420"/>
    </w:pPr>
    <w:rPr>
      <w:rFonts w:ascii="Times New Roman" w:hAnsi="Times New Roman" w:eastAsia="宋体" w:cs="Times New Roman"/>
      <w:b/>
      <w:bCs/>
      <w:sz w:val="24"/>
      <w:szCs w:val="24"/>
      <w:lang w:val="en-US" w:eastAsia="zh-CN" w:bidi="ar-SA"/>
    </w:rPr>
  </w:style>
  <w:style w:type="paragraph" w:styleId="1629" w:customStyle="1">
    <w:name w:val="小标题 1"/>
    <w:basedOn w:val="1028"/>
    <w:uiPriority w:val="0"/>
    <w:qFormat/>
    <w:pPr>
      <w:ind w:firstLine="0"/>
      <w:jc w:val="both"/>
      <w:spacing w:line="360" w:lineRule="atLeast"/>
      <w:widowControl w:val="off"/>
    </w:pPr>
    <w:rPr>
      <w:rFonts w:ascii="文鼎粗黑" w:hAnsi="Times New Roman" w:eastAsia="文鼎粗黑" w:cs="Times New Roman"/>
      <w:sz w:val="22"/>
      <w:szCs w:val="20"/>
      <w:lang w:val="zh-CN"/>
    </w:rPr>
  </w:style>
  <w:style w:type="paragraph" w:styleId="1630" w:customStyle="1">
    <w:name w:val="+标题3"/>
    <w:basedOn w:val="1031"/>
    <w:uiPriority w:val="0"/>
    <w:qFormat/>
    <w:pPr>
      <w:ind w:left="833" w:hanging="833"/>
      <w:spacing w:before="120" w:after="120" w:line="360" w:lineRule="auto"/>
      <w:shd w:val="clear" w:color="auto" w:fill="auto"/>
      <w:tabs>
        <w:tab w:val="left" w:pos="425" w:leader="none"/>
        <w:tab w:val="left" w:pos="833" w:leader="none"/>
      </w:tabs>
    </w:pPr>
    <w:rPr>
      <w:rFonts w:ascii="Times New Roman" w:hAnsi="Times New Roman"/>
      <w:bCs/>
      <w:sz w:val="24"/>
      <w:szCs w:val="28"/>
    </w:rPr>
  </w:style>
  <w:style w:type="paragraph" w:styleId="1631" w:customStyle="1">
    <w:name w:val="Body Text(ch)"/>
    <w:basedOn w:val="1028"/>
    <w:next w:val="1054"/>
    <w:uiPriority w:val="0"/>
    <w:qFormat/>
    <w:pPr>
      <w:jc w:val="both"/>
      <w:spacing w:after="120"/>
      <w:widowControl w:val="off"/>
    </w:pPr>
    <w:rPr>
      <w:rFonts w:ascii="宋体" w:hAnsi="Arial" w:cs="Times New Roman"/>
      <w:bCs/>
      <w:iCs/>
      <w:szCs w:val="24"/>
    </w:rPr>
  </w:style>
  <w:style w:type="paragraph" w:styleId="1632" w:customStyle="1">
    <w:name w:val="图题"/>
    <w:basedOn w:val="1633"/>
    <w:uiPriority w:val="0"/>
    <w:qFormat/>
    <w:pPr>
      <w:jc w:val="center"/>
    </w:pPr>
    <w:rPr>
      <w:rFonts w:eastAsia="黑体"/>
      <w:sz w:val="18"/>
    </w:rPr>
  </w:style>
  <w:style w:type="paragraph" w:styleId="1633" w:customStyle="1">
    <w:name w:val="正文 1"/>
    <w:basedOn w:val="1028"/>
    <w:uiPriority w:val="0"/>
    <w:pPr>
      <w:ind w:left="1418" w:firstLine="0"/>
      <w:jc w:val="both"/>
      <w:spacing w:before="80" w:after="80"/>
    </w:pPr>
    <w:rPr>
      <w:rFonts w:ascii="Times New Roman" w:hAnsi="Times New Roman" w:cs="Times New Roman"/>
      <w:sz w:val="21"/>
      <w:szCs w:val="20"/>
    </w:rPr>
  </w:style>
  <w:style w:type="paragraph" w:styleId="1634" w:customStyle="1">
    <w:name w:val="xl75"/>
    <w:basedOn w:val="1028"/>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635" w:customStyle="1">
    <w:name w:val="Char1 Char Char Char21"/>
    <w:basedOn w:val="1028"/>
    <w:uiPriority w:val="0"/>
    <w:qFormat/>
    <w:pPr>
      <w:ind w:firstLine="0"/>
      <w:jc w:val="both"/>
      <w:spacing w:line="240" w:lineRule="auto"/>
      <w:widowControl w:val="off"/>
    </w:pPr>
    <w:rPr>
      <w:rFonts w:cs="Times New Roman"/>
      <w:szCs w:val="20"/>
    </w:rPr>
  </w:style>
  <w:style w:type="paragraph" w:styleId="1636" w:customStyle="1">
    <w:name w:val="Char Char Char Char Char Char Char Char Char Char Char Char Char Char Char Char"/>
    <w:basedOn w:val="1028"/>
    <w:uiPriority w:val="0"/>
    <w:pPr>
      <w:ind w:firstLine="0"/>
      <w:jc w:val="both"/>
      <w:spacing w:line="240" w:lineRule="auto"/>
      <w:widowControl w:val="off"/>
    </w:pPr>
    <w:rPr>
      <w:rFonts w:cs="Times New Roman"/>
      <w:szCs w:val="20"/>
    </w:rPr>
  </w:style>
  <w:style w:type="paragraph" w:styleId="1637" w:customStyle="1">
    <w:name w:val="CD 正文"/>
    <w:basedOn w:val="1028"/>
    <w:uiPriority w:val="0"/>
    <w:qFormat/>
    <w:pPr>
      <w:ind w:firstLine="0"/>
      <w:spacing w:line="240" w:lineRule="auto"/>
      <w:widowControl w:val="off"/>
    </w:pPr>
    <w:rPr>
      <w:rFonts w:ascii="Arial" w:hAnsi="Arial" w:eastAsia="微软雅黑" w:cs="Times New Roman"/>
      <w:sz w:val="21"/>
      <w:szCs w:val="24"/>
    </w:rPr>
  </w:style>
  <w:style w:type="paragraph" w:styleId="1638" w:customStyle="1">
    <w:name w:val="正文 首行缩进:  2 字符"/>
    <w:basedOn w:val="1028"/>
    <w:uiPriority w:val="0"/>
    <w:qFormat/>
    <w:pPr>
      <w:ind w:firstLine="560"/>
      <w:jc w:val="both"/>
      <w:spacing w:line="240" w:lineRule="auto"/>
      <w:widowControl w:val="off"/>
    </w:pPr>
    <w:rPr>
      <w:rFonts w:ascii="Times New Roman" w:hAnsi="Times New Roman" w:eastAsia="楷体_GB2312"/>
      <w:sz w:val="28"/>
      <w:szCs w:val="20"/>
    </w:rPr>
  </w:style>
  <w:style w:type="paragraph" w:styleId="1639" w:customStyle="1">
    <w:name w:val="msonormalcxspmiddle"/>
    <w:basedOn w:val="1028"/>
    <w:uiPriority w:val="0"/>
    <w:qFormat/>
    <w:pPr>
      <w:ind w:firstLine="0"/>
      <w:spacing w:before="100" w:beforeAutospacing="1" w:after="100" w:afterAutospacing="1" w:line="240" w:lineRule="auto"/>
    </w:pPr>
    <w:rPr>
      <w:rFonts w:ascii="宋体" w:hAnsi="宋体"/>
      <w:szCs w:val="24"/>
    </w:rPr>
  </w:style>
  <w:style w:type="paragraph" w:styleId="1640" w:customStyle="1">
    <w:name w:val="unnamed1"/>
    <w:basedOn w:val="1028"/>
    <w:uiPriority w:val="0"/>
    <w:qFormat/>
    <w:pPr>
      <w:ind w:firstLine="0"/>
      <w:spacing w:before="100" w:beforeAutospacing="1" w:after="100" w:afterAutospacing="1" w:line="270" w:lineRule="atLeast"/>
    </w:pPr>
    <w:rPr>
      <w:rFonts w:ascii="Times New Roman" w:hAnsi="Times New Roman" w:cs="Times New Roman"/>
      <w:color w:val="000000"/>
      <w:sz w:val="18"/>
      <w:szCs w:val="18"/>
    </w:rPr>
  </w:style>
  <w:style w:type="paragraph" w:styleId="1641" w:customStyle="1">
    <w:name w:val="xl65"/>
    <w:basedOn w:val="1028"/>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Cs w:val="20"/>
    </w:rPr>
  </w:style>
  <w:style w:type="paragraph" w:styleId="1642" w:customStyle="1">
    <w:name w:val="Item List in Table"/>
    <w:uiPriority w:val="0"/>
    <w:qFormat/>
    <w:pPr>
      <w:ind w:left="902" w:hanging="420"/>
      <w:jc w:val="both"/>
      <w:spacing w:before="40" w:after="40"/>
      <w:tabs>
        <w:tab w:val="left" w:pos="284" w:leader="none"/>
        <w:tab w:val="left" w:pos="907" w:leader="none"/>
      </w:tabs>
    </w:pPr>
    <w:rPr>
      <w:rFonts w:ascii="Arial" w:hAnsi="Arial" w:eastAsia="宋体" w:cs="Arial"/>
      <w:sz w:val="18"/>
      <w:szCs w:val="18"/>
      <w:lang w:val="en-US" w:eastAsia="zh-CN" w:bidi="ar-SA"/>
    </w:rPr>
  </w:style>
  <w:style w:type="paragraph" w:styleId="1643" w:customStyle="1">
    <w:name w:val="表项"/>
    <w:next w:val="1585"/>
    <w:uiPriority w:val="0"/>
    <w:qFormat/>
    <w:pPr>
      <w:jc w:val="center"/>
      <w:spacing w:line="300" w:lineRule="auto"/>
    </w:pPr>
    <w:rPr>
      <w:rFonts w:ascii="Arial" w:hAnsi="Arial" w:eastAsia="黑体" w:cs="Arial"/>
      <w:iCs/>
      <w:sz w:val="16"/>
      <w:lang w:val="en-US" w:eastAsia="zh-CN" w:bidi="ar-SA"/>
    </w:rPr>
  </w:style>
  <w:style w:type="paragraph" w:styleId="1644" w:customStyle="1">
    <w:name w:val="列表1"/>
    <w:basedOn w:val="1028"/>
    <w:uiPriority w:val="0"/>
    <w:qFormat/>
    <w:pPr>
      <w:ind w:left="902" w:hanging="482"/>
      <w:jc w:val="both"/>
      <w:widowControl w:val="off"/>
    </w:pPr>
    <w:rPr>
      <w:rFonts w:ascii="昆仑仿宋" w:hAnsi="Times New Roman" w:eastAsia="昆仑仿宋" w:cs="Times New Roman"/>
      <w:szCs w:val="20"/>
    </w:rPr>
  </w:style>
  <w:style w:type="paragraph" w:styleId="1645" w:customStyle="1">
    <w:name w:val="APCSubhead"/>
    <w:basedOn w:val="1646"/>
    <w:uiPriority w:val="0"/>
    <w:qFormat/>
    <w:pPr>
      <w:spacing w:before="240" w:after="60"/>
    </w:pPr>
    <w:rPr>
      <w:b/>
      <w:bCs/>
    </w:rPr>
  </w:style>
  <w:style w:type="paragraph" w:styleId="1646" w:customStyle="1">
    <w:name w:val="APCNormal"/>
    <w:uiPriority w:val="0"/>
    <w:qFormat/>
    <w:pPr>
      <w:jc w:val="both"/>
      <w:spacing w:before="120" w:after="160"/>
    </w:pPr>
    <w:rPr>
      <w:rFonts w:ascii="Univers" w:hAnsi="Univers" w:eastAsia="宋体" w:cs="Times New Roman"/>
      <w:color w:val="000000"/>
      <w:lang w:val="en-US" w:eastAsia="en-US" w:bidi="ar-SA"/>
    </w:rPr>
  </w:style>
  <w:style w:type="paragraph" w:styleId="1647"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648" w:customStyle="1">
    <w:name w:val="标题 52"/>
    <w:basedOn w:val="1028"/>
    <w:uiPriority w:val="1"/>
    <w:qFormat/>
    <w:pPr>
      <w:ind w:left="120" w:firstLine="0"/>
      <w:jc w:val="both"/>
      <w:spacing w:line="240" w:lineRule="auto"/>
      <w:widowControl w:val="off"/>
      <w:outlineLvl w:val="4"/>
    </w:pPr>
    <w:rPr>
      <w:rFonts w:ascii="宋体" w:hAnsi="Times New Roman"/>
      <w:sz w:val="28"/>
      <w:szCs w:val="28"/>
    </w:rPr>
  </w:style>
  <w:style w:type="paragraph" w:styleId="1649" w:customStyle="1">
    <w:name w:val="+标题1"/>
    <w:basedOn w:val="1029"/>
    <w:uiPriority w:val="0"/>
    <w:qFormat/>
    <w:pPr>
      <w:ind w:left="432" w:hanging="632"/>
      <w:keepLines/>
      <w:pageBreakBefore/>
      <w:spacing w:before="240" w:after="240"/>
      <w:tabs>
        <w:tab w:val="clear" w:pos="1440" w:leader="none"/>
        <w:tab w:val="clear" w:pos="5670" w:leader="none"/>
      </w:tabs>
    </w:pPr>
    <w:rPr>
      <w:rFonts w:ascii="Times New Roman"/>
      <w:bCs/>
      <w:sz w:val="32"/>
      <w:szCs w:val="32"/>
    </w:rPr>
  </w:style>
  <w:style w:type="paragraph" w:styleId="1650" w:customStyle="1">
    <w:name w:val="附件正文"/>
    <w:basedOn w:val="1028"/>
    <w:uiPriority w:val="0"/>
    <w:qFormat/>
    <w:pPr>
      <w:ind w:firstLine="482"/>
      <w:jc w:val="both"/>
      <w:widowControl w:val="off"/>
    </w:pPr>
    <w:rPr>
      <w:rFonts w:ascii="Times New Roman" w:hAnsi="Times New Roman" w:cs="Times New Roman"/>
      <w:b/>
      <w:color w:val="000000"/>
      <w:szCs w:val="24"/>
    </w:rPr>
  </w:style>
  <w:style w:type="paragraph" w:styleId="1651"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652" w:customStyle="1">
    <w:name w:val="Char41"/>
    <w:basedOn w:val="1049"/>
    <w:uiPriority w:val="0"/>
    <w:qFormat/>
    <w:pPr>
      <w:ind w:firstLine="0"/>
      <w:spacing w:line="240" w:lineRule="auto"/>
    </w:pPr>
    <w:rPr>
      <w:rFonts w:ascii="Tahoma" w:hAnsi="Tahoma" w:cs="Times New Roman"/>
      <w:sz w:val="24"/>
      <w:szCs w:val="24"/>
    </w:rPr>
  </w:style>
  <w:style w:type="paragraph" w:styleId="1653" w:customStyle="1">
    <w:name w:val="正文 1 Char"/>
    <w:basedOn w:val="1028"/>
    <w:uiPriority w:val="0"/>
    <w:qFormat/>
    <w:pPr>
      <w:ind w:left="210" w:right="100" w:firstLine="0"/>
      <w:jc w:val="both"/>
      <w:spacing w:before="80" w:after="80"/>
      <w:widowControl w:val="off"/>
      <w:tabs>
        <w:tab w:val="left" w:pos="2540" w:leader="none"/>
      </w:tabs>
    </w:pPr>
    <w:rPr>
      <w:rFonts w:ascii="宋体" w:hAnsi="宋体" w:cs="Times New Roman"/>
      <w:szCs w:val="20"/>
    </w:rPr>
  </w:style>
  <w:style w:type="paragraph" w:styleId="1654" w:customStyle="1">
    <w:name w:val="样式 标题 3H32nd Subheadl3CTh3Level 3 Headlevel_3PIM 3Headi...2"/>
    <w:basedOn w:val="1031"/>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655" w:customStyle="1">
    <w:name w:val="图注"/>
    <w:basedOn w:val="1028"/>
    <w:uiPriority w:val="0"/>
    <w:qFormat/>
    <w:pPr>
      <w:ind w:left="1418" w:firstLine="0"/>
      <w:spacing w:line="300" w:lineRule="auto"/>
    </w:pPr>
    <w:rPr>
      <w:rFonts w:ascii="Times New Roman" w:hAnsi="Times New Roman" w:eastAsia="楷体_GB2312" w:cs="Times New Roman"/>
      <w:sz w:val="18"/>
      <w:szCs w:val="20"/>
    </w:rPr>
  </w:style>
  <w:style w:type="paragraph" w:styleId="1656" w:customStyle="1">
    <w:name w:val="HC正文"/>
    <w:uiPriority w:val="0"/>
    <w:qFormat/>
    <w:pPr>
      <w:ind w:firstLine="420"/>
      <w:spacing w:line="360" w:lineRule="auto"/>
    </w:pPr>
    <w:rPr>
      <w:rFonts w:ascii="Times New Roman" w:hAnsi="Times New Roman" w:eastAsia="仿宋_GB2312" w:cs="Times New Roman"/>
      <w:sz w:val="24"/>
      <w:lang w:val="en-US" w:eastAsia="zh-CN" w:bidi="ar-SA"/>
    </w:rPr>
  </w:style>
  <w:style w:type="paragraph" w:styleId="1657" w:customStyle="1">
    <w:name w:val="tabletext"/>
    <w:basedOn w:val="1028"/>
    <w:uiPriority w:val="0"/>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658" w:customStyle="1">
    <w:name w:val="Char Char41"/>
    <w:basedOn w:val="1028"/>
    <w:uiPriority w:val="0"/>
    <w:qFormat/>
    <w:pPr>
      <w:ind w:firstLine="0"/>
      <w:jc w:val="both"/>
      <w:spacing w:line="240" w:lineRule="auto"/>
      <w:widowControl w:val="off"/>
    </w:pPr>
    <w:rPr>
      <w:rFonts w:cs="Times New Roman"/>
      <w:szCs w:val="20"/>
    </w:rPr>
  </w:style>
  <w:style w:type="paragraph" w:styleId="1659" w:customStyle="1">
    <w:name w:val="样式 小四 段前: 3 磅 段后: 3 磅 行距: 1.5 倍行距"/>
    <w:basedOn w:val="1028"/>
    <w:uiPriority w:val="0"/>
    <w:qFormat/>
    <w:pPr>
      <w:ind w:firstLine="540"/>
      <w:jc w:val="both"/>
      <w:spacing w:before="60" w:after="60"/>
      <w:widowControl w:val="off"/>
    </w:pPr>
    <w:rPr>
      <w:rFonts w:ascii="Times New Roman" w:hAnsi="Times New Roman"/>
      <w:szCs w:val="24"/>
    </w:rPr>
  </w:style>
  <w:style w:type="paragraph" w:styleId="1660" w:customStyle="1">
    <w:name w:val="_Style 81"/>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1661" w:customStyle="1">
    <w:name w:val="rvps2"/>
    <w:basedOn w:val="1028"/>
    <w:uiPriority w:val="0"/>
    <w:qFormat/>
    <w:pPr>
      <w:ind w:firstLine="0"/>
      <w:jc w:val="both"/>
      <w:spacing w:line="240" w:lineRule="auto"/>
    </w:pPr>
    <w:rPr>
      <w:rFonts w:ascii="宋体" w:hAnsi="宋体"/>
      <w:szCs w:val="24"/>
    </w:rPr>
  </w:style>
  <w:style w:type="paragraph" w:styleId="1662" w:customStyle="1">
    <w:name w:val="Char Char1 Char Char Char Char1 Char Char Char Char Char Char11"/>
    <w:basedOn w:val="1028"/>
    <w:uiPriority w:val="0"/>
    <w:qFormat/>
    <w:pPr>
      <w:ind w:firstLine="0"/>
      <w:jc w:val="both"/>
      <w:spacing w:line="240" w:lineRule="auto"/>
      <w:widowControl w:val="off"/>
    </w:pPr>
    <w:rPr>
      <w:rFonts w:cs="Times New Roman"/>
      <w:szCs w:val="20"/>
    </w:rPr>
  </w:style>
  <w:style w:type="paragraph" w:styleId="1663" w:customStyle="1">
    <w:name w:val="样式 标题 3 + (中文) 黑体 小四 非加粗 段前: 7.8 磅 段后: 0 磅 行距: 固定值 20 磅"/>
    <w:basedOn w:val="1031"/>
    <w:uiPriority w:val="0"/>
    <w:qFormat/>
    <w:pPr>
      <w:ind w:firstLine="0"/>
      <w:spacing w:line="400" w:lineRule="exact"/>
      <w:shd w:val="clear" w:color="auto" w:fill="auto"/>
    </w:pPr>
    <w:rPr>
      <w:rFonts w:ascii="Times New Roman" w:hAnsi="Times New Roman" w:eastAsia="黑体"/>
      <w:b w:val="0"/>
      <w:sz w:val="24"/>
      <w:szCs w:val="20"/>
    </w:rPr>
  </w:style>
  <w:style w:type="paragraph" w:styleId="1664" w:customStyle="1">
    <w:name w:val="xl73"/>
    <w:basedOn w:val="1028"/>
    <w:uiPriority w:val="0"/>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sz w:val="28"/>
      <w:szCs w:val="20"/>
    </w:rPr>
  </w:style>
  <w:style w:type="paragraph" w:styleId="1665" w:customStyle="1">
    <w:name w:val="Char Char Char21"/>
    <w:basedOn w:val="1049"/>
    <w:uiPriority w:val="0"/>
    <w:pPr>
      <w:ind w:firstLine="0"/>
      <w:spacing w:line="436" w:lineRule="exact"/>
    </w:pPr>
    <w:rPr>
      <w:rFonts w:ascii="Times New Roman" w:hAnsi="Times New Roman" w:cs="Times New Roman"/>
      <w:szCs w:val="24"/>
    </w:rPr>
  </w:style>
  <w:style w:type="paragraph" w:styleId="1666" w:customStyle="1">
    <w:name w:val="正文文本 23"/>
    <w:basedOn w:val="1028"/>
    <w:uiPriority w:val="0"/>
    <w:qFormat/>
    <w:pPr>
      <w:ind w:left="720" w:hanging="720"/>
      <w:jc w:val="both"/>
      <w:spacing w:line="240" w:lineRule="auto"/>
    </w:pPr>
    <w:rPr>
      <w:rFonts w:ascii="Times New Roman" w:hAnsi="Times New Roman" w:cs="Times New Roman"/>
      <w:szCs w:val="20"/>
      <w:lang w:val="en-GB"/>
    </w:rPr>
  </w:style>
  <w:style w:type="paragraph" w:styleId="166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668" w:customStyle="1">
    <w:name w:val="table_lines"/>
    <w:basedOn w:val="1028"/>
    <w:uiPriority w:val="0"/>
    <w:qFormat/>
    <w:pPr>
      <w:ind w:firstLine="0"/>
      <w:spacing w:line="240" w:lineRule="auto"/>
    </w:pPr>
    <w:rPr>
      <w:rFonts w:ascii="Times New Roman" w:hAnsi="Times New Roman" w:cs="Times New Roman"/>
      <w:sz w:val="20"/>
      <w:szCs w:val="20"/>
      <w:lang w:val="de-DE" w:eastAsia="de-DE"/>
    </w:rPr>
  </w:style>
  <w:style w:type="paragraph" w:styleId="1669" w:customStyle="1">
    <w:name w:val="Char1 Char Char"/>
    <w:basedOn w:val="1028"/>
    <w:uiPriority w:val="0"/>
    <w:qFormat/>
    <w:pPr>
      <w:ind w:firstLine="0"/>
      <w:jc w:val="both"/>
      <w:spacing w:line="240" w:lineRule="auto"/>
      <w:widowControl w:val="off"/>
    </w:pPr>
    <w:rPr>
      <w:rFonts w:ascii="Times New Roman" w:hAnsi="Times New Roman" w:cs="Times New Roman"/>
      <w:szCs w:val="20"/>
    </w:rPr>
  </w:style>
  <w:style w:type="paragraph" w:styleId="1670" w:customStyle="1">
    <w:name w:val="tableheading"/>
    <w:basedOn w:val="1028"/>
    <w:uiPriority w:val="0"/>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671" w:customStyle="1">
    <w:name w:val="6'"/>
    <w:basedOn w:val="1028"/>
    <w:uiPriority w:val="0"/>
    <w:qFormat/>
    <w:pPr>
      <w:ind w:firstLine="0"/>
      <w:jc w:val="center"/>
      <w:spacing w:line="320" w:lineRule="exact"/>
      <w:widowControl w:val="off"/>
    </w:pPr>
    <w:rPr>
      <w:rFonts w:ascii="Times New Roman" w:hAnsi="Times New Roman" w:cs="Times New Roman"/>
      <w:spacing w:val="20"/>
      <w:sz w:val="21"/>
      <w:szCs w:val="20"/>
    </w:rPr>
  </w:style>
  <w:style w:type="paragraph" w:styleId="1672" w:customStyle="1">
    <w:name w:val="并列项"/>
    <w:basedOn w:val="1028"/>
    <w:uiPriority w:val="0"/>
    <w:qFormat/>
    <w:pPr>
      <w:ind w:left="992" w:hanging="567"/>
      <w:jc w:val="both"/>
      <w:spacing w:line="400" w:lineRule="atLeast"/>
      <w:tabs>
        <w:tab w:val="left" w:pos="992" w:leader="none"/>
      </w:tabs>
    </w:pPr>
    <w:rPr>
      <w:rFonts w:ascii="Times New Roman" w:hAnsi="Times New Roman" w:cs="Times New Roman"/>
      <w:szCs w:val="20"/>
      <w:lang w:val="zh-CN"/>
    </w:rPr>
  </w:style>
  <w:style w:type="paragraph" w:styleId="1673" w:customStyle="1">
    <w:name w:val="一级目录"/>
    <w:next w:val="1028"/>
    <w:uiPriority w:val="0"/>
    <w:qFormat/>
    <w:pPr>
      <w:jc w:val="center"/>
      <w:outlineLvl w:val="0"/>
    </w:pPr>
    <w:rPr>
      <w:rFonts w:ascii="黑体" w:hAnsi="Times New Roman" w:eastAsia="黑体" w:cs="Times New Roman"/>
      <w:b/>
      <w:sz w:val="44"/>
      <w:szCs w:val="44"/>
      <w:lang w:val="en-US" w:eastAsia="zh-CN" w:bidi="ar-SA"/>
    </w:rPr>
  </w:style>
  <w:style w:type="paragraph" w:styleId="1674" w:customStyle="1">
    <w:name w:val="样式 标题 1 + 黑体 三号 非加粗 居中 段前: 6 磅 段后: 6 磅 行距: 固定值 20 磅"/>
    <w:basedOn w:val="1029"/>
    <w:uiPriority w:val="0"/>
    <w:qFormat/>
    <w:pPr>
      <w:ind w:firstLine="0"/>
      <w:keepLines/>
      <w:spacing w:before="120" w:after="120" w:line="400" w:lineRule="exact"/>
      <w:tabs>
        <w:tab w:val="clear" w:pos="1440" w:leader="none"/>
        <w:tab w:val="clear" w:pos="5670" w:leader="none"/>
      </w:tabs>
    </w:pPr>
    <w:rPr>
      <w:rFonts w:hAnsi="黑体"/>
      <w:b w:val="0"/>
      <w:sz w:val="32"/>
      <w:szCs w:val="20"/>
    </w:rPr>
  </w:style>
  <w:style w:type="paragraph" w:styleId="1675" w:customStyle="1">
    <w:name w:val="Char Char Char Char Char Char Char Char Char Char Char Char Char Char Char Char Char Char Char Char Char21"/>
    <w:basedOn w:val="1028"/>
    <w:uiPriority w:val="0"/>
    <w:qFormat/>
    <w:pPr>
      <w:ind w:firstLine="0"/>
      <w:jc w:val="both"/>
      <w:spacing w:line="240" w:lineRule="auto"/>
      <w:widowControl w:val="off"/>
    </w:pPr>
    <w:rPr>
      <w:rFonts w:cs="Times New Roman"/>
      <w:szCs w:val="20"/>
    </w:rPr>
  </w:style>
  <w:style w:type="paragraph" w:styleId="1676" w:customStyle="1">
    <w:name w:val="标书表格字体格式"/>
    <w:next w:val="1028"/>
    <w:uiPriority w:val="0"/>
    <w:qFormat/>
    <w:rPr>
      <w:rFonts w:ascii="Times New Roman" w:hAnsi="Times New Roman" w:eastAsia="宋体" w:cs="Times New Roman"/>
      <w:sz w:val="21"/>
      <w:szCs w:val="24"/>
      <w:lang w:val="en-US" w:eastAsia="zh-CN" w:bidi="ar-SA"/>
    </w:rPr>
  </w:style>
  <w:style w:type="paragraph" w:styleId="1677" w:customStyle="1">
    <w:name w:val="APCHeading 1"/>
    <w:basedOn w:val="1028"/>
    <w:next w:val="1646"/>
    <w:uiPriority w:val="0"/>
    <w:qFormat/>
    <w:pPr>
      <w:ind w:firstLine="0"/>
      <w:keepNext/>
      <w:spacing w:before="240" w:after="60" w:line="240" w:lineRule="auto"/>
      <w:outlineLvl w:val="0"/>
    </w:pPr>
    <w:rPr>
      <w:rFonts w:ascii="Univers Condensed" w:hAnsi="Univers Condensed" w:cs="Times New Roman"/>
      <w:sz w:val="40"/>
      <w:szCs w:val="40"/>
      <w:lang w:eastAsia="en-US"/>
    </w:rPr>
  </w:style>
  <w:style w:type="paragraph" w:styleId="1678" w:customStyle="1">
    <w:name w:val="表格 居中"/>
    <w:basedOn w:val="1028"/>
    <w:uiPriority w:val="0"/>
    <w:qFormat/>
    <w:pPr>
      <w:ind w:firstLine="0"/>
      <w:jc w:val="both"/>
      <w:spacing w:line="240" w:lineRule="auto"/>
      <w:widowControl w:val="off"/>
    </w:pPr>
    <w:rPr>
      <w:rFonts w:ascii="宋体" w:hAnsi="宋体" w:cs="Times New Roman"/>
      <w:color w:val="000000"/>
      <w:szCs w:val="20"/>
    </w:rPr>
  </w:style>
  <w:style w:type="paragraph" w:styleId="1679" w:customStyle="1">
    <w:name w:val="图标"/>
    <w:basedOn w:val="1028"/>
    <w:next w:val="1028"/>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Cs w:val="20"/>
    </w:rPr>
  </w:style>
  <w:style w:type="paragraph" w:styleId="1680" w:customStyle="1">
    <w:name w:val="xl72"/>
    <w:basedOn w:val="1028"/>
    <w:uiPriority w:val="0"/>
    <w:qFormat/>
    <w:pPr>
      <w:ind w:firstLine="0"/>
      <w:jc w:val="both"/>
      <w:spacing w:before="100" w:beforeAutospacing="1" w:after="100" w:afterAutospacing="1" w:line="240" w:lineRule="auto"/>
      <w:shd w:val="clear" w:color="auto" w:fill="ffff99"/>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681" w:customStyle="1">
    <w:name w:val="宏图高科"/>
    <w:basedOn w:val="1028"/>
    <w:uiPriority w:val="0"/>
    <w:qFormat/>
    <w:pPr>
      <w:ind w:firstLine="480"/>
      <w:jc w:val="both"/>
      <w:widowControl w:val="off"/>
    </w:pPr>
    <w:rPr>
      <w:rFonts w:ascii="Times New Roman" w:hAnsi="Times New Roman" w:eastAsia="楷体_GB2312" w:cs="Times New Roman"/>
      <w:szCs w:val="20"/>
    </w:rPr>
  </w:style>
  <w:style w:type="paragraph" w:styleId="1682" w:customStyle="1">
    <w:name w:val="正文段"/>
    <w:basedOn w:val="1028"/>
    <w:uiPriority w:val="0"/>
    <w:qFormat/>
    <w:pPr>
      <w:ind w:firstLine="425"/>
      <w:jc w:val="both"/>
      <w:spacing w:after="240" w:line="312" w:lineRule="atLeast"/>
      <w:widowControl w:val="off"/>
    </w:pPr>
    <w:rPr>
      <w:rFonts w:ascii="Times New Roman" w:hAnsi="Times New Roman" w:cs="Times New Roman"/>
      <w:szCs w:val="20"/>
    </w:rPr>
  </w:style>
  <w:style w:type="paragraph" w:styleId="1683" w:customStyle="1">
    <w:name w:val="Char Char Char Char Char Char Char Char Char Char Char1 Char Char Char1"/>
    <w:basedOn w:val="1028"/>
    <w:uiPriority w:val="0"/>
    <w:qFormat/>
    <w:pPr>
      <w:spacing w:line="240" w:lineRule="auto"/>
      <w:widowControl w:val="off"/>
    </w:pPr>
    <w:rPr>
      <w:rFonts w:cs="Times New Roman"/>
      <w:szCs w:val="24"/>
    </w:rPr>
  </w:style>
  <w:style w:type="paragraph" w:styleId="1684" w:customStyle="1">
    <w:name w:val="Char Char Char Char Char Char Char Char Char Char Char Char Char Char21"/>
    <w:basedOn w:val="1028"/>
    <w:uiPriority w:val="0"/>
    <w:qFormat/>
    <w:pPr>
      <w:ind w:firstLine="0"/>
      <w:jc w:val="both"/>
      <w:spacing w:line="240" w:lineRule="auto"/>
      <w:widowControl w:val="off"/>
    </w:pPr>
    <w:rPr>
      <w:rFonts w:cs="Times New Roman"/>
      <w:szCs w:val="20"/>
    </w:rPr>
  </w:style>
  <w:style w:type="paragraph" w:styleId="1685" w:customStyle="1">
    <w:name w:val="标题111"/>
    <w:basedOn w:val="1028"/>
    <w:next w:val="1028"/>
    <w:uiPriority w:val="0"/>
    <w:pPr>
      <w:jc w:val="center"/>
      <w:spacing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1686" w:customStyle="1">
    <w:name w:val="Char Char Char Char Char Char Char Char Char Char Char Char Char Char Char Char11"/>
    <w:basedOn w:val="1028"/>
    <w:uiPriority w:val="0"/>
    <w:qFormat/>
    <w:pPr>
      <w:ind w:left="482"/>
      <w:jc w:val="both"/>
      <w:widowControl w:val="off"/>
      <w:tabs>
        <w:tab w:val="left" w:pos="360" w:leader="none"/>
      </w:tabs>
    </w:pPr>
    <w:rPr>
      <w:rFonts w:ascii="宋体" w:hAnsi="Times New Roman" w:cs="Times New Roman"/>
      <w:szCs w:val="24"/>
    </w:rPr>
  </w:style>
  <w:style w:type="paragraph" w:styleId="1687" w:customStyle="1">
    <w:name w:val="GP标题3"/>
    <w:basedOn w:val="1599"/>
    <w:next w:val="1553"/>
    <w:uiPriority w:val="0"/>
    <w:qFormat/>
    <w:pPr>
      <w:outlineLvl w:val="2"/>
    </w:pPr>
    <w:rPr>
      <w:rFonts w:ascii="华文细黑" w:hAnsi="华文细黑" w:eastAsia="华文细黑"/>
      <w:b/>
      <w:sz w:val="30"/>
    </w:rPr>
  </w:style>
  <w:style w:type="paragraph" w:styleId="1688" w:customStyle="1">
    <w:name w:val="并列正文"/>
    <w:basedOn w:val="1028"/>
    <w:uiPriority w:val="0"/>
    <w:qFormat/>
    <w:pPr>
      <w:ind w:right="-144" w:firstLine="0"/>
      <w:jc w:val="center"/>
      <w:widowControl w:val="off"/>
    </w:pPr>
    <w:rPr>
      <w:rFonts w:ascii="仿宋_GB2312" w:hAnsi="Times New Roman" w:eastAsia="仿宋_GB2312" w:cs="Times New Roman"/>
      <w:szCs w:val="20"/>
    </w:rPr>
  </w:style>
  <w:style w:type="paragraph" w:styleId="1689" w:customStyle="1">
    <w:name w:val="±íÏî"/>
    <w:basedOn w:val="1028"/>
    <w:uiPriority w:val="0"/>
    <w:qFormat/>
    <w:pPr>
      <w:ind w:firstLine="0"/>
      <w:jc w:val="center"/>
      <w:spacing w:line="300" w:lineRule="auto"/>
    </w:pPr>
    <w:rPr>
      <w:rFonts w:ascii="Times New Roman" w:hAnsi="Times New Roman" w:cs="Times New Roman"/>
      <w:sz w:val="18"/>
      <w:szCs w:val="20"/>
    </w:rPr>
  </w:style>
  <w:style w:type="paragraph" w:styleId="1690" w:customStyle="1">
    <w:name w:val="表身"/>
    <w:basedOn w:val="1028"/>
    <w:uiPriority w:val="0"/>
    <w:qFormat/>
    <w:pPr>
      <w:ind w:firstLine="0"/>
      <w:spacing w:line="300" w:lineRule="auto"/>
      <w:widowControl w:val="off"/>
    </w:pPr>
    <w:rPr>
      <w:rFonts w:ascii="Times New Roman" w:hAnsi="Times New Roman" w:cs="Times New Roman"/>
      <w:sz w:val="18"/>
      <w:szCs w:val="20"/>
    </w:rPr>
  </w:style>
  <w:style w:type="paragraph" w:styleId="1691" w:customStyle="1">
    <w:name w:val="样式 左侧:  6 字符 段前: 0.5 行 段后: 0.5 行"/>
    <w:basedOn w:val="1028"/>
    <w:uiPriority w:val="0"/>
    <w:qFormat/>
    <w:pPr>
      <w:ind w:left="1260" w:firstLine="0"/>
      <w:jc w:val="both"/>
      <w:widowControl w:val="off"/>
    </w:pPr>
    <w:rPr>
      <w:rFonts w:ascii="Times New Roman" w:hAnsi="Times New Roman"/>
      <w:sz w:val="21"/>
      <w:szCs w:val="20"/>
    </w:rPr>
  </w:style>
  <w:style w:type="paragraph" w:styleId="1692" w:customStyle="1">
    <w:name w:val="默认段落字体 Para Char Char Char Char Char Char Char Char Char Char Char Char Char"/>
    <w:basedOn w:val="1028"/>
    <w:uiPriority w:val="0"/>
    <w:pPr>
      <w:ind w:firstLine="0"/>
      <w:jc w:val="both"/>
      <w:spacing w:line="240" w:lineRule="auto"/>
      <w:widowControl w:val="off"/>
    </w:pPr>
    <w:rPr>
      <w:rFonts w:ascii="Times New Roman" w:hAnsi="Times New Roman" w:cs="Times New Roman"/>
      <w:szCs w:val="24"/>
    </w:rPr>
  </w:style>
  <w:style w:type="paragraph" w:styleId="1693" w:customStyle="1">
    <w:name w:val="Char Char Char Char Char Char Char Char Char21"/>
    <w:basedOn w:val="1028"/>
    <w:uiPriority w:val="0"/>
    <w:qFormat/>
    <w:pPr>
      <w:ind w:left="360" w:hanging="360"/>
      <w:jc w:val="both"/>
      <w:spacing w:line="240" w:lineRule="auto"/>
      <w:widowControl w:val="off"/>
      <w:tabs>
        <w:tab w:val="left" w:pos="360" w:leader="none"/>
      </w:tabs>
    </w:pPr>
    <w:rPr>
      <w:rFonts w:ascii="Times New Roman" w:hAnsi="Times New Roman" w:cs="Times New Roman"/>
      <w:szCs w:val="24"/>
    </w:rPr>
  </w:style>
  <w:style w:type="paragraph" w:styleId="1694" w:customStyle="1">
    <w:name w:val="样式 标题 2 + Times New Roman 四号 非加粗 段前: 5 磅 段后: 0 磅 行距: 固定值 20..."/>
    <w:basedOn w:val="1030"/>
    <w:uiPriority w:val="0"/>
    <w:qFormat/>
    <w:pPr>
      <w:ind w:firstLine="0"/>
      <w:jc w:val="both"/>
      <w:spacing w:before="100" w:line="400" w:lineRule="exact"/>
    </w:pPr>
    <w:rPr>
      <w:rFonts w:ascii="Times New Roman" w:hAnsi="Times New Roman" w:eastAsia="黑体"/>
      <w:b w:val="0"/>
      <w:sz w:val="28"/>
      <w:szCs w:val="20"/>
    </w:rPr>
  </w:style>
  <w:style w:type="paragraph" w:styleId="1695" w:customStyle="1">
    <w:name w:val="xl64"/>
    <w:basedOn w:val="1028"/>
    <w:uiPriority w:val="0"/>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color w:val="000000"/>
      <w:szCs w:val="20"/>
    </w:rPr>
  </w:style>
  <w:style w:type="paragraph" w:styleId="1696" w:customStyle="1">
    <w:name w:val="xl74"/>
    <w:basedOn w:val="1028"/>
    <w:uiPriority w:val="0"/>
    <w:qFormat/>
    <w:pPr>
      <w:ind w:firstLine="0"/>
      <w:jc w:val="both"/>
      <w:spacing w:before="100" w:beforeAutospacing="1" w:after="100" w:afterAutospacing="1" w:line="240" w:lineRule="auto"/>
      <w:shd w:val="clear" w:color="auto" w:fill="ffff99"/>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697" w:customStyle="1">
    <w:name w:val="Char311"/>
    <w:basedOn w:val="1049"/>
    <w:uiPriority w:val="0"/>
    <w:qFormat/>
    <w:pPr>
      <w:ind w:firstLine="0"/>
    </w:pPr>
    <w:rPr>
      <w:rFonts w:ascii="Tahoma" w:hAnsi="Tahoma" w:cs="Times New Roman"/>
      <w:sz w:val="24"/>
      <w:szCs w:val="24"/>
    </w:rPr>
  </w:style>
  <w:style w:type="paragraph" w:styleId="1698" w:customStyle="1">
    <w:name w:val="font0"/>
    <w:basedOn w:val="1028"/>
    <w:uiPriority w:val="0"/>
    <w:qFormat/>
    <w:pPr>
      <w:ind w:firstLine="0"/>
      <w:jc w:val="both"/>
      <w:spacing w:before="100" w:beforeAutospacing="1" w:after="100" w:afterAutospacing="1" w:line="240" w:lineRule="auto"/>
    </w:pPr>
    <w:rPr>
      <w:rFonts w:hint="eastAsia" w:ascii="宋体" w:hAnsi="宋体" w:cs="Times New Roman"/>
      <w:szCs w:val="20"/>
    </w:rPr>
  </w:style>
  <w:style w:type="paragraph" w:styleId="1699" w:customStyle="1">
    <w:name w:val="标准小三"/>
    <w:basedOn w:val="1028"/>
    <w:uiPriority w:val="0"/>
    <w:qFormat/>
    <w:pPr>
      <w:jc w:val="both"/>
      <w:spacing w:line="700" w:lineRule="exact"/>
      <w:widowControl w:val="off"/>
    </w:pPr>
    <w:rPr>
      <w:rFonts w:ascii="宋体" w:hAnsi="Arial" w:eastAsia="仿宋_GB2312" w:cs="Times New Roman"/>
      <w:sz w:val="30"/>
      <w:szCs w:val="32"/>
    </w:rPr>
  </w:style>
  <w:style w:type="paragraph" w:styleId="1700" w:customStyle="1">
    <w:name w:val="xl68"/>
    <w:basedOn w:val="1028"/>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Times New Roman" w:hAnsi="Times New Roman" w:cs="Times New Roman"/>
      <w:b/>
      <w:sz w:val="28"/>
      <w:szCs w:val="20"/>
    </w:rPr>
  </w:style>
  <w:style w:type="paragraph" w:styleId="1701" w:customStyle="1">
    <w:name w:val="xl67"/>
    <w:basedOn w:val="1028"/>
    <w:uiPriority w:val="0"/>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Cs w:val="20"/>
    </w:rPr>
  </w:style>
  <w:style w:type="paragraph" w:styleId="1702" w:customStyle="1">
    <w:name w:val="图例"/>
    <w:basedOn w:val="1028"/>
    <w:uiPriority w:val="0"/>
    <w:qFormat/>
    <w:pPr>
      <w:ind w:firstLine="0"/>
      <w:jc w:val="center"/>
      <w:spacing w:before="120" w:after="120"/>
      <w:widowControl w:val="off"/>
    </w:pPr>
    <w:rPr>
      <w:rFonts w:ascii="Times New Roman" w:hAnsi="Times New Roman" w:eastAsia="仿宋_GB2312" w:cs="Times New Roman"/>
      <w:b/>
      <w:szCs w:val="20"/>
    </w:rPr>
  </w:style>
  <w:style w:type="paragraph" w:styleId="1703" w:customStyle="1">
    <w:name w:val="GP标题4"/>
    <w:basedOn w:val="1599"/>
    <w:next w:val="1553"/>
    <w:uiPriority w:val="0"/>
    <w:qFormat/>
    <w:pPr>
      <w:outlineLvl w:val="3"/>
    </w:pPr>
    <w:rPr>
      <w:rFonts w:ascii="华文细黑" w:hAnsi="华文细黑" w:eastAsia="华文细黑"/>
      <w:b/>
      <w:sz w:val="28"/>
    </w:rPr>
  </w:style>
  <w:style w:type="paragraph" w:styleId="1704" w:customStyle="1">
    <w:name w:val="Char121"/>
    <w:basedOn w:val="1028"/>
    <w:uiPriority w:val="0"/>
    <w:qFormat/>
    <w:pPr>
      <w:ind w:firstLine="0"/>
      <w:jc w:val="both"/>
      <w:spacing w:line="240" w:lineRule="auto"/>
      <w:widowControl w:val="off"/>
    </w:pPr>
    <w:rPr>
      <w:rFonts w:ascii="仿宋_GB2312" w:hAnsi="Times New Roman" w:eastAsia="仿宋_GB2312" w:cs="Times New Roman"/>
      <w:b/>
      <w:sz w:val="32"/>
      <w:szCs w:val="32"/>
    </w:rPr>
  </w:style>
  <w:style w:type="paragraph" w:styleId="1705" w:customStyle="1">
    <w:name w:val="Char Char Char Char21"/>
    <w:basedOn w:val="1028"/>
    <w:uiPriority w:val="0"/>
    <w:qFormat/>
    <w:pPr>
      <w:ind w:firstLine="0"/>
      <w:jc w:val="center"/>
      <w:spacing w:after="160" w:line="240" w:lineRule="exact"/>
    </w:pPr>
    <w:rPr>
      <w:rFonts w:ascii="黑体" w:hAnsi="Verdana" w:eastAsia="黑体" w:cs="Times New Roman"/>
      <w:sz w:val="32"/>
      <w:szCs w:val="32"/>
      <w:lang w:eastAsia="en-US"/>
    </w:rPr>
  </w:style>
  <w:style w:type="paragraph" w:styleId="1706" w:customStyle="1">
    <w:name w:val="APCTableContent"/>
    <w:basedOn w:val="1646"/>
    <w:uiPriority w:val="0"/>
    <w:pPr>
      <w:spacing w:before="40" w:after="40"/>
    </w:pPr>
    <w:rPr>
      <w:sz w:val="16"/>
      <w:szCs w:val="16"/>
    </w:rPr>
  </w:style>
  <w:style w:type="paragraph" w:styleId="1707" w:customStyle="1">
    <w:name w:val="4"/>
    <w:basedOn w:val="1028"/>
    <w:next w:val="1079"/>
    <w:uiPriority w:val="0"/>
    <w:qFormat/>
    <w:pPr>
      <w:ind w:firstLine="420"/>
      <w:jc w:val="both"/>
      <w:widowControl w:val="off"/>
    </w:pPr>
    <w:rPr>
      <w:rFonts w:ascii="Times New Roman" w:hAnsi="Times New Roman" w:cs="Times New Roman"/>
      <w:color w:val="ff0000"/>
      <w:szCs w:val="24"/>
    </w:rPr>
  </w:style>
  <w:style w:type="paragraph" w:styleId="1708" w:customStyle="1">
    <w:name w:val="GP标题2"/>
    <w:basedOn w:val="1599"/>
    <w:next w:val="1553"/>
    <w:uiPriority w:val="0"/>
    <w:qFormat/>
    <w:pPr>
      <w:outlineLvl w:val="1"/>
    </w:pPr>
    <w:rPr>
      <w:rFonts w:ascii="华文细黑" w:hAnsi="华文细黑" w:eastAsia="华文细黑"/>
      <w:b/>
      <w:sz w:val="32"/>
    </w:rPr>
  </w:style>
  <w:style w:type="paragraph" w:styleId="1709"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710" w:customStyle="1">
    <w:name w:val="graytext"/>
    <w:basedOn w:val="1028"/>
    <w:uiPriority w:val="0"/>
    <w:qFormat/>
    <w:pPr>
      <w:ind w:firstLine="0"/>
      <w:spacing w:before="100" w:beforeAutospacing="1" w:after="100" w:afterAutospacing="1" w:line="240" w:lineRule="auto"/>
    </w:pPr>
    <w:rPr>
      <w:rFonts w:ascii="宋体" w:hAnsi="宋体"/>
      <w:szCs w:val="24"/>
    </w:rPr>
  </w:style>
  <w:style w:type="paragraph" w:styleId="1711" w:customStyle="1">
    <w:name w:val="普通 (Web)"/>
    <w:basedOn w:val="1028"/>
    <w:uiPriority w:val="0"/>
    <w:qFormat/>
    <w:pPr>
      <w:spacing w:before="100" w:beforeAutospacing="1" w:after="100" w:afterAutospacing="1"/>
    </w:pPr>
    <w:rPr>
      <w:rFonts w:ascii="宋体" w:hAnsi="宋体" w:cs="Times New Roman"/>
      <w:szCs w:val="24"/>
    </w:rPr>
  </w:style>
  <w:style w:type="paragraph" w:styleId="1712" w:customStyle="1">
    <w:name w:val="我的表格"/>
    <w:basedOn w:val="1028"/>
    <w:next w:val="1028"/>
    <w:uiPriority w:val="0"/>
    <w:qFormat/>
    <w:pPr>
      <w:ind w:firstLine="0"/>
      <w:jc w:val="center"/>
      <w:widowControl w:val="off"/>
    </w:pPr>
    <w:rPr>
      <w:rFonts w:ascii="Times New Roman" w:hAnsi="Times New Roman" w:eastAsia="仿宋_GB2312" w:cs="Times New Roman"/>
      <w:b/>
      <w:sz w:val="21"/>
      <w:szCs w:val="20"/>
    </w:rPr>
  </w:style>
  <w:style w:type="paragraph" w:styleId="1713" w:customStyle="1">
    <w:name w:val="+标题4"/>
    <w:basedOn w:val="1032"/>
    <w:uiPriority w:val="0"/>
    <w:qFormat/>
    <w:pPr>
      <w:ind w:firstLine="482"/>
      <w:keepLines w:val="0"/>
      <w:keepNext w:val="0"/>
      <w:spacing w:before="0" w:after="0"/>
      <w:outlineLvl w:val="9"/>
    </w:pPr>
    <w:rPr>
      <w:rFonts w:hAnsi="Times New Roman" w:eastAsia="宋体"/>
      <w:bCs/>
      <w:sz w:val="24"/>
      <w:szCs w:val="24"/>
    </w:rPr>
  </w:style>
  <w:style w:type="paragraph" w:styleId="1714" w:customStyle="1">
    <w:name w:val="正文缩进211"/>
    <w:basedOn w:val="1028"/>
    <w:uiPriority w:val="0"/>
    <w:pPr>
      <w:ind w:left="181" w:firstLine="420"/>
      <w:jc w:val="both"/>
      <w:widowControl w:val="off"/>
    </w:pPr>
    <w:rPr>
      <w:rFonts w:ascii="Times New Roman" w:hAnsi="Times New Roman" w:cs="Times New Roman"/>
      <w:szCs w:val="20"/>
    </w:rPr>
  </w:style>
  <w:style w:type="paragraph" w:styleId="1715" w:customStyle="1">
    <w:name w:val="Char Char Char Char Char Char Char Char Char Char Char Char Char21"/>
    <w:basedOn w:val="1028"/>
    <w:uiPriority w:val="0"/>
    <w:qFormat/>
    <w:pPr>
      <w:ind w:firstLine="0"/>
      <w:spacing w:after="160" w:line="240" w:lineRule="exact"/>
    </w:pPr>
    <w:rPr>
      <w:rFonts w:ascii="Verdana" w:hAnsi="Verdana" w:cs="Times New Roman"/>
      <w:sz w:val="20"/>
      <w:szCs w:val="20"/>
      <w:lang w:eastAsia="en-US"/>
    </w:rPr>
  </w:style>
  <w:style w:type="paragraph" w:styleId="1716" w:customStyle="1">
    <w:name w:val="表格正文"/>
    <w:basedOn w:val="1028"/>
    <w:uiPriority w:val="0"/>
    <w:qFormat/>
    <w:pPr>
      <w:ind w:firstLine="0"/>
      <w:jc w:val="both"/>
      <w:spacing w:before="100" w:beforeAutospacing="1" w:after="100" w:afterAutospacing="1" w:line="240" w:lineRule="atLeast"/>
      <w:widowControl w:val="off"/>
    </w:pPr>
    <w:rPr>
      <w:rFonts w:ascii="Times New Roman" w:hAnsi="Times New Roman" w:eastAsia="仿宋_GB2312" w:cs="Times New Roman"/>
      <w:szCs w:val="24"/>
    </w:rPr>
  </w:style>
  <w:style w:type="paragraph" w:styleId="1717" w:customStyle="1">
    <w:name w:val="+(1)"/>
    <w:basedOn w:val="1612"/>
    <w:uiPriority w:val="0"/>
    <w:qFormat/>
    <w:pPr>
      <w:ind w:left="938" w:firstLine="0"/>
    </w:pPr>
  </w:style>
  <w:style w:type="paragraph" w:styleId="1718" w:customStyle="1">
    <w:name w:val="xl69"/>
    <w:basedOn w:val="1028"/>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table" w:styleId="1719" w:customStyle="1">
    <w:name w:val="网格型2"/>
    <w:basedOn w:val="1039"/>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20" w:customStyle="1">
    <w:name w:val="标题 1 Char1"/>
    <w:uiPriority w:val="0"/>
    <w:qFormat/>
    <w:rPr>
      <w:rFonts w:eastAsia="楷体_GB2312"/>
      <w:b/>
      <w:sz w:val="44"/>
      <w:lang w:val="zh-CN" w:eastAsia="zh-CN"/>
    </w:rPr>
  </w:style>
  <w:style w:type="character" w:styleId="1721" w:customStyle="1">
    <w:name w:val="标题 2 Char1"/>
    <w:uiPriority w:val="0"/>
    <w:qFormat/>
    <w:rPr>
      <w:rFonts w:ascii="宋体" w:hAnsi="宋体" w:eastAsia="楷体_GB2312"/>
      <w:b/>
      <w:sz w:val="44"/>
      <w:lang w:val="zh-CN" w:eastAsia="zh-CN"/>
    </w:rPr>
  </w:style>
  <w:style w:type="character" w:styleId="1722" w:customStyle="1">
    <w:name w:val="正文首行缩进 2 Char1"/>
    <w:uiPriority w:val="0"/>
    <w:qFormat/>
    <w:rPr>
      <w:rFonts w:eastAsia="仿宋_GB2312"/>
      <w:sz w:val="30"/>
      <w:szCs w:val="21"/>
      <w:lang w:val="zh-CN" w:eastAsia="zh-CN"/>
    </w:rPr>
  </w:style>
  <w:style w:type="table" w:styleId="1723" w:customStyle="1">
    <w:name w:val="网格型3"/>
    <w:basedOn w:val="10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724" w:customStyle="1">
    <w:name w:val="WPS Plain"/>
    <w:uiPriority w:val="0"/>
    <w:qFormat/>
    <w:rPr>
      <w:rFonts w:ascii="Times New Roman" w:hAnsi="Times New Roman" w:eastAsia="宋体" w:cs="Times New Roman"/>
      <w:lang w:val="en-US" w:eastAsia="zh-CN" w:bidi="ar-SA"/>
    </w:rPr>
  </w:style>
  <w:style w:type="paragraph" w:styleId="1725" w:customStyle="1">
    <w:name w:val="zhang"/>
    <w:basedOn w:val="1028"/>
    <w:uiPriority w:val="0"/>
    <w:qFormat/>
    <w:pPr>
      <w:ind w:firstLine="0"/>
      <w:spacing w:before="100" w:beforeAutospacing="1" w:after="100" w:afterAutospacing="1" w:line="240" w:lineRule="auto"/>
    </w:pPr>
    <w:rPr>
      <w:rFonts w:ascii="宋体" w:hAnsi="宋体"/>
      <w:b/>
      <w:bCs/>
      <w:smallCaps/>
      <w:color w:val="000000"/>
      <w:sz w:val="20"/>
      <w:szCs w:val="20"/>
    </w:rPr>
  </w:style>
  <w:style w:type="paragraph" w:styleId="1726" w:customStyle="1">
    <w:name w:val="Char Char1 Char Char Char Char Char Char"/>
    <w:basedOn w:val="1028"/>
    <w:uiPriority w:val="0"/>
    <w:qFormat/>
    <w:pPr>
      <w:ind w:firstLine="560"/>
      <w:spacing w:after="160" w:line="240" w:lineRule="exact"/>
    </w:pPr>
    <w:rPr>
      <w:rFonts w:ascii="宋体" w:hAnsi="宋体" w:cs="Times New Roman"/>
      <w:sz w:val="28"/>
      <w:szCs w:val="28"/>
      <w:lang w:eastAsia="en-US"/>
    </w:rPr>
  </w:style>
  <w:style w:type="character" w:styleId="1727" w:customStyle="1">
    <w:name w:val="aa1 l01 style8"/>
    <w:uiPriority w:val="0"/>
    <w:qFormat/>
  </w:style>
  <w:style w:type="character" w:styleId="1728" w:customStyle="1">
    <w:name w:val="纯文本 字符"/>
    <w:uiPriority w:val="0"/>
    <w:qFormat/>
    <w:rPr>
      <w:rFonts w:ascii="宋体" w:hAnsi="Courier New" w:eastAsia="楷体_GB2312"/>
      <w:sz w:val="28"/>
      <w:lang w:val="en-US" w:eastAsia="zh-CN" w:bidi="ar-SA"/>
    </w:rPr>
  </w:style>
  <w:style w:type="character" w:styleId="1729" w:customStyle="1">
    <w:name w:val="styl81"/>
    <w:uiPriority w:val="0"/>
    <w:qFormat/>
    <w:rPr>
      <w:sz w:val="21"/>
      <w:szCs w:val="21"/>
    </w:rPr>
  </w:style>
  <w:style w:type="paragraph" w:styleId="1730" w:customStyle="1">
    <w:name w:val="Char Char Char1 Char"/>
    <w:basedOn w:val="1049"/>
    <w:uiPriority w:val="0"/>
    <w:pPr>
      <w:ind w:firstLine="0"/>
    </w:pPr>
    <w:rPr>
      <w:rFonts w:ascii="Tahoma" w:hAnsi="Tahoma" w:cs="Times New Roman"/>
      <w:sz w:val="24"/>
      <w:szCs w:val="24"/>
      <w:lang w:val="zh-CN"/>
    </w:rPr>
  </w:style>
  <w:style w:type="paragraph" w:styleId="1731" w:customStyle="1">
    <w:name w:val="Char Char Char Char Char Char Char Char Char Char11"/>
    <w:basedOn w:val="1028"/>
    <w:uiPriority w:val="0"/>
    <w:qFormat/>
    <w:pPr>
      <w:ind w:left="360" w:firstLine="0"/>
      <w:jc w:val="both"/>
      <w:spacing w:line="240" w:lineRule="auto"/>
      <w:widowControl w:val="off"/>
      <w:tabs>
        <w:tab w:val="left" w:pos="360" w:leader="none"/>
        <w:tab w:val="left" w:pos="961" w:leader="none"/>
      </w:tabs>
    </w:pPr>
    <w:rPr>
      <w:rFonts w:ascii="Times New Roman" w:hAnsi="Times New Roman" w:cs="Times New Roman"/>
      <w:szCs w:val="24"/>
    </w:rPr>
  </w:style>
  <w:style w:type="paragraph" w:styleId="1732" w:customStyle="1">
    <w:name w:val="文章总标题"/>
    <w:basedOn w:val="1028"/>
    <w:next w:val="1028"/>
    <w:uiPriority w:val="0"/>
    <w:qFormat/>
    <w:pPr>
      <w:ind w:firstLine="0"/>
      <w:jc w:val="center"/>
      <w:spacing w:before="566" w:after="544" w:line="566" w:lineRule="atLeast"/>
    </w:pPr>
    <w:rPr>
      <w:rFonts w:ascii="Arial" w:hAnsi="Times New Roman" w:eastAsia="黑体" w:cs="Times New Roman"/>
      <w:color w:val="000000"/>
      <w:sz w:val="54"/>
      <w:szCs w:val="20"/>
    </w:rPr>
  </w:style>
  <w:style w:type="paragraph" w:styleId="1733" w:customStyle="1">
    <w:name w:val="Char Char3 Char Char Char Char"/>
    <w:basedOn w:val="1049"/>
    <w:uiPriority w:val="0"/>
    <w:qFormat/>
    <w:pPr>
      <w:ind w:firstLine="0"/>
      <w:jc w:val="left"/>
      <w:widowControl/>
    </w:pPr>
    <w:rPr>
      <w:rFonts w:ascii="Times New Roman" w:hAnsi="Times New Roman" w:cs="Times New Roman"/>
      <w:sz w:val="24"/>
      <w:szCs w:val="24"/>
      <w:lang w:val="zh-CN"/>
    </w:rPr>
  </w:style>
  <w:style w:type="paragraph" w:styleId="1734" w:customStyle="1">
    <w:name w:val="Char Char Char31"/>
    <w:basedOn w:val="1028"/>
    <w:uiPriority w:val="0"/>
    <w:qFormat/>
    <w:pPr>
      <w:ind w:left="360" w:firstLine="0"/>
      <w:jc w:val="both"/>
      <w:spacing w:line="240" w:lineRule="auto"/>
      <w:widowControl w:val="off"/>
      <w:tabs>
        <w:tab w:val="left" w:pos="360" w:leader="none"/>
        <w:tab w:val="left" w:pos="840" w:leader="none"/>
        <w:tab w:val="left" w:pos="961" w:leader="none"/>
      </w:tabs>
    </w:pPr>
    <w:rPr>
      <w:rFonts w:ascii="Times New Roman" w:hAnsi="Times New Roman" w:cs="Times New Roman"/>
      <w:sz w:val="21"/>
      <w:szCs w:val="24"/>
    </w:rPr>
  </w:style>
  <w:style w:type="paragraph" w:styleId="1735" w:customStyle="1">
    <w:name w:val="Char Char Char1 Char11"/>
    <w:basedOn w:val="1049"/>
    <w:uiPriority w:val="0"/>
    <w:qFormat/>
    <w:pPr>
      <w:ind w:firstLine="0"/>
    </w:pPr>
    <w:rPr>
      <w:rFonts w:ascii="Tahoma" w:hAnsi="Tahoma" w:cs="Times New Roman"/>
      <w:sz w:val="24"/>
      <w:szCs w:val="24"/>
      <w:lang w:val="zh-CN"/>
    </w:rPr>
  </w:style>
  <w:style w:type="paragraph" w:styleId="1736" w:customStyle="1">
    <w:name w:val="Char Char Char Char Char Char Char Char Char1 Char"/>
    <w:basedOn w:val="1049"/>
    <w:uiPriority w:val="0"/>
    <w:pPr>
      <w:ind w:firstLine="0"/>
    </w:pPr>
    <w:rPr>
      <w:rFonts w:ascii="Tahoma" w:hAnsi="Tahoma" w:cs="Times New Roman"/>
      <w:sz w:val="24"/>
      <w:szCs w:val="24"/>
      <w:lang w:val="zh-CN"/>
    </w:rPr>
  </w:style>
  <w:style w:type="paragraph" w:styleId="1737" w:customStyle="1">
    <w:name w:val="纯文本2"/>
    <w:basedOn w:val="1028"/>
    <w:uiPriority w:val="0"/>
    <w:pPr>
      <w:ind w:firstLine="0"/>
      <w:jc w:val="both"/>
      <w:spacing w:line="240" w:lineRule="auto"/>
      <w:widowControl w:val="off"/>
    </w:pPr>
    <w:rPr>
      <w:rFonts w:ascii="宋体" w:hAnsi="Courier New" w:eastAsia="楷体_GB2312" w:cs="Times New Roman"/>
      <w:sz w:val="28"/>
      <w:szCs w:val="20"/>
    </w:rPr>
  </w:style>
  <w:style w:type="paragraph" w:styleId="1738" w:customStyle="1">
    <w:name w:val="xl22"/>
    <w:basedOn w:val="1028"/>
    <w:uiPriority w:val="0"/>
    <w:pPr>
      <w:ind w:firstLine="0"/>
      <w:jc w:val="center"/>
      <w:spacing w:before="100" w:beforeAutospacing="1" w:after="100" w:afterAutospacing="1" w:line="240" w:lineRule="auto"/>
    </w:pPr>
    <w:rPr>
      <w:rFonts w:ascii="宋体" w:hAnsi="宋体" w:cs="Times New Roman"/>
      <w:sz w:val="20"/>
      <w:szCs w:val="20"/>
    </w:rPr>
  </w:style>
  <w:style w:type="paragraph" w:styleId="1739" w:customStyle="1">
    <w:name w:val="Char Char Char Char Char Char Char Char Char1 Char11"/>
    <w:basedOn w:val="1049"/>
    <w:uiPriority w:val="0"/>
    <w:qFormat/>
    <w:pPr>
      <w:ind w:firstLine="0"/>
    </w:pPr>
    <w:rPr>
      <w:rFonts w:ascii="Tahoma" w:hAnsi="Tahoma" w:cs="Times New Roman"/>
      <w:sz w:val="24"/>
      <w:szCs w:val="24"/>
      <w:lang w:val="zh-CN"/>
    </w:rPr>
  </w:style>
  <w:style w:type="paragraph" w:styleId="1740" w:customStyle="1">
    <w:name w:val="列出段落5"/>
    <w:basedOn w:val="1028"/>
    <w:uiPriority w:val="0"/>
    <w:qFormat/>
    <w:pPr>
      <w:ind w:firstLine="420"/>
      <w:jc w:val="both"/>
      <w:spacing w:line="240" w:lineRule="auto"/>
      <w:widowControl w:val="off"/>
    </w:pPr>
    <w:rPr>
      <w:rFonts w:ascii="Calibri" w:hAnsi="Calibri" w:cs="Times New Roman"/>
      <w:sz w:val="21"/>
    </w:rPr>
  </w:style>
  <w:style w:type="paragraph" w:styleId="1741" w:customStyle="1">
    <w:name w:val="Char Char7"/>
    <w:basedOn w:val="1028"/>
    <w:uiPriority w:val="0"/>
    <w:pPr>
      <w:ind w:left="360" w:firstLine="0"/>
      <w:jc w:val="both"/>
      <w:spacing w:line="240" w:lineRule="auto"/>
      <w:widowControl w:val="off"/>
      <w:tabs>
        <w:tab w:val="left" w:pos="360" w:leader="none"/>
        <w:tab w:val="left" w:pos="795" w:leader="none"/>
        <w:tab w:val="left" w:pos="961" w:leader="none"/>
      </w:tabs>
    </w:pPr>
    <w:rPr>
      <w:rFonts w:ascii="Times New Roman" w:hAnsi="Times New Roman" w:cs="Times New Roman"/>
      <w:szCs w:val="24"/>
    </w:rPr>
  </w:style>
  <w:style w:type="paragraph" w:styleId="1742" w:customStyle="1">
    <w:name w:val="xl23"/>
    <w:basedOn w:val="1028"/>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Times New Roman"/>
      <w:sz w:val="20"/>
      <w:szCs w:val="20"/>
    </w:rPr>
  </w:style>
  <w:style w:type="character" w:styleId="1743" w:customStyle="1">
    <w:name w:val="txt1"/>
    <w:uiPriority w:val="0"/>
    <w:qFormat/>
    <w:rPr>
      <w:sz w:val="21"/>
    </w:rPr>
  </w:style>
  <w:style w:type="paragraph" w:styleId="1744" w:customStyle="1">
    <w:name w:val="正文文字缩进 2"/>
    <w:basedOn w:val="1028"/>
    <w:uiPriority w:val="0"/>
    <w:qFormat/>
    <w:pPr>
      <w:ind w:firstLine="480"/>
      <w:jc w:val="both"/>
      <w:spacing w:line="240" w:lineRule="auto"/>
      <w:widowControl w:val="off"/>
    </w:pPr>
    <w:rPr>
      <w:rFonts w:ascii="Times New Roman" w:hAnsi="Times New Roman" w:cs="Times New Roman"/>
      <w:szCs w:val="20"/>
    </w:rPr>
  </w:style>
  <w:style w:type="paragraph" w:styleId="1745" w:customStyle="1">
    <w:name w:val="正文文字缩进"/>
    <w:basedOn w:val="1028"/>
    <w:uiPriority w:val="0"/>
    <w:qFormat/>
    <w:pPr>
      <w:ind w:firstLine="570"/>
      <w:jc w:val="both"/>
      <w:spacing w:line="600" w:lineRule="exact"/>
      <w:widowControl w:val="off"/>
    </w:pPr>
    <w:rPr>
      <w:rFonts w:ascii="Times New Roman" w:hAnsi="Times New Roman" w:cs="Times New Roman"/>
      <w:szCs w:val="20"/>
    </w:rPr>
  </w:style>
  <w:style w:type="character" w:styleId="1746" w:customStyle="1">
    <w:name w:val="tpc_content1"/>
    <w:uiPriority w:val="0"/>
    <w:rPr>
      <w:sz w:val="20"/>
    </w:rPr>
  </w:style>
  <w:style w:type="paragraph" w:styleId="1747" w:customStyle="1">
    <w:name w:val="TOC 标题2"/>
    <w:basedOn w:val="1029"/>
    <w:next w:val="1028"/>
    <w:uiPriority w:val="0"/>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table" w:styleId="1748" w:customStyle="1">
    <w:name w:val="网格型21"/>
    <w:basedOn w:val="103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749"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table" w:styleId="1750" w:customStyle="1">
    <w:name w:val="网格型31"/>
    <w:basedOn w:val="103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751" w:customStyle="1">
    <w:name w:val="副标题1"/>
    <w:basedOn w:val="1028"/>
    <w:next w:val="1028"/>
    <w:uiPriority w:val="0"/>
    <w:qFormat/>
    <w:pPr>
      <w:ind w:firstLine="0"/>
      <w:jc w:val="center"/>
      <w:spacing w:before="240" w:after="60" w:line="312" w:lineRule="auto"/>
      <w:widowControl w:val="off"/>
      <w:outlineLvl w:val="1"/>
    </w:pPr>
    <w:rPr>
      <w:rFonts w:ascii="Cambria" w:hAnsi="Cambria" w:cs="Times New Roman"/>
      <w:b/>
      <w:bCs/>
      <w:sz w:val="32"/>
      <w:szCs w:val="32"/>
    </w:rPr>
  </w:style>
  <w:style w:type="table" w:styleId="1752" w:customStyle="1">
    <w:name w:val="网格型4"/>
    <w:basedOn w:val="103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53" w:customStyle="1">
    <w:name w:val="正文文本 3 Char1"/>
    <w:uiPriority w:val="99"/>
    <w:qFormat/>
    <w:rPr>
      <w:rFonts w:ascii="Times New Roman" w:hAnsi="Times New Roman" w:eastAsia="宋体" w:cs="Times New Roman"/>
      <w:sz w:val="16"/>
      <w:szCs w:val="16"/>
    </w:rPr>
  </w:style>
  <w:style w:type="paragraph" w:styleId="1754" w:customStyle="1">
    <w:name w:val="引用1"/>
    <w:basedOn w:val="1028"/>
    <w:next w:val="1028"/>
    <w:uiPriority w:val="0"/>
    <w:qFormat/>
    <w:pPr>
      <w:ind w:firstLine="0"/>
      <w:jc w:val="both"/>
      <w:spacing w:line="240" w:lineRule="auto"/>
      <w:widowControl w:val="off"/>
    </w:pPr>
    <w:rPr>
      <w:rFonts w:ascii="Calibri" w:hAnsi="Calibri" w:cs="Times New Roman"/>
      <w:i/>
      <w:iCs/>
      <w:color w:val="000000"/>
      <w:sz w:val="21"/>
    </w:rPr>
  </w:style>
  <w:style w:type="paragraph" w:styleId="1755" w:customStyle="1">
    <w:name w:val="明显引用1"/>
    <w:basedOn w:val="1028"/>
    <w:next w:val="1028"/>
    <w:uiPriority w:val="0"/>
    <w:qFormat/>
    <w:pPr>
      <w:ind w:left="936" w:right="936" w:firstLine="0"/>
      <w:jc w:val="both"/>
      <w:spacing w:before="200" w:after="280" w:line="240" w:lineRule="auto"/>
      <w:widowControl w:val="off"/>
      <w:pBdr>
        <w:bottom w:val="single" w:color="4F81BD" w:sz="4" w:space="4"/>
      </w:pBdr>
    </w:pPr>
    <w:rPr>
      <w:rFonts w:ascii="Calibri" w:hAnsi="Calibri" w:cs="Times New Roman"/>
      <w:b/>
      <w:bCs/>
      <w:i/>
      <w:iCs/>
      <w:color w:val="4f81bd"/>
      <w:sz w:val="21"/>
    </w:rPr>
  </w:style>
  <w:style w:type="paragraph" w:styleId="1756" w:customStyle="1">
    <w:name w:val="修订11"/>
    <w:uiPriority w:val="0"/>
    <w:qFormat/>
    <w:rPr>
      <w:rFonts w:ascii="Times New Roman" w:hAnsi="Times New Roman" w:eastAsia="宋体" w:cs="Times New Roman"/>
      <w:sz w:val="21"/>
      <w:szCs w:val="24"/>
      <w:lang w:val="en-US" w:eastAsia="zh-CN" w:bidi="ar-SA"/>
    </w:rPr>
  </w:style>
  <w:style w:type="character" w:styleId="1757" w:customStyle="1">
    <w:name w:val="副标题 Char2"/>
    <w:basedOn w:val="1038"/>
    <w:uiPriority w:val="11"/>
    <w:rPr>
      <w:rFonts w:ascii="Cambria" w:hAnsi="Cambria" w:cs="Times New Roman"/>
      <w:b/>
      <w:bCs/>
      <w:sz w:val="32"/>
      <w:szCs w:val="32"/>
    </w:rPr>
  </w:style>
  <w:style w:type="character" w:styleId="1758" w:customStyle="1">
    <w:name w:val="标题6 Char"/>
    <w:link w:val="1347"/>
    <w:uiPriority w:val="0"/>
    <w:rPr>
      <w:rFonts w:eastAsia="黑体"/>
      <w:bCs/>
      <w:sz w:val="24"/>
      <w:szCs w:val="28"/>
    </w:rPr>
  </w:style>
  <w:style w:type="paragraph" w:styleId="1759" w:customStyle="1">
    <w:name w:val="空半行"/>
    <w:basedOn w:val="1028"/>
    <w:uiPriority w:val="0"/>
    <w:pPr>
      <w:ind w:firstLine="0"/>
      <w:jc w:val="both"/>
      <w:spacing w:line="120" w:lineRule="exact"/>
      <w:widowControl w:val="off"/>
    </w:pPr>
    <w:rPr>
      <w:rFonts w:ascii="Times New Roman" w:hAnsi="Times New Roman" w:eastAsia="仿宋_GB2312" w:cs="Times New Roman"/>
      <w:color w:val="ffffff"/>
      <w:sz w:val="30"/>
      <w:szCs w:val="20"/>
    </w:rPr>
  </w:style>
  <w:style w:type="character" w:styleId="1760" w:customStyle="1">
    <w:name w:val="批注框文本 Char2"/>
    <w:uiPriority w:val="99"/>
    <w:rPr>
      <w:sz w:val="18"/>
      <w:szCs w:val="18"/>
    </w:rPr>
  </w:style>
  <w:style w:type="character" w:styleId="1761" w:customStyle="1">
    <w:name w:val="文档结构图 Char2"/>
    <w:uiPriority w:val="99"/>
    <w:rPr>
      <w:rFonts w:hint="eastAsia" w:ascii="宋体" w:hAnsi="宋体" w:eastAsia="宋体"/>
      <w:sz w:val="18"/>
      <w:szCs w:val="18"/>
    </w:rPr>
  </w:style>
  <w:style w:type="character" w:styleId="1762" w:customStyle="1">
    <w:name w:val="日期 Char2"/>
    <w:uiPriority w:val="99"/>
    <w:rPr>
      <w:sz w:val="21"/>
      <w:szCs w:val="22"/>
    </w:rPr>
  </w:style>
  <w:style w:type="character" w:styleId="1763" w:customStyle="1">
    <w:name w:val="正文文本 Char2"/>
    <w:uiPriority w:val="99"/>
    <w:rPr>
      <w:sz w:val="21"/>
      <w:szCs w:val="22"/>
    </w:rPr>
  </w:style>
  <w:style w:type="paragraph" w:styleId="1764" w:customStyle="1">
    <w:name w:val="Normal_0"/>
    <w:uiPriority w:val="0"/>
    <w:qFormat/>
    <w:rPr>
      <w:rFonts w:ascii="黑体" w:hAnsi="黑体" w:eastAsia="黑体" w:cs="Times New Roman"/>
      <w:b/>
      <w:sz w:val="32"/>
      <w:szCs w:val="24"/>
      <w:lang w:val="en-US" w:eastAsia="zh-CN" w:bidi="ar-SA"/>
    </w:rPr>
  </w:style>
  <w:style w:type="paragraph" w:styleId="1765"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766"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767" w:customStyle="1">
    <w:name w:val="Normal_3"/>
    <w:uiPriority w:val="0"/>
    <w:qFormat/>
    <w:rPr>
      <w:rFonts w:ascii="黑体" w:hAnsi="黑体" w:eastAsia="黑体" w:cs="Times New Roman"/>
      <w:b/>
      <w:sz w:val="32"/>
      <w:szCs w:val="24"/>
      <w:lang w:val="en-US" w:eastAsia="zh-CN" w:bidi="ar-SA"/>
    </w:rPr>
  </w:style>
  <w:style w:type="paragraph" w:styleId="1768" w:customStyle="1">
    <w:name w:val="Normal_4"/>
    <w:uiPriority w:val="0"/>
    <w:qFormat/>
    <w:rPr>
      <w:rFonts w:ascii="黑体" w:hAnsi="黑体" w:eastAsia="黑体" w:cs="Times New Roman"/>
      <w:b/>
      <w:sz w:val="32"/>
      <w:szCs w:val="24"/>
      <w:lang w:val="en-US" w:eastAsia="zh-CN" w:bidi="ar-SA"/>
    </w:rPr>
  </w:style>
  <w:style w:type="paragraph" w:styleId="176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770" w:customStyle="1">
    <w:name w:val="Normal_5"/>
    <w:uiPriority w:val="0"/>
    <w:qFormat/>
    <w:rPr>
      <w:rFonts w:ascii="黑体" w:hAnsi="黑体" w:eastAsia="黑体" w:cs="Times New Roman"/>
      <w:b/>
      <w:sz w:val="32"/>
      <w:szCs w:val="24"/>
      <w:lang w:val="en-US" w:eastAsia="zh-CN" w:bidi="ar-SA"/>
    </w:rPr>
  </w:style>
  <w:style w:type="paragraph" w:styleId="1771" w:customStyle="1">
    <w:name w:val="Normal_6"/>
    <w:uiPriority w:val="0"/>
    <w:qFormat/>
    <w:rPr>
      <w:rFonts w:ascii="黑体" w:hAnsi="黑体" w:eastAsia="黑体" w:cs="Times New Roman"/>
      <w:b/>
      <w:sz w:val="32"/>
      <w:szCs w:val="24"/>
      <w:lang w:val="en-US" w:eastAsia="zh-CN" w:bidi="ar-SA"/>
    </w:rPr>
  </w:style>
  <w:style w:type="paragraph" w:styleId="1772"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1773"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774" w:customStyle="1">
    <w:name w:val="Normal_7"/>
    <w:uiPriority w:val="0"/>
    <w:qFormat/>
    <w:rPr>
      <w:rFonts w:ascii="黑体" w:hAnsi="黑体" w:eastAsia="黑体" w:cs="Times New Roman"/>
      <w:b/>
      <w:sz w:val="32"/>
      <w:szCs w:val="24"/>
      <w:lang w:val="en-US" w:eastAsia="zh-CN" w:bidi="ar-SA"/>
    </w:rPr>
  </w:style>
  <w:style w:type="paragraph" w:styleId="1775"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776" w:customStyle="1">
    <w:name w:val="Normal_9"/>
    <w:uiPriority w:val="0"/>
    <w:qFormat/>
    <w:rPr>
      <w:rFonts w:ascii="黑体" w:hAnsi="黑体" w:eastAsia="黑体" w:cs="Times New Roman"/>
      <w:b/>
      <w:sz w:val="32"/>
      <w:szCs w:val="24"/>
      <w:lang w:val="en-US" w:eastAsia="zh-CN" w:bidi="ar-SA"/>
    </w:rPr>
  </w:style>
  <w:style w:type="paragraph" w:styleId="1777"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778" w:customStyle="1">
    <w:name w:val="目录 1_0"/>
    <w:basedOn w:val="1777"/>
    <w:next w:val="1777"/>
    <w:uiPriority w:val="39"/>
    <w:qFormat/>
    <w:pPr>
      <w:jc w:val="center"/>
      <w:spacing w:line="440" w:lineRule="exact"/>
    </w:pPr>
  </w:style>
  <w:style w:type="paragraph" w:styleId="1779"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78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781"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782"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783"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784" w:customStyle="1">
    <w:name w:val="Normal_10"/>
    <w:uiPriority w:val="0"/>
    <w:qFormat/>
    <w:rPr>
      <w:rFonts w:ascii="黑体" w:hAnsi="黑体" w:eastAsia="黑体" w:cs="Times New Roman"/>
      <w:b/>
      <w:sz w:val="32"/>
      <w:szCs w:val="24"/>
      <w:lang w:val="en-US" w:eastAsia="zh-CN" w:bidi="ar-SA"/>
    </w:rPr>
  </w:style>
  <w:style w:type="paragraph" w:styleId="1785"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786" w:customStyle="1">
    <w:name w:val="Normal_11"/>
    <w:uiPriority w:val="0"/>
    <w:qFormat/>
    <w:rPr>
      <w:rFonts w:ascii="黑体" w:hAnsi="黑体" w:eastAsia="黑体" w:cs="Times New Roman"/>
      <w:b/>
      <w:sz w:val="32"/>
      <w:szCs w:val="24"/>
      <w:lang w:val="en-US" w:eastAsia="zh-CN" w:bidi="ar-SA"/>
    </w:rPr>
  </w:style>
  <w:style w:type="paragraph" w:styleId="1787" w:customStyle="1">
    <w:name w:val="Normal_13"/>
    <w:uiPriority w:val="0"/>
    <w:qFormat/>
    <w:pPr>
      <w:jc w:val="both"/>
      <w:widowControl w:val="off"/>
    </w:pPr>
    <w:rPr>
      <w:rFonts w:ascii="Calibri" w:hAnsi="Calibri" w:eastAsia="Times New Roman" w:cs="Times New Roman"/>
      <w:sz w:val="21"/>
      <w:szCs w:val="22"/>
      <w:lang w:val="en-US" w:eastAsia="zh-CN" w:bidi="ar-SA"/>
    </w:rPr>
  </w:style>
  <w:style w:type="paragraph" w:styleId="1788" w:customStyle="1">
    <w:name w:val="正文_1_0"/>
    <w:uiPriority w:val="0"/>
    <w:qFormat/>
    <w:pPr>
      <w:jc w:val="both"/>
      <w:widowControl w:val="off"/>
    </w:pPr>
    <w:rPr>
      <w:rFonts w:ascii="Calibri" w:hAnsi="Calibri" w:eastAsia="宋体" w:cs="Times New Roman"/>
      <w:sz w:val="21"/>
      <w:szCs w:val="22"/>
      <w:lang w:val="en-US" w:eastAsia="zh-CN" w:bidi="ar-SA"/>
    </w:rPr>
  </w:style>
  <w:style w:type="character" w:styleId="1789" w:customStyle="1">
    <w:name w:val="mini-outputtext1"/>
    <w:uiPriority w:val="0"/>
    <w:qFormat/>
  </w:style>
  <w:style w:type="character" w:styleId="1790" w:customStyle="1">
    <w:name w:val="old"/>
    <w:uiPriority w:val="0"/>
    <w:qFormat/>
    <w:rPr>
      <w:color w:val="999999"/>
    </w:rPr>
  </w:style>
  <w:style w:type="character" w:styleId="1791" w:customStyle="1">
    <w:name w:val="hour_pm"/>
    <w:uiPriority w:val="0"/>
    <w:qFormat/>
  </w:style>
  <w:style w:type="character" w:styleId="1792" w:customStyle="1">
    <w:name w:val="glyphicon"/>
    <w:uiPriority w:val="0"/>
    <w:qFormat/>
  </w:style>
  <w:style w:type="character" w:styleId="1793" w:customStyle="1">
    <w:name w:val="hover"/>
    <w:uiPriority w:val="0"/>
    <w:qFormat/>
    <w:rPr>
      <w:shd w:val="clear" w:color="auto" w:fill="eeeeee"/>
    </w:rPr>
  </w:style>
  <w:style w:type="character" w:styleId="1794" w:customStyle="1">
    <w:name w:val="hover1"/>
    <w:uiPriority w:val="0"/>
    <w:qFormat/>
    <w:rPr>
      <w:color w:val="ffffff"/>
    </w:rPr>
  </w:style>
  <w:style w:type="character" w:styleId="1795" w:customStyle="1">
    <w:name w:val="hover2"/>
    <w:uiPriority w:val="0"/>
    <w:qFormat/>
    <w:rPr>
      <w:color w:val="5fb878"/>
    </w:rPr>
  </w:style>
  <w:style w:type="character" w:styleId="1796" w:customStyle="1">
    <w:name w:val="hover3"/>
    <w:uiPriority w:val="0"/>
    <w:qFormat/>
    <w:rPr>
      <w:color w:val="5fb878"/>
    </w:rPr>
  </w:style>
  <w:style w:type="character" w:styleId="1797" w:customStyle="1">
    <w:name w:val="hour_am"/>
    <w:uiPriority w:val="0"/>
    <w:qFormat/>
  </w:style>
  <w:style w:type="table" w:styleId="1798" w:customStyle="1">
    <w:name w:val="网格型5"/>
    <w:basedOn w:val="103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99" w:customStyle="1">
    <w:name w:val="浅色列表 - 强调文字颜色 21"/>
    <w:basedOn w:val="1039"/>
    <w:uiPriority w:val="61"/>
    <w:qFormat/>
    <w:rPr>
      <w:rFonts w:ascii="Calibri" w:hAnsi="Calibri"/>
      <w:sz w:val="21"/>
      <w:szCs w:val="22"/>
    </w:rPr>
    <w:tblPr>
      <w:tblBorders>
        <w:top w:val="single" w:color="C0504D" w:sz="8" w:space="0"/>
        <w:left w:val="single" w:color="C0504D" w:sz="8" w:space="0"/>
        <w:bottom w:val="single" w:color="C0504D" w:sz="8" w:space="0"/>
        <w:right w:val="single" w:color="C0504D" w:sz="8" w:space="0"/>
      </w:tblBorders>
      <w:tblCellMar>
        <w:left w:w="108" w:type="dxa"/>
        <w:top w:w="0" w:type="dxa"/>
        <w:right w:w="108" w:type="dxa"/>
        <w:bottom w:w="0" w:type="dxa"/>
      </w:tblCellMar>
    </w:tblPr>
    <w:tblStylePr w:type="band1Horz">
      <w:tcPr>
        <w:tcBorders>
          <w:top w:val="single" w:color="C0504D" w:sz="8" w:space="0"/>
          <w:left w:val="single" w:color="C0504D" w:sz="8" w:space="0"/>
          <w:bottom w:val="single" w:color="C0504D" w:sz="8" w:space="0"/>
          <w:right w:val="single" w:color="C0504D" w:sz="8" w:space="0"/>
          <w:insideH w:val="none" w:color="000000" w:sz="4" w:space="0"/>
          <w:insideV w:val="none" w:color="000000" w:sz="4" w:space="0"/>
        </w:tcBorders>
      </w:tcPr>
    </w:tblStylePr>
    <w:tblStylePr w:type="band1Vert">
      <w:tcPr>
        <w:tcBorders>
          <w:top w:val="single" w:color="C0504D" w:sz="8" w:space="0"/>
          <w:left w:val="single" w:color="C0504D" w:sz="8" w:space="0"/>
          <w:bottom w:val="single" w:color="C0504D" w:sz="8" w:space="0"/>
          <w:right w:val="single" w:color="C0504D"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c0504d"/>
      </w:tcPr>
    </w:tblStylePr>
    <w:tblStylePr w:type="lastCol">
      <w:rPr>
        <w:b/>
        <w:bCs/>
      </w:rPr>
    </w:tblStylePr>
    <w:tblStylePr w:type="lastRow">
      <w:rPr>
        <w:b/>
        <w:bCs/>
      </w:rPr>
      <w:pPr>
        <w:spacing w:before="0" w:after="0" w:line="240" w:lineRule="auto"/>
      </w:pPr>
      <w:tcPr>
        <w:tcBorders>
          <w:top w:val="single" w:color="C0504D" w:sz="6" w:space="0"/>
          <w:left w:val="single" w:color="C0504D" w:sz="8" w:space="0"/>
          <w:bottom w:val="single" w:color="C0504D" w:sz="8" w:space="0"/>
          <w:right w:val="single" w:color="C0504D" w:sz="8" w:space="0"/>
          <w:insideH w:val="none" w:color="000000" w:sz="4" w:space="0"/>
          <w:insideV w:val="none" w:color="000000" w:sz="4" w:space="0"/>
        </w:tcBorders>
      </w:tcPr>
    </w:tblStylePr>
  </w:style>
  <w:style w:type="table" w:styleId="1800" w:customStyle="1">
    <w:name w:val="浅色网格 - 强调文字颜色 51"/>
    <w:basedOn w:val="1039"/>
    <w:uiPriority w:val="62"/>
    <w:qFormat/>
    <w:rPr>
      <w:rFonts w:ascii="Calibri" w:hAnsi="Calibri"/>
      <w:sz w:val="21"/>
      <w:szCs w:val="22"/>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left w:w="108" w:type="dxa"/>
        <w:top w:w="0" w:type="dxa"/>
        <w:right w:w="108" w:type="dxa"/>
        <w:bottom w:w="0" w:type="dxa"/>
      </w:tblCellMar>
    </w:tblPr>
    <w:tblStylePr w:type="band1Horz">
      <w:tcPr>
        <w:shd w:val="clear" w:color="auto" w:fill="d2eaf1"/>
        <w:tcBorders>
          <w:top w:val="single" w:color="4BACC6" w:sz="8" w:space="0"/>
          <w:left w:val="single" w:color="4BACC6" w:sz="8" w:space="0"/>
          <w:bottom w:val="single" w:color="4BACC6" w:sz="8" w:space="0"/>
          <w:right w:val="single" w:color="4BACC6" w:sz="8" w:space="0"/>
          <w:insideH w:val="none" w:color="000000" w:sz="4" w:space="0"/>
          <w:insideV w:val="single" w:color="000000" w:sz="8" w:space="0"/>
        </w:tcBorders>
      </w:tcPr>
    </w:tblStylePr>
    <w:tblStylePr w:type="band1Vert">
      <w:tcPr>
        <w:shd w:val="clear" w:color="auto" w:fill="d2eaf1"/>
        <w:tcBorders>
          <w:top w:val="single" w:color="4BACC6" w:sz="8" w:space="0"/>
          <w:left w:val="single" w:color="4BACC6" w:sz="8" w:space="0"/>
          <w:bottom w:val="single" w:color="4BACC6" w:sz="8" w:space="0"/>
          <w:right w:val="single" w:color="4BACC6" w:sz="8" w:space="0"/>
          <w:insideH w:val="none" w:color="000000" w:sz="4" w:space="0"/>
          <w:insideV w:val="none" w:color="000000" w:sz="4" w:space="0"/>
        </w:tcBorders>
      </w:tcPr>
    </w:tblStylePr>
    <w:tblStylePr w:type="band2Horz">
      <w:tcPr>
        <w:tcBorders>
          <w:top w:val="single" w:color="4BACC6" w:sz="8" w:space="0"/>
          <w:left w:val="single" w:color="4BACC6" w:sz="8" w:space="0"/>
          <w:bottom w:val="single" w:color="4BACC6" w:sz="8" w:space="0"/>
          <w:right w:val="single" w:color="4BACC6" w:sz="8" w:space="0"/>
          <w:insideH w:val="none" w:color="000000" w:sz="4" w:space="0"/>
          <w:insideV w:val="single" w:color="000000" w:sz="8" w:space="0"/>
        </w:tcBorders>
      </w:tcPr>
    </w:tblStylePr>
    <w:tblStylePr w:type="firstCol">
      <w:rPr>
        <w:rFonts w:eastAsia="Courier" w:cs="Times New Roman"/>
        <w:b/>
        <w:bCs/>
      </w:rPr>
    </w:tblStylePr>
    <w:tblStylePr w:type="firstRow">
      <w:rPr>
        <w:rFonts w:eastAsia="Courier" w:cs="Times New Roman"/>
        <w:b/>
        <w:bCs/>
      </w:rPr>
      <w:pPr>
        <w:spacing w:before="0" w:after="0" w:line="240" w:lineRule="auto"/>
      </w:pPr>
      <w:tcPr>
        <w:tcBorders>
          <w:top w:val="single" w:color="4BACC6" w:sz="8" w:space="0"/>
          <w:left w:val="single" w:color="4BACC6" w:sz="8" w:space="0"/>
          <w:bottom w:val="single" w:color="4BACC6" w:sz="18" w:space="0"/>
          <w:right w:val="single" w:color="4BACC6" w:sz="8" w:space="0"/>
          <w:insideH w:val="none" w:color="000000" w:sz="4" w:space="0"/>
          <w:insideV w:val="single" w:color="000000" w:sz="8" w:space="0"/>
        </w:tcBorders>
      </w:tcPr>
    </w:tblStylePr>
    <w:tblStylePr w:type="lastCol">
      <w:rPr>
        <w:rFonts w:eastAsia="Courier" w:cs="Times New Roman"/>
        <w:b/>
        <w:bCs/>
      </w:rPr>
      <w:tcPr>
        <w:tcBorders>
          <w:top w:val="single" w:color="4BACC6" w:sz="8" w:space="0"/>
          <w:left w:val="single" w:color="4BACC6" w:sz="8" w:space="0"/>
          <w:bottom w:val="single" w:color="4BACC6" w:sz="8" w:space="0"/>
          <w:right w:val="single" w:color="4BACC6" w:sz="8" w:space="0"/>
          <w:insideH w:val="none" w:color="000000" w:sz="4" w:space="0"/>
          <w:insideV w:val="none" w:color="000000" w:sz="4" w:space="0"/>
        </w:tcBorders>
      </w:tcPr>
    </w:tblStylePr>
    <w:tblStylePr w:type="lastRow">
      <w:rPr>
        <w:rFonts w:eastAsia="Courier" w:cs="Times New Roman"/>
        <w:b/>
        <w:bCs/>
      </w:rPr>
      <w:pPr>
        <w:spacing w:before="0" w:after="0" w:line="240" w:lineRule="auto"/>
      </w:pPr>
      <w:tcPr>
        <w:tcBorders>
          <w:top w:val="single" w:color="4BACC6" w:sz="6" w:space="0"/>
          <w:left w:val="single" w:color="4BACC6" w:sz="8" w:space="0"/>
          <w:bottom w:val="single" w:color="4BACC6" w:sz="8" w:space="0"/>
          <w:right w:val="single" w:color="4BACC6" w:sz="8" w:space="0"/>
          <w:insideH w:val="none" w:color="000000" w:sz="4" w:space="0"/>
          <w:insideV w:val="single" w:color="000000" w:sz="8" w:space="0"/>
        </w:tcBorders>
      </w:tcPr>
    </w:tblStylePr>
  </w:style>
  <w:style w:type="character" w:styleId="1801" w:customStyle="1">
    <w:name w:val="Char Char111"/>
    <w:uiPriority w:val="0"/>
    <w:qFormat/>
    <w:rPr>
      <w:rFonts w:ascii="宋体" w:hAnsi="宋体" w:eastAsia="宋体"/>
      <w:sz w:val="24"/>
      <w:szCs w:val="24"/>
      <w:lang w:val="en-US" w:eastAsia="zh-CN" w:bidi="ar-SA"/>
    </w:rPr>
  </w:style>
  <w:style w:type="character" w:styleId="1802" w:customStyle="1">
    <w:name w:val="Char Char241"/>
    <w:uiPriority w:val="0"/>
    <w:qFormat/>
    <w:rPr>
      <w:rFonts w:ascii="宋体" w:hAnsi="Courier New"/>
      <w:sz w:val="24"/>
      <w:szCs w:val="21"/>
      <w:lang w:bidi="ar-SA"/>
    </w:rPr>
  </w:style>
  <w:style w:type="character" w:styleId="1803" w:customStyle="1">
    <w:name w:val="不明显参考21"/>
    <w:uiPriority w:val="0"/>
    <w:qFormat/>
    <w:rPr>
      <w:smallCaps/>
      <w:color w:val="c0504d"/>
      <w:u w:val="single"/>
    </w:rPr>
  </w:style>
  <w:style w:type="character" w:styleId="1804" w:customStyle="1">
    <w:name w:val="明显参考21"/>
    <w:uiPriority w:val="0"/>
    <w:qFormat/>
    <w:rPr>
      <w:b/>
      <w:bCs/>
      <w:smallCaps/>
      <w:color w:val="c0504d"/>
      <w:spacing w:val="5"/>
      <w:u w:val="single"/>
    </w:rPr>
  </w:style>
  <w:style w:type="character" w:styleId="1805" w:customStyle="1">
    <w:name w:val="书籍标题21"/>
    <w:uiPriority w:val="0"/>
    <w:qFormat/>
    <w:rPr>
      <w:b/>
      <w:bCs/>
      <w:smallCaps/>
      <w:spacing w:val="5"/>
    </w:rPr>
  </w:style>
  <w:style w:type="character" w:styleId="1806" w:customStyle="1">
    <w:name w:val="不明显强调21"/>
    <w:uiPriority w:val="0"/>
    <w:qFormat/>
    <w:rPr>
      <w:i/>
      <w:iCs/>
      <w:color w:val="808080"/>
    </w:rPr>
  </w:style>
  <w:style w:type="character" w:styleId="1807" w:customStyle="1">
    <w:name w:val="明显强调21"/>
    <w:uiPriority w:val="0"/>
    <w:qFormat/>
    <w:rPr>
      <w:b/>
      <w:bCs/>
      <w:i/>
      <w:iCs/>
      <w:color w:val="4f81bd"/>
    </w:rPr>
  </w:style>
  <w:style w:type="character" w:styleId="1808" w:customStyle="1">
    <w:name w:val="Char Char221"/>
    <w:uiPriority w:val="0"/>
    <w:qFormat/>
    <w:rPr>
      <w:rFonts w:ascii="Times New Roman" w:hAnsi="Times New Roman" w:eastAsia="宋体"/>
      <w:b/>
      <w:sz w:val="44"/>
    </w:rPr>
  </w:style>
  <w:style w:type="character" w:styleId="1809" w:customStyle="1">
    <w:name w:val="Char Char201"/>
    <w:uiPriority w:val="0"/>
    <w:qFormat/>
    <w:rPr>
      <w:rFonts w:ascii="Times New Roman" w:hAnsi="Times New Roman" w:eastAsia="宋体"/>
      <w:b/>
      <w:sz w:val="32"/>
    </w:rPr>
  </w:style>
  <w:style w:type="character" w:styleId="1810" w:customStyle="1">
    <w:name w:val="Char Char281"/>
    <w:uiPriority w:val="0"/>
    <w:qFormat/>
    <w:rPr>
      <w:sz w:val="24"/>
      <w:szCs w:val="21"/>
      <w:lang w:bidi="ar-SA"/>
    </w:rPr>
  </w:style>
  <w:style w:type="character" w:styleId="1811" w:customStyle="1">
    <w:name w:val="Char Char291"/>
    <w:uiPriority w:val="0"/>
    <w:qFormat/>
    <w:rPr>
      <w:rFonts w:eastAsia="宋体"/>
      <w:sz w:val="18"/>
      <w:szCs w:val="18"/>
      <w:lang w:val="en-US" w:eastAsia="zh-CN" w:bidi="ar-SA"/>
    </w:rPr>
  </w:style>
  <w:style w:type="character" w:styleId="1812" w:customStyle="1">
    <w:name w:val="Char Char211"/>
    <w:uiPriority w:val="0"/>
    <w:qFormat/>
    <w:rPr>
      <w:rFonts w:ascii="Arial" w:hAnsi="Arial" w:eastAsia="黑体"/>
      <w:b/>
      <w:sz w:val="32"/>
    </w:rPr>
  </w:style>
  <w:style w:type="paragraph" w:styleId="1813" w:customStyle="1">
    <w:name w:val="Char Char Char Char Char2"/>
    <w:basedOn w:val="1028"/>
    <w:uiPriority w:val="0"/>
    <w:qFormat/>
    <w:pPr>
      <w:ind w:firstLine="0"/>
      <w:jc w:val="both"/>
      <w:spacing w:line="240" w:lineRule="auto"/>
      <w:widowControl w:val="off"/>
    </w:pPr>
    <w:rPr>
      <w:rFonts w:cs="Times New Roman"/>
      <w:szCs w:val="20"/>
    </w:rPr>
  </w:style>
  <w:style w:type="paragraph" w:styleId="1814" w:customStyle="1">
    <w:name w:val="Char Char Char Char Char Char Char Char Char Char Char Char Char Char Char Char Char Char Char Char Char Char Char2"/>
    <w:basedOn w:val="1028"/>
    <w:uiPriority w:val="0"/>
    <w:qFormat/>
    <w:pPr>
      <w:ind w:firstLine="0"/>
      <w:jc w:val="both"/>
      <w:spacing w:line="240" w:lineRule="auto"/>
      <w:widowControl w:val="off"/>
    </w:pPr>
    <w:rPr>
      <w:rFonts w:cs="Times New Roman"/>
      <w:szCs w:val="20"/>
    </w:rPr>
  </w:style>
  <w:style w:type="paragraph" w:styleId="1815" w:customStyle="1">
    <w:name w:val="Char Char1 Char2"/>
    <w:basedOn w:val="1028"/>
    <w:uiPriority w:val="0"/>
    <w:qFormat/>
    <w:pPr>
      <w:ind w:firstLine="0"/>
      <w:spacing w:after="160" w:line="240" w:lineRule="exact"/>
    </w:pPr>
    <w:rPr>
      <w:rFonts w:ascii="Verdana" w:hAnsi="Verdana" w:cs="Times New Roman"/>
      <w:sz w:val="20"/>
      <w:szCs w:val="20"/>
      <w:lang w:eastAsia="en-US"/>
    </w:rPr>
  </w:style>
  <w:style w:type="paragraph" w:styleId="1816" w:customStyle="1">
    <w:name w:val="Char Char18"/>
    <w:basedOn w:val="1028"/>
    <w:uiPriority w:val="0"/>
    <w:qFormat/>
    <w:pPr>
      <w:ind w:firstLine="0"/>
      <w:jc w:val="both"/>
      <w:spacing w:line="240" w:lineRule="auto"/>
      <w:widowControl w:val="off"/>
    </w:pPr>
    <w:rPr>
      <w:rFonts w:cs="Times New Roman"/>
      <w:szCs w:val="20"/>
    </w:rPr>
  </w:style>
  <w:style w:type="paragraph" w:styleId="1817" w:customStyle="1">
    <w:name w:val="Char Char Char Char Char Char Char2"/>
    <w:basedOn w:val="1028"/>
    <w:uiPriority w:val="0"/>
    <w:qFormat/>
    <w:pPr>
      <w:ind w:firstLine="0"/>
      <w:jc w:val="both"/>
      <w:spacing w:line="240" w:lineRule="auto"/>
      <w:widowControl w:val="off"/>
    </w:pPr>
    <w:rPr>
      <w:rFonts w:cs="Times New Roman"/>
      <w:szCs w:val="20"/>
    </w:rPr>
  </w:style>
  <w:style w:type="paragraph" w:styleId="1818" w:customStyle="1">
    <w:name w:val="Char Char Char Char Char Char Char Char Char Char Char2"/>
    <w:basedOn w:val="1028"/>
    <w:uiPriority w:val="0"/>
    <w:qFormat/>
    <w:pPr>
      <w:ind w:firstLine="0"/>
      <w:jc w:val="both"/>
      <w:spacing w:line="240" w:lineRule="auto"/>
      <w:widowControl w:val="off"/>
    </w:pPr>
    <w:rPr>
      <w:rFonts w:cs="Times New Roman"/>
      <w:szCs w:val="20"/>
    </w:rPr>
  </w:style>
  <w:style w:type="paragraph" w:styleId="1819" w:customStyle="1">
    <w:name w:val="Char Char Char Char Char Char Char Char2"/>
    <w:basedOn w:val="1028"/>
    <w:uiPriority w:val="0"/>
    <w:qFormat/>
    <w:pPr>
      <w:ind w:firstLine="0"/>
      <w:jc w:val="both"/>
      <w:spacing w:line="240" w:lineRule="auto"/>
      <w:widowControl w:val="off"/>
    </w:pPr>
    <w:rPr>
      <w:rFonts w:cs="Times New Roman"/>
      <w:szCs w:val="20"/>
    </w:rPr>
  </w:style>
  <w:style w:type="paragraph" w:styleId="1820" w:customStyle="1">
    <w:name w:val="Char1 Char Char Char2"/>
    <w:basedOn w:val="1028"/>
    <w:uiPriority w:val="0"/>
    <w:qFormat/>
    <w:pPr>
      <w:ind w:firstLine="0"/>
      <w:jc w:val="both"/>
      <w:spacing w:line="240" w:lineRule="auto"/>
      <w:widowControl w:val="off"/>
    </w:pPr>
    <w:rPr>
      <w:rFonts w:cs="Times New Roman"/>
      <w:szCs w:val="20"/>
    </w:rPr>
  </w:style>
  <w:style w:type="paragraph" w:styleId="1821" w:customStyle="1">
    <w:name w:val="Char4"/>
    <w:basedOn w:val="1049"/>
    <w:uiPriority w:val="0"/>
    <w:qFormat/>
    <w:pPr>
      <w:ind w:firstLine="0"/>
      <w:spacing w:line="240" w:lineRule="auto"/>
    </w:pPr>
    <w:rPr>
      <w:rFonts w:ascii="Tahoma" w:hAnsi="Tahoma" w:cs="Times New Roman"/>
      <w:sz w:val="24"/>
      <w:szCs w:val="24"/>
    </w:rPr>
  </w:style>
  <w:style w:type="paragraph" w:styleId="1822" w:customStyle="1">
    <w:name w:val="Char Char4"/>
    <w:basedOn w:val="1028"/>
    <w:uiPriority w:val="0"/>
    <w:qFormat/>
    <w:pPr>
      <w:ind w:firstLine="0"/>
      <w:jc w:val="both"/>
      <w:spacing w:line="240" w:lineRule="auto"/>
      <w:widowControl w:val="off"/>
    </w:pPr>
    <w:rPr>
      <w:rFonts w:cs="Times New Roman"/>
      <w:szCs w:val="20"/>
    </w:rPr>
  </w:style>
  <w:style w:type="paragraph" w:styleId="1823" w:customStyle="1">
    <w:name w:val="Char Char1 Char Char Char Char1 Char Char Char Char Char Char1"/>
    <w:basedOn w:val="1028"/>
    <w:uiPriority w:val="0"/>
    <w:qFormat/>
    <w:pPr>
      <w:ind w:firstLine="0"/>
      <w:jc w:val="both"/>
      <w:spacing w:line="240" w:lineRule="auto"/>
      <w:widowControl w:val="off"/>
    </w:pPr>
    <w:rPr>
      <w:rFonts w:cs="Times New Roman"/>
      <w:szCs w:val="20"/>
    </w:rPr>
  </w:style>
  <w:style w:type="paragraph" w:styleId="1824" w:customStyle="1">
    <w:name w:val="Char Char Char2"/>
    <w:basedOn w:val="1049"/>
    <w:uiPriority w:val="0"/>
    <w:qFormat/>
    <w:pPr>
      <w:ind w:firstLine="0"/>
      <w:spacing w:line="436" w:lineRule="exact"/>
    </w:pPr>
    <w:rPr>
      <w:rFonts w:ascii="Times New Roman" w:hAnsi="Times New Roman" w:cs="Times New Roman"/>
      <w:szCs w:val="24"/>
    </w:rPr>
  </w:style>
  <w:style w:type="paragraph" w:styleId="1825" w:customStyle="1">
    <w:name w:val="Char Char Char Char Char Char Char Char Char Char Char Char Char Char Char Char Char Char Char Char Char2"/>
    <w:basedOn w:val="1028"/>
    <w:uiPriority w:val="0"/>
    <w:qFormat/>
    <w:pPr>
      <w:ind w:firstLine="0"/>
      <w:jc w:val="both"/>
      <w:spacing w:line="240" w:lineRule="auto"/>
      <w:widowControl w:val="off"/>
    </w:pPr>
    <w:rPr>
      <w:rFonts w:cs="Times New Roman"/>
      <w:szCs w:val="20"/>
    </w:rPr>
  </w:style>
  <w:style w:type="paragraph" w:styleId="1826" w:customStyle="1">
    <w:name w:val="Char Char Char Char Char Char Char Char Char Char Char Char Char Char2"/>
    <w:basedOn w:val="1028"/>
    <w:uiPriority w:val="0"/>
    <w:qFormat/>
    <w:pPr>
      <w:ind w:firstLine="0"/>
      <w:jc w:val="both"/>
      <w:spacing w:line="240" w:lineRule="auto"/>
      <w:widowControl w:val="off"/>
    </w:pPr>
    <w:rPr>
      <w:rFonts w:cs="Times New Roman"/>
      <w:szCs w:val="20"/>
    </w:rPr>
  </w:style>
  <w:style w:type="paragraph" w:styleId="1827" w:customStyle="1">
    <w:name w:val="标题11"/>
    <w:basedOn w:val="1028"/>
    <w:next w:val="1028"/>
    <w:uiPriority w:val="0"/>
    <w:qFormat/>
    <w:pPr>
      <w:jc w:val="center"/>
      <w:spacing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1828" w:customStyle="1">
    <w:name w:val="Char Char Char Char Char Char Char Char Char Char Char Char Char Char Char Char1"/>
    <w:basedOn w:val="1028"/>
    <w:uiPriority w:val="0"/>
    <w:qFormat/>
    <w:pPr>
      <w:ind w:left="482"/>
      <w:jc w:val="both"/>
      <w:widowControl w:val="off"/>
      <w:tabs>
        <w:tab w:val="left" w:pos="360" w:leader="none"/>
      </w:tabs>
    </w:pPr>
    <w:rPr>
      <w:rFonts w:ascii="宋体" w:hAnsi="Times New Roman" w:cs="Times New Roman"/>
      <w:szCs w:val="24"/>
    </w:rPr>
  </w:style>
  <w:style w:type="paragraph" w:styleId="1829" w:customStyle="1">
    <w:name w:val="Char Char Char Char Char Char Char Char Char2"/>
    <w:basedOn w:val="1028"/>
    <w:uiPriority w:val="0"/>
    <w:qFormat/>
    <w:pPr>
      <w:ind w:left="360" w:hanging="360"/>
      <w:jc w:val="both"/>
      <w:spacing w:line="240" w:lineRule="auto"/>
      <w:widowControl w:val="off"/>
      <w:tabs>
        <w:tab w:val="left" w:pos="360" w:leader="none"/>
      </w:tabs>
    </w:pPr>
    <w:rPr>
      <w:rFonts w:ascii="Times New Roman" w:hAnsi="Times New Roman" w:cs="Times New Roman"/>
      <w:szCs w:val="24"/>
    </w:rPr>
  </w:style>
  <w:style w:type="paragraph" w:styleId="1830" w:customStyle="1">
    <w:name w:val="Char31"/>
    <w:basedOn w:val="1049"/>
    <w:uiPriority w:val="0"/>
    <w:qFormat/>
    <w:pPr>
      <w:ind w:firstLine="0"/>
    </w:pPr>
    <w:rPr>
      <w:rFonts w:ascii="Tahoma" w:hAnsi="Tahoma" w:cs="Times New Roman"/>
      <w:sz w:val="24"/>
      <w:szCs w:val="24"/>
    </w:rPr>
  </w:style>
  <w:style w:type="paragraph" w:styleId="1831" w:customStyle="1">
    <w:name w:val="Char12"/>
    <w:basedOn w:val="1028"/>
    <w:uiPriority w:val="0"/>
    <w:qFormat/>
    <w:pPr>
      <w:ind w:firstLine="0"/>
      <w:jc w:val="both"/>
      <w:spacing w:line="240" w:lineRule="auto"/>
      <w:widowControl w:val="off"/>
    </w:pPr>
    <w:rPr>
      <w:rFonts w:ascii="仿宋_GB2312" w:hAnsi="Times New Roman" w:eastAsia="仿宋_GB2312" w:cs="Times New Roman"/>
      <w:b/>
      <w:sz w:val="32"/>
      <w:szCs w:val="32"/>
    </w:rPr>
  </w:style>
  <w:style w:type="paragraph" w:styleId="1832" w:customStyle="1">
    <w:name w:val="Char Char Char Char2"/>
    <w:basedOn w:val="1028"/>
    <w:uiPriority w:val="0"/>
    <w:qFormat/>
    <w:pPr>
      <w:ind w:firstLine="0"/>
      <w:jc w:val="center"/>
      <w:spacing w:after="160" w:line="240" w:lineRule="exact"/>
    </w:pPr>
    <w:rPr>
      <w:rFonts w:ascii="黑体" w:hAnsi="Verdana" w:eastAsia="黑体" w:cs="Times New Roman"/>
      <w:sz w:val="32"/>
      <w:szCs w:val="32"/>
      <w:lang w:eastAsia="en-US"/>
    </w:rPr>
  </w:style>
  <w:style w:type="paragraph" w:styleId="1833" w:customStyle="1">
    <w:name w:val="正文缩进21"/>
    <w:basedOn w:val="1028"/>
    <w:uiPriority w:val="0"/>
    <w:qFormat/>
    <w:pPr>
      <w:ind w:left="181" w:firstLine="420"/>
      <w:jc w:val="both"/>
      <w:widowControl w:val="off"/>
    </w:pPr>
    <w:rPr>
      <w:rFonts w:ascii="Times New Roman" w:hAnsi="Times New Roman" w:cs="Times New Roman"/>
      <w:szCs w:val="20"/>
    </w:rPr>
  </w:style>
  <w:style w:type="paragraph" w:styleId="1834" w:customStyle="1">
    <w:name w:val="Char Char Char Char Char Char Char Char Char Char Char Char Char2"/>
    <w:basedOn w:val="1028"/>
    <w:uiPriority w:val="0"/>
    <w:qFormat/>
    <w:pPr>
      <w:ind w:firstLine="0"/>
      <w:spacing w:after="160" w:line="240" w:lineRule="exact"/>
    </w:pPr>
    <w:rPr>
      <w:rFonts w:ascii="Verdana" w:hAnsi="Verdana" w:cs="Times New Roman"/>
      <w:sz w:val="20"/>
      <w:szCs w:val="20"/>
      <w:lang w:eastAsia="en-US"/>
    </w:rPr>
  </w:style>
  <w:style w:type="paragraph" w:styleId="1835" w:customStyle="1">
    <w:name w:val="Char Char Char Char Char Char Char Char Char Char1"/>
    <w:basedOn w:val="1028"/>
    <w:uiPriority w:val="0"/>
    <w:qFormat/>
    <w:pPr>
      <w:ind w:left="360" w:firstLine="0"/>
      <w:jc w:val="both"/>
      <w:spacing w:line="240" w:lineRule="auto"/>
      <w:widowControl w:val="off"/>
      <w:tabs>
        <w:tab w:val="left" w:pos="360" w:leader="none"/>
        <w:tab w:val="left" w:pos="961" w:leader="none"/>
      </w:tabs>
    </w:pPr>
    <w:rPr>
      <w:rFonts w:ascii="Times New Roman" w:hAnsi="Times New Roman" w:cs="Times New Roman"/>
      <w:szCs w:val="24"/>
    </w:rPr>
  </w:style>
  <w:style w:type="paragraph" w:styleId="1836" w:customStyle="1">
    <w:name w:val="Char Char Char3"/>
    <w:basedOn w:val="1028"/>
    <w:uiPriority w:val="0"/>
    <w:qFormat/>
    <w:pPr>
      <w:ind w:left="360" w:firstLine="0"/>
      <w:jc w:val="both"/>
      <w:spacing w:line="240" w:lineRule="auto"/>
      <w:widowControl w:val="off"/>
      <w:tabs>
        <w:tab w:val="left" w:pos="360" w:leader="none"/>
        <w:tab w:val="left" w:pos="840" w:leader="none"/>
        <w:tab w:val="left" w:pos="961" w:leader="none"/>
      </w:tabs>
    </w:pPr>
    <w:rPr>
      <w:rFonts w:ascii="Times New Roman" w:hAnsi="Times New Roman" w:cs="Times New Roman"/>
      <w:sz w:val="21"/>
      <w:szCs w:val="24"/>
    </w:rPr>
  </w:style>
  <w:style w:type="paragraph" w:styleId="1837" w:customStyle="1">
    <w:name w:val="Char Char Char1 Char1"/>
    <w:basedOn w:val="1049"/>
    <w:uiPriority w:val="0"/>
    <w:qFormat/>
    <w:pPr>
      <w:ind w:firstLine="0"/>
    </w:pPr>
    <w:rPr>
      <w:rFonts w:ascii="Tahoma" w:hAnsi="Tahoma" w:cs="Times New Roman"/>
      <w:sz w:val="24"/>
      <w:szCs w:val="24"/>
      <w:lang w:val="zh-CN"/>
    </w:rPr>
  </w:style>
  <w:style w:type="paragraph" w:styleId="1838" w:customStyle="1">
    <w:name w:val="Char Char Char Char Char Char Char Char Char1 Char1"/>
    <w:basedOn w:val="1049"/>
    <w:uiPriority w:val="0"/>
    <w:qFormat/>
    <w:pPr>
      <w:ind w:firstLine="0"/>
    </w:pPr>
    <w:rPr>
      <w:rFonts w:ascii="Tahoma" w:hAnsi="Tahoma" w:cs="Times New Roman"/>
      <w:sz w:val="24"/>
      <w:szCs w:val="24"/>
      <w:lang w:val="zh-CN"/>
    </w:rPr>
  </w:style>
  <w:style w:type="paragraph" w:styleId="1839" w:customStyle="1">
    <w:name w:val="TOC 标题21"/>
    <w:basedOn w:val="1029"/>
    <w:next w:val="1028"/>
    <w:uiPriority w:val="0"/>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numbering" w:styleId="18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034F2E8-D082-4532-883F-686D92633AB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王翔</cp:lastModifiedBy>
  <cp:revision>6</cp:revision>
  <dcterms:created xsi:type="dcterms:W3CDTF">2026-08-31T14:45:00Z</dcterms:created>
  <dcterms:modified xsi:type="dcterms:W3CDTF">2026-09-01T08:22:57Z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c150da9694804c4a865627b98958059f_23</vt:lpwstr>
  </property>
  <property fmtid="{D5CDD505-2E9C-101B-9397-08002B2CF9AE}" pid="4" name="KSOTemplateDocerSaveRecord">
    <vt:lpwstr>eyJoZGlkIjoiMmEyNTU3NzAzMjhhMGI2ODg2NzA2YjE5OWQ5ZmEzMjMiLCJ1c2VySWQiOiIxNzY0MDE5Mjg5In0=</vt:lpwstr>
  </property>
</Properties>
</file>