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right"/>
        <w:keepLines w:val="0"/>
        <w:keepNext w:val="0"/>
        <w:pageBreakBefore w:val="0"/>
        <w:tabs>
          <w:tab w:val="left" w:pos="6240" w:leader="none"/>
        </w:tabs>
        <w:rPr>
          <w:rFonts w:hint="default" w:ascii="Times New Roman" w:hAnsi="Times New Roman" w:eastAsia="方正仿宋_GB2312" w:cs="Times New Roman"/>
          <w:color w:val="ffffff"/>
          <w:sz w:val="32"/>
          <w:szCs w:val="32"/>
          <w:highlight w:val="black"/>
        </w:rPr>
      </w:pPr>
      <w:r>
        <w:rPr>
          <w:rFonts w:hint="default" w:ascii="Times New Roman" w:hAnsi="Times New Roman" w:eastAsia="方正仿宋_GB2312" w:cs="Times New Roman"/>
          <w:b/>
          <w:bCs/>
          <w:sz w:val="32"/>
          <w:szCs w:val="32"/>
        </w:rPr>
        <w:t xml:space="preserve"> 项目编号：</w:t>
      </w:r>
      <w:r>
        <w:rPr>
          <w:rFonts w:hint="default" w:ascii="Times New Roman" w:hAnsi="Times New Roman" w:eastAsia="方正仿宋_GB2312" w:cs="Times New Roman"/>
          <w:color w:val="ffffff"/>
          <w:sz w:val="32"/>
          <w:szCs w:val="32"/>
          <w:highlight w:val="black"/>
        </w:rPr>
        <w:t xml:space="preserve"> </w:t>
      </w:r>
      <w:r>
        <w:rPr>
          <w:rFonts w:hint="default" w:ascii="Times New Roman" w:hAnsi="Times New Roman" w:eastAsia="方正仿宋_GB2312" w:cs="Times New Roman"/>
          <w:color w:val="ffffff"/>
          <w:sz w:val="32"/>
          <w:szCs w:val="32"/>
          <w:highlight w:val="black"/>
          <w:lang w:val="zh-CN"/>
        </w:rPr>
        <w:t xml:space="preserve">JSZC-320000-SWSW-C2026-0023</w:t>
      </w:r>
      <w:r/>
    </w:p>
    <w:p>
      <w:pPr>
        <w:ind w:firstLine="480"/>
        <w:keepLines w:val="0"/>
        <w:keepNext w:val="0"/>
        <w:pageBreakBefore w:val="0"/>
        <w:rPr>
          <w:rFonts w:ascii="仿宋" w:hAnsi="仿宋" w:eastAsia="仿宋"/>
        </w:rPr>
      </w:pPr>
      <w:r>
        <w:rPr>
          <w:rFonts w:ascii="仿宋" w:hAnsi="仿宋" w:eastAsia="仿宋"/>
        </w:rPr>
      </w:r>
      <w:r/>
    </w:p>
    <w:p>
      <w:pPr>
        <w:ind w:firstLine="480"/>
        <w:keepLines w:val="0"/>
        <w:keepNext w:val="0"/>
        <w:pageBreakBefore w:val="0"/>
        <w:rPr>
          <w:rFonts w:ascii="仿宋" w:hAnsi="仿宋" w:eastAsia="仿宋"/>
        </w:rPr>
      </w:pPr>
      <w:r>
        <w:rPr>
          <w:rFonts w:ascii="仿宋" w:hAnsi="仿宋" w:eastAsia="仿宋"/>
        </w:rPr>
      </w:r>
      <w:r/>
    </w:p>
    <w:p>
      <w:pPr>
        <w:ind w:firstLine="480"/>
        <w:keepLines w:val="0"/>
        <w:keepNext w:val="0"/>
        <w:pageBreakBefore w:val="0"/>
        <w:rPr>
          <w:rFonts w:ascii="仿宋" w:hAnsi="仿宋" w:eastAsia="仿宋"/>
        </w:rPr>
      </w:pPr>
      <w:r>
        <w:rPr>
          <w:rFonts w:ascii="仿宋" w:hAnsi="仿宋" w:eastAsia="仿宋"/>
        </w:rPr>
      </w:r>
      <w:r/>
    </w:p>
    <w:p>
      <w:pPr>
        <w:ind w:firstLine="420"/>
        <w:keepLines w:val="0"/>
        <w:keepNext w:val="0"/>
        <w:pageBreakBefore w:val="0"/>
        <w:rPr>
          <w:rFonts w:ascii="仿宋" w:hAnsi="仿宋" w:eastAsia="仿宋"/>
        </w:rPr>
      </w:pPr>
      <w:r>
        <w:rPr>
          <w:rFonts w:ascii="仿宋" w:hAnsi="仿宋" w:eastAsia="仿宋"/>
          <w:sz w:val="21"/>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3.6pt,11.7pt" to="447.9pt,11.7pt" filled="f" strokecolor="#000000" strokeweight="0.50pt">
                <v:stroke dashstyle="solid"/>
              </v:line>
            </w:pict>
          </mc:Fallback>
        </mc:AlternateContent>
      </w:r>
      <w:r/>
    </w:p>
    <w:p>
      <w:pPr>
        <w:ind w:firstLine="482"/>
        <w:keepLines w:val="0"/>
        <w:keepNext w:val="0"/>
        <w:pageBreakBefore w:val="0"/>
        <w:rPr>
          <w:rFonts w:ascii="仿宋" w:hAnsi="仿宋" w:eastAsia="仿宋"/>
          <w:b/>
          <w:bCs/>
        </w:rPr>
      </w:pPr>
      <w:r>
        <w:rPr>
          <w:rFonts w:ascii="仿宋" w:hAnsi="仿宋" w:eastAsia="仿宋"/>
          <w:b/>
          <w:bCs/>
        </w:rPr>
      </w:r>
      <w:r/>
    </w:p>
    <w:p>
      <w:pPr>
        <w:pStyle w:val="907"/>
        <w:ind w:firstLine="0"/>
        <w:jc w:val="center"/>
        <w:keepLines w:val="0"/>
        <w:keepNext w:val="0"/>
        <w:pageBreakBefore w:val="0"/>
        <w:spacing w:before="0" w:after="0"/>
        <w:rPr>
          <w:rFonts w:hint="eastAsia" w:ascii="黑体" w:hAnsi="黑体" w:eastAsia="黑体" w:cs="黑体"/>
          <w:b/>
          <w:bCs/>
          <w:sz w:val="28"/>
          <w:szCs w:val="28"/>
        </w:rPr>
      </w:pPr>
      <w:r>
        <w:rPr>
          <w:rFonts w:hint="eastAsia" w:ascii="黑体" w:hAnsi="黑体" w:eastAsia="黑体" w:cs="黑体"/>
          <w:b/>
          <w:bCs/>
          <w:sz w:val="84"/>
          <w:szCs w:val="84"/>
        </w:rPr>
        <w:t xml:space="preserve">竞争性磋商文件</w:t>
      </w:r>
      <w:r/>
    </w:p>
    <w:p>
      <w:pPr>
        <w:ind w:firstLine="480"/>
        <w:keepLines w:val="0"/>
        <w:keepNext w:val="0"/>
        <w:pageBreakBefore w:val="0"/>
        <w:rPr>
          <w:rFonts w:ascii="仿宋" w:hAnsi="仿宋" w:eastAsia="仿宋"/>
        </w:rPr>
      </w:pPr>
      <w:r>
        <w:rPr>
          <w:rFonts w:ascii="仿宋" w:hAnsi="仿宋" w:eastAsia="仿宋"/>
        </w:rPr>
      </w:r>
      <w:r/>
    </w:p>
    <w:p>
      <w:pPr>
        <w:ind w:firstLine="420"/>
        <w:keepLines w:val="0"/>
        <w:keepNext w:val="0"/>
        <w:pageBreakBefore w:val="0"/>
        <w:rPr>
          <w:rFonts w:ascii="仿宋" w:hAnsi="仿宋" w:eastAsia="仿宋"/>
        </w:rPr>
      </w:pPr>
      <w:r>
        <w:rPr>
          <w:rFonts w:ascii="仿宋" w:hAnsi="仿宋" w:eastAsia="仿宋"/>
          <w:sz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3.6pt,1.2pt" to="447.9pt,1.2pt" filled="f" strokecolor="#000000" strokeweight="0.50pt">
                <v:stroke dashstyle="solid"/>
              </v:line>
            </w:pict>
          </mc:Fallback>
        </mc:AlternateContent>
      </w:r>
      <w:r/>
    </w:p>
    <w:p>
      <w:pPr>
        <w:pStyle w:val="854"/>
        <w:ind w:firstLine="540"/>
        <w:keepLines w:val="0"/>
        <w:keepNext w:val="0"/>
        <w:pageBreakBefore w:val="0"/>
        <w:rPr>
          <w:rFonts w:ascii="仿宋" w:hAnsi="仿宋" w:eastAsia="仿宋"/>
        </w:rPr>
      </w:pPr>
      <w:r>
        <w:rPr>
          <w:rFonts w:ascii="仿宋" w:hAnsi="仿宋" w:eastAsia="仿宋"/>
        </w:rPr>
      </w:r>
      <w:r/>
    </w:p>
    <w:p>
      <w:pPr>
        <w:ind w:firstLine="562"/>
        <w:jc w:val="center"/>
        <w:keepLines w:val="0"/>
        <w:keepNext w:val="0"/>
        <w:pageBreakBefore w:val="0"/>
        <w:rPr>
          <w:rFonts w:ascii="仿宋" w:hAnsi="仿宋" w:eastAsia="仿宋"/>
          <w:b/>
          <w:bCs/>
          <w:sz w:val="28"/>
          <w:szCs w:val="28"/>
        </w:rPr>
      </w:pPr>
      <w:r>
        <w:rPr>
          <w:rFonts w:ascii="仿宋" w:hAnsi="仿宋" w:eastAsia="仿宋"/>
          <w:b/>
          <w:bCs/>
          <w:sz w:val="28"/>
          <w:szCs w:val="28"/>
        </w:rPr>
      </w:r>
      <w:r/>
    </w:p>
    <w:p>
      <w:pPr>
        <w:pStyle w:val="888"/>
        <w:ind w:firstLine="640"/>
        <w:keepLines w:val="0"/>
        <w:keepNext w:val="0"/>
        <w:pageBreakBefore w:val="0"/>
        <w:rPr>
          <w:rFonts w:hint="eastAsia" w:ascii="方正仿宋_GB2312" w:hAnsi="方正仿宋_GB2312" w:eastAsia="方正仿宋_GB2312" w:cs="方正仿宋_GB2312"/>
          <w:sz w:val="32"/>
          <w:szCs w:val="32"/>
          <w:lang w:val="en-US"/>
        </w:rPr>
      </w:pPr>
      <w:r>
        <w:rPr>
          <w:rFonts w:hint="eastAsia" w:ascii="方正仿宋_GB2312" w:hAnsi="方正仿宋_GB2312" w:eastAsia="方正仿宋_GB2312" w:cs="方正仿宋_GB2312"/>
          <w:sz w:val="32"/>
          <w:szCs w:val="32"/>
          <w:lang w:val="en-US"/>
        </w:rPr>
      </w:r>
      <w:r/>
    </w:p>
    <w:p>
      <w:pPr>
        <w:ind w:firstLine="0"/>
        <w:jc w:val="center"/>
        <w:keepLines w:val="0"/>
        <w:keepNext w:val="0"/>
        <w:pageBreakBefore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项目名称：自然资源变化图斑提取辅助测量</w:t>
      </w:r>
      <w:r/>
    </w:p>
    <w:p>
      <w:pPr>
        <w:ind w:firstLine="0"/>
        <w:jc w:val="center"/>
        <w:keepLines w:val="0"/>
        <w:keepNext w:val="0"/>
        <w:pageBreakBefore w:val="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采购人：江苏省测绘工程院</w:t>
      </w:r>
      <w:r/>
    </w:p>
    <w:p>
      <w:pPr>
        <w:ind w:firstLine="0"/>
        <w:jc w:val="left"/>
        <w:keepLines w:val="0"/>
        <w:keepNext w:val="0"/>
        <w:pageBreakBefore w:val="0"/>
        <w:rPr>
          <w:rFonts w:ascii="仿宋" w:hAnsi="仿宋" w:eastAsia="仿宋"/>
          <w:b/>
          <w:bCs/>
          <w:sz w:val="32"/>
          <w:szCs w:val="32"/>
        </w:rPr>
      </w:pPr>
      <w:r>
        <w:rPr>
          <w:rFonts w:ascii="仿宋" w:hAnsi="仿宋" w:eastAsia="仿宋"/>
          <w:b/>
          <w:bCs/>
          <w:sz w:val="32"/>
          <w:szCs w:val="32"/>
        </w:rPr>
      </w:r>
      <w:r/>
    </w:p>
    <w:p>
      <w:pPr>
        <w:ind w:firstLine="0"/>
        <w:keepLines w:val="0"/>
        <w:keepNext w:val="0"/>
        <w:pageBreakBefore w:val="0"/>
        <w:rPr>
          <w:rFonts w:ascii="仿宋" w:hAnsi="仿宋" w:eastAsia="仿宋"/>
          <w:b/>
          <w:bCs/>
          <w:sz w:val="32"/>
          <w:szCs w:val="32"/>
        </w:rPr>
      </w:pPr>
      <w:r>
        <w:rPr>
          <w:rFonts w:ascii="仿宋" w:hAnsi="仿宋" w:eastAsia="仿宋"/>
          <w:b/>
          <w:bCs/>
          <w:sz w:val="32"/>
          <w:szCs w:val="32"/>
        </w:rPr>
      </w:r>
      <w:r/>
    </w:p>
    <w:p>
      <w:pPr>
        <w:ind w:firstLine="0"/>
        <w:keepLines w:val="0"/>
        <w:keepNext w:val="0"/>
        <w:pageBreakBefore w:val="0"/>
        <w:rPr>
          <w:rFonts w:ascii="仿宋" w:hAnsi="仿宋" w:eastAsia="仿宋"/>
          <w:b/>
          <w:bCs/>
          <w:sz w:val="32"/>
          <w:szCs w:val="32"/>
        </w:rPr>
      </w:pPr>
      <w:r>
        <w:rPr>
          <w:rFonts w:ascii="仿宋" w:hAnsi="仿宋" w:eastAsia="仿宋"/>
          <w:b/>
          <w:bCs/>
          <w:sz w:val="32"/>
          <w:szCs w:val="32"/>
        </w:rPr>
      </w:r>
      <w:r/>
    </w:p>
    <w:p>
      <w:pPr>
        <w:ind w:firstLine="0"/>
        <w:keepLines w:val="0"/>
        <w:keepNext w:val="0"/>
        <w:pageBreakBefore w:val="0"/>
        <w:rPr>
          <w:rFonts w:ascii="仿宋" w:hAnsi="仿宋" w:eastAsia="仿宋"/>
          <w:b/>
          <w:bCs/>
          <w:sz w:val="32"/>
          <w:szCs w:val="32"/>
        </w:rPr>
      </w:pPr>
      <w:r>
        <w:rPr>
          <w:rFonts w:ascii="仿宋" w:hAnsi="仿宋" w:eastAsia="仿宋"/>
          <w:b/>
          <w:bCs/>
          <w:sz w:val="32"/>
          <w:szCs w:val="32"/>
        </w:rPr>
      </w:r>
      <w:r/>
    </w:p>
    <w:p>
      <w:pPr>
        <w:ind w:left="-240" w:firstLine="0"/>
        <w:jc w:val="center"/>
        <w:keepLines w:val="0"/>
        <w:keepNext w:val="0"/>
        <w:pageBreakBefore w:val="0"/>
        <w:rPr>
          <w:rFonts w:ascii="仿宋" w:hAnsi="仿宋" w:eastAsia="仿宋"/>
          <w:sz w:val="32"/>
          <w:szCs w:val="32"/>
        </w:rPr>
      </w:pPr>
      <w:r>
        <w:rPr>
          <w:rFonts w:ascii="仿宋" w:hAnsi="仿宋" w:eastAsia="仿宋"/>
          <w:sz w:val="32"/>
          <w:szCs w:val="32"/>
        </w:rPr>
        <w:t xml:space="preserve"> </w:t>
      </w:r>
      <w:r/>
    </w:p>
    <w:p>
      <w:pPr>
        <w:ind w:left="-240" w:firstLine="0"/>
        <w:jc w:val="center"/>
        <w:keepLines w:val="0"/>
        <w:keepNext w:val="0"/>
        <w:pageBreakBefore w:val="0"/>
        <w:rPr>
          <w:rFonts w:hint="default" w:ascii="Times New Roman" w:hAnsi="Times New Roman" w:eastAsia="方正仿宋_GB2312" w:cs="Times New Roman"/>
          <w:sz w:val="32"/>
          <w:szCs w:val="32"/>
        </w:rPr>
      </w:pPr>
      <w:r>
        <w:rPr>
          <w:rFonts w:hint="default" w:ascii="Times New Roman" w:hAnsi="Times New Roman" w:eastAsia="方正仿宋_GB2312" w:cs="Times New Roman"/>
          <w:sz w:val="32"/>
          <w:szCs w:val="32"/>
        </w:rPr>
        <w:t xml:space="preserve">2026年9月</w:t>
      </w:r>
      <w:r/>
    </w:p>
    <w:p>
      <w:pPr>
        <w:ind w:firstLine="0"/>
        <w:jc w:val="center"/>
        <w:keepLines w:val="0"/>
        <w:keepNext w:val="0"/>
        <w:pageBreakBefore w:val="0"/>
        <w:rPr>
          <w:rFonts w:ascii="仿宋" w:hAnsi="仿宋" w:eastAsia="仿宋"/>
          <w:b/>
          <w:bC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621" w:right="1405" w:bottom="1621" w:left="1621" w:header="851" w:footer="992" w:gutter="0"/>
          <w:pgNumType w:start="1"/>
          <w:rtlGutter/>
          <w:cols w:num="1" w:sep="0" w:space="720" w:equalWidth="1"/>
          <w:docGrid w:linePitch="360"/>
          <w:titlePg/>
        </w:sectPr>
      </w:pPr>
      <w:r>
        <w:rPr>
          <w:rFonts w:ascii="仿宋" w:hAnsi="仿宋" w:eastAsia="仿宋"/>
          <w:b/>
          <w:bCs/>
          <w:sz w:val="44"/>
          <w:szCs w:val="44"/>
        </w:rPr>
      </w:r>
      <w:r/>
    </w:p>
    <w:p>
      <w:pPr>
        <w:ind w:firstLine="0"/>
        <w:jc w:val="center"/>
        <w:keepLines w:val="0"/>
        <w:keepNext w:val="0"/>
        <w:pageBreakBefore w:val="0"/>
        <w:spacing w:before="156" w:after="156"/>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目  录</w:t>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TOC \o "1-2" \h \u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_Toc22617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第一章  磋商邀请</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_Toc22617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3</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_Toc7647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第二章  磋商须知</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_Toc7647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7</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_Toc11355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第三章  合同文本</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_Toc11355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22</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_Toc11949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第四章  项目需求</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_Toc11949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30</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_Toc21173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第五章  评审方法和评审标准</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_Toc21173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34</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65"/>
        <w:spacing w:line="720" w:lineRule="auto"/>
        <w:tabs>
          <w:tab w:val="right" w:pos="8664" w:leader="dot"/>
        </w:tabs>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_Toc31800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第六章  响应文件的组成和格式</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_Toc31800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 xml:space="preserve">38</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r/>
    </w:p>
    <w:p>
      <w:pPr>
        <w:pStyle w:val="888"/>
        <w:ind w:firstLine="0"/>
        <w:jc w:val="left"/>
        <w:keepLines w:val="0"/>
        <w:keepNext w:val="0"/>
        <w:pageBreakBefore w:val="0"/>
        <w:spacing w:line="720" w:lineRule="auto"/>
        <w:rPr>
          <w:rFonts w:ascii="仿宋" w:hAnsi="仿宋" w:eastAsia="仿宋"/>
          <w:sz w:val="30"/>
          <w:szCs w:val="30"/>
        </w:rPr>
      </w:pPr>
      <w:r>
        <w:rPr>
          <w:rFonts w:hint="default" w:ascii="Times New Roman" w:hAnsi="Times New Roman" w:eastAsia="方正仿宋_GB2312" w:cs="Times New Roman"/>
          <w:b w:val="0"/>
          <w:bCs w:val="0"/>
          <w:sz w:val="28"/>
          <w:szCs w:val="28"/>
        </w:rPr>
        <w:fldChar w:fldCharType="end"/>
      </w:r>
      <w:bookmarkStart w:id="0" w:name="_Toc22988"/>
      <w:r/>
      <w:bookmarkEnd w:id="0"/>
      <w:r/>
      <w:bookmarkStart w:id="1" w:name="_Toc26340"/>
      <w:r/>
      <w:bookmarkEnd w:id="1"/>
      <w:r/>
      <w:bookmarkStart w:id="2" w:name="_Toc25914"/>
      <w:r/>
      <w:bookmarkEnd w:id="2"/>
      <w:r/>
      <w:bookmarkStart w:id="3" w:name="_Toc28158"/>
      <w:r/>
      <w:bookmarkEnd w:id="3"/>
      <w:r/>
      <w:bookmarkStart w:id="4" w:name="_Toc5628"/>
      <w:r/>
      <w:bookmarkEnd w:id="4"/>
      <w:r/>
      <w:bookmarkStart w:id="5" w:name="_Toc17643"/>
      <w:r/>
      <w:bookmarkEnd w:id="5"/>
      <w:r/>
      <w:bookmarkStart w:id="6" w:name="_Toc30934"/>
      <w:r/>
      <w:bookmarkEnd w:id="6"/>
      <w:r/>
      <w:bookmarkStart w:id="7" w:name="_Toc369266527"/>
      <w:r/>
      <w:bookmarkEnd w:id="7"/>
      <w:r/>
      <w:bookmarkStart w:id="8" w:name="_Toc790"/>
      <w:r/>
      <w:bookmarkEnd w:id="8"/>
      <w:r/>
      <w:bookmarkStart w:id="9" w:name="_Toc31467"/>
      <w:r/>
      <w:bookmarkEnd w:id="9"/>
      <w:r/>
      <w:bookmarkStart w:id="10" w:name="_Toc4680"/>
      <w:r/>
      <w:bookmarkEnd w:id="10"/>
      <w:r/>
      <w:bookmarkStart w:id="11" w:name="_Toc22352"/>
      <w:r/>
      <w:bookmarkEnd w:id="11"/>
      <w:r/>
      <w:r/>
    </w:p>
    <w:p>
      <w:pPr>
        <w:pStyle w:val="888"/>
        <w:ind w:firstLine="880"/>
        <w:jc w:val="center"/>
        <w:keepLines w:val="0"/>
        <w:keepNext w:val="0"/>
        <w:pageBreakBefore w:val="0"/>
        <w:spacing w:line="720" w:lineRule="auto"/>
        <w:rPr>
          <w:rFonts w:ascii="仿宋" w:hAnsi="仿宋" w:eastAsia="仿宋"/>
          <w:bCs/>
          <w:sz w:val="44"/>
          <w:szCs w:val="44"/>
        </w:rPr>
      </w:pPr>
      <w:r>
        <w:rPr>
          <w:rFonts w:ascii="仿宋" w:hAnsi="仿宋" w:eastAsia="仿宋"/>
          <w:bCs/>
          <w:sz w:val="44"/>
          <w:szCs w:val="44"/>
        </w:rPr>
      </w:r>
      <w:r/>
    </w:p>
    <w:p>
      <w:pPr>
        <w:ind w:firstLine="480"/>
        <w:jc w:val="left"/>
        <w:keepLines w:val="0"/>
        <w:keepNext w:val="0"/>
        <w:pageBreakBefore w:val="0"/>
        <w:tabs>
          <w:tab w:val="left" w:pos="3455" w:leader="none"/>
        </w:tabs>
        <w:rPr>
          <w:rFonts w:ascii="仿宋" w:hAnsi="仿宋" w:eastAsia="仿宋"/>
        </w:rPr>
        <w:sectPr>
          <w:headerReference w:type="default" r:id="rId12"/>
          <w:footerReference w:type="default" r:id="rId17"/>
          <w:footerReference w:type="first" r:id="rId18"/>
          <w:footnotePr/>
          <w:endnotePr/>
          <w:type w:val="nextPage"/>
          <w:pgSz w:w="11906" w:h="16838" w:orient="portrait"/>
          <w:pgMar w:top="1621" w:right="1621" w:bottom="1621" w:left="1621" w:header="964" w:footer="992" w:gutter="0"/>
          <w:pgNumType w:start="1"/>
          <w:rtlGutter/>
          <w:cols w:num="1" w:sep="0" w:space="720" w:equalWidth="1"/>
          <w:docGrid w:linePitch="360"/>
        </w:sectPr>
      </w:pPr>
      <w:r>
        <w:rPr>
          <w:rFonts w:ascii="仿宋" w:hAnsi="仿宋" w:eastAsia="仿宋"/>
        </w:rPr>
        <w:tab/>
      </w:r>
      <w:r/>
    </w:p>
    <w:p>
      <w:pPr>
        <w:ind w:firstLine="0"/>
        <w:jc w:val="center"/>
        <w:keepLines w:val="0"/>
        <w:keepNext w:val="0"/>
        <w:pageBreakBefore w:val="0"/>
        <w:spacing w:before="156" w:after="156"/>
        <w:rPr>
          <w:rFonts w:hint="eastAsia" w:ascii="黑体" w:hAnsi="黑体" w:eastAsia="黑体" w:cs="黑体"/>
          <w:b w:val="0"/>
          <w:bCs w:val="0"/>
          <w:sz w:val="36"/>
          <w:szCs w:val="36"/>
        </w:rPr>
        <w:outlineLvl w:val="0"/>
      </w:pPr>
      <w:r/>
      <w:bookmarkStart w:id="12" w:name="_Toc5430"/>
      <w:r/>
      <w:bookmarkStart w:id="13" w:name="_Toc22617"/>
      <w:r/>
      <w:bookmarkStart w:id="14" w:name="_Toc28359095"/>
      <w:r/>
      <w:bookmarkStart w:id="15" w:name="_Toc28359018"/>
      <w:r/>
      <w:bookmarkStart w:id="16" w:name="_Toc35393805"/>
      <w:r/>
      <w:bookmarkStart w:id="17" w:name="_Toc35393636"/>
      <w:r>
        <w:rPr>
          <w:rFonts w:hint="eastAsia" w:ascii="黑体" w:hAnsi="黑体" w:eastAsia="黑体" w:cs="黑体"/>
          <w:b w:val="0"/>
          <w:bCs w:val="0"/>
          <w:sz w:val="36"/>
          <w:szCs w:val="36"/>
        </w:rPr>
        <w:t xml:space="preserve">第一章  磋商邀请</w:t>
      </w:r>
      <w:bookmarkEnd w:id="12"/>
      <w:r/>
      <w:bookmarkEnd w:id="13"/>
      <w:r/>
      <w:r/>
    </w:p>
    <w:p>
      <w:pPr>
        <w:ind w:firstLine="480"/>
        <w:jc w:val="left"/>
        <w:keepLines w:val="0"/>
        <w:keepNext w:val="0"/>
        <w:pageBreakBefore w:val="0"/>
        <w:spacing w:line="560" w:lineRule="exact"/>
        <w:rPr>
          <w:rFonts w:hint="default" w:ascii="Times New Roman" w:hAnsi="Times New Roman" w:eastAsia="方正仿宋_GB2312" w:cs="Times New Roman"/>
          <w:b/>
          <w:bCs/>
          <w:szCs w:val="24"/>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2312" w:cs="Times New Roman"/>
          <w:b/>
          <w:bCs/>
          <w:szCs w:val="24"/>
        </w:rPr>
        <w:t xml:space="preserve">项目概况</w:t>
      </w:r>
      <w:r/>
    </w:p>
    <w:p>
      <w:pPr>
        <w:ind w:firstLine="480"/>
        <w:jc w:val="left"/>
        <w:keepLines w:val="0"/>
        <w:keepNext w:val="0"/>
        <w:pageBreakBefore w:val="0"/>
        <w:spacing w:line="560" w:lineRule="exact"/>
        <w:rPr>
          <w:rFonts w:hint="default" w:ascii="Times New Roman" w:hAnsi="Times New Roman" w:eastAsia="方正仿宋_GB2312" w:cs="Times New Roman"/>
          <w:szCs w:val="24"/>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2312" w:cs="Times New Roman"/>
          <w:szCs w:val="24"/>
        </w:rPr>
        <w:t xml:space="preserve">自然资源变化图斑提取辅助测量 </w:t>
      </w:r>
      <w:r>
        <w:rPr>
          <w:rFonts w:hint="default" w:ascii="Times New Roman" w:hAnsi="Times New Roman" w:eastAsia="方正仿宋_GB2312" w:cs="Times New Roman"/>
          <w:szCs w:val="24"/>
          <w:lang w:val="zh-CN"/>
        </w:rPr>
        <w:t xml:space="preserve">JSZC-320000-SWSW-C2026-0023</w:t>
      </w:r>
      <w:r>
        <w:rPr>
          <w:rFonts w:hint="default" w:ascii="Times New Roman" w:hAnsi="Times New Roman" w:eastAsia="方正仿宋_GB2312" w:cs="Times New Roman"/>
          <w:szCs w:val="24"/>
        </w:rPr>
        <w:t xml:space="preserve">采购项目的潜在供应商应在江苏政府采购网“苏采云”系统获取采购文件，并于202</w:t>
      </w:r>
      <w:r>
        <w:rPr>
          <w:rFonts w:hint="default" w:ascii="Times New Roman" w:hAnsi="Times New Roman" w:eastAsia="方正仿宋_GB2312" w:cs="Times New Roman"/>
          <w:szCs w:val="24"/>
          <w:highlight w:val="white"/>
        </w:rPr>
        <w:t xml:space="preserve">6-9-</w:t>
      </w:r>
      <w:r>
        <w:rPr>
          <w:rFonts w:hint="eastAsia" w:eastAsia="方正仿宋_GB2312" w:cs="Times New Roman"/>
          <w:szCs w:val="24"/>
          <w:highlight w:val="white"/>
          <w:lang w:val="en-US" w:eastAsia="zh-CN"/>
        </w:rPr>
        <w:t xml:space="preserve">29</w:t>
      </w:r>
      <w:r>
        <w:rPr>
          <w:rFonts w:hint="default" w:ascii="Times New Roman" w:hAnsi="Times New Roman" w:eastAsia="方正仿宋_GB2312" w:cs="Times New Roman"/>
          <w:szCs w:val="24"/>
          <w:highlight w:val="white"/>
        </w:rPr>
        <w:t xml:space="preserve"> </w:t>
      </w:r>
      <w:r>
        <w:rPr>
          <w:rFonts w:hint="default" w:ascii="Times New Roman" w:hAnsi="Times New Roman" w:eastAsia="方正仿宋_GB2312" w:cs="Times New Roman"/>
          <w:szCs w:val="24"/>
        </w:rPr>
        <w:t xml:space="preserve">09:00（北京时间）前提交响应文件。</w:t>
      </w:r>
      <w:r/>
    </w:p>
    <w:p>
      <w:pPr>
        <w:ind w:firstLine="482"/>
        <w:jc w:val="left"/>
        <w:keepLines w:val="0"/>
        <w:keepNext w:val="0"/>
        <w:pageBreakBefore w:val="0"/>
        <w:spacing w:line="560" w:lineRule="exact"/>
        <w:rPr>
          <w:rFonts w:hint="default" w:ascii="Times New Roman" w:hAnsi="Times New Roman" w:eastAsia="方正仿宋_GB2312" w:cs="Times New Roman"/>
          <w:b/>
          <w:bCs/>
          <w:szCs w:val="24"/>
        </w:rPr>
      </w:pPr>
      <w:r/>
      <w:bookmarkStart w:id="18" w:name="_Toc20880"/>
      <w:r/>
      <w:bookmarkStart w:id="19" w:name="_Toc19389"/>
      <w:r/>
      <w:bookmarkStart w:id="20" w:name="_Toc30511"/>
      <w:r/>
      <w:bookmarkStart w:id="21" w:name="_Toc28349"/>
      <w:r/>
      <w:bookmarkStart w:id="22" w:name="_Toc16941"/>
      <w:r/>
      <w:bookmarkStart w:id="23" w:name="_Toc35393798"/>
      <w:r/>
      <w:bookmarkStart w:id="24" w:name="_Toc28359012"/>
      <w:r/>
      <w:bookmarkStart w:id="25" w:name="_Toc12240"/>
      <w:r/>
      <w:bookmarkStart w:id="26" w:name="_Toc3064"/>
      <w:r/>
      <w:bookmarkStart w:id="27" w:name="_Toc35393629"/>
      <w:r/>
      <w:bookmarkStart w:id="28" w:name="_Toc14783"/>
      <w:r/>
      <w:bookmarkStart w:id="29" w:name="_Toc28359089"/>
      <w:r/>
      <w:bookmarkStart w:id="30" w:name="_Toc6700"/>
      <w:r>
        <w:rPr>
          <w:rFonts w:hint="default" w:ascii="Times New Roman" w:hAnsi="Times New Roman" w:eastAsia="方正仿宋_GB2312" w:cs="Times New Roman"/>
          <w:b/>
          <w:bCs/>
          <w:szCs w:val="24"/>
        </w:rPr>
        <w:t xml:space="preserve">一、项目基本情况</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项目编号：</w:t>
      </w:r>
      <w:r>
        <w:rPr>
          <w:rFonts w:hint="default" w:ascii="Times New Roman" w:hAnsi="Times New Roman" w:eastAsia="方正仿宋_GB2312" w:cs="Times New Roman"/>
          <w:szCs w:val="24"/>
          <w:lang w:val="zh-CN"/>
        </w:rPr>
        <w:t xml:space="preserve">JSZC-320000-SWSW-C2026-0023</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项目名称：自然资源变化图斑提取辅助测量</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采购方式：竞争性磋商</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预算金额：115万元</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最高限价（如有）：本项目设定最高限价为115万元，最后报价超过最高限价的为无效报价，按照无效响应处理。</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采购需求：自然资源变化图斑提取辅助测量，具体需求详见采购文件。</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zh-CN"/>
        </w:rPr>
        <w:t xml:space="preserve">合同履行期限</w:t>
      </w:r>
      <w:r>
        <w:rPr>
          <w:rFonts w:hint="default" w:ascii="Times New Roman" w:hAnsi="Times New Roman" w:eastAsia="方正仿宋_GB2312" w:cs="Times New Roman"/>
          <w:szCs w:val="24"/>
        </w:rPr>
        <w:t xml:space="preserve">：自合同签订之日起1年。</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本项目（是/否）接受联合体：是</w:t>
      </w:r>
      <w:r/>
    </w:p>
    <w:p>
      <w:pPr>
        <w:ind w:firstLine="482"/>
        <w:jc w:val="left"/>
        <w:keepLines w:val="0"/>
        <w:keepNext w:val="0"/>
        <w:pageBreakBefore w:val="0"/>
        <w:spacing w:line="560" w:lineRule="exact"/>
        <w:rPr>
          <w:rFonts w:hint="default" w:ascii="Times New Roman" w:hAnsi="Times New Roman" w:eastAsia="方正仿宋_GB2312" w:cs="Times New Roman"/>
          <w:b/>
          <w:bCs/>
          <w:szCs w:val="24"/>
        </w:rPr>
      </w:pPr>
      <w:r/>
      <w:bookmarkStart w:id="31" w:name="_Toc3752"/>
      <w:r/>
      <w:bookmarkStart w:id="32" w:name="_Toc15158"/>
      <w:r/>
      <w:bookmarkStart w:id="33" w:name="_Toc5454"/>
      <w:r/>
      <w:bookmarkStart w:id="34" w:name="_Toc15104"/>
      <w:r/>
      <w:bookmarkStart w:id="35" w:name="_Toc5728"/>
      <w:r/>
      <w:bookmarkStart w:id="36" w:name="_Toc4849"/>
      <w:r/>
      <w:bookmarkStart w:id="37" w:name="_Toc13799"/>
      <w:r/>
      <w:bookmarkStart w:id="38" w:name="_Toc28359013"/>
      <w:r/>
      <w:bookmarkStart w:id="39" w:name="_Toc35393799"/>
      <w:r/>
      <w:bookmarkStart w:id="40" w:name="_Toc35393630"/>
      <w:r/>
      <w:bookmarkStart w:id="41" w:name="_Toc22993"/>
      <w:r/>
      <w:bookmarkStart w:id="42" w:name="_Toc15942"/>
      <w:r/>
      <w:bookmarkStart w:id="43" w:name="_Toc28359090"/>
      <w:r>
        <w:rPr>
          <w:rFonts w:hint="default" w:ascii="Times New Roman" w:hAnsi="Times New Roman" w:eastAsia="方正仿宋_GB2312" w:cs="Times New Roman"/>
          <w:b/>
          <w:bCs/>
          <w:szCs w:val="24"/>
        </w:rPr>
        <w:t xml:space="preserve">二、申请人的资格要求：</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bookmarkStart w:id="44" w:name="_Toc28359014"/>
      <w:r/>
      <w:bookmarkStart w:id="45" w:name="_Toc28359091"/>
      <w:r>
        <w:rPr>
          <w:rFonts w:hint="default" w:ascii="Times New Roman" w:hAnsi="Times New Roman" w:eastAsia="方正仿宋_GB2312" w:cs="Times New Roman"/>
          <w:szCs w:val="24"/>
        </w:rPr>
        <w:t xml:space="preserve">（一）满足《中华人民共和国政府采购法》第二十二条规定：</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1.具有独立承担民事责任的能力（提供法人或者其他组织的营业执照，自然人的身份证明）；</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2.上一年度的财务状况报告（提供2025年8月以来至少一个月的会计报表或2025年度财务审计报告，供应商成立不满一年无需提供）；</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3.依法缴纳税收和社会保障资金的相关材料（提供2025年8月以来至少一个月依法缴纳税收及缴纳社会保障资金的证明材料。供应商依法享受缓缴、免缴税收、社会保障资金的提供证明材料）；</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4.具备履行合同所必需的设备和专业技术能力的书面声明；</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5.参加政府采购活动前3年内在经营活动中没有重大违法记录的书面声明。</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6.法律、行政法规规定的其他条件。</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（二）落实政府采购政策需满足的资格要求：</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无</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（三）本项目的特定资格要求：</w:t>
      </w:r>
      <w:r/>
    </w:p>
    <w:p>
      <w:pPr>
        <w:ind w:firstLine="480"/>
        <w:keepLines w:val="0"/>
        <w:keepNext w:val="0"/>
        <w:pageBreakBefore w:val="0"/>
        <w:spacing w:line="58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highlight w:val="none"/>
        </w:rPr>
        <w:t xml:space="preserve">供应商须具有测绘地理信息行政主管部门颁发的测绘资质证书。（提供有效期内的资质证书复印件加盖公章）</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（四）拒绝下述供应商参加本次采购活动：</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1.供应商单位负责人为同一人或者存在直接控股、管理关系的不同供应商，不得参加同一合同项下的政府采购活动。</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2.凡为采购项目提供整体设计、规范编制或者项目管理、监理、检测等服务的供应商，不得再参加本项目的采购活动。</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3.被“信用中国”网站（www.creditchina.gov.cn）列入失信被执行人、重大税收违法案件当事人名单、政府采购严重失信行为记录名单。</w:t>
      </w:r>
      <w:r/>
    </w:p>
    <w:p>
      <w:pPr>
        <w:ind w:firstLine="482"/>
        <w:jc w:val="left"/>
        <w:keepLines w:val="0"/>
        <w:keepNext w:val="0"/>
        <w:pageBreakBefore w:val="0"/>
        <w:spacing w:line="560" w:lineRule="exact"/>
        <w:rPr>
          <w:rFonts w:hint="default" w:ascii="Times New Roman" w:hAnsi="Times New Roman" w:eastAsia="方正仿宋_GB2312" w:cs="Times New Roman"/>
          <w:b/>
          <w:bCs/>
        </w:rPr>
        <w:outlineLvl w:val="1"/>
      </w:pPr>
      <w:r/>
      <w:bookmarkStart w:id="46" w:name="_Toc24323"/>
      <w:r/>
      <w:bookmarkStart w:id="47" w:name="_Toc8676"/>
      <w:r/>
      <w:bookmarkStart w:id="48" w:name="_Toc35393800"/>
      <w:r/>
      <w:bookmarkStart w:id="49" w:name="_Toc19637"/>
      <w:r/>
      <w:bookmarkStart w:id="50" w:name="_Toc6076"/>
      <w:r/>
      <w:bookmarkStart w:id="51" w:name="_Toc31870"/>
      <w:r/>
      <w:bookmarkStart w:id="52" w:name="_Toc22788"/>
      <w:r/>
      <w:bookmarkStart w:id="53" w:name="_Toc22372"/>
      <w:r/>
      <w:bookmarkStart w:id="54" w:name="_Toc11557"/>
      <w:r/>
      <w:bookmarkStart w:id="55" w:name="_Toc35393631"/>
      <w:r/>
      <w:bookmarkStart w:id="56" w:name="_Toc842"/>
      <w:r/>
      <w:bookmarkStart w:id="57" w:name="_Toc4462"/>
      <w:r/>
      <w:bookmarkStart w:id="58" w:name="_Toc22678"/>
      <w:r/>
      <w:bookmarkStart w:id="59" w:name="_Toc3736"/>
      <w:r>
        <w:rPr>
          <w:rFonts w:hint="default" w:ascii="Times New Roman" w:hAnsi="Times New Roman" w:eastAsia="方正仿宋_GB2312" w:cs="Times New Roman"/>
          <w:b/>
          <w:bCs/>
        </w:rPr>
        <w:t xml:space="preserve">三、获取采购文件</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时间：自磋商文件公告发布之日起5个工作日</w:t>
      </w:r>
      <w:r/>
    </w:p>
    <w:p>
      <w:pPr>
        <w:ind w:firstLine="480"/>
        <w:jc w:val="left"/>
        <w:keepLines w:val="0"/>
        <w:keepNext w:val="0"/>
        <w:pageBreakBefore w:val="0"/>
        <w:spacing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地点：</w:t>
      </w:r>
      <w:r>
        <w:rPr>
          <w:rFonts w:hint="default" w:ascii="Times New Roman" w:hAnsi="Times New Roman" w:eastAsia="方正仿宋_GB2312" w:cs="Times New Roman"/>
          <w:lang w:val="zh-CN"/>
        </w:rPr>
        <w:t xml:space="preserve">江苏政府采购网“苏采云”系统</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szCs w:val="24"/>
        </w:rPr>
        <w:t xml:space="preserve">方式：</w:t>
      </w:r>
      <w:r>
        <w:rPr>
          <w:rFonts w:hint="default" w:ascii="Times New Roman" w:hAnsi="Times New Roman" w:eastAsia="方正仿宋_GB2312" w:cs="Times New Roman"/>
          <w:lang w:val="zh-CN"/>
        </w:rPr>
        <w:t xml:space="preserve">在江苏政府采购网“苏采云”系统自行免费下载招标文件</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售价：0.00元。</w:t>
      </w:r>
      <w:r/>
    </w:p>
    <w:p>
      <w:pPr>
        <w:ind w:firstLine="482"/>
        <w:jc w:val="left"/>
        <w:keepLines w:val="0"/>
        <w:keepNext w:val="0"/>
        <w:pageBreakBefore w:val="0"/>
        <w:spacing w:line="560" w:lineRule="exact"/>
        <w:rPr>
          <w:rFonts w:hint="default" w:ascii="Times New Roman" w:hAnsi="Times New Roman" w:eastAsia="方正仿宋_GB2312" w:cs="Times New Roman"/>
          <w:b/>
          <w:bCs/>
        </w:rPr>
        <w:outlineLvl w:val="1"/>
      </w:pPr>
      <w:r/>
      <w:bookmarkStart w:id="60" w:name="_Toc3418"/>
      <w:r/>
      <w:bookmarkStart w:id="61" w:name="_Toc13031"/>
      <w:r/>
      <w:bookmarkStart w:id="62" w:name="_Toc11612"/>
      <w:r/>
      <w:bookmarkStart w:id="63" w:name="_Toc1613"/>
      <w:r/>
      <w:bookmarkStart w:id="64" w:name="_Toc27235"/>
      <w:r/>
      <w:bookmarkStart w:id="65" w:name="_Toc22169"/>
      <w:r/>
      <w:bookmarkStart w:id="66" w:name="_Toc35393632"/>
      <w:r/>
      <w:bookmarkStart w:id="67" w:name="_Toc9118"/>
      <w:r/>
      <w:bookmarkStart w:id="68" w:name="_Toc10677"/>
      <w:r/>
      <w:bookmarkStart w:id="69" w:name="_Toc16047"/>
      <w:r/>
      <w:bookmarkStart w:id="70" w:name="_Toc31877"/>
      <w:r/>
      <w:bookmarkStart w:id="71" w:name="_Toc35393801"/>
      <w:r/>
      <w:bookmarkStart w:id="72" w:name="_Toc3184"/>
      <w:r/>
      <w:bookmarkStart w:id="73" w:name="_Toc28359092"/>
      <w:r/>
      <w:bookmarkStart w:id="74" w:name="_Toc28359015"/>
      <w:r/>
      <w:bookmarkStart w:id="75" w:name="_Toc5315"/>
      <w:r>
        <w:rPr>
          <w:rFonts w:hint="default" w:ascii="Times New Roman" w:hAnsi="Times New Roman" w:eastAsia="方正仿宋_GB2312" w:cs="Times New Roman"/>
          <w:b/>
          <w:bCs/>
        </w:rPr>
        <w:t xml:space="preserve">四、响应文件提交</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截止时间：2026</w:t>
      </w:r>
      <w:r>
        <w:rPr>
          <w:rFonts w:hint="default" w:ascii="Times New Roman" w:hAnsi="Times New Roman" w:eastAsia="方正仿宋_GB2312" w:cs="Times New Roman"/>
          <w:highlight w:val="white"/>
          <w:shd w:val="clear" w:color="ffffff" w:themeColor="background1" w:fill="ffffff" w:themeFill="background1"/>
        </w:rPr>
        <w:t xml:space="preserve">-9-</w:t>
      </w:r>
      <w:r>
        <w:rPr>
          <w:rFonts w:hint="eastAsia" w:eastAsia="方正仿宋_GB2312" w:cs="Times New Roman"/>
          <w:highlight w:val="white"/>
          <w:shd w:val="clear" w:color="ffffff" w:themeColor="background1" w:fill="ffffff" w:themeFill="background1"/>
          <w:lang w:val="en-US" w:eastAsia="zh-CN"/>
        </w:rPr>
        <w:t xml:space="preserve">29</w:t>
      </w:r>
      <w:r>
        <w:rPr>
          <w:rFonts w:hint="default" w:ascii="Times New Roman" w:hAnsi="Times New Roman" w:eastAsia="方正仿宋_GB2312" w:cs="Times New Roman"/>
          <w:highlight w:val="white"/>
          <w:shd w:val="clear" w:color="ffffff" w:themeColor="background1" w:fill="ffffff" w:themeFill="background1"/>
        </w:rPr>
        <w:t xml:space="preserve">  0</w:t>
      </w:r>
      <w:r>
        <w:rPr>
          <w:rFonts w:hint="default" w:ascii="Times New Roman" w:hAnsi="Times New Roman" w:eastAsia="方正仿宋_GB2312" w:cs="Times New Roman"/>
        </w:rPr>
        <w:t xml:space="preserve">9:00（北京时间）</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地点：“苏采云”政府采购交易系统（网址：http://jszfcg.jsczt.cn/）</w:t>
      </w:r>
      <w:r/>
    </w:p>
    <w:p>
      <w:pPr>
        <w:ind w:firstLine="482"/>
        <w:jc w:val="left"/>
        <w:keepLines w:val="0"/>
        <w:keepNext w:val="0"/>
        <w:pageBreakBefore w:val="0"/>
        <w:spacing w:line="560" w:lineRule="exact"/>
        <w:rPr>
          <w:rFonts w:hint="default" w:ascii="Times New Roman" w:hAnsi="Times New Roman" w:eastAsia="方正仿宋_GB2312" w:cs="Times New Roman"/>
          <w:b/>
          <w:bCs/>
        </w:rPr>
      </w:pPr>
      <w:r/>
      <w:bookmarkStart w:id="76" w:name="_Toc5747"/>
      <w:r/>
      <w:bookmarkStart w:id="77" w:name="_Toc21009"/>
      <w:r/>
      <w:bookmarkStart w:id="78" w:name="_Toc28359093"/>
      <w:r/>
      <w:bookmarkStart w:id="79" w:name="_Toc35393633"/>
      <w:r/>
      <w:bookmarkStart w:id="80" w:name="_Toc35393802"/>
      <w:r/>
      <w:bookmarkStart w:id="81" w:name="_Toc28359016"/>
      <w:r>
        <w:rPr>
          <w:rFonts w:hint="default" w:ascii="Times New Roman" w:hAnsi="Times New Roman" w:eastAsia="方正仿宋_GB2312" w:cs="Times New Roman"/>
          <w:b/>
          <w:bCs/>
        </w:rPr>
        <w:t xml:space="preserve">五、开启</w:t>
      </w:r>
      <w:bookmarkEnd w:id="76"/>
      <w:r/>
      <w:bookmarkEnd w:id="77"/>
      <w:r/>
      <w:bookmarkEnd w:id="78"/>
      <w:r/>
      <w:bookmarkEnd w:id="79"/>
      <w:r/>
      <w:bookmarkEnd w:id="80"/>
      <w:r/>
      <w:bookmarkEnd w:id="81"/>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时间：2026-</w:t>
      </w:r>
      <w:r>
        <w:rPr>
          <w:rFonts w:hint="default" w:ascii="Times New Roman" w:hAnsi="Times New Roman" w:eastAsia="方正仿宋_GB2312" w:cs="Times New Roman"/>
          <w:highlight w:val="white"/>
        </w:rPr>
        <w:t xml:space="preserve">9-</w:t>
      </w:r>
      <w:r>
        <w:rPr>
          <w:rFonts w:hint="eastAsia" w:eastAsia="方正仿宋_GB2312" w:cs="Times New Roman"/>
          <w:highlight w:val="white"/>
          <w:lang w:val="en-US" w:eastAsia="zh-CN"/>
        </w:rPr>
        <w:t xml:space="preserve">29</w:t>
      </w:r>
      <w:r>
        <w:rPr>
          <w:rFonts w:hint="default" w:ascii="Times New Roman" w:hAnsi="Times New Roman" w:eastAsia="方正仿宋_GB2312" w:cs="Times New Roman"/>
          <w:highlight w:val="white"/>
        </w:rPr>
        <w:t xml:space="preserve">  09</w:t>
      </w:r>
      <w:r>
        <w:rPr>
          <w:rFonts w:hint="default" w:ascii="Times New Roman" w:hAnsi="Times New Roman" w:eastAsia="方正仿宋_GB2312" w:cs="Times New Roman"/>
        </w:rPr>
        <w:t xml:space="preserve">:00（北京时间）</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地点：“苏采云”政府采购交易系统网上开标大厅</w:t>
      </w:r>
      <w:r/>
    </w:p>
    <w:p>
      <w:pPr>
        <w:ind w:firstLine="482"/>
        <w:jc w:val="left"/>
        <w:keepLines w:val="0"/>
        <w:keepNext w:val="0"/>
        <w:pageBreakBefore w:val="0"/>
        <w:spacing w:line="560" w:lineRule="exact"/>
        <w:rPr>
          <w:rFonts w:hint="default" w:ascii="Times New Roman" w:hAnsi="Times New Roman" w:eastAsia="方正仿宋_GB2312" w:cs="Times New Roman"/>
          <w:b/>
          <w:bCs/>
        </w:rPr>
        <w:outlineLvl w:val="1"/>
      </w:pPr>
      <w:r/>
      <w:bookmarkStart w:id="82" w:name="_Toc1173"/>
      <w:r/>
      <w:bookmarkStart w:id="83" w:name="_Toc28359017"/>
      <w:r/>
      <w:bookmarkStart w:id="84" w:name="_Toc7383"/>
      <w:r/>
      <w:bookmarkStart w:id="85" w:name="_Toc5736"/>
      <w:r/>
      <w:bookmarkStart w:id="86" w:name="_Toc23881"/>
      <w:r/>
      <w:bookmarkStart w:id="87" w:name="_Toc3854"/>
      <w:r/>
      <w:bookmarkStart w:id="88" w:name="_Toc28359094"/>
      <w:r/>
      <w:bookmarkStart w:id="89" w:name="_Toc21616"/>
      <w:r/>
      <w:bookmarkStart w:id="90" w:name="_Toc7381"/>
      <w:r/>
      <w:bookmarkStart w:id="91" w:name="_Toc29523"/>
      <w:r/>
      <w:bookmarkStart w:id="92" w:name="_Toc1563"/>
      <w:r/>
      <w:bookmarkStart w:id="93" w:name="_Toc22217"/>
      <w:r/>
      <w:bookmarkStart w:id="94" w:name="_Toc35393803"/>
      <w:r/>
      <w:bookmarkStart w:id="95" w:name="_Toc5523"/>
      <w:r/>
      <w:bookmarkStart w:id="96" w:name="_Toc35393634"/>
      <w:r/>
      <w:bookmarkStart w:id="97" w:name="_Toc4093"/>
      <w:r>
        <w:rPr>
          <w:rFonts w:hint="default" w:ascii="Times New Roman" w:hAnsi="Times New Roman" w:eastAsia="方正仿宋_GB2312" w:cs="Times New Roman"/>
          <w:b/>
          <w:bCs/>
        </w:rPr>
        <w:t xml:space="preserve">六、公告期限</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自本公告发布之日起3个工作日。</w:t>
      </w:r>
      <w:r/>
    </w:p>
    <w:p>
      <w:pPr>
        <w:ind w:firstLine="482"/>
        <w:jc w:val="left"/>
        <w:keepLines w:val="0"/>
        <w:keepNext w:val="0"/>
        <w:pageBreakBefore w:val="0"/>
        <w:spacing w:line="560" w:lineRule="exact"/>
        <w:rPr>
          <w:rFonts w:hint="default" w:ascii="Times New Roman" w:hAnsi="Times New Roman" w:eastAsia="方正仿宋_GB2312" w:cs="Times New Roman"/>
          <w:b/>
          <w:bCs/>
        </w:rPr>
        <w:outlineLvl w:val="1"/>
      </w:pPr>
      <w:r/>
      <w:bookmarkStart w:id="98" w:name="_Toc14612"/>
      <w:r/>
      <w:bookmarkStart w:id="99" w:name="_Toc13586"/>
      <w:r/>
      <w:bookmarkStart w:id="100" w:name="_Toc5973"/>
      <w:r/>
      <w:bookmarkStart w:id="101" w:name="_Toc15545"/>
      <w:r/>
      <w:bookmarkStart w:id="102" w:name="_Toc22507"/>
      <w:r/>
      <w:bookmarkStart w:id="103" w:name="_Toc27529"/>
      <w:r/>
      <w:bookmarkStart w:id="104" w:name="_Toc22807"/>
      <w:r/>
      <w:bookmarkStart w:id="105" w:name="_Toc24903"/>
      <w:r/>
      <w:bookmarkStart w:id="106" w:name="_Toc31319"/>
      <w:r/>
      <w:bookmarkStart w:id="107" w:name="_Toc35393804"/>
      <w:r/>
      <w:bookmarkStart w:id="108" w:name="_Toc5361"/>
      <w:r/>
      <w:bookmarkStart w:id="109" w:name="_Toc24187"/>
      <w:r/>
      <w:bookmarkStart w:id="110" w:name="_Toc35393635"/>
      <w:r/>
      <w:bookmarkStart w:id="111" w:name="_Toc7120"/>
      <w:r>
        <w:rPr>
          <w:rFonts w:hint="default" w:ascii="Times New Roman" w:hAnsi="Times New Roman" w:eastAsia="方正仿宋_GB2312" w:cs="Times New Roman"/>
          <w:b/>
          <w:bCs/>
        </w:rPr>
        <w:t xml:space="preserve">七、其他补充事宜</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80"/>
        <w:keepLines w:val="0"/>
        <w:keepNext w:val="0"/>
        <w:pageBreakBefore w:val="0"/>
        <w:spacing w:line="560" w:lineRule="exact"/>
        <w:rPr>
          <w:rFonts w:hint="default" w:ascii="Times New Roman" w:hAnsi="Times New Roman" w:eastAsia="方正仿宋_GB2312" w:cs="Times New Roman"/>
        </w:rPr>
      </w:pPr>
      <w:r/>
      <w:bookmarkStart w:id="112" w:name="_Toc16042"/>
      <w:r/>
      <w:bookmarkStart w:id="113" w:name="_Toc30460"/>
      <w:r/>
      <w:bookmarkStart w:id="114" w:name="_Toc29116"/>
      <w:r/>
      <w:bookmarkStart w:id="115" w:name="_Toc32554"/>
      <w:r/>
      <w:bookmarkStart w:id="116" w:name="_Toc22026"/>
      <w:r/>
      <w:bookmarkStart w:id="117" w:name="_Toc4410"/>
      <w:r/>
      <w:bookmarkStart w:id="118" w:name="_Toc2630"/>
      <w:r/>
      <w:bookmarkStart w:id="119" w:name="_Toc30613"/>
      <w:r/>
      <w:bookmarkStart w:id="120" w:name="_Toc7802"/>
      <w:r/>
      <w:bookmarkStart w:id="121" w:name="_Toc5337"/>
      <w:r>
        <w:rPr>
          <w:rFonts w:hint="default" w:ascii="Times New Roman" w:hAnsi="Times New Roman" w:eastAsia="方正仿宋_GB2312" w:cs="Times New Roma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本项目采用“江苏省政府采购管理交易系统（苏采云）”（谷歌浏览器）不见面开标。供应商请按《苏采云系统供应商插件安装及登录手册》要求进行注册，并制作上传电子投标文件。《江苏省政府采购管理交易系统（苏采云）供应商操作指南》下载地址：http://www.ccgp-jiangsu.gov.cn/jiangsu/zlxz/ee/ee3a4bc5a3454aa2b0d9312230633ce9.html。</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3.潜在供应商对招标文件项目需求部分的询问、质疑请向采购人提出，由采购人负责答复。</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4.本公告在“江苏政府采购网”上发布，有关本次招标的事项若存在变动或修改，敬请及时关注在“江苏政府采购网”发布的更正公告。</w:t>
      </w:r>
      <w:r/>
    </w:p>
    <w:p>
      <w:pPr>
        <w:ind w:firstLine="482"/>
        <w:jc w:val="left"/>
        <w:keepLines w:val="0"/>
        <w:keepNext w:val="0"/>
        <w:pageBreakBefore w:val="0"/>
        <w:spacing w:line="560" w:lineRule="exact"/>
        <w:rPr>
          <w:rFonts w:hint="default" w:ascii="Times New Roman" w:hAnsi="Times New Roman" w:eastAsia="方正仿宋_GB2312" w:cs="Times New Roman"/>
          <w:b/>
          <w:bCs/>
        </w:rPr>
        <w:outlineLvl w:val="1"/>
      </w:pPr>
      <w:r/>
      <w:bookmarkStart w:id="122" w:name="_Toc16212"/>
      <w:r/>
      <w:bookmarkStart w:id="123" w:name="_Toc19394"/>
      <w:r>
        <w:rPr>
          <w:rFonts w:hint="default" w:ascii="Times New Roman" w:hAnsi="Times New Roman" w:eastAsia="方正仿宋_GB2312" w:cs="Times New Roman"/>
          <w:b/>
          <w:bCs/>
        </w:rPr>
        <w:t xml:space="preserve">八、凡对本次采购提出询问，请按以下方式联系。</w:t>
      </w:r>
      <w:bookmarkEnd w:id="14"/>
      <w:r/>
      <w:bookmarkEnd w:id="15"/>
      <w:r/>
      <w:bookmarkEnd w:id="16"/>
      <w:r/>
      <w:bookmarkEnd w:id="17"/>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default" w:ascii="Times New Roman" w:hAnsi="Times New Roman" w:eastAsia="方正仿宋_GB2312" w:cs="Times New Roman"/>
          <w:b/>
          <w:bCs/>
        </w:rPr>
        <w:tab/>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bookmarkStart w:id="124" w:name="_Toc35393806"/>
      <w:r/>
      <w:bookmarkStart w:id="125" w:name="_Toc35393637"/>
      <w:r/>
      <w:bookmarkStart w:id="126" w:name="_Toc28359096"/>
      <w:r/>
      <w:bookmarkStart w:id="127" w:name="_Toc28359019"/>
      <w:r>
        <w:rPr>
          <w:rFonts w:hint="default" w:ascii="Times New Roman" w:hAnsi="Times New Roman" w:eastAsia="方正仿宋_GB2312" w:cs="Times New Roman"/>
        </w:rPr>
        <w:t xml:space="preserve">1、采购人信息</w:t>
      </w:r>
      <w:bookmarkEnd w:id="124"/>
      <w:r/>
      <w:bookmarkEnd w:id="125"/>
      <w:r/>
      <w:bookmarkEnd w:id="126"/>
      <w:r/>
      <w:bookmarkEnd w:id="127"/>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bookmarkStart w:id="128" w:name="_Toc35393638"/>
      <w:r/>
      <w:bookmarkStart w:id="129" w:name="_Toc28359020"/>
      <w:r/>
      <w:bookmarkStart w:id="130" w:name="_Toc35393807"/>
      <w:r/>
      <w:bookmarkStart w:id="131" w:name="_Toc28359097"/>
      <w:r>
        <w:rPr>
          <w:rFonts w:hint="default" w:ascii="Times New Roman" w:hAnsi="Times New Roman" w:eastAsia="方正仿宋_GB2312" w:cs="Times New Roman"/>
        </w:rPr>
        <w:t xml:space="preserve">名    称：江苏省测绘工程院</w:t>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rPr>
          <w:rFonts w:hint="default" w:ascii="Times New Roman" w:hAnsi="Times New Roman" w:eastAsia="方正仿宋_GB2312" w:cs="Times New Roman"/>
        </w:rPr>
        <w:t xml:space="preserve">地    址：南京市建邺区宏俊街28号</w:t>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rPr>
          <w:rFonts w:hint="default" w:ascii="Times New Roman" w:hAnsi="Times New Roman" w:eastAsia="方正仿宋_GB2312" w:cs="Times New Roman"/>
        </w:rPr>
        <w:t xml:space="preserve">联 系 人：宋老师</w:t>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rPr>
          <w:rFonts w:hint="default" w:ascii="Times New Roman" w:hAnsi="Times New Roman" w:eastAsia="方正仿宋_GB2312" w:cs="Times New Roman"/>
        </w:rPr>
        <w:t xml:space="preserve">联系方式：025-83756898</w:t>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rPr>
          <w:rFonts w:hint="default" w:ascii="Times New Roman" w:hAnsi="Times New Roman" w:eastAsia="方正仿宋_GB2312" w:cs="Times New Roman"/>
        </w:rPr>
        <w:t xml:space="preserve">2、采购代理机构信息</w:t>
      </w:r>
      <w:bookmarkEnd w:id="128"/>
      <w:r/>
      <w:bookmarkEnd w:id="129"/>
      <w:r/>
      <w:bookmarkEnd w:id="130"/>
      <w:r/>
      <w:bookmarkEnd w:id="131"/>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名    称：江苏威仕沃项目管理有限公司</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  　址：南京市建邺区应天大街888号金鹰世界A座12楼</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 系 人：吴霞、李昊威</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联系方式：025-83359555</w:t>
      </w:r>
      <w:r/>
    </w:p>
    <w:p>
      <w:pPr>
        <w:ind w:firstLine="480"/>
        <w:jc w:val="left"/>
        <w:keepLines w:val="0"/>
        <w:keepNext w:val="0"/>
        <w:pageBreakBefore w:val="0"/>
        <w:spacing w:line="560" w:lineRule="exact"/>
        <w:rPr>
          <w:rFonts w:hint="default" w:ascii="Times New Roman" w:hAnsi="Times New Roman" w:eastAsia="方正仿宋_GB2312" w:cs="Times New Roman"/>
        </w:rPr>
        <w:outlineLvl w:val="2"/>
      </w:pPr>
      <w:r>
        <w:rPr>
          <w:rFonts w:hint="default" w:ascii="Times New Roman" w:hAnsi="Times New Roman" w:eastAsia="方正仿宋_GB2312" w:cs="Times New Roman"/>
        </w:rPr>
        <w:t xml:space="preserve">3、项目联系方式</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项目联系人：吴霞、李昊威</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电  　话：025-83359555</w:t>
      </w:r>
      <w:bookmarkStart w:id="132" w:name="_Toc6974"/>
      <w:r/>
      <w:r/>
    </w:p>
    <w:p>
      <w:pPr>
        <w:ind w:firstLine="720"/>
        <w:keepLines w:val="0"/>
        <w:keepNext w:val="0"/>
        <w:pageBreakBefore w:val="0"/>
        <w:rPr>
          <w:rStyle w:val="898"/>
          <w:rFonts w:hint="eastAsia" w:ascii="方正仿宋_GB2312" w:hAnsi="方正仿宋_GB2312" w:eastAsia="方正仿宋_GB2312" w:cs="方正仿宋_GB2312"/>
          <w:b w:val="0"/>
          <w:bCs/>
          <w:sz w:val="36"/>
          <w:szCs w:val="36"/>
        </w:rPr>
      </w:pPr>
      <w:r>
        <w:rPr>
          <w:rStyle w:val="898"/>
          <w:rFonts w:hint="eastAsia" w:ascii="方正仿宋_GB2312" w:hAnsi="方正仿宋_GB2312" w:eastAsia="方正仿宋_GB2312" w:cs="方正仿宋_GB2312"/>
          <w:b w:val="0"/>
          <w:bCs/>
          <w:sz w:val="36"/>
          <w:szCs w:val="36"/>
        </w:rPr>
        <w:br w:type="page" w:clear="all"/>
      </w:r>
      <w:r/>
    </w:p>
    <w:p>
      <w:pPr>
        <w:ind w:firstLine="0"/>
        <w:jc w:val="center"/>
        <w:keepLines w:val="0"/>
        <w:keepNext w:val="0"/>
        <w:pageBreakBefore w:val="0"/>
        <w:spacing w:before="156" w:after="156"/>
        <w:rPr>
          <w:rFonts w:hint="eastAsia" w:ascii="黑体" w:hAnsi="黑体" w:eastAsia="黑体" w:cs="黑体"/>
          <w:b w:val="0"/>
          <w:bCs w:val="0"/>
          <w:sz w:val="36"/>
          <w:szCs w:val="36"/>
        </w:rPr>
      </w:pPr>
      <w:r/>
      <w:bookmarkStart w:id="133" w:name="_Toc7647"/>
      <w:r>
        <w:rPr>
          <w:rFonts w:hint="eastAsia" w:ascii="黑体" w:hAnsi="黑体" w:eastAsia="黑体" w:cs="黑体"/>
          <w:b w:val="0"/>
          <w:bCs w:val="0"/>
          <w:sz w:val="36"/>
          <w:szCs w:val="36"/>
        </w:rPr>
        <w:t xml:space="preserve">第二章  磋商须知</w:t>
      </w:r>
      <w:bookmarkEnd w:id="132"/>
      <w:r/>
      <w:bookmarkEnd w:id="133"/>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outlineLvl w:val="1"/>
      </w:pPr>
      <w:r/>
      <w:bookmarkStart w:id="134" w:name="_Toc27089"/>
      <w:r/>
      <w:bookmarkStart w:id="135" w:name="_Toc29867"/>
      <w:r/>
      <w:bookmarkStart w:id="136" w:name="_Toc31220"/>
      <w:r/>
      <w:bookmarkStart w:id="137" w:name="_Toc16144"/>
      <w:r/>
      <w:bookmarkStart w:id="138" w:name="_Toc17191"/>
      <w:r/>
      <w:bookmarkStart w:id="139" w:name="_Toc26886"/>
      <w:r/>
      <w:bookmarkStart w:id="140" w:name="_Toc13163"/>
      <w:r/>
      <w:bookmarkStart w:id="141" w:name="_Toc31109"/>
      <w:r/>
      <w:bookmarkStart w:id="142" w:name="_Toc32448"/>
      <w:r/>
      <w:bookmarkStart w:id="143" w:name="_Toc9515"/>
      <w:r/>
      <w:bookmarkStart w:id="144" w:name="_Toc10169"/>
      <w:r/>
      <w:bookmarkStart w:id="145" w:name="_Toc11547"/>
      <w:r>
        <w:rPr>
          <w:rFonts w:hint="default" w:ascii="Times New Roman" w:hAnsi="Times New Roman" w:eastAsia="方正仿宋_GB2312" w:cs="Times New Roman"/>
          <w:b/>
          <w:bCs/>
        </w:rPr>
        <w:t xml:space="preserve">一、总则</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1、采购方式</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本次政府采购活动采取竞争性磋商（以下简称磋商）方式，本磋商文件仅适用于磋商公告中所述项目。</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2、合格的磋商供应商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2.1 满足磋商公告中供应商资格要求的规定。</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2.2 满足本磋商文件实质性要求和条件的规定。</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3、适用法律</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3.1 本次磋商及由此产生的合同受中华人民共和国有关的法律法规制约和保护。</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3.2  在本项目政府采购活动过程中，如果所执行的标准有更新的，按照最新标准执行。</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4、磋商费用</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4.1 供应商应自行承担所有与参加投标有关的费用，无论投标过程中的做法和结果如何，江苏威仕沃项目管理有限公司（以下简称“代理机构”）在任何情况下均无义务和责任承担这些费用。</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4.2 本次采购代理</w:t>
      </w:r>
      <w:r>
        <w:rPr>
          <w:rFonts w:hint="default" w:ascii="Times New Roman" w:hAnsi="Times New Roman" w:eastAsia="方正仿宋_GB2312" w:cs="Times New Roman"/>
          <w:lang w:val="zh-CN"/>
        </w:rPr>
        <w:t xml:space="preserve">服务费：</w:t>
      </w:r>
      <w:r>
        <w:rPr>
          <w:rFonts w:hint="default" w:ascii="Times New Roman" w:hAnsi="Times New Roman" w:eastAsia="方正仿宋_GB2312" w:cs="Times New Roman"/>
        </w:rPr>
        <w:t xml:space="preserve">参照</w:t>
      </w:r>
      <w:r>
        <w:rPr>
          <w:rFonts w:hint="default" w:ascii="Times New Roman" w:hAnsi="Times New Roman" w:eastAsia="方正仿宋_GB2312" w:cs="Times New Roman"/>
          <w:lang w:val="zh-CN"/>
        </w:rPr>
        <w:t xml:space="preserve">《招标代理服务费</w:t>
      </w:r>
      <w:r>
        <w:rPr>
          <w:rFonts w:hint="default" w:ascii="Times New Roman" w:hAnsi="Times New Roman" w:eastAsia="方正仿宋_GB2312" w:cs="Times New Roman"/>
        </w:rPr>
        <w:t xml:space="preserve">收费</w:t>
      </w:r>
      <w:r>
        <w:rPr>
          <w:rFonts w:hint="default" w:ascii="Times New Roman" w:hAnsi="Times New Roman" w:eastAsia="方正仿宋_GB2312" w:cs="Times New Roman"/>
          <w:lang w:val="zh-CN"/>
        </w:rPr>
        <w:t xml:space="preserve">管理暂行办法》（国家发展计划委员会计价格【2002】1980 号）</w:t>
      </w:r>
      <w:r>
        <w:rPr>
          <w:rFonts w:hint="default" w:ascii="Times New Roman" w:hAnsi="Times New Roman" w:eastAsia="方正仿宋_GB2312" w:cs="Times New Roman"/>
        </w:rPr>
        <w:t xml:space="preserve">规定的</w:t>
      </w:r>
      <w:r>
        <w:rPr>
          <w:rFonts w:hint="default" w:ascii="Times New Roman" w:hAnsi="Times New Roman" w:eastAsia="方正仿宋_GB2312" w:cs="Times New Roman"/>
          <w:lang w:val="zh-CN"/>
        </w:rPr>
        <w:t xml:space="preserve">收费标准</w:t>
      </w:r>
      <w:r>
        <w:rPr>
          <w:rFonts w:hint="default" w:ascii="Times New Roman" w:hAnsi="Times New Roman" w:eastAsia="方正仿宋_GB2312" w:cs="Times New Roman"/>
        </w:rPr>
        <w:t xml:space="preserve">及计费方式执行</w:t>
      </w:r>
      <w:r>
        <w:rPr>
          <w:rFonts w:hint="default" w:ascii="Times New Roman" w:hAnsi="Times New Roman" w:eastAsia="方正仿宋_GB2312" w:cs="Times New Roman"/>
          <w:lang w:val="zh-CN"/>
        </w:rPr>
        <w:t xml:space="preserve">，</w:t>
      </w:r>
      <w:r>
        <w:rPr>
          <w:rFonts w:hint="default" w:ascii="Times New Roman" w:hAnsi="Times New Roman" w:eastAsia="方正仿宋_GB2312" w:cs="Times New Roman"/>
        </w:rPr>
        <w:t xml:space="preserve">本项目以</w:t>
      </w:r>
      <w:r>
        <w:rPr>
          <w:rFonts w:hint="default" w:ascii="Times New Roman" w:hAnsi="Times New Roman" w:eastAsia="方正仿宋_GB2312" w:cs="Times New Roman"/>
          <w:lang w:val="zh-CN"/>
        </w:rPr>
        <w:t xml:space="preserve">成交价为计算基准值</w:t>
      </w:r>
      <w:r>
        <w:rPr>
          <w:rFonts w:hint="default" w:ascii="Times New Roman" w:hAnsi="Times New Roman" w:eastAsia="方正仿宋_GB2312" w:cs="Times New Roman"/>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4.</w:t>
      </w:r>
      <w:r>
        <w:rPr>
          <w:rFonts w:hint="default" w:ascii="Times New Roman" w:hAnsi="Times New Roman" w:eastAsia="方正仿宋_GB2312" w:cs="Times New Roman"/>
        </w:rPr>
        <w:t xml:space="preserve">3 费用</w:t>
      </w:r>
      <w:r>
        <w:rPr>
          <w:rFonts w:hint="default" w:ascii="Times New Roman" w:hAnsi="Times New Roman" w:eastAsia="方正仿宋_GB2312" w:cs="Times New Roman"/>
          <w:lang w:val="zh-CN"/>
        </w:rPr>
        <w:t xml:space="preserve">支付说明</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鉴于本项目采购预算中已统筹安排相应费用，且为提升采购效率、保障代理服务履约质量，经采购人与采购代理机构协商一致，本项目代理服务费由成交供应商代为支付。</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4.4</w:t>
      </w:r>
      <w:r>
        <w:rPr>
          <w:rFonts w:hint="default" w:ascii="Times New Roman" w:hAnsi="Times New Roman" w:eastAsia="方正仿宋_GB2312" w:cs="Times New Roman"/>
        </w:rPr>
        <w:t xml:space="preserve"> </w:t>
      </w:r>
      <w:r>
        <w:rPr>
          <w:rFonts w:hint="default" w:ascii="Times New Roman" w:hAnsi="Times New Roman" w:eastAsia="方正仿宋_GB2312" w:cs="Times New Roman"/>
          <w:lang w:val="zh-CN"/>
        </w:rPr>
        <w:t xml:space="preserve">支付方式</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上述费用由成交供应商在领取成交通知书前，一次性足额支付给采购代理机构。该费用不单独列项，供应商应在投标报价中综合考虑，计入总价。</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5、磋商文件的约束力</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二、磋商文件</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6、磋商文件构成</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6.1 磋商文件由以下部分组成：</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（1）磋商邀请</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（2）供应商须知</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（3）合同文本</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（4）项目需求</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（5）评审方法与评审标准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（6）响应文件格式</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请仔细检查磋商文件是否齐全，如有缺漏请立即与代理机构联系解决。</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7、磋商文件的澄清及修改</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7.1 在响应文件提交截止时间前，代理机构可以对磋商文件进行澄清和修改， 澄清或者修改的内容作为磋商文件的组成部分。澄清或者修改的内容可能影响响应文件33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7.2 代理机构可以视采购项目的具体情况，组织供应商进行现场考察或召开磋商前答疑会，但不单独或分别组织只有一个供应商参加的现场考察和答疑会。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三、响应文件的编制</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46" w:name="_Toc61149561"/>
      <w:r/>
      <w:bookmarkStart w:id="147" w:name="_Toc14577361"/>
      <w:r/>
      <w:bookmarkStart w:id="148" w:name="_Toc513029223"/>
      <w:r>
        <w:rPr>
          <w:rFonts w:hint="default" w:ascii="Times New Roman" w:hAnsi="Times New Roman" w:eastAsia="方正仿宋_GB2312" w:cs="Times New Roman"/>
          <w:b/>
          <w:bCs/>
        </w:rPr>
        <w:t xml:space="preserve">8、</w:t>
      </w:r>
      <w:bookmarkEnd w:id="146"/>
      <w:r/>
      <w:bookmarkEnd w:id="147"/>
      <w:r/>
      <w:bookmarkEnd w:id="148"/>
      <w:r/>
      <w:bookmarkStart w:id="149" w:name="_Hlt26954836"/>
      <w:r/>
      <w:bookmarkEnd w:id="149"/>
      <w:r/>
      <w:bookmarkStart w:id="150" w:name="_Hlt26670357"/>
      <w:r/>
      <w:bookmarkEnd w:id="150"/>
      <w:r/>
      <w:bookmarkStart w:id="151" w:name="_Hlt26954834"/>
      <w:r/>
      <w:bookmarkEnd w:id="151"/>
      <w:r/>
      <w:bookmarkStart w:id="152" w:name="_Toc513029219"/>
      <w:r/>
      <w:bookmarkStart w:id="153" w:name="_Toc14577357"/>
      <w:r/>
      <w:bookmarkStart w:id="154" w:name="_Toc61149558"/>
      <w:r/>
      <w:bookmarkStart w:id="155" w:name="_Toc513029217"/>
      <w:r/>
      <w:bookmarkStart w:id="156" w:name="_Toc61149557"/>
      <w:r/>
      <w:bookmarkStart w:id="157" w:name="_Toc14577355"/>
      <w:r>
        <w:rPr>
          <w:rFonts w:hint="default" w:ascii="Times New Roman" w:hAnsi="Times New Roman" w:eastAsia="方正仿宋_GB2312" w:cs="Times New Roman"/>
          <w:b/>
          <w:bCs/>
        </w:rPr>
        <w:t xml:space="preserve">响应文件的语言及度量衡单位</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8.1 供应商提交的响应文件以及供应商与代理机构就有关磋商的所有来往通知、函件和文件均应使用简体中文。</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8.2 除技术性能另有规定外，响应文件所使用的度量衡单位，均须采用国家法定计量单位。</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9、响应文件构成</w:t>
      </w:r>
      <w:bookmarkEnd w:id="152"/>
      <w:r/>
      <w:bookmarkEnd w:id="153"/>
      <w:r/>
      <w:bookmarkEnd w:id="154"/>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9.1 供应商编写的响应文件应包括资格证明文件、符合性要求响应及偏离表、分项报价表、技术要求响应及偏离表、商务要求响应及偏离表、其他证明文件、磋商响应函等部分。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9.2 如标书制作工具中格式和内容与“江苏政府采购网”发布的磋商文件不一致，请以“江苏政府采购网”下载的磋商文件为准。</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58" w:name="_Hlt26668999"/>
      <w:r/>
      <w:bookmarkEnd w:id="158"/>
      <w:r/>
      <w:bookmarkStart w:id="159" w:name="_Toc49090509"/>
      <w:r/>
      <w:bookmarkStart w:id="160" w:name="_Toc49090507"/>
      <w:r/>
      <w:bookmarkStart w:id="161" w:name="_Toc513029216"/>
      <w:r/>
      <w:bookmarkStart w:id="162" w:name="_Toc14577354"/>
      <w:r/>
      <w:bookmarkStart w:id="163" w:name="_Toc49090508"/>
      <w:r>
        <w:rPr>
          <w:rFonts w:hint="default" w:ascii="Times New Roman" w:hAnsi="Times New Roman" w:eastAsia="方正仿宋_GB2312" w:cs="Times New Roman"/>
          <w:b/>
          <w:bCs/>
        </w:rPr>
        <w:t xml:space="preserve">10、证明磋商响应标的符合磋商文件规定的文件</w:t>
      </w:r>
      <w:bookmarkEnd w:id="159"/>
      <w:r/>
      <w:bookmarkEnd w:id="160"/>
      <w:r/>
      <w:bookmarkEnd w:id="161"/>
      <w:r/>
      <w:bookmarkEnd w:id="162"/>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10.1 供应商应按照磋商文件要求提交证明文件，证明其及磋商响应标的符合磋商文件规定。</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10.2 磋商文件对证明文件无明确形式要求的，证明文件可以以文字资料、图纸和数据等形式提交。</w:t>
      </w:r>
      <w:bookmarkEnd w:id="163"/>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11、分项报价表</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11.1 供应商应按照磋商文件规定格式填报分项报价表。</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11.2 磋商货币。响应文件中的单价和总价无特殊规定的采用人民币报价，以元为单位标注。磋商文件中另有规定的按规定执行。</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12、技术要求响应及偏离表、商务要求响应及偏离表</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12.1 供应商需对磋商文件中的技术要求与商务要求逐项作出响应或偏离，并说明原因。</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12.2 供应商需按照磋商文件要求，在响应文件中提供与技术要求和商务要求相关的证明材料。</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12.3 供应商可在响应文件中提供认为需要的其他技术文件或说明。</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13、服务承诺、培训计划、人员安排及其他</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13.1 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13.2 供应商需根据磋商文件要求提供培训计划。</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14.3 供应商需根据磋商文件要求提供磋商响应标的的主要组成部分、功能设计、实现思路及关键技术等。</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14、磋商响应函</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14.1 供应商应按照磋商文件中提供的格式完整、正确填写磋商响应函。</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15、磋商有效期</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15.1 磋商有效期为代理机构规定的提交响应文件截止之日后六十（60）天。磋商有效期比规定短的将被视为非实质性响应磋商文件而予以拒绝。</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16、磋商有效期的延长</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55"/>
      <w:r/>
      <w:bookmarkEnd w:id="156"/>
      <w:r/>
      <w:bookmarkEnd w:id="157"/>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64" w:name="_Hlt26670489"/>
      <w:r/>
      <w:bookmarkEnd w:id="164"/>
      <w:r/>
      <w:bookmarkStart w:id="165" w:name="_Hlt26954749"/>
      <w:r/>
      <w:bookmarkEnd w:id="165"/>
      <w:r/>
      <w:bookmarkStart w:id="166" w:name="_Hlt26954852"/>
      <w:r/>
      <w:bookmarkEnd w:id="166"/>
      <w:r/>
      <w:bookmarkStart w:id="167" w:name="_Hlt26954739"/>
      <w:r/>
      <w:bookmarkEnd w:id="167"/>
      <w:r/>
      <w:bookmarkStart w:id="168" w:name="_Hlt26670493"/>
      <w:r/>
      <w:bookmarkEnd w:id="168"/>
      <w:r/>
      <w:bookmarkStart w:id="169" w:name="_Hlt26954734"/>
      <w:r/>
      <w:bookmarkEnd w:id="169"/>
      <w:r/>
      <w:bookmarkStart w:id="170" w:name="_Hlt26954850"/>
      <w:r/>
      <w:bookmarkEnd w:id="170"/>
      <w:r/>
      <w:bookmarkStart w:id="171" w:name="_Hlt26954854"/>
      <w:r/>
      <w:bookmarkEnd w:id="171"/>
      <w:r/>
      <w:bookmarkStart w:id="172" w:name="_Toc513029224"/>
      <w:r/>
      <w:bookmarkStart w:id="173" w:name="_Toc14577362"/>
      <w:r/>
      <w:bookmarkStart w:id="174" w:name="_Toc61149562"/>
      <w:r>
        <w:rPr>
          <w:rFonts w:hint="default" w:ascii="Times New Roman" w:hAnsi="Times New Roman" w:eastAsia="方正仿宋_GB2312" w:cs="Times New Roman"/>
          <w:b/>
          <w:bCs/>
        </w:rPr>
        <w:t xml:space="preserve">四、响应文件的递交</w:t>
      </w:r>
      <w:bookmarkEnd w:id="172"/>
      <w:r/>
      <w:bookmarkEnd w:id="173"/>
      <w:r/>
      <w:bookmarkEnd w:id="174"/>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75" w:name="_Hlt26954856"/>
      <w:r/>
      <w:bookmarkEnd w:id="175"/>
      <w:r/>
      <w:bookmarkStart w:id="176" w:name="_Toc513029225"/>
      <w:r/>
      <w:bookmarkStart w:id="177" w:name="_Toc61149563"/>
      <w:r/>
      <w:bookmarkStart w:id="178" w:name="_Toc462564084"/>
      <w:r/>
      <w:bookmarkStart w:id="179" w:name="_Toc14577363"/>
      <w:r>
        <w:rPr>
          <w:rFonts w:hint="default" w:ascii="Times New Roman" w:hAnsi="Times New Roman" w:eastAsia="方正仿宋_GB2312" w:cs="Times New Roman"/>
          <w:b/>
          <w:bCs/>
        </w:rPr>
        <w:t xml:space="preserve">17、</w:t>
      </w:r>
      <w:bookmarkEnd w:id="176"/>
      <w:r/>
      <w:bookmarkEnd w:id="177"/>
      <w:r/>
      <w:bookmarkEnd w:id="178"/>
      <w:r/>
      <w:bookmarkEnd w:id="179"/>
      <w:r>
        <w:rPr>
          <w:rFonts w:hint="default" w:ascii="Times New Roman" w:hAnsi="Times New Roman" w:eastAsia="方正仿宋_GB2312" w:cs="Times New Roman"/>
          <w:b/>
          <w:bCs/>
        </w:rPr>
        <w:t xml:space="preserve">电子磋商响应文件的递交</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17.1 供应商应当按照《操作手册》规定，在</w:t>
      </w:r>
      <w:r>
        <w:rPr>
          <w:rFonts w:hint="default" w:ascii="Times New Roman" w:hAnsi="Times New Roman" w:eastAsia="方正仿宋_GB2312" w:cs="Times New Roman"/>
          <w:b/>
          <w:bCs/>
        </w:rPr>
        <w:t xml:space="preserve">提交响应文件截止时间前</w:t>
      </w:r>
      <w:r>
        <w:rPr>
          <w:rFonts w:hint="default" w:ascii="Times New Roman" w:hAnsi="Times New Roman" w:eastAsia="方正仿宋_GB2312" w:cs="Times New Roman"/>
        </w:rPr>
        <w:t xml:space="preserve">制作并上传电子响应文件。</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80" w:name="_Hlt26954860"/>
      <w:r/>
      <w:bookmarkEnd w:id="180"/>
      <w:r/>
      <w:bookmarkStart w:id="181" w:name="_Toc61149565"/>
      <w:r/>
      <w:bookmarkStart w:id="182" w:name="_Toc513029227"/>
      <w:r/>
      <w:bookmarkStart w:id="183" w:name="_Toc14577365"/>
      <w:r>
        <w:rPr>
          <w:rFonts w:hint="default" w:ascii="Times New Roman" w:hAnsi="Times New Roman" w:eastAsia="方正仿宋_GB2312" w:cs="Times New Roman"/>
          <w:b/>
          <w:bCs/>
        </w:rPr>
        <w:t xml:space="preserve">18、提交响应文件截止时间</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18.1 供应商上传电子响应文件的时间</w:t>
      </w:r>
      <w:r>
        <w:rPr>
          <w:rFonts w:hint="default" w:ascii="Times New Roman" w:hAnsi="Times New Roman" w:eastAsia="方正仿宋_GB2312" w:cs="Times New Roman"/>
          <w:b/>
          <w:bCs/>
        </w:rPr>
        <w:t xml:space="preserve">不得迟于</w:t>
      </w:r>
      <w:r>
        <w:rPr>
          <w:rFonts w:hint="default" w:ascii="Times New Roman" w:hAnsi="Times New Roman" w:eastAsia="方正仿宋_GB2312" w:cs="Times New Roman"/>
        </w:rPr>
        <w:t xml:space="preserve">磋商公告中规定的提交响应文件截止时间。</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供应商应充分考虑到网络环境、网络带宽等风险因素，如因供应商自身原因造成的电子响应文件上传不成功的按照本磋商文件第二章第25.4.2条规定做无效响应处理。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18.2 代理机构可以按照规定，通过修改磋商文件酌情延长提交响应文件截止日期，在此情况下，供应商的所有权利和义务以及供应商受制的截止日期均应以延长后新的截止日期为准。</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19、响应文件</w:t>
      </w:r>
      <w:bookmarkEnd w:id="181"/>
      <w:r/>
      <w:bookmarkEnd w:id="182"/>
      <w:r/>
      <w:bookmarkEnd w:id="183"/>
      <w:r>
        <w:rPr>
          <w:rFonts w:hint="default" w:ascii="Times New Roman" w:hAnsi="Times New Roman" w:eastAsia="方正仿宋_GB2312" w:cs="Times New Roman"/>
          <w:b/>
          <w:bCs/>
        </w:rPr>
        <w:t xml:space="preserve">的拒收</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19.1 代理机构拒绝接收在其规定的提交响应文件截止时间后上传的任何电子响应文件。</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84" w:name="_Hlt26954754"/>
      <w:r/>
      <w:bookmarkEnd w:id="184"/>
      <w:r/>
      <w:bookmarkStart w:id="185" w:name="_Hlt26954862"/>
      <w:r/>
      <w:bookmarkEnd w:id="185"/>
      <w:r/>
      <w:bookmarkStart w:id="186" w:name="_Toc14577366"/>
      <w:r/>
      <w:bookmarkStart w:id="187" w:name="_Toc513029228"/>
      <w:r/>
      <w:bookmarkStart w:id="188" w:name="_Toc61149566"/>
      <w:r>
        <w:rPr>
          <w:rFonts w:hint="default" w:ascii="Times New Roman" w:hAnsi="Times New Roman" w:eastAsia="方正仿宋_GB2312" w:cs="Times New Roman"/>
          <w:b/>
          <w:bCs/>
        </w:rPr>
        <w:t xml:space="preserve">20、响应文件</w:t>
      </w:r>
      <w:bookmarkStart w:id="189" w:name="_Hlt26670588"/>
      <w:r>
        <w:rPr>
          <w:rFonts w:hint="default" w:ascii="Times New Roman" w:hAnsi="Times New Roman" w:eastAsia="方正仿宋_GB2312" w:cs="Times New Roman"/>
          <w:b/>
          <w:bCs/>
        </w:rPr>
        <w:t xml:space="preserve">的修改</w:t>
      </w:r>
      <w:bookmarkEnd w:id="189"/>
      <w:r>
        <w:rPr>
          <w:rFonts w:hint="default" w:ascii="Times New Roman" w:hAnsi="Times New Roman" w:eastAsia="方正仿宋_GB2312" w:cs="Times New Roman"/>
          <w:b/>
          <w:bCs/>
        </w:rPr>
        <w:t xml:space="preserve">和撤回</w:t>
      </w:r>
      <w:bookmarkEnd w:id="186"/>
      <w:r/>
      <w:bookmarkEnd w:id="187"/>
      <w:r/>
      <w:bookmarkEnd w:id="188"/>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bookmarkStart w:id="190" w:name="_Hlt26954864"/>
      <w:r/>
      <w:bookmarkEnd w:id="190"/>
      <w:r/>
      <w:bookmarkStart w:id="191" w:name="_Hlt26670523"/>
      <w:r/>
      <w:bookmarkEnd w:id="191"/>
      <w:r>
        <w:rPr>
          <w:rFonts w:hint="default" w:ascii="Times New Roman" w:hAnsi="Times New Roman" w:eastAsia="方正仿宋_GB2312" w:cs="Times New Roman"/>
        </w:rPr>
        <w:t xml:space="preserve">20.1 响应文件的撤回</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20.1.1 电子响应文件的撤回</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供应商可在提交响应文件截止时间前，撤回其电子响应文件，具体操作方法见《操作手册》。</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20.1.2 供应商撤回电子响应文件，则认为其不再参与本项目磋商活动。</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20.2 响应文件的修改</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20.2.1 供应商可在提交响应文件截止时间前，对其电子响应文件进行修改，具体操作方法见《操作手册》。</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20.3 在提交响应文件截止时间之后，供应商不得对其电子响应文件作任何修改。</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20.4 在提交响应文件截止时间至磋商文件中规定的磋商有效期满之间的这段时间内，供应商不得撤回其响应文件。</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五、响应文件的评审</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192" w:name="_Toc513029231"/>
      <w:r/>
      <w:bookmarkStart w:id="193" w:name="_Toc20823303"/>
      <w:r/>
      <w:bookmarkStart w:id="194" w:name="_Toc16938547"/>
      <w:r>
        <w:rPr>
          <w:rFonts w:hint="default" w:ascii="Times New Roman" w:hAnsi="Times New Roman" w:eastAsia="方正仿宋_GB2312" w:cs="Times New Roman"/>
          <w:b/>
          <w:bCs/>
        </w:rPr>
        <w:t xml:space="preserve">21、响应文件解密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21.1 供应商应当按照《操作手册》规定，在苏采云系统规定的时间内对磋商响应文件进行解密。</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22、磋商小组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22.1 代理机构将组织磋商小组对响应文件进行评审。磋商小组由采购人代表和有关技术、经济等方面的专家组成，且人员构成符合政府采购有关规定。</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22.2 磋商小组独立工作，负责评审所有响应文件并确定成交侯选人。</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23、评审过程的保密</w:t>
      </w:r>
      <w:bookmarkEnd w:id="192"/>
      <w:r/>
      <w:bookmarkEnd w:id="193"/>
      <w:r/>
      <w:bookmarkEnd w:id="194"/>
      <w:r>
        <w:rPr>
          <w:rFonts w:hint="default" w:ascii="Times New Roman" w:hAnsi="Times New Roman" w:eastAsia="方正仿宋_GB2312" w:cs="Times New Roman"/>
          <w:b/>
          <w:bCs/>
        </w:rPr>
        <w:t xml:space="preserve">与公正</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23.1 磋商小组、采购人和代理机构工作人员、相关监督人员等与评审工作有关的人员，对评审情况以及在评审过程中获悉的国家秘密、商业秘密负有保密责任。</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23.2 在磋商评审过程中，供应商不得以任何行为影响磋商评审过程，否则其响应文件将被作为无效响应文件。</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23.3 在项目评审期间，代理机构将设专门人员与供应商联系。</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23.4 代理机构和磋商小组不向未成交的供应商解释未成交原因，也不公布评审过程中的相关细节。</w:t>
      </w:r>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24、评审过程中的的澄清</w:t>
      </w:r>
      <w:r/>
    </w:p>
    <w:p>
      <w:pPr>
        <w:ind w:firstLine="480"/>
        <w:keepLines w:val="0"/>
        <w:keepNext w:val="0"/>
        <w:pageBreakBefore w:val="0"/>
        <w:spacing w:line="560" w:lineRule="exact"/>
        <w:widowControl w:val="off"/>
        <w:rPr>
          <w:rFonts w:hint="default" w:ascii="Times New Roman" w:hAnsi="Times New Roman" w:eastAsia="方正仿宋_GB2312" w:cs="Times New Roman"/>
          <w:b/>
          <w:bCs/>
          <w:u w:val="single"/>
        </w:rPr>
      </w:pPr>
      <w:r>
        <w:rPr>
          <w:rFonts w:hint="default" w:ascii="Times New Roman" w:hAnsi="Times New Roman" w:eastAsia="方正仿宋_GB2312" w:cs="Times New Roman"/>
        </w:rPr>
        <w:t xml:space="preserve">24.1 </w:t>
      </w:r>
      <w:r>
        <w:rPr>
          <w:rFonts w:hint="default" w:ascii="Times New Roman" w:hAnsi="Times New Roman" w:eastAsia="方正仿宋_GB2312" w:cs="Times New Roman"/>
          <w:b/>
          <w:bCs/>
          <w:u w:val="single"/>
        </w:rPr>
        <w:t xml:space="preserve">项目评审期间，磋商小组在对响应文件的有效性、完整性和响应程度进行审查时，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24.3 接到磋商小组澄清、说明和更正要求的供应商如未按规定做出澄清、说明和更正，其风险由供应商自行承担。</w:t>
      </w:r>
      <w:r/>
    </w:p>
    <w:p>
      <w:pPr>
        <w:ind w:firstLine="480"/>
        <w:keepLines w:val="0"/>
        <w:keepNext w:val="0"/>
        <w:pageBreakBefore w:val="0"/>
        <w:spacing w:line="560" w:lineRule="exact"/>
        <w:widowControl w:val="off"/>
        <w:rPr>
          <w:rFonts w:hint="default" w:ascii="Times New Roman" w:hAnsi="Times New Roman" w:eastAsia="方正仿宋_GB2312" w:cs="Times New Roman"/>
          <w:b/>
          <w:bCs/>
        </w:rPr>
      </w:pPr>
      <w:r/>
      <w:bookmarkStart w:id="195" w:name="_Toc20823305"/>
      <w:r/>
      <w:bookmarkStart w:id="196" w:name="_Toc513029233"/>
      <w:r/>
      <w:bookmarkStart w:id="197" w:name="_Toc16938549"/>
      <w:r>
        <w:rPr>
          <w:rFonts w:hint="default" w:ascii="Times New Roman" w:hAnsi="Times New Roman" w:eastAsia="方正仿宋_GB2312" w:cs="Times New Roman"/>
          <w:b/>
          <w:bCs/>
        </w:rPr>
        <w:t xml:space="preserve">25、对响应文件的初审</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25.1 响应文件初审分为</w:t>
      </w:r>
      <w:r>
        <w:rPr>
          <w:rFonts w:hint="default" w:ascii="Times New Roman" w:hAnsi="Times New Roman" w:eastAsia="方正仿宋_GB2312" w:cs="Times New Roman"/>
          <w:b/>
          <w:bCs/>
          <w:u w:val="single"/>
        </w:rPr>
        <w:t xml:space="preserve">资格检查和符合性检查</w:t>
      </w:r>
      <w:r>
        <w:rPr>
          <w:rFonts w:hint="default" w:ascii="Times New Roman" w:hAnsi="Times New Roman" w:eastAsia="方正仿宋_GB2312" w:cs="Times New Roman"/>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 xml:space="preserve">25.1.1 资格检查：依据法律法规和磋商文件的规定，对响应文件中的资格证明文件等进行审查，以确定供应商是否具备参加磋商的资格。</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u w:val="single"/>
        </w:rPr>
        <w:t xml:space="preserve">查询结果将以网页打印的形式留存并归档</w:t>
      </w:r>
      <w:r>
        <w:rPr>
          <w:rFonts w:hint="default" w:ascii="Times New Roman" w:hAnsi="Times New Roman" w:eastAsia="方正仿宋_GB2312" w:cs="Times New Roman"/>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560" w:lineRule="exact"/>
        <w:widowControl w:val="off"/>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 xml:space="preserve">25.1.2 符合性检查：依据磋商文件的规定，从响应文件的有效性、完整性和对磋商文件的响应程度进行审查，以确定是否对磋商文件的实质性要求作出响应。</w:t>
      </w:r>
      <w:r/>
    </w:p>
    <w:p>
      <w:pPr>
        <w:ind w:firstLine="480"/>
        <w:keepLines w:val="0"/>
        <w:keepNext w:val="0"/>
        <w:pageBreakBefore w:val="0"/>
        <w:spacing w:line="560" w:lineRule="exact"/>
        <w:widowControl w:val="off"/>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 xml:space="preserve">21.1.3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25.2 在详细评审之前，磋商小组将首先审查每份响应文件是否实质性响应了磋商文件的要求。实质性响应的响应文件应该是与磋商文件要求的条款、条件和规格相符，没有重大负偏离或保留。</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b/>
          <w:bCs/>
          <w:u w:val="singl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rPr>
        <w:t xml:space="preserve">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25.3 </w:t>
      </w:r>
      <w:r>
        <w:rPr>
          <w:rFonts w:hint="default" w:ascii="Times New Roman" w:hAnsi="Times New Roman" w:eastAsia="方正仿宋_GB2312" w:cs="Times New Roman"/>
          <w:lang w:val="zh-CN"/>
        </w:rPr>
        <w:t xml:space="preserve">响应文件报价出现前后不一致的，除磋商文件另有规定外，按照下列规定修正：</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（1）</w:t>
      </w:r>
      <w:r>
        <w:rPr>
          <w:rFonts w:hint="default" w:ascii="Times New Roman" w:hAnsi="Times New Roman" w:eastAsia="方正仿宋_GB2312" w:cs="Times New Roman"/>
          <w:lang w:val="zh-CN"/>
        </w:rPr>
        <w:t xml:space="preserve">响应文件中报价表内容与响应文件中相应内容不一致的，以报价表为准；</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w:t>
      </w:r>
      <w:r>
        <w:rPr>
          <w:rFonts w:hint="default" w:ascii="Times New Roman" w:hAnsi="Times New Roman" w:eastAsia="方正仿宋_GB2312" w:cs="Times New Roman"/>
        </w:rPr>
        <w:t xml:space="preserve">2</w:t>
      </w:r>
      <w:r>
        <w:rPr>
          <w:rFonts w:hint="default" w:ascii="Times New Roman" w:hAnsi="Times New Roman" w:eastAsia="方正仿宋_GB2312" w:cs="Times New Roman"/>
          <w:lang w:val="zh-CN"/>
        </w:rPr>
        <w:t xml:space="preserve">）大写金额和小写金额不一致的，以大写金额为准；</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w:t>
      </w:r>
      <w:r>
        <w:rPr>
          <w:rFonts w:hint="default" w:ascii="Times New Roman" w:hAnsi="Times New Roman" w:eastAsia="方正仿宋_GB2312" w:cs="Times New Roman"/>
        </w:rPr>
        <w:t xml:space="preserve">3</w:t>
      </w:r>
      <w:r>
        <w:rPr>
          <w:rFonts w:hint="default" w:ascii="Times New Roman" w:hAnsi="Times New Roman" w:eastAsia="方正仿宋_GB2312" w:cs="Times New Roman"/>
          <w:lang w:val="zh-CN"/>
        </w:rPr>
        <w:t xml:space="preserve">）单价金额小数点或者百分比有明显错位的，以开标一览表的总价为准，并修改单价；</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w:t>
      </w:r>
      <w:r>
        <w:rPr>
          <w:rFonts w:hint="default" w:ascii="Times New Roman" w:hAnsi="Times New Roman" w:eastAsia="方正仿宋_GB2312" w:cs="Times New Roman"/>
        </w:rPr>
        <w:t xml:space="preserve">4</w:t>
      </w:r>
      <w:r>
        <w:rPr>
          <w:rFonts w:hint="default" w:ascii="Times New Roman" w:hAnsi="Times New Roman" w:eastAsia="方正仿宋_GB2312" w:cs="Times New Roman"/>
          <w:lang w:val="zh-CN"/>
        </w:rPr>
        <w:t xml:space="preserve">）总价金额与按单价汇总金额不一致的，以单价金额计算结果为准。</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 xml:space="preserve">同时出现两种以上不一致的，按照前款规定的顺序修正。</w:t>
      </w:r>
      <w:r/>
    </w:p>
    <w:p>
      <w:pPr>
        <w:ind w:firstLine="480"/>
        <w:keepLines w:val="0"/>
        <w:keepNext w:val="0"/>
        <w:pageBreakBefore w:val="0"/>
        <w:spacing w:line="560" w:lineRule="exact"/>
        <w:widowControl w:val="off"/>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25.4 </w:t>
      </w:r>
      <w:r>
        <w:rPr>
          <w:rFonts w:hint="default" w:ascii="Times New Roman" w:hAnsi="Times New Roman" w:eastAsia="方正仿宋_GB2312" w:cs="Times New Roman"/>
          <w:lang w:val="zh-CN"/>
        </w:rPr>
        <w:t xml:space="preserve">磋商小组将按上述修正错误的方法调整响应文件中的磋商报价，并通过苏采云系统告知供应商，调整后的价格对供应商具有约束力。如果供应商不接受修正后的价格，将作无效响应处理。</w:t>
      </w:r>
      <w:bookmarkEnd w:id="195"/>
      <w:bookmarkEnd w:id="196"/>
      <w:bookmarkEnd w:id="197"/>
      <w:r/>
    </w:p>
    <w:p>
      <w:pPr>
        <w:ind w:firstLine="480"/>
        <w:keepLines w:val="0"/>
        <w:keepNext w:val="0"/>
        <w:pageBreakBefore w:val="0"/>
        <w:spacing w:line="560" w:lineRule="exact"/>
        <w:widowControl w:val="off"/>
        <w:rPr>
          <w:rFonts w:hint="default" w:ascii="Times New Roman" w:hAnsi="Times New Roman" w:eastAsia="方正仿宋_GB2312" w:cs="Times New Roman"/>
        </w:rPr>
      </w:pPr>
      <w:r/>
      <w:bookmarkStart w:id="198" w:name="_Toc16938550"/>
      <w:r/>
      <w:bookmarkStart w:id="199" w:name="_Toc20823306"/>
      <w:r/>
      <w:bookmarkStart w:id="200" w:name="_Toc513029234"/>
      <w:r>
        <w:rPr>
          <w:rFonts w:hint="default" w:ascii="Times New Roman" w:hAnsi="Times New Roman" w:eastAsia="方正仿宋_GB2312" w:cs="Times New Roman"/>
        </w:rPr>
        <w:t xml:space="preserve">25.4 未实质性响应磋商文件的情形</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25.4.1 供应商在苏采云系统规定的时间内未成功解密电子响应文件的。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25.4.2 供应商未按照磋商文件要求上传电子响应文件的。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25.4.3 供应商在同一采购包提交两个（含两个）以上不同的响应文件或者最后报价的；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25.4.4 供应商不具备磋商文件中规定资格要求的。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25.4.5 供应商的报价超过了采购预算或最高限价。</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25.4.6 不符合磋商文件中规定的实质性要求的（</w:t>
      </w:r>
      <w:bookmarkStart w:id="201" w:name="_Hlk185331009"/>
      <w:r>
        <w:rPr>
          <w:rFonts w:hint="default" w:ascii="Times New Roman" w:hAnsi="Times New Roman" w:eastAsia="方正仿宋_GB2312" w:cs="Times New Roman"/>
          <w:b/>
          <w:bCs/>
        </w:rPr>
        <w:t xml:space="preserve">本磋商文件中</w:t>
      </w:r>
      <w:r>
        <w:rPr>
          <w:rFonts w:hint="default" w:ascii="Times New Roman" w:hAnsi="Times New Roman" w:eastAsia="方正仿宋_GB2312" w:cs="Times New Roman"/>
          <w:b/>
          <w:bCs/>
          <w:i/>
          <w:iCs/>
          <w:u w:val="single"/>
        </w:rPr>
        <w:t xml:space="preserve">斜体且有下划线内容</w:t>
      </w:r>
      <w:r>
        <w:rPr>
          <w:rFonts w:hint="default" w:ascii="Times New Roman" w:hAnsi="Times New Roman" w:eastAsia="方正仿宋_GB2312" w:cs="Times New Roman"/>
          <w:b/>
          <w:bCs/>
        </w:rPr>
        <w:t xml:space="preserve">或标</w:t>
      </w:r>
      <w:bookmarkStart w:id="202" w:name="OLE_LINK7"/>
      <w:r>
        <w:rPr>
          <w:rFonts w:hint="default" w:ascii="Times New Roman" w:hAnsi="Times New Roman" w:eastAsia="方正仿宋_GB2312" w:cs="Times New Roman"/>
          <w:b/>
          <w:bCs/>
        </w:rPr>
        <w:t xml:space="preserve">★</w:t>
      </w:r>
      <w:bookmarkEnd w:id="202"/>
      <w:r>
        <w:rPr>
          <w:rFonts w:hint="default" w:ascii="Times New Roman" w:hAnsi="Times New Roman" w:eastAsia="方正仿宋_GB2312" w:cs="Times New Roman"/>
          <w:b/>
          <w:bCs/>
        </w:rPr>
        <w:t xml:space="preserve">内容为实质性要求</w:t>
      </w:r>
      <w:r>
        <w:rPr>
          <w:rFonts w:hint="default" w:ascii="Times New Roman" w:hAnsi="Times New Roman" w:eastAsia="方正仿宋_GB2312" w:cs="Times New Roman"/>
        </w:rPr>
        <w:t xml:space="preserve">）。</w:t>
      </w:r>
      <w:bookmarkEnd w:id="201"/>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bookmarkStart w:id="203" w:name="_Hlk143536679"/>
      <w:r>
        <w:rPr>
          <w:rFonts w:hint="default" w:ascii="Times New Roman" w:hAnsi="Times New Roman" w:eastAsia="方正仿宋_GB2312" w:cs="Times New Roman"/>
        </w:rPr>
        <w:t xml:space="preserve">25.4.7 在本项目采购标的的技术、服务要求不变的情况下，供应商的最后报价超过了响应文件中的首次响应报价；</w:t>
      </w:r>
      <w:bookmarkEnd w:id="203"/>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25.4.8 供应商被“信用中国”网站列入失信被执行人或重大税收违法失信主体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25.4.9 响应文件含有采购人不能接受的附加条件的。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25.4.10 磋商小组按照本磋商文件规定对磋商供应商进行异常低价响应审查后，认为磋商供应商不能证明其报价合理性的。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25.4.11 如本项目采购产品被财政部、国家发改委等列入“节能产品品目清单”强制采购范围，而磋商供应商所响应产品不在强制采购范围内的。</w:t>
      </w:r>
      <w:r>
        <w:rPr>
          <w:rFonts w:hint="default" w:ascii="Times New Roman" w:hAnsi="Times New Roman" w:eastAsia="方正仿宋_GB2312" w:cs="Times New Roman"/>
          <w:b/>
          <w:bCs/>
        </w:rPr>
        <w:t xml:space="preserve">（响应产品如属于政府强制采购节能产品品目清单范围内，响应文件中必须提供国家确定的认证机构出具的、处于有效期之内的该节能产品认证证书图片）</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25.4.12 响应文件未按照磋商文件要求加盖CA电子公章的。</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bookmarkStart w:id="204" w:name="OLE_LINK4"/>
      <w:r>
        <w:rPr>
          <w:rFonts w:hint="default" w:ascii="Times New Roman" w:hAnsi="Times New Roman" w:eastAsia="方正仿宋_GB2312" w:cs="Times New Roman"/>
        </w:rPr>
        <w:t xml:space="preserve">25.4.13 供应商所提供的服务不符合磋商文件中所列国家强制性标准的。</w:t>
      </w:r>
      <w:bookmarkEnd w:id="204"/>
      <w:r/>
    </w:p>
    <w:p>
      <w:pPr>
        <w:ind w:firstLine="480"/>
        <w:keepLines w:val="0"/>
        <w:keepNext w:val="0"/>
        <w:pageBreakBefore w:val="0"/>
        <w:spacing w:line="560" w:lineRule="exact"/>
        <w:widowControl w:val="off"/>
        <w:rPr>
          <w:rFonts w:hint="default" w:ascii="Times New Roman" w:hAnsi="Times New Roman" w:eastAsia="方正仿宋_GB2312" w:cs="Times New Roman"/>
        </w:rPr>
      </w:pPr>
      <w:r/>
      <w:bookmarkStart w:id="205" w:name="OLE_LINK5"/>
      <w:r>
        <w:rPr>
          <w:rFonts w:hint="default" w:ascii="Times New Roman" w:hAnsi="Times New Roman" w:eastAsia="方正仿宋_GB2312" w:cs="Times New Roman"/>
        </w:rPr>
        <w:t xml:space="preserve">25.5 未实质性响应磋商文件的响应文件按无效响应处理。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25.6 如果响应文件实质上没有响应磋商文件的要求，磋商小组将予以拒绝，供应商不得通过修改或撤销不合要求的偏离或保留而使其成为实质性响应的文件。</w:t>
      </w:r>
      <w:bookmarkEnd w:id="205"/>
      <w:r/>
      <w:r/>
    </w:p>
    <w:p>
      <w:pPr>
        <w:ind w:firstLine="480"/>
        <w:keepLines w:val="0"/>
        <w:keepNext w:val="0"/>
        <w:pageBreakBefore w:val="0"/>
        <w:spacing w:line="560" w:lineRule="exact"/>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25.7 供应商在项目评审全过程中应保持通讯畅通，及时登录苏采云系统查阅、答复相关信息，并安排授权代表与代理机构及磋商小组联系。</w:t>
      </w:r>
      <w:bookmarkEnd w:id="198"/>
      <w:bookmarkEnd w:id="199"/>
      <w:bookmarkEnd w:id="200"/>
      <w:r/>
    </w:p>
    <w:p>
      <w:pPr>
        <w:ind w:firstLine="482"/>
        <w:keepLines w:val="0"/>
        <w:keepNext w:val="0"/>
        <w:pageBreakBefore w:val="0"/>
        <w:spacing w:line="560" w:lineRule="exact"/>
        <w:widowControl w:val="off"/>
        <w:rPr>
          <w:rFonts w:hint="default" w:ascii="Times New Roman" w:hAnsi="Times New Roman" w:eastAsia="方正仿宋_GB2312" w:cs="Times New Roman"/>
          <w:b/>
          <w:bCs/>
        </w:rPr>
      </w:pPr>
      <w:r/>
      <w:bookmarkStart w:id="206" w:name="_Toc20823307"/>
      <w:r/>
      <w:bookmarkStart w:id="207" w:name="_Toc16938551"/>
      <w:r/>
      <w:bookmarkStart w:id="208" w:name="_Toc513029235"/>
      <w:r>
        <w:rPr>
          <w:rFonts w:hint="default" w:ascii="Times New Roman" w:hAnsi="Times New Roman" w:eastAsia="方正仿宋_GB2312" w:cs="Times New Roman"/>
          <w:b/>
          <w:bCs/>
        </w:rPr>
        <w:t xml:space="preserve">26、磋商程序及评审方法和评审标准</w:t>
      </w:r>
      <w:r/>
    </w:p>
    <w:p>
      <w:pPr>
        <w:ind w:firstLine="480"/>
        <w:keepLines w:val="0"/>
        <w:keepNext w:val="0"/>
        <w:pageBreakBefore w:val="0"/>
        <w:spacing w:line="56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26.1 磋商程序</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26.1.1 对于通过资格性和符合性审查的供应商，</w:t>
      </w:r>
      <w:r>
        <w:rPr>
          <w:rFonts w:hint="default" w:ascii="Times New Roman" w:hAnsi="Times New Roman" w:eastAsia="方正仿宋_GB2312" w:cs="Times New Roman"/>
          <w:b/>
          <w:bCs/>
        </w:rPr>
        <w:t xml:space="preserve">磋商小组将集中与单一供应商分别进行磋商</w:t>
      </w:r>
      <w:r>
        <w:rPr>
          <w:rFonts w:hint="default" w:ascii="Times New Roman" w:hAnsi="Times New Roman" w:eastAsia="方正仿宋_GB2312" w:cs="Times New Roman"/>
        </w:rPr>
        <w:t xml:space="preserve">。磋商小组通过苏采云系统向供应商发布“磋商函”，供应商应当按照要求在苏采云系统提交“磋商响应函”并加盖CA电子公章。</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bookmarkEnd w:id="206"/>
      <w:bookmarkEnd w:id="207"/>
      <w:bookmarkEnd w:id="208"/>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b/>
          <w:bCs/>
        </w:rPr>
        <w:t xml:space="preserve">最后报价是供应商响应文件的有效组成部分。</w:t>
      </w:r>
      <w:r>
        <w:rPr>
          <w:rFonts w:hint="default" w:ascii="Times New Roman" w:hAnsi="Times New Roman" w:eastAsia="方正仿宋_GB2312" w:cs="Times New Roman"/>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26.1.4 经磋商后，如果没有对采购需求中的技术、服务要求以及合同草案条款做实质性提高要求变动的，最后报价（含分项报价）不得高于上一轮报价，否则，视为无效响应。</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26.1.5 异常低价响应审查</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26.1.5.1 评审过程中出现下列情形之一的，磋商小组应当启动异常低价响应审查程序：</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（1）响应报价低于全部通过实质性审查供应商响应报价平均值50%的，即响应报价＜全部通过实质性审查供应商响应报价平均值×50%；</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（2）响应报价低于通过实质性审查的次低报价供应商响应报价50%的，即响应报价＜通过实质性审查的次低报价供应商响应报价×50%；</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（3）响应报价低于采购项目最高限价45%的，即响应报价＜采购项目最高限价×45%；</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（4）磋商小组基于专业判断，认为供应商报价过低、有可能影响产品质量或者不能诚信履约的其他情形。</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26.2 评审方法和评审标准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26.2.1 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26.2.2 评审标准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见本磋商文件第五章规定。</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26.3 采购活动终止的情况</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出现下列情形之一的，本次竞争性磋商采购活动将被终止：</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26.3.1 因情况变化，不再符合规定的竞争性磋商采购方式适用情形的。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26.3.2 出现影响采购公正的违法、违规行为的。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26.3.3 除本磋商文件第二章第26.1.2条第三款规定的情形外，在采购过程中符合要求的供应商或者最后报价未超过采购预算的供应商不足3家的。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26.3.4 在苏采云系统规定时间内成功解密电子响应文件的供应商不足3家的。</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bookmarkStart w:id="209" w:name="_Toc120614219"/>
      <w:r>
        <w:rPr>
          <w:rFonts w:hint="default" w:ascii="Times New Roman" w:hAnsi="Times New Roman" w:eastAsia="方正仿宋_GB2312" w:cs="Times New Roman"/>
          <w:b/>
          <w:bCs/>
        </w:rPr>
        <w:t xml:space="preserve">六、</w:t>
      </w:r>
      <w:bookmarkEnd w:id="209"/>
      <w:r>
        <w:rPr>
          <w:rFonts w:hint="default" w:ascii="Times New Roman" w:hAnsi="Times New Roman" w:eastAsia="方正仿宋_GB2312" w:cs="Times New Roman"/>
          <w:b/>
          <w:bCs/>
        </w:rPr>
        <w:t xml:space="preserve">成交</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bookmarkStart w:id="210" w:name="_Toc513029238"/>
      <w:r/>
      <w:bookmarkStart w:id="211" w:name="_Toc20823310"/>
      <w:r/>
      <w:bookmarkStart w:id="212" w:name="_Toc16938554"/>
      <w:r>
        <w:rPr>
          <w:rFonts w:hint="default" w:ascii="Times New Roman" w:hAnsi="Times New Roman" w:eastAsia="方正仿宋_GB2312" w:cs="Times New Roman"/>
          <w:b/>
          <w:bCs/>
        </w:rPr>
        <w:t xml:space="preserve">27、</w:t>
      </w:r>
      <w:bookmarkEnd w:id="210"/>
      <w:r>
        <w:rPr>
          <w:rFonts w:hint="default" w:ascii="Times New Roman" w:hAnsi="Times New Roman" w:eastAsia="方正仿宋_GB2312" w:cs="Times New Roman"/>
          <w:b/>
          <w:bCs/>
        </w:rPr>
        <w:t xml:space="preserve">确定</w:t>
      </w:r>
      <w:bookmarkEnd w:id="211"/>
      <w:r/>
      <w:bookmarkEnd w:id="212"/>
      <w:r>
        <w:rPr>
          <w:rFonts w:hint="default" w:ascii="Times New Roman" w:hAnsi="Times New Roman" w:eastAsia="方正仿宋_GB2312" w:cs="Times New Roman"/>
          <w:b/>
          <w:bCs/>
        </w:rPr>
        <w:t xml:space="preserve">成交单位</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27.2 采购人从评审报告提出的成交候选供应商中，按照排序由高到低的原则确定成交供应商。采购人确定成交供应商后，代理机构将在“江苏政府采购网”发布成交结果公告，公告期限为1个工作日。</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 若有充分证据证明，成交供应商出现下列情况之一的，一经查实，将被取消成交资格：</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27.3.1 提供虚假材料谋取成交的。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27.3.2 与评审专家、采购人、其他供应商或者代理机构工作人员恶意串通的。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27.3.3 向评审专家、采购人或代理机构工作人员行贿或者提供其他不正当利益的。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27.3.4 恶意竞争，最后报价明显低于其自身合理成本且又无法提供证明的。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27.3.5 不满足本磋商文件规定的实质性要求，但在评审过程中又未被磋商小组发现的。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27.3.6 成交后无正当理由拒不与采购人签订政府采购合同或者未按照磋商文件确定的事项签订政府采购合同的。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27.3.7 将政府采购合同转包的。</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27.4.8 法律、法规、规章规定的属于成交无效的其他情形。</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bookmarkStart w:id="213" w:name="_Toc200451960"/>
      <w:r>
        <w:rPr>
          <w:rFonts w:hint="default" w:ascii="Times New Roman" w:hAnsi="Times New Roman" w:eastAsia="方正仿宋_GB2312" w:cs="Times New Roman"/>
          <w:b/>
          <w:bCs/>
        </w:rPr>
        <w:t xml:space="preserve">28、质疑处理</w:t>
      </w:r>
      <w:bookmarkEnd w:id="213"/>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28.2.1 对可以质疑的采购文件提出质疑的，为收到采购文件之日或者采购文件公告期限届满之日。</w:t>
      </w:r>
      <w:r>
        <w:rPr>
          <w:rFonts w:hint="default" w:ascii="Times New Roman" w:hAnsi="Times New Roman" w:eastAsia="方正仿宋_GB2312" w:cs="Times New Roman"/>
        </w:rPr>
        <w:br/>
      </w:r>
      <w:r>
        <w:rPr>
          <w:rFonts w:hint="default" w:ascii="Times New Roman" w:hAnsi="Times New Roman" w:eastAsia="方正仿宋_GB2312" w:cs="Times New Roman"/>
        </w:rPr>
        <w:t xml:space="preserve">　　28.2.2 对采购过程提出质疑的，为各采购程序环节结束之日。</w:t>
      </w:r>
      <w:r>
        <w:rPr>
          <w:rFonts w:hint="default" w:ascii="Times New Roman" w:hAnsi="Times New Roman" w:eastAsia="方正仿宋_GB2312" w:cs="Times New Roman"/>
        </w:rPr>
        <w:br/>
      </w:r>
      <w:r>
        <w:rPr>
          <w:rFonts w:hint="default" w:ascii="Times New Roman" w:hAnsi="Times New Roman" w:eastAsia="方正仿宋_GB2312" w:cs="Times New Roman"/>
        </w:rPr>
        <w:t xml:space="preserve">　　28.2.3 对成交结果提出质疑的，为成交结果公告期限届满之日。</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28.4 代理机构只接收以纸质原件形式送达的质疑。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 以下情形的质疑不予受理</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28.5.1 内容不符合《政府采购质疑和投诉办法》第十二条规定的质疑。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28.5.2 超出政府采购法定期限的质疑。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28.5.3 以传真、电子邮件等方式递交的非原件形式的质疑。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28.5.4 未参加磋商活动的供应商或在磋商活动中自身权益未受到损害的供应商所提出的质疑。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28.5.5 供应商组成联合体参加磋商，联合体中任何一方或多方未按要求签字、盖章、加盖公章的质疑。</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29、成交通知书</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bookmarkStart w:id="214" w:name="_Toc120614220"/>
      <w:r/>
      <w:bookmarkStart w:id="215" w:name="_Toc513029236"/>
      <w:r/>
      <w:bookmarkStart w:id="216" w:name="_Toc20823308"/>
      <w:r/>
      <w:bookmarkStart w:id="217" w:name="_Toc16938552"/>
      <w:r>
        <w:rPr>
          <w:rFonts w:hint="default" w:ascii="Times New Roman" w:hAnsi="Times New Roman" w:eastAsia="方正仿宋_GB2312" w:cs="Times New Roman"/>
          <w:b/>
          <w:bCs/>
        </w:rPr>
        <w:t xml:space="preserve">七、授予合同</w:t>
      </w:r>
      <w:bookmarkEnd w:id="214"/>
      <w:r/>
      <w:bookmarkEnd w:id="215"/>
      <w:bookmarkEnd w:id="216"/>
      <w:bookmarkEnd w:id="217"/>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bookmarkStart w:id="218" w:name="_Toc16938553"/>
      <w:r/>
      <w:bookmarkStart w:id="219" w:name="_Toc20823309"/>
      <w:r/>
      <w:bookmarkStart w:id="220" w:name="_Toc513029237"/>
      <w:r>
        <w:rPr>
          <w:rFonts w:hint="default" w:ascii="Times New Roman" w:hAnsi="Times New Roman" w:eastAsia="方正仿宋_GB2312" w:cs="Times New Roman"/>
          <w:b/>
          <w:bCs/>
        </w:rPr>
        <w:t xml:space="preserve">30. 签订合同</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30.l 成交供应商应当在成交通知书发出之日起三十日内，按照磋商文件确定的事项与采购人签订政府采购合同。</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30.2 磋商文件、成交供应商的响应文件及磋商过程中有关澄清、承诺文件均应作为合同附件。</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keepLines w:val="0"/>
        <w:keepNext w:val="0"/>
        <w:pageBreakBefore w:val="0"/>
        <w:spacing w:line="560" w:lineRule="exact"/>
        <w:widowControl w:val="off"/>
        <w:tabs>
          <w:tab w:val="left" w:pos="900" w:leader="none"/>
        </w:tabs>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31、标的物的追加</w:t>
      </w:r>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8"/>
      <w:bookmarkEnd w:id="219"/>
      <w:bookmarkEnd w:id="220"/>
      <w:r/>
    </w:p>
    <w:p>
      <w:pPr>
        <w:ind w:firstLine="480"/>
        <w:keepLines w:val="0"/>
        <w:keepNext w:val="0"/>
        <w:pageBreakBefore w:val="0"/>
        <w:spacing w:line="560" w:lineRule="exact"/>
        <w:widowControl w:val="off"/>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r/>
    </w:p>
    <w:p>
      <w:pPr>
        <w:ind w:firstLine="0"/>
        <w:jc w:val="center"/>
        <w:keepLines w:val="0"/>
        <w:keepNext w:val="0"/>
        <w:pageBreakBefore w:val="0"/>
        <w:spacing w:before="156" w:after="156"/>
        <w:rPr>
          <w:rFonts w:hint="eastAsia" w:ascii="黑体" w:hAnsi="黑体" w:eastAsia="黑体" w:cs="黑体"/>
          <w:b w:val="0"/>
          <w:bCs w:val="0"/>
          <w:sz w:val="36"/>
          <w:szCs w:val="36"/>
        </w:rPr>
      </w:pPr>
      <w:r/>
      <w:bookmarkStart w:id="221" w:name="_Toc24552"/>
      <w:r/>
      <w:bookmarkStart w:id="222" w:name="_Toc31023"/>
      <w:r/>
      <w:bookmarkStart w:id="223" w:name="_Toc11355"/>
      <w:r>
        <w:rPr>
          <w:rFonts w:hint="eastAsia" w:ascii="黑体" w:hAnsi="黑体" w:eastAsia="黑体" w:cs="黑体"/>
          <w:b w:val="0"/>
          <w:bCs w:val="0"/>
          <w:sz w:val="36"/>
          <w:szCs w:val="36"/>
        </w:rPr>
        <w:t xml:space="preserve">第三章  合同</w:t>
      </w:r>
      <w:bookmarkEnd w:id="221"/>
      <w:r/>
      <w:bookmarkEnd w:id="222"/>
      <w:r>
        <w:rPr>
          <w:rFonts w:hint="eastAsia" w:ascii="黑体" w:hAnsi="黑体" w:eastAsia="黑体" w:cs="黑体"/>
          <w:b w:val="0"/>
          <w:bCs w:val="0"/>
          <w:sz w:val="36"/>
          <w:szCs w:val="36"/>
        </w:rPr>
        <w:t xml:space="preserve">文本</w:t>
      </w:r>
      <w:bookmarkEnd w:id="223"/>
      <w:r/>
      <w:r/>
    </w:p>
    <w:p>
      <w:pPr>
        <w:ind w:firstLine="480"/>
        <w:keepLines w:val="0"/>
        <w:keepNext w:val="0"/>
        <w:pageBreakBefore w:val="0"/>
        <w:spacing w:line="560" w:lineRule="exact"/>
        <w:rPr>
          <w:rFonts w:hint="default" w:ascii="Times New Roman" w:hAnsi="Times New Roman" w:eastAsia="方正仿宋_GB2312" w:cs="Times New Roman"/>
          <w:bCs/>
        </w:rPr>
      </w:pPr>
      <w:r>
        <w:rPr>
          <w:rFonts w:hint="default" w:ascii="Times New Roman" w:hAnsi="Times New Roman" w:eastAsia="方正仿宋_GB2312" w:cs="Times New Roman"/>
          <w:bCs/>
        </w:rPr>
        <w:t xml:space="preserve">以下为成交后签定本项目合同的通用条款，成交供应商不得提出实质性的修改，关于专用条款将由采购人与成交供应商结合本项目具体情况协商后签订。</w:t>
      </w:r>
      <w:r/>
    </w:p>
    <w:p>
      <w:pPr>
        <w:pStyle w:val="907"/>
        <w:ind w:firstLine="0"/>
        <w:jc w:val="center"/>
        <w:keepLines w:val="0"/>
        <w:keepNext w:val="0"/>
        <w:pageBreakBefore w:val="0"/>
        <w:spacing w:before="286" w:after="0" w:line="240" w:lineRule="auto"/>
        <w:rPr>
          <w:rFonts w:hint="default" w:ascii="Times New Roman" w:hAnsi="Times New Roman" w:eastAsia="方正仿宋_GB2312" w:cs="Times New Roman"/>
          <w:b/>
          <w:color w:val="000000" w:themeColor="text1"/>
          <w:sz w:val="72"/>
          <w:szCs w:val="72"/>
          <w14:textFill>
            <w14:solidFill>
              <w14:schemeClr w14:val="tx1"/>
            </w14:solidFill>
          </w14:textFill>
        </w:rPr>
      </w:pPr>
      <w:r>
        <w:rPr>
          <w:rFonts w:hint="default" w:ascii="Times New Roman" w:hAnsi="Times New Roman" w:eastAsia="方正仿宋_GB2312" w:cs="Times New Roman"/>
          <w:b/>
          <w:color w:val="000000" w:themeColor="text1"/>
          <w:sz w:val="72"/>
          <w:szCs w:val="72"/>
          <w14:textFill>
            <w14:solidFill>
              <w14:schemeClr w14:val="tx1"/>
            </w14:solidFill>
          </w14:textFill>
        </w:rPr>
      </w:r>
      <w:r/>
    </w:p>
    <w:p>
      <w:pPr>
        <w:pStyle w:val="907"/>
        <w:ind w:firstLine="0"/>
        <w:jc w:val="center"/>
        <w:keepLines w:val="0"/>
        <w:keepNext w:val="0"/>
        <w:pageBreakBefore w:val="0"/>
        <w:spacing w:before="286" w:after="0" w:line="240" w:lineRule="auto"/>
        <w:rPr>
          <w:rFonts w:hint="default" w:ascii="Times New Roman" w:hAnsi="Times New Roman" w:eastAsia="方正仿宋_GB2312" w:cs="Times New Roman"/>
          <w:b/>
          <w:bCs/>
          <w:color w:val="000000" w:themeColor="text1"/>
          <w:sz w:val="52"/>
          <w:szCs w:val="20"/>
          <w14:textFill>
            <w14:solidFill>
              <w14:schemeClr w14:val="tx1"/>
            </w14:solidFill>
          </w14:textFill>
        </w:rPr>
      </w:pPr>
      <w:r>
        <w:rPr>
          <w:rFonts w:hint="default" w:ascii="Times New Roman" w:hAnsi="Times New Roman" w:eastAsia="方正仿宋_GB2312" w:cs="Times New Roman"/>
          <w:b/>
          <w:color w:val="000000" w:themeColor="text1"/>
          <w:sz w:val="72"/>
          <w:szCs w:val="72"/>
          <w14:textFill>
            <w14:solidFill>
              <w14:schemeClr w14:val="tx1"/>
            </w14:solidFill>
          </w14:textFill>
        </w:rPr>
        <w:t xml:space="preserve">政府采购合同</w:t>
      </w:r>
      <w:r/>
    </w:p>
    <w:p>
      <w:pPr>
        <w:ind w:firstLine="562"/>
        <w:keepLines w:val="0"/>
        <w:keepNext w:val="0"/>
        <w:pageBreakBefore w:val="0"/>
        <w:rPr>
          <w:rFonts w:hint="default" w:ascii="Times New Roman" w:hAnsi="Times New Roman" w:eastAsia="方正仿宋_GB2312" w:cs="Times New Roman"/>
          <w:b/>
          <w:bCs/>
          <w:color w:val="000000" w:themeColor="text1"/>
          <w:sz w:val="28"/>
          <w:szCs w:val="28"/>
          <w14:textFill>
            <w14:solidFill>
              <w14:schemeClr w14:val="tx1"/>
            </w14:solidFill>
          </w14:textFill>
        </w:rPr>
      </w:pPr>
      <w:r>
        <w:rPr>
          <w:rFonts w:hint="default" w:ascii="Times New Roman" w:hAnsi="Times New Roman" w:eastAsia="方正仿宋_GB2312" w:cs="Times New Roman"/>
          <w:b/>
          <w:bCs/>
          <w:color w:val="000000" w:themeColor="text1"/>
          <w:sz w:val="28"/>
          <w:szCs w:val="28"/>
          <w14:textFill>
            <w14:solidFill>
              <w14:schemeClr w14:val="tx1"/>
            </w14:solidFill>
          </w14:textFill>
        </w:rPr>
      </w:r>
      <w:r/>
    </w:p>
    <w:p>
      <w:pPr>
        <w:ind w:firstLine="560"/>
        <w:keepLines w:val="0"/>
        <w:keepNext w:val="0"/>
        <w:pageBreakBefore w:val="0"/>
        <w:rPr>
          <w:rFonts w:hint="default" w:ascii="Times New Roman" w:hAnsi="Times New Roman" w:eastAsia="方正仿宋_GB2312" w:cs="Times New Roman"/>
          <w:color w:val="000000" w:themeColor="text1"/>
          <w:sz w:val="28"/>
          <w:szCs w:val="28"/>
          <w14:textFill>
            <w14:solidFill>
              <w14:schemeClr w14:val="tx1"/>
            </w14:solidFill>
          </w14:textFill>
        </w:rPr>
      </w:pPr>
      <w:r>
        <w:rPr>
          <w:rFonts w:hint="default" w:ascii="Times New Roman" w:hAnsi="Times New Roman" w:eastAsia="方正仿宋_GB2312" w:cs="Times New Roman"/>
          <w:color w:val="000000" w:themeColor="text1"/>
          <w:sz w:val="28"/>
          <w:szCs w:val="28"/>
          <w14:textFill>
            <w14:solidFill>
              <w14:schemeClr w14:val="tx1"/>
            </w14:solidFill>
          </w14:textFill>
        </w:rPr>
      </w:r>
      <w:r/>
    </w:p>
    <w:p>
      <w:pPr>
        <w:ind w:firstLine="640"/>
        <w:keepLines w:val="0"/>
        <w:keepNext w:val="0"/>
        <w:pageBreakBefore w:val="0"/>
        <w:spacing w:after="143"/>
        <w:widowControl/>
        <w:rPr>
          <w:rFonts w:hint="default" w:ascii="Times New Roman" w:hAnsi="Times New Roman" w:eastAsia="方正仿宋_GB2312" w:cs="Times New Roman"/>
          <w:color w:val="000000" w:themeColor="text1"/>
          <w:sz w:val="32"/>
          <w:szCs w:val="32"/>
          <w14:textFill>
            <w14:solidFill>
              <w14:schemeClr w14:val="tx1"/>
            </w14:solidFill>
          </w14:textFill>
        </w:rPr>
      </w:pPr>
      <w:r>
        <w:rPr>
          <w:rFonts w:hint="default" w:ascii="Times New Roman" w:hAnsi="Times New Roman" w:eastAsia="方正仿宋_GB2312" w:cs="Times New Roman"/>
          <w:color w:val="000000" w:themeColor="text1"/>
          <w:sz w:val="32"/>
          <w:szCs w:val="32"/>
          <w14:textFill>
            <w14:solidFill>
              <w14:schemeClr w14:val="tx1"/>
            </w14:solidFill>
          </w14:textFill>
        </w:rPr>
        <w:t xml:space="preserve">项目名称： </w:t>
      </w:r>
      <w:r/>
    </w:p>
    <w:p>
      <w:pPr>
        <w:ind w:firstLine="640"/>
        <w:keepLines w:val="0"/>
        <w:keepNext w:val="0"/>
        <w:pageBreakBefore w:val="0"/>
        <w:spacing w:after="143"/>
        <w:widowControl/>
        <w:rPr>
          <w:rFonts w:hint="default" w:ascii="Times New Roman" w:hAnsi="Times New Roman" w:eastAsia="方正仿宋_GB2312" w:cs="Times New Roman"/>
          <w:color w:val="000000" w:themeColor="text1"/>
          <w:sz w:val="32"/>
          <w:szCs w:val="32"/>
          <w14:textFill>
            <w14:solidFill>
              <w14:schemeClr w14:val="tx1"/>
            </w14:solidFill>
          </w14:textFill>
        </w:rPr>
      </w:pPr>
      <w:r>
        <w:rPr>
          <w:rFonts w:hint="default" w:ascii="Times New Roman" w:hAnsi="Times New Roman" w:eastAsia="方正仿宋_GB2312" w:cs="Times New Roman"/>
          <w:color w:val="000000" w:themeColor="text1"/>
          <w:sz w:val="32"/>
          <w:szCs w:val="32"/>
          <w14:textFill>
            <w14:solidFill>
              <w14:schemeClr w14:val="tx1"/>
            </w14:solidFill>
          </w14:textFill>
        </w:rPr>
        <w:t xml:space="preserve">合同编号：</w:t>
      </w:r>
      <w:r>
        <w:rPr>
          <w:rFonts w:hint="default" w:ascii="Times New Roman" w:hAnsi="Times New Roman" w:eastAsia="方正仿宋_GB2312" w:cs="Times New Roman"/>
          <w:bCs/>
          <w:color w:val="000000" w:themeColor="text1"/>
          <w:sz w:val="32"/>
          <w:szCs w:val="32"/>
          <w14:textFill>
            <w14:solidFill>
              <w14:schemeClr w14:val="tx1"/>
            </w14:solidFill>
          </w14:textFill>
        </w:rPr>
        <w:t xml:space="preserve">[2026]字 第WX26-  号</w:t>
      </w:r>
      <w:r/>
    </w:p>
    <w:p>
      <w:pPr>
        <w:ind w:firstLine="480"/>
        <w:keepLines w:val="0"/>
        <w:keepNext w:val="0"/>
        <w:pageBreakBefore w:val="0"/>
        <w:rPr>
          <w:rFonts w:hint="default" w:ascii="Times New Roman" w:hAnsi="Times New Roman" w:eastAsia="方正仿宋_GB2312" w:cs="Times New Roman"/>
          <w:color w:val="000000" w:themeColor="text1"/>
          <w:szCs w:val="20"/>
          <w14:textFill>
            <w14:solidFill>
              <w14:schemeClr w14:val="tx1"/>
            </w14:solidFill>
          </w14:textFill>
        </w:rPr>
      </w:pPr>
      <w:r>
        <w:rPr>
          <w:rFonts w:hint="default" w:ascii="Times New Roman" w:hAnsi="Times New Roman" w:eastAsia="方正仿宋_GB2312" w:cs="Times New Roman"/>
          <w:color w:val="000000" w:themeColor="text1"/>
          <w:szCs w:val="20"/>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14:textFill>
            <w14:solidFill>
              <w14:schemeClr w14:val="tx1"/>
            </w14:solidFill>
          </w14:textFill>
        </w:rPr>
      </w:pPr>
      <w:r>
        <w:rPr>
          <w:rFonts w:hint="default" w:ascii="Times New Roman" w:hAnsi="Times New Roman" w:eastAsia="方正仿宋_GB2312" w:cs="Times New Roman"/>
          <w:color w:val="000000" w:themeColor="text1"/>
          <w:szCs w:val="20"/>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14:textFill>
            <w14:solidFill>
              <w14:schemeClr w14:val="tx1"/>
            </w14:solidFill>
          </w14:textFill>
        </w:rPr>
      </w:pPr>
      <w:r>
        <w:rPr>
          <w:rFonts w:hint="default" w:ascii="Times New Roman" w:hAnsi="Times New Roman" w:eastAsia="方正仿宋_GB2312" w:cs="Times New Roman"/>
          <w:color w:val="000000" w:themeColor="text1"/>
          <w:szCs w:val="20"/>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14:textFill>
            <w14:solidFill>
              <w14:schemeClr w14:val="tx1"/>
            </w14:solidFill>
          </w14:textFill>
        </w:rPr>
      </w:pPr>
      <w:r>
        <w:rPr>
          <w:rFonts w:hint="default" w:ascii="Times New Roman" w:hAnsi="Times New Roman" w:eastAsia="方正仿宋_GB2312" w:cs="Times New Roman"/>
          <w:color w:val="000000" w:themeColor="text1"/>
          <w:szCs w:val="20"/>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14:textFill>
            <w14:solidFill>
              <w14:schemeClr w14:val="tx1"/>
            </w14:solidFill>
          </w14:textFill>
        </w:rPr>
      </w:pPr>
      <w:r>
        <w:rPr>
          <w:rFonts w:hint="default" w:ascii="Times New Roman" w:hAnsi="Times New Roman" w:eastAsia="方正仿宋_GB2312" w:cs="Times New Roman"/>
          <w:color w:val="000000" w:themeColor="text1"/>
          <w:szCs w:val="20"/>
          <w14:textFill>
            <w14:solidFill>
              <w14:schemeClr w14:val="tx1"/>
            </w14:solidFill>
          </w14:textFill>
        </w:rPr>
      </w:r>
      <w:r/>
    </w:p>
    <w:p>
      <w:pPr>
        <w:ind w:firstLine="560"/>
        <w:jc w:val="left"/>
        <w:keepLines w:val="0"/>
        <w:keepNext w:val="0"/>
        <w:pageBreakBefore w:val="0"/>
        <w:rPr>
          <w:rFonts w:hint="default" w:ascii="Times New Roman" w:hAnsi="Times New Roman" w:eastAsia="方正仿宋_GB2312" w:cs="Times New Roman"/>
          <w:bCs/>
          <w:color w:val="000000" w:themeColor="text1"/>
          <w:sz w:val="28"/>
          <w:szCs w:val="28"/>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t xml:space="preserve">委托方（甲方）：江苏省测绘工程院</w:t>
      </w:r>
      <w:r/>
    </w:p>
    <w:p>
      <w:pPr>
        <w:ind w:firstLine="560"/>
        <w:jc w:val="left"/>
        <w:keepLines w:val="0"/>
        <w:keepNext w:val="0"/>
        <w:pageBreakBefore w:val="0"/>
        <w:widowControl/>
        <w:rPr>
          <w:rFonts w:hint="default" w:ascii="Times New Roman" w:hAnsi="Times New Roman" w:eastAsia="方正仿宋_GB2312" w:cs="Times New Roman"/>
          <w:color w:val="000000" w:themeColor="text1"/>
          <w:sz w:val="20"/>
          <w:szCs w:val="20"/>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t xml:space="preserve">承揽方（乙方）：</w:t>
      </w:r>
      <w:r>
        <w:rPr>
          <w:rFonts w:hint="default" w:ascii="Times New Roman" w:hAnsi="Times New Roman" w:eastAsia="方正仿宋_GB2312" w:cs="Times New Roman"/>
          <w:color w:val="000000" w:themeColor="text1"/>
          <w:sz w:val="20"/>
          <w:szCs w:val="20"/>
          <w14:textFill>
            <w14:solidFill>
              <w14:schemeClr w14:val="tx1"/>
            </w14:solidFill>
          </w14:textFill>
        </w:rPr>
        <w:t xml:space="preserve"> </w:t>
      </w:r>
      <w:r/>
    </w:p>
    <w:p>
      <w:pPr>
        <w:ind w:firstLine="560"/>
        <w:jc w:val="left"/>
        <w:keepLines w:val="0"/>
        <w:keepNext w:val="0"/>
        <w:pageBreakBefore w:val="0"/>
        <w:rPr>
          <w:rFonts w:hint="default" w:ascii="Times New Roman" w:hAnsi="Times New Roman" w:eastAsia="方正仿宋_GB2312" w:cs="Times New Roman"/>
          <w:bCs/>
          <w:color w:val="000000" w:themeColor="text1"/>
          <w:sz w:val="28"/>
          <w:szCs w:val="28"/>
          <w:u w:val="single"/>
          <w14:textFill>
            <w14:solidFill>
              <w14:schemeClr w14:val="tx1"/>
            </w14:solidFill>
          </w14:textFill>
        </w:rPr>
      </w:pPr>
      <w:r>
        <w:rPr>
          <w:rFonts w:hint="default" w:ascii="Times New Roman" w:hAnsi="Times New Roman" w:eastAsia="方正仿宋_GB2312" w:cs="Times New Roman"/>
          <w:bCs/>
          <w:color w:val="000000" w:themeColor="text1"/>
          <w:sz w:val="28"/>
          <w:szCs w:val="28"/>
          <w:u w:val="single"/>
          <w14:textFill>
            <w14:solidFill>
              <w14:schemeClr w14:val="tx1"/>
            </w14:solidFill>
          </w14:textFill>
        </w:rPr>
      </w:r>
      <w:r/>
    </w:p>
    <w:p>
      <w:pPr>
        <w:ind w:firstLine="560"/>
        <w:jc w:val="center"/>
        <w:keepLines w:val="0"/>
        <w:keepNext w:val="0"/>
        <w:pageBreakBefore w:val="0"/>
        <w:spacing w:line="520" w:lineRule="exact"/>
        <w:rPr>
          <w:rFonts w:hint="default" w:ascii="Times New Roman" w:hAnsi="Times New Roman" w:eastAsia="方正仿宋_GB2312" w:cs="Times New Roman"/>
          <w:bCs/>
          <w:color w:val="000000" w:themeColor="text1"/>
          <w:sz w:val="28"/>
          <w:szCs w:val="28"/>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r>
      <w:r/>
    </w:p>
    <w:p>
      <w:pPr>
        <w:ind w:firstLine="560"/>
        <w:jc w:val="center"/>
        <w:keepLines w:val="0"/>
        <w:keepNext w:val="0"/>
        <w:pageBreakBefore w:val="0"/>
        <w:shd w:val="clear" w:color="auto" w:fill="ffffff"/>
        <w:widowControl/>
        <w:rPr>
          <w:rFonts w:hint="default" w:ascii="Times New Roman" w:hAnsi="Times New Roman" w:eastAsia="方正仿宋_GB2312" w:cs="Times New Roman"/>
          <w:b/>
          <w:sz w:val="32"/>
          <w:szCs w:val="32"/>
          <w:lang w:val="zh-CN"/>
        </w:rPr>
      </w:pPr>
      <w:r>
        <w:rPr>
          <w:rFonts w:hint="default" w:ascii="Times New Roman" w:hAnsi="Times New Roman" w:eastAsia="方正仿宋_GB2312" w:cs="Times New Roman"/>
          <w:bCs/>
          <w:color w:val="000000" w:themeColor="text1"/>
          <w:sz w:val="28"/>
          <w:szCs w:val="28"/>
          <w14:textFill>
            <w14:solidFill>
              <w14:schemeClr w14:val="tx1"/>
            </w14:solidFill>
          </w14:textFill>
        </w:rPr>
        <w:t xml:space="preserve">签约日期：    年  月  日</w:t>
      </w:r>
      <w:r>
        <w:rPr>
          <w:rFonts w:hint="default" w:ascii="Times New Roman" w:hAnsi="Times New Roman" w:eastAsia="方正仿宋_GB2312" w:cs="Times New Roman"/>
          <w:b/>
          <w:color w:val="000000" w:themeColor="text1"/>
          <w:sz w:val="32"/>
          <w14:textFill>
            <w14:solidFill>
              <w14:schemeClr w14:val="tx1"/>
            </w14:solidFill>
          </w14:textFill>
        </w:rPr>
        <w:br w:type="page" w:clear="all"/>
      </w:r>
      <w:r>
        <w:rPr>
          <w:rFonts w:hint="default" w:ascii="Times New Roman" w:hAnsi="Times New Roman" w:eastAsia="方正仿宋_GB2312" w:cs="Times New Roman"/>
          <w:b/>
          <w:bCs/>
          <w:sz w:val="32"/>
          <w:szCs w:val="32"/>
        </w:rPr>
        <w:t xml:space="preserve">自然资源变化图斑提取辅助测量</w:t>
      </w:r>
      <w:r/>
    </w:p>
    <w:p>
      <w:pPr>
        <w:ind w:firstLine="0"/>
        <w:jc w:val="center"/>
        <w:keepLines w:val="0"/>
        <w:keepNext w:val="0"/>
        <w:pageBreakBefore w:val="0"/>
        <w:spacing w:line="520" w:lineRule="exact"/>
        <w:rPr>
          <w:rFonts w:hint="default" w:ascii="Times New Roman" w:hAnsi="Times New Roman" w:eastAsia="方正仿宋_GB2312" w:cs="Times New Roman"/>
          <w:color w:val="ff0000"/>
          <w:sz w:val="28"/>
          <w:szCs w:val="28"/>
        </w:rPr>
      </w:pPr>
      <w:r>
        <w:rPr>
          <w:rFonts w:hint="default" w:ascii="Times New Roman" w:hAnsi="Times New Roman" w:eastAsia="方正仿宋_GB2312" w:cs="Times New Roman"/>
          <w:color w:val="ff0000"/>
          <w:sz w:val="28"/>
          <w:szCs w:val="28"/>
        </w:rPr>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u w:val="single"/>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甲方：（买方）</w:t>
      </w:r>
      <w:r>
        <w:rPr>
          <w:rFonts w:hint="default" w:ascii="Times New Roman" w:hAnsi="Times New Roman" w:eastAsia="方正仿宋_GB2312" w:cs="Times New Roman"/>
          <w:color w:val="000000" w:themeColor="text1"/>
          <w:u w:val="single"/>
          <w14:textFill>
            <w14:solidFill>
              <w14:schemeClr w14:val="tx1"/>
            </w14:solidFill>
          </w14:textFill>
        </w:rPr>
        <w:t xml:space="preserve">江苏省测绘工程院  </w:t>
      </w:r>
      <w:r/>
    </w:p>
    <w:p>
      <w:pPr>
        <w:ind w:firstLine="480"/>
        <w:jc w:val="left"/>
        <w:keepLines w:val="0"/>
        <w:keepNext w:val="0"/>
        <w:pageBreakBefore w:val="0"/>
        <w:spacing w:line="560" w:lineRule="exact"/>
        <w:widowControl/>
        <w:rPr>
          <w:rFonts w:hint="default" w:ascii="Times New Roman" w:hAnsi="Times New Roman" w:eastAsia="方正仿宋_GB2312" w:cs="Times New Roman"/>
          <w:b/>
          <w:color w:val="000000" w:themeColor="text1"/>
          <w:u w:val="single"/>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乙方：（卖方）</w:t>
      </w:r>
      <w:r>
        <w:rPr>
          <w:rFonts w:hint="default" w:ascii="Times New Roman" w:hAnsi="Times New Roman" w:eastAsia="方正仿宋_GB2312" w:cs="Times New Roman"/>
          <w:color w:val="000000" w:themeColor="text1"/>
          <w:u w:val="single"/>
          <w14:textFill>
            <w14:solidFill>
              <w14:schemeClr w14:val="tx1"/>
            </w14:solidFill>
          </w14:textFill>
        </w:rPr>
        <w:t xml:space="preserve">                  </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甲、乙双方根据政府采购的成交结果，签署本合同。依照《中华人民共和国民法典》、《中华人民共和国测绘法》、《中华人民共和国保守国家秘密法》及其他有关法律、法规，遵循平等、自愿、公平和诚实信用的原则，双方就</w:t>
      </w:r>
      <w:r>
        <w:rPr>
          <w:rFonts w:hint="default" w:ascii="Times New Roman" w:hAnsi="Times New Roman" w:eastAsia="方正仿宋_GB2312" w:cs="Times New Roman"/>
          <w:color w:val="000000" w:themeColor="text1"/>
          <w:u w:val="single"/>
          <w14:textFill>
            <w14:solidFill>
              <w14:schemeClr w14:val="tx1"/>
            </w14:solidFill>
          </w14:textFill>
        </w:rPr>
        <w:t xml:space="preserve">自然资源变化图斑提取辅助测量</w:t>
      </w:r>
      <w:r>
        <w:rPr>
          <w:rFonts w:hint="default" w:ascii="Times New Roman" w:hAnsi="Times New Roman" w:eastAsia="方正仿宋_GB2312" w:cs="Times New Roman"/>
          <w:color w:val="000000" w:themeColor="text1"/>
          <w14:textFill>
            <w14:solidFill>
              <w14:schemeClr w14:val="tx1"/>
            </w14:solidFill>
          </w14:textFill>
        </w:rPr>
        <w:t xml:space="preserve">项目相关事项经协商，达成如下合同条款：</w:t>
      </w:r>
      <w:r/>
    </w:p>
    <w:p>
      <w:pPr>
        <w:ind w:firstLine="482"/>
        <w:jc w:val="left"/>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第一条  </w:t>
      </w:r>
      <w:r>
        <w:rPr>
          <w:rFonts w:hint="default" w:ascii="Times New Roman" w:hAnsi="Times New Roman" w:eastAsia="方正仿宋_GB2312" w:cs="Times New Roman"/>
          <w:b/>
          <w:bCs/>
          <w:color w:val="000000" w:themeColor="text1"/>
          <w14:textFill>
            <w14:solidFill>
              <w14:schemeClr w14:val="tx1"/>
            </w14:solidFill>
          </w14:textFill>
        </w:rPr>
        <w:t xml:space="preserve">项目目标</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围绕年度国土变更调查，聚焦耕地保护和粮食安全责任制考核，强化土地卫片执法，根据自然资源管理最新要求和技术标准，协助完成自然资源变化图斑提取辅助测量图斑提取工作。</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第二条  项目内容</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负责南京、无锡、常州、苏州、南通、镇江6个设区市的综合监测预警图斑提取工作，作业面积38598平方米，共需要完成3期。</w:t>
      </w:r>
      <w:r/>
    </w:p>
    <w:p>
      <w:pPr>
        <w:ind w:firstLine="482"/>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第三条  </w:t>
      </w:r>
      <w:r>
        <w:rPr>
          <w:rFonts w:hint="default" w:ascii="Times New Roman" w:hAnsi="Times New Roman" w:eastAsia="方正仿宋_GB2312" w:cs="Times New Roman"/>
          <w:b/>
          <w:bCs/>
          <w:color w:val="000000" w:themeColor="text1"/>
          <w14:textFill>
            <w14:solidFill>
              <w14:schemeClr w14:val="tx1"/>
            </w14:solidFill>
          </w14:textFill>
        </w:rPr>
        <w:t xml:space="preserve">作业标准及依据</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1．《中华人民共和国土地管理法》（2019修正）；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2．《中华人民共和国土地管理法实施条例》（2021年9月实施）；</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3．《中华人民共和国测绘法》（2017修正）；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4．《土地调查条例》（2018修正）；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5．《土地调查条例实施办法》（2019修正）；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6．GB/T18316-2008《数字测绘成果质量检查与验收》；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7．GB/T21010-2017《土地利用现状分类》；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8．TD/T1057-2020《国土调查数据库标准》；</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9．《2024年度全国国土变更调查实施方案》；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10．《国土变更调查技术规程》；</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11．《江苏省2024年度国土变更调查工作方案》；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12．《江苏省国土变更调查地类认定导则》。</w:t>
      </w:r>
      <w:r/>
    </w:p>
    <w:p>
      <w:pPr>
        <w:ind w:firstLine="482"/>
        <w:jc w:val="left"/>
        <w:keepLines w:val="0"/>
        <w:keepNext w:val="0"/>
        <w:pageBreakBefore w:val="0"/>
        <w:spacing w:line="560" w:lineRule="exact"/>
        <w:rPr>
          <w:rFonts w:hint="default" w:ascii="Times New Roman" w:hAnsi="Times New Roman" w:eastAsia="方正仿宋_GB2312" w:cs="Times New Roman"/>
          <w:b/>
        </w:rPr>
      </w:pPr>
      <w:r>
        <w:rPr>
          <w:rFonts w:hint="default" w:ascii="Times New Roman" w:hAnsi="Times New Roman" w:eastAsia="方正仿宋_GB2312" w:cs="Times New Roman"/>
          <w:b/>
        </w:rPr>
        <w:t xml:space="preserve">第四条  技术要求</w:t>
      </w:r>
      <w:r/>
    </w:p>
    <w:p>
      <w:pPr>
        <w:ind w:firstLine="480"/>
        <w:jc w:val="left"/>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按作业指导书及相关技术文件执行。</w:t>
      </w:r>
      <w:r/>
    </w:p>
    <w:p>
      <w:pPr>
        <w:ind w:firstLine="482"/>
        <w:jc w:val="left"/>
        <w:keepLines w:val="0"/>
        <w:keepNext w:val="0"/>
        <w:pageBreakBefore w:val="0"/>
        <w:spacing w:line="560" w:lineRule="exact"/>
        <w:rPr>
          <w:rFonts w:hint="default" w:ascii="Times New Roman" w:hAnsi="Times New Roman" w:eastAsia="方正仿宋_GB2312" w:cs="Times New Roman"/>
          <w:b/>
        </w:rPr>
      </w:pPr>
      <w:r>
        <w:rPr>
          <w:rFonts w:hint="default" w:ascii="Times New Roman" w:hAnsi="Times New Roman" w:eastAsia="方正仿宋_GB2312" w:cs="Times New Roman"/>
          <w:b/>
        </w:rPr>
        <w:t xml:space="preserve">第五条  项目成果</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协助甲方提交图斑数据及相关文档资料。</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第六条  甲方职责及义务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1．确定本项目的任务区范围及技术设计。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2．提供本项目相关的各类业务说明、资料等。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3．进行本项目的质量监督检查、成果验收等工作。</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4．协调解决作业过程中出现的问题，按时付款。</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第七条  乙方职责及义务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1．向甲方提交详尽的项目实施方案，开展资料收集工作。</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2．积极配合甲方的工作，接受甲方的技术指导、质量监督，及时向甲方汇报项目进度。</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3．按时保质保量完成本项目的全部工作，并提交项目验收所需的全部参考资料、成果资料和相关工具、附件、说明文档等。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4．确保项目通过甲方的全过程质量监督检查和验收。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5．未经甲方许可，不得将该项目进行分包。</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6．乙方负责其工作人员的工资、管理及人员的安全培训教育工作，做到遵纪守法，并负责承担环境、职业健康安全、质量事故中的人身和财产等一切经济和法律责任。</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第八条  工期</w:t>
      </w:r>
      <w:r/>
    </w:p>
    <w:p>
      <w:pPr>
        <w:ind w:firstLine="480"/>
        <w:jc w:val="left"/>
        <w:keepLines w:val="0"/>
        <w:keepNext w:val="0"/>
        <w:pageBreakBefore w:val="0"/>
        <w:spacing w:line="560" w:lineRule="exact"/>
        <w:tabs>
          <w:tab w:val="left" w:pos="0" w:leader="none"/>
        </w:tabs>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自合同签订之日起1年。</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第九条  合同的变更</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1．若实际工作量或合同期因故发生重大变化，双方均可提出合同变更请求并应签订补充协议。</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2．若一方在合同期内无正当理由而不履行合同中的义务，另一方有权通知违约方中止或解除合同。因合同终止所遭受的损失，除依法可以免除的责任外，应由违约方赔偿。</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3．本合同签订之后，不因法定代理人或授权的代表人的变动而变更或解除。</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第十条  合同经费与付款方式</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w:t>
      </w:r>
      <w:r>
        <w:rPr>
          <w:rFonts w:hint="default" w:ascii="Times New Roman" w:hAnsi="Times New Roman" w:eastAsia="方正仿宋_GB2312" w:cs="Times New Roman"/>
          <w:b/>
          <w:color w:val="000000" w:themeColor="text1"/>
          <w14:textFill>
            <w14:solidFill>
              <w14:schemeClr w14:val="tx1"/>
            </w14:solidFill>
          </w14:textFill>
        </w:rPr>
        <w:t xml:space="preserve">合同经费：</w:t>
      </w:r>
      <w:r>
        <w:rPr>
          <w:rFonts w:hint="default" w:ascii="Times New Roman" w:hAnsi="Times New Roman" w:eastAsia="方正仿宋_GB2312" w:cs="Times New Roman"/>
          <w:color w:val="000000"/>
        </w:rPr>
        <w:t xml:space="preserve">本项目合同</w:t>
      </w:r>
      <w:bookmarkStart w:id="224" w:name="OLE_LINK8"/>
      <w:r>
        <w:rPr>
          <w:rFonts w:hint="default" w:ascii="Times New Roman" w:hAnsi="Times New Roman" w:eastAsia="方正仿宋_GB2312" w:cs="Times New Roman"/>
          <w:color w:val="000000"/>
        </w:rPr>
        <w:t xml:space="preserve">总金额</w:t>
      </w:r>
      <w:bookmarkEnd w:id="224"/>
      <w:r>
        <w:rPr>
          <w:rFonts w:hint="default" w:ascii="Times New Roman" w:hAnsi="Times New Roman" w:eastAsia="方正仿宋_GB2312" w:cs="Times New Roman"/>
          <w:color w:val="000000"/>
        </w:rPr>
        <w:t xml:space="preserve">为人民币_</w:t>
      </w:r>
      <w:r>
        <w:rPr>
          <w:rFonts w:hint="default" w:ascii="Times New Roman" w:hAnsi="Times New Roman" w:eastAsia="方正仿宋_GB2312" w:cs="Times New Roman"/>
          <w:color w:val="000000"/>
          <w:u w:val="single"/>
        </w:rPr>
        <w:t xml:space="preserve">    </w:t>
      </w:r>
      <w:r>
        <w:rPr>
          <w:rFonts w:hint="default" w:ascii="Times New Roman" w:hAnsi="Times New Roman" w:eastAsia="方正仿宋_GB2312" w:cs="Times New Roman"/>
          <w:color w:val="000000"/>
        </w:rPr>
        <w:t xml:space="preserve">元（¥</w:t>
      </w:r>
      <w:r>
        <w:rPr>
          <w:rFonts w:hint="default" w:ascii="Times New Roman" w:hAnsi="Times New Roman" w:eastAsia="方正仿宋_GB2312" w:cs="Times New Roman"/>
          <w:color w:val="000000"/>
          <w:u w:val="single"/>
        </w:rPr>
        <w:t xml:space="preserve">      </w:t>
      </w:r>
      <w:r>
        <w:rPr>
          <w:rFonts w:hint="default" w:ascii="Times New Roman" w:hAnsi="Times New Roman" w:eastAsia="方正仿宋_GB2312" w:cs="Times New Roman"/>
          <w:color w:val="000000"/>
        </w:rPr>
        <w:t xml:space="preserve">元整）。</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2. 支付条件：无需保证金和履约保函。</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3．付款方式：</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1）预付款支付时间：合同签订之日起1个月内支付合同总金额的30%；</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2）完成首件产品的交付，经甲方检查合格后，支付合同总金额的40%。</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3）项目完成后，成果经甲方验收合格一个月内，确认无质量、安全和服务问题，支付合同总金额的30%。</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第十一条 售后服务与技术支持</w:t>
      </w:r>
      <w:r/>
    </w:p>
    <w:p>
      <w:pPr>
        <w:ind w:firstLine="480"/>
        <w:jc w:val="left"/>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1．项目质保期</w:t>
      </w:r>
      <w:r>
        <w:rPr>
          <w:rFonts w:hint="default" w:ascii="Times New Roman" w:hAnsi="Times New Roman" w:eastAsia="方正仿宋_GB2312" w:cs="Times New Roman"/>
          <w:color w:val="000000" w:themeColor="text1"/>
          <w:u w:val="single"/>
          <w14:textFill>
            <w14:solidFill>
              <w14:schemeClr w14:val="tx1"/>
            </w14:solidFill>
          </w14:textFill>
        </w:rPr>
        <w:t xml:space="preserve"> 1 </w:t>
      </w:r>
      <w:r>
        <w:rPr>
          <w:rFonts w:hint="default" w:ascii="Times New Roman" w:hAnsi="Times New Roman" w:eastAsia="方正仿宋_GB2312" w:cs="Times New Roman"/>
          <w:color w:val="000000" w:themeColor="text1"/>
          <w14:textFill>
            <w14:solidFill>
              <w14:schemeClr w14:val="tx1"/>
            </w14:solidFill>
          </w14:textFill>
        </w:rPr>
        <w:t xml:space="preserve">年。（自交货验收合格之日起计）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2．如在使用过程中发生质量问题，乙方在接到甲方通知后在</w:t>
      </w:r>
      <w:r>
        <w:rPr>
          <w:rFonts w:hint="default" w:ascii="Times New Roman" w:hAnsi="Times New Roman" w:eastAsia="方正仿宋_GB2312" w:cs="Times New Roman"/>
          <w:color w:val="000000" w:themeColor="text1"/>
          <w:u w:val="single"/>
          <w14:textFill>
            <w14:solidFill>
              <w14:schemeClr w14:val="tx1"/>
            </w14:solidFill>
          </w14:textFill>
        </w:rPr>
        <w:t xml:space="preserve">  8 </w:t>
      </w:r>
      <w:r>
        <w:rPr>
          <w:rFonts w:hint="default" w:ascii="Times New Roman" w:hAnsi="Times New Roman" w:eastAsia="方正仿宋_GB2312" w:cs="Times New Roman"/>
          <w:color w:val="000000" w:themeColor="text1"/>
          <w14:textFill>
            <w14:solidFill>
              <w14:schemeClr w14:val="tx1"/>
            </w14:solidFill>
          </w14:textFill>
        </w:rPr>
        <w:t xml:space="preserve"> 小时内到达甲方现场。</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3．在质保期内，乙方对甲方提供长期的技术支持工作，要求</w:t>
      </w:r>
      <w:r>
        <w:rPr>
          <w:rFonts w:hint="default" w:ascii="Times New Roman" w:hAnsi="Times New Roman" w:eastAsia="方正仿宋_GB2312" w:cs="Times New Roman"/>
          <w:color w:val="000000" w:themeColor="text1"/>
          <w:u w:val="single"/>
          <w14:textFill>
            <w14:solidFill>
              <w14:schemeClr w14:val="tx1"/>
            </w14:solidFill>
          </w14:textFill>
        </w:rPr>
        <w:t xml:space="preserve"> 30  </w:t>
      </w:r>
      <w:r>
        <w:rPr>
          <w:rFonts w:hint="default" w:ascii="Times New Roman" w:hAnsi="Times New Roman" w:eastAsia="方正仿宋_GB2312" w:cs="Times New Roman"/>
          <w:color w:val="000000" w:themeColor="text1"/>
          <w14:textFill>
            <w14:solidFill>
              <w14:schemeClr w14:val="tx1"/>
            </w14:solidFill>
          </w14:textFill>
        </w:rPr>
        <w:t xml:space="preserve">内响应，遇到紧急状况，需</w:t>
      </w:r>
      <w:r>
        <w:rPr>
          <w:rFonts w:hint="default" w:ascii="Times New Roman" w:hAnsi="Times New Roman" w:eastAsia="方正仿宋_GB2312" w:cs="Times New Roman"/>
          <w:color w:val="000000" w:themeColor="text1"/>
          <w:u w:val="single"/>
          <w14:textFill>
            <w14:solidFill>
              <w14:schemeClr w14:val="tx1"/>
            </w14:solidFill>
          </w14:textFill>
        </w:rPr>
        <w:t xml:space="preserve"> 24 </w:t>
      </w:r>
      <w:r>
        <w:rPr>
          <w:rFonts w:hint="default" w:ascii="Times New Roman" w:hAnsi="Times New Roman" w:eastAsia="方正仿宋_GB2312" w:cs="Times New Roman"/>
          <w:color w:val="000000" w:themeColor="text1"/>
          <w14:textFill>
            <w14:solidFill>
              <w14:schemeClr w14:val="tx1"/>
            </w14:solidFill>
          </w14:textFill>
        </w:rPr>
        <w:t xml:space="preserve">内现场协助解决。</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4．在质保期内，乙方应对产品出现的质量及安全问题负责处理解决并承担一切费用。</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第十二条  违约条款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2．非因甲方原因，乙方不履行本合同规定的义务，致使工作延误，甲方有权要求其强制履行或解除合同，并要求乙方等额赔偿由此造成的一切损失。</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3．甲方未按约定期限付款的，除向乙方支付款项外，须按中国人民银行有关规定向乙方支付滞纳金。</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4．乙方未能按合同规定的日期提交测绘成果时，应向甲方偿付延期违约金。延期违约金按每周（不满一周的按一周计）为合同总价的5%向甲方支付，以此累加计付。</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6．对于甲方提供的图纸和技术资料以及属于甲方的测绘成果，乙方有义务保密，不得向第三方转让，也不得为第三方进行测绘项目，否则，甲方有权对因此造成的损失追究责任。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7．乙方擅自转包本合同标的的，甲方有权解除合同，并可要求乙方偿付预算工程费30%的违约金。</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8．由于不可抗力的原因，致使合同无法履行时，双方应按有关法律规定及时协商处理。</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第十三条  保密协议与版权归属</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1．乙方对甲方所提供的资料承担保密责任。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 在本合同期内或合同终止后，未征得招标方同意，不得泄露与本项目、本合同有关的技术、资料等，不得以任何形式侵害招标方的知识产权。</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第十四条 安全生产及廉洁条款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1．甲方义务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1.1 不向乙方索取或接受乙方任何形式的现金、银行卡、有价证券、支付凭证和礼品等。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1.2 不得以咨询费、劳务费等名义向乙方索要合同以外的各种费用，不在乙方报销应由本单位或个人承担的费用。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1.3 不接受乙方提供的公款旅游和高消费健身、娱乐等活动，不参加乙方组织的宴请等活动。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1.4 不要求乙方为自己亲友的经营活动提供便利条件。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1.5 不准在乙方合同签订、验收、付款等正常按约履行时为索取合同约定以外的费用而推诿扯皮、借故刁难。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2．乙方义务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2.1 不以任何形式向甲方及其工作人员送礼金、银行卡、有价证券、支付凭证和贵重礼品等。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2.2 不支付甲方及其工作人员以咨询费、劳务费等名义索要的各种费用，报销应由甲方单位或个人承担的费用。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2.3 不为甲方及其工作人员提供公款旅游和高消费健身、娱乐活动，不利用宴请等活动影响甲方人员公正履行合同。</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2.4 不为甲方工作人员亲友的营利活动提供便利条件。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2.5 不得在合同签订、验收、付款等履行环节为获得便利向甲方任何人支付任何合同约定以外的费用。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3．违约责任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3.1 乙方人员如从事上述行为，均视为乙方谋取不法利益，甲方有权决定是否解除合同，有权没收已发生的贿赂财产，有权对乙方处以1－10万元或行贿金额5倍的处罚，涉及犯罪的依法追究其法律责任。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3.2 乙方违反约定义务的，除按约定支付相应的罚金外，甲方有权终止直至取消乙方今后作为甲方采购单位的资格。</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3.3 甲方人员如违反本条款，甲方将依据相应规定给予违纪人员行政或经济处罚，直至解除劳动合同（经济处罚标准为违纪金额的5倍）。情节严重，触犯法律的移交司法机关处理。</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第十五条  安全生产及环境职业健康</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3．乙方应保障本项目人员在安全的环境下进行生产作业，并配备必要的劳动保护用品及设施，确保人员的人身财产安全。</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14:textFill>
            <w14:solidFill>
              <w14:schemeClr w14:val="tx1"/>
            </w14:solidFill>
          </w14:textFill>
        </w:rPr>
      </w:pPr>
      <w:r>
        <w:rPr>
          <w:rFonts w:hint="default" w:ascii="Times New Roman" w:hAnsi="Times New Roman" w:eastAsia="方正仿宋_GB2312" w:cs="Times New Roman"/>
          <w:b/>
          <w:color w:val="000000" w:themeColor="text1"/>
          <w14:textFill>
            <w14:solidFill>
              <w14:schemeClr w14:val="tx1"/>
            </w14:solidFill>
          </w14:textFill>
        </w:rPr>
        <w:t xml:space="preserve">第十六条  其他约定</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1．本合同经甲、乙双方法定代表人（或授权代表）签字盖章后生效。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2．本合同一式肆份，以中文书写，甲、乙双方各执贰份。</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3．如需修改或补充合同内容，必须经甲、乙双方协商一致，共同签署书面修改或补充协议方可生效。该协议将作为本合同不可分割的一部分。</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4．本合同一切未尽事宜，按民法典等相关法律法规执行，无相关规定的，由甲乙双方协商解决，协商不成的可向项目所在地人民法院提起诉讼。</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r>
      <w:r/>
    </w:p>
    <w:p>
      <w:pPr>
        <w:pStyle w:val="859"/>
        <w:ind w:firstLine="0"/>
        <w:jc w:val="left"/>
        <w:keepLines w:val="0"/>
        <w:keepNext w:val="0"/>
        <w:pageBreakBefore w:val="0"/>
        <w:spacing w:line="56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甲方：江苏省测绘工程院(盖章)                乙方： </w:t>
      </w:r>
      <w:r/>
    </w:p>
    <w:p>
      <w:pPr>
        <w:pStyle w:val="859"/>
        <w:ind w:firstLine="0"/>
        <w:jc w:val="left"/>
        <w:keepLines w:val="0"/>
        <w:keepNext w:val="0"/>
        <w:pageBreakBefore w:val="0"/>
        <w:spacing w:line="56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法定代表人或授权代表：                      法定代表人或授权代表：</w:t>
      </w:r>
      <w:r/>
    </w:p>
    <w:p>
      <w:pPr>
        <w:pStyle w:val="859"/>
        <w:ind w:firstLine="0"/>
        <w:jc w:val="left"/>
        <w:keepLines w:val="0"/>
        <w:keepNext w:val="0"/>
        <w:pageBreakBefore w:val="0"/>
        <w:spacing w:line="56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szCs w:val="24"/>
        </w:rPr>
        <w:t xml:space="preserve">地    址：                                  </w:t>
      </w:r>
      <w:r>
        <w:rPr>
          <w:rFonts w:hint="default" w:ascii="Times New Roman" w:hAnsi="Times New Roman" w:eastAsia="方正仿宋_GB2312" w:cs="Times New Roman"/>
          <w:bCs/>
          <w:szCs w:val="24"/>
        </w:rPr>
        <w:t xml:space="preserve">地    址： </w:t>
      </w:r>
      <w:r/>
    </w:p>
    <w:p>
      <w:pPr>
        <w:pStyle w:val="859"/>
        <w:ind w:firstLine="0"/>
        <w:jc w:val="left"/>
        <w:keepLines w:val="0"/>
        <w:keepNext w:val="0"/>
        <w:pageBreakBefore w:val="0"/>
        <w:spacing w:line="56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联系电话：                                  联系电话：</w:t>
      </w:r>
      <w:r/>
    </w:p>
    <w:p>
      <w:pPr>
        <w:pStyle w:val="859"/>
        <w:ind w:firstLine="0"/>
        <w:jc w:val="left"/>
        <w:keepLines w:val="0"/>
        <w:keepNext w:val="0"/>
        <w:pageBreakBefore w:val="0"/>
        <w:spacing w:line="56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签订日期：                                  签订日期：</w:t>
      </w:r>
      <w:r/>
    </w:p>
    <w:p>
      <w:pPr>
        <w:ind w:firstLine="482"/>
        <w:jc w:val="center"/>
        <w:keepLines w:val="0"/>
        <w:keepNext w:val="0"/>
        <w:pageBreakBefore w:val="0"/>
        <w:spacing w:line="560" w:lineRule="exact"/>
        <w:widowControl/>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r>
      <w:r/>
    </w:p>
    <w:p>
      <w:pPr>
        <w:ind w:firstLine="480"/>
        <w:keepLines w:val="0"/>
        <w:keepNext w:val="0"/>
        <w:pageBreakBefore w:val="0"/>
        <w:spacing w:line="56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br w:type="page" w:clear="all"/>
      </w:r>
      <w:r/>
    </w:p>
    <w:p>
      <w:pPr>
        <w:ind w:firstLine="0"/>
        <w:jc w:val="center"/>
        <w:keepLines w:val="0"/>
        <w:keepNext w:val="0"/>
        <w:pageBreakBefore w:val="0"/>
        <w:spacing w:before="156" w:after="156"/>
        <w:rPr>
          <w:rFonts w:hint="default" w:ascii="黑体" w:hAnsi="黑体" w:eastAsia="黑体" w:cs="黑体"/>
          <w:b w:val="0"/>
          <w:bCs w:val="0"/>
          <w:sz w:val="36"/>
          <w:szCs w:val="36"/>
        </w:rPr>
      </w:pPr>
      <w:r/>
      <w:bookmarkStart w:id="225" w:name="_Toc5549"/>
      <w:r/>
      <w:bookmarkStart w:id="226" w:name="_Toc11949"/>
      <w:r>
        <w:rPr>
          <w:rFonts w:hint="default" w:ascii="黑体" w:hAnsi="黑体" w:eastAsia="黑体" w:cs="黑体"/>
          <w:b w:val="0"/>
          <w:bCs w:val="0"/>
          <w:sz w:val="36"/>
          <w:szCs w:val="36"/>
        </w:rPr>
        <w:t xml:space="preserve">第四章  项目需求</w:t>
      </w:r>
      <w:bookmarkEnd w:id="225"/>
      <w:r/>
      <w:bookmarkEnd w:id="226"/>
      <w:r/>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bookmarkStart w:id="227" w:name="_Toc30348"/>
      <w:r>
        <w:rPr>
          <w:rFonts w:hint="default" w:ascii="Times New Roman" w:hAnsi="Times New Roman" w:eastAsia="方正仿宋_GB2312" w:cs="Times New Roman"/>
          <w:b/>
          <w:bCs/>
          <w:color w:val="000000" w:themeColor="text1"/>
          <w14:textFill>
            <w14:solidFill>
              <w14:schemeClr w14:val="tx1"/>
            </w14:solidFill>
          </w14:textFill>
        </w:rPr>
        <w:t xml:space="preserve">一、项目目标</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围绕年度国土变更调查，聚焦耕地保护和粮食安全责任制考核，强化土地卫片执法，根据自然资源管理最新要求和技术标准，协助完成自然资源变化图斑提取辅助测量图斑提取工作。</w:t>
      </w:r>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二、项目内容</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负责南京、无锡、常州、苏州、南通、镇江6个设区市的综合监测预警图斑提取工作，作业面积38598平方米，共需要完成3期。</w:t>
      </w:r>
      <w:r/>
    </w:p>
    <w:p>
      <w:pPr>
        <w:ind w:firstLine="482"/>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三、作业标准及依据</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bookmarkStart w:id="228" w:name="_Toc88515887"/>
      <w:r/>
      <w:bookmarkStart w:id="229" w:name="_Toc8318"/>
      <w:r/>
      <w:bookmarkStart w:id="230" w:name="_Toc14689"/>
      <w:r>
        <w:rPr>
          <w:rFonts w:hint="default" w:ascii="Times New Roman" w:hAnsi="Times New Roman" w:eastAsia="方正仿宋_GB2312" w:cs="Times New Roman"/>
          <w:color w:val="000000" w:themeColor="text1"/>
          <w14:textFill>
            <w14:solidFill>
              <w14:schemeClr w14:val="tx1"/>
            </w14:solidFill>
          </w14:textFill>
        </w:rPr>
        <w:t xml:space="preserve">1．《中华人民共和国土地管理法》（2019修正）；</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2．《中华人民共和国土地管理法实施条例》（2021年9月实施）；</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3．《中华人民共和国测绘法》（2017修正）；</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4．《土地调查条例》（2018修正）；</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5．《土地调查条例实施办法》（2019修正）；</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6．GB/T18316-2008《数字测绘成果质量检查与验收》；</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7．GB/T21010-2017《土地利用现状分类》；</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8．TD/T1057-2020《国土调查数据库标准》；</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9．《2024年度全国国土变更调查实施方案》；</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10．《国土变更调查技术规程》；</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11．《江苏省2024年度国土变更调查工作方案》；</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12．《江苏省国土变更调查地类认定导则》。</w:t>
      </w:r>
      <w:bookmarkEnd w:id="228"/>
      <w:bookmarkEnd w:id="229"/>
      <w:bookmarkEnd w:id="230"/>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四、技术要求</w:t>
      </w:r>
      <w:r/>
    </w:p>
    <w:p>
      <w:pPr>
        <w:ind w:firstLine="480"/>
        <w:keepLines w:val="0"/>
        <w:keepNext w:val="0"/>
        <w:pageBreakBefore w:val="0"/>
        <w:spacing w:line="560" w:lineRule="exact"/>
        <w:widowControl/>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按作业指导书及相关技术文件执行。</w:t>
      </w:r>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五、项目成果要求</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协助甲方提交图斑数据及相关文档资料。</w:t>
      </w:r>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六</w:t>
      </w:r>
      <w:r>
        <w:rPr>
          <w:rFonts w:hint="default" w:ascii="Times New Roman" w:hAnsi="Times New Roman" w:eastAsia="方正仿宋_GB2312" w:cs="Times New Roman"/>
          <w:b/>
          <w:bCs/>
          <w:color w:val="000000" w:themeColor="text1"/>
          <w14:textFill>
            <w14:solidFill>
              <w14:schemeClr w14:val="tx1"/>
            </w14:solidFill>
          </w14:textFill>
        </w:rPr>
        <w:t xml:space="preserve">、</w:t>
      </w:r>
      <w:r>
        <w:rPr>
          <w:rFonts w:hint="default" w:ascii="Times New Roman" w:hAnsi="Times New Roman" w:eastAsia="方正仿宋_GB2312" w:cs="Times New Roman"/>
          <w:b/>
          <w:color w:val="000000"/>
          <w:szCs w:val="24"/>
        </w:rPr>
        <w:t xml:space="preserve">商务要求</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 项目期限</w:t>
      </w:r>
      <w:r/>
    </w:p>
    <w:p>
      <w:pPr>
        <w:ind w:firstLine="480"/>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自合同签订之日起1年。</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 验收要求</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采购人按照采购合同规定的技术、服务、标准以及成交单位的响应文件、本项目采购文件等要求，组织对供应商履约情况进行验收。 </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 付款方式</w:t>
      </w:r>
      <w:r/>
    </w:p>
    <w:p>
      <w:pPr>
        <w:ind w:firstLine="480"/>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1）预付款支付时间：合同签订之日起1个月内支付合同总金额的30%；</w:t>
      </w:r>
      <w:r/>
    </w:p>
    <w:p>
      <w:pPr>
        <w:ind w:firstLine="480"/>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2）完成首件产品的交付，经甲方检查合格后，支付合同总金额的40%。</w:t>
      </w:r>
      <w:r/>
    </w:p>
    <w:p>
      <w:pPr>
        <w:ind w:firstLine="480"/>
        <w:keepLines w:val="0"/>
        <w:keepNext w:val="0"/>
        <w:pageBreakBefore w:val="0"/>
        <w:spacing w:line="560" w:lineRule="exact"/>
        <w:rPr>
          <w:rFonts w:hint="default" w:ascii="Times New Roman" w:hAnsi="Times New Roman" w:eastAsia="方正仿宋_GB2312" w:cs="Times New Roman"/>
          <w:bCs/>
          <w:color w:val="000000" w:themeColor="text1"/>
          <w14:textFill>
            <w14:solidFill>
              <w14:schemeClr w14:val="tx1"/>
            </w14:solidFill>
          </w14:textFill>
        </w:rPr>
      </w:pPr>
      <w:r>
        <w:rPr>
          <w:rFonts w:hint="default" w:ascii="Times New Roman" w:hAnsi="Times New Roman" w:eastAsia="方正仿宋_GB2312" w:cs="Times New Roman"/>
          <w:bCs/>
          <w:color w:val="000000" w:themeColor="text1"/>
          <w14:textFill>
            <w14:solidFill>
              <w14:schemeClr w14:val="tx1"/>
            </w14:solidFill>
          </w14:textFill>
        </w:rPr>
        <w:t xml:space="preserve">3）项目完成后，成果经甲方验收合格一个月内，确认无质量、安全和服务问题，支付合同总金额的30%。</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 安全责任</w:t>
      </w:r>
      <w:r/>
    </w:p>
    <w:p>
      <w:pPr>
        <w:ind w:firstLine="480"/>
        <w:keepLines w:val="0"/>
        <w:keepNext w:val="0"/>
        <w:pageBreakBefore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项⽬履约期间，由供应商⾃⾏承担⼀切安全责任，包括供应商⼈员的⼈⾝安全责任。若供应商及供应商⼈员在履约期间，造成采购⼈或任何第三⽅⼈⾝或财产损害，导致采购⼈向其员⼯或任何第三⽅承担法律责任的，采购⼈有权向供应商追偿。（提供承诺函，格式⾃拟）</w:t>
      </w:r>
      <w:r/>
    </w:p>
    <w:p>
      <w:pPr>
        <w:ind w:firstLine="482"/>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七、服务方案要求</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1. 项目需求分析</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应根据采购文件要求及本项目特点，深入分析、准确理解项目需求，围绕项目相关业务内容、标准规范的背景及当前现状开展初步论述，突出项目专属针对性，做到逻辑条理清晰、内容详实全面、分析精准到位，为后续工作提供坚实依据。</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2. 重点和难点分析</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应根据采购文件要求及本项目特点，制订具体的项目重点难点分析及专项解决方案。全面识别实施重点与潜在风险，精准分析问题成因及影响，制定针对性、可落地的解决措施与优化方案，全过程规避建设风险，保障项目实施平稳可控、按期保质完成。</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3. 项目技术方案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须结合采购文件及项目实际，围绕总体建设目标编制项目技术方案。。方案需系统梳理各项工作的内在逻辑关系，确保技术方案科学可行、流程架构清晰规范，全面保障本项目建设内容高标准、高质量落地实施。</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4. 项目管理方案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须结合项目特点建立健全项目组织与管理制度体系，搭建规范高效的项目组织架构，明确项目经理、技术负责人、现场实施、售后保障等核心岗位的职责、权限及协同工作机制。建立完善人员管理、流程管控、考勤督办、问题整改复盘、内外沟通对接等内部管控机制，通过制度化、标准化管理，保障项目全过程合规、有序、高效实施，有效防范管理疏漏、协同不畅、进度滞后等风险，全面满足项目实施管理要求。</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5. 质量保障方案</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color w:val="000000" w:themeColor="text1"/>
          <w14:textFill>
            <w14:solidFill>
              <w14:schemeClr w14:val="tx1"/>
            </w14:solidFill>
          </w14:textFill>
        </w:rPr>
        <w:t xml:space="preserve">供应商须依据采购要求及行业标准，建立覆盖项目全生命周期的质量保证体系，编制专项质量保证方案。明确项目质量目标、管控标准和验收依据，细化各实施环节质量管控要点、检查方式及整改标准。落实质量责任制，建立巡检、自检、互检、专检的多级质量管控机制，对设备材料、实施工艺、调试交付等关键环节全程把控。建立质量问题排查、整改、复核、复盘闭环机制，及时处置质量偏差，有效防范质量风险，确保项目实施及交付成果合规达标、质量可靠</w:t>
      </w:r>
      <w:r>
        <w:rPr>
          <w:rFonts w:hint="default" w:ascii="Times New Roman" w:hAnsi="Times New Roman" w:eastAsia="方正仿宋_GB2312" w:cs="Times New Roman"/>
          <w:szCs w:val="24"/>
        </w:rPr>
        <w:t xml:space="preserve">。</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6. 进度安排</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须依据采购工期要求，编制覆盖项目筹备、实施调试、整改优化、验收移交、售后收尾全流程的进度计划。细化各阶段工作任务，明确各环节起止时间、衔接关系、配合要求及交付标准，科学预留整改及应急缓冲时间，建立进度动态跟踪、偏差调整机制，实现进度可控、可查、可追溯，确保项目按期完工、顺利验收。</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7.安全保密措施</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color w:val="000000" w:themeColor="text1"/>
          <w14:textFill>
            <w14:solidFill>
              <w14:schemeClr w14:val="tx1"/>
            </w14:solidFill>
          </w14:textFill>
        </w:rPr>
        <w:t xml:space="preserve">供应商须严格遵守国家保密规定及采购人保密要求，建立项目全周期保密管理机制。对采购人提供的资料、业务数据及项目全部成果承担保密责任，规范资料采集、存储、使用、传输、归档全流程管理。组织全体项目人员开展保密教育，全员签订保密协议，严禁私自泄露、外传、拷贝或挪用涉密信息。项目全过程资料、数据、成果所有权归采购人所有，项目结束后完整移交。未经采购人书面许可，不得对数据加密，不得将项目成果转借、复用或提供给第三方。如发生泄密问题，供应商承担全部责任并接受采购人追责及相应法律责任。</w:t>
      </w:r>
      <w:r/>
    </w:p>
    <w:p>
      <w:pPr>
        <w:ind w:firstLine="480"/>
        <w:jc w:val="left"/>
        <w:keepLines w:val="0"/>
        <w:keepNext w:val="0"/>
        <w:pageBreakBefore w:val="0"/>
        <w:spacing w:line="56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8.售后服务及培训方案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供应商须制定完善的售后服务及技术培训方案，建立长效运维保障体系。服务范围涵盖日常运维、故障响应、隐患排查、迭代优化、应急处置等内容，提供7×24小时全天候技术咨询与故障处置服务，确保问题快速响应、闭环解决。针对采购人人员开展专项实操培训，覆盖系统操作、日常运维、基础故障处理等重点内容，确保相关人员熟练掌握使用及运维技能。</w:t>
      </w:r>
      <w:r/>
    </w:p>
    <w:p>
      <w:pPr>
        <w:ind w:firstLine="482"/>
        <w:jc w:val="left"/>
        <w:keepLines w:val="0"/>
        <w:keepNext w:val="0"/>
        <w:pageBreakBefore w:val="0"/>
        <w:spacing w:line="560" w:lineRule="exact"/>
        <w:rPr>
          <w:rFonts w:hint="default" w:ascii="Times New Roman" w:hAnsi="Times New Roman" w:eastAsia="方正仿宋_GB2312" w:cs="Times New Roman"/>
          <w:b/>
          <w:bCs/>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14:textFill>
            <w14:solidFill>
              <w14:schemeClr w14:val="tx1"/>
            </w14:solidFill>
          </w14:textFill>
        </w:rPr>
        <w:t xml:space="preserve">八、履约能力要求</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（1）供应商应具备承接本项目的经验及能力。</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color w:val="000000" w:themeColor="text1"/>
          <w14:textFill>
            <w14:solidFill>
              <w14:schemeClr w14:val="tx1"/>
            </w14:solidFill>
          </w14:textFill>
        </w:rPr>
        <w:t xml:space="preserve">（2）供应商应配备具有相应资质、相关证书和经验的项目负责人、质量负责人及项目团队。项目人员应服从采购人管理要求，提供包括各岗位的人员配备明细，岗位职责等材料，确保本项目的实施。</w:t>
      </w:r>
      <w:r/>
    </w:p>
    <w:p>
      <w:pPr>
        <w:ind w:firstLine="480"/>
        <w:jc w:val="left"/>
        <w:keepLines w:val="0"/>
        <w:keepNext w:val="0"/>
        <w:pageBreakBefore w:val="0"/>
        <w:spacing w:line="560" w:lineRule="exact"/>
        <w:rPr>
          <w:rStyle w:val="898"/>
          <w:rFonts w:hint="default" w:ascii="Times New Roman" w:hAnsi="Times New Roman" w:eastAsia="方正仿宋_GB2312" w:cs="Times New Roman"/>
          <w:b w:val="0"/>
          <w:bCs/>
          <w:sz w:val="36"/>
          <w:szCs w:val="36"/>
        </w:rPr>
      </w:pPr>
      <w:r>
        <w:rPr>
          <w:rStyle w:val="898"/>
          <w:rFonts w:hint="default" w:ascii="Times New Roman" w:hAnsi="Times New Roman" w:eastAsia="方正仿宋_GB2312" w:cs="Times New Roman"/>
          <w:b w:val="0"/>
          <w:bCs/>
          <w:sz w:val="36"/>
          <w:szCs w:val="36"/>
        </w:rPr>
        <w:br w:type="page" w:clear="all"/>
      </w:r>
      <w:r/>
    </w:p>
    <w:p>
      <w:pPr>
        <w:ind w:firstLine="0"/>
        <w:jc w:val="center"/>
        <w:keepLines w:val="0"/>
        <w:keepNext w:val="0"/>
        <w:pageBreakBefore w:val="0"/>
        <w:spacing w:before="156" w:after="156"/>
        <w:rPr>
          <w:rFonts w:hint="eastAsia" w:ascii="黑体" w:hAnsi="黑体" w:eastAsia="黑体" w:cs="黑体"/>
          <w:b w:val="0"/>
          <w:bCs w:val="0"/>
          <w:sz w:val="36"/>
          <w:szCs w:val="36"/>
        </w:rPr>
      </w:pPr>
      <w:r/>
      <w:bookmarkStart w:id="231" w:name="_Toc21173"/>
      <w:r>
        <w:rPr>
          <w:rFonts w:hint="eastAsia" w:ascii="黑体" w:hAnsi="黑体" w:eastAsia="黑体" w:cs="黑体"/>
          <w:b w:val="0"/>
          <w:bCs w:val="0"/>
          <w:sz w:val="36"/>
          <w:szCs w:val="36"/>
        </w:rPr>
        <w:t xml:space="preserve">第五章  评审方法和评审标准</w:t>
      </w:r>
      <w:bookmarkEnd w:id="231"/>
      <w:r/>
      <w:bookmarkEnd w:id="227"/>
      <w:r/>
    </w:p>
    <w:p>
      <w:pPr>
        <w:ind w:firstLine="480"/>
        <w:keepLines w:val="0"/>
        <w:keepNext w:val="0"/>
        <w:pageBreakBefore w:val="0"/>
        <w:spacing w:line="580" w:lineRule="exact"/>
        <w:rPr>
          <w:rFonts w:hint="default" w:ascii="Times New Roman" w:hAnsi="Times New Roman" w:eastAsia="方正仿宋_GB2312" w:cs="Times New Roman"/>
        </w:rPr>
      </w:pPr>
      <w:r/>
      <w:bookmarkStart w:id="232" w:name="_Toc7609"/>
      <w:r/>
      <w:bookmarkStart w:id="233" w:name="_Toc23558"/>
      <w:r/>
      <w:bookmarkStart w:id="234" w:name="_Toc4971"/>
      <w:r/>
      <w:bookmarkStart w:id="235" w:name="_Toc22415"/>
      <w:r/>
      <w:bookmarkStart w:id="236" w:name="_Toc13162"/>
      <w:r>
        <w:rPr>
          <w:rFonts w:hint="default" w:ascii="Times New Roman" w:hAnsi="Times New Roman" w:eastAsia="方正仿宋_GB2312" w:cs="Times New Roman"/>
        </w:rPr>
        <w:t xml:space="preserve">本项目采用综合评分法确定成交候选人。</w:t>
      </w:r>
      <w:r>
        <w:rPr>
          <w:rFonts w:hint="default" w:ascii="Times New Roman" w:hAnsi="Times New Roman" w:eastAsia="方正仿宋_GB2312" w:cs="Times New Roman"/>
          <w:b/>
          <w:bCs/>
        </w:rPr>
        <w:t xml:space="preserve">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rPr>
        <w:t xml:space="preserve">磋商小组将按下列评分办法和标准进行评分，总分值为100分。</w:t>
      </w:r>
      <w:r/>
    </w:p>
    <w:p>
      <w:pPr>
        <w:ind w:firstLine="482"/>
        <w:keepLines w:val="0"/>
        <w:keepNext w:val="0"/>
        <w:pageBreakBefore w:val="0"/>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一、政府采购政策功能落实</w:t>
      </w:r>
      <w:r/>
    </w:p>
    <w:p>
      <w:pPr>
        <w:ind w:firstLine="480"/>
        <w:jc w:val="left"/>
        <w:keepLines w:val="0"/>
        <w:keepNext w:val="0"/>
        <w:pageBreakBefore w:val="0"/>
        <w:spacing w:line="580" w:lineRule="exact"/>
        <w:rPr>
          <w:rFonts w:hint="default" w:ascii="Times New Roman" w:hAnsi="Times New Roman" w:eastAsia="方正仿宋_GB2312" w:cs="Times New Roman"/>
        </w:rPr>
      </w:pPr>
      <w:r/>
      <w:bookmarkStart w:id="237" w:name="_Toc32618"/>
      <w:r/>
      <w:bookmarkStart w:id="238" w:name="_Toc1239"/>
      <w:r>
        <w:rPr>
          <w:rFonts w:hint="default" w:ascii="Times New Roman" w:hAnsi="Times New Roman" w:eastAsia="方正仿宋_GB2312" w:cs="Times New Roman"/>
        </w:rPr>
        <w:t xml:space="preserve">1. 小微型企业价格扣除</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1.1 本项目对小型和微型企业产品给予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的扣除价格，用扣除后的价格参与评审。</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1.2 供应商需按照采购文件的要求提供相应的《</w:t>
      </w:r>
      <w:r>
        <w:rPr>
          <w:rFonts w:hint="default" w:ascii="Times New Roman" w:hAnsi="Times New Roman" w:eastAsia="方正仿宋_GB2312" w:cs="Times New Roman"/>
          <w:sz w:val="28"/>
          <w:szCs w:val="28"/>
        </w:rPr>
        <w:t xml:space="preserve">中小微企业声明函》</w:t>
      </w:r>
      <w:r>
        <w:rPr>
          <w:rFonts w:hint="default" w:ascii="Times New Roman" w:hAnsi="Times New Roman" w:eastAsia="方正仿宋_GB2312" w:cs="Times New Roman"/>
        </w:rPr>
        <w:t xml:space="preserve">。</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1.3 企业标准请参照《关于印发中小企业划型标准规定的通知》（工信部联企业[2011]300号）文件规定自行填写。</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 残疾人福利单位价格扣除</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2.1 本项目对残疾人福利性单位视同小型、微型企业，给予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2.2 残疾人福利单位需按照采购文件的要求提供《残疾人福利性单位声明函》。</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2.3 残疾人福利单位标准请参照《关于促进残疾人就业政府采购政策的通知》（财库〔2017〕141号）。</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 监狱和戒毒企业价格扣除</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3.1 本项目对监狱和戒毒企业（简称监狱企业）视同小型、微型企业，给予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3.2 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3.3 监狱企业标准请参照《关于政府采购支持监狱企业发展有关问题的通知》（财库[2014]68号）。</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 残疾人福利单位、监狱企业属于小型、微型企业的，不重复享受政策。</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 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rPr>
        <w:t xml:space="preserve">30%</w:t>
      </w:r>
      <w:r>
        <w:rPr>
          <w:rFonts w:hint="default" w:ascii="Times New Roman" w:hAnsi="Times New Roman" w:eastAsia="方正仿宋_GB2312" w:cs="Times New Roman"/>
        </w:rPr>
        <w:t xml:space="preserve">以上的，给予联合体或者大中型企业</w:t>
      </w:r>
      <w:r>
        <w:rPr>
          <w:rFonts w:hint="default" w:ascii="Times New Roman" w:hAnsi="Times New Roman" w:eastAsia="方正仿宋_GB2312" w:cs="Times New Roman"/>
          <w:b/>
          <w:bCs/>
        </w:rPr>
        <w:t xml:space="preserve">4%</w:t>
      </w:r>
      <w:r>
        <w:rPr>
          <w:rFonts w:hint="default" w:ascii="Times New Roman" w:hAnsi="Times New Roman" w:eastAsia="方正仿宋_GB2312" w:cs="Times New Roman"/>
        </w:rPr>
        <w:t xml:space="preserve">的价格扣除，用扣除后的价格参与评审。</w:t>
      </w:r>
      <w:r/>
    </w:p>
    <w:p>
      <w:pPr>
        <w:ind w:firstLine="480"/>
        <w:jc w:val="left"/>
        <w:keepLines w:val="0"/>
        <w:keepNext w:val="0"/>
        <w:pageBreakBefore w:val="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6、联合体各方均为小型、微型企业（残疾人福利单位、监狱企业）的，联合体享受</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价格扣除，用扣除后的价格参与评审。</w:t>
      </w:r>
      <w:r/>
    </w:p>
    <w:p>
      <w:pPr>
        <w:ind w:firstLine="482"/>
        <w:keepLines w:val="0"/>
        <w:keepNext w:val="0"/>
        <w:pageBreakBefore w:val="0"/>
        <w:spacing w:line="580" w:lineRule="exact"/>
        <w:rPr>
          <w:rFonts w:ascii="仿宋" w:hAnsi="仿宋" w:eastAsia="仿宋"/>
          <w:bCs/>
          <w:szCs w:val="24"/>
        </w:rPr>
        <w:outlineLvl w:val="1"/>
      </w:pPr>
      <w:r/>
      <w:bookmarkStart w:id="239" w:name="_Toc26347"/>
      <w:r/>
      <w:bookmarkStart w:id="240" w:name="_Toc22494"/>
      <w:r/>
      <w:bookmarkStart w:id="241" w:name="_Toc14264"/>
      <w:r/>
      <w:bookmarkStart w:id="242" w:name="_Toc9238"/>
      <w:r>
        <w:rPr>
          <w:rFonts w:ascii="仿宋" w:hAnsi="仿宋" w:eastAsia="仿宋"/>
          <w:b/>
          <w:bCs/>
        </w:rPr>
        <w:t xml:space="preserve">二、本项目评分办法和评标标准如下：</w:t>
      </w:r>
      <w:bookmarkEnd w:id="232"/>
      <w:r/>
      <w:bookmarkEnd w:id="233"/>
      <w:r/>
      <w:bookmarkEnd w:id="234"/>
      <w:r/>
      <w:bookmarkEnd w:id="235"/>
      <w:r/>
      <w:bookmarkEnd w:id="236"/>
      <w:r/>
      <w:bookmarkEnd w:id="237"/>
      <w:r/>
      <w:bookmarkEnd w:id="238"/>
      <w:r/>
      <w:bookmarkEnd w:id="239"/>
      <w:r/>
      <w:bookmarkEnd w:id="240"/>
      <w:r/>
      <w:bookmarkEnd w:id="241"/>
      <w:r/>
      <w:bookmarkEnd w:id="242"/>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467"/>
        <w:gridCol w:w="6157"/>
        <w:gridCol w:w="717"/>
      </w:tblGrid>
      <w:tr>
        <w:trPr>
          <w:jc w:val="center"/>
          <w:trHeight w:val="633"/>
        </w:trPr>
        <w:tc>
          <w:tcPr>
            <w:tcW w:w="719" w:type="dxa"/>
            <w:vAlign w:val="center"/>
            <w:textDirection w:val="lrTb"/>
            <w:noWrap w:val="false"/>
          </w:tcPr>
          <w:p>
            <w:pPr>
              <w:pStyle w:val="931"/>
              <w:ind w:firstLine="0"/>
              <w:keepLines w:val="0"/>
              <w:keepNext w:val="0"/>
              <w:pageBreakBefore w:val="0"/>
              <w:spacing w:line="400" w:lineRule="exact"/>
              <w:widowControl w:val="off"/>
              <w:rPr>
                <w:rFonts w:hint="default" w:ascii="Times New Roman" w:hAnsi="Times New Roman" w:eastAsia="方正仿宋_GB2312" w:cs="Times New Roman"/>
                <w:b/>
                <w:bCs/>
                <w:szCs w:val="24"/>
              </w:rPr>
            </w:pPr>
            <w:r>
              <w:rPr>
                <w:rFonts w:hint="default" w:ascii="Times New Roman" w:hAnsi="Times New Roman" w:eastAsia="方正仿宋_GB2312" w:cs="Times New Roman"/>
                <w:b/>
                <w:bCs/>
                <w:szCs w:val="24"/>
              </w:rPr>
              <w:t xml:space="preserve">序号</w:t>
            </w:r>
            <w:r/>
          </w:p>
        </w:tc>
        <w:tc>
          <w:tcPr>
            <w:tcW w:w="1467" w:type="dxa"/>
            <w:vAlign w:val="center"/>
            <w:textDirection w:val="lrTb"/>
            <w:noWrap w:val="false"/>
          </w:tcPr>
          <w:p>
            <w:pPr>
              <w:pStyle w:val="931"/>
              <w:ind w:firstLine="0"/>
              <w:keepLines w:val="0"/>
              <w:keepNext w:val="0"/>
              <w:pageBreakBefore w:val="0"/>
              <w:spacing w:line="400" w:lineRule="exact"/>
              <w:widowControl w:val="off"/>
              <w:rPr>
                <w:rFonts w:hint="default" w:ascii="Times New Roman" w:hAnsi="Times New Roman" w:eastAsia="方正仿宋_GB2312" w:cs="Times New Roman"/>
                <w:b/>
                <w:bCs/>
                <w:szCs w:val="24"/>
                <w:lang w:eastAsia="zh-CN"/>
              </w:rPr>
            </w:pPr>
            <w:r>
              <w:rPr>
                <w:rFonts w:hint="default" w:ascii="Times New Roman" w:hAnsi="Times New Roman" w:eastAsia="方正仿宋_GB2312" w:cs="Times New Roman"/>
                <w:b/>
                <w:bCs/>
                <w:szCs w:val="24"/>
                <w:lang w:eastAsia="zh-CN"/>
              </w:rPr>
              <w:t xml:space="preserve">评审因素</w:t>
            </w:r>
            <w:r/>
          </w:p>
        </w:tc>
        <w:tc>
          <w:tcPr>
            <w:tcW w:w="6157" w:type="dxa"/>
            <w:vAlign w:val="center"/>
            <w:textDirection w:val="lrTb"/>
            <w:noWrap w:val="false"/>
          </w:tcPr>
          <w:p>
            <w:pPr>
              <w:pStyle w:val="931"/>
              <w:ind w:firstLine="0"/>
              <w:keepLines w:val="0"/>
              <w:keepNext w:val="0"/>
              <w:pageBreakBefore w:val="0"/>
              <w:spacing w:line="400" w:lineRule="exact"/>
              <w:widowControl w:val="off"/>
              <w:rPr>
                <w:rFonts w:hint="default" w:ascii="Times New Roman" w:hAnsi="Times New Roman" w:eastAsia="方正仿宋_GB2312" w:cs="Times New Roman"/>
                <w:b/>
                <w:bCs/>
                <w:szCs w:val="24"/>
              </w:rPr>
            </w:pPr>
            <w:r>
              <w:rPr>
                <w:rFonts w:hint="default" w:ascii="Times New Roman" w:hAnsi="Times New Roman" w:eastAsia="方正仿宋_GB2312" w:cs="Times New Roman"/>
                <w:b/>
                <w:bCs/>
                <w:szCs w:val="24"/>
              </w:rPr>
              <w:t xml:space="preserve">评审因素</w:t>
            </w:r>
            <w:r/>
          </w:p>
        </w:tc>
        <w:tc>
          <w:tcPr>
            <w:tcW w:w="717" w:type="dxa"/>
            <w:vAlign w:val="center"/>
            <w:textDirection w:val="lrTb"/>
            <w:noWrap w:val="false"/>
          </w:tcPr>
          <w:p>
            <w:pPr>
              <w:pStyle w:val="931"/>
              <w:ind w:firstLine="0"/>
              <w:keepLines w:val="0"/>
              <w:keepNext w:val="0"/>
              <w:pageBreakBefore w:val="0"/>
              <w:spacing w:line="400" w:lineRule="exact"/>
              <w:widowControl w:val="off"/>
              <w:rPr>
                <w:rFonts w:hint="default" w:ascii="Times New Roman" w:hAnsi="Times New Roman" w:eastAsia="方正仿宋_GB2312" w:cs="Times New Roman"/>
                <w:b/>
                <w:bCs/>
                <w:szCs w:val="24"/>
              </w:rPr>
            </w:pPr>
            <w:r>
              <w:rPr>
                <w:rFonts w:hint="default" w:ascii="Times New Roman" w:hAnsi="Times New Roman" w:eastAsia="方正仿宋_GB2312" w:cs="Times New Roman"/>
                <w:b/>
                <w:bCs/>
                <w:szCs w:val="24"/>
              </w:rPr>
              <w:t xml:space="preserve">分值</w:t>
            </w:r>
            <w:r/>
          </w:p>
        </w:tc>
      </w:tr>
      <w:tr>
        <w:trPr>
          <w:jc w:val="center"/>
        </w:trPr>
        <w:tc>
          <w:tcPr>
            <w:tcW w:w="7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w:t>
            </w:r>
            <w:r/>
          </w:p>
        </w:tc>
        <w:tc>
          <w:tcPr>
            <w:tcW w:w="146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价格分</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(20分)</w:t>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采用低价优先法计算，即满足采购文件要求且最后报价最低的响应报价为评审基准价，其价格分为满分。其他供应商的价格分统一按照下列公式计算: </w:t>
            </w:r>
            <w:r>
              <w:rPr>
                <w:rFonts w:hint="default" w:ascii="Times New Roman" w:hAnsi="Times New Roman" w:eastAsia="方正仿宋_GB2312" w:cs="Times New Roman"/>
                <w:b/>
              </w:rPr>
              <w:t xml:space="preserve">响应报价得分=（评审基准价/最后报价）×</w:t>
            </w:r>
            <w:r>
              <w:rPr>
                <w:rFonts w:hint="default" w:ascii="Times New Roman" w:hAnsi="Times New Roman" w:eastAsia="方正仿宋_GB2312" w:cs="Times New Roman"/>
                <w:b/>
                <w:lang w:val="en-US" w:eastAsia="zh-CN"/>
              </w:rPr>
              <w:t xml:space="preserve">2</w:t>
            </w:r>
            <w:r>
              <w:rPr>
                <w:rFonts w:hint="default" w:ascii="Times New Roman" w:hAnsi="Times New Roman" w:eastAsia="方正仿宋_GB2312" w:cs="Times New Roman"/>
                <w:b/>
              </w:rPr>
              <w:t xml:space="preserve">0（小数点保留两位）</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20</w:t>
            </w:r>
            <w:r/>
          </w:p>
        </w:tc>
      </w:tr>
      <w:tr>
        <w:trPr>
          <w:jc w:val="center"/>
        </w:trPr>
        <w:tc>
          <w:tcPr>
            <w:tcW w:w="719"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lang w:eastAsia="zh-CN"/>
              </w:rPr>
            </w:pPr>
            <w:r>
              <w:rPr>
                <w:rFonts w:hint="default" w:ascii="Times New Roman" w:hAnsi="Times New Roman" w:eastAsia="方正仿宋_GB2312" w:cs="Times New Roman"/>
                <w:szCs w:val="24"/>
                <w:lang w:val="en-US" w:eastAsia="zh-CN"/>
              </w:rPr>
              <w:t xml:space="preserve">2</w:t>
            </w:r>
            <w:r/>
          </w:p>
        </w:tc>
        <w:tc>
          <w:tcPr>
            <w:tcW w:w="1467"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服务方案</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（35分）</w:t>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.1</w:t>
            </w:r>
            <w:r>
              <w:rPr>
                <w:rFonts w:hint="default" w:ascii="Times New Roman" w:hAnsi="Times New Roman" w:eastAsia="方正仿宋_GB2312" w:cs="Times New Roman"/>
                <w:b/>
                <w:bCs/>
                <w:color w:val="000000"/>
              </w:rPr>
              <w:t xml:space="preserve">项目需求分析</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应根据磋商文件要求提供具体详实的项目需求分析，包括项目需求理解，对项目背景、建设目标内容的理解，以及需求分析。方案优于磋商文件要求的得5分，符合磋商文件要求的得3分，不符合或未提供的不得分</w:t>
            </w:r>
            <w:r>
              <w:rPr>
                <w:rFonts w:hint="default" w:ascii="Times New Roman" w:hAnsi="Times New Roman" w:eastAsia="方正仿宋_GB2312" w:cs="Times New Roman"/>
                <w:szCs w:val="24"/>
              </w:rPr>
              <w:t xml:space="preserve">。</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.2</w:t>
            </w:r>
            <w:r>
              <w:rPr>
                <w:rFonts w:hint="default" w:ascii="Times New Roman" w:hAnsi="Times New Roman" w:eastAsia="方正仿宋_GB2312" w:cs="Times New Roman"/>
                <w:b/>
                <w:bCs/>
                <w:color w:val="000000"/>
              </w:rPr>
              <w:t xml:space="preserve">重点和难点分析</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w:t>
            </w:r>
            <w:r>
              <w:rPr>
                <w:rFonts w:hint="default" w:ascii="Times New Roman" w:hAnsi="Times New Roman" w:eastAsia="方正仿宋_GB2312" w:cs="Times New Roman"/>
                <w:szCs w:val="24"/>
              </w:rPr>
              <w:t xml:space="preserve">应根据磋商文件要求提供具体详实的项目重点和难点分析，方案优于磋商文件要求的得5分，符合磋商文件要求的得3分，不符合或未提供的不得分</w:t>
            </w:r>
            <w:r>
              <w:rPr>
                <w:rFonts w:hint="default" w:ascii="Times New Roman" w:hAnsi="Times New Roman" w:eastAsia="方正仿宋_GB2312" w:cs="Times New Roman"/>
                <w:color w:val="000000"/>
              </w:rPr>
              <w:t xml:space="preserve">。</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.3</w:t>
            </w:r>
            <w:r>
              <w:rPr>
                <w:rFonts w:hint="default" w:ascii="Times New Roman" w:hAnsi="Times New Roman" w:eastAsia="方正仿宋_GB2312" w:cs="Times New Roman"/>
                <w:b/>
                <w:bCs/>
              </w:rPr>
              <w:t xml:space="preserve">项目技术方案</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供应商应根据磋商文件要求提供科学合理、内容完整、切实可行的技术方案，方案优于磋商文件要求的得5分，符合磋商文件要求的得3分，不符合或未提供的不得分。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.4</w:t>
            </w:r>
            <w:r>
              <w:rPr>
                <w:rFonts w:hint="default" w:ascii="Times New Roman" w:hAnsi="Times New Roman" w:eastAsia="方正仿宋_GB2312" w:cs="Times New Roman"/>
                <w:b/>
                <w:bCs/>
              </w:rPr>
              <w:t xml:space="preserve">项目管理方案</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供应商应根据磋商文件要求提供具体详实的项目管理方案，方案优于磋商文件要求的得5分，符合磋商文件要求的得3分，不符合或未提供的不得分。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.5</w:t>
            </w:r>
            <w:r>
              <w:rPr>
                <w:rFonts w:hint="default" w:ascii="Times New Roman" w:hAnsi="Times New Roman" w:eastAsia="方正仿宋_GB2312" w:cs="Times New Roman"/>
                <w:b/>
                <w:bCs/>
              </w:rPr>
              <w:t xml:space="preserve">项目管理方案</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供应商应根据磋商文件要求提供具体详实的质量保障方案，方案优于磋商文件要求的得5分，符合磋商文件要求的得3分，不符合或未提供的不得分。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.6</w:t>
            </w:r>
            <w:r>
              <w:rPr>
                <w:rFonts w:hint="default" w:ascii="Times New Roman" w:hAnsi="Times New Roman" w:eastAsia="方正仿宋_GB2312" w:cs="Times New Roman"/>
                <w:b/>
                <w:bCs/>
              </w:rPr>
              <w:t xml:space="preserve">进度安排</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供应商应根据磋商文件要求提供项目进度计划，项目进度计划优于磋商文件要求的得5分，符合磋商文件要求的得3分，不符合磋商文件要求及未提供的不得分。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en-US" w:eastAsia="zh-CN"/>
              </w:rPr>
              <w:t xml:space="preserve">2</w:t>
            </w:r>
            <w:r>
              <w:rPr>
                <w:rFonts w:hint="default" w:ascii="Times New Roman" w:hAnsi="Times New Roman" w:eastAsia="方正仿宋_GB2312" w:cs="Times New Roman"/>
                <w:szCs w:val="24"/>
              </w:rPr>
              <w:t xml:space="preserve">.7</w:t>
            </w:r>
            <w:r>
              <w:rPr>
                <w:rFonts w:hint="default" w:ascii="Times New Roman" w:hAnsi="Times New Roman" w:eastAsia="方正仿宋_GB2312" w:cs="Times New Roman"/>
                <w:b/>
                <w:bCs/>
              </w:rPr>
              <w:t xml:space="preserve">安全保密措施</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color w:val="000000"/>
              </w:rPr>
              <w:t xml:space="preserve">供应商应根据磋商文件要求提供具体详实的项目安全保密措施处理方案，方案优于磋商文件要求的得5分，符合磋商文件要求的得3分，不符合或未提供的不得分。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lang w:eastAsia="zh-CN"/>
              </w:rPr>
            </w:pPr>
            <w:r>
              <w:rPr>
                <w:rFonts w:hint="default" w:ascii="Times New Roman" w:hAnsi="Times New Roman" w:eastAsia="方正仿宋_GB2312" w:cs="Times New Roman"/>
                <w:szCs w:val="24"/>
                <w:lang w:val="en-US" w:eastAsia="zh-CN"/>
              </w:rPr>
              <w:t xml:space="preserve">3</w:t>
            </w:r>
            <w:r/>
          </w:p>
        </w:tc>
        <w:tc>
          <w:tcPr>
            <w:tcW w:w="146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售后服务及培训方案</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（5分）</w:t>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供应商根据磋商文件要求提供具体详实的售后服务及培训方案；方案优于磋商文件要求的得5分，符合磋商文件要求的得3分，</w:t>
            </w:r>
            <w:r>
              <w:rPr>
                <w:rFonts w:hint="default" w:ascii="Times New Roman" w:hAnsi="Times New Roman" w:eastAsia="方正仿宋_GB2312" w:cs="Times New Roman"/>
                <w:color w:val="000000"/>
              </w:rPr>
              <w:t xml:space="preserve">不符合或未提供的不得分。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lang w:eastAsia="zh-CN"/>
              </w:rPr>
            </w:pPr>
            <w:r>
              <w:rPr>
                <w:rFonts w:hint="default" w:ascii="Times New Roman" w:hAnsi="Times New Roman" w:eastAsia="方正仿宋_GB2312" w:cs="Times New Roman"/>
                <w:szCs w:val="24"/>
                <w:lang w:val="en-US" w:eastAsia="zh-CN"/>
              </w:rPr>
              <w:t xml:space="preserve">4</w:t>
            </w:r>
            <w:r/>
          </w:p>
        </w:tc>
        <w:tc>
          <w:tcPr>
            <w:tcW w:w="1467"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供应商履约能力</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（40分）</w:t>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b/>
                <w:bCs/>
                <w:szCs w:val="24"/>
              </w:rPr>
            </w:pPr>
            <w:r>
              <w:rPr>
                <w:rFonts w:hint="eastAsia" w:eastAsia="方正仿宋_GB2312" w:cs="Times New Roman"/>
                <w:b/>
                <w:bCs/>
                <w:szCs w:val="24"/>
                <w:lang w:val="en-US" w:eastAsia="zh-CN"/>
              </w:rPr>
              <w:t xml:space="preserve">4</w:t>
            </w:r>
            <w:r>
              <w:rPr>
                <w:rFonts w:hint="default" w:ascii="Times New Roman" w:hAnsi="Times New Roman" w:eastAsia="方正仿宋_GB2312" w:cs="Times New Roman"/>
                <w:b/>
                <w:bCs/>
                <w:szCs w:val="24"/>
              </w:rPr>
              <w:t xml:space="preserve">.1 认证证书</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供应商（或联合体牵头单位）具有有效的质量管理体系认证证书、环境管理体系认证证书的每有一项得3分，最高得6分。</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（提供有效证书复印件并加盖公章，未提供不得分）。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b/>
                <w:bCs/>
                <w:szCs w:val="24"/>
                <w:lang w:val="en-US" w:eastAsia="zh-CN"/>
              </w:rPr>
            </w:pPr>
            <w:r>
              <w:rPr>
                <w:rFonts w:hint="eastAsia" w:ascii="Times New Roman" w:hAnsi="Times New Roman" w:eastAsia="方正仿宋_GB2312" w:cs="Times New Roman"/>
                <w:b/>
                <w:bCs/>
                <w:szCs w:val="24"/>
                <w:lang w:val="en-US" w:eastAsia="zh-CN"/>
              </w:rPr>
              <w:t xml:space="preserve">4</w:t>
            </w:r>
            <w:r>
              <w:rPr>
                <w:rFonts w:hint="default" w:ascii="Times New Roman" w:hAnsi="Times New Roman" w:eastAsia="方正仿宋_GB2312" w:cs="Times New Roman"/>
                <w:b/>
                <w:bCs/>
                <w:szCs w:val="24"/>
                <w:lang w:val="en-US" w:eastAsia="zh-CN"/>
              </w:rPr>
              <w:t xml:space="preserve">.2 类似业绩</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供应商（或联合体牵头单位）自2021年1月1日以来具有自然资源调查、监测、图斑提取等类似本项目业绩的，每提供有一个得3分，最高得15分。</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（提供合同复印件加盖公章，日期以合同签订时间为准，提供的合同需能反映相关信息，未按要求提供或未提供的不得分）。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b/>
                <w:bCs/>
                <w:szCs w:val="24"/>
                <w:lang w:val="en-US" w:eastAsia="zh-CN"/>
              </w:rPr>
            </w:pPr>
            <w:r>
              <w:rPr>
                <w:rFonts w:hint="eastAsia" w:ascii="Times New Roman" w:hAnsi="Times New Roman" w:eastAsia="方正仿宋_GB2312" w:cs="Times New Roman"/>
                <w:b/>
                <w:bCs/>
                <w:szCs w:val="24"/>
                <w:lang w:val="en-US" w:eastAsia="zh-CN"/>
              </w:rPr>
              <w:t xml:space="preserve">4</w:t>
            </w:r>
            <w:r>
              <w:rPr>
                <w:rFonts w:hint="default" w:ascii="Times New Roman" w:hAnsi="Times New Roman" w:eastAsia="方正仿宋_GB2312" w:cs="Times New Roman"/>
                <w:b/>
                <w:bCs/>
                <w:szCs w:val="24"/>
                <w:lang w:val="en-US" w:eastAsia="zh-CN"/>
              </w:rPr>
              <w:t xml:space="preserve">.3 项目负责人</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供应商拟投入本项目的项目负责人具备中级及以上职称的得3分，同时具有注册测绘师资格的加3分，本项满分6分。</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（提供相关证书复印件加盖公章，同时提供供应商为其缴纳的近6个月（2026年3月-2026年8月）任意一个月的社保缴纳证明加盖公章。）</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注：职称证书以人社部门颁发（或认证）、其他具备职称评审权限部门颁发的证书为准，如无法体现专业的，以毕业证书专业为准。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b/>
                <w:bCs/>
                <w:szCs w:val="24"/>
                <w:lang w:val="en-US" w:eastAsia="zh-CN"/>
              </w:rPr>
            </w:pPr>
            <w:r>
              <w:rPr>
                <w:rFonts w:hint="eastAsia" w:ascii="Times New Roman" w:hAnsi="Times New Roman" w:eastAsia="方正仿宋_GB2312" w:cs="Times New Roman"/>
                <w:b/>
                <w:bCs/>
                <w:szCs w:val="24"/>
                <w:lang w:val="en-US" w:eastAsia="zh-CN"/>
              </w:rPr>
              <w:t xml:space="preserve">4</w:t>
            </w:r>
            <w:r>
              <w:rPr>
                <w:rFonts w:hint="default" w:ascii="Times New Roman" w:hAnsi="Times New Roman" w:eastAsia="方正仿宋_GB2312" w:cs="Times New Roman"/>
                <w:b/>
                <w:bCs/>
                <w:szCs w:val="24"/>
                <w:lang w:val="en-US" w:eastAsia="zh-CN"/>
              </w:rPr>
              <w:t xml:space="preserve">.4 质量负责人</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供应商拟投入本项目的质量负责人具有测绘相关专业高级及以上职称的得5分；具有测绘相关专业中级职称的得2分。</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（提供相关证书复印件加盖公章，同时提供供应商为其缴纳的近6个月（2026年3月-2026年8月）任意一个月的社保缴纳证明加盖公章。）</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注：职称证书以人社部门颁发（或认证）、其他具备职称评审权限部门颁发的证书为准，如无法体现专业的，以毕业证书专业为准。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w:t>
            </w:r>
            <w:r/>
          </w:p>
        </w:tc>
      </w:tr>
      <w:tr>
        <w:trPr>
          <w:jc w:val="center"/>
        </w:trPr>
        <w:tc>
          <w:tcPr>
            <w:tcW w:w="719"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1467"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tc>
        <w:tc>
          <w:tcPr>
            <w:tcW w:w="6157" w:type="dxa"/>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2312" w:cs="Times New Roman"/>
                <w:b/>
                <w:bCs/>
                <w:szCs w:val="24"/>
                <w:lang w:val="en-US" w:eastAsia="zh-CN"/>
              </w:rPr>
            </w:pPr>
            <w:r>
              <w:rPr>
                <w:rFonts w:hint="eastAsia" w:ascii="Times New Roman" w:hAnsi="Times New Roman" w:eastAsia="方正仿宋_GB2312" w:cs="Times New Roman"/>
                <w:b/>
                <w:bCs/>
                <w:szCs w:val="24"/>
                <w:lang w:val="en-US" w:eastAsia="zh-CN"/>
              </w:rPr>
              <w:t xml:space="preserve">4</w:t>
            </w:r>
            <w:r>
              <w:rPr>
                <w:rFonts w:hint="default" w:ascii="Times New Roman" w:hAnsi="Times New Roman" w:eastAsia="方正仿宋_GB2312" w:cs="Times New Roman"/>
                <w:b/>
                <w:bCs/>
                <w:szCs w:val="24"/>
                <w:lang w:val="en-US" w:eastAsia="zh-CN"/>
              </w:rPr>
              <w:t xml:space="preserve">.5 项目团队成员（不含项目负责人和质量负责人）</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供应商拟投入本项目的团队成员（除项目负责人、质量负责外）具有测绘相关专业中级及以上职称的，持证人员达到8人得5分，每增加一人加1分，最多加3分，本项满分</w:t>
            </w:r>
            <w:r>
              <w:rPr>
                <w:rFonts w:hint="eastAsia" w:eastAsia="方正仿宋_GB2312" w:cs="Times New Roman"/>
                <w:szCs w:val="24"/>
                <w:lang w:val="en-US" w:eastAsia="zh-CN"/>
              </w:rPr>
              <w:t xml:space="preserve">8</w:t>
            </w:r>
            <w:r>
              <w:rPr>
                <w:rFonts w:hint="default" w:ascii="Times New Roman" w:hAnsi="Times New Roman" w:eastAsia="方正仿宋_GB2312" w:cs="Times New Roman"/>
                <w:szCs w:val="24"/>
              </w:rPr>
              <w:t xml:space="preserve">分。</w:t>
            </w:r>
            <w:r/>
          </w:p>
          <w:p>
            <w:pPr>
              <w:ind w:firstLine="0"/>
              <w:jc w:val="left"/>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（提供相关证书复印件加盖公章，同时提供供应商为其缴纳的近6个月（2026年3月-2026年8月）任意一个月的社保缴纳证明加盖公章。）</w:t>
            </w:r>
            <w:r/>
          </w:p>
          <w:p>
            <w:pPr>
              <w:pStyle w:val="889"/>
              <w:ind w:firstLine="0"/>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szCs w:val="24"/>
              </w:rPr>
              <w:t xml:space="preserve">注：职称证书以人社部门颁发（或认证）、其他具备职称评审权限部门颁发的证书为准，如无法体现专业的，以毕业证书专业为准。</w:t>
            </w:r>
            <w:r/>
          </w:p>
        </w:tc>
        <w:tc>
          <w:tcPr>
            <w:tcW w:w="71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8</w:t>
            </w:r>
            <w:r/>
          </w:p>
        </w:tc>
      </w:tr>
    </w:tbl>
    <w:p>
      <w:pPr>
        <w:ind w:firstLine="0"/>
        <w:keepLines w:val="0"/>
        <w:keepNext w:val="0"/>
        <w:pageBreakBefore w:val="0"/>
        <w:spacing w:line="440" w:lineRule="exact"/>
        <w:rPr>
          <w:rFonts w:ascii="仿宋" w:hAnsi="仿宋" w:eastAsia="仿宋"/>
          <w:b/>
          <w:bCs/>
          <w:szCs w:val="24"/>
        </w:rPr>
      </w:pPr>
      <w:r/>
      <w:bookmarkStart w:id="243" w:name="_Toc24762"/>
      <w:r/>
      <w:bookmarkStart w:id="244" w:name="_Toc19516"/>
      <w:r>
        <w:rPr>
          <w:rFonts w:ascii="仿宋" w:hAnsi="仿宋" w:eastAsia="仿宋"/>
          <w:b/>
          <w:bCs/>
          <w:szCs w:val="24"/>
        </w:rPr>
        <w:t xml:space="preserve">说明：所有认证、证明和业绩均以有效清晰的证明文件的复印件为依据，原件备查。</w:t>
      </w:r>
      <w:r/>
    </w:p>
    <w:p>
      <w:pPr>
        <w:ind w:firstLine="0"/>
        <w:jc w:val="center"/>
        <w:keepLines w:val="0"/>
        <w:keepNext w:val="0"/>
        <w:pageBreakBefore w:val="0"/>
        <w:spacing w:line="440" w:lineRule="exact"/>
        <w:rPr>
          <w:rFonts w:ascii="仿宋" w:hAnsi="仿宋" w:eastAsia="仿宋"/>
          <w:szCs w:val="24"/>
        </w:rPr>
      </w:pPr>
      <w:r>
        <w:rPr>
          <w:rFonts w:ascii="仿宋" w:hAnsi="仿宋" w:eastAsia="仿宋"/>
          <w:szCs w:val="24"/>
        </w:rPr>
        <w:br w:type="page" w:clear="all"/>
      </w:r>
      <w:r/>
    </w:p>
    <w:p>
      <w:pPr>
        <w:ind w:firstLine="0"/>
        <w:jc w:val="center"/>
        <w:keepLines w:val="0"/>
        <w:keepNext w:val="0"/>
        <w:pageBreakBefore w:val="0"/>
        <w:spacing w:before="156" w:after="156"/>
        <w:rPr>
          <w:rFonts w:hint="eastAsia" w:ascii="黑体" w:hAnsi="黑体" w:eastAsia="黑体" w:cs="黑体"/>
          <w:b w:val="0"/>
          <w:bCs w:val="0"/>
          <w:sz w:val="36"/>
          <w:szCs w:val="36"/>
        </w:rPr>
      </w:pPr>
      <w:r/>
      <w:bookmarkStart w:id="245" w:name="_Toc31800"/>
      <w:r>
        <w:rPr>
          <w:rFonts w:hint="eastAsia" w:ascii="黑体" w:hAnsi="黑体" w:eastAsia="黑体" w:cs="黑体"/>
          <w:b w:val="0"/>
          <w:bCs w:val="0"/>
          <w:sz w:val="36"/>
          <w:szCs w:val="36"/>
        </w:rPr>
        <w:t xml:space="preserve">第六章  响应文件的组成和格式</w:t>
      </w:r>
      <w:bookmarkEnd w:id="243"/>
      <w:r/>
      <w:bookmarkEnd w:id="245"/>
      <w:r/>
      <w:bookmarkEnd w:id="244"/>
      <w:r/>
    </w:p>
    <w:p>
      <w:pPr>
        <w:ind w:firstLine="1446"/>
        <w:jc w:val="center"/>
        <w:keepLines w:val="0"/>
        <w:keepNext w:val="0"/>
        <w:pageBreakBefore w:val="0"/>
        <w:rPr>
          <w:rFonts w:ascii="仿宋" w:hAnsi="仿宋" w:eastAsia="仿宋"/>
          <w:b/>
          <w:sz w:val="72"/>
        </w:rPr>
      </w:pPr>
      <w:r>
        <w:rPr>
          <w:rFonts w:ascii="仿宋" w:hAnsi="仿宋" w:eastAsia="仿宋"/>
          <w:b/>
          <w:sz w:val="72"/>
        </w:rPr>
        <w:t xml:space="preserve"> </w:t>
      </w:r>
      <w:r/>
    </w:p>
    <w:p>
      <w:pPr>
        <w:ind w:firstLine="0"/>
        <w:jc w:val="center"/>
        <w:keepLines w:val="0"/>
        <w:keepNext w:val="0"/>
        <w:pageBreakBefore w:val="0"/>
        <w:rPr>
          <w:rFonts w:ascii="仿宋" w:hAnsi="仿宋" w:eastAsia="仿宋"/>
          <w:b/>
          <w:sz w:val="72"/>
        </w:rPr>
      </w:pPr>
      <w:r>
        <w:rPr>
          <w:rFonts w:ascii="仿宋" w:hAnsi="仿宋" w:eastAsia="仿宋"/>
          <w:b/>
          <w:sz w:val="72"/>
        </w:rPr>
      </w:r>
      <w:r/>
    </w:p>
    <w:p>
      <w:pPr>
        <w:ind w:firstLine="0"/>
        <w:jc w:val="center"/>
        <w:keepLines w:val="0"/>
        <w:keepNext w:val="0"/>
        <w:pageBreakBefore w:val="0"/>
        <w:rPr>
          <w:rFonts w:ascii="仿宋" w:hAnsi="仿宋" w:eastAsia="仿宋"/>
          <w:bCs/>
          <w:sz w:val="72"/>
          <w:szCs w:val="72"/>
        </w:rPr>
        <w:outlineLvl w:val="1"/>
      </w:pPr>
      <w:r/>
      <w:bookmarkStart w:id="246" w:name="_Toc25408"/>
      <w:r/>
      <w:bookmarkStart w:id="247" w:name="_Toc5891"/>
      <w:r/>
      <w:bookmarkStart w:id="248" w:name="_Toc14057"/>
      <w:r/>
      <w:bookmarkStart w:id="249" w:name="_Toc25603"/>
      <w:r/>
      <w:bookmarkStart w:id="250" w:name="_Toc8333"/>
      <w:r/>
      <w:bookmarkStart w:id="251" w:name="_Toc23202"/>
      <w:r/>
      <w:bookmarkStart w:id="252" w:name="_Toc20394"/>
      <w:r/>
      <w:bookmarkStart w:id="253" w:name="_Toc8084"/>
      <w:r/>
      <w:bookmarkStart w:id="254" w:name="_Toc11193"/>
      <w:r/>
      <w:r/>
    </w:p>
    <w:p>
      <w:pPr>
        <w:ind w:firstLine="0"/>
        <w:jc w:val="center"/>
        <w:keepLines w:val="0"/>
        <w:keepNext w:val="0"/>
        <w:pageBreakBefore w:val="0"/>
        <w:rPr>
          <w:rFonts w:hint="default" w:ascii="Times New Roman" w:hAnsi="Times New Roman" w:eastAsia="仿宋" w:cs="Times New Roman"/>
          <w:bCs/>
          <w:sz w:val="72"/>
        </w:rPr>
        <w:outlineLvl w:val="1"/>
      </w:pPr>
      <w:r/>
      <w:bookmarkStart w:id="255" w:name="_Toc21266"/>
      <w:r/>
      <w:bookmarkStart w:id="256" w:name="_Toc16629"/>
      <w:r>
        <w:rPr>
          <w:rFonts w:hint="default" w:ascii="Times New Roman" w:hAnsi="Times New Roman" w:eastAsia="仿宋" w:cs="Times New Roman"/>
          <w:b/>
          <w:bCs w:val="0"/>
          <w:sz w:val="72"/>
          <w:szCs w:val="72"/>
        </w:rPr>
        <w:t xml:space="preserve">响应文件</w:t>
      </w:r>
      <w:bookmarkEnd w:id="246"/>
      <w:r/>
      <w:bookmarkEnd w:id="247"/>
      <w:r/>
      <w:bookmarkEnd w:id="248"/>
      <w:r/>
      <w:bookmarkEnd w:id="249"/>
      <w:r/>
      <w:bookmarkEnd w:id="250"/>
      <w:r/>
      <w:bookmarkEnd w:id="251"/>
      <w:r/>
      <w:bookmarkEnd w:id="252"/>
      <w:r/>
      <w:bookmarkEnd w:id="253"/>
      <w:r/>
      <w:bookmarkEnd w:id="254"/>
      <w:r/>
      <w:bookmarkEnd w:id="255"/>
      <w:r/>
      <w:bookmarkEnd w:id="256"/>
      <w:r/>
      <w:r/>
    </w:p>
    <w:p>
      <w:pPr>
        <w:pStyle w:val="907"/>
        <w:ind w:firstLine="643"/>
        <w:jc w:val="center"/>
        <w:keepLines w:val="0"/>
        <w:keepNext w:val="0"/>
        <w:pageBreakBefore w:val="0"/>
        <w:rPr>
          <w:rFonts w:hint="default" w:ascii="Times New Roman" w:hAnsi="Times New Roman" w:eastAsia="仿宋" w:cs="Times New Roman"/>
          <w:b/>
          <w:bCs/>
          <w:sz w:val="32"/>
        </w:rPr>
      </w:pPr>
      <w:r>
        <w:rPr>
          <w:rFonts w:hint="default" w:ascii="Times New Roman" w:hAnsi="Times New Roman" w:eastAsia="仿宋" w:cs="Times New Roman"/>
          <w:b/>
          <w:bCs/>
          <w:sz w:val="32"/>
        </w:rPr>
      </w:r>
      <w:r/>
    </w:p>
    <w:p>
      <w:pPr>
        <w:pStyle w:val="907"/>
        <w:ind w:firstLine="643"/>
        <w:jc w:val="center"/>
        <w:keepLines w:val="0"/>
        <w:keepNext w:val="0"/>
        <w:pageBreakBefore w:val="0"/>
        <w:rPr>
          <w:rFonts w:hint="default" w:ascii="Times New Roman" w:hAnsi="Times New Roman" w:eastAsia="仿宋" w:cs="Times New Roman"/>
          <w:b/>
          <w:bCs/>
          <w:sz w:val="32"/>
        </w:rPr>
      </w:pPr>
      <w:r>
        <w:rPr>
          <w:rFonts w:hint="default" w:ascii="Times New Roman" w:hAnsi="Times New Roman" w:eastAsia="仿宋" w:cs="Times New Roman"/>
          <w:b/>
          <w:bCs/>
          <w:sz w:val="32"/>
        </w:rPr>
      </w:r>
      <w:r/>
    </w:p>
    <w:p>
      <w:pPr>
        <w:ind w:firstLine="1084"/>
        <w:keepLines w:val="0"/>
        <w:keepNext w:val="0"/>
        <w:pageBreakBefore w:val="0"/>
        <w:rPr>
          <w:rFonts w:hint="default" w:ascii="Times New Roman" w:hAnsi="Times New Roman" w:eastAsia="仿宋" w:cs="Times New Roman"/>
          <w:b/>
          <w:sz w:val="36"/>
        </w:rPr>
      </w:pPr>
      <w:r>
        <w:rPr>
          <w:rFonts w:hint="default" w:ascii="Times New Roman" w:hAnsi="Times New Roman" w:eastAsia="仿宋" w:cs="Times New Roman"/>
          <w:b/>
          <w:sz w:val="36"/>
        </w:rPr>
      </w:r>
      <w:r/>
    </w:p>
    <w:p>
      <w:pPr>
        <w:ind w:firstLine="1084"/>
        <w:keepLines w:val="0"/>
        <w:keepNext w:val="0"/>
        <w:pageBreakBefore w:val="0"/>
        <w:rPr>
          <w:rFonts w:hint="default" w:ascii="Times New Roman" w:hAnsi="Times New Roman" w:eastAsia="仿宋" w:cs="Times New Roman"/>
          <w:b/>
          <w:sz w:val="36"/>
        </w:rPr>
      </w:pPr>
      <w:r>
        <w:rPr>
          <w:rFonts w:hint="default" w:ascii="Times New Roman" w:hAnsi="Times New Roman" w:eastAsia="仿宋" w:cs="Times New Roman"/>
          <w:b/>
          <w:sz w:val="36"/>
        </w:rPr>
      </w:r>
      <w:r/>
    </w:p>
    <w:p>
      <w:pPr>
        <w:ind w:firstLine="1080"/>
        <w:keepLines w:val="0"/>
        <w:keepNext w:val="0"/>
        <w:pageBreakBefore w:val="0"/>
        <w:rPr>
          <w:rFonts w:hint="default" w:ascii="Times New Roman" w:hAnsi="Times New Roman" w:eastAsia="仿宋" w:cs="Times New Roman"/>
          <w:bCs/>
          <w:sz w:val="36"/>
        </w:rPr>
      </w:pPr>
      <w:r>
        <w:rPr>
          <w:rFonts w:hint="default" w:ascii="Times New Roman" w:hAnsi="Times New Roman" w:eastAsia="仿宋" w:cs="Times New Roman"/>
          <w:bCs/>
          <w:sz w:val="36"/>
        </w:rPr>
        <w:t xml:space="preserve">项目名称：</w:t>
      </w:r>
      <w:r/>
    </w:p>
    <w:p>
      <w:pPr>
        <w:ind w:firstLine="1080"/>
        <w:keepLines w:val="0"/>
        <w:keepNext w:val="0"/>
        <w:pageBreakBefore w:val="0"/>
        <w:rPr>
          <w:rFonts w:hint="default" w:ascii="Times New Roman" w:hAnsi="Times New Roman" w:eastAsia="仿宋" w:cs="Times New Roman"/>
          <w:bCs/>
          <w:sz w:val="36"/>
          <w:u w:val="single"/>
        </w:rPr>
      </w:pPr>
      <w:r>
        <w:rPr>
          <w:rFonts w:hint="default" w:ascii="Times New Roman" w:hAnsi="Times New Roman" w:eastAsia="仿宋" w:cs="Times New Roman"/>
          <w:bCs/>
          <w:sz w:val="36"/>
        </w:rPr>
        <w:t xml:space="preserve">项目编号：</w:t>
      </w:r>
      <w:r/>
    </w:p>
    <w:p>
      <w:pPr>
        <w:ind w:firstLine="1080"/>
        <w:keepLines w:val="0"/>
        <w:keepNext w:val="0"/>
        <w:pageBreakBefore w:val="0"/>
        <w:rPr>
          <w:rFonts w:hint="default" w:ascii="Times New Roman" w:hAnsi="Times New Roman" w:eastAsia="仿宋" w:cs="Times New Roman"/>
          <w:bCs/>
          <w:sz w:val="36"/>
        </w:rPr>
      </w:pPr>
      <w:r>
        <w:rPr>
          <w:rFonts w:hint="default" w:ascii="Times New Roman" w:hAnsi="Times New Roman" w:eastAsia="仿宋" w:cs="Times New Roman"/>
          <w:bCs/>
          <w:sz w:val="36"/>
        </w:rPr>
        <w:t xml:space="preserve">供应商名称：（加盖CA电子公章）  </w:t>
      </w:r>
      <w:r>
        <w:rPr>
          <w:rFonts w:hint="default" w:ascii="Times New Roman" w:hAnsi="Times New Roman" w:eastAsia="仿宋" w:cs="Times New Roman"/>
          <w:sz w:val="28"/>
          <w:szCs w:val="28"/>
        </w:rPr>
        <w:t xml:space="preserve"> </w:t>
      </w:r>
      <w:r>
        <w:rPr>
          <w:rFonts w:hint="default" w:ascii="Times New Roman" w:hAnsi="Times New Roman" w:eastAsia="仿宋" w:cs="Times New Roman"/>
          <w:bCs/>
          <w:sz w:val="36"/>
        </w:rPr>
        <w:t xml:space="preserve">       </w:t>
      </w:r>
      <w:r/>
    </w:p>
    <w:p>
      <w:pPr>
        <w:ind w:firstLine="1080"/>
        <w:keepLines w:val="0"/>
        <w:keepNext w:val="0"/>
        <w:pageBreakBefore w:val="0"/>
        <w:rPr>
          <w:rFonts w:hint="default" w:ascii="Times New Roman" w:hAnsi="Times New Roman" w:eastAsia="仿宋" w:cs="Times New Roman"/>
          <w:bCs/>
          <w:sz w:val="36"/>
        </w:rPr>
      </w:pPr>
      <w:r>
        <w:rPr>
          <w:rFonts w:hint="default" w:ascii="Times New Roman" w:hAnsi="Times New Roman" w:eastAsia="仿宋" w:cs="Times New Roman"/>
          <w:bCs/>
          <w:sz w:val="36"/>
        </w:rPr>
        <w:t xml:space="preserve">日    期：</w:t>
      </w:r>
      <w:r/>
    </w:p>
    <w:p>
      <w:pPr>
        <w:ind w:firstLine="0"/>
        <w:jc w:val="center"/>
        <w:keepLines w:val="0"/>
        <w:keepNext w:val="0"/>
        <w:pageBreakBefore w:val="0"/>
        <w:spacing w:line="440" w:lineRule="exact"/>
        <w:rPr>
          <w:rFonts w:hint="default" w:ascii="Times New Roman" w:hAnsi="Times New Roman" w:eastAsia="仿宋" w:cs="Times New Roman"/>
          <w:sz w:val="36"/>
          <w:szCs w:val="36"/>
        </w:rPr>
      </w:pPr>
      <w:r/>
      <w:bookmarkStart w:id="257" w:name="_Toc1979"/>
      <w:r/>
      <w:bookmarkStart w:id="258" w:name="_Toc26300"/>
      <w:r/>
      <w:bookmarkStart w:id="259" w:name="_Toc20350"/>
      <w:r/>
      <w:bookmarkStart w:id="260" w:name="_Toc22557"/>
      <w:r/>
      <w:bookmarkStart w:id="261" w:name="_Toc9637"/>
      <w:r>
        <w:rPr>
          <w:rFonts w:hint="default" w:ascii="Times New Roman" w:hAnsi="Times New Roman" w:eastAsia="仿宋" w:cs="Times New Roman"/>
          <w:b/>
          <w:sz w:val="36"/>
          <w:szCs w:val="36"/>
        </w:rPr>
        <w:br w:type="column"/>
      </w:r>
      <w:bookmarkEnd w:id="257"/>
      <w:r/>
      <w:bookmarkEnd w:id="258"/>
      <w:r/>
      <w:bookmarkEnd w:id="259"/>
      <w:r/>
      <w:bookmarkEnd w:id="260"/>
      <w:r/>
      <w:bookmarkEnd w:id="261"/>
      <w:r/>
      <w:bookmarkStart w:id="262" w:name="_Toc10268"/>
      <w:r/>
      <w:bookmarkStart w:id="263" w:name="_Toc6674"/>
      <w:r/>
      <w:bookmarkStart w:id="264" w:name="_Toc11489"/>
      <w:r/>
      <w:bookmarkStart w:id="265" w:name="_Toc9077"/>
      <w:r/>
      <w:bookmarkStart w:id="266" w:name="_Toc17946"/>
      <w:r>
        <w:rPr>
          <w:rFonts w:hint="default" w:ascii="Times New Roman" w:hAnsi="Times New Roman" w:eastAsia="仿宋" w:cs="Times New Roman"/>
          <w:b/>
          <w:bCs/>
          <w:sz w:val="36"/>
          <w:szCs w:val="36"/>
        </w:rPr>
        <w:t xml:space="preserve">响应文件的组成</w:t>
      </w:r>
      <w:r/>
    </w:p>
    <w:p>
      <w:pPr>
        <w:ind w:firstLine="482"/>
        <w:jc w:val="left"/>
        <w:keepLines w:val="0"/>
        <w:keepNext w:val="0"/>
        <w:pageBreakBefore w:val="0"/>
        <w:spacing w:line="580" w:lineRule="exact"/>
        <w:rPr>
          <w:rFonts w:hint="default" w:ascii="Times New Roman" w:hAnsi="Times New Roman" w:eastAsia="仿宋" w:cs="Times New Roman"/>
          <w:b/>
          <w:bCs/>
        </w:rPr>
      </w:pPr>
      <w:r/>
      <w:bookmarkStart w:id="267" w:name="_Toc17648"/>
      <w:r/>
      <w:bookmarkStart w:id="268" w:name="_Toc7960"/>
      <w:r/>
      <w:bookmarkStart w:id="269" w:name="_Toc27"/>
      <w:r/>
      <w:bookmarkStart w:id="270" w:name="_Toc4371"/>
      <w:r>
        <w:rPr>
          <w:rFonts w:hint="default" w:ascii="Times New Roman" w:hAnsi="Times New Roman" w:eastAsia="仿宋" w:cs="Times New Roman"/>
          <w:b/>
          <w:bCs/>
        </w:rPr>
        <w:t xml:space="preserve">一、基本目录</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 分项报价表（格式见附件1）</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2. 技术要求响应及偏离表（格式见附件2）</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3. 商务要求响应及偏离表（格式见附件3）</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4. XXXX（格式见附件XX）</w:t>
      </w:r>
      <w:r/>
    </w:p>
    <w:p>
      <w:pPr>
        <w:ind w:firstLine="482"/>
        <w:jc w:val="left"/>
        <w:keepLines w:val="0"/>
        <w:keepNext w:val="0"/>
        <w:pageBreakBefore w:val="0"/>
        <w:spacing w:line="580" w:lineRule="exact"/>
        <w:rPr>
          <w:rFonts w:hint="default" w:ascii="Times New Roman" w:hAnsi="Times New Roman" w:eastAsia="仿宋" w:cs="Times New Roman"/>
          <w:b/>
          <w:bCs/>
        </w:rPr>
      </w:pPr>
      <w:r>
        <w:rPr>
          <w:rFonts w:hint="default" w:ascii="Times New Roman" w:hAnsi="Times New Roman" w:eastAsia="仿宋" w:cs="Times New Roman"/>
          <w:b/>
          <w:bCs/>
        </w:rPr>
        <w:t xml:space="preserve">二、资格审查内容</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 具有独立承担民事责任的能力（提供法人或者其他组织的营业执照，自然人的身份证明）</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2. 上一年度的财务状况报告（提供2025年8月以来至少一个月的会计报表或2025年度财务审计报告，供应商成立不满一年无需提供）</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3. 依法缴纳税收和社会保障资金的相关材料（提供2025年8月以来至少一个月依法缴纳税收及缴纳社会保障资金的证明材料。供应商依法享受缓缴、免缴税收、社会保障资金的提供证明材料）</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4. 具备履行合同所必需的设备和专业技术能力的书面声明（格式见附件4）</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5. 参加政府采购活动前 3 年内在经营活动中没有重大违法记录的书面声明（格式见附件5）</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6. 特定资格要求的证明文件（如果本项目对供应商做出特定资格要求的，必须提供）</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7. 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8. 法人授权书（格式见附件6）</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9. 响应函（格式见附件7）</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10. 中小微企业声明函（如果本项目专门面向中小微型企业采购，则必须提供。格式见附件8）</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11. 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12. 联合体协议（如果本项目接受联合体参与磋商，供应商是联合体的，则必须提供。格式见附件10）总备注：上述“资格审查内容”中1-5条、8、9条供应商必须在响应文件中提供相关材料，否则作无效响应处理；6、10、11、12条如磋商文件要求必须提供相关材料而未提供的，作无效响应处理。</w:t>
      </w:r>
      <w:r/>
    </w:p>
    <w:p>
      <w:pPr>
        <w:ind w:firstLine="482"/>
        <w:jc w:val="left"/>
        <w:keepLines w:val="0"/>
        <w:keepNext w:val="0"/>
        <w:pageBreakBefore w:val="0"/>
        <w:spacing w:line="580" w:lineRule="exact"/>
        <w:rPr>
          <w:rFonts w:hint="default" w:ascii="Times New Roman" w:hAnsi="Times New Roman" w:eastAsia="仿宋" w:cs="Times New Roman"/>
          <w:b/>
          <w:bCs/>
        </w:rPr>
      </w:pPr>
      <w:r>
        <w:rPr>
          <w:rFonts w:hint="default" w:ascii="Times New Roman" w:hAnsi="Times New Roman" w:eastAsia="仿宋" w:cs="Times New Roman"/>
          <w:b/>
          <w:bCs/>
        </w:rPr>
        <w:t xml:space="preserve">三、符合性审查内容</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供应商必须对磋商文件（含技术要求和商务要求）中</w:t>
      </w:r>
      <w:r>
        <w:rPr>
          <w:rFonts w:hint="default" w:ascii="Times New Roman" w:hAnsi="Times New Roman" w:eastAsia="仿宋" w:cs="Times New Roman"/>
          <w:i/>
          <w:iCs/>
          <w:u w:val="single"/>
        </w:rPr>
        <w:t xml:space="preserve">斜体且有下划线部分</w:t>
      </w:r>
      <w:r>
        <w:rPr>
          <w:rFonts w:hint="default" w:ascii="Times New Roman" w:hAnsi="Times New Roman" w:eastAsia="仿宋" w:cs="Times New Roman"/>
        </w:rPr>
        <w:t xml:space="preserve">或加★号条款的实质性要求逐条做出响应，并按照磋商文件要求提供证明材料，否则作无效响应处理。（格式见附件11）</w:t>
      </w:r>
      <w:r/>
    </w:p>
    <w:p>
      <w:pPr>
        <w:ind w:firstLine="482"/>
        <w:jc w:val="left"/>
        <w:keepLines w:val="0"/>
        <w:keepNext w:val="0"/>
        <w:pageBreakBefore w:val="0"/>
        <w:spacing w:line="580" w:lineRule="exact"/>
        <w:rPr>
          <w:rFonts w:hint="default" w:ascii="Times New Roman" w:hAnsi="Times New Roman" w:eastAsia="仿宋" w:cs="Times New Roman"/>
          <w:b/>
          <w:bCs/>
        </w:rPr>
      </w:pPr>
      <w:r>
        <w:rPr>
          <w:rFonts w:hint="default" w:ascii="Times New Roman" w:hAnsi="Times New Roman" w:eastAsia="仿宋" w:cs="Times New Roman"/>
          <w:b/>
          <w:bCs/>
        </w:rPr>
        <w:t xml:space="preserve">四、价格扣除证明文件</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1. 中小微企业声明函（格式见附件8）</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t xml:space="preserve">2. 残疾人福利性单位声明函（格式见附件9）</w:t>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r>
      <w:r/>
    </w:p>
    <w:p>
      <w:pPr>
        <w:ind w:firstLine="480"/>
        <w:jc w:val="left"/>
        <w:keepLines w:val="0"/>
        <w:keepNext w:val="0"/>
        <w:pageBreakBefore w:val="0"/>
        <w:spacing w:line="580" w:lineRule="exact"/>
        <w:rPr>
          <w:rFonts w:hint="default" w:ascii="Times New Roman" w:hAnsi="Times New Roman" w:eastAsia="仿宋" w:cs="Times New Roman"/>
        </w:rPr>
      </w:pPr>
      <w:r>
        <w:rPr>
          <w:rFonts w:hint="default" w:ascii="Times New Roman" w:hAnsi="Times New Roman" w:eastAsia="仿宋" w:cs="Times New Roman"/>
        </w:rPr>
      </w:r>
      <w:r/>
    </w:p>
    <w:p>
      <w:pPr>
        <w:ind w:left="480" w:firstLine="482"/>
        <w:keepLines w:val="0"/>
        <w:keepNext w:val="0"/>
        <w:pageBreakBefore w:val="0"/>
        <w:rPr>
          <w:rFonts w:hint="default" w:ascii="Times New Roman" w:hAnsi="Times New Roman" w:eastAsia="仿宋" w:cs="Times New Roman"/>
          <w:b/>
        </w:rPr>
      </w:pPr>
      <w:r>
        <w:rPr>
          <w:rFonts w:hint="default" w:ascii="Times New Roman" w:hAnsi="Times New Roman" w:eastAsia="仿宋" w:cs="Times New Roman"/>
          <w:b/>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附件1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分项报价表（服务类项目）</w:t>
      </w:r>
      <w:r/>
    </w:p>
    <w:tbl>
      <w:tblPr>
        <w:tblStyle w:val="85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795"/>
        <w:gridCol w:w="1275"/>
        <w:gridCol w:w="1924"/>
        <w:gridCol w:w="755"/>
        <w:gridCol w:w="1275"/>
        <w:gridCol w:w="1274"/>
      </w:tblGrid>
      <w:tr>
        <w:trPr>
          <w:cantSplit/>
          <w:trHeight w:val="544"/>
        </w:trPr>
        <w:tc>
          <w:tcPr>
            <w:tcW w:w="0" w:type="auto"/>
            <w:vAlign w:val="center"/>
            <w:vMerge w:val="restart"/>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序号</w:t>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1</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2</w:t>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3</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4</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5</w:t>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6</w:t>
            </w:r>
            <w:r/>
          </w:p>
        </w:tc>
      </w:tr>
      <w:tr>
        <w:trPr>
          <w:cantSplit/>
          <w:trHeight w:val="294"/>
        </w:trPr>
        <w:tc>
          <w:tcPr>
            <w:tcW w:w="0" w:type="auto"/>
            <w:vAlign w:val="center"/>
            <w:vMerge w:val="continue"/>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分项服务名称</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分项单位</w:t>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交付期/服务期</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数量</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分项单价</w:t>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分项总价</w:t>
            </w:r>
            <w:r/>
          </w:p>
        </w:tc>
      </w:tr>
      <w:tr>
        <w:trPr>
          <w:cantSplit/>
          <w:trHeight w:val="654"/>
        </w:trPr>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1</w:t>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r>
      <w:tr>
        <w:trPr>
          <w:cantSplit/>
          <w:trHeight w:val="654"/>
        </w:trPr>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2</w:t>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r>
      <w:tr>
        <w:trPr>
          <w:cantSplit/>
          <w:trHeight w:val="654"/>
        </w:trPr>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3</w:t>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r>
      <w:tr>
        <w:trPr>
          <w:cantSplit/>
          <w:trHeight w:val="654"/>
        </w:trPr>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w:t>
            </w:r>
            <w:r/>
          </w:p>
        </w:tc>
        <w:tc>
          <w:tcPr>
            <w:tcW w:w="1795"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w:t>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0" w:type="auto"/>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c>
          <w:tcPr>
            <w:tcW w:w="127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r>
      <w:tr>
        <w:trPr>
          <w:cantSplit/>
          <w:trHeight w:val="487"/>
        </w:trPr>
        <w:tc>
          <w:tcPr>
            <w:gridSpan w:val="6"/>
            <w:tcW w:w="1924" w:type="dxa"/>
            <w:vAlign w:val="center"/>
            <w:textDirection w:val="lrTb"/>
            <w:noWrap w:val="false"/>
          </w:tcPr>
          <w:p>
            <w:pPr>
              <w:ind w:firstLine="0"/>
              <w:jc w:val="center"/>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总报价（人民币：元）</w:t>
            </w:r>
            <w:r/>
          </w:p>
        </w:tc>
        <w:tc>
          <w:tcPr>
            <w:tcW w:w="1274" w:type="dxa"/>
            <w:textDirection w:val="lrTb"/>
            <w:noWrap w:val="false"/>
          </w:tcPr>
          <w:p>
            <w:pPr>
              <w:ind w:firstLine="0"/>
              <w:keepLines w:val="0"/>
              <w:keepNext w:val="0"/>
              <w:pageBreakBefore w:val="0"/>
              <w:spacing w:line="240" w:lineRule="auto"/>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r>
            <w:r/>
          </w:p>
        </w:tc>
      </w:tr>
    </w:tbl>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 </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项目经办人可以根据项目实际需要对表格结构进行调整。</w:t>
      </w:r>
      <w:r/>
    </w:p>
    <w:p>
      <w:pPr>
        <w:ind w:firstLine="480"/>
        <w:keepLines w:val="0"/>
        <w:keepNext w:val="0"/>
        <w:pageBreakBefore w:val="0"/>
        <w:spacing w:line="400" w:lineRule="exact"/>
        <w:rPr>
          <w:rFonts w:hint="default" w:ascii="Times New Roman" w:hAnsi="Times New Roman" w:eastAsia="仿宋" w:cs="Times New Roman"/>
          <w:szCs w:val="24"/>
          <w:highlight w:val="yellow"/>
        </w:rPr>
      </w:pPr>
      <w:r>
        <w:rPr>
          <w:rFonts w:hint="default" w:ascii="Times New Roman" w:hAnsi="Times New Roman" w:eastAsia="仿宋" w:cs="Times New Roman"/>
          <w:szCs w:val="24"/>
          <w:highlight w:val="yellow"/>
        </w:rPr>
      </w:r>
      <w:r/>
    </w:p>
    <w:p>
      <w:pPr>
        <w:ind w:firstLine="482"/>
        <w:keepLines w:val="0"/>
        <w:keepNext w:val="0"/>
        <w:pageBreakBefore w:val="0"/>
        <w:spacing w:line="400" w:lineRule="exact"/>
        <w:rPr>
          <w:rFonts w:hint="default" w:ascii="Times New Roman" w:hAnsi="Times New Roman" w:eastAsia="仿宋" w:cs="Times New Roman"/>
          <w:b/>
          <w:bCs/>
          <w:color w:val="ff0000"/>
          <w:szCs w:val="24"/>
        </w:rPr>
      </w:pPr>
      <w:r>
        <w:rPr>
          <w:rFonts w:hint="default" w:ascii="Times New Roman" w:hAnsi="Times New Roman" w:eastAsia="仿宋" w:cs="Times New Roman"/>
          <w:b/>
          <w:bCs/>
          <w:color w:val="ff0000"/>
          <w:szCs w:val="24"/>
        </w:rPr>
      </w:r>
      <w:r/>
    </w:p>
    <w:p>
      <w:pPr>
        <w:ind w:firstLine="482"/>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0"/>
        <w:keepLines w:val="0"/>
        <w:keepNext w:val="0"/>
        <w:pageBreakBefore w:val="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附件2 </w:t>
      </w:r>
      <w:r/>
    </w:p>
    <w:p>
      <w:pPr>
        <w:ind w:firstLine="0"/>
        <w:jc w:val="center"/>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
          <w:bCs w:val="0"/>
          <w:szCs w:val="24"/>
        </w:rPr>
        <w:t xml:space="preserve">技术要求响应及偏离表</w:t>
      </w:r>
      <w:r/>
    </w:p>
    <w:tbl>
      <w:tblPr>
        <w:tblStyle w:val="8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序号</w:t>
            </w:r>
            <w:r/>
          </w:p>
        </w:tc>
        <w:tc>
          <w:tcPr>
            <w:tcW w:w="156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技术要求</w:t>
            </w:r>
            <w:r/>
          </w:p>
        </w:tc>
        <w:tc>
          <w:tcPr>
            <w:tcW w:w="152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超出、符合或偏离</w:t>
            </w:r>
            <w:r/>
          </w:p>
        </w:tc>
      </w:tr>
      <w:tr>
        <w:trPr>
          <w:cantSplit/>
          <w:trHeight w:val="640"/>
        </w:trPr>
        <w:tc>
          <w:tcPr>
            <w:tcW w:w="457"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w:t>
            </w:r>
            <w:r/>
          </w:p>
        </w:tc>
        <w:tc>
          <w:tcPr>
            <w:tcW w:w="15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52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450"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r>
        <w:trPr>
          <w:cantSplit/>
          <w:trHeight w:val="640"/>
        </w:trPr>
        <w:tc>
          <w:tcPr>
            <w:tcW w:w="457"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5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w:t>
            </w:r>
            <w:r/>
          </w:p>
        </w:tc>
        <w:tc>
          <w:tcPr>
            <w:tcW w:w="152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450"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bl>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附件  证明材料1，证明材料2，……</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供应商需对磋商文件技术要求中非实质性要求（</w:t>
      </w:r>
      <w:r>
        <w:rPr>
          <w:rFonts w:hint="default" w:ascii="Times New Roman" w:hAnsi="Times New Roman" w:eastAsia="仿宋" w:cs="Times New Roman"/>
          <w:b/>
          <w:szCs w:val="24"/>
        </w:rPr>
        <w:t xml:space="preserve">未加</w:t>
      </w:r>
      <w:r>
        <w:rPr>
          <w:rFonts w:hint="default" w:ascii="Times New Roman" w:hAnsi="Times New Roman" w:eastAsia="仿宋" w:cs="Times New Roman"/>
          <w:b/>
          <w:i/>
          <w:szCs w:val="24"/>
          <w:u w:val="single"/>
        </w:rPr>
        <w:t xml:space="preserve">斜体下划线</w:t>
      </w:r>
      <w:r>
        <w:rPr>
          <w:rFonts w:hint="default" w:ascii="Times New Roman" w:hAnsi="Times New Roman" w:eastAsia="仿宋" w:cs="Times New Roman"/>
          <w:b/>
          <w:iCs/>
          <w:szCs w:val="24"/>
        </w:rPr>
        <w:t xml:space="preserve">部分</w:t>
      </w:r>
      <w:r>
        <w:rPr>
          <w:rFonts w:hint="default" w:ascii="Times New Roman" w:hAnsi="Times New Roman" w:eastAsia="仿宋" w:cs="Times New Roman"/>
          <w:b/>
          <w:szCs w:val="24"/>
        </w:rPr>
        <w:t xml:space="preserve">或未加★号条款</w:t>
      </w:r>
      <w:r>
        <w:rPr>
          <w:rFonts w:hint="default" w:ascii="Times New Roman" w:hAnsi="Times New Roman" w:eastAsia="仿宋" w:cs="Times New Roman"/>
          <w:szCs w:val="24"/>
        </w:rPr>
        <w:t xml:space="preserve">）逐条做出明确响应。</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如果磋商文件要求提供证明材料，供应商需将证明材料列于该表之下。</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0"/>
        <w:jc w:val="center"/>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附件3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商务要求响应及偏离表</w:t>
      </w:r>
      <w:r/>
    </w:p>
    <w:tbl>
      <w:tblPr>
        <w:tblStyle w:val="8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序号</w:t>
            </w:r>
            <w:r/>
          </w:p>
        </w:tc>
        <w:tc>
          <w:tcPr>
            <w:tcW w:w="156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商务要求</w:t>
            </w:r>
            <w:r/>
          </w:p>
        </w:tc>
        <w:tc>
          <w:tcPr>
            <w:tcW w:w="152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超出、符合或偏离</w:t>
            </w:r>
            <w:r/>
          </w:p>
        </w:tc>
      </w:tr>
      <w:tr>
        <w:trPr>
          <w:cantSplit/>
          <w:trHeight w:val="640"/>
        </w:trPr>
        <w:tc>
          <w:tcPr>
            <w:tcW w:w="457"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w:t>
            </w:r>
            <w:r/>
          </w:p>
        </w:tc>
        <w:tc>
          <w:tcPr>
            <w:tcW w:w="15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52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450"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r>
        <w:trPr>
          <w:cantSplit/>
          <w:trHeight w:val="640"/>
        </w:trPr>
        <w:tc>
          <w:tcPr>
            <w:tcW w:w="457"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5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w:t>
            </w:r>
            <w:r/>
          </w:p>
        </w:tc>
        <w:tc>
          <w:tcPr>
            <w:tcW w:w="152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450"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bl>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附件 证明材料1，证明材料2，……</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供应商需对磋商文件技术要求中非实质性要求（</w:t>
      </w:r>
      <w:r>
        <w:rPr>
          <w:rFonts w:hint="default" w:ascii="Times New Roman" w:hAnsi="Times New Roman" w:eastAsia="仿宋" w:cs="Times New Roman"/>
          <w:b/>
          <w:szCs w:val="24"/>
        </w:rPr>
        <w:t xml:space="preserve">未加</w:t>
      </w:r>
      <w:r>
        <w:rPr>
          <w:rFonts w:hint="default" w:ascii="Times New Roman" w:hAnsi="Times New Roman" w:eastAsia="仿宋" w:cs="Times New Roman"/>
          <w:b/>
          <w:i/>
          <w:szCs w:val="24"/>
          <w:u w:val="single"/>
        </w:rPr>
        <w:t xml:space="preserve">斜体下划线</w:t>
      </w:r>
      <w:r>
        <w:rPr>
          <w:rFonts w:hint="default" w:ascii="Times New Roman" w:hAnsi="Times New Roman" w:eastAsia="仿宋" w:cs="Times New Roman"/>
          <w:b/>
          <w:iCs/>
          <w:szCs w:val="24"/>
        </w:rPr>
        <w:t xml:space="preserve">部分</w:t>
      </w:r>
      <w:r>
        <w:rPr>
          <w:rFonts w:hint="default" w:ascii="Times New Roman" w:hAnsi="Times New Roman" w:eastAsia="仿宋" w:cs="Times New Roman"/>
          <w:b/>
          <w:szCs w:val="24"/>
        </w:rPr>
        <w:t xml:space="preserve">或未加★号条款</w:t>
      </w:r>
      <w:r>
        <w:rPr>
          <w:rFonts w:hint="default" w:ascii="Times New Roman" w:hAnsi="Times New Roman" w:eastAsia="仿宋" w:cs="Times New Roman"/>
          <w:szCs w:val="24"/>
        </w:rPr>
        <w:t xml:space="preserve">）逐条做出明确响应。</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如果磋商文件要求提供证明材料，供应商需将证明材料列于该表之下。</w:t>
      </w:r>
      <w:r/>
    </w:p>
    <w:p>
      <w:pPr>
        <w:ind w:left="480"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left="480"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firstLine="480"/>
        <w:keepLines w:val="0"/>
        <w:keepNext w:val="0"/>
        <w:pageBreakBefore w:val="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附件4 </w:t>
      </w:r>
      <w:r/>
    </w:p>
    <w:p>
      <w:pPr>
        <w:ind w:firstLine="0"/>
        <w:jc w:val="center"/>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
          <w:bCs w:val="0"/>
          <w:szCs w:val="24"/>
        </w:rPr>
        <w:t xml:space="preserve">具备履行合同所必需的设备和专业技术能力的书面声明</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主要设备有：</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主要专业技术能力有：</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p>
    <w:p>
      <w:pPr>
        <w:ind w:firstLine="480"/>
        <w:keepLines w:val="0"/>
        <w:keepNext w:val="0"/>
        <w:pageBreakBefore w:val="0"/>
        <w:spacing w:line="400" w:lineRule="exact"/>
        <w:rPr>
          <w:rFonts w:hint="default" w:ascii="Times New Roman" w:hAnsi="Times New Roman" w:eastAsia="仿宋" w:cs="Times New Roman"/>
          <w:bCs/>
          <w:color w:val="000000"/>
          <w:szCs w:val="24"/>
        </w:rPr>
      </w:pPr>
      <w:r>
        <w:rPr>
          <w:rFonts w:hint="default" w:ascii="Times New Roman" w:hAnsi="Times New Roman" w:eastAsia="仿宋" w:cs="Times New Roman"/>
          <w:bCs/>
          <w:color w:val="000000"/>
          <w:szCs w:val="24"/>
        </w:rPr>
        <w:t xml:space="preserve">                                     </w:t>
      </w:r>
      <w:r/>
    </w:p>
    <w:p>
      <w:pPr>
        <w:ind w:right="1559" w:firstLine="3600"/>
        <w:keepLines w:val="0"/>
        <w:keepNext w:val="0"/>
        <w:pageBreakBefore w:val="0"/>
        <w:tabs>
          <w:tab w:val="left" w:pos="4860" w:leader="none"/>
        </w:tabs>
        <w:rPr>
          <w:rFonts w:hint="default" w:ascii="Times New Roman" w:hAnsi="Times New Roman" w:eastAsia="仿宋" w:cs="Times New Roman"/>
          <w:color w:val="000000"/>
        </w:rPr>
      </w:pPr>
      <w:r>
        <w:rPr>
          <w:rFonts w:hint="default" w:ascii="Times New Roman" w:hAnsi="Times New Roman" w:eastAsia="仿宋" w:cs="Times New Roman"/>
          <w:color w:val="000000"/>
        </w:rPr>
        <w:t xml:space="preserve">供应商名称：（加盖CA电子公章）</w:t>
      </w:r>
      <w:r/>
    </w:p>
    <w:p>
      <w:pPr>
        <w:ind w:right="1559" w:firstLine="4320"/>
        <w:keepLines w:val="0"/>
        <w:keepNext w:val="0"/>
        <w:pageBreakBefore w:val="0"/>
        <w:tabs>
          <w:tab w:val="left" w:pos="4860" w:leader="none"/>
        </w:tabs>
        <w:rPr>
          <w:rFonts w:hint="default" w:ascii="Times New Roman" w:hAnsi="Times New Roman" w:eastAsia="仿宋" w:cs="Times New Roman"/>
          <w:color w:val="000000"/>
        </w:rPr>
      </w:pPr>
      <w:r>
        <w:rPr>
          <w:rFonts w:hint="default" w:ascii="Times New Roman" w:hAnsi="Times New Roman" w:eastAsia="仿宋" w:cs="Times New Roman"/>
          <w:color w:val="000000"/>
        </w:rPr>
        <w:t xml:space="preserve">日期：</w:t>
      </w:r>
      <w:r/>
    </w:p>
    <w:p>
      <w:pPr>
        <w:ind w:firstLine="480"/>
        <w:keepLines w:val="0"/>
        <w:keepNext w:val="0"/>
        <w:pageBreakBefore w:val="0"/>
        <w:spacing w:line="400" w:lineRule="exact"/>
        <w:rPr>
          <w:rFonts w:hint="default" w:ascii="Times New Roman" w:hAnsi="Times New Roman" w:eastAsia="仿宋" w:cs="Times New Roman"/>
          <w:bCs/>
          <w:color w:val="000000"/>
          <w:szCs w:val="24"/>
        </w:rPr>
      </w:pPr>
      <w:r>
        <w:rPr>
          <w:rFonts w:hint="default" w:ascii="Times New Roman" w:hAnsi="Times New Roman" w:eastAsia="仿宋" w:cs="Times New Roman"/>
          <w:bCs/>
          <w:color w:val="000000"/>
          <w:szCs w:val="24"/>
        </w:rPr>
      </w:r>
      <w:r/>
    </w:p>
    <w:p>
      <w:pPr>
        <w:ind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left="480"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附件5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参加政府采购活动前 3 年内在经营活动中没有重大违法记录的书面声明</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2"/>
        <w:keepLines w:val="0"/>
        <w:keepNext w:val="0"/>
        <w:pageBreakBefore w:val="0"/>
        <w:spacing w:line="400" w:lineRule="exact"/>
        <w:rPr>
          <w:rFonts w:hint="default" w:ascii="Times New Roman" w:hAnsi="Times New Roman" w:eastAsia="仿宋" w:cs="Times New Roman"/>
          <w:b/>
          <w:color w:val="000000"/>
          <w:szCs w:val="24"/>
        </w:rPr>
      </w:pPr>
      <w:r>
        <w:rPr>
          <w:rFonts w:hint="default" w:ascii="Times New Roman" w:hAnsi="Times New Roman" w:eastAsia="仿宋" w:cs="Times New Roman"/>
          <w:b/>
          <w:color w:val="000000"/>
          <w:szCs w:val="24"/>
        </w:rPr>
      </w:r>
      <w:r/>
    </w:p>
    <w:p>
      <w:pPr>
        <w:ind w:right="1559" w:firstLine="3600"/>
        <w:keepLines w:val="0"/>
        <w:keepNext w:val="0"/>
        <w:pageBreakBefore w:val="0"/>
        <w:tabs>
          <w:tab w:val="left" w:pos="4860" w:leader="none"/>
        </w:tabs>
        <w:rPr>
          <w:rFonts w:hint="default" w:ascii="Times New Roman" w:hAnsi="Times New Roman" w:eastAsia="仿宋" w:cs="Times New Roman"/>
          <w:color w:val="000000"/>
        </w:rPr>
      </w:pPr>
      <w:r>
        <w:rPr>
          <w:rFonts w:hint="default" w:ascii="Times New Roman" w:hAnsi="Times New Roman" w:eastAsia="仿宋" w:cs="Times New Roman"/>
          <w:color w:val="000000"/>
        </w:rPr>
        <w:t xml:space="preserve">供应商名称：（加盖CA电子公章）</w:t>
      </w:r>
      <w:r/>
    </w:p>
    <w:p>
      <w:pPr>
        <w:ind w:right="1559" w:firstLine="4320"/>
        <w:keepLines w:val="0"/>
        <w:keepNext w:val="0"/>
        <w:pageBreakBefore w:val="0"/>
        <w:tabs>
          <w:tab w:val="left" w:pos="4860" w:leader="none"/>
        </w:tabs>
        <w:rPr>
          <w:rFonts w:hint="default" w:ascii="Times New Roman" w:hAnsi="Times New Roman" w:eastAsia="仿宋" w:cs="Times New Roman"/>
          <w:color w:val="000000"/>
        </w:rPr>
      </w:pPr>
      <w:r>
        <w:rPr>
          <w:rFonts w:hint="default" w:ascii="Times New Roman" w:hAnsi="Times New Roman" w:eastAsia="仿宋" w:cs="Times New Roman"/>
          <w:color w:val="000000"/>
        </w:rPr>
        <w:t xml:space="preserve">日期：</w:t>
      </w:r>
      <w:r/>
    </w:p>
    <w:p>
      <w:pPr>
        <w:ind w:firstLine="480"/>
        <w:keepLines w:val="0"/>
        <w:keepNext w:val="0"/>
        <w:pageBreakBefore w:val="0"/>
        <w:rPr>
          <w:rFonts w:hint="default" w:ascii="Times New Roman" w:hAnsi="Times New Roman" w:eastAsia="仿宋" w:cs="Times New Roman"/>
          <w:bCs/>
          <w:szCs w:val="24"/>
        </w:rPr>
      </w:pPr>
      <w:r>
        <w:rPr>
          <w:rFonts w:hint="default" w:ascii="Times New Roman" w:hAnsi="Times New Roman" w:eastAsia="仿宋" w:cs="Times New Roman"/>
          <w:bCs/>
          <w:szCs w:val="24"/>
        </w:rPr>
      </w:r>
      <w:r/>
    </w:p>
    <w:p>
      <w:pPr>
        <w:ind w:firstLine="480"/>
        <w:keepLines w:val="0"/>
        <w:keepNext w:val="0"/>
        <w:pageBreakBefore w:val="0"/>
        <w:rPr>
          <w:rFonts w:hint="default" w:ascii="Times New Roman" w:hAnsi="Times New Roman" w:eastAsia="仿宋" w:cs="Times New Roman"/>
          <w:bCs/>
          <w:szCs w:val="24"/>
        </w:rPr>
      </w:pPr>
      <w:r>
        <w:rPr>
          <w:rFonts w:hint="default" w:ascii="Times New Roman" w:hAnsi="Times New Roman" w:eastAsia="仿宋" w:cs="Times New Roman"/>
          <w:bCs/>
          <w:szCs w:val="24"/>
        </w:rPr>
      </w:r>
      <w:r/>
    </w:p>
    <w:p>
      <w:pPr>
        <w:ind w:firstLine="480"/>
        <w:keepLines w:val="0"/>
        <w:keepNext w:val="0"/>
        <w:pageBreakBefore w:val="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附件6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法人授权书</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本授权书声明：</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（供应商名称）授权</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（被授权人的姓名）为我方就采购编号为</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项目（项目名称）采购活动的合法代理人，以本单位名义全权处理一切与该项目采购有关的事务。</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本授权书于</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年</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月</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 xml:space="preserve">日起生效，特此声明。</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 xml:space="preserve">被授权人身份证号码：</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 xml:space="preserve">被授权人联系电话：（手机）</w:t>
      </w:r>
      <w:r>
        <w:rPr>
          <w:rFonts w:hint="default" w:ascii="Times New Roman" w:hAnsi="Times New Roman" w:eastAsia="仿宋" w:cs="Times New Roman"/>
          <w:color w:val="000000"/>
          <w:szCs w:val="24"/>
          <w:u w:val="single"/>
        </w:rPr>
        <w:t xml:space="preserve">                  </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szCs w:val="24"/>
          <w:u w:val="single"/>
        </w:rPr>
      </w:pPr>
      <w:r>
        <w:rPr>
          <w:rFonts w:hint="default" w:ascii="Times New Roman" w:hAnsi="Times New Roman" w:eastAsia="仿宋" w:cs="Times New Roman"/>
          <w:szCs w:val="24"/>
        </w:rPr>
        <w:t xml:space="preserve">被授权人电子邮箱：</w:t>
      </w:r>
      <w:r>
        <w:rPr>
          <w:rFonts w:hint="default" w:ascii="Times New Roman" w:hAnsi="Times New Roman" w:eastAsia="仿宋" w:cs="Times New Roman"/>
          <w:szCs w:val="24"/>
          <w:u w:val="single"/>
        </w:rPr>
        <w:t xml:space="preserve">                          </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授权单位名称：</w:t>
      </w:r>
      <w:r>
        <w:rPr>
          <w:rFonts w:hint="default" w:ascii="Times New Roman" w:hAnsi="Times New Roman" w:eastAsia="仿宋" w:cs="Times New Roman"/>
          <w:color w:val="000000"/>
          <w:szCs w:val="24"/>
          <w:u w:val="single"/>
        </w:rPr>
        <w:t xml:space="preserve">（加盖CA电子公章）          </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 xml:space="preserve">单位地址：</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r/>
    </w:p>
    <w:p>
      <w:pPr>
        <w:ind w:firstLine="480"/>
        <w:jc w:val="left"/>
        <w:keepLines w:val="0"/>
        <w:keepNext w:val="0"/>
        <w:pageBreakBefore w:val="0"/>
        <w:spacing w:line="520" w:lineRule="exact"/>
        <w:tabs>
          <w:tab w:val="left" w:pos="360" w:leader="none"/>
        </w:tabs>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日    期：</w:t>
      </w:r>
      <w:bookmarkStart w:id="271" w:name="_Hlt26671380"/>
      <w:r/>
      <w:bookmarkEnd w:id="271"/>
      <w:r/>
      <w:bookmarkStart w:id="272" w:name="_Hlt26955070"/>
      <w:r/>
      <w:bookmarkEnd w:id="272"/>
      <w:r/>
      <w:bookmarkStart w:id="273" w:name="_格式3__银行出具的资信证明"/>
      <w:r/>
      <w:bookmarkEnd w:id="273"/>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r/>
    </w:p>
    <w:p>
      <w:pPr>
        <w:ind w:firstLine="480"/>
        <w:jc w:val="left"/>
        <w:keepLines w:val="0"/>
        <w:keepNext w:val="0"/>
        <w:pageBreakBefore w:val="0"/>
        <w:spacing w:line="520" w:lineRule="exact"/>
        <w:rPr>
          <w:rFonts w:hint="default" w:ascii="Times New Roman" w:hAnsi="Times New Roman" w:eastAsia="仿宋" w:cs="Times New Roman"/>
          <w:color w:val="000000"/>
          <w:szCs w:val="24"/>
          <w:highlight w:val="yellow"/>
        </w:rPr>
      </w:pPr>
      <w:r>
        <w:rPr>
          <w:rFonts w:hint="default" w:ascii="Times New Roman" w:hAnsi="Times New Roman" w:eastAsia="仿宋" w:cs="Times New Roman"/>
          <w:color w:val="000000"/>
          <w:szCs w:val="24"/>
          <w:highlight w:val="yellow"/>
        </w:rPr>
      </w:r>
      <w:r/>
    </w:p>
    <w:p>
      <w:pPr>
        <w:ind w:firstLine="482"/>
        <w:jc w:val="left"/>
        <w:keepLines w:val="0"/>
        <w:keepNext w:val="0"/>
        <w:pageBreakBefore w:val="0"/>
        <w:spacing w:line="520" w:lineRule="exact"/>
        <w:tabs>
          <w:tab w:val="left" w:pos="360" w:leader="none"/>
        </w:tabs>
        <w:rPr>
          <w:rFonts w:hint="default" w:ascii="Times New Roman" w:hAnsi="Times New Roman" w:eastAsia="仿宋" w:cs="Times New Roman"/>
          <w:b/>
          <w:bCs/>
          <w:color w:val="000000"/>
          <w:szCs w:val="24"/>
        </w:rPr>
      </w:pPr>
      <w:r>
        <w:rPr>
          <w:rFonts w:hint="default" w:ascii="Times New Roman" w:hAnsi="Times New Roman" w:eastAsia="仿宋" w:cs="Times New Roman"/>
          <w:b/>
          <w:bCs/>
          <w:color w:val="000000"/>
          <w:szCs w:val="24"/>
        </w:rPr>
        <w:t xml:space="preserve">附：法定代表人和被授权人的身份证复印件</w:t>
      </w:r>
      <w:r/>
    </w:p>
    <w:p>
      <w:pPr>
        <w:ind w:firstLine="480"/>
        <w:keepLines w:val="0"/>
        <w:keepNext w:val="0"/>
        <w:pageBreakBefore w:val="0"/>
        <w:spacing w:line="400" w:lineRule="exact"/>
        <w:rPr>
          <w:rFonts w:hint="default" w:ascii="Times New Roman" w:hAnsi="Times New Roman" w:eastAsia="仿宋" w:cs="Times New Roman"/>
          <w:color w:val="000000"/>
          <w:szCs w:val="24"/>
          <w:highlight w:val="yellow"/>
        </w:rPr>
      </w:pPr>
      <w:r>
        <w:rPr>
          <w:rFonts w:hint="default" w:ascii="Times New Roman" w:hAnsi="Times New Roman" w:eastAsia="仿宋" w:cs="Times New Roman"/>
          <w:color w:val="000000"/>
          <w:szCs w:val="24"/>
          <w:highlight w:val="yellow"/>
        </w:rPr>
      </w:r>
      <w:r/>
    </w:p>
    <w:p>
      <w:pPr>
        <w:ind w:firstLine="480"/>
        <w:keepLines w:val="0"/>
        <w:keepNext w:val="0"/>
        <w:pageBreakBefore w:val="0"/>
        <w:spacing w:line="400" w:lineRule="exact"/>
        <w:tabs>
          <w:tab w:val="left" w:pos="360" w:leader="none"/>
        </w:tabs>
        <w:rPr>
          <w:rFonts w:hint="default" w:ascii="Times New Roman" w:hAnsi="Times New Roman" w:eastAsia="仿宋" w:cs="Times New Roman"/>
          <w:szCs w:val="24"/>
          <w:u w:val="single"/>
        </w:rPr>
      </w:pPr>
      <w:r>
        <w:rPr>
          <w:rFonts w:hint="default" w:ascii="Times New Roman" w:hAnsi="Times New Roman" w:eastAsia="仿宋" w:cs="Times New Roman"/>
          <w:szCs w:val="24"/>
          <w:u w:val="single"/>
        </w:rPr>
      </w:r>
      <w:r/>
    </w:p>
    <w:p>
      <w:pPr>
        <w:ind w:firstLine="480"/>
        <w:keepLines w:val="0"/>
        <w:keepNext w:val="0"/>
        <w:pageBreakBefore w:val="0"/>
        <w:spacing w:line="400" w:lineRule="exact"/>
        <w:tabs>
          <w:tab w:val="left" w:pos="360" w:leader="none"/>
        </w:tabs>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tabs>
          <w:tab w:val="left" w:pos="360" w:leader="none"/>
        </w:tabs>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tabs>
          <w:tab w:val="left" w:pos="360" w:leader="none"/>
        </w:tabs>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i/>
          <w:szCs w:val="24"/>
          <w:u w:val="single"/>
        </w:rPr>
      </w:pPr>
      <w:r>
        <w:rPr>
          <w:rFonts w:hint="default" w:ascii="Times New Roman" w:hAnsi="Times New Roman" w:eastAsia="仿宋" w:cs="Times New Roman"/>
          <w:i/>
          <w:szCs w:val="24"/>
          <w:u w:val="single"/>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附件7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磋商响应函</w:t>
      </w:r>
      <w:r/>
    </w:p>
    <w:p>
      <w:pPr>
        <w:ind w:firstLine="0"/>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致：</w:t>
      </w:r>
      <w:r>
        <w:rPr>
          <w:rFonts w:hint="default" w:ascii="Times New Roman" w:hAnsi="Times New Roman" w:eastAsia="仿宋" w:cs="Times New Roman"/>
          <w:szCs w:val="24"/>
          <w:u w:val="single"/>
        </w:rPr>
        <w:t xml:space="preserve">   [采购人单位全称]   </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根据贵方采购编号为</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szCs w:val="24"/>
        </w:rPr>
        <w:t xml:space="preserve">项目（项目名称）的磋商文件，正式授权下述签字人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(姓名)代表我方</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（供应商名称），全权处理本次项目磋商的有关事宜。</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据此函，</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签字人兹宣布同意如下：</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按磋商文件规定的各项要求，向贵方提供所需货物、服务（包含与货物相关的服务及与服务相关的货物）。</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我们完全理解贵方不一定将合同授予最低报价的供应商。</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3. 我们已详细审核全部磋商文件及其有效补充文件。</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4. 我们同意从规定的开标日期起遵循本响应文件，并在规定的磋商有效期期满之前均具有约束力。</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5. 同意向贵方提供贵方可能另外要求的与磋商有关的任何证据或资料，并保证我方已提供和将要提供的文件是真实的、准确的。</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6. 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7. 我方与本磋商有关的正式通讯地址为：</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地          址：</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邮          编：</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电          话：</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传          真：</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供应商开户行：</w:t>
      </w:r>
      <w:r/>
    </w:p>
    <w:p>
      <w:pPr>
        <w:ind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账          号： </w:t>
      </w:r>
      <w:r/>
    </w:p>
    <w:p>
      <w:pPr>
        <w:ind w:left="420" w:firstLine="480"/>
        <w:jc w:val="lef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504"/>
        <w:keepLines w:val="0"/>
        <w:keepNext w:val="0"/>
        <w:pageBreakBefore w:val="0"/>
        <w:spacing w:line="440" w:lineRule="exact"/>
        <w:rPr>
          <w:rFonts w:hint="default" w:ascii="Times New Roman" w:hAnsi="Times New Roman" w:eastAsia="仿宋" w:cs="Times New Roman"/>
          <w:color w:val="000000"/>
          <w:spacing w:val="6"/>
          <w:szCs w:val="24"/>
        </w:rPr>
      </w:pPr>
      <w:r>
        <w:rPr>
          <w:rFonts w:hint="default" w:ascii="Times New Roman" w:hAnsi="Times New Roman" w:eastAsia="仿宋" w:cs="Times New Roman"/>
          <w:color w:val="000000"/>
          <w:spacing w:val="6"/>
          <w:szCs w:val="24"/>
        </w:rPr>
      </w:r>
      <w:r/>
    </w:p>
    <w:p>
      <w:pPr>
        <w:ind w:firstLine="480"/>
        <w:jc w:val="right"/>
        <w:keepLines w:val="0"/>
        <w:keepNext w:val="0"/>
        <w:pageBreakBefore w:val="0"/>
        <w:spacing w:line="44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供应商名称：（加盖CA电子公章）</w:t>
      </w:r>
      <w:r/>
    </w:p>
    <w:p>
      <w:pPr>
        <w:ind w:firstLine="480"/>
        <w:jc w:val="center"/>
        <w:keepLines w:val="0"/>
        <w:keepNext w:val="0"/>
        <w:pageBreakBefore w:val="0"/>
        <w:spacing w:line="440" w:lineRule="exact"/>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                                       日  期：___年____月____日</w:t>
      </w:r>
      <w:r/>
    </w:p>
    <w:p>
      <w:pPr>
        <w:ind w:firstLine="482"/>
        <w:keepLines w:val="0"/>
        <w:keepNext w:val="0"/>
        <w:pageBreakBefore w:val="0"/>
        <w:spacing w:line="400" w:lineRule="exact"/>
        <w:rPr>
          <w:rFonts w:hint="default" w:ascii="Times New Roman" w:hAnsi="Times New Roman" w:eastAsia="仿宋" w:cs="Times New Roman"/>
          <w:b/>
          <w:color w:val="ff0000"/>
          <w:szCs w:val="24"/>
          <w:highlight w:val="cyan"/>
        </w:rPr>
      </w:pPr>
      <w:r>
        <w:rPr>
          <w:rFonts w:hint="default" w:ascii="Times New Roman" w:hAnsi="Times New Roman" w:eastAsia="仿宋" w:cs="Times New Roman"/>
          <w:b/>
          <w:color w:val="ff0000"/>
          <w:szCs w:val="24"/>
          <w:highlight w:val="cyan"/>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附件8 </w:t>
      </w:r>
      <w:r/>
    </w:p>
    <w:p>
      <w:pPr>
        <w:ind w:firstLine="0"/>
        <w:jc w:val="center"/>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
          <w:bCs w:val="0"/>
          <w:szCs w:val="24"/>
        </w:rPr>
        <w:t xml:space="preserve">中小微企业声明函（服务类项目）</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本公司（联合体）郑重声明，根据《政府采购促进中小企业发展管理办法》(财库〔2020〕46号)的规定，本公司（联合体）参加</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组织的采购编号为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（项目名称）的采购活动，服务全部由符合政策的中小微企业承接。相关企业（含联合体中的中小微企业、签订采购包意向协议的中小微企业）的具体情况如下：</w:t>
      </w:r>
      <w:r/>
    </w:p>
    <w:p>
      <w:pPr>
        <w:ind w:firstLine="480"/>
        <w:keepLines w:val="0"/>
        <w:keepNext w:val="0"/>
        <w:pageBreakBefore w:val="0"/>
        <w:spacing w:line="400" w:lineRule="exact"/>
        <w:rPr>
          <w:rFonts w:hint="default" w:ascii="Times New Roman" w:hAnsi="Times New Roman" w:eastAsia="仿宋" w:cs="Times New Roman"/>
          <w:i/>
          <w:szCs w:val="24"/>
          <w:u w:val="single"/>
        </w:rPr>
      </w:pPr>
      <w:r>
        <w:rPr>
          <w:rFonts w:hint="default" w:ascii="Times New Roman" w:hAnsi="Times New Roman" w:eastAsia="仿宋" w:cs="Times New Roman"/>
          <w:szCs w:val="24"/>
        </w:rPr>
        <w:t xml:space="preserve">1.</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（标的名称）</w:t>
      </w:r>
      <w:r>
        <w:rPr>
          <w:rFonts w:hint="default" w:ascii="Times New Roman" w:hAnsi="Times New Roman" w:eastAsia="仿宋" w:cs="Times New Roman"/>
          <w:i/>
          <w:szCs w:val="24"/>
        </w:rPr>
        <w:t xml:space="preserve">，</w:t>
      </w:r>
      <w:r>
        <w:rPr>
          <w:rFonts w:hint="default" w:ascii="Times New Roman" w:hAnsi="Times New Roman" w:eastAsia="仿宋" w:cs="Times New Roman"/>
          <w:szCs w:val="24"/>
        </w:rPr>
        <w:t xml:space="preserve">属于</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（供应商填写磋商文件中明确的所属行业）行业；承接企业为</w:t>
      </w:r>
      <w:r>
        <w:rPr>
          <w:rFonts w:hint="default" w:ascii="Times New Roman" w:hAnsi="Times New Roman" w:eastAsia="仿宋" w:cs="Times New Roman"/>
          <w:szCs w:val="24"/>
          <w:u w:val="single"/>
        </w:rPr>
        <w:t xml:space="preserve">（企业名称）</w:t>
      </w:r>
      <w:r>
        <w:rPr>
          <w:rFonts w:hint="default" w:ascii="Times New Roman" w:hAnsi="Times New Roman" w:eastAsia="仿宋" w:cs="Times New Roman"/>
          <w:szCs w:val="24"/>
        </w:rPr>
        <w:t xml:space="preserve">，从业人员</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人，营业收入为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万元，资产总额为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万元</w:t>
      </w:r>
      <w:r>
        <w:rPr>
          <w:rFonts w:hint="default" w:ascii="Times New Roman" w:hAnsi="Times New Roman" w:eastAsia="仿宋" w:cs="Times New Roman"/>
          <w:szCs w:val="24"/>
          <w:vertAlign w:val="superscript"/>
        </w:rPr>
        <w:t xml:space="preserve">1</w:t>
      </w:r>
      <w:r>
        <w:rPr>
          <w:rFonts w:hint="default" w:ascii="Times New Roman" w:hAnsi="Times New Roman" w:eastAsia="仿宋" w:cs="Times New Roman"/>
          <w:szCs w:val="24"/>
        </w:rPr>
        <w:t xml:space="preserve">，属于</w:t>
      </w:r>
      <w:r>
        <w:rPr>
          <w:rFonts w:hint="default" w:ascii="Times New Roman" w:hAnsi="Times New Roman" w:eastAsia="仿宋" w:cs="Times New Roman"/>
          <w:szCs w:val="24"/>
          <w:u w:val="single"/>
        </w:rPr>
        <w:t xml:space="preserve">（□中型企业 □小型企业 □微型企业）；</w:t>
      </w:r>
      <w:r/>
    </w:p>
    <w:p>
      <w:pPr>
        <w:ind w:firstLine="480"/>
        <w:keepLines w:val="0"/>
        <w:keepNext w:val="0"/>
        <w:pageBreakBefore w:val="0"/>
        <w:spacing w:line="400" w:lineRule="exact"/>
        <w:rPr>
          <w:rFonts w:hint="default" w:ascii="Times New Roman" w:hAnsi="Times New Roman" w:eastAsia="仿宋" w:cs="Times New Roman"/>
          <w:i/>
          <w:szCs w:val="24"/>
          <w:u w:val="single"/>
        </w:rPr>
      </w:pPr>
      <w:r>
        <w:rPr>
          <w:rFonts w:hint="default" w:ascii="Times New Roman" w:hAnsi="Times New Roman" w:eastAsia="仿宋" w:cs="Times New Roman"/>
          <w:szCs w:val="24"/>
        </w:rPr>
        <w:t xml:space="preserve">2.</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（标的名称）</w:t>
      </w:r>
      <w:r>
        <w:rPr>
          <w:rFonts w:hint="default" w:ascii="Times New Roman" w:hAnsi="Times New Roman" w:eastAsia="仿宋" w:cs="Times New Roman"/>
          <w:i/>
          <w:szCs w:val="24"/>
        </w:rPr>
        <w:t xml:space="preserve">，</w:t>
      </w:r>
      <w:r>
        <w:rPr>
          <w:rFonts w:hint="default" w:ascii="Times New Roman" w:hAnsi="Times New Roman" w:eastAsia="仿宋" w:cs="Times New Roman"/>
          <w:szCs w:val="24"/>
        </w:rPr>
        <w:t xml:space="preserve">属于</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（供应商填写磋商文件中明确的所属行业）行业；承接企业为</w:t>
      </w:r>
      <w:r>
        <w:rPr>
          <w:rFonts w:hint="default" w:ascii="Times New Roman" w:hAnsi="Times New Roman" w:eastAsia="仿宋" w:cs="Times New Roman"/>
          <w:szCs w:val="24"/>
          <w:u w:val="single"/>
        </w:rPr>
        <w:t xml:space="preserve">（企业名称）</w:t>
      </w:r>
      <w:r>
        <w:rPr>
          <w:rFonts w:hint="default" w:ascii="Times New Roman" w:hAnsi="Times New Roman" w:eastAsia="仿宋" w:cs="Times New Roman"/>
          <w:szCs w:val="24"/>
        </w:rPr>
        <w:t xml:space="preserve">，从业人员</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人，营业收入为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万元，资产总额为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万元</w:t>
      </w:r>
      <w:r>
        <w:rPr>
          <w:rFonts w:hint="default" w:ascii="Times New Roman" w:hAnsi="Times New Roman" w:eastAsia="仿宋" w:cs="Times New Roman"/>
          <w:szCs w:val="24"/>
          <w:vertAlign w:val="superscript"/>
        </w:rPr>
        <w:t xml:space="preserve">1</w:t>
      </w:r>
      <w:r>
        <w:rPr>
          <w:rFonts w:hint="default" w:ascii="Times New Roman" w:hAnsi="Times New Roman" w:eastAsia="仿宋" w:cs="Times New Roman"/>
          <w:szCs w:val="24"/>
        </w:rPr>
        <w:t xml:space="preserve">，属于</w:t>
      </w:r>
      <w:r>
        <w:rPr>
          <w:rFonts w:hint="default" w:ascii="Times New Roman" w:hAnsi="Times New Roman" w:eastAsia="仿宋" w:cs="Times New Roman"/>
          <w:szCs w:val="24"/>
          <w:u w:val="single"/>
        </w:rPr>
        <w:t xml:space="preserve">（□中型企业 □小型企业 □微型企业）；</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本企业对上述声明内容的真实性负责。如有虚假，将依法承担相应责任</w:t>
      </w:r>
      <w:r/>
    </w:p>
    <w:p>
      <w:pPr>
        <w:ind w:right="180" w:firstLine="48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r/>
    </w:p>
    <w:p>
      <w:pPr>
        <w:ind w:right="180" w:firstLine="48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 企业名称（加盖CA电子公章）：</w:t>
      </w:r>
      <w:r/>
    </w:p>
    <w:p>
      <w:pPr>
        <w:ind w:right="480" w:firstLine="480"/>
        <w:jc w:val="right"/>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日  期：____年____月____日</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从业人员、营业收入、资产总额填报上一年度数据，无上一年度数据的新成立企业可不填报。</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3. 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2"/>
        <w:keepLines w:val="0"/>
        <w:keepNext w:val="0"/>
        <w:pageBreakBefore w:val="0"/>
        <w:spacing w:line="400" w:lineRule="exact"/>
        <w:rPr>
          <w:rFonts w:hint="default" w:ascii="Times New Roman" w:hAnsi="Times New Roman" w:eastAsia="仿宋" w:cs="Times New Roman"/>
          <w:b/>
          <w:bCs/>
          <w:szCs w:val="24"/>
        </w:rPr>
      </w:pPr>
      <w:r>
        <w:rPr>
          <w:rFonts w:hint="default" w:ascii="Times New Roman" w:hAnsi="Times New Roman" w:eastAsia="仿宋" w:cs="Times New Roman"/>
          <w:b/>
          <w:bCs/>
          <w:szCs w:val="24"/>
        </w:rPr>
        <w:t xml:space="preserve">4. 本项目所属行业为“其他未列明行业”。  </w:t>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附件9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残疾人福利性单位声明函（服务类项目）</w:t>
      </w:r>
      <w:r/>
    </w:p>
    <w:p>
      <w:pPr>
        <w:ind w:firstLine="480"/>
        <w:jc w:val="left"/>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单位的采购文件编号为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项目（项目名称）采购活动由本单位提供服务。</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本单位对上述声明的真实性负责。如有虚假，将依法承担相应责任。</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1.专门面向中小微型企业采购的项目，供应商为残疾人福利性单位并提供服务的必须提供此声明函，否则将不能通过资格审查。</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非专门面向中小微型企业采购的项目，供应商如不提供此声明函，价格将不做相应扣除。</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3.中标/成交供应商为残疾人福利性单位的，此声明函将随中标/成交结果同时公告，接受社会监督）</w:t>
      </w:r>
      <w:r/>
    </w:p>
    <w:p>
      <w:pPr>
        <w:ind w:right="1559" w:firstLine="504"/>
        <w:jc w:val="center"/>
        <w:keepLines w:val="0"/>
        <w:keepNext w:val="0"/>
        <w:pageBreakBefore w:val="0"/>
        <w:spacing w:line="400" w:lineRule="exact"/>
        <w:tabs>
          <w:tab w:val="left" w:pos="4860" w:leader="none"/>
        </w:tabs>
        <w:rPr>
          <w:rFonts w:hint="default" w:ascii="Times New Roman" w:hAnsi="Times New Roman" w:eastAsia="仿宋" w:cs="Times New Roman"/>
          <w:szCs w:val="24"/>
        </w:rPr>
      </w:pPr>
      <w:r>
        <w:rPr>
          <w:rFonts w:hint="default" w:ascii="Times New Roman" w:hAnsi="Times New Roman" w:eastAsia="仿宋" w:cs="Times New Roman"/>
          <w:spacing w:val="6"/>
          <w:szCs w:val="24"/>
        </w:rPr>
        <w:t xml:space="preserve">             </w:t>
      </w:r>
      <w:r>
        <w:rPr>
          <w:rFonts w:hint="default" w:ascii="Times New Roman" w:hAnsi="Times New Roman" w:eastAsia="仿宋" w:cs="Times New Roman"/>
          <w:szCs w:val="24"/>
        </w:rPr>
        <w:t xml:space="preserve">     </w:t>
      </w:r>
      <w:r/>
    </w:p>
    <w:p>
      <w:pPr>
        <w:ind w:right="1559" w:firstLine="480"/>
        <w:jc w:val="right"/>
        <w:keepLines w:val="0"/>
        <w:keepNext w:val="0"/>
        <w:pageBreakBefore w:val="0"/>
        <w:spacing w:line="400" w:lineRule="exact"/>
        <w:tabs>
          <w:tab w:val="left" w:pos="4860" w:leader="none"/>
        </w:tabs>
        <w:rPr>
          <w:rFonts w:hint="default" w:ascii="Times New Roman" w:hAnsi="Times New Roman" w:eastAsia="仿宋" w:cs="Times New Roman"/>
          <w:szCs w:val="24"/>
        </w:rPr>
      </w:pPr>
      <w:r>
        <w:rPr>
          <w:rFonts w:hint="default" w:ascii="Times New Roman" w:hAnsi="Times New Roman" w:eastAsia="仿宋" w:cs="Times New Roman"/>
          <w:szCs w:val="24"/>
        </w:rPr>
        <w:t xml:space="preserve">          供应商名称：（加盖CA电子公章）  </w:t>
      </w:r>
      <w:r/>
    </w:p>
    <w:p>
      <w:pPr>
        <w:ind w:right="1559" w:firstLine="480"/>
        <w:jc w:val="center"/>
        <w:keepLines w:val="0"/>
        <w:keepNext w:val="0"/>
        <w:pageBreakBefore w:val="0"/>
        <w:spacing w:line="400" w:lineRule="exact"/>
        <w:tabs>
          <w:tab w:val="left" w:pos="4860" w:leader="none"/>
        </w:tabs>
        <w:rPr>
          <w:rFonts w:hint="default" w:ascii="Times New Roman" w:hAnsi="Times New Roman" w:eastAsia="仿宋" w:cs="Times New Roman"/>
          <w:szCs w:val="24"/>
        </w:rPr>
      </w:pPr>
      <w:r>
        <w:rPr>
          <w:rFonts w:hint="default" w:ascii="Times New Roman" w:hAnsi="Times New Roman" w:eastAsia="仿宋" w:cs="Times New Roman"/>
          <w:szCs w:val="24"/>
        </w:rPr>
        <w:t xml:space="preserve">                           日  期：____年____月____日</w:t>
      </w:r>
      <w:r/>
    </w:p>
    <w:p>
      <w:pPr>
        <w:ind w:right="1559" w:firstLine="480"/>
        <w:jc w:val="center"/>
        <w:keepLines w:val="0"/>
        <w:keepNext w:val="0"/>
        <w:pageBreakBefore w:val="0"/>
        <w:spacing w:line="400" w:lineRule="exact"/>
        <w:tabs>
          <w:tab w:val="left" w:pos="4860" w:leader="none"/>
        </w:tabs>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2"/>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附件10 </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联合体协议（参考格式）</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（联合体中各供应商全称）在此达成以下协议：</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1、我们</w:t>
      </w:r>
      <w:r>
        <w:rPr>
          <w:rFonts w:hint="default" w:ascii="Times New Roman" w:hAnsi="Times New Roman" w:eastAsia="仿宋" w:cs="Times New Roman"/>
          <w:szCs w:val="24"/>
          <w:u w:val="single"/>
        </w:rPr>
        <w:t xml:space="preserve"> （供应商1），（供应商2） ，……</w:t>
      </w:r>
      <w:r>
        <w:rPr>
          <w:rFonts w:hint="default" w:ascii="Times New Roman" w:hAnsi="Times New Roman" w:eastAsia="仿宋" w:cs="Times New Roman"/>
          <w:szCs w:val="24"/>
        </w:rPr>
        <w:t xml:space="preserve">自愿组成联合体，参加江苏省政府采购中心组织的采购编号为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项目（项目名称）的政府采购活动，我联合体指定</w:t>
      </w:r>
      <w:r>
        <w:rPr>
          <w:rFonts w:hint="default" w:ascii="Times New Roman" w:hAnsi="Times New Roman" w:eastAsia="仿宋" w:cs="Times New Roman"/>
          <w:szCs w:val="24"/>
          <w:u w:val="single"/>
        </w:rPr>
        <w:t xml:space="preserve">（供应商              ）</w:t>
      </w:r>
      <w:r>
        <w:rPr>
          <w:rFonts w:hint="default" w:ascii="Times New Roman" w:hAnsi="Times New Roman" w:eastAsia="仿宋" w:cs="Times New Roman"/>
          <w:szCs w:val="24"/>
        </w:rPr>
        <w:t xml:space="preserve">为牵头单位（牵头单位必须为联合体成员）。</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3、其中</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（小型、微型企业/残疾人福利性单位/监狱企业全称）为（</w:t>
      </w:r>
      <w:r>
        <w:rPr>
          <w:rFonts w:ascii="Wingdings" w:hAnsi="Wingdings" w:eastAsia="Wingdings" w:cs="Wingdings"/>
          <w:szCs w:val="24"/>
        </w:rPr>
        <w:t xml:space="preserve">¨</w:t>
      </w:r>
      <w:r>
        <w:rPr>
          <w:rFonts w:hint="default" w:ascii="Times New Roman" w:hAnsi="Times New Roman" w:eastAsia="仿宋" w:cs="Times New Roman"/>
          <w:szCs w:val="24"/>
        </w:rPr>
        <w:t xml:space="preserve">小型、</w:t>
      </w:r>
      <w:r>
        <w:rPr>
          <w:rFonts w:ascii="Wingdings" w:hAnsi="Wingdings" w:eastAsia="Wingdings" w:cs="Wingdings"/>
          <w:szCs w:val="24"/>
        </w:rPr>
        <w:t xml:space="preserve">¨</w:t>
      </w:r>
      <w:r>
        <w:rPr>
          <w:rFonts w:hint="default" w:ascii="Times New Roman" w:hAnsi="Times New Roman" w:eastAsia="仿宋" w:cs="Times New Roman"/>
          <w:szCs w:val="24"/>
        </w:rPr>
        <w:t xml:space="preserve">微型企业</w:t>
      </w:r>
      <w:r>
        <w:rPr>
          <w:rFonts w:ascii="Wingdings" w:hAnsi="Wingdings" w:eastAsia="Wingdings" w:cs="Wingdings"/>
          <w:szCs w:val="24"/>
        </w:rPr>
        <w:t xml:space="preserve">¨</w:t>
      </w:r>
      <w:r>
        <w:rPr>
          <w:rFonts w:hint="default" w:ascii="Times New Roman" w:hAnsi="Times New Roman" w:eastAsia="仿宋" w:cs="Times New Roman"/>
          <w:szCs w:val="24"/>
        </w:rPr>
        <w:t xml:space="preserve">残疾人福利性单位</w:t>
      </w:r>
      <w:r>
        <w:rPr>
          <w:rFonts w:ascii="Wingdings" w:hAnsi="Wingdings" w:eastAsia="Wingdings" w:cs="Wingdings"/>
          <w:szCs w:val="24"/>
        </w:rPr>
        <w:t xml:space="preserve">¨</w:t>
      </w:r>
      <w:r>
        <w:rPr>
          <w:rFonts w:hint="default" w:ascii="Times New Roman" w:hAnsi="Times New Roman" w:eastAsia="仿宋" w:cs="Times New Roman"/>
          <w:szCs w:val="24"/>
        </w:rPr>
        <w:t xml:space="preserve">监狱企业）企业，且我们约定该公司/单位所承担的合同金额将占本项目合同总金额的</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 xml:space="preserve">%。</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备注：本磋商文件中要求加盖CA电子公章的地方，仅需加盖牵头单位的CA电子公章。</w:t>
      </w:r>
      <w:r/>
    </w:p>
    <w:p>
      <w:pPr>
        <w:ind w:firstLine="480"/>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r/>
    </w:p>
    <w:p>
      <w:pPr>
        <w:ind w:firstLine="480"/>
        <w:jc w:val="center"/>
        <w:keepLines w:val="0"/>
        <w:keepNext w:val="0"/>
        <w:pageBreakBefore w:val="0"/>
        <w:spacing w:line="48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联合体中各供应商全称（公章）：     </w:t>
      </w:r>
      <w:r/>
    </w:p>
    <w:p>
      <w:pPr>
        <w:ind w:left="420" w:firstLine="480"/>
        <w:jc w:val="left"/>
        <w:keepLines w:val="0"/>
        <w:keepNext w:val="0"/>
        <w:pageBreakBefore w:val="0"/>
        <w:spacing w:line="480" w:lineRule="exact"/>
        <w:rPr>
          <w:rFonts w:hint="default" w:ascii="Times New Roman" w:hAnsi="Times New Roman" w:eastAsia="仿宋" w:cs="Times New Roman"/>
          <w:b/>
          <w:szCs w:val="24"/>
        </w:rPr>
      </w:pPr>
      <w:r>
        <w:rPr>
          <w:rFonts w:hint="default" w:ascii="Times New Roman" w:hAnsi="Times New Roman" w:eastAsia="仿宋" w:cs="Times New Roman"/>
          <w:szCs w:val="24"/>
        </w:rPr>
        <w:t xml:space="preserve">                                     日   期：____年____月____日</w:t>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482"/>
        <w:jc w:val="center"/>
        <w:keepLines w:val="0"/>
        <w:keepNext w:val="0"/>
        <w:pageBreakBefore w:val="0"/>
        <w:spacing w:line="400" w:lineRule="exact"/>
        <w:rPr>
          <w:rFonts w:hint="default" w:ascii="Times New Roman" w:hAnsi="Times New Roman" w:eastAsia="仿宋" w:cs="Times New Roman"/>
          <w:b/>
          <w:szCs w:val="24"/>
        </w:rPr>
      </w:pPr>
      <w:r>
        <w:rPr>
          <w:rFonts w:hint="default" w:ascii="Times New Roman" w:hAnsi="Times New Roman" w:eastAsia="仿宋" w:cs="Times New Roman"/>
          <w:b/>
          <w:szCs w:val="24"/>
        </w:rPr>
      </w:r>
      <w:r/>
    </w:p>
    <w:p>
      <w:pPr>
        <w:ind w:firstLine="0"/>
        <w:jc w:val="center"/>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r>
      <w:r/>
    </w:p>
    <w:p>
      <w:pPr>
        <w:ind w:firstLine="0"/>
        <w:keepLines w:val="0"/>
        <w:keepNext w:val="0"/>
        <w:pageBreakBefore w:val="0"/>
        <w:spacing w:before="156" w:after="156" w:line="400" w:lineRule="exact"/>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附件11</w:t>
      </w:r>
      <w:r/>
    </w:p>
    <w:p>
      <w:pPr>
        <w:ind w:firstLine="0"/>
        <w:jc w:val="center"/>
        <w:keepLines w:val="0"/>
        <w:keepNext w:val="0"/>
        <w:pageBreakBefore w:val="0"/>
        <w:spacing w:before="156" w:after="156" w:line="400" w:lineRule="exact"/>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 xml:space="preserve">实质性要求响应及偏离表</w:t>
      </w:r>
      <w:r/>
    </w:p>
    <w:tbl>
      <w:tblPr>
        <w:tblStyle w:val="85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5075"/>
        <w:gridCol w:w="1382"/>
        <w:gridCol w:w="2056"/>
      </w:tblGrid>
      <w:tr>
        <w:trPr>
          <w:cantSplit/>
        </w:trPr>
        <w:tc>
          <w:tcPr>
            <w:tcW w:w="2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序号</w:t>
            </w:r>
            <w:r/>
          </w:p>
        </w:tc>
        <w:tc>
          <w:tcPr>
            <w:tcW w:w="2801"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磋商文件（含技术要求和商务要求）中的实质性要求</w:t>
            </w:r>
            <w:r>
              <w:rPr>
                <w:rFonts w:hint="default" w:ascii="Times New Roman" w:hAnsi="Times New Roman" w:eastAsia="仿宋" w:cs="Times New Roman"/>
                <w:b/>
                <w:bCs/>
                <w:szCs w:val="24"/>
              </w:rPr>
              <w:t xml:space="preserve">（</w:t>
            </w:r>
            <w:r>
              <w:rPr>
                <w:rFonts w:hint="default" w:ascii="Times New Roman" w:hAnsi="Times New Roman" w:eastAsia="仿宋" w:cs="Times New Roman"/>
                <w:b/>
                <w:bCs/>
                <w:i/>
                <w:szCs w:val="24"/>
                <w:u w:val="single"/>
              </w:rPr>
              <w:t xml:space="preserve">斜体且有下划线部分</w:t>
            </w:r>
            <w:r>
              <w:rPr>
                <w:rFonts w:hint="default" w:ascii="Times New Roman" w:hAnsi="Times New Roman" w:eastAsia="仿宋" w:cs="Times New Roman"/>
                <w:b/>
                <w:bCs/>
                <w:szCs w:val="24"/>
              </w:rPr>
              <w:t xml:space="preserve">或加★号条款）</w:t>
            </w:r>
            <w:r/>
          </w:p>
        </w:tc>
        <w:tc>
          <w:tcPr>
            <w:tcW w:w="76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响应情况</w:t>
            </w:r>
            <w:r/>
          </w:p>
        </w:tc>
        <w:tc>
          <w:tcPr>
            <w:tcW w:w="1135"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超出、符合或偏离</w:t>
            </w:r>
            <w:r/>
          </w:p>
        </w:tc>
      </w:tr>
      <w:tr>
        <w:trPr>
          <w:cantSplit/>
          <w:trHeight w:val="640"/>
        </w:trPr>
        <w:tc>
          <w:tcPr>
            <w:tcW w:w="29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w:t>
            </w:r>
            <w:r/>
          </w:p>
        </w:tc>
        <w:tc>
          <w:tcPr>
            <w:tcW w:w="2801"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7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135"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r>
        <w:trPr>
          <w:cantSplit/>
          <w:trHeight w:val="640"/>
        </w:trPr>
        <w:tc>
          <w:tcPr>
            <w:tcW w:w="29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w:t>
            </w:r>
            <w:r/>
          </w:p>
        </w:tc>
        <w:tc>
          <w:tcPr>
            <w:tcW w:w="2801"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7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135"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r>
        <w:trPr>
          <w:cantSplit/>
          <w:trHeight w:val="640"/>
        </w:trPr>
        <w:tc>
          <w:tcPr>
            <w:tcW w:w="299"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2801"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w:t>
            </w:r>
            <w:r/>
          </w:p>
        </w:tc>
        <w:tc>
          <w:tcPr>
            <w:tcW w:w="763"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c>
          <w:tcPr>
            <w:tcW w:w="1135" w:type="pct"/>
            <w:textDirection w:val="lrTb"/>
            <w:noWrap w:val="false"/>
          </w:tcPr>
          <w:p>
            <w:pPr>
              <w:ind w:firstLine="0"/>
              <w:jc w:val="center"/>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tc>
      </w:tr>
    </w:tbl>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附件 证明材料1，证明材料2，……</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1. 磋商响应供应商必须对磋商文件（含技术要求和商务要求）中的实质性要求</w:t>
      </w:r>
      <w:r>
        <w:rPr>
          <w:rFonts w:hint="default" w:ascii="Times New Roman" w:hAnsi="Times New Roman" w:eastAsia="仿宋" w:cs="Times New Roman"/>
          <w:b/>
          <w:bCs/>
          <w:szCs w:val="24"/>
        </w:rPr>
        <w:t xml:space="preserve">（</w:t>
      </w:r>
      <w:r>
        <w:rPr>
          <w:rFonts w:hint="default" w:ascii="Times New Roman" w:hAnsi="Times New Roman" w:eastAsia="仿宋" w:cs="Times New Roman"/>
          <w:b/>
          <w:bCs/>
          <w:i/>
          <w:szCs w:val="24"/>
          <w:u w:val="single"/>
        </w:rPr>
        <w:t xml:space="preserve">斜体且有下划线部分</w:t>
      </w:r>
      <w:r>
        <w:rPr>
          <w:rFonts w:hint="default" w:ascii="Times New Roman" w:hAnsi="Times New Roman" w:eastAsia="仿宋" w:cs="Times New Roman"/>
          <w:b/>
          <w:bCs/>
          <w:szCs w:val="24"/>
        </w:rPr>
        <w:t xml:space="preserve">或加★号条款）</w:t>
      </w:r>
      <w:r>
        <w:rPr>
          <w:rFonts w:hint="default" w:ascii="Times New Roman" w:hAnsi="Times New Roman" w:eastAsia="仿宋" w:cs="Times New Roman"/>
          <w:szCs w:val="24"/>
        </w:rPr>
        <w:t xml:space="preserve">逐条做出明确响应，否则作无效响应处理。</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2. 如果磋商文件要求提供证明材料，供应商必须将证明材料列于该表之下。</w:t>
      </w:r>
      <w:r/>
    </w:p>
    <w:p>
      <w:pPr>
        <w:ind w:firstLine="480"/>
        <w:keepLines w:val="0"/>
        <w:keepNext w:val="0"/>
        <w:pageBreakBefore w:val="0"/>
        <w:spacing w:line="400" w:lineRule="exact"/>
        <w:rPr>
          <w:rFonts w:hint="default" w:ascii="Times New Roman" w:hAnsi="Times New Roman" w:eastAsia="仿宋" w:cs="Times New Roman"/>
          <w:szCs w:val="24"/>
        </w:rPr>
      </w:pPr>
      <w:r>
        <w:rPr>
          <w:rFonts w:hint="default" w:ascii="Times New Roman" w:hAnsi="Times New Roman" w:eastAsia="仿宋" w:cs="Times New Roman"/>
          <w:szCs w:val="24"/>
        </w:rPr>
        <w:t xml:space="preserve">3. 磋商响应供应商未对实质性要求逐条作出明确响应的，或未按磋商文件要求提供证明材料的，该采购包作无效响应处理。</w:t>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0"/>
        <w:keepLines w:val="0"/>
        <w:keepNext w:val="0"/>
        <w:pageBreakBefore w:val="0"/>
        <w:spacing w:line="400" w:lineRule="exact"/>
        <w:rPr>
          <w:rFonts w:ascii="仿宋" w:hAnsi="仿宋" w:eastAsia="仿宋"/>
          <w:bCs/>
          <w:szCs w:val="24"/>
        </w:rPr>
      </w:pPr>
      <w:r>
        <w:rPr>
          <w:rFonts w:ascii="仿宋" w:hAnsi="仿宋" w:eastAsia="仿宋"/>
          <w:bCs/>
          <w:szCs w:val="24"/>
        </w:rPr>
      </w:r>
      <w:r/>
    </w:p>
    <w:p>
      <w:pPr>
        <w:ind w:firstLine="482"/>
        <w:keepLines w:val="0"/>
        <w:keepNext w:val="0"/>
        <w:pageBreakBefore w:val="0"/>
        <w:rPr>
          <w:rFonts w:ascii="仿宋" w:hAnsi="仿宋" w:eastAsia="仿宋"/>
          <w:b/>
          <w:szCs w:val="24"/>
        </w:rPr>
      </w:pPr>
      <w:r>
        <w:rPr>
          <w:rFonts w:ascii="仿宋" w:hAnsi="仿宋" w:eastAsia="仿宋"/>
          <w:b/>
          <w:szCs w:val="24"/>
        </w:rPr>
        <w:br w:type="page" w:clear="all"/>
      </w:r>
      <w:bookmarkEnd w:id="262"/>
      <w:bookmarkEnd w:id="263"/>
      <w:bookmarkEnd w:id="264"/>
      <w:bookmarkEnd w:id="265"/>
      <w:bookmarkEnd w:id="266"/>
      <w:r/>
    </w:p>
    <w:p>
      <w:pPr>
        <w:ind w:firstLine="0"/>
        <w:jc w:val="center"/>
        <w:keepLines w:val="0"/>
        <w:keepNext w:val="0"/>
        <w:pageBreakBefore w:val="0"/>
        <w:rPr>
          <w:rFonts w:ascii="仿宋" w:hAnsi="仿宋" w:eastAsia="仿宋"/>
          <w:bCs/>
          <w:sz w:val="36"/>
          <w:szCs w:val="36"/>
        </w:rPr>
        <w:outlineLvl w:val="1"/>
      </w:pPr>
      <w:r/>
      <w:bookmarkStart w:id="274" w:name="_Toc16228"/>
      <w:r/>
      <w:bookmarkStart w:id="275" w:name="_Toc28579"/>
      <w:r/>
      <w:bookmarkStart w:id="276" w:name="_Toc31878"/>
      <w:r/>
      <w:bookmarkStart w:id="277" w:name="_Toc24328"/>
      <w:r/>
      <w:bookmarkStart w:id="278" w:name="_Toc22148"/>
      <w:r/>
      <w:bookmarkStart w:id="279" w:name="_Toc20065"/>
      <w:r/>
      <w:bookmarkStart w:id="280" w:name="_Toc13695"/>
      <w:r/>
      <w:bookmarkStart w:id="336" w:name="_GoBack"/>
      <w:r>
        <w:rPr>
          <w:rFonts w:ascii="仿宋" w:hAnsi="仿宋" w:eastAsia="仿宋"/>
          <w:b/>
          <w:bCs/>
          <w:sz w:val="32"/>
          <w:szCs w:val="32"/>
        </w:rPr>
        <w:t xml:space="preserve">质疑函范本</w:t>
      </w:r>
      <w:bookmarkEnd w:id="267"/>
      <w:r/>
      <w:bookmarkEnd w:id="268"/>
      <w:r/>
      <w:bookmarkEnd w:id="269"/>
      <w:r/>
      <w:bookmarkEnd w:id="270"/>
      <w:r/>
      <w:bookmarkEnd w:id="274"/>
      <w:r/>
      <w:bookmarkEnd w:id="275"/>
      <w:r/>
      <w:bookmarkEnd w:id="276"/>
      <w:r/>
      <w:bookmarkEnd w:id="277"/>
      <w:r/>
      <w:bookmarkEnd w:id="278"/>
      <w:r/>
      <w:bookmarkEnd w:id="279"/>
      <w:r/>
      <w:bookmarkEnd w:id="280"/>
      <w:r/>
      <w:bookmarkEnd w:id="336"/>
      <w:r/>
    </w:p>
    <w:p>
      <w:pPr>
        <w:ind w:firstLine="480"/>
        <w:keepLines w:val="0"/>
        <w:keepNext w:val="0"/>
        <w:pageBreakBefore w:val="0"/>
        <w:spacing w:line="400" w:lineRule="exact"/>
        <w:rPr>
          <w:rFonts w:ascii="仿宋" w:hAnsi="仿宋" w:eastAsia="仿宋"/>
          <w:bCs/>
        </w:rPr>
        <w:outlineLvl w:val="1"/>
      </w:pPr>
      <w:r/>
      <w:bookmarkStart w:id="281" w:name="_Toc22240"/>
      <w:r/>
      <w:bookmarkStart w:id="282" w:name="_Toc4806"/>
      <w:r/>
      <w:bookmarkStart w:id="283" w:name="_Toc29130"/>
      <w:r/>
      <w:bookmarkStart w:id="284" w:name="_Toc31714"/>
      <w:r/>
      <w:bookmarkStart w:id="285" w:name="_Toc12973"/>
      <w:r/>
      <w:bookmarkStart w:id="286" w:name="_Toc26284"/>
      <w:r/>
      <w:bookmarkStart w:id="287" w:name="_Toc23361"/>
      <w:r/>
      <w:bookmarkStart w:id="288" w:name="_Toc14876"/>
      <w:r/>
      <w:bookmarkStart w:id="289" w:name="_Toc15022"/>
      <w:r/>
      <w:bookmarkStart w:id="290" w:name="_Toc16037"/>
      <w:r/>
      <w:bookmarkStart w:id="291" w:name="_Toc20748"/>
      <w:r>
        <w:rPr>
          <w:rFonts w:ascii="仿宋" w:hAnsi="仿宋" w:eastAsia="仿宋"/>
          <w:bCs/>
        </w:rPr>
        <w:t xml:space="preserve">一、质疑供应商基本信息</w:t>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质疑供应商：</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地址：</w:t>
      </w:r>
      <w:r>
        <w:rPr>
          <w:rFonts w:ascii="仿宋" w:hAnsi="仿宋" w:eastAsia="仿宋"/>
          <w:u w:val="single"/>
        </w:rPr>
        <w:t xml:space="preserve">                             </w:t>
      </w:r>
      <w:r>
        <w:rPr>
          <w:rFonts w:ascii="仿宋" w:hAnsi="仿宋" w:eastAsia="仿宋"/>
        </w:rPr>
        <w:t xml:space="preserve">邮编：</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联系人：</w:t>
      </w:r>
      <w:r>
        <w:rPr>
          <w:rFonts w:ascii="仿宋" w:hAnsi="仿宋" w:eastAsia="仿宋"/>
          <w:u w:val="single"/>
        </w:rPr>
        <w:t xml:space="preserve">                      </w:t>
      </w:r>
      <w:r>
        <w:rPr>
          <w:rFonts w:ascii="仿宋" w:hAnsi="仿宋" w:eastAsia="仿宋"/>
        </w:rPr>
        <w:t xml:space="preserve">联系电话：</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授权代表：</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联系电话：</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地址： </w:t>
      </w:r>
      <w:r>
        <w:rPr>
          <w:rFonts w:ascii="仿宋" w:hAnsi="仿宋" w:eastAsia="仿宋"/>
          <w:u w:val="single"/>
        </w:rPr>
        <w:t xml:space="preserve">                        </w:t>
      </w:r>
      <w:r>
        <w:rPr>
          <w:rFonts w:ascii="仿宋" w:hAnsi="仿宋" w:eastAsia="仿宋"/>
        </w:rPr>
        <w:t xml:space="preserve">邮编：</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bCs/>
        </w:rPr>
        <w:outlineLvl w:val="1"/>
      </w:pPr>
      <w:r/>
      <w:bookmarkStart w:id="292" w:name="_Toc18478"/>
      <w:r/>
      <w:bookmarkStart w:id="293" w:name="_Toc26685"/>
      <w:r/>
      <w:bookmarkStart w:id="294" w:name="_Toc12834"/>
      <w:r/>
      <w:bookmarkStart w:id="295" w:name="_Toc14804"/>
      <w:r/>
      <w:bookmarkStart w:id="296" w:name="_Toc24596"/>
      <w:r/>
      <w:bookmarkStart w:id="297" w:name="_Toc30490"/>
      <w:r/>
      <w:bookmarkStart w:id="298" w:name="_Toc28777"/>
      <w:r/>
      <w:bookmarkStart w:id="299" w:name="_Toc22448"/>
      <w:r/>
      <w:bookmarkStart w:id="300" w:name="_Toc21539"/>
      <w:r/>
      <w:bookmarkStart w:id="301" w:name="_Toc31334"/>
      <w:r/>
      <w:bookmarkStart w:id="302" w:name="_Toc3732"/>
      <w:r>
        <w:rPr>
          <w:rFonts w:ascii="仿宋" w:hAnsi="仿宋" w:eastAsia="仿宋"/>
          <w:bCs/>
        </w:rPr>
        <w:t xml:space="preserve">二、质疑项目基本情况</w:t>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keepLines w:val="0"/>
        <w:keepNext w:val="0"/>
        <w:pageBreakBefore w:val="0"/>
        <w:spacing w:line="400" w:lineRule="exact"/>
        <w:rPr>
          <w:rFonts w:ascii="仿宋" w:hAnsi="仿宋" w:eastAsia="仿宋"/>
        </w:rPr>
      </w:pPr>
      <w:r>
        <w:rPr>
          <w:rFonts w:ascii="仿宋" w:hAnsi="仿宋" w:eastAsia="仿宋"/>
        </w:rPr>
        <w:t xml:space="preserve">质疑项目的名称：</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质疑项目的编号：</w:t>
      </w:r>
      <w:r>
        <w:rPr>
          <w:rFonts w:ascii="仿宋" w:hAnsi="仿宋" w:eastAsia="仿宋"/>
          <w:u w:val="single"/>
        </w:rPr>
        <w:t xml:space="preserve">                         </w:t>
      </w:r>
      <w:r>
        <w:rPr>
          <w:rFonts w:ascii="仿宋" w:hAnsi="仿宋" w:eastAsia="仿宋"/>
        </w:rPr>
        <w:t xml:space="preserve">包号：</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采购人名称：</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采购文件获取日期：</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bCs/>
        </w:rPr>
        <w:outlineLvl w:val="1"/>
      </w:pPr>
      <w:r/>
      <w:bookmarkStart w:id="303" w:name="_Toc5000"/>
      <w:r/>
      <w:bookmarkStart w:id="304" w:name="_Toc7252"/>
      <w:r/>
      <w:bookmarkStart w:id="305" w:name="_Toc17905"/>
      <w:r/>
      <w:bookmarkStart w:id="306" w:name="_Toc21890"/>
      <w:r/>
      <w:bookmarkStart w:id="307" w:name="_Toc28918"/>
      <w:r/>
      <w:bookmarkStart w:id="308" w:name="_Toc19414"/>
      <w:r/>
      <w:bookmarkStart w:id="309" w:name="_Toc16974"/>
      <w:r/>
      <w:bookmarkStart w:id="310" w:name="_Toc15375"/>
      <w:r/>
      <w:bookmarkStart w:id="311" w:name="_Toc17768"/>
      <w:r/>
      <w:bookmarkStart w:id="312" w:name="_Toc18927"/>
      <w:r/>
      <w:bookmarkStart w:id="313" w:name="_Toc29281"/>
      <w:r>
        <w:rPr>
          <w:rFonts w:ascii="仿宋" w:hAnsi="仿宋" w:eastAsia="仿宋"/>
          <w:bCs/>
        </w:rPr>
        <w:t xml:space="preserve">三、质疑事项具体内容</w:t>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质疑事项1：</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事实依据：</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法律依据：</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质疑事项2：</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bCs/>
        </w:rPr>
        <w:outlineLvl w:val="1"/>
      </w:pPr>
      <w:r/>
      <w:bookmarkStart w:id="314" w:name="_Toc7046"/>
      <w:r/>
      <w:bookmarkStart w:id="315" w:name="_Toc31632"/>
      <w:r/>
      <w:bookmarkStart w:id="316" w:name="_Toc15131"/>
      <w:r/>
      <w:bookmarkStart w:id="317" w:name="_Toc20651"/>
      <w:r/>
      <w:bookmarkStart w:id="318" w:name="_Toc6588"/>
      <w:r/>
      <w:bookmarkStart w:id="319" w:name="_Toc28072"/>
      <w:r/>
      <w:bookmarkStart w:id="320" w:name="_Toc809"/>
      <w:r/>
      <w:bookmarkStart w:id="321" w:name="_Toc6305"/>
      <w:r/>
      <w:bookmarkStart w:id="322" w:name="_Toc15944"/>
      <w:r/>
      <w:bookmarkStart w:id="323" w:name="_Toc29809"/>
      <w:r/>
      <w:bookmarkStart w:id="324" w:name="_Toc19196"/>
      <w:r>
        <w:rPr>
          <w:rFonts w:ascii="仿宋" w:hAnsi="仿宋" w:eastAsia="仿宋"/>
          <w:bCs/>
        </w:rPr>
        <w:t xml:space="preserve">四、与质疑事项相关的质疑请求</w:t>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80"/>
        <w:keepLines w:val="0"/>
        <w:keepNext w:val="0"/>
        <w:pageBreakBefore w:val="0"/>
        <w:spacing w:line="400" w:lineRule="exact"/>
        <w:rPr>
          <w:rFonts w:ascii="仿宋" w:hAnsi="仿宋" w:eastAsia="仿宋"/>
          <w:u w:val="single"/>
        </w:rPr>
      </w:pPr>
      <w:r>
        <w:rPr>
          <w:rFonts w:ascii="仿宋" w:hAnsi="仿宋" w:eastAsia="仿宋"/>
        </w:rPr>
        <w:t xml:space="preserve">请求：</w:t>
      </w:r>
      <w:r>
        <w:rPr>
          <w:rFonts w:ascii="仿宋" w:hAnsi="仿宋" w:eastAsia="仿宋"/>
          <w:u w:val="single"/>
        </w:rPr>
        <w:t xml:space="preserve">                                                                </w:t>
      </w:r>
      <w:r/>
    </w:p>
    <w:p>
      <w:pPr>
        <w:ind w:firstLine="480"/>
        <w:keepLines w:val="0"/>
        <w:keepNext w:val="0"/>
        <w:pageBreakBefore w:val="0"/>
        <w:spacing w:line="400" w:lineRule="exact"/>
        <w:rPr>
          <w:rFonts w:ascii="仿宋" w:hAnsi="仿宋" w:eastAsia="仿宋"/>
        </w:rPr>
      </w:pPr>
      <w:r>
        <w:rPr>
          <w:rFonts w:ascii="仿宋" w:hAnsi="仿宋" w:eastAsia="仿宋"/>
        </w:rPr>
        <w:t xml:space="preserve">签字(签章)：                   公章：                      </w:t>
      </w:r>
      <w:r/>
    </w:p>
    <w:p>
      <w:pPr>
        <w:ind w:firstLine="480"/>
        <w:keepLines w:val="0"/>
        <w:keepNext w:val="0"/>
        <w:pageBreakBefore w:val="0"/>
        <w:spacing w:line="400" w:lineRule="exact"/>
        <w:rPr>
          <w:rFonts w:ascii="仿宋" w:hAnsi="仿宋" w:eastAsia="仿宋"/>
        </w:rPr>
      </w:pPr>
      <w:r>
        <w:rPr>
          <w:rFonts w:ascii="仿宋" w:hAnsi="仿宋" w:eastAsia="仿宋"/>
        </w:rPr>
        <w:t xml:space="preserve">日期：    </w:t>
      </w:r>
      <w:r/>
    </w:p>
    <w:p>
      <w:pPr>
        <w:ind w:firstLine="482"/>
        <w:keepLines w:val="0"/>
        <w:keepNext w:val="0"/>
        <w:pageBreakBefore w:val="0"/>
        <w:spacing w:line="400" w:lineRule="exact"/>
        <w:rPr>
          <w:rFonts w:ascii="仿宋" w:hAnsi="仿宋" w:eastAsia="仿宋"/>
          <w:b/>
        </w:rPr>
        <w:outlineLvl w:val="1"/>
      </w:pPr>
      <w:r/>
      <w:bookmarkStart w:id="325" w:name="_Toc5252"/>
      <w:r/>
      <w:bookmarkStart w:id="326" w:name="_Toc19627"/>
      <w:r/>
      <w:bookmarkStart w:id="327" w:name="_Toc5379"/>
      <w:r/>
      <w:bookmarkStart w:id="328" w:name="_Toc17678"/>
      <w:r/>
      <w:bookmarkStart w:id="329" w:name="_Toc8112"/>
      <w:r/>
      <w:bookmarkStart w:id="330" w:name="_Toc32102"/>
      <w:r/>
      <w:bookmarkStart w:id="331" w:name="_Toc19206"/>
      <w:r/>
      <w:bookmarkStart w:id="332" w:name="_Toc26859"/>
      <w:r/>
      <w:bookmarkStart w:id="333" w:name="_Toc24758"/>
      <w:r/>
      <w:bookmarkStart w:id="334" w:name="_Toc13090"/>
      <w:r/>
      <w:bookmarkStart w:id="335" w:name="_Toc27027"/>
      <w:r>
        <w:rPr>
          <w:rFonts w:ascii="仿宋" w:hAnsi="仿宋" w:eastAsia="仿宋"/>
          <w:b/>
        </w:rPr>
        <w:t xml:space="preserve">质疑函制作说明：</w:t>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1、供应商提出质疑时，应提交质疑函和必要的证明材料。</w:t>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2、质疑供应商若委托代理人进行质疑的，质疑函应按要求列明</w:t>
      </w:r>
      <w:r>
        <w:rPr>
          <w:rFonts w:hint="eastAsia" w:ascii="仿宋" w:hAnsi="仿宋" w:eastAsia="仿宋"/>
        </w:rPr>
        <w:t xml:space="preserve">“</w:t>
      </w:r>
      <w:r>
        <w:rPr>
          <w:rFonts w:ascii="仿宋" w:hAnsi="仿宋" w:eastAsia="仿宋"/>
        </w:rPr>
        <w:t xml:space="preserve">授权代表</w:t>
      </w:r>
      <w:r>
        <w:rPr>
          <w:rFonts w:hint="eastAsia" w:ascii="仿宋" w:hAnsi="仿宋" w:eastAsia="仿宋"/>
        </w:rPr>
        <w:t xml:space="preserve">”</w:t>
      </w:r>
      <w:r>
        <w:rPr>
          <w:rFonts w:ascii="仿宋" w:hAnsi="仿宋" w:eastAsia="仿宋"/>
        </w:rPr>
        <w:t xml:space="preserve">的有关内容，并在附件中提交由质疑</w:t>
      </w:r>
      <w:r>
        <w:rPr>
          <w:rFonts w:ascii="仿宋" w:hAnsi="仿宋" w:eastAsia="仿宋"/>
        </w:rPr>
        <w:t xml:space="preserve">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3、质疑供应商若对项目的某一分包进行质疑，质疑函中应列明具体分包号。</w:t>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4、质疑函的质疑事项应具体、明确，并有必要的事实依据和法律依据。</w:t>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5、质疑函的质疑请求应与质疑事项相关。</w:t>
      </w:r>
      <w:r/>
    </w:p>
    <w:p>
      <w:pPr>
        <w:ind w:firstLine="480"/>
        <w:jc w:val="left"/>
        <w:keepLines w:val="0"/>
        <w:keepNext w:val="0"/>
        <w:pageBreakBefore w:val="0"/>
        <w:spacing w:line="400" w:lineRule="exact"/>
        <w:widowControl/>
        <w:rPr>
          <w:rFonts w:ascii="仿宋" w:hAnsi="仿宋" w:eastAsia="仿宋"/>
        </w:rPr>
      </w:pPr>
      <w:r>
        <w:rPr>
          <w:rFonts w:ascii="仿宋" w:hAnsi="仿宋" w:eastAsia="仿宋"/>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3"/>
      <w:footerReference w:type="default" r:id="rId19"/>
      <w:footnotePr/>
      <w:endnotePr/>
      <w:type w:val="nextPage"/>
      <w:pgSz w:w="11906" w:h="16838" w:orient="portrait"/>
      <w:pgMar w:top="1644" w:right="1531" w:bottom="1417" w:left="1531" w:header="964"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Tahoma">
    <w:panose1 w:val="020B0604030504040204"/>
  </w:font>
  <w:font w:name="Calibri Light">
    <w:panose1 w:val="020F0302020204030204"/>
  </w:font>
  <w:font w:name="Calibri">
    <w:panose1 w:val="020F0502020204030204"/>
  </w:font>
  <w:font w:name="微软雅黑">
    <w:panose1 w:val="020B0503020204020204"/>
  </w:font>
  <w:font w:name="仿宋">
    <w:panose1 w:val="02010609060101010101"/>
  </w:font>
  <w:font w:name="方正仿宋_GBK">
    <w:panose1 w:val="020B0503020202020204"/>
  </w:font>
  <w:font w:name="Adobe 仿宋 Std R">
    <w:panose1 w:val="020B0503020202020204"/>
  </w:font>
  <w:font w:name="Cambria">
    <w:panose1 w:val="02040503050406030204"/>
  </w:font>
  <w:font w:name="Courier New">
    <w:panose1 w:val="02070309020205020404"/>
  </w:font>
  <w:font w:name="Verdana">
    <w:panose1 w:val="020B0604030504040204"/>
  </w:font>
  <w:font w:name="幼圆">
    <w:panose1 w:val="02010509060101010101"/>
  </w:font>
  <w:font w:name="黑体">
    <w:panose1 w:val="02010609060101010101"/>
  </w:font>
  <w:font w:name="长城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4"/>
              <wp:cNvGraphicFramePr/>
              <a:graphic xmlns:a="http://schemas.openxmlformats.org/drawingml/2006/main">
                <a:graphicData uri="http://schemas.microsoft.com/office/word/2010/wordprocessingGroup">
                  <wpg:wgp>
                    <wpg:cNvGrpSpPr/>
                    <wpg:grpSpPr bwMode="auto">
                      <a:xfrm>
                        <a:off x="0" y="0"/>
                        <a:ext cx="7559673"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70"/>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0.0pt;mso-wrap-distance-top:0.0pt;mso-wrap-distance-right:0.0pt;mso-wrap-distance-bottom:0.0pt;" coordorigin="119,164" coordsize="118,7">
              <v:shape id="shape 1" o:spid="_x0000_s1"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v:textbox inset="0,0,0,0">
                  <w:txbxContent>
                    <w:p>
                      <w:pPr>
                        <w:ind w:firstLine="2570"/>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ind w:firstLine="420"/>
                            <w:rPr>
                              <w:sz w:val="21"/>
                            </w:rPr>
                          </w:pPr>
                          <w:r>
                            <w:rPr>
                              <w:sz w:val="21"/>
                            </w:rPr>
                            <w:fldChar w:fldCharType="begin"/>
                          </w:r>
                          <w:r>
                            <w:rPr>
                              <w:sz w:val="21"/>
                            </w:rPr>
                            <w:instrText xml:space="preserve"> PAGE  \* MERGEFORMAT </w:instrText>
                          </w:r>
                          <w:r>
                            <w:rPr>
                              <w:sz w:val="21"/>
                            </w:rPr>
                            <w:fldChar w:fldCharType="separate"/>
                          </w:r>
                          <w:r>
                            <w:rPr>
                              <w:sz w:val="21"/>
                            </w:rPr>
                            <w:t xml:space="preserve">1</w:t>
                          </w:r>
                          <w:r>
                            <w:rPr>
                              <w:sz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ind w:firstLine="420"/>
                      <w:rPr>
                        <w:sz w:val="21"/>
                      </w:rPr>
                    </w:pPr>
                    <w:r>
                      <w:rPr>
                        <w:sz w:val="21"/>
                      </w:rPr>
                      <w:fldChar w:fldCharType="begin"/>
                    </w:r>
                    <w:r>
                      <w:rPr>
                        <w:sz w:val="21"/>
                      </w:rPr>
                      <w:instrText xml:space="preserve"> PAGE  \* MERGEFORMAT </w:instrText>
                    </w:r>
                    <w:r>
                      <w:rPr>
                        <w:sz w:val="21"/>
                      </w:rPr>
                      <w:fldChar w:fldCharType="separate"/>
                    </w:r>
                    <w:r>
                      <w:rPr>
                        <w:sz w:val="21"/>
                      </w:rPr>
                      <w:t xml:space="preserve">1</w:t>
                    </w:r>
                    <w:r>
                      <w:rPr>
                        <w:sz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ind w:firstLine="3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ind w:firstLine="3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7200"/>
      <w:rPr>
        <w:rFonts w:hint="eastAsia" w:ascii="方正仿宋_GB2312" w:hAnsi="方正仿宋_GB2312" w:eastAsia="方正仿宋_GB2312" w:cs="方正仿宋_GB2312"/>
        <w:i/>
        <w:iCs/>
        <w:u w:val="none"/>
        <w:lang w:val="en-US" w:eastAsia="zh-CN"/>
      </w:rPr>
      <w:pBdr>
        <w:bottom w:val="single" w:color="auto" w:sz="4" w:space="1"/>
      </w:pBdr>
    </w:pPr>
    <w:r>
      <w:rPr>
        <w:rFonts w:hint="eastAsia" w:ascii="方正仿宋_GB2312" w:hAnsi="方正仿宋_GB2312" w:eastAsia="方正仿宋_GB2312" w:cs="方正仿宋_GB2312"/>
        <w:i/>
        <w:iCs/>
        <w:u w:val="none"/>
        <w:lang w:val="en-US" w:eastAsia="zh-CN"/>
      </w:rPr>
      <w:t xml:space="preserve">竞争性磋商文件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jc w:val="right"/>
      <w:rPr>
        <w:rFonts w:hint="eastAsia" w:ascii="方正仿宋_GBK" w:hAnsi="方正仿宋_GBK" w:eastAsia="方正仿宋_GBK" w:cs="方正仿宋_GBK"/>
        <w:i/>
        <w:iCs/>
        <w:sz w:val="21"/>
      </w:rPr>
      <w:pBdr>
        <w:bottom w:val="single" w:color="auto" w:sz="4" w:space="0"/>
      </w:pBdr>
    </w:pPr>
    <w:r>
      <w:rPr>
        <w:rFonts w:hint="eastAsia" w:ascii="方正仿宋_GBK" w:hAnsi="方正仿宋_GBK" w:eastAsia="方正仿宋_GBK" w:cs="方正仿宋_GBK"/>
        <w:i/>
        <w:iCs/>
        <w:sz w:val="21"/>
      </w:rPr>
      <w:t xml:space="preserve">竞争性磋商文件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18"/>
      <w:isLgl w:val="false"/>
      <w:suff w:val="tab"/>
      <w:lvlText w:val="%1、"/>
      <w:lvlJc w:val="left"/>
      <w:pPr>
        <w:ind w:left="704" w:hanging="420"/>
      </w:pPr>
      <w:rPr>
        <w:rFonts w:hint="default"/>
      </w:rPr>
    </w:lvl>
    <w:lvl w:ilvl="1">
      <w:start w:val="1"/>
      <w:numFmt w:val="decimal"/>
      <w:pStyle w:val="894"/>
      <w:isLgl/>
      <w:suff w:val="tab"/>
      <w:lvlText w:val="%1.%2、"/>
      <w:lvlJc w:val="left"/>
      <w:pPr>
        <w:ind w:left="851" w:hanging="567"/>
      </w:pPr>
      <w:rPr>
        <w:rFonts w:hint="eastAsia"/>
      </w:rPr>
    </w:lvl>
    <w:lvl w:ilvl="2">
      <w:start w:val="1"/>
      <w:numFmt w:val="decimal"/>
      <w:pStyle w:val="911"/>
      <w:isLgl/>
      <w:suff w:val="tab"/>
      <w:lvlText w:val="%1.%2.%3、"/>
      <w:lvlJc w:val="right"/>
      <w:pPr>
        <w:ind w:left="524" w:hanging="240"/>
      </w:pPr>
      <w:rPr>
        <w:rFonts w:ascii="Times New Roman" w:hAnsi="Times New Roman" w:cs="Times New Roman"/>
        <w:b w:val="0"/>
        <w:bCs w:val="0"/>
        <w:i w:val="0"/>
        <w:iCs w:val="0"/>
        <w:caps w:val="0"/>
        <w:smallCaps w:val="0"/>
        <w:color w:val="000000"/>
        <w:spacing w:val="0"/>
        <w:position w:val="0"/>
        <w:szCs w:val="0"/>
        <w:u w:val="none"/>
        <w:vertAlign w:val="baseline"/>
      </w:rPr>
    </w:lvl>
    <w:lvl w:ilvl="3">
      <w:start w:val="1"/>
      <w:numFmt w:val="decimal"/>
      <w:pStyle w:val="910"/>
      <w:isLgl/>
      <w:suff w:val="tab"/>
      <w:lvlText w:val="%1.%2.%3.%4、"/>
      <w:lvlJc w:val="left"/>
      <w:pPr>
        <w:ind w:left="1361" w:hanging="794"/>
      </w:pPr>
      <w:rPr>
        <w:rFonts w:hint="eastAsia"/>
      </w:rPr>
    </w:lvl>
    <w:lvl w:ilvl="4">
      <w:start w:val="1"/>
      <w:numFmt w:val="lowerLetter"/>
      <w:isLgl w:val="false"/>
      <w:suff w:val="tab"/>
      <w:lvlText w:val="%5)"/>
      <w:lvlJc w:val="left"/>
      <w:pPr>
        <w:ind w:left="2384" w:hanging="420"/>
      </w:pPr>
      <w:rPr>
        <w:rFonts w:hint="eastAsia"/>
      </w:rPr>
    </w:lvl>
    <w:lvl w:ilvl="5">
      <w:start w:val="1"/>
      <w:numFmt w:val="lowerRoman"/>
      <w:isLgl w:val="false"/>
      <w:suff w:val="tab"/>
      <w:lvlText w:val="%6."/>
      <w:lvlJc w:val="right"/>
      <w:pPr>
        <w:ind w:left="2804" w:hanging="420"/>
      </w:pPr>
      <w:rPr>
        <w:rFonts w:hint="eastAsia"/>
      </w:rPr>
    </w:lvl>
    <w:lvl w:ilvl="6">
      <w:start w:val="1"/>
      <w:numFmt w:val="decimal"/>
      <w:isLgl w:val="false"/>
      <w:suff w:val="tab"/>
      <w:lvlText w:val="%7."/>
      <w:lvlJc w:val="left"/>
      <w:pPr>
        <w:ind w:left="3224" w:hanging="420"/>
      </w:pPr>
      <w:rPr>
        <w:rFonts w:hint="eastAsia"/>
      </w:rPr>
    </w:lvl>
    <w:lvl w:ilvl="7">
      <w:start w:val="1"/>
      <w:numFmt w:val="lowerLetter"/>
      <w:isLgl w:val="false"/>
      <w:suff w:val="tab"/>
      <w:lvlText w:val="%8)"/>
      <w:lvlJc w:val="left"/>
      <w:pPr>
        <w:ind w:left="3644" w:hanging="420"/>
      </w:pPr>
      <w:rPr>
        <w:rFonts w:hint="eastAsia"/>
      </w:rPr>
    </w:lvl>
    <w:lvl w:ilvl="8">
      <w:start w:val="1"/>
      <w:numFmt w:val="lowerRoman"/>
      <w:isLgl w:val="false"/>
      <w:suff w:val="tab"/>
      <w:lvlText w:val="%9."/>
      <w:lvlJc w:val="right"/>
      <w:pPr>
        <w:ind w:left="4064" w:hanging="420"/>
      </w:pPr>
      <w:rPr>
        <w:rFonts w:hint="eastAsia"/>
      </w:rPr>
    </w:lvl>
  </w:abstractNum>
  <w:abstractNum w:abstractNumId="1">
    <w:multiLevelType w:val="hybridMultilevel"/>
    <w:lvl w:ilvl="0">
      <w:start w:val="1"/>
      <w:numFmt w:val="decimal"/>
      <w:pStyle w:val="85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9"/>
    <w:link w:val="843"/>
    <w:uiPriority w:val="9"/>
    <w:rPr>
      <w:rFonts w:ascii="Arial" w:hAnsi="Arial" w:eastAsia="Arial" w:cs="Arial"/>
      <w:sz w:val="40"/>
      <w:szCs w:val="40"/>
    </w:rPr>
  </w:style>
  <w:style w:type="character" w:styleId="15">
    <w:name w:val="Heading 2 Char"/>
    <w:basedOn w:val="849"/>
    <w:link w:val="934"/>
    <w:uiPriority w:val="9"/>
    <w:rPr>
      <w:rFonts w:ascii="Arial" w:hAnsi="Arial" w:eastAsia="Arial" w:cs="Arial"/>
      <w:sz w:val="34"/>
    </w:rPr>
  </w:style>
  <w:style w:type="character" w:styleId="17">
    <w:name w:val="Heading 3 Char"/>
    <w:basedOn w:val="849"/>
    <w:link w:val="845"/>
    <w:uiPriority w:val="9"/>
    <w:rPr>
      <w:rFonts w:ascii="Arial" w:hAnsi="Arial" w:eastAsia="Arial" w:cs="Arial"/>
      <w:sz w:val="30"/>
      <w:szCs w:val="30"/>
    </w:rPr>
  </w:style>
  <w:style w:type="character" w:styleId="19">
    <w:name w:val="Heading 4 Char"/>
    <w:basedOn w:val="849"/>
    <w:link w:val="846"/>
    <w:uiPriority w:val="9"/>
    <w:rPr>
      <w:rFonts w:ascii="Arial" w:hAnsi="Arial" w:eastAsia="Arial" w:cs="Arial"/>
      <w:b/>
      <w:bCs/>
      <w:sz w:val="26"/>
      <w:szCs w:val="26"/>
    </w:rPr>
  </w:style>
  <w:style w:type="character" w:styleId="21">
    <w:name w:val="Heading 5 Char"/>
    <w:basedOn w:val="849"/>
    <w:link w:val="847"/>
    <w:uiPriority w:val="9"/>
    <w:rPr>
      <w:rFonts w:ascii="Arial" w:hAnsi="Arial" w:eastAsia="Arial" w:cs="Arial"/>
      <w:b/>
      <w:bCs/>
      <w:sz w:val="24"/>
      <w:szCs w:val="24"/>
    </w:rPr>
  </w:style>
  <w:style w:type="paragraph" w:styleId="22">
    <w:name w:val="Heading 6"/>
    <w:basedOn w:val="842"/>
    <w:next w:val="8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9"/>
    <w:link w:val="22"/>
    <w:uiPriority w:val="9"/>
    <w:rPr>
      <w:rFonts w:ascii="Arial" w:hAnsi="Arial" w:eastAsia="Arial" w:cs="Arial"/>
      <w:b/>
      <w:bCs/>
      <w:sz w:val="22"/>
      <w:szCs w:val="22"/>
    </w:rPr>
  </w:style>
  <w:style w:type="paragraph" w:styleId="24">
    <w:name w:val="Heading 7"/>
    <w:basedOn w:val="842"/>
    <w:next w:val="8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9"/>
    <w:link w:val="24"/>
    <w:uiPriority w:val="9"/>
    <w:rPr>
      <w:rFonts w:ascii="Arial" w:hAnsi="Arial" w:eastAsia="Arial" w:cs="Arial"/>
      <w:b/>
      <w:bCs/>
      <w:i/>
      <w:iCs/>
      <w:sz w:val="22"/>
      <w:szCs w:val="22"/>
    </w:rPr>
  </w:style>
  <w:style w:type="paragraph" w:styleId="26">
    <w:name w:val="Heading 8"/>
    <w:basedOn w:val="842"/>
    <w:next w:val="8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9"/>
    <w:link w:val="26"/>
    <w:uiPriority w:val="9"/>
    <w:rPr>
      <w:rFonts w:ascii="Arial" w:hAnsi="Arial" w:eastAsia="Arial" w:cs="Arial"/>
      <w:i/>
      <w:iCs/>
      <w:sz w:val="22"/>
      <w:szCs w:val="22"/>
    </w:rPr>
  </w:style>
  <w:style w:type="character" w:styleId="29">
    <w:name w:val="Heading 9 Char"/>
    <w:basedOn w:val="849"/>
    <w:link w:val="848"/>
    <w:uiPriority w:val="9"/>
    <w:rPr>
      <w:rFonts w:ascii="Arial" w:hAnsi="Arial" w:eastAsia="Arial" w:cs="Arial"/>
      <w:i/>
      <w:iCs/>
      <w:sz w:val="21"/>
      <w:szCs w:val="21"/>
    </w:rPr>
  </w:style>
  <w:style w:type="paragraph" w:styleId="30">
    <w:name w:val="List Paragraph"/>
    <w:basedOn w:val="842"/>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849"/>
    <w:link w:val="869"/>
    <w:uiPriority w:val="10"/>
    <w:rPr>
      <w:sz w:val="48"/>
      <w:szCs w:val="48"/>
    </w:rPr>
  </w:style>
  <w:style w:type="paragraph" w:styleId="35">
    <w:name w:val="Subtitle"/>
    <w:basedOn w:val="842"/>
    <w:next w:val="842"/>
    <w:link w:val="36"/>
    <w:uiPriority w:val="11"/>
    <w:qFormat/>
    <w:pPr>
      <w:spacing w:before="200" w:after="200"/>
    </w:pPr>
    <w:rPr>
      <w:sz w:val="24"/>
      <w:szCs w:val="24"/>
    </w:rPr>
  </w:style>
  <w:style w:type="character" w:styleId="36">
    <w:name w:val="Subtitle Char"/>
    <w:basedOn w:val="849"/>
    <w:link w:val="35"/>
    <w:uiPriority w:val="11"/>
    <w:rPr>
      <w:sz w:val="24"/>
      <w:szCs w:val="24"/>
    </w:rPr>
  </w:style>
  <w:style w:type="paragraph" w:styleId="37">
    <w:name w:val="Quote"/>
    <w:basedOn w:val="842"/>
    <w:next w:val="842"/>
    <w:link w:val="38"/>
    <w:uiPriority w:val="29"/>
    <w:qFormat/>
    <w:pPr>
      <w:ind w:left="720" w:right="720"/>
    </w:pPr>
    <w:rPr>
      <w:i/>
    </w:rPr>
  </w:style>
  <w:style w:type="character" w:styleId="38">
    <w:name w:val="Quote Char"/>
    <w:link w:val="37"/>
    <w:uiPriority w:val="29"/>
    <w:rPr>
      <w:i/>
    </w:rPr>
  </w:style>
  <w:style w:type="paragraph" w:styleId="39">
    <w:name w:val="Intense Quote"/>
    <w:basedOn w:val="842"/>
    <w:next w:val="8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9"/>
    <w:link w:val="864"/>
    <w:uiPriority w:val="99"/>
  </w:style>
  <w:style w:type="character" w:styleId="44">
    <w:name w:val="Footer Char"/>
    <w:basedOn w:val="849"/>
    <w:link w:val="862"/>
    <w:uiPriority w:val="99"/>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character" w:styleId="46">
    <w:name w:val="Caption Char"/>
    <w:basedOn w:val="45"/>
    <w:link w:val="862"/>
    <w:uiPriority w:val="99"/>
  </w:style>
  <w:style w:type="table" w:styleId="48">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9"/>
    <w:uiPriority w:val="99"/>
    <w:unhideWhenUsed/>
    <w:rPr>
      <w:vertAlign w:val="superscript"/>
    </w:rPr>
  </w:style>
  <w:style w:type="paragraph" w:styleId="177">
    <w:name w:val="endnote text"/>
    <w:basedOn w:val="8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9"/>
    <w:uiPriority w:val="99"/>
    <w:semiHidden/>
    <w:unhideWhenUsed/>
    <w:rPr>
      <w:vertAlign w:val="superscript"/>
    </w:r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43">
    <w:name w:val="Heading 1"/>
    <w:basedOn w:val="842"/>
    <w:next w:val="842"/>
    <w:uiPriority w:val="0"/>
    <w:qFormat/>
    <w:pPr>
      <w:jc w:val="left"/>
      <w:spacing w:before="100" w:beforeAutospacing="1" w:after="100" w:afterAutospacing="1"/>
      <w:widowControl/>
      <w:outlineLvl w:val="0"/>
    </w:pPr>
    <w:rPr>
      <w:rFonts w:ascii="宋体" w:hAnsi="宋体" w:cs="宋体"/>
      <w:b/>
      <w:bCs/>
      <w:sz w:val="48"/>
      <w:szCs w:val="48"/>
    </w:rPr>
  </w:style>
  <w:style w:type="paragraph" w:styleId="844">
    <w:name w:val="Heading 2"/>
    <w:basedOn w:val="842"/>
    <w:next w:val="842"/>
    <w:link w:val="881"/>
    <w:uiPriority w:val="0"/>
    <w:qFormat/>
    <w:pPr>
      <w:jc w:val="center"/>
      <w:keepLines/>
      <w:keepNext/>
      <w:spacing w:before="260" w:after="260" w:line="416" w:lineRule="auto"/>
      <w:outlineLvl w:val="1"/>
    </w:pPr>
    <w:rPr>
      <w:rFonts w:ascii="Arial" w:hAnsi="Arial" w:eastAsia="幼圆"/>
      <w:b/>
      <w:sz w:val="44"/>
      <w:szCs w:val="20"/>
    </w:rPr>
  </w:style>
  <w:style w:type="paragraph" w:styleId="845">
    <w:name w:val="Heading 3"/>
    <w:basedOn w:val="842"/>
    <w:next w:val="842"/>
    <w:uiPriority w:val="0"/>
    <w:qFormat/>
    <w:pPr>
      <w:keepLines/>
      <w:keepNext/>
      <w:spacing w:before="260" w:after="260" w:line="416" w:lineRule="auto"/>
      <w:outlineLvl w:val="2"/>
    </w:pPr>
    <w:rPr>
      <w:b/>
      <w:sz w:val="32"/>
      <w:szCs w:val="20"/>
    </w:rPr>
  </w:style>
  <w:style w:type="paragraph" w:styleId="846">
    <w:name w:val="Heading 4"/>
    <w:basedOn w:val="842"/>
    <w:next w:val="842"/>
    <w:link w:val="882"/>
    <w:uiPriority w:val="0"/>
    <w:qFormat/>
    <w:pPr>
      <w:keepLines/>
      <w:keepNext/>
      <w:spacing w:before="280" w:after="290" w:line="376" w:lineRule="auto"/>
      <w:outlineLvl w:val="3"/>
    </w:pPr>
    <w:rPr>
      <w:rFonts w:ascii="Arial" w:hAnsi="Arial" w:eastAsia="黑体"/>
      <w:b/>
      <w:bCs/>
      <w:sz w:val="28"/>
      <w:szCs w:val="28"/>
    </w:rPr>
  </w:style>
  <w:style w:type="paragraph" w:styleId="847">
    <w:name w:val="Heading 5"/>
    <w:basedOn w:val="842"/>
    <w:next w:val="842"/>
    <w:uiPriority w:val="1"/>
    <w:qFormat/>
    <w:pPr>
      <w:ind w:left="1103"/>
      <w:outlineLvl w:val="4"/>
    </w:pPr>
    <w:rPr>
      <w:rFonts w:ascii="宋体" w:hAnsi="宋体" w:cs="宋体"/>
      <w:b/>
      <w:bCs/>
      <w:sz w:val="21"/>
      <w:lang w:val="zh-CN" w:bidi="zh-CN"/>
    </w:rPr>
  </w:style>
  <w:style w:type="paragraph" w:styleId="848">
    <w:name w:val="Heading 9"/>
    <w:basedOn w:val="842"/>
    <w:next w:val="842"/>
    <w:uiPriority w:val="1"/>
    <w:qFormat/>
    <w:pPr>
      <w:ind w:left="1448"/>
      <w:outlineLvl w:val="8"/>
    </w:pPr>
    <w:rPr>
      <w:rFonts w:ascii="宋体" w:hAnsi="宋体" w:cs="宋体"/>
      <w:b/>
      <w:bCs/>
      <w:szCs w:val="24"/>
      <w:lang w:val="zh-CN" w:bidi="zh-CN"/>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Normal Indent"/>
    <w:basedOn w:val="842"/>
    <w:uiPriority w:val="0"/>
    <w:qFormat/>
    <w:pPr>
      <w:ind w:firstLine="420"/>
    </w:pPr>
    <w:rPr>
      <w:szCs w:val="20"/>
    </w:rPr>
  </w:style>
  <w:style w:type="paragraph" w:styleId="852">
    <w:name w:val="Document Map"/>
    <w:basedOn w:val="842"/>
    <w:next w:val="842"/>
    <w:uiPriority w:val="0"/>
    <w:qFormat/>
    <w:pPr>
      <w:jc w:val="left"/>
    </w:pPr>
    <w:rPr>
      <w:rFonts w:ascii="宋体"/>
      <w:sz w:val="18"/>
      <w:szCs w:val="18"/>
      <w:lang w:eastAsia="en-US"/>
    </w:rPr>
  </w:style>
  <w:style w:type="paragraph" w:styleId="853">
    <w:name w:val="annotation text"/>
    <w:basedOn w:val="842"/>
    <w:link w:val="932"/>
    <w:uiPriority w:val="0"/>
    <w:qFormat/>
    <w:pPr>
      <w:jc w:val="left"/>
    </w:pPr>
  </w:style>
  <w:style w:type="paragraph" w:styleId="854">
    <w:name w:val="Body Text"/>
    <w:basedOn w:val="842"/>
    <w:uiPriority w:val="99"/>
    <w:qFormat/>
    <w:pPr>
      <w:ind w:firstLine="454"/>
      <w:spacing w:line="180" w:lineRule="atLeast"/>
      <w:widowControl/>
    </w:pPr>
    <w:rPr>
      <w:rFonts w:ascii="Arial" w:hAnsi="Arial"/>
      <w:spacing w:val="-5"/>
      <w:sz w:val="28"/>
      <w:szCs w:val="20"/>
    </w:rPr>
  </w:style>
  <w:style w:type="paragraph" w:styleId="855">
    <w:name w:val="Body Text Indent"/>
    <w:basedOn w:val="842"/>
    <w:uiPriority w:val="0"/>
    <w:qFormat/>
    <w:pPr>
      <w:ind w:firstLine="576"/>
    </w:pPr>
    <w:rPr>
      <w:b/>
      <w:sz w:val="30"/>
    </w:rPr>
  </w:style>
  <w:style w:type="paragraph" w:styleId="856">
    <w:name w:val="List Number 3"/>
    <w:basedOn w:val="842"/>
    <w:uiPriority w:val="0"/>
    <w:qFormat/>
    <w:pPr>
      <w:numPr>
        <w:ilvl w:val="0"/>
        <w:numId w:val="1"/>
      </w:numPr>
    </w:pPr>
  </w:style>
  <w:style w:type="paragraph" w:styleId="857">
    <w:name w:val="Block Text"/>
    <w:basedOn w:val="842"/>
    <w:uiPriority w:val="99"/>
    <w:qFormat/>
    <w:pPr>
      <w:ind w:left="1440" w:right="1440"/>
      <w:spacing w:after="120"/>
    </w:pPr>
  </w:style>
  <w:style w:type="paragraph" w:styleId="858">
    <w:name w:val="index 4"/>
    <w:basedOn w:val="842"/>
    <w:next w:val="842"/>
    <w:uiPriority w:val="99"/>
    <w:qFormat/>
    <w:pPr>
      <w:ind w:left="600"/>
    </w:pPr>
    <w:rPr>
      <w:rFonts w:ascii="Verdana" w:hAnsi="Verdana"/>
      <w:szCs w:val="20"/>
    </w:rPr>
  </w:style>
  <w:style w:type="paragraph" w:styleId="859">
    <w:name w:val="Plain Text"/>
    <w:basedOn w:val="842"/>
    <w:uiPriority w:val="0"/>
    <w:qFormat/>
    <w:rPr>
      <w:rFonts w:hint="eastAsia" w:ascii="宋体" w:hAnsi="Courier New"/>
      <w:szCs w:val="20"/>
    </w:rPr>
  </w:style>
  <w:style w:type="paragraph" w:styleId="860">
    <w:name w:val="Date"/>
    <w:basedOn w:val="842"/>
    <w:next w:val="842"/>
    <w:uiPriority w:val="0"/>
    <w:qFormat/>
    <w:rPr>
      <w:szCs w:val="20"/>
    </w:rPr>
  </w:style>
  <w:style w:type="paragraph" w:styleId="861">
    <w:name w:val="Balloon Text"/>
    <w:basedOn w:val="842"/>
    <w:link w:val="891"/>
    <w:uiPriority w:val="0"/>
    <w:qFormat/>
    <w:pPr>
      <w:spacing w:line="240" w:lineRule="auto"/>
    </w:pPr>
    <w:rPr>
      <w:sz w:val="18"/>
      <w:szCs w:val="18"/>
    </w:rPr>
  </w:style>
  <w:style w:type="paragraph" w:styleId="862">
    <w:name w:val="Footer"/>
    <w:basedOn w:val="842"/>
    <w:uiPriority w:val="0"/>
    <w:qFormat/>
    <w:pPr>
      <w:jc w:val="left"/>
      <w:tabs>
        <w:tab w:val="center" w:pos="4153" w:leader="none"/>
        <w:tab w:val="right" w:pos="8306" w:leader="none"/>
      </w:tabs>
    </w:pPr>
    <w:rPr>
      <w:sz w:val="18"/>
    </w:rPr>
  </w:style>
  <w:style w:type="paragraph" w:styleId="863">
    <w:name w:val="envelope return"/>
    <w:basedOn w:val="842"/>
    <w:uiPriority w:val="99"/>
    <w:qFormat/>
    <w:rPr>
      <w:rFonts w:ascii="Arial" w:hAnsi="Arial"/>
    </w:rPr>
  </w:style>
  <w:style w:type="paragraph" w:styleId="864">
    <w:name w:val="Header"/>
    <w:basedOn w:val="842"/>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5">
    <w:name w:val="toc 1"/>
    <w:basedOn w:val="842"/>
    <w:next w:val="842"/>
    <w:uiPriority w:val="39"/>
    <w:qFormat/>
  </w:style>
  <w:style w:type="paragraph" w:styleId="866">
    <w:name w:val="toc 2"/>
    <w:basedOn w:val="842"/>
    <w:next w:val="842"/>
    <w:uiPriority w:val="39"/>
    <w:qFormat/>
    <w:pPr>
      <w:ind w:left="420"/>
    </w:pPr>
  </w:style>
  <w:style w:type="paragraph" w:styleId="867">
    <w:name w:val="Message Header"/>
    <w:basedOn w:val="84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868">
    <w:name w:val="Normal (Web)"/>
    <w:basedOn w:val="842"/>
    <w:uiPriority w:val="0"/>
    <w:qFormat/>
    <w:pPr>
      <w:jc w:val="left"/>
      <w:spacing w:before="100" w:beforeAutospacing="1" w:after="100" w:afterAutospacing="1"/>
      <w:widowControl/>
    </w:pPr>
    <w:rPr>
      <w:rFonts w:ascii="宋体" w:hAnsi="宋体" w:cs="宋体"/>
      <w:szCs w:val="24"/>
    </w:rPr>
  </w:style>
  <w:style w:type="paragraph" w:styleId="869">
    <w:name w:val="Title"/>
    <w:basedOn w:val="842"/>
    <w:next w:val="842"/>
    <w:uiPriority w:val="0"/>
    <w:qFormat/>
    <w:pPr>
      <w:jc w:val="center"/>
      <w:spacing w:before="240" w:after="60"/>
      <w:outlineLvl w:val="0"/>
    </w:pPr>
    <w:rPr>
      <w:rFonts w:ascii="Arial" w:hAnsi="Arial"/>
      <w:sz w:val="32"/>
    </w:rPr>
  </w:style>
  <w:style w:type="paragraph" w:styleId="870">
    <w:name w:val="annotation subject"/>
    <w:basedOn w:val="853"/>
    <w:next w:val="853"/>
    <w:link w:val="933"/>
    <w:uiPriority w:val="0"/>
    <w:qFormat/>
    <w:rPr>
      <w:b/>
      <w:bCs/>
    </w:rPr>
  </w:style>
  <w:style w:type="paragraph" w:styleId="871">
    <w:name w:val="Body Text First Indent"/>
    <w:basedOn w:val="854"/>
    <w:uiPriority w:val="0"/>
    <w:qFormat/>
    <w:pPr>
      <w:ind w:firstLine="420"/>
      <w:tabs>
        <w:tab w:val="left" w:pos="2020" w:leader="none"/>
        <w:tab w:val="center" w:pos="4535" w:leader="none"/>
      </w:tabs>
    </w:pPr>
  </w:style>
  <w:style w:type="paragraph" w:styleId="872">
    <w:name w:val="Body Text First Indent 2"/>
    <w:basedOn w:val="855"/>
    <w:next w:val="842"/>
    <w:uiPriority w:val="0"/>
    <w:qFormat/>
    <w:pPr>
      <w:ind w:firstLine="420"/>
    </w:pPr>
  </w:style>
  <w:style w:type="table" w:styleId="873">
    <w:name w:val="Table Grid"/>
    <w:basedOn w:val="8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basedOn w:val="849"/>
    <w:uiPriority w:val="0"/>
    <w:qFormat/>
    <w:rPr>
      <w:b/>
    </w:rPr>
  </w:style>
  <w:style w:type="character" w:styleId="875">
    <w:name w:val="page number"/>
    <w:uiPriority w:val="0"/>
    <w:qFormat/>
  </w:style>
  <w:style w:type="character" w:styleId="876">
    <w:name w:val="FollowedHyperlink"/>
    <w:uiPriority w:val="0"/>
    <w:qFormat/>
    <w:rPr>
      <w:color w:val="333333"/>
      <w:u w:val="none"/>
    </w:rPr>
  </w:style>
  <w:style w:type="character" w:styleId="877">
    <w:name w:val="Emphasis"/>
    <w:uiPriority w:val="0"/>
    <w:qFormat/>
    <w:rPr>
      <w:i/>
      <w:iCs/>
    </w:rPr>
  </w:style>
  <w:style w:type="character" w:styleId="878">
    <w:name w:val="Hyperlink"/>
    <w:uiPriority w:val="0"/>
    <w:qFormat/>
    <w:rPr>
      <w:color w:val="333333"/>
      <w:u w:val="none"/>
    </w:rPr>
  </w:style>
  <w:style w:type="character" w:styleId="879">
    <w:name w:val="annotation reference"/>
    <w:uiPriority w:val="0"/>
    <w:qFormat/>
    <w:rPr>
      <w:sz w:val="21"/>
      <w:szCs w:val="21"/>
    </w:rPr>
  </w:style>
  <w:style w:type="paragraph" w:styleId="880" w:customStyle="1">
    <w:name w:val="Default"/>
    <w:uiPriority w:val="0"/>
    <w:qFormat/>
    <w:pPr>
      <w:widowControl w:val="off"/>
    </w:pPr>
    <w:rPr>
      <w:rFonts w:ascii="仿宋" w:hAnsi="Calibri" w:eastAsia="仿宋" w:cs="仿宋"/>
      <w:color w:val="000000"/>
      <w:sz w:val="24"/>
      <w:szCs w:val="24"/>
      <w:lang w:val="en-US" w:eastAsia="zh-CN" w:bidi="ar-SA"/>
    </w:rPr>
  </w:style>
  <w:style w:type="character" w:styleId="881" w:customStyle="1">
    <w:name w:val="标题 2 字符"/>
    <w:link w:val="844"/>
    <w:uiPriority w:val="0"/>
    <w:qFormat/>
    <w:rPr>
      <w:rFonts w:ascii="Arial" w:hAnsi="Arial" w:eastAsia="幼圆"/>
      <w:b/>
      <w:sz w:val="44"/>
      <w:szCs w:val="20"/>
    </w:rPr>
  </w:style>
  <w:style w:type="character" w:styleId="882" w:customStyle="1">
    <w:name w:val="标题 4 字符"/>
    <w:link w:val="846"/>
    <w:uiPriority w:val="0"/>
    <w:qFormat/>
    <w:rPr>
      <w:rFonts w:ascii="Arial" w:hAnsi="Arial" w:eastAsia="黑体"/>
      <w:b/>
      <w:bCs/>
      <w:sz w:val="28"/>
      <w:szCs w:val="28"/>
    </w:rPr>
  </w:style>
  <w:style w:type="paragraph" w:styleId="883"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884" w:customStyle="1">
    <w:name w:val="一级条标题"/>
    <w:basedOn w:val="885"/>
    <w:next w:val="88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84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6" w:customStyle="1">
    <w:name w:val="段"/>
    <w:next w:val="842"/>
    <w:uiPriority w:val="0"/>
    <w:qFormat/>
    <w:pPr>
      <w:ind w:firstLine="200"/>
      <w:jc w:val="both"/>
    </w:pPr>
    <w:rPr>
      <w:rFonts w:ascii="宋体" w:hAnsi="Times New Roman" w:eastAsia="宋体" w:cs="Times New Roman"/>
      <w:sz w:val="21"/>
      <w:lang w:val="en-US" w:eastAsia="zh-CN" w:bidi="ar-SA"/>
    </w:rPr>
  </w:style>
  <w:style w:type="paragraph" w:styleId="887" w:customStyle="1">
    <w:name w:val="表格文字"/>
    <w:basedOn w:val="842"/>
    <w:next w:val="854"/>
    <w:uiPriority w:val="0"/>
    <w:qFormat/>
    <w:pPr>
      <w:jc w:val="left"/>
      <w:spacing w:before="25" w:after="25"/>
    </w:pPr>
    <w:rPr>
      <w:bCs/>
      <w:spacing w:val="10"/>
      <w:szCs w:val="20"/>
    </w:rPr>
  </w:style>
  <w:style w:type="paragraph" w:styleId="888" w:customStyle="1">
    <w:name w:val="首行缩进"/>
    <w:basedOn w:val="842"/>
    <w:uiPriority w:val="99"/>
    <w:qFormat/>
    <w:pPr>
      <w:ind w:firstLine="480"/>
    </w:pPr>
    <w:rPr>
      <w:lang w:val="zh-CN"/>
    </w:rPr>
  </w:style>
  <w:style w:type="paragraph" w:styleId="889" w:customStyle="1">
    <w:name w:val="列表段落1"/>
    <w:basedOn w:val="842"/>
    <w:uiPriority w:val="99"/>
    <w:qFormat/>
    <w:pPr>
      <w:ind w:firstLine="420"/>
    </w:pPr>
  </w:style>
  <w:style w:type="paragraph" w:styleId="890" w:customStyle="1">
    <w:name w:val="文档正文"/>
    <w:basedOn w:val="842"/>
    <w:uiPriority w:val="0"/>
    <w:qFormat/>
    <w:pPr>
      <w:ind w:firstLine="567"/>
      <w:spacing w:line="480" w:lineRule="atLeast"/>
    </w:pPr>
    <w:rPr>
      <w:rFonts w:ascii="长城仿宋"/>
      <w:szCs w:val="20"/>
    </w:rPr>
  </w:style>
  <w:style w:type="character" w:styleId="891" w:customStyle="1">
    <w:name w:val="批注框文本 字符"/>
    <w:link w:val="861"/>
    <w:uiPriority w:val="0"/>
    <w:qFormat/>
    <w:rPr>
      <w:sz w:val="18"/>
      <w:szCs w:val="18"/>
    </w:rPr>
  </w:style>
  <w:style w:type="character" w:styleId="892" w:customStyle="1">
    <w:name w:val="fontstyle01"/>
    <w:uiPriority w:val="0"/>
    <w:qFormat/>
    <w:rPr>
      <w:rFonts w:hint="eastAsia" w:ascii="宋体" w:hAnsi="宋体" w:eastAsia="宋体"/>
      <w:color w:val="000000"/>
      <w:sz w:val="18"/>
      <w:szCs w:val="18"/>
    </w:rPr>
  </w:style>
  <w:style w:type="character" w:styleId="893" w:customStyle="1">
    <w:name w:val="格式2 字符"/>
    <w:link w:val="894"/>
    <w:uiPriority w:val="0"/>
    <w:qFormat/>
    <w:rPr>
      <w:rFonts w:ascii="Calibri Light" w:hAnsi="Calibri Light"/>
      <w:b/>
      <w:bCs/>
      <w:sz w:val="30"/>
      <w:szCs w:val="32"/>
    </w:rPr>
  </w:style>
  <w:style w:type="paragraph" w:styleId="894" w:customStyle="1">
    <w:name w:val="格式2"/>
    <w:basedOn w:val="844"/>
    <w:next w:val="842"/>
    <w:link w:val="893"/>
    <w:uiPriority w:val="0"/>
    <w:qFormat/>
    <w:pPr>
      <w:numPr>
        <w:ilvl w:val="1"/>
        <w:numId w:val="2"/>
      </w:numPr>
      <w:ind w:firstLine="0"/>
      <w:jc w:val="left"/>
      <w:spacing w:after="120" w:line="360" w:lineRule="auto"/>
    </w:pPr>
    <w:rPr>
      <w:rFonts w:ascii="Calibri Light" w:hAnsi="Calibri Light" w:eastAsia="宋体"/>
      <w:bCs/>
      <w:sz w:val="30"/>
      <w:szCs w:val="32"/>
    </w:rPr>
  </w:style>
  <w:style w:type="character" w:styleId="895" w:customStyle="1">
    <w:name w:val="font31"/>
    <w:uiPriority w:val="0"/>
    <w:qFormat/>
    <w:rPr>
      <w:rFonts w:hint="default" w:ascii="Times New Roman" w:hAnsi="Times New Roman" w:cs="Times New Roman"/>
      <w:color w:val="000000"/>
      <w:sz w:val="22"/>
      <w:szCs w:val="22"/>
      <w:u w:val="none"/>
    </w:rPr>
  </w:style>
  <w:style w:type="character" w:styleId="896" w:customStyle="1">
    <w:name w:val="font41"/>
    <w:uiPriority w:val="0"/>
    <w:qFormat/>
    <w:rPr>
      <w:rFonts w:hint="eastAsia" w:ascii="黑体" w:hAnsi="宋体" w:eastAsia="黑体" w:cs="黑体"/>
      <w:color w:val="000000"/>
      <w:sz w:val="18"/>
      <w:szCs w:val="18"/>
      <w:u w:val="none"/>
    </w:rPr>
  </w:style>
  <w:style w:type="character" w:styleId="897" w:customStyle="1">
    <w:name w:val="active"/>
    <w:uiPriority w:val="0"/>
    <w:qFormat/>
    <w:rPr>
      <w:color w:val="ffffff"/>
      <w:shd w:val="clear" w:color="auto" w:fill="0f5bb9"/>
    </w:rPr>
  </w:style>
  <w:style w:type="character" w:styleId="898" w:customStyle="1">
    <w:name w:val="一级目录 Char"/>
    <w:link w:val="899"/>
    <w:uiPriority w:val="99"/>
    <w:qFormat/>
    <w:rPr>
      <w:rFonts w:ascii="黑体" w:hAnsi="Times New Roman" w:eastAsia="黑体" w:cs="Times New Roman"/>
      <w:b/>
      <w:sz w:val="44"/>
      <w:szCs w:val="44"/>
      <w:lang w:val="en-US" w:eastAsia="zh-CN" w:bidi="ar-SA"/>
    </w:rPr>
  </w:style>
  <w:style w:type="paragraph" w:styleId="899" w:customStyle="1">
    <w:name w:val="一级目录"/>
    <w:next w:val="842"/>
    <w:link w:val="898"/>
    <w:uiPriority w:val="99"/>
    <w:qFormat/>
    <w:pPr>
      <w:jc w:val="center"/>
      <w:outlineLvl w:val="0"/>
    </w:pPr>
    <w:rPr>
      <w:rFonts w:ascii="黑体" w:hAnsi="Times New Roman" w:eastAsia="黑体" w:cs="Times New Roman"/>
      <w:b/>
      <w:sz w:val="44"/>
      <w:szCs w:val="44"/>
      <w:lang w:val="en-US" w:eastAsia="zh-CN" w:bidi="ar-SA"/>
    </w:rPr>
  </w:style>
  <w:style w:type="character" w:styleId="900" w:customStyle="1">
    <w:name w:val="font121"/>
    <w:uiPriority w:val="0"/>
    <w:qFormat/>
    <w:rPr>
      <w:rFonts w:hint="eastAsia" w:ascii="微软雅黑" w:hAnsi="微软雅黑" w:eastAsia="微软雅黑" w:cs="微软雅黑"/>
      <w:color w:val="000000"/>
      <w:sz w:val="20"/>
      <w:szCs w:val="20"/>
      <w:u w:val="none"/>
    </w:rPr>
  </w:style>
  <w:style w:type="character" w:styleId="901" w:customStyle="1">
    <w:name w:val="font51"/>
    <w:uiPriority w:val="0"/>
    <w:qFormat/>
    <w:rPr>
      <w:rFonts w:ascii="方正仿宋_GBK" w:hAnsi="方正仿宋_GBK" w:eastAsia="方正仿宋_GBK" w:cs="方正仿宋_GBK"/>
      <w:color w:val="000000"/>
      <w:sz w:val="22"/>
      <w:szCs w:val="22"/>
      <w:u w:val="none"/>
    </w:rPr>
  </w:style>
  <w:style w:type="paragraph" w:styleId="902" w:customStyle="1">
    <w:name w:val="zfcg二级标题"/>
    <w:basedOn w:val="842"/>
    <w:next w:val="903"/>
    <w:uiPriority w:val="0"/>
    <w:qFormat/>
    <w:pPr>
      <w:ind w:firstLine="482"/>
      <w:jc w:val="left"/>
      <w:spacing w:before="120" w:after="120"/>
    </w:pPr>
    <w:rPr>
      <w:rFonts w:ascii="宋体" w:hAnsi="宋体" w:cs="Arial"/>
      <w:b/>
      <w:bCs/>
    </w:rPr>
  </w:style>
  <w:style w:type="paragraph" w:styleId="903" w:customStyle="1">
    <w:name w:val="!正文"/>
    <w:basedOn w:val="842"/>
    <w:uiPriority w:val="0"/>
    <w:qFormat/>
    <w:pPr>
      <w:ind w:firstLine="480"/>
    </w:pPr>
  </w:style>
  <w:style w:type="paragraph" w:styleId="904" w:customStyle="1">
    <w:name w:val="彩色列表1"/>
    <w:basedOn w:val="842"/>
    <w:uiPriority w:val="0"/>
    <w:qFormat/>
    <w:pPr>
      <w:ind w:firstLine="420"/>
    </w:pPr>
    <w:rPr>
      <w:szCs w:val="24"/>
    </w:rPr>
  </w:style>
  <w:style w:type="paragraph" w:styleId="905" w:customStyle="1">
    <w:name w:val="p0"/>
    <w:basedOn w:val="842"/>
    <w:uiPriority w:val="0"/>
    <w:qFormat/>
    <w:pPr>
      <w:widowControl/>
    </w:pPr>
  </w:style>
  <w:style w:type="paragraph" w:styleId="906" w:customStyle="1">
    <w:name w:val="正文段"/>
    <w:basedOn w:val="842"/>
    <w:uiPriority w:val="0"/>
    <w:qFormat/>
    <w:pPr>
      <w:widowControl/>
    </w:pPr>
    <w:rPr>
      <w:szCs w:val="20"/>
    </w:rPr>
  </w:style>
  <w:style w:type="paragraph" w:styleId="907" w:customStyle="1">
    <w:name w:val="普通正文"/>
    <w:basedOn w:val="842"/>
    <w:link w:val="925"/>
    <w:uiPriority w:val="0"/>
    <w:qFormat/>
    <w:pPr>
      <w:ind w:firstLine="480"/>
      <w:jc w:val="left"/>
      <w:spacing w:before="120" w:after="120"/>
    </w:pPr>
    <w:rPr>
      <w:rFonts w:ascii="Arial" w:hAnsi="Arial"/>
      <w:szCs w:val="24"/>
    </w:rPr>
  </w:style>
  <w:style w:type="paragraph" w:styleId="908" w:customStyle="1">
    <w:name w:val="列出段落1"/>
    <w:basedOn w:val="842"/>
    <w:next w:val="909"/>
    <w:uiPriority w:val="1"/>
    <w:qFormat/>
    <w:pPr>
      <w:ind w:firstLine="420"/>
      <w:spacing w:line="240" w:lineRule="auto"/>
      <w:widowControl/>
    </w:pPr>
    <w:rPr>
      <w:rFonts w:ascii="Calibri" w:hAnsi="Calibri"/>
      <w:sz w:val="21"/>
      <w:szCs w:val="20"/>
    </w:rPr>
  </w:style>
  <w:style w:type="paragraph" w:styleId="909" w:customStyle="1">
    <w:name w:val="列表段落11"/>
    <w:basedOn w:val="842"/>
    <w:uiPriority w:val="34"/>
    <w:qFormat/>
    <w:pPr>
      <w:ind w:firstLine="420"/>
    </w:pPr>
  </w:style>
  <w:style w:type="paragraph" w:styleId="910" w:customStyle="1">
    <w:name w:val="格式4"/>
    <w:basedOn w:val="846"/>
    <w:next w:val="842"/>
    <w:uiPriority w:val="0"/>
    <w:qFormat/>
    <w:pPr>
      <w:numPr>
        <w:ilvl w:val="3"/>
        <w:numId w:val="2"/>
      </w:numPr>
      <w:ind w:left="0" w:firstLine="200"/>
      <w:jc w:val="left"/>
      <w:spacing w:before="0" w:after="0" w:line="360" w:lineRule="auto"/>
      <w:tabs>
        <w:tab w:val="left" w:pos="360" w:leader="none"/>
      </w:tabs>
    </w:pPr>
    <w:rPr>
      <w:rFonts w:ascii="Calibri Light" w:hAnsi="Calibri Light" w:eastAsia="宋体"/>
      <w:sz w:val="24"/>
      <w:szCs w:val="21"/>
    </w:rPr>
  </w:style>
  <w:style w:type="paragraph" w:styleId="911" w:customStyle="1">
    <w:name w:val="格式3"/>
    <w:basedOn w:val="845"/>
    <w:next w:val="842"/>
    <w:uiPriority w:val="0"/>
    <w:qFormat/>
    <w:pPr>
      <w:numPr>
        <w:ilvl w:val="2"/>
        <w:numId w:val="2"/>
      </w:numPr>
      <w:ind w:left="1089" w:hanging="238"/>
      <w:jc w:val="left"/>
      <w:spacing w:before="0" w:after="0" w:line="360" w:lineRule="auto"/>
    </w:pPr>
    <w:rPr>
      <w:bCs/>
      <w:sz w:val="24"/>
      <w:szCs w:val="32"/>
    </w:rPr>
  </w:style>
  <w:style w:type="paragraph" w:styleId="912" w:customStyle="1">
    <w:name w:val="三级目录"/>
    <w:next w:val="842"/>
    <w:uiPriority w:val="99"/>
    <w:qFormat/>
    <w:pPr>
      <w:ind w:firstLine="420"/>
    </w:pPr>
    <w:rPr>
      <w:rFonts w:ascii="Times New Roman" w:hAnsi="Times New Roman" w:eastAsia="宋体" w:cs="Times New Roman"/>
      <w:b/>
      <w:bCs/>
      <w:sz w:val="24"/>
      <w:szCs w:val="24"/>
      <w:lang w:val="en-US" w:eastAsia="zh-CN" w:bidi="ar-SA"/>
    </w:rPr>
  </w:style>
  <w:style w:type="paragraph" w:styleId="913" w:customStyle="1">
    <w:name w:val="Char"/>
    <w:basedOn w:val="842"/>
    <w:uiPriority w:val="0"/>
    <w:qFormat/>
    <w:pPr>
      <w:ind w:firstLine="561"/>
      <w:jc w:val="left"/>
      <w:tabs>
        <w:tab w:val="left" w:pos="360" w:leader="none"/>
      </w:tabs>
    </w:pPr>
  </w:style>
  <w:style w:type="paragraph" w:styleId="914" w:customStyle="1">
    <w:name w:val="Table Paragraph"/>
    <w:basedOn w:val="842"/>
    <w:uiPriority w:val="1"/>
    <w:qFormat/>
    <w:rPr>
      <w:rFonts w:ascii="宋体" w:hAnsi="宋体" w:cs="宋体"/>
      <w:lang w:val="zh-CN" w:bidi="zh-CN"/>
    </w:rPr>
  </w:style>
  <w:style w:type="paragraph" w:styleId="915" w:customStyle="1">
    <w:name w:val="列表段落2"/>
    <w:basedOn w:val="842"/>
    <w:uiPriority w:val="34"/>
    <w:qFormat/>
    <w:pPr>
      <w:ind w:firstLine="420"/>
    </w:pPr>
  </w:style>
  <w:style w:type="paragraph" w:styleId="916" w:customStyle="1">
    <w:name w:val="HPC正文"/>
    <w:basedOn w:val="842"/>
    <w:uiPriority w:val="0"/>
    <w:qFormat/>
    <w:pPr>
      <w:ind w:firstLine="424"/>
    </w:pPr>
    <w:rPr>
      <w:szCs w:val="24"/>
    </w:rPr>
  </w:style>
  <w:style w:type="paragraph" w:styleId="917" w:customStyle="1">
    <w:name w:val="footer1"/>
    <w:basedOn w:val="842"/>
    <w:uiPriority w:val="0"/>
    <w:qFormat/>
    <w:pPr>
      <w:jc w:val="left"/>
      <w:tabs>
        <w:tab w:val="center" w:pos="4153" w:leader="none"/>
        <w:tab w:val="right" w:pos="8306" w:leader="none"/>
      </w:tabs>
    </w:pPr>
    <w:rPr>
      <w:sz w:val="18"/>
    </w:rPr>
  </w:style>
  <w:style w:type="paragraph" w:styleId="918" w:customStyle="1">
    <w:name w:val="格式1"/>
    <w:basedOn w:val="843"/>
    <w:next w:val="842"/>
    <w:uiPriority w:val="0"/>
    <w:qFormat/>
    <w:pPr>
      <w:numPr>
        <w:ilvl w:val="0"/>
        <w:numId w:val="2"/>
      </w:numPr>
      <w:ind w:firstLine="0"/>
      <w:jc w:val="center"/>
      <w:keepLines/>
      <w:keepNext/>
      <w:spacing w:beforeAutospacing="0" w:after="0" w:afterAutospacing="0" w:line="480" w:lineRule="auto"/>
      <w:widowControl w:val="off"/>
    </w:pPr>
    <w:rPr>
      <w:rFonts w:ascii="Arial" w:hAnsi="Arial" w:cs="Times New Roman"/>
      <w:sz w:val="36"/>
      <w:szCs w:val="44"/>
    </w:rPr>
  </w:style>
  <w:style w:type="table" w:styleId="919" w:customStyle="1">
    <w:name w:val="Table Normal"/>
    <w:uiPriority w:val="2"/>
    <w:qFormat/>
    <w:pPr>
      <w:widowControl w:val="off"/>
    </w:pPr>
    <w:rPr>
      <w:sz w:val="22"/>
      <w:lang w:eastAsia="en-US"/>
    </w:rPr>
    <w:tblPr>
      <w:tblCellMar>
        <w:left w:w="0" w:type="dxa"/>
        <w:top w:w="0" w:type="dxa"/>
        <w:right w:w="0" w:type="dxa"/>
        <w:bottom w:w="0" w:type="dxa"/>
      </w:tblCellMar>
    </w:tblPr>
  </w:style>
  <w:style w:type="paragraph" w:styleId="920" w:customStyle="1">
    <w:name w:val="段落样式"/>
    <w:basedOn w:val="842"/>
    <w:next w:val="889"/>
    <w:uiPriority w:val="34"/>
    <w:qFormat/>
    <w:pPr>
      <w:ind w:firstLine="420"/>
    </w:pPr>
    <w:rPr>
      <w:rFonts w:ascii="Calibri" w:hAnsi="Calibri" w:cs="宋体"/>
    </w:rPr>
  </w:style>
  <w:style w:type="paragraph" w:styleId="921"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22" w:customStyle="1">
    <w:name w:val="修订1"/>
    <w:uiPriority w:val="99"/>
    <w:qFormat/>
    <w:rPr>
      <w:rFonts w:ascii="Times New Roman" w:hAnsi="Times New Roman" w:eastAsia="宋体" w:cs="Times New Roman"/>
      <w:sz w:val="24"/>
      <w:szCs w:val="21"/>
      <w:lang w:val="en-US" w:eastAsia="zh-CN" w:bidi="ar-SA"/>
    </w:rPr>
  </w:style>
  <w:style w:type="paragraph" w:styleId="923" w:customStyle="1">
    <w:name w:val="_Style 1"/>
    <w:basedOn w:val="842"/>
    <w:uiPriority w:val="34"/>
    <w:qFormat/>
    <w:pPr>
      <w:ind w:firstLine="420"/>
    </w:pPr>
    <w:rPr>
      <w:rFonts w:ascii="Calibri" w:hAnsi="Calibri"/>
    </w:rPr>
  </w:style>
  <w:style w:type="paragraph" w:styleId="924" w:customStyle="1">
    <w:name w:val="_Style 3"/>
    <w:basedOn w:val="842"/>
    <w:uiPriority w:val="34"/>
    <w:qFormat/>
    <w:pPr>
      <w:ind w:firstLine="420"/>
    </w:pPr>
    <w:rPr>
      <w:rFonts w:ascii="Calibri" w:hAnsi="Calibri"/>
    </w:rPr>
  </w:style>
  <w:style w:type="character" w:styleId="925" w:customStyle="1">
    <w:name w:val="普通正文 Char"/>
    <w:link w:val="907"/>
    <w:uiPriority w:val="0"/>
    <w:qFormat/>
    <w:rPr>
      <w:rFonts w:ascii="Arial" w:hAnsi="Arial"/>
      <w:szCs w:val="24"/>
    </w:rPr>
  </w:style>
  <w:style w:type="paragraph" w:styleId="926" w:customStyle="1">
    <w:name w:val="修订2"/>
    <w:uiPriority w:val="99"/>
    <w:qFormat/>
    <w:rPr>
      <w:rFonts w:ascii="Times New Roman" w:hAnsi="Times New Roman" w:eastAsia="宋体" w:cs="Times New Roman"/>
      <w:sz w:val="24"/>
      <w:szCs w:val="21"/>
      <w:lang w:val="en-US" w:eastAsia="zh-CN" w:bidi="ar-SA"/>
    </w:rPr>
  </w:style>
  <w:style w:type="paragraph" w:styleId="927" w:customStyle="1">
    <w:name w:val="Revision_3abe1258-ffab-4efc-ac7f-441c74dd78b9"/>
    <w:uiPriority w:val="99"/>
    <w:qFormat/>
    <w:rPr>
      <w:rFonts w:ascii="Times New Roman" w:hAnsi="Times New Roman" w:eastAsia="宋体" w:cs="Times New Roman"/>
      <w:sz w:val="24"/>
      <w:szCs w:val="21"/>
      <w:lang w:val="en-US" w:eastAsia="zh-CN" w:bidi="ar-SA"/>
    </w:rPr>
  </w:style>
  <w:style w:type="paragraph" w:styleId="928" w:customStyle="1">
    <w:name w:val="图、表标题"/>
    <w:basedOn w:val="842"/>
    <w:next w:val="929"/>
    <w:uiPriority w:val="0"/>
    <w:qFormat/>
    <w:pPr>
      <w:jc w:val="center"/>
    </w:pPr>
    <w:rPr>
      <w:rFonts w:ascii="黑体" w:hAnsi="黑体" w:eastAsia="黑体"/>
      <w:szCs w:val="24"/>
    </w:rPr>
  </w:style>
  <w:style w:type="paragraph" w:styleId="929" w:customStyle="1">
    <w:name w:val="宋体正文"/>
    <w:basedOn w:val="842"/>
    <w:uiPriority w:val="0"/>
    <w:qFormat/>
    <w:pPr>
      <w:jc w:val="left"/>
    </w:pPr>
    <w:rPr>
      <w:rFonts w:ascii="宋体" w:hAnsi="宋体"/>
      <w:szCs w:val="24"/>
      <w:lang w:val="zh-CN"/>
    </w:rPr>
  </w:style>
  <w:style w:type="paragraph" w:styleId="930" w:customStyle="1">
    <w:name w:val="注"/>
    <w:basedOn w:val="842"/>
    <w:next w:val="842"/>
    <w:uiPriority w:val="0"/>
    <w:qFormat/>
    <w:pPr>
      <w:jc w:val="center"/>
    </w:pPr>
    <w:rPr>
      <w:rFonts w:ascii="宋体" w:hAnsi="宋体"/>
      <w:szCs w:val="20"/>
    </w:rPr>
  </w:style>
  <w:style w:type="paragraph" w:styleId="931" w:customStyle="1">
    <w:name w:val="文字表格格式"/>
    <w:basedOn w:val="842"/>
    <w:uiPriority w:val="0"/>
    <w:qFormat/>
    <w:pPr>
      <w:jc w:val="center"/>
    </w:pPr>
    <w:rPr>
      <w:lang w:eastAsia="en-US"/>
    </w:rPr>
  </w:style>
  <w:style w:type="character" w:styleId="932" w:customStyle="1">
    <w:name w:val="批注文字 字符"/>
    <w:basedOn w:val="849"/>
    <w:link w:val="853"/>
    <w:uiPriority w:val="0"/>
    <w:qFormat/>
    <w:rPr>
      <w:sz w:val="24"/>
      <w:szCs w:val="21"/>
    </w:rPr>
  </w:style>
  <w:style w:type="character" w:styleId="933" w:customStyle="1">
    <w:name w:val="批注主题 字符"/>
    <w:basedOn w:val="932"/>
    <w:link w:val="870"/>
    <w:uiPriority w:val="0"/>
    <w:qFormat/>
    <w:rPr>
      <w:b/>
      <w:bCs/>
      <w:sz w:val="24"/>
      <w:szCs w:val="21"/>
    </w:rPr>
  </w:style>
  <w:style w:type="paragraph" w:styleId="934" w:customStyle="1">
    <w:name w:val="Heading 2"/>
    <w:basedOn w:val="842"/>
    <w:next w:val="842"/>
    <w:uiPriority w:val="0"/>
    <w:qFormat/>
    <w:pPr>
      <w:jc w:val="left"/>
      <w:spacing w:before="100" w:beforeAutospacing="1" w:after="100" w:afterAutospacing="1"/>
      <w:widowControl/>
    </w:pPr>
    <w:rPr>
      <w:rFonts w:ascii="宋体" w:hAnsi="宋体" w:cs="宋体"/>
      <w:b/>
      <w:bCs/>
      <w:sz w:val="36"/>
      <w:szCs w:val="36"/>
    </w:rPr>
  </w:style>
  <w:style w:type="paragraph" w:styleId="935" w:customStyle="1">
    <w:name w:val="正文1"/>
    <w:basedOn w:val="842"/>
    <w:uiPriority w:val="0"/>
    <w:qFormat/>
    <w:pPr>
      <w:contextualSpacing/>
      <w:jc w:val="left"/>
      <w:spacing w:before="120" w:after="120"/>
      <w:widowControl/>
    </w:pPr>
    <w:rPr>
      <w:rFonts w:ascii="Calibri" w:hAnsi="Calibri" w:eastAsia="Adobe 仿宋 Std R"/>
    </w:rPr>
  </w:style>
  <w:style w:type="paragraph" w:styleId="936" w:customStyle="1">
    <w:name w:val="索引 81"/>
    <w:basedOn w:val="842"/>
    <w:next w:val="842"/>
    <w:uiPriority w:val="99"/>
    <w:unhideWhenUsed/>
    <w:qFormat/>
    <w:pPr>
      <w:ind w:left="1400"/>
    </w:pPr>
  </w:style>
  <w:style w:type="paragraph" w:styleId="937" w:customStyle="1">
    <w:name w:val="普通(网站)1"/>
    <w:basedOn w:val="842"/>
    <w:uiPriority w:val="99"/>
    <w:qFormat/>
    <w:pPr>
      <w:jc w:val="left"/>
      <w:spacing w:before="100" w:beforeAutospacing="1" w:after="100" w:afterAutospacing="1"/>
      <w:widowControl/>
    </w:pPr>
    <w:rPr>
      <w:rFonts w:ascii="宋体" w:hAnsi="宋体" w:cs="宋体"/>
      <w:szCs w:val="24"/>
    </w:rPr>
  </w:style>
  <w:style w:type="character" w:styleId="938" w:customStyle="1">
    <w:name w:val="强调1"/>
    <w:uiPriority w:val="0"/>
    <w:qFormat/>
    <w:rPr>
      <w:rFonts w:ascii="Times New Roman" w:hAnsi="Times New Roman" w:eastAsia="宋体" w:cs="Times New Roman"/>
      <w:sz w:val="24"/>
      <w:szCs w:val="21"/>
      <w:lang w:val="en-US" w:eastAsia="zh-CN" w:bidi="ar-SA"/>
    </w:rPr>
  </w:style>
  <w:style w:type="paragraph" w:styleId="939" w:customStyle="1">
    <w:name w:val="Char1"/>
    <w:basedOn w:val="842"/>
    <w:uiPriority w:val="0"/>
    <w:qFormat/>
    <w:rPr>
      <w:rFonts w:ascii="Tahoma" w:hAnsi="Tahoma"/>
      <w:szCs w:val="20"/>
    </w:rPr>
  </w:style>
  <w:style w:type="numbering" w:styleId="7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283E0F1-B5DD-438D-807C-02E856FC0B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52</cp:revision>
  <dcterms:created xsi:type="dcterms:W3CDTF">2026-01-23T14:26:00Z</dcterms:created>
  <dcterms:modified xsi:type="dcterms:W3CDTF">2026-09-17T05:30:47Z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Key">
    <vt:lpwstr>1.0_Hpr+eYRcfhzqmTVE0atbaagiAAAtyEqFrC8gH8nLpnQUkZEG57WOGpwCj5CSj4MCOFhn8Am1FkbrKkai6VjqiA==</vt:lpwstr>
  </property>
  <property fmtid="{D5CDD505-2E9C-101B-9397-08002B2CF9AE}" pid="4" name="ICV">
    <vt:lpwstr>DE16DD39FC8E40FFA494C00DD7BC2378_13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