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center"/>
        <w:spacing w:line="360" w:lineRule="auto"/>
        <w:rPr>
          <w:rFonts w:hint="eastAsia" w:ascii="宋体" w:hAnsi="宋体" w:cs="宋体"/>
          <w:color w:val="000000" w:themeColor="text1"/>
          <w:sz w:val="36"/>
          <w:highlight w:val="none"/>
        </w:rPr>
      </w:pPr>
      <w:r>
        <w:rPr>
          <w:rFonts w:hint="eastAsia" w:ascii="宋体" w:hAnsi="宋体" w:cs="宋体"/>
          <w:color w:val="000000" w:themeColor="text1"/>
          <w:sz w:val="36"/>
          <w:highlight w:val="none"/>
        </w:rPr>
      </w:r>
      <w:r>
        <w:rPr>
          <w:color w:val="000000" w:themeColor="text1"/>
        </w:rPr>
      </w:r>
      <w:r/>
    </w:p>
    <w:p>
      <w:pPr>
        <w:pStyle w:val="867"/>
        <w:jc w:val="center"/>
        <w:spacing w:line="360" w:lineRule="auto"/>
        <w:rPr>
          <w:rFonts w:hint="eastAsia" w:ascii="宋体" w:hAnsi="宋体" w:cs="宋体"/>
          <w:color w:val="000000" w:themeColor="text1"/>
          <w:sz w:val="36"/>
          <w:highlight w:val="none"/>
        </w:rPr>
      </w:pPr>
      <w:r>
        <w:rPr>
          <w:rFonts w:hint="eastAsia" w:ascii="宋体" w:hAnsi="宋体" w:cs="宋体"/>
          <w:color w:val="000000" w:themeColor="text1"/>
          <w:sz w:val="36"/>
          <w:highlight w:val="none"/>
        </w:rPr>
      </w:r>
      <w:r>
        <w:rPr>
          <w:color w:val="000000" w:themeColor="text1"/>
        </w:rPr>
      </w:r>
      <w:r/>
    </w:p>
    <w:p>
      <w:pPr>
        <w:pStyle w:val="867"/>
        <w:spacing w:line="360" w:lineRule="auto"/>
        <w:rPr>
          <w:rFonts w:hint="eastAsia" w:ascii="宋体" w:hAnsi="宋体" w:cs="宋体"/>
          <w:color w:val="000000" w:themeColor="text1"/>
          <w:sz w:val="72"/>
          <w:highlight w:val="none"/>
        </w:rPr>
      </w:pPr>
      <w:r>
        <w:rPr>
          <w:rFonts w:hint="eastAsia" w:ascii="宋体" w:hAnsi="宋体" w:cs="宋体"/>
          <w:color w:val="000000" w:themeColor="text1"/>
          <w:sz w:val="72"/>
          <w:highlight w:val="none"/>
        </w:rPr>
      </w:r>
      <w:r>
        <w:rPr>
          <w:color w:val="000000" w:themeColor="text1"/>
        </w:rPr>
      </w:r>
      <w:r/>
    </w:p>
    <w:p>
      <w:pPr>
        <w:pStyle w:val="867"/>
        <w:jc w:val="center"/>
        <w:spacing w:line="360" w:lineRule="auto"/>
        <w:rPr>
          <w:rFonts w:hint="eastAsia" w:ascii="宋体" w:hAnsi="宋体" w:cs="宋体"/>
          <w:color w:val="000000" w:themeColor="text1"/>
          <w:sz w:val="72"/>
          <w:highlight w:val="none"/>
        </w:rPr>
      </w:pPr>
      <w:r>
        <w:rPr>
          <w:rFonts w:hint="eastAsia" w:ascii="宋体" w:hAnsi="宋体" w:cs="宋体"/>
          <w:color w:val="000000" w:themeColor="text1"/>
          <w:sz w:val="72"/>
          <w:highlight w:val="none"/>
        </w:rPr>
      </w:r>
      <w:r>
        <w:rPr>
          <w:color w:val="000000" w:themeColor="text1"/>
        </w:rPr>
      </w:r>
      <w:r/>
    </w:p>
    <w:p>
      <w:pPr>
        <w:pStyle w:val="867"/>
        <w:jc w:val="center"/>
        <w:spacing w:line="360" w:lineRule="auto"/>
        <w:rPr>
          <w:rFonts w:hint="eastAsia" w:ascii="宋体" w:hAnsi="宋体" w:cs="宋体"/>
          <w:color w:val="000000" w:themeColor="text1"/>
          <w:sz w:val="72"/>
          <w:highlight w:val="none"/>
        </w:rPr>
      </w:pPr>
      <w:r>
        <w:rPr>
          <w:rFonts w:hint="eastAsia" w:ascii="宋体" w:hAnsi="宋体" w:cs="宋体"/>
          <w:color w:val="000000" w:themeColor="text1"/>
          <w:sz w:val="72"/>
          <w:highlight w:val="none"/>
        </w:rPr>
        <w:t xml:space="preserve">招标文件</w:t>
      </w:r>
      <w:r>
        <w:rPr>
          <w:color w:val="000000" w:themeColor="text1"/>
        </w:rPr>
      </w:r>
      <w:r/>
    </w:p>
    <w:p>
      <w:pPr>
        <w:pStyle w:val="867"/>
        <w:jc w:val="center"/>
        <w:spacing w:line="360" w:lineRule="auto"/>
        <w:rPr>
          <w:rFonts w:hint="eastAsia" w:ascii="宋体" w:hAnsi="宋体" w:cs="宋体"/>
          <w:color w:val="000000" w:themeColor="text1"/>
          <w:sz w:val="72"/>
          <w:highlight w:val="none"/>
        </w:rPr>
      </w:pPr>
      <w:r>
        <w:rPr>
          <w:rFonts w:hint="eastAsia" w:ascii="宋体" w:hAnsi="宋体" w:cs="宋体"/>
          <w:color w:val="000000" w:themeColor="text1"/>
          <w:sz w:val="72"/>
          <w:highlight w:val="none"/>
        </w:rPr>
      </w:r>
      <w:r>
        <w:rPr>
          <w:color w:val="000000" w:themeColor="text1"/>
        </w:rPr>
      </w:r>
      <w:r/>
    </w:p>
    <w:p>
      <w:pPr>
        <w:pStyle w:val="867"/>
        <w:ind w:firstLine="160"/>
        <w:spacing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rPr>
      </w:r>
      <w:r/>
    </w:p>
    <w:p>
      <w:pPr>
        <w:pStyle w:val="867"/>
        <w:ind w:firstLine="160"/>
        <w:spacing w:line="360" w:lineRule="auto"/>
        <w:rPr>
          <w:rFonts w:hint="eastAsia" w:ascii="宋体" w:hAnsi="宋体" w:eastAsia="宋体" w:cs="宋体"/>
          <w:color w:val="000000" w:themeColor="text1"/>
          <w:sz w:val="32"/>
          <w:highlight w:val="none"/>
        </w:rPr>
      </w:pPr>
      <w:r>
        <w:rPr>
          <w:rFonts w:hint="eastAsia" w:ascii="宋体" w:hAnsi="宋体" w:cs="宋体"/>
          <w:color w:val="000000" w:themeColor="text1"/>
          <w:sz w:val="32"/>
          <w:highlight w:val="none"/>
        </w:rPr>
        <w:t xml:space="preserve">项目编号：</w:t>
      </w:r>
      <w:r>
        <w:rPr>
          <w:rFonts w:hint="eastAsia" w:ascii="宋体" w:hAnsi="宋体" w:cs="宋体"/>
          <w:b/>
          <w:bCs/>
          <w:color w:val="000000" w:themeColor="text1"/>
          <w:sz w:val="32"/>
          <w:highlight w:val="none"/>
          <w:lang w:eastAsia="zh-CN"/>
        </w:rPr>
        <w:t xml:space="preserve">JSZC-320583-JXCG-G2026-0028</w:t>
      </w:r>
      <w:r>
        <w:rPr>
          <w:color w:val="000000" w:themeColor="text1"/>
        </w:rPr>
      </w:r>
      <w:r/>
    </w:p>
    <w:p>
      <w:pPr>
        <w:pStyle w:val="867"/>
        <w:ind w:firstLine="160"/>
        <w:spacing w:line="360" w:lineRule="auto"/>
        <w:rPr>
          <w:rFonts w:hint="eastAsia" w:ascii="宋体" w:hAnsi="宋体" w:cs="宋体"/>
          <w:bCs/>
          <w:color w:val="000000" w:themeColor="text1"/>
          <w:sz w:val="32"/>
          <w:szCs w:val="32"/>
          <w:highlight w:val="none"/>
        </w:rPr>
      </w:pPr>
      <w:r>
        <w:rPr>
          <w:rFonts w:hint="eastAsia" w:ascii="宋体" w:hAnsi="宋体" w:cs="宋体"/>
          <w:color w:val="000000" w:themeColor="text1"/>
          <w:sz w:val="32"/>
          <w:szCs w:val="32"/>
          <w:highlight w:val="none"/>
        </w:rPr>
        <w:t xml:space="preserve">采购单位：</w:t>
      </w:r>
      <w:bookmarkStart w:id="0" w:name="OLE_LINK9"/>
      <w:r>
        <w:rPr>
          <w:rFonts w:hint="eastAsia" w:ascii="宋体" w:hAnsi="宋体" w:cs="宋体"/>
          <w:bCs/>
          <w:color w:val="000000" w:themeColor="text1"/>
          <w:sz w:val="32"/>
          <w:szCs w:val="32"/>
          <w:highlight w:val="none"/>
        </w:rPr>
        <w:t xml:space="preserve">昆山市自然资源和规划局</w:t>
      </w:r>
      <w:bookmarkEnd w:id="0"/>
      <w:r>
        <w:rPr>
          <w:color w:val="000000" w:themeColor="text1"/>
        </w:rPr>
      </w:r>
      <w:r/>
    </w:p>
    <w:p>
      <w:pPr>
        <w:pStyle w:val="867"/>
        <w:ind w:firstLine="160"/>
        <w:spacing w:line="360" w:lineRule="auto"/>
        <w:rPr>
          <w:rFonts w:hint="eastAsia" w:ascii="宋体" w:hAnsi="宋体" w:eastAsia="宋体" w:cs="宋体"/>
          <w:color w:val="000000" w:themeColor="text1"/>
          <w:sz w:val="32"/>
          <w:szCs w:val="32"/>
          <w:highlight w:val="none"/>
        </w:rPr>
      </w:pPr>
      <w:r>
        <w:rPr>
          <w:rFonts w:hint="eastAsia" w:ascii="宋体" w:hAnsi="宋体" w:cs="宋体"/>
          <w:color w:val="000000" w:themeColor="text1"/>
          <w:sz w:val="32"/>
          <w:szCs w:val="32"/>
          <w:highlight w:val="none"/>
        </w:rPr>
        <w:t xml:space="preserve">采购内容：</w:t>
      </w:r>
      <w:r>
        <w:rPr>
          <w:rFonts w:hint="eastAsia" w:ascii="宋体" w:hAnsi="宋体" w:cs="宋体"/>
          <w:color w:val="000000" w:themeColor="text1"/>
          <w:sz w:val="32"/>
          <w:szCs w:val="32"/>
          <w:highlight w:val="none"/>
          <w:lang w:eastAsia="zh-CN"/>
        </w:rPr>
        <w:t xml:space="preserve">昆山市2026年度国土变更调查项目</w:t>
      </w:r>
      <w:r>
        <w:rPr>
          <w:color w:val="000000" w:themeColor="text1"/>
        </w:rPr>
      </w:r>
      <w:r/>
    </w:p>
    <w:p>
      <w:pPr>
        <w:pStyle w:val="867"/>
        <w:jc w:val="center"/>
        <w:spacing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rPr>
      </w:r>
      <w:r/>
    </w:p>
    <w:p>
      <w:pPr>
        <w:pStyle w:val="86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867"/>
        <w:jc w:val="center"/>
        <w:spacing w:line="360" w:lineRule="auto"/>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p>
      <w:pPr>
        <w:pStyle w:val="867"/>
        <w:jc w:val="center"/>
        <w:spacing w:line="360" w:lineRule="auto"/>
        <w:rPr>
          <w:rFonts w:hint="eastAsia" w:ascii="宋体" w:hAnsi="宋体" w:cs="宋体"/>
          <w:color w:val="000000" w:themeColor="text1"/>
          <w:sz w:val="28"/>
          <w:highlight w:val="none"/>
        </w:rPr>
      </w:pPr>
      <w:r>
        <w:rPr>
          <w:rFonts w:hint="eastAsia" w:ascii="宋体" w:hAnsi="宋体" w:cs="宋体"/>
          <w:color w:val="000000" w:themeColor="text1"/>
          <w:sz w:val="28"/>
          <w:highlight w:val="none"/>
        </w:rPr>
        <w:t xml:space="preserve">江苏建协全过程工程咨询有限公司</w:t>
      </w:r>
      <w:r>
        <w:rPr>
          <w:color w:val="000000" w:themeColor="text1"/>
        </w:rPr>
      </w:r>
      <w:r/>
    </w:p>
    <w:p>
      <w:pPr>
        <w:pStyle w:val="907"/>
        <w:jc w:val="center"/>
        <w:spacing w:line="360" w:lineRule="auto"/>
        <w:rPr>
          <w:rFonts w:hint="eastAsia" w:eastAsia="宋体" w:cs="宋体"/>
          <w:color w:val="000000" w:themeColor="text1"/>
          <w:sz w:val="28"/>
          <w:szCs w:val="24"/>
          <w:highlight w:val="none"/>
        </w:rPr>
      </w:pPr>
      <w:r>
        <w:rPr>
          <w:rFonts w:hint="eastAsia" w:eastAsia="宋体" w:cs="宋体"/>
          <w:color w:val="000000" w:themeColor="text1"/>
          <w:sz w:val="28"/>
          <w:szCs w:val="24"/>
          <w:highlight w:val="none"/>
        </w:rPr>
        <w:t xml:space="preserve">2026年08月</w:t>
      </w:r>
      <w:r>
        <w:rPr>
          <w:color w:val="000000" w:themeColor="text1"/>
        </w:rPr>
      </w:r>
      <w:r/>
    </w:p>
    <w:p>
      <w:pPr>
        <w:pStyle w:val="867"/>
        <w:jc w:val="center"/>
        <w:widowControl/>
        <w:rPr>
          <w:rFonts w:hint="eastAsia" w:ascii="宋体" w:hAnsi="宋体" w:cs="宋体"/>
          <w:b/>
          <w:bCs/>
          <w:color w:val="000000" w:themeColor="text1"/>
          <w:sz w:val="52"/>
          <w:szCs w:val="52"/>
          <w:highlight w:val="none"/>
        </w:rPr>
      </w:pPr>
      <w:r>
        <w:rPr>
          <w:rFonts w:hint="eastAsia" w:ascii="宋体" w:hAnsi="宋体" w:cs="宋体"/>
          <w:b/>
          <w:bCs/>
          <w:color w:val="000000" w:themeColor="text1"/>
          <w:sz w:val="52"/>
          <w:szCs w:val="52"/>
          <w:highlight w:val="none"/>
          <w:lang w:val="zh-CN"/>
        </w:rPr>
        <w:br w:type="page" w:clear="all"/>
      </w:r>
      <w:r>
        <w:rPr>
          <w:rFonts w:hint="eastAsia" w:ascii="宋体" w:hAnsi="宋体" w:cs="宋体"/>
          <w:b/>
          <w:bCs/>
          <w:color w:val="000000" w:themeColor="text1"/>
          <w:sz w:val="52"/>
          <w:szCs w:val="52"/>
          <w:highlight w:val="none"/>
          <w:lang w:val="zh-CN"/>
        </w:rPr>
        <w:t xml:space="preserve">目录</w:t>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lang w:val="zh-CN"/>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lang w:val="zh-CN"/>
        </w:rPr>
      </w:r>
      <w:r>
        <w:rPr>
          <w:color w:val="000000" w:themeColor="text1"/>
        </w:rPr>
      </w:r>
      <w:r/>
    </w:p>
    <w:p>
      <w:pPr>
        <w:pStyle w:val="916"/>
        <w:tabs>
          <w:tab w:val="right" w:pos="9540" w:leader="dot"/>
        </w:tabs>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fldChar w:fldCharType="begin"/>
      </w:r>
      <w:r>
        <w:rPr>
          <w:rFonts w:hint="eastAsia" w:ascii="宋体" w:hAnsi="宋体" w:cs="宋体"/>
          <w:color w:val="000000" w:themeColor="text1"/>
          <w:sz w:val="30"/>
          <w:szCs w:val="30"/>
          <w:highlight w:val="none"/>
        </w:rPr>
        <w:instrText xml:space="preserve"> TOC \o "1-1" \h \z \u </w:instrText>
      </w:r>
      <w:r>
        <w:rPr>
          <w:rFonts w:hint="eastAsia" w:ascii="宋体" w:hAnsi="宋体" w:cs="宋体"/>
          <w:color w:val="000000" w:themeColor="text1"/>
          <w:sz w:val="30"/>
          <w:szCs w:val="30"/>
          <w:highlight w:val="none"/>
        </w:rPr>
        <w:fldChar w:fldCharType="separate"/>
      </w:r>
      <w:r>
        <w:rPr>
          <w:rFonts w:hint="eastAsia" w:ascii="宋体" w:hAnsi="宋体" w:cs="宋体"/>
          <w:color w:val="000000" w:themeColor="text1"/>
          <w:sz w:val="30"/>
          <w:szCs w:val="30"/>
          <w:highlight w:val="none"/>
        </w:rPr>
        <w:fldChar w:fldCharType="begin"/>
      </w:r>
      <w:r>
        <w:rPr>
          <w:rFonts w:hint="eastAsia" w:ascii="宋体" w:hAnsi="宋体" w:cs="宋体"/>
          <w:color w:val="000000" w:themeColor="text1"/>
          <w:sz w:val="30"/>
          <w:szCs w:val="30"/>
          <w:highlight w:val="none"/>
        </w:rPr>
        <w:instrText xml:space="preserve"> HYPERLINK \l _Toc10919 </w:instrText>
      </w:r>
      <w:r>
        <w:rPr>
          <w:rFonts w:hint="eastAsia" w:ascii="宋体" w:hAnsi="宋体" w:cs="宋体"/>
          <w:color w:val="000000" w:themeColor="text1"/>
          <w:sz w:val="30"/>
          <w:szCs w:val="30"/>
          <w:highlight w:val="none"/>
        </w:rPr>
        <w:fldChar w:fldCharType="separate"/>
      </w:r>
      <w:r>
        <w:rPr>
          <w:rFonts w:hint="eastAsia" w:ascii="宋体" w:hAnsi="宋体" w:cs="宋体"/>
          <w:color w:val="000000" w:themeColor="text1"/>
          <w:sz w:val="30"/>
          <w:szCs w:val="30"/>
          <w:highlight w:val="none"/>
        </w:rPr>
        <w:t xml:space="preserve">第一章 招标公告</w:t>
      </w:r>
      <w:r>
        <w:rPr>
          <w:rFonts w:hint="eastAsia" w:ascii="宋体" w:hAnsi="宋体" w:cs="宋体"/>
          <w:color w:val="000000" w:themeColor="text1"/>
          <w:sz w:val="30"/>
          <w:szCs w:val="30"/>
          <w:highlight w:val="none"/>
        </w:rPr>
        <w:tab/>
      </w:r>
      <w:r>
        <w:rPr>
          <w:rFonts w:hint="eastAsia" w:ascii="宋体" w:hAnsi="宋体" w:cs="宋体"/>
          <w:color w:val="000000" w:themeColor="text1"/>
          <w:sz w:val="30"/>
          <w:szCs w:val="30"/>
          <w:highlight w:val="none"/>
        </w:rPr>
        <w:t xml:space="preserve">3</w:t>
      </w:r>
      <w:r>
        <w:rPr>
          <w:rFonts w:hint="eastAsia" w:ascii="宋体" w:hAnsi="宋体" w:cs="宋体"/>
          <w:color w:val="000000" w:themeColor="text1"/>
          <w:sz w:val="30"/>
          <w:szCs w:val="30"/>
          <w:highlight w:val="none"/>
        </w:rPr>
        <w:fldChar w:fldCharType="end"/>
      </w:r>
      <w:r>
        <w:rPr>
          <w:color w:val="000000" w:themeColor="text1"/>
        </w:rPr>
      </w:r>
      <w:r/>
    </w:p>
    <w:p>
      <w:pPr>
        <w:pStyle w:val="916"/>
        <w:tabs>
          <w:tab w:val="right" w:pos="9540" w:leader="dot"/>
        </w:tabs>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fldChar w:fldCharType="begin"/>
      </w:r>
      <w:r>
        <w:rPr>
          <w:rFonts w:hint="eastAsia" w:ascii="宋体" w:hAnsi="宋体" w:cs="宋体"/>
          <w:color w:val="000000" w:themeColor="text1"/>
          <w:sz w:val="30"/>
          <w:szCs w:val="30"/>
          <w:highlight w:val="none"/>
        </w:rPr>
        <w:instrText xml:space="preserve"> HYPERLINK \l _Toc17687 </w:instrText>
      </w:r>
      <w:r>
        <w:rPr>
          <w:rFonts w:hint="eastAsia" w:ascii="宋体" w:hAnsi="宋体" w:cs="宋体"/>
          <w:color w:val="000000" w:themeColor="text1"/>
          <w:sz w:val="30"/>
          <w:szCs w:val="30"/>
          <w:highlight w:val="none"/>
        </w:rPr>
        <w:fldChar w:fldCharType="separate"/>
      </w:r>
      <w:r>
        <w:rPr>
          <w:rFonts w:hint="eastAsia" w:ascii="宋体" w:hAnsi="宋体" w:cs="宋体"/>
          <w:color w:val="000000" w:themeColor="text1"/>
          <w:sz w:val="30"/>
          <w:szCs w:val="30"/>
          <w:highlight w:val="none"/>
        </w:rPr>
        <w:t xml:space="preserve">第二章 投标人须知</w:t>
      </w:r>
      <w:r>
        <w:rPr>
          <w:rFonts w:hint="eastAsia" w:ascii="宋体" w:hAnsi="宋体" w:cs="宋体"/>
          <w:color w:val="000000" w:themeColor="text1"/>
          <w:sz w:val="30"/>
          <w:szCs w:val="30"/>
          <w:highlight w:val="none"/>
        </w:rPr>
        <w:tab/>
      </w:r>
      <w:r>
        <w:rPr>
          <w:rFonts w:hint="eastAsia" w:ascii="宋体" w:hAnsi="宋体" w:cs="宋体"/>
          <w:color w:val="000000" w:themeColor="text1"/>
          <w:sz w:val="30"/>
          <w:szCs w:val="30"/>
          <w:highlight w:val="none"/>
        </w:rPr>
        <w:t xml:space="preserve">7</w:t>
      </w:r>
      <w:r>
        <w:rPr>
          <w:rFonts w:hint="eastAsia" w:ascii="宋体" w:hAnsi="宋体" w:cs="宋体"/>
          <w:color w:val="000000" w:themeColor="text1"/>
          <w:sz w:val="30"/>
          <w:szCs w:val="30"/>
          <w:highlight w:val="none"/>
        </w:rPr>
        <w:fldChar w:fldCharType="end"/>
      </w:r>
      <w:r>
        <w:rPr>
          <w:color w:val="000000" w:themeColor="text1"/>
        </w:rPr>
      </w:r>
      <w:r/>
    </w:p>
    <w:p>
      <w:pPr>
        <w:pStyle w:val="916"/>
        <w:tabs>
          <w:tab w:val="right" w:pos="9540" w:leader="dot"/>
        </w:tabs>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fldChar w:fldCharType="begin"/>
      </w:r>
      <w:r>
        <w:rPr>
          <w:rFonts w:hint="eastAsia" w:ascii="宋体" w:hAnsi="宋体" w:cs="宋体"/>
          <w:color w:val="000000" w:themeColor="text1"/>
          <w:sz w:val="30"/>
          <w:szCs w:val="30"/>
          <w:highlight w:val="none"/>
        </w:rPr>
        <w:instrText xml:space="preserve"> HYPERLINK \l _Toc12365 </w:instrText>
      </w:r>
      <w:r>
        <w:rPr>
          <w:rFonts w:hint="eastAsia" w:ascii="宋体" w:hAnsi="宋体" w:cs="宋体"/>
          <w:color w:val="000000" w:themeColor="text1"/>
          <w:sz w:val="30"/>
          <w:szCs w:val="30"/>
          <w:highlight w:val="none"/>
        </w:rPr>
        <w:fldChar w:fldCharType="separate"/>
      </w:r>
      <w:r>
        <w:rPr>
          <w:rFonts w:hint="eastAsia" w:ascii="宋体" w:hAnsi="宋体" w:cs="宋体"/>
          <w:color w:val="000000" w:themeColor="text1"/>
          <w:sz w:val="30"/>
          <w:szCs w:val="30"/>
          <w:highlight w:val="none"/>
        </w:rPr>
        <w:t xml:space="preserve">第三章 投标文件格式</w:t>
      </w:r>
      <w:r>
        <w:rPr>
          <w:rFonts w:hint="eastAsia" w:ascii="宋体" w:hAnsi="宋体" w:cs="宋体"/>
          <w:color w:val="000000" w:themeColor="text1"/>
          <w:sz w:val="30"/>
          <w:szCs w:val="30"/>
          <w:highlight w:val="none"/>
        </w:rPr>
        <w:tab/>
      </w:r>
      <w:r>
        <w:rPr>
          <w:rFonts w:hint="eastAsia" w:ascii="宋体" w:hAnsi="宋体" w:cs="宋体"/>
          <w:color w:val="000000" w:themeColor="text1"/>
          <w:sz w:val="30"/>
          <w:szCs w:val="30"/>
          <w:highlight w:val="none"/>
        </w:rPr>
        <w:t xml:space="preserve">17</w:t>
      </w:r>
      <w:r>
        <w:rPr>
          <w:rFonts w:hint="eastAsia" w:ascii="宋体" w:hAnsi="宋体" w:cs="宋体"/>
          <w:color w:val="000000" w:themeColor="text1"/>
          <w:sz w:val="30"/>
          <w:szCs w:val="30"/>
          <w:highlight w:val="none"/>
        </w:rPr>
        <w:fldChar w:fldCharType="end"/>
      </w:r>
      <w:r>
        <w:rPr>
          <w:color w:val="000000" w:themeColor="text1"/>
        </w:rPr>
      </w:r>
      <w:r/>
    </w:p>
    <w:p>
      <w:pPr>
        <w:pStyle w:val="916"/>
        <w:tabs>
          <w:tab w:val="right" w:pos="9540" w:leader="dot"/>
        </w:tabs>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fldChar w:fldCharType="begin"/>
      </w:r>
      <w:r>
        <w:rPr>
          <w:rFonts w:hint="eastAsia" w:ascii="宋体" w:hAnsi="宋体" w:cs="宋体"/>
          <w:color w:val="000000" w:themeColor="text1"/>
          <w:sz w:val="30"/>
          <w:szCs w:val="30"/>
          <w:highlight w:val="none"/>
        </w:rPr>
        <w:instrText xml:space="preserve"> HYPERLINK \l _Toc10893 </w:instrText>
      </w:r>
      <w:r>
        <w:rPr>
          <w:rFonts w:hint="eastAsia" w:ascii="宋体" w:hAnsi="宋体" w:cs="宋体"/>
          <w:color w:val="000000" w:themeColor="text1"/>
          <w:sz w:val="30"/>
          <w:szCs w:val="30"/>
          <w:highlight w:val="none"/>
        </w:rPr>
        <w:fldChar w:fldCharType="separate"/>
      </w:r>
      <w:r>
        <w:rPr>
          <w:rFonts w:hint="eastAsia" w:ascii="宋体" w:hAnsi="宋体" w:cs="宋体"/>
          <w:color w:val="000000" w:themeColor="text1"/>
          <w:sz w:val="30"/>
          <w:szCs w:val="30"/>
          <w:highlight w:val="none"/>
        </w:rPr>
        <w:t xml:space="preserve">第四章 招标书</w:t>
      </w:r>
      <w:r>
        <w:rPr>
          <w:rFonts w:hint="eastAsia" w:ascii="宋体" w:hAnsi="宋体" w:cs="宋体"/>
          <w:color w:val="000000" w:themeColor="text1"/>
          <w:sz w:val="30"/>
          <w:szCs w:val="30"/>
          <w:highlight w:val="none"/>
        </w:rPr>
        <w:tab/>
      </w:r>
      <w:r>
        <w:rPr>
          <w:rFonts w:hint="eastAsia" w:ascii="宋体" w:hAnsi="宋体" w:cs="宋体"/>
          <w:color w:val="000000" w:themeColor="text1"/>
          <w:sz w:val="30"/>
          <w:szCs w:val="30"/>
          <w:highlight w:val="none"/>
        </w:rPr>
        <w:t xml:space="preserve">33</w:t>
      </w:r>
      <w:r>
        <w:rPr>
          <w:rFonts w:hint="eastAsia" w:ascii="宋体" w:hAnsi="宋体" w:cs="宋体"/>
          <w:color w:val="000000" w:themeColor="text1"/>
          <w:sz w:val="30"/>
          <w:szCs w:val="30"/>
          <w:highlight w:val="none"/>
        </w:rPr>
        <w:fldChar w:fldCharType="end"/>
      </w:r>
      <w:r>
        <w:rPr>
          <w:color w:val="000000" w:themeColor="text1"/>
        </w:rPr>
      </w:r>
      <w:r/>
    </w:p>
    <w:p>
      <w:pPr>
        <w:pStyle w:val="916"/>
        <w:tabs>
          <w:tab w:val="right" w:pos="9540" w:leader="dot"/>
        </w:tabs>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fldChar w:fldCharType="begin"/>
      </w:r>
      <w:r>
        <w:rPr>
          <w:rFonts w:hint="eastAsia" w:ascii="宋体" w:hAnsi="宋体" w:cs="宋体"/>
          <w:color w:val="000000" w:themeColor="text1"/>
          <w:sz w:val="30"/>
          <w:szCs w:val="30"/>
          <w:highlight w:val="none"/>
        </w:rPr>
        <w:instrText xml:space="preserve"> HYPERLINK \l _Toc1489 </w:instrText>
      </w:r>
      <w:r>
        <w:rPr>
          <w:rFonts w:hint="eastAsia" w:ascii="宋体" w:hAnsi="宋体" w:cs="宋体"/>
          <w:color w:val="000000" w:themeColor="text1"/>
          <w:sz w:val="30"/>
          <w:szCs w:val="30"/>
          <w:highlight w:val="none"/>
        </w:rPr>
        <w:fldChar w:fldCharType="separate"/>
      </w:r>
      <w:r>
        <w:rPr>
          <w:rFonts w:hint="eastAsia" w:ascii="宋体" w:hAnsi="宋体" w:cs="宋体"/>
          <w:color w:val="000000" w:themeColor="text1"/>
          <w:sz w:val="30"/>
          <w:szCs w:val="30"/>
          <w:highlight w:val="none"/>
        </w:rPr>
        <w:t xml:space="preserve">第五章 合同主要条款</w:t>
      </w:r>
      <w:r>
        <w:rPr>
          <w:rFonts w:hint="eastAsia" w:ascii="宋体" w:hAnsi="宋体" w:cs="宋体"/>
          <w:color w:val="000000" w:themeColor="text1"/>
          <w:sz w:val="30"/>
          <w:szCs w:val="30"/>
          <w:highlight w:val="none"/>
        </w:rPr>
        <w:tab/>
      </w:r>
      <w:r>
        <w:rPr>
          <w:rFonts w:hint="eastAsia" w:ascii="宋体" w:hAnsi="宋体" w:cs="宋体"/>
          <w:color w:val="000000" w:themeColor="text1"/>
          <w:sz w:val="30"/>
          <w:szCs w:val="30"/>
          <w:highlight w:val="none"/>
        </w:rPr>
        <w:t xml:space="preserve">36</w:t>
      </w:r>
      <w:r>
        <w:rPr>
          <w:rFonts w:hint="eastAsia" w:ascii="宋体" w:hAnsi="宋体" w:cs="宋体"/>
          <w:color w:val="000000" w:themeColor="text1"/>
          <w:sz w:val="30"/>
          <w:szCs w:val="30"/>
          <w:highlight w:val="none"/>
        </w:rPr>
        <w:fldChar w:fldCharType="end"/>
      </w:r>
      <w:r>
        <w:rPr>
          <w:color w:val="000000" w:themeColor="text1"/>
        </w:rPr>
      </w:r>
      <w:r/>
    </w:p>
    <w:p>
      <w:pPr>
        <w:pStyle w:val="916"/>
        <w:tabs>
          <w:tab w:val="right" w:pos="9540" w:leader="dot"/>
        </w:tabs>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fldChar w:fldCharType="begin"/>
      </w:r>
      <w:r>
        <w:rPr>
          <w:rFonts w:hint="eastAsia" w:ascii="宋体" w:hAnsi="宋体" w:cs="宋体"/>
          <w:color w:val="000000" w:themeColor="text1"/>
          <w:sz w:val="30"/>
          <w:szCs w:val="30"/>
          <w:highlight w:val="none"/>
        </w:rPr>
        <w:instrText xml:space="preserve"> HYPERLINK \l _Toc23783 </w:instrText>
      </w:r>
      <w:r>
        <w:rPr>
          <w:rFonts w:hint="eastAsia" w:ascii="宋体" w:hAnsi="宋体" w:cs="宋体"/>
          <w:color w:val="000000" w:themeColor="text1"/>
          <w:sz w:val="30"/>
          <w:szCs w:val="30"/>
          <w:highlight w:val="none"/>
        </w:rPr>
        <w:fldChar w:fldCharType="separate"/>
      </w:r>
      <w:r>
        <w:rPr>
          <w:rFonts w:hint="eastAsia" w:ascii="宋体" w:hAnsi="宋体" w:cs="宋体"/>
          <w:color w:val="000000" w:themeColor="text1"/>
          <w:sz w:val="30"/>
          <w:szCs w:val="30"/>
          <w:highlight w:val="none"/>
        </w:rPr>
        <w:t xml:space="preserve">第六章 评标方法、评分标准</w:t>
      </w:r>
      <w:r>
        <w:rPr>
          <w:rFonts w:hint="eastAsia" w:ascii="宋体" w:hAnsi="宋体" w:cs="宋体"/>
          <w:color w:val="000000" w:themeColor="text1"/>
          <w:sz w:val="30"/>
          <w:szCs w:val="30"/>
          <w:highlight w:val="none"/>
        </w:rPr>
        <w:tab/>
      </w:r>
      <w:r>
        <w:rPr>
          <w:rFonts w:hint="eastAsia" w:ascii="宋体" w:hAnsi="宋体" w:cs="宋体"/>
          <w:color w:val="000000" w:themeColor="text1"/>
          <w:sz w:val="30"/>
          <w:szCs w:val="30"/>
          <w:highlight w:val="none"/>
        </w:rPr>
        <w:t xml:space="preserve">4</w:t>
      </w:r>
      <w:r>
        <w:rPr>
          <w:rFonts w:hint="eastAsia" w:ascii="宋体" w:hAnsi="宋体" w:cs="宋体"/>
          <w:color w:val="000000" w:themeColor="text1"/>
          <w:sz w:val="30"/>
          <w:szCs w:val="30"/>
          <w:highlight w:val="none"/>
        </w:rPr>
        <w:fldChar w:fldCharType="end"/>
      </w:r>
      <w:r>
        <w:rPr>
          <w:rFonts w:hint="eastAsia" w:ascii="宋体" w:hAnsi="宋体" w:cs="宋体"/>
          <w:color w:val="000000" w:themeColor="text1"/>
          <w:sz w:val="30"/>
          <w:szCs w:val="30"/>
          <w:highlight w:val="none"/>
        </w:rPr>
        <w:t xml:space="preserve">3</w:t>
      </w:r>
      <w:r>
        <w:rPr>
          <w:color w:val="000000" w:themeColor="text1"/>
        </w:rPr>
      </w:r>
      <w:r/>
    </w:p>
    <w:p>
      <w:pPr>
        <w:pStyle w:val="867"/>
        <w:rPr>
          <w:rFonts w:hint="eastAsia" w:ascii="宋体" w:hAnsi="宋体" w:cs="宋体"/>
          <w:color w:val="000000" w:themeColor="text1"/>
          <w:sz w:val="32"/>
          <w:szCs w:val="32"/>
          <w:highlight w:val="none"/>
        </w:rPr>
      </w:pPr>
      <w:r>
        <w:rPr>
          <w:rFonts w:hint="eastAsia" w:ascii="宋体" w:hAnsi="宋体" w:cs="宋体"/>
          <w:color w:val="000000" w:themeColor="text1"/>
          <w:sz w:val="30"/>
          <w:szCs w:val="30"/>
          <w:highlight w:val="none"/>
        </w:rPr>
        <w:fldChar w:fldCharType="end"/>
      </w:r>
      <w:r>
        <w:rPr>
          <w:color w:val="000000" w:themeColor="text1"/>
        </w:rPr>
      </w:r>
      <w:r/>
    </w:p>
    <w:p>
      <w:pPr>
        <w:pStyle w:val="867"/>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7"/>
        <w:spacing w:line="360" w:lineRule="auto"/>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7"/>
        <w:spacing w:line="360" w:lineRule="auto"/>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7"/>
        <w:spacing w:line="360" w:lineRule="auto"/>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7"/>
        <w:spacing w:line="360" w:lineRule="auto"/>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7"/>
        <w:spacing w:line="360" w:lineRule="auto"/>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7"/>
        <w:spacing w:line="360" w:lineRule="auto"/>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7"/>
        <w:spacing w:line="360" w:lineRule="auto"/>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7"/>
        <w:spacing w:line="360" w:lineRule="auto"/>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7"/>
        <w:spacing w:line="360" w:lineRule="auto"/>
        <w:rPr>
          <w:rFonts w:hint="eastAsia" w:ascii="宋体" w:hAnsi="宋体" w:cs="宋体"/>
          <w:bCs/>
          <w:color w:val="000000" w:themeColor="text1"/>
          <w:sz w:val="28"/>
          <w:szCs w:val="20"/>
          <w:highlight w:val="none"/>
        </w:rPr>
      </w:pPr>
      <w:r>
        <w:rPr>
          <w:rFonts w:hint="eastAsia" w:ascii="宋体" w:hAnsi="宋体" w:cs="宋体"/>
          <w:bCs/>
          <w:color w:val="000000" w:themeColor="text1"/>
          <w:sz w:val="28"/>
          <w:szCs w:val="20"/>
          <w:highlight w:val="none"/>
        </w:rPr>
      </w:r>
      <w:r>
        <w:rPr>
          <w:color w:val="000000" w:themeColor="text1"/>
        </w:rPr>
      </w:r>
      <w:r/>
    </w:p>
    <w:p>
      <w:pPr>
        <w:pStyle w:val="868"/>
        <w:jc w:val="center"/>
        <w:rPr>
          <w:rFonts w:hint="eastAsia" w:ascii="宋体" w:hAnsi="宋体" w:eastAsia="宋体" w:cs="宋体"/>
          <w:color w:val="000000" w:themeColor="text1"/>
          <w:sz w:val="32"/>
          <w:szCs w:val="32"/>
          <w:highlight w:val="none"/>
        </w:rPr>
      </w:pPr>
      <w:r>
        <w:rPr>
          <w:color w:val="000000" w:themeColor="text1"/>
          <w:highlight w:val="none"/>
        </w:rPr>
      </w:r>
      <w:bookmarkStart w:id="1" w:name="_Toc477186549"/>
      <w:r>
        <w:rPr>
          <w:color w:val="000000" w:themeColor="text1"/>
          <w:highlight w:val="none"/>
        </w:rPr>
      </w:r>
      <w:bookmarkStart w:id="2" w:name="_Toc477186796"/>
      <w:r>
        <w:rPr>
          <w:color w:val="000000" w:themeColor="text1"/>
          <w:highlight w:val="none"/>
        </w:rPr>
      </w:r>
      <w:bookmarkStart w:id="3" w:name="_Toc8652597"/>
      <w:r>
        <w:rPr>
          <w:rFonts w:hint="eastAsia" w:ascii="宋体" w:hAnsi="宋体" w:eastAsia="宋体" w:cs="宋体"/>
          <w:color w:val="000000" w:themeColor="text1"/>
          <w:highlight w:val="none"/>
        </w:rPr>
        <w:br w:type="page" w:clear="all"/>
      </w:r>
      <w:bookmarkStart w:id="4" w:name="_Toc116111015"/>
      <w:r>
        <w:rPr>
          <w:color w:val="000000" w:themeColor="text1"/>
          <w:highlight w:val="none"/>
        </w:rPr>
      </w:r>
      <w:bookmarkStart w:id="5" w:name="_Toc8652801"/>
      <w:r>
        <w:rPr>
          <w:color w:val="000000" w:themeColor="text1"/>
          <w:highlight w:val="none"/>
        </w:rPr>
      </w:r>
      <w:bookmarkStart w:id="6" w:name="_Toc10919"/>
      <w:r>
        <w:rPr>
          <w:rFonts w:hint="eastAsia" w:ascii="宋体" w:hAnsi="宋体" w:eastAsia="宋体" w:cs="宋体"/>
          <w:color w:val="000000" w:themeColor="text1"/>
          <w:highlight w:val="none"/>
        </w:rPr>
        <w:t xml:space="preserve">第一章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rFonts w:hint="eastAsia" w:ascii="宋体" w:hAnsi="宋体" w:eastAsia="宋体" w:cs="宋体"/>
          <w:color w:val="000000" w:themeColor="text1"/>
          <w:highlight w:val="none"/>
        </w:rPr>
        <w:t xml:space="preserve">招标公告</w:t>
      </w:r>
      <w:bookmarkEnd w:id="6"/>
      <w:r>
        <w:rPr>
          <w:color w:val="000000" w:themeColor="text1"/>
        </w:rPr>
      </w:r>
      <w:r/>
    </w:p>
    <w:p>
      <w:pPr>
        <w:pStyle w:val="867"/>
        <w:ind w:right="-252" w:firstLine="499"/>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项目概况</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昆山市2026年度国土变更调查项目</w:t>
      </w:r>
      <w:r>
        <w:rPr>
          <w:rFonts w:hint="eastAsia" w:ascii="宋体" w:hAnsi="宋体" w:cs="宋体"/>
          <w:color w:val="000000" w:themeColor="text1"/>
          <w:sz w:val="24"/>
          <w:highlight w:val="none"/>
        </w:rPr>
        <w:t xml:space="preserve">的潜在供应商在苏采云系统获取招标文件，并于</w:t>
      </w:r>
      <w:r>
        <w:rPr>
          <w:rFonts w:hint="eastAsia" w:ascii="宋体" w:hAnsi="宋体" w:cs="宋体"/>
          <w:color w:val="000000" w:themeColor="text1"/>
          <w:sz w:val="24"/>
          <w:highlight w:val="none"/>
        </w:rPr>
        <w:t xml:space="preserve">2026年09月</w:t>
      </w:r>
      <w:r>
        <w:rPr>
          <w:rFonts w:hint="eastAsia" w:ascii="宋体" w:hAnsi="宋体" w:cs="宋体"/>
          <w:color w:val="000000" w:themeColor="text1"/>
          <w:sz w:val="24"/>
          <w:highlight w:val="none"/>
          <w:lang w:val="en-US" w:eastAsia="zh-CN"/>
        </w:rPr>
        <w:t xml:space="preserve">17</w:t>
      </w:r>
      <w:r>
        <w:rPr>
          <w:rFonts w:hint="eastAsia" w:ascii="宋体" w:hAnsi="宋体" w:cs="宋体"/>
          <w:color w:val="000000" w:themeColor="text1"/>
          <w:sz w:val="24"/>
          <w:highlight w:val="none"/>
        </w:rPr>
        <w:t xml:space="preserve">日13点30分</w:t>
      </w:r>
      <w:r>
        <w:rPr>
          <w:rFonts w:hint="eastAsia" w:ascii="宋体" w:hAnsi="宋体" w:cs="宋体"/>
          <w:color w:val="000000" w:themeColor="text1"/>
          <w:sz w:val="24"/>
          <w:highlight w:val="none"/>
        </w:rPr>
        <w:t xml:space="preserve">（北京时间）前提交投标文件。</w:t>
      </w:r>
      <w:r>
        <w:rPr>
          <w:color w:val="000000" w:themeColor="text1"/>
        </w:rPr>
      </w:r>
      <w:r/>
    </w:p>
    <w:p>
      <w:pPr>
        <w:pStyle w:val="867"/>
        <w:ind w:right="-252"/>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一、项目基本情况</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1、项目编号：</w:t>
      </w:r>
      <w:r>
        <w:rPr>
          <w:rFonts w:hint="eastAsia" w:ascii="宋体" w:hAnsi="宋体" w:cs="宋体"/>
          <w:color w:val="000000" w:themeColor="text1"/>
          <w:sz w:val="24"/>
          <w:highlight w:val="none"/>
          <w:lang w:eastAsia="zh-CN"/>
        </w:rPr>
        <w:t xml:space="preserve">JSZC-320583-JXCG-G2026-0028</w:t>
      </w:r>
      <w:r>
        <w:rPr>
          <w:rFonts w:hint="eastAsia" w:ascii="宋体" w:hAnsi="宋体" w:cs="宋体"/>
          <w:color w:val="000000" w:themeColor="text1"/>
          <w:sz w:val="24"/>
          <w:highlight w:val="none"/>
        </w:rPr>
        <w:t xml:space="preserve">；</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2、项目名称：</w:t>
      </w:r>
      <w:r>
        <w:rPr>
          <w:rFonts w:hint="eastAsia" w:ascii="宋体" w:hAnsi="宋体" w:cs="宋体"/>
          <w:color w:val="000000" w:themeColor="text1"/>
          <w:sz w:val="24"/>
          <w:highlight w:val="none"/>
          <w:lang w:eastAsia="zh-CN"/>
        </w:rPr>
        <w:t xml:space="preserve">昆山市2026年度国土变更调查项目</w:t>
      </w:r>
      <w:r>
        <w:rPr>
          <w:rFonts w:hint="eastAsia" w:ascii="宋体" w:hAnsi="宋体" w:cs="宋体"/>
          <w:color w:val="000000" w:themeColor="text1"/>
          <w:sz w:val="24"/>
          <w:highlight w:val="none"/>
        </w:rPr>
        <w:t xml:space="preserve">；</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3、预算金额：人民币贰佰贰拾伍万元整（￥：2250000.0元）</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4、最高限价：人民币贰佰贰拾伍万元整（￥：22500000.0元）</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5、采购需求：</w:t>
      </w:r>
      <w:r>
        <w:rPr>
          <w:rFonts w:hint="eastAsia" w:ascii="宋体" w:hAnsi="宋体" w:cs="宋体"/>
          <w:color w:val="000000" w:themeColor="text1"/>
          <w:sz w:val="24"/>
          <w:highlight w:val="none"/>
        </w:rPr>
        <w:t xml:space="preserve">按照《土地调查条例》《土地调查条例实施办法》《自然资源部办公厅 国家林业和草原局办公室关于开展2026年度一体化调查监测工作的通知》（自然资办函</w:t>
      </w:r>
      <w:r>
        <w:rPr>
          <w:rFonts w:hint="eastAsia" w:ascii="宋体" w:hAnsi="宋体" w:cs="宋体"/>
          <w:color w:val="000000" w:themeColor="text1"/>
          <w:sz w:val="24"/>
          <w:highlight w:val="none"/>
        </w:rPr>
        <w:t xml:space="preserve">〔2026〕1038号</w:t>
      </w:r>
      <w:r>
        <w:rPr>
          <w:rFonts w:hint="eastAsia" w:ascii="宋体" w:hAnsi="宋体" w:cs="宋体"/>
          <w:color w:val="000000" w:themeColor="text1"/>
          <w:sz w:val="24"/>
          <w:highlight w:val="none"/>
        </w:rPr>
        <w:t xml:space="preserve">）等文件要求，以县级为基本调查单元，统筹开展国土变更调查，摸清自然资源家底和国土利用现状变化情况，完成昆山市</w:t>
      </w:r>
      <w:r>
        <w:rPr>
          <w:rFonts w:hint="eastAsia" w:ascii="宋体" w:hAnsi="宋体" w:cs="宋体"/>
          <w:color w:val="000000" w:themeColor="text1"/>
          <w:sz w:val="24"/>
          <w:highlight w:val="none"/>
        </w:rPr>
        <w:t xml:space="preserve">2026年度</w:t>
      </w:r>
      <w:r>
        <w:rPr>
          <w:rFonts w:hint="eastAsia" w:ascii="宋体" w:hAnsi="宋体" w:cs="宋体"/>
          <w:color w:val="000000" w:themeColor="text1"/>
          <w:sz w:val="24"/>
          <w:highlight w:val="none"/>
          <w:lang w:val="en-US" w:eastAsia="zh-CN"/>
        </w:rPr>
        <w:t xml:space="preserve">一体化调查监测相关工作（包括国土变更调查相关工作，不包括林草湿沙调查监测工作）</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主要内容涉及实地地类调查举证、全年常态化开展日常调查监测并动态更新成果，按需动态汇总调查监测成果，更新数据库并通过省市检查及国家抽查、日常勘测定界等服务工作。</w:t>
      </w:r>
      <w:r>
        <w:rPr>
          <w:color w:val="000000" w:themeColor="text1"/>
        </w:rPr>
      </w:r>
      <w:r/>
    </w:p>
    <w:p>
      <w:pPr>
        <w:pStyle w:val="867"/>
        <w:ind w:right="-252" w:firstLine="499"/>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6、服务期：</w:t>
      </w:r>
      <w:bookmarkStart w:id="7" w:name="OLE_LINK19"/>
      <w:r>
        <w:rPr>
          <w:rFonts w:hint="eastAsia" w:ascii="宋体" w:hAnsi="宋体" w:cs="宋体"/>
          <w:color w:val="000000" w:themeColor="text1"/>
          <w:sz w:val="24"/>
          <w:highlight w:val="none"/>
        </w:rPr>
        <w:t xml:space="preserve">至2027年</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月31日前</w:t>
      </w:r>
      <w:r>
        <w:rPr>
          <w:rFonts w:hint="eastAsia" w:ascii="宋体" w:hAnsi="宋体" w:cs="宋体"/>
          <w:bCs/>
          <w:color w:val="000000" w:themeColor="text1"/>
          <w:sz w:val="24"/>
          <w:highlight w:val="none"/>
        </w:rPr>
        <w:t xml:space="preserve">（具体工作时间以国家、省市最终下发文件为准）。</w:t>
      </w:r>
      <w:r>
        <w:rPr>
          <w:color w:val="000000" w:themeColor="text1"/>
        </w:rPr>
      </w:r>
      <w:r/>
    </w:p>
    <w:p>
      <w:pPr>
        <w:pStyle w:val="867"/>
        <w:ind w:firstLine="454"/>
        <w:spacing w:line="360" w:lineRule="auto"/>
        <w:rPr>
          <w:rFonts w:hint="eastAsia"/>
          <w:color w:val="000000" w:themeColor="text1"/>
          <w:highlight w:val="none"/>
        </w:rPr>
      </w:pPr>
      <w:r>
        <w:rPr>
          <w:rFonts w:hint="eastAsia" w:ascii="宋体" w:hAnsi="宋体" w:cs="宋体"/>
          <w:color w:val="000000" w:themeColor="text1"/>
          <w:sz w:val="24"/>
          <w:highlight w:val="none"/>
        </w:rPr>
        <w:t xml:space="preserve">7．本项目（是/否）接受联合体投标：否。</w:t>
      </w:r>
      <w:r>
        <w:rPr>
          <w:color w:val="000000" w:themeColor="text1"/>
        </w:rPr>
      </w:r>
      <w:r/>
    </w:p>
    <w:p>
      <w:pPr>
        <w:pStyle w:val="867"/>
        <w:ind w:right="-252"/>
        <w:spacing w:line="360" w:lineRule="auto"/>
        <w:rPr>
          <w:rFonts w:hint="eastAsia" w:ascii="宋体" w:hAnsi="宋体" w:cs="宋体"/>
          <w:color w:val="000000" w:themeColor="text1"/>
          <w:sz w:val="24"/>
          <w:highlight w:val="none"/>
        </w:rPr>
        <w:outlineLvl w:val="1"/>
      </w:pPr>
      <w:r>
        <w:rPr>
          <w:color w:val="000000" w:themeColor="text1"/>
          <w:highlight w:val="none"/>
        </w:rPr>
      </w:r>
      <w:bookmarkEnd w:id="7"/>
      <w:r>
        <w:rPr>
          <w:rFonts w:hint="eastAsia" w:ascii="宋体" w:hAnsi="宋体" w:cs="宋体"/>
          <w:color w:val="000000" w:themeColor="text1"/>
          <w:sz w:val="24"/>
          <w:highlight w:val="none"/>
        </w:rPr>
        <w:t xml:space="preserve">二、申请人的资格要求：</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1、满足《中华人民共和国政府采购法》第二十二条规定：</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2、落实政府采购政策需满足的资格要求：本项目若符合扶持福利企业、促进残疾人就业、支持中小微企业、支持监狱和戒毒企业等政策，将落实相关政策。</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rPr>
        <w:t xml:space="preserve">本项目不专门面向中小企业采购</w:t>
      </w:r>
      <w:r>
        <w:rPr>
          <w:rFonts w:hint="eastAsia" w:ascii="宋体" w:hAnsi="宋体" w:cs="宋体"/>
          <w:b/>
          <w:bCs/>
          <w:color w:val="000000" w:themeColor="text1"/>
          <w:sz w:val="24"/>
          <w:highlight w:val="none"/>
        </w:rPr>
        <w:t xml:space="preserve">）</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3、本项目的特定资格要求：</w:t>
      </w:r>
      <w:r>
        <w:rPr>
          <w:color w:val="000000" w:themeColor="text1"/>
        </w:rPr>
      </w:r>
      <w:r/>
    </w:p>
    <w:p>
      <w:pPr>
        <w:pStyle w:val="867"/>
        <w:ind w:right="-252" w:firstLine="499"/>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3.1投标人具有测绘主管部门颁发的乙级或以上测绘资质证书且专业类别包含“摄影测量与遥感”、“界线与不动产测绘”和“地理信息系统工程”。</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3.2本项目拒绝下述供应商参加本次招标活动：</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color w:val="000000" w:themeColor="text1"/>
          <w:highlight w:val="none"/>
        </w:rPr>
      </w:r>
      <w:bookmarkStart w:id="8" w:name="OLE_LINK7"/>
      <w:r>
        <w:rPr>
          <w:rFonts w:hint="eastAsia" w:ascii="宋体" w:hAnsi="宋体" w:cs="宋体"/>
          <w:color w:val="000000" w:themeColor="text1"/>
          <w:sz w:val="24"/>
          <w:highlight w:val="none"/>
        </w:rPr>
        <w:t xml:space="preserve">（1）供应商单位负责人为同一人或者存在直接控股、管理关系的不同供应商，不得参加同一合同项下的招标活动活动；</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（2）参加本次采购活动不同供应商的法定代表人或委托代理人有夫妻、直系血亲关系的；</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color w:val="000000" w:themeColor="text1"/>
          <w:highlight w:val="none"/>
        </w:rPr>
      </w:r>
      <w:bookmarkEnd w:id="8"/>
      <w:r>
        <w:rPr>
          <w:rFonts w:hint="eastAsia" w:ascii="宋体" w:hAnsi="宋体" w:cs="宋体"/>
          <w:color w:val="000000" w:themeColor="text1"/>
          <w:sz w:val="24"/>
          <w:highlight w:val="none"/>
        </w:rPr>
        <w:t xml:space="preserve">4.本项目不接受联合体投标。</w:t>
      </w:r>
      <w:r>
        <w:rPr>
          <w:color w:val="000000" w:themeColor="text1"/>
        </w:rPr>
      </w:r>
      <w:r/>
    </w:p>
    <w:p>
      <w:pPr>
        <w:pStyle w:val="867"/>
        <w:ind w:right="-252"/>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三、获取采购文件</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b/>
          <w:bCs/>
          <w:color w:val="000000" w:themeColor="text1"/>
          <w:sz w:val="24"/>
          <w:highlight w:val="none"/>
        </w:rPr>
        <w:t xml:space="preserve">获取时间，自公告发布之日5个工作日。</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2.获取地点：供应商报名后从苏采云系统中下载。（免费）</w:t>
      </w:r>
      <w:r>
        <w:rPr>
          <w:color w:val="000000" w:themeColor="text1"/>
        </w:rPr>
      </w:r>
      <w:r/>
    </w:p>
    <w:p>
      <w:pPr>
        <w:pStyle w:val="867"/>
        <w:ind w:right="-252" w:firstLine="499"/>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3.招标文件售价：0元</w:t>
      </w:r>
      <w:r>
        <w:rPr>
          <w:color w:val="000000" w:themeColor="text1"/>
        </w:rPr>
      </w:r>
      <w:r/>
    </w:p>
    <w:p>
      <w:pPr>
        <w:pStyle w:val="867"/>
        <w:ind w:right="-252"/>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四、提交投标文件截止时间、开标时间和地点</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color w:val="000000" w:themeColor="text1"/>
          <w:highlight w:val="none"/>
        </w:rPr>
      </w:r>
      <w:bookmarkStart w:id="9" w:name="_Toc35393625"/>
      <w:r>
        <w:rPr>
          <w:rFonts w:hint="eastAsia" w:ascii="宋体" w:hAnsi="宋体" w:cs="宋体"/>
          <w:color w:val="000000" w:themeColor="text1"/>
          <w:sz w:val="24"/>
          <w:highlight w:val="none"/>
        </w:rPr>
        <w:t xml:space="preserve">本项目采用电子化招投标模式，供应商须线上提交投标文件，并可通过远程开标方式完成开标。</w:t>
      </w:r>
      <w:r>
        <w:rPr>
          <w:color w:val="000000" w:themeColor="text1"/>
        </w:rPr>
      </w:r>
      <w:r/>
    </w:p>
    <w:p>
      <w:pPr>
        <w:pStyle w:val="867"/>
        <w:ind w:left="454"/>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1.提交投标文件截止时间</w:t>
      </w:r>
      <w:r>
        <w:rPr>
          <w:rFonts w:hint="eastAsia" w:ascii="宋体" w:hAnsi="宋体" w:cs="宋体"/>
          <w:color w:val="000000" w:themeColor="text1"/>
          <w:sz w:val="24"/>
          <w:highlight w:val="none"/>
        </w:rPr>
        <w:t xml:space="preserve">：2026年09月</w:t>
      </w:r>
      <w:r>
        <w:rPr>
          <w:rFonts w:hint="eastAsia" w:ascii="宋体" w:hAnsi="宋体" w:cs="宋体"/>
          <w:color w:val="000000" w:themeColor="text1"/>
          <w:sz w:val="24"/>
          <w:highlight w:val="none"/>
          <w:lang w:val="en-US" w:eastAsia="zh-CN"/>
        </w:rPr>
        <w:t xml:space="preserve">17</w:t>
      </w:r>
      <w:r>
        <w:rPr>
          <w:rFonts w:hint="eastAsia" w:ascii="宋体" w:hAnsi="宋体" w:cs="宋体"/>
          <w:color w:val="000000" w:themeColor="text1"/>
          <w:sz w:val="24"/>
          <w:highlight w:val="none"/>
        </w:rPr>
        <w:t xml:space="preserve">日13：30（北京时间）；</w:t>
      </w:r>
      <w:r>
        <w:rPr>
          <w:color w:val="000000" w:themeColor="text1"/>
        </w:rPr>
      </w:r>
      <w:r/>
    </w:p>
    <w:p>
      <w:pPr>
        <w:pStyle w:val="867"/>
        <w:ind w:left="454"/>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2.远程开标时间：</w:t>
      </w:r>
      <w:r>
        <w:rPr>
          <w:rFonts w:hint="eastAsia" w:ascii="宋体" w:hAnsi="宋体" w:cs="宋体"/>
          <w:color w:val="000000" w:themeColor="text1"/>
          <w:sz w:val="24"/>
          <w:highlight w:val="none"/>
        </w:rPr>
        <w:t xml:space="preserve">2026年09月</w:t>
      </w:r>
      <w:r>
        <w:rPr>
          <w:rFonts w:hint="eastAsia" w:ascii="宋体" w:hAnsi="宋体" w:cs="宋体"/>
          <w:color w:val="000000" w:themeColor="text1"/>
          <w:sz w:val="24"/>
          <w:highlight w:val="none"/>
          <w:lang w:val="en-US" w:eastAsia="zh-CN"/>
        </w:rPr>
        <w:t xml:space="preserve">17</w:t>
      </w:r>
      <w:r>
        <w:rPr>
          <w:rFonts w:hint="eastAsia" w:ascii="宋体" w:hAnsi="宋体" w:cs="宋体"/>
          <w:color w:val="000000" w:themeColor="text1"/>
          <w:sz w:val="24"/>
          <w:highlight w:val="none"/>
        </w:rPr>
        <w:t xml:space="preserve">日13：30（北京时间）</w:t>
      </w:r>
      <w:r>
        <w:rPr>
          <w:rFonts w:hint="eastAsia" w:ascii="宋体" w:hAnsi="宋体" w:cs="宋体"/>
          <w:color w:val="000000" w:themeColor="text1"/>
          <w:sz w:val="24"/>
          <w:highlight w:val="none"/>
        </w:rPr>
        <w:t xml:space="preserve">；</w:t>
      </w:r>
      <w:r>
        <w:rPr>
          <w:color w:val="000000" w:themeColor="text1"/>
        </w:rPr>
      </w:r>
      <w:r/>
    </w:p>
    <w:p>
      <w:pPr>
        <w:pStyle w:val="867"/>
        <w:ind w:left="454"/>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3.远程CA解密时间：以开标时“苏采云”系统为准；</w:t>
      </w:r>
      <w:bookmarkEnd w:id="9"/>
      <w:r>
        <w:rPr>
          <w:color w:val="000000" w:themeColor="text1"/>
        </w:rPr>
      </w:r>
      <w:r/>
    </w:p>
    <w:p>
      <w:pPr>
        <w:pStyle w:val="867"/>
        <w:ind w:left="454"/>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4.开标地点：“苏采云”系统（网址：</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"http://jszfcg.jsczt.cn/）。" </w:instrText>
      </w:r>
      <w:r>
        <w:rPr>
          <w:rFonts w:hint="eastAsia" w:ascii="宋体" w:hAnsi="宋体" w:cs="宋体"/>
          <w:color w:val="000000" w:themeColor="text1"/>
          <w:highlight w:val="none"/>
        </w:rPr>
        <w:fldChar w:fldCharType="separate"/>
      </w:r>
      <w:r>
        <w:rPr>
          <w:rFonts w:hint="eastAsia" w:ascii="宋体" w:hAnsi="宋体" w:cs="宋体"/>
          <w:color w:val="000000" w:themeColor="text1"/>
          <w:sz w:val="24"/>
          <w:highlight w:val="none"/>
        </w:rPr>
        <w:t xml:space="preserve">http://jszfcg.jsczt.cn/）。</w:t>
      </w:r>
      <w:r>
        <w:rPr>
          <w:rFonts w:hint="eastAsia" w:ascii="宋体" w:hAnsi="宋体" w:cs="宋体"/>
          <w:color w:val="000000" w:themeColor="text1"/>
          <w:sz w:val="24"/>
          <w:highlight w:val="none"/>
        </w:rPr>
        <w:fldChar w:fldCharType="end"/>
      </w:r>
      <w:r>
        <w:rPr>
          <w:color w:val="000000" w:themeColor="text1"/>
        </w:rPr>
      </w:r>
      <w:r/>
    </w:p>
    <w:p>
      <w:pPr>
        <w:pStyle w:val="867"/>
        <w:ind w:right="-252"/>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五、公告期限</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自本公告发布之日起5个工作日。</w:t>
      </w:r>
      <w:r>
        <w:rPr>
          <w:color w:val="000000" w:themeColor="text1"/>
        </w:rPr>
      </w:r>
      <w:r/>
    </w:p>
    <w:p>
      <w:pPr>
        <w:pStyle w:val="867"/>
        <w:ind w:right="-252"/>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六、其他补充事宜</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1．CA证书办理</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2．参与采购活动</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3．电子投标准备</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rPr>
      </w:r>
      <w:r/>
    </w:p>
    <w:p>
      <w:pPr>
        <w:pStyle w:val="867"/>
        <w:ind w:right="-252"/>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在系统操作过程中如有疑问，请按以下方式联系：</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注册咨询：18261002950；</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CA技术咨询电话：400-608-6099；</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签章使用问题：025-83633811、025-83633812、15380932027、15371015030；</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系统使用指导与咨询：联系电话：18261002950；QQ：3048755361、1315179389、895706745。</w:t>
      </w:r>
      <w:r>
        <w:rPr>
          <w:color w:val="000000" w:themeColor="text1"/>
        </w:rPr>
      </w:r>
      <w:r/>
    </w:p>
    <w:p>
      <w:pPr>
        <w:pStyle w:val="867"/>
        <w:ind w:left="239" w:right="-252" w:firstLine="24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4．远程开标支持计算机端，投标人可根据“《苏采云系统供应商操作手册》（网址链接https://czju.suzhou.gov.cn/zfcg/html/content/20231220161910031.shtml）进行操作。</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6．本项目以电子投标文件的内容为准，不再收取纸质投标文件及相关原件等纸质材料。</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7．昆山市财政局监督电话：0512-57310854。</w:t>
      </w:r>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8．投标人在参加政府采购活动时须遵守《昆山市政府采购供应商诚信管理办法》的相关规定。</w:t>
      </w:r>
      <w:r>
        <w:rPr>
          <w:color w:val="000000" w:themeColor="text1"/>
        </w:rPr>
      </w:r>
      <w:r/>
    </w:p>
    <w:p>
      <w:pPr>
        <w:pStyle w:val="867"/>
        <w:ind w:right="-252"/>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七、凡对本次采购提出询问，请按以下方式联系</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outlineLvl w:val="2"/>
      </w:pPr>
      <w:r>
        <w:rPr>
          <w:rFonts w:hint="eastAsia" w:ascii="宋体" w:hAnsi="宋体" w:cs="宋体"/>
          <w:color w:val="000000" w:themeColor="text1"/>
          <w:sz w:val="24"/>
          <w:highlight w:val="none"/>
        </w:rPr>
        <w:t xml:space="preserve">1、采购人信息</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采购人名称：昆山市自然资源和规划局</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联系地址：昆山市同丰路西路188号</w:t>
      </w:r>
      <w:r>
        <w:rPr>
          <w:color w:val="000000" w:themeColor="text1"/>
        </w:rPr>
      </w:r>
      <w:r/>
    </w:p>
    <w:p>
      <w:pPr>
        <w:pStyle w:val="867"/>
        <w:ind w:right="-252" w:firstLine="499"/>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联系人：崔艺凡</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bookmarkStart w:id="10" w:name="OLE_LINK3"/>
      <w:r>
        <w:rPr>
          <w:rFonts w:hint="eastAsia" w:ascii="宋体" w:hAnsi="宋体" w:cs="宋体"/>
          <w:color w:val="000000" w:themeColor="text1"/>
          <w:sz w:val="24"/>
          <w:highlight w:val="none"/>
        </w:rPr>
        <w:t xml:space="preserve">0512-57376613</w:t>
      </w:r>
      <w:bookmarkEnd w:id="10"/>
      <w:r>
        <w:rPr>
          <w:color w:val="000000" w:themeColor="text1"/>
        </w:rPr>
      </w:r>
      <w:r/>
    </w:p>
    <w:p>
      <w:pPr>
        <w:pStyle w:val="867"/>
        <w:ind w:right="-252" w:firstLine="480"/>
        <w:spacing w:line="360" w:lineRule="auto"/>
        <w:rPr>
          <w:rFonts w:hint="eastAsia" w:ascii="宋体" w:hAnsi="宋体" w:cs="宋体"/>
          <w:color w:val="000000" w:themeColor="text1"/>
          <w:sz w:val="24"/>
          <w:highlight w:val="none"/>
        </w:rPr>
        <w:outlineLvl w:val="2"/>
      </w:pPr>
      <w:r>
        <w:rPr>
          <w:rFonts w:hint="eastAsia" w:ascii="宋体" w:hAnsi="宋体" w:cs="宋体"/>
          <w:color w:val="000000" w:themeColor="text1"/>
          <w:sz w:val="24"/>
          <w:highlight w:val="none"/>
        </w:rPr>
        <w:t xml:space="preserve">2、采购代理机构信息</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代理机构名称：江苏建协全过程工程咨询有限公司</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bookmarkStart w:id="11" w:name="OLE_LINK4"/>
      <w:r>
        <w:rPr>
          <w:rFonts w:hint="eastAsia" w:ascii="宋体" w:hAnsi="宋体" w:cs="宋体"/>
          <w:color w:val="000000" w:themeColor="text1"/>
          <w:sz w:val="24"/>
          <w:highlight w:val="none"/>
        </w:rPr>
        <w:t xml:space="preserve">昆山市长江中路177号新都银座A座703</w:t>
      </w:r>
      <w:r>
        <w:rPr>
          <w:color w:val="000000" w:themeColor="text1"/>
        </w:rPr>
      </w:r>
      <w:r/>
    </w:p>
    <w:p>
      <w:pPr>
        <w:pStyle w:val="867"/>
        <w:ind w:right="-252" w:firstLine="499"/>
        <w:spacing w:line="360" w:lineRule="auto"/>
        <w:rPr>
          <w:rFonts w:hint="eastAsia" w:ascii="宋体" w:hAnsi="宋体" w:cs="宋体"/>
          <w:color w:val="000000" w:themeColor="text1"/>
          <w:sz w:val="24"/>
          <w:highlight w:val="none"/>
        </w:rPr>
      </w:pPr>
      <w:r>
        <w:rPr>
          <w:color w:val="000000" w:themeColor="text1"/>
          <w:highlight w:val="none"/>
        </w:rPr>
      </w:r>
      <w:bookmarkEnd w:id="11"/>
      <w:r>
        <w:rPr>
          <w:rFonts w:hint="eastAsia" w:ascii="宋体" w:hAnsi="宋体" w:cs="宋体"/>
          <w:color w:val="000000" w:themeColor="text1"/>
          <w:sz w:val="24"/>
          <w:highlight w:val="none"/>
        </w:rPr>
        <w:t xml:space="preserve">项目联系人：程丹</w:t>
      </w:r>
      <w:r>
        <w:rPr>
          <w:color w:val="000000" w:themeColor="text1"/>
        </w:rPr>
      </w:r>
      <w:r/>
    </w:p>
    <w:p>
      <w:pPr>
        <w:pStyle w:val="867"/>
        <w:ind w:firstLine="480"/>
        <w:jc w:val="left"/>
        <w:rPr>
          <w:rFonts w:hint="eastAsia" w:ascii="宋体" w:hAnsi="宋体" w:cs="宋体"/>
          <w:color w:val="000000" w:themeColor="text1"/>
          <w:szCs w:val="21"/>
          <w:highlight w:val="none"/>
        </w:rPr>
      </w:pPr>
      <w:r>
        <w:rPr>
          <w:rFonts w:hint="eastAsia" w:ascii="宋体" w:hAnsi="宋体" w:cs="宋体"/>
          <w:color w:val="000000" w:themeColor="text1"/>
          <w:sz w:val="24"/>
          <w:highlight w:val="none"/>
        </w:rPr>
        <w:t xml:space="preserve">联系方式：0512-57793725</w:t>
      </w:r>
      <w:r>
        <w:rPr>
          <w:color w:val="000000" w:themeColor="text1"/>
        </w:rPr>
      </w:r>
      <w:r/>
    </w:p>
    <w:p>
      <w:pPr>
        <w:pStyle w:val="867"/>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8"/>
        <w:jc w:val="center"/>
        <w:rPr>
          <w:rFonts w:hint="eastAsia" w:ascii="宋体" w:hAnsi="宋体" w:eastAsia="宋体" w:cs="宋体"/>
          <w:color w:val="000000" w:themeColor="text1"/>
          <w:highlight w:val="none"/>
        </w:rPr>
      </w:pPr>
      <w:r>
        <w:rPr>
          <w:color w:val="000000" w:themeColor="text1"/>
          <w:highlight w:val="none"/>
        </w:rPr>
      </w:r>
      <w:bookmarkStart w:id="12" w:name="_Toc477186797"/>
      <w:r>
        <w:rPr>
          <w:color w:val="000000" w:themeColor="text1"/>
          <w:highlight w:val="none"/>
        </w:rPr>
      </w:r>
      <w:bookmarkStart w:id="13" w:name="_Toc477186550"/>
      <w:r>
        <w:rPr>
          <w:rFonts w:hint="eastAsia" w:ascii="宋体" w:hAnsi="宋体" w:eastAsia="宋体" w:cs="宋体"/>
          <w:color w:val="000000" w:themeColor="text1"/>
          <w:highlight w:val="none"/>
        </w:rPr>
        <w:br w:type="page" w:clear="all"/>
      </w:r>
      <w:bookmarkStart w:id="14" w:name="_Toc17687"/>
      <w:r>
        <w:rPr>
          <w:color w:val="000000" w:themeColor="text1"/>
          <w:highlight w:val="none"/>
        </w:rPr>
      </w:r>
      <w:bookmarkStart w:id="15" w:name="_Toc8652802"/>
      <w:r>
        <w:rPr>
          <w:color w:val="000000" w:themeColor="text1"/>
          <w:highlight w:val="none"/>
        </w:rPr>
      </w:r>
      <w:bookmarkStart w:id="16" w:name="_Toc116111016"/>
      <w:r>
        <w:rPr>
          <w:color w:val="000000" w:themeColor="text1"/>
          <w:highlight w:val="none"/>
        </w:rPr>
      </w:r>
      <w:bookmarkStart w:id="17" w:name="_Toc8652598"/>
      <w:r>
        <w:rPr>
          <w:rFonts w:hint="eastAsia" w:ascii="宋体" w:hAnsi="宋体" w:eastAsia="宋体" w:cs="宋体"/>
          <w:color w:val="000000" w:themeColor="text1"/>
          <w:highlight w:val="none"/>
        </w:rPr>
        <w:t xml:space="preserve">第二章 投标人须知</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一、说明和释义</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1、说明</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1.1、本招标文件仅适用于江苏建协全过程工程咨询有限公司组织的招标活动。</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1.2、本次招标活动及因本次招标产生的合同受中国法律制约和保护。</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1.3、本招标文件的解释权属于江苏建协全过程工程咨询有限公司。</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2、词语释义</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2.1、招标人：具体组织实施招标活动的法人。</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2.2、投标单位：经认定有资格响应招标，参加投标竞争的法人或其他组织和自然人。</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2.3、响应：投标单位根据招标人或招标人发布的招标文件，编制投标文件并按规定投标的行为。</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2.4、合同：采供双方根据招标文件和中标的投标文件及中标通知书规定的内容签署的以书面形式所达成的协议，包括所有的附件、附录和构成协议的所有文件。</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2.5、“甲方（采购组织方）”系指组织、协调本项目招标全过程的单位。</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“甲方（使用方）”系指明确规定的实际购买货物和服务的法人或其他组织和自然人。</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2.6、乙方（供应商）：合同中规定的向采购方提供货物和服务的法人或其他组织和自然人。</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2.8、知识产权：指专利权、商标权、著作权等无形资产专有权的统称。</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2.9、天：日历天。</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2.10、交货地点：合同中明确约定的乙方提交的货物和服务最终到达地点。</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2.11、合同价款：根据合同规定，乙方在正确地履行合同义务后甲方应支付给乙方的价款。</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2.12、产地：货物开采、生长、生产、最终制造、加工或提供服务的来源地。</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2.13、不可抗力：不能预见、不能避免并且不能克服的客观情况。</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二、投标单位</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1、合格投标单位的范围</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详见“第一章投标邀请函”中投标单位要求。</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2、投标委托</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如投标单位代表不是法定代表人，须持有《法定代表人授权委托书》。</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3、投标费用</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无论投标过程中的做法和结果如何，投标单位自行承担所有与参加投标有关的全部费用。</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三、招标文件的说明</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1、招标文件</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招标文件由招标文件总目录所列内容组成，投标单位应详细阅读招标文件的全部内容。</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2、招标文件的询问</w:t>
      </w:r>
      <w:r>
        <w:rPr>
          <w:color w:val="000000" w:themeColor="text1"/>
        </w:rPr>
      </w:r>
      <w:r/>
    </w:p>
    <w:p>
      <w:pPr>
        <w:pStyle w:val="867"/>
        <w:ind w:firstLine="420"/>
        <w:spacing w:line="400" w:lineRule="exact"/>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系统里已报名单位请将对本项目招标文件的询问问题发送至网络投标系统，代理机构进行网上解答。未报名单位可以以电话方式、传真方式、邮寄书面询问文件等方式提出对本项目招标文件的询问问题，代理机构在收到有关询问后进行解答。</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3、招标文件的修改</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3.1、在投标截止时间15日前，招标人无论出于自己的考虑，还是出于对投标单位提问的澄清，均可对招标文件用补充文件的方式进行修改。</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3.2、招标人对招标文件的修改，将以网上发布的形式通知，补充文件将作为招标文件的组成部分，对所有投标单位有约束力。</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3.3、为使投标单位有足够的时间按招标文件的修改要求考虑修正投标文件，或出于其他原因，招标人可酌情推迟截止日期和开标日期，并予以公布。</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4、质疑</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供应商书面质疑后七个工作日内作出答复，并以书面形式通知质疑供应商和其他相关供应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4.2、质疑文件应包括以下主要内容，并按照“谁主张、谁举证”的原则，附上相关证明材料。否则，交易中心或采购人不予受理。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4.2.1、质疑项目名称、项目编号、招标公告发布时间、开标时间。</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4.2.2、提起质疑的日期、具体的质疑事项及事实根据（具体条款）。</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4.2.3、认为自己合法权益受到损害或可能受到损害的相关证据材料。质疑相关证明材料中如涉及到产品功能或技术指标的，应出具相关制造商的证明文件。</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4.2.4、质疑供应商名称、地址、邮编、联系人、联系电话（包括座机、手机、传真号码等）。</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4.2.5、质疑文件应当署名，质疑人为自然人的，应当由本人签字并附有效身份证明；质疑人为法人或其他组织的，应当由法定代表人签字并加盖单位公章。</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4.2.6、供应商委托代理质疑的，被授权质疑人必须为投标单位正式员工（提供社保证明），应当向被质疑人提交授权委托书，并载明委托代理的具体权限和事项。</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4.2.7、供应商在法定质疑期内一次性提出针对同一采购程序环节的质疑。</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4.3、代理公司如对被质疑文件进行必要的澄清或者修改的，将在“中国政府采购网”、“苏州市政府采购网”、“苏州市公共资源交易信息网昆山板块”上以公告方式通知，与质疑事项有关的供应商可通过“中国政府采购网”更正公告栏、“苏州市政府采购网”采购公告栏、“苏州市公共资源交易信息网昆山板块” 更正公告栏自行查看、下载相关采购项目的补充通知。</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szCs w:val="21"/>
          <w:highlight w:val="none"/>
        </w:rPr>
        <w:t xml:space="preserve">4.4、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4.5、质疑接收信息</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接收人：程丹（</w:t>
      </w:r>
      <w:r>
        <w:rPr>
          <w:rFonts w:hint="eastAsia" w:ascii="宋体" w:hAnsi="宋体" w:cs="宋体"/>
          <w:color w:val="000000" w:themeColor="text1"/>
          <w:szCs w:val="21"/>
          <w:highlight w:val="none"/>
        </w:rPr>
        <w:t xml:space="preserve">江苏建协全过程工程咨询有限公司</w:t>
      </w:r>
      <w:r>
        <w:rPr>
          <w:rFonts w:hint="eastAsia" w:ascii="宋体" w:hAnsi="宋体" w:cs="宋体"/>
          <w:color w:val="000000" w:themeColor="text1"/>
          <w:highlight w:val="none"/>
        </w:rPr>
        <w:t xml:space="preserve">）</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接收地址：</w:t>
      </w:r>
      <w:r>
        <w:rPr>
          <w:rFonts w:hint="eastAsia" w:ascii="宋体" w:hAnsi="宋体" w:cs="宋体"/>
          <w:color w:val="000000" w:themeColor="text1"/>
          <w:szCs w:val="21"/>
          <w:highlight w:val="none"/>
        </w:rPr>
        <w:t xml:space="preserve">昆山市长江中路177号新都银座A座703</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联系电话：</w:t>
      </w:r>
      <w:r>
        <w:rPr>
          <w:rFonts w:hint="eastAsia" w:ascii="宋体" w:hAnsi="宋体" w:cs="宋体"/>
          <w:color w:val="000000" w:themeColor="text1"/>
          <w:szCs w:val="21"/>
          <w:highlight w:val="none"/>
        </w:rPr>
        <w:t xml:space="preserve">0512-57793725</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 4.6、投诉部门</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投诉接收部门：昆山市财政局采购管理科</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接收地址：昆山市前进中路368号</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联系电话：0512-57310854</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5、投标</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5.1、供应商认为本招标文件含有标明特定的生产供应者、含有倾向性或排斥潜在投标人的条款而使自己的权益受到损害的，应在七个工作日内，以书面形式向招标人提出质疑。招标人应当在收到供应商书面质疑后七个工作日内做出答复，并通知提出质疑的供应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5.2、投标人如需要，可对有关现场和周围环境进行勘察，以获取编制投标文件和签署合同所需的资料。勘察现场所发生的费用由投标人自己承担。</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bCs/>
          <w:color w:val="000000" w:themeColor="text1"/>
          <w:szCs w:val="21"/>
          <w:highlight w:val="none"/>
        </w:rPr>
        <w:t xml:space="preserve">5.3、招标人向投标人提供的有关现场的资料和数据，是招标人现有的能使投标人利用的资料，招标人对投标人由此而做出的推论、理解和结论概不负责。</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5.4、投标答疑会产生的对招标文件内容的修改，由招标人按照规定，以补充通知的方式发布。</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5.5、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四、投标文件说明</w:t>
      </w:r>
      <w:r>
        <w:rPr>
          <w:color w:val="000000" w:themeColor="text1"/>
        </w:rPr>
      </w:r>
      <w:r/>
    </w:p>
    <w:p>
      <w:pPr>
        <w:pStyle w:val="867"/>
        <w:ind w:firstLine="420"/>
        <w:spacing w:line="360" w:lineRule="auto"/>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1、投标文件计量单位和使用文字</w:t>
      </w:r>
      <w:r>
        <w:rPr>
          <w:color w:val="000000" w:themeColor="text1"/>
        </w:rPr>
      </w:r>
      <w:r/>
    </w:p>
    <w:p>
      <w:pPr>
        <w:pStyle w:val="86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1.1、投标文件中所使用的计量单位，除招标文件中有特殊要求外，应采用国家法定计量单位。</w:t>
      </w:r>
      <w:r>
        <w:rPr>
          <w:color w:val="000000" w:themeColor="text1"/>
        </w:rPr>
      </w:r>
      <w:r/>
    </w:p>
    <w:p>
      <w:pPr>
        <w:pStyle w:val="86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1.2、投标文件应使用中文编制，投标文件中必须使用其他文字的，必须附有中文译本。对于未附有中文译本和中文译本不准确的投标文件，由此引起的对投标单位不利后果的，招标人概不负责。</w:t>
      </w:r>
      <w:r>
        <w:rPr>
          <w:color w:val="000000" w:themeColor="text1"/>
        </w:rPr>
      </w:r>
      <w:r/>
    </w:p>
    <w:p>
      <w:pPr>
        <w:pStyle w:val="867"/>
        <w:ind w:firstLine="420"/>
        <w:spacing w:line="360" w:lineRule="auto"/>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2、投标文件的组成和顺序</w:t>
      </w:r>
      <w:r>
        <w:rPr>
          <w:color w:val="000000" w:themeColor="text1"/>
        </w:rPr>
      </w:r>
      <w:r/>
    </w:p>
    <w:p>
      <w:pPr>
        <w:pStyle w:val="867"/>
        <w:ind w:firstLine="42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2.1.基本目录文件（供应商必须提交 “2.1.2-2.1.3”款规定的资料，否则，将被认定为未实质性响应招标文件要求。）</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2.1.1封面；（格式见第三章）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2.1.2开标一览表；（格式见第三章）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2.1.3公开分项报价。（格式见第三章）</w:t>
      </w:r>
      <w:r>
        <w:rPr>
          <w:color w:val="000000" w:themeColor="text1"/>
        </w:rPr>
      </w:r>
      <w:r/>
    </w:p>
    <w:p>
      <w:pPr>
        <w:pStyle w:val="867"/>
        <w:ind w:firstLine="42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2.2.资格审查文件：（供应商必须提交 “2.2.1-2.2.2”款规定的资料，否则，将被认定为未实质性响应招标文件要求。）</w:t>
      </w:r>
      <w:r>
        <w:rPr>
          <w:color w:val="000000" w:themeColor="text1"/>
        </w:rPr>
      </w:r>
      <w:r/>
    </w:p>
    <w:p>
      <w:pPr>
        <w:pStyle w:val="867"/>
        <w:ind w:firstLine="42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2.2.1</w:t>
      </w:r>
      <w:bookmarkStart w:id="18" w:name="OLE_LINK5"/>
      <w:r>
        <w:rPr>
          <w:rFonts w:hint="eastAsia" w:ascii="宋体" w:hAnsi="宋体" w:cs="宋体"/>
          <w:b/>
          <w:color w:val="000000" w:themeColor="text1"/>
          <w:szCs w:val="21"/>
          <w:highlight w:val="none"/>
        </w:rPr>
        <w:t xml:space="preserve">投标人满足《中华人民共和国政府采购法》第二十二条规定</w:t>
      </w:r>
      <w:bookmarkEnd w:id="18"/>
      <w:r>
        <w:rPr>
          <w:rFonts w:hint="eastAsia" w:ascii="宋体" w:hAnsi="宋体" w:cs="宋体"/>
          <w:b/>
          <w:color w:val="000000" w:themeColor="text1"/>
          <w:szCs w:val="21"/>
          <w:highlight w:val="none"/>
        </w:rPr>
        <w:t xml:space="preserve">：</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2.2.1.1投标人具有独立承担民事责任的能力；（提供法人或者其他组织的营业执照等证明文件、自然人身份证证明文件。）</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2.2.1.2投标人具有良好的商业信誉和健全的财务会计制度；（提供承诺函或相关证明材料）</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2.2.1.3投标人具有履行合同所必需的设备和专业技术能力；（提供承诺函或相关证明材料）</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2.2.1.4投标人有依法缴纳税收和社会保障资金的良好记录；（提供承诺函或相关证明材料）</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2.2.1.5投标人参加政府采购活动前三年内，在经营活动中没有重大违法记录；（提供承诺函，重大违法记录是指供应商因违法经营受到刑事处罚或者责令停产停业、吊销许可证或者执照、较大数额罚款等行政处罚。）</w:t>
      </w:r>
      <w:r>
        <w:rPr>
          <w:color w:val="000000" w:themeColor="text1"/>
        </w:rPr>
      </w:r>
      <w:r/>
    </w:p>
    <w:p>
      <w:pPr>
        <w:pStyle w:val="867"/>
        <w:ind w:firstLine="42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2.2.2符合政府采购相关扶持政策的证明材料：（2.2.2.1-2.2.2.3至少提供其中之一，否则将被认定为未实质性响应招标文件要求） </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2.2.2.</w:t>
      </w:r>
      <w:bookmarkStart w:id="19" w:name="OLE_LINK17"/>
      <w:r>
        <w:rPr>
          <w:rFonts w:hint="eastAsia" w:ascii="宋体" w:hAnsi="宋体" w:cs="宋体"/>
          <w:bCs/>
          <w:color w:val="000000" w:themeColor="text1"/>
          <w:szCs w:val="21"/>
          <w:highlight w:val="none"/>
        </w:rPr>
        <w:t xml:space="preserve">1中小企业声明函；（如需填报，格式见第三章）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2.2.2.2残疾人福利性单位声明函；（如需填报，格式见第三章）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2.2.2.3监狱企业证明文件</w:t>
      </w:r>
      <w:bookmarkEnd w:id="19"/>
      <w:r>
        <w:rPr>
          <w:rFonts w:hint="eastAsia" w:ascii="宋体" w:hAnsi="宋体" w:cs="宋体"/>
          <w:bCs/>
          <w:color w:val="000000" w:themeColor="text1"/>
          <w:szCs w:val="21"/>
          <w:highlight w:val="none"/>
        </w:rPr>
        <w:t xml:space="preserve">；</w:t>
      </w:r>
      <w:r>
        <w:rPr>
          <w:color w:val="000000" w:themeColor="text1"/>
        </w:rPr>
      </w:r>
      <w:r/>
    </w:p>
    <w:p>
      <w:pPr>
        <w:pStyle w:val="867"/>
        <w:ind w:firstLine="42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2.2.3</w:t>
      </w:r>
      <w:bookmarkStart w:id="20" w:name="OLE_LINK6"/>
      <w:r>
        <w:rPr>
          <w:rFonts w:hint="eastAsia" w:ascii="宋体" w:hAnsi="宋体" w:cs="宋体"/>
          <w:b/>
          <w:color w:val="000000" w:themeColor="text1"/>
          <w:szCs w:val="21"/>
          <w:highlight w:val="none"/>
        </w:rPr>
        <w:t xml:space="preserve">投标人具有测绘主管部门颁发的乙级或以上测绘资质证书且专业类别包含“摄影测量与遥感”、“界线与不动产测绘”和“地理信息系统工程”。</w:t>
      </w:r>
      <w:bookmarkEnd w:id="20"/>
      <w:r>
        <w:rPr>
          <w:color w:val="000000" w:themeColor="text1"/>
        </w:rPr>
      </w:r>
      <w:r/>
    </w:p>
    <w:p>
      <w:pPr>
        <w:pStyle w:val="867"/>
        <w:ind w:firstLine="42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2.3.符合性审查文件：（供应商必须提交 “2.3.1-2.3.7”款规定的资料，否则，将被认定为未实质性响应招标文件要求。）</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2.1.1公开分项报价；（格式见第三章）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2.3.2投标声明函；（格式见第三章）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2.3.3投标承诺函；（格式见第三章）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2.3.4</w:t>
      </w:r>
      <w:r>
        <w:rPr>
          <w:rFonts w:hint="eastAsia" w:ascii="宋体" w:hAnsi="宋体" w:cs="宋体"/>
          <w:bCs/>
          <w:color w:val="000000" w:themeColor="text1"/>
          <w:szCs w:val="21"/>
          <w:highlight w:val="none"/>
        </w:rPr>
        <w:t xml:space="preserve">投标单位情况表</w:t>
      </w:r>
      <w:r>
        <w:rPr>
          <w:rFonts w:hint="eastAsia" w:ascii="宋体" w:hAnsi="宋体" w:cs="宋体"/>
          <w:bCs/>
          <w:color w:val="000000" w:themeColor="text1"/>
          <w:szCs w:val="21"/>
          <w:highlight w:val="none"/>
        </w:rPr>
        <w:t xml:space="preserve">；（格式见第三章）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2.3.5远程参与开标会议诚信承诺书；（格式见第三章）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2.3.6提供有效的法人授权委托书、双方身份证（如有授权必须提供，格式见第三章）；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2.3.7</w:t>
      </w:r>
      <w:bookmarkStart w:id="21" w:name="OLE_LINK8"/>
      <w:r>
        <w:rPr>
          <w:rFonts w:hint="eastAsia" w:ascii="宋体" w:hAnsi="宋体" w:cs="宋体"/>
          <w:bCs/>
          <w:color w:val="000000" w:themeColor="text1"/>
          <w:szCs w:val="21"/>
          <w:highlight w:val="none"/>
        </w:rPr>
        <w:t xml:space="preserve">偏离表（技术、商务）</w:t>
      </w:r>
      <w:bookmarkEnd w:id="21"/>
      <w:r>
        <w:rPr>
          <w:rFonts w:hint="eastAsia" w:ascii="宋体" w:hAnsi="宋体" w:cs="宋体"/>
          <w:bCs/>
          <w:color w:val="000000" w:themeColor="text1"/>
          <w:szCs w:val="21"/>
          <w:highlight w:val="none"/>
        </w:rPr>
        <w:t xml:space="preserve">；（格式见第三章）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2.3.8人员配置表；（格式见第三章）</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2.3.9类似业绩一览表。（格式见第三章）</w:t>
      </w:r>
      <w:r>
        <w:rPr>
          <w:color w:val="000000" w:themeColor="text1"/>
        </w:rPr>
      </w:r>
      <w:r/>
    </w:p>
    <w:p>
      <w:pPr>
        <w:pStyle w:val="867"/>
        <w:ind w:firstLine="42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2.4.综合评审文件：</w:t>
      </w:r>
      <w:r>
        <w:rPr>
          <w:color w:val="000000" w:themeColor="text1"/>
        </w:rPr>
      </w:r>
      <w:r/>
    </w:p>
    <w:p>
      <w:pPr>
        <w:pStyle w:val="867"/>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2.4.1评分标准所需的相关证明材料。</w:t>
      </w:r>
      <w:r>
        <w:rPr>
          <w:color w:val="000000" w:themeColor="text1"/>
        </w:rPr>
      </w:r>
      <w:r/>
    </w:p>
    <w:p>
      <w:pPr>
        <w:pStyle w:val="867"/>
        <w:ind w:firstLine="42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2.5.投标文件由“2.1.基本目录文件、2.2.资格审查文件、2.3.符合性审查文件、2.4.综合评审文件”中规定的内容共同组成，其中，必须提交的资料不可缺少，否则，将被认定为未实质性响应招标文件要求。投标人所提交的投标文件的完整与否，将直接影响投标人的评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2.6.供应商根据招标文件载明的标的采购项目实际情况。</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3、投标文件编制说明</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3.1、开标一览表为在开标仪式上唱标的内容，要求按格式填写，统一规范，不得自行增减内容。</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3.2、投标单位按规定编制投标文件，网络投标文件中需要盖单位公章的地方必须盖投标单位电子签章或上传盖章扫描件，若未按上述要求签署的投标文件评标专家将有权拒绝。</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3.3、各投标单位均应提供相关的资料作出相应的对比供专家评判。如果因为评标资料不全或上传的评标资料扫描件模糊而造成的评审扣分由投标单位自行承担后果。</w:t>
      </w:r>
      <w:r>
        <w:rPr>
          <w:color w:val="000000" w:themeColor="text1"/>
        </w:rPr>
      </w:r>
      <w:r/>
    </w:p>
    <w:p>
      <w:pPr>
        <w:pStyle w:val="867"/>
        <w:ind w:firstLine="420"/>
        <w:spacing w:line="400" w:lineRule="exact"/>
        <w:rPr>
          <w:rFonts w:hint="eastAsia" w:ascii="宋体" w:hAnsi="宋体" w:cs="宋体"/>
          <w:color w:val="000000" w:themeColor="text1"/>
          <w:highlight w:val="none"/>
        </w:rPr>
      </w:pPr>
      <w:r>
        <w:rPr>
          <w:rFonts w:hint="eastAsia" w:ascii="宋体" w:hAnsi="宋体" w:cs="宋体"/>
          <w:color w:val="000000" w:themeColor="text1"/>
          <w:szCs w:val="21"/>
          <w:highlight w:val="none"/>
        </w:rPr>
        <w:t xml:space="preserve">3.4、网络投标文件应在招标文件规定的投标截止时间前上传系统，如出现技术问题请及时与软件供应商的技术人员联系0512-50355903，咨询时间9:00—17:00（北京时间），未在投标截止时间前上传的后果自负。</w:t>
      </w:r>
      <w:r>
        <w:rPr>
          <w:rFonts w:hint="eastAsia" w:ascii="宋体" w:hAnsi="宋体" w:cs="宋体"/>
          <w:color w:val="000000" w:themeColor="text1"/>
          <w:highlight w:val="none"/>
        </w:rPr>
        <w:t xml:space="preserve">（网络投标文件</w:t>
      </w:r>
      <w:r>
        <w:rPr>
          <w:rFonts w:hint="eastAsia" w:ascii="宋体" w:hAnsi="宋体" w:cs="宋体"/>
          <w:color w:val="000000" w:themeColor="text1"/>
          <w:szCs w:val="21"/>
          <w:highlight w:val="none"/>
        </w:rPr>
        <w:t xml:space="preserve">是否成功以收到系统自动发回的PDF格式投标回执为准</w:t>
      </w:r>
      <w:r>
        <w:rPr>
          <w:rFonts w:hint="eastAsia" w:ascii="宋体" w:hAnsi="宋体" w:cs="宋体"/>
          <w:color w:val="000000" w:themeColor="text1"/>
          <w:highlight w:val="none"/>
        </w:rPr>
        <w:t xml:space="preserve">）</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4、对本次投标的详细说明的编制</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w:t>
      </w:r>
      <w:r>
        <w:rPr>
          <w:rFonts w:hint="eastAsia" w:ascii="宋体" w:hAnsi="宋体" w:cs="宋体"/>
          <w:color w:val="000000" w:themeColor="text1"/>
          <w:szCs w:val="21"/>
          <w:highlight w:val="none"/>
        </w:rPr>
        <w:t xml:space="preserve">对本次投标的详细说明由投标人视各自的情况自行编制，规格幅面应与正文一致，附于正文之后，与正文页码统一编目编码。</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5、投标报价</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5.1、除非合同中另有规定，投标单位对《投标报价分析表》中的全部货物和服务的报价应包括劳务、运输、管理、安装、维护、保险、利润、税金、政策性文件规定及合同包含的所有风险、责任等各项应有费用。</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5.2、投标单位应按《投标报价分析表》中的全部货物和服务计算单价和总价。《投标报价分析表》中的每一单项均应计算并填写单价和总价，并由法定代表人或授权委托人签署。</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5.3、投标单位应对招标文件内所要采购的全部内容进行报价，只投其中部分内容者，其标书将被拒绝。但如果招标文件要求分标段投标的，则投标单位可以有选择地只投其中一个、几个或全部标段，但各标段应分别计算填写单价和总价。</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5.4、一项投标内容只允许一个报价，招标人不接受任何有选择性的投标报价。</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5.5、投标文件报价中的单价和总价全部采用人民币表示，除非合同的特殊条款另有规定。</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5.6、最低报价不能作为中标的保证。</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6、投标文件的有效期</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6.1、自开标日起60天内，投标书应保持有效。有效期短于这个规定期限的投标书将被拒绝。</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5.2、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五、投标文件的递交</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1、投标文件</w:t>
      </w:r>
      <w:r>
        <w:rPr>
          <w:color w:val="000000" w:themeColor="text1"/>
        </w:rPr>
      </w:r>
      <w:r/>
    </w:p>
    <w:p>
      <w:pPr>
        <w:pStyle w:val="867"/>
        <w:ind w:firstLine="420"/>
        <w:jc w:val="left"/>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1.1、</w:t>
      </w:r>
      <w:r>
        <w:rPr>
          <w:rFonts w:hint="eastAsia" w:ascii="宋体" w:hAnsi="宋体" w:cs="宋体"/>
          <w:color w:val="000000" w:themeColor="text1"/>
          <w:szCs w:val="21"/>
          <w:highlight w:val="none"/>
        </w:rPr>
        <w:t xml:space="preserve">网络投标文件应在招标文件规定的投标截止时间前上传系统，（网络投标文件是否成功以收到系统自动发回的PDF格式投标回执为准）。</w:t>
      </w:r>
      <w:r>
        <w:rPr>
          <w:color w:val="000000" w:themeColor="text1"/>
        </w:rPr>
      </w:r>
      <w:r/>
    </w:p>
    <w:p>
      <w:pPr>
        <w:pStyle w:val="867"/>
        <w:ind w:firstLine="420"/>
        <w:jc w:val="left"/>
        <w:spacing w:line="400" w:lineRule="exact"/>
        <w:rPr>
          <w:rFonts w:hint="eastAsia" w:ascii="宋体" w:hAnsi="宋体" w:cs="宋体"/>
          <w:b/>
          <w:color w:val="000000" w:themeColor="text1"/>
          <w:szCs w:val="21"/>
          <w:highlight w:val="none"/>
        </w:rPr>
      </w:pPr>
      <w:r>
        <w:rPr>
          <w:rFonts w:hint="eastAsia" w:ascii="宋体" w:hAnsi="宋体" w:cs="宋体"/>
          <w:bCs/>
          <w:color w:val="000000" w:themeColor="text1"/>
          <w:szCs w:val="21"/>
          <w:highlight w:val="none"/>
        </w:rPr>
        <w:t xml:space="preserve">1.2、</w:t>
      </w:r>
      <w:r>
        <w:rPr>
          <w:rFonts w:hint="eastAsia" w:ascii="宋体" w:hAnsi="宋体" w:cs="宋体"/>
          <w:bCs/>
          <w:color w:val="000000" w:themeColor="text1"/>
          <w:szCs w:val="21"/>
          <w:highlight w:val="none"/>
        </w:rPr>
        <w:t xml:space="preserve">纸质投标文件：中标单位在与甲方签合同前根据实际需求份数打印投标文件作为归档备案使用</w:t>
      </w:r>
      <w:r>
        <w:rPr>
          <w:rFonts w:hint="eastAsia" w:ascii="宋体" w:hAnsi="宋体" w:cs="宋体"/>
          <w:b/>
          <w:bCs/>
          <w:color w:val="000000" w:themeColor="text1"/>
          <w:szCs w:val="21"/>
          <w:highlight w:val="none"/>
        </w:rPr>
        <w:t xml:space="preserve">（纸质投标文件必须保证与网络投标文件一致，如因纸质文件与网络投标文件不一致所可能造成的后果与责任全部由中标单位承担）。</w:t>
      </w:r>
      <w:r>
        <w:rPr>
          <w:color w:val="000000" w:themeColor="text1"/>
        </w:rPr>
      </w:r>
      <w:r/>
    </w:p>
    <w:p>
      <w:pPr>
        <w:pStyle w:val="867"/>
        <w:ind w:firstLine="420"/>
        <w:jc w:val="left"/>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2、投标截止时间</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w:t>
      </w:r>
      <w:r>
        <w:rPr>
          <w:rFonts w:hint="eastAsia" w:ascii="宋体" w:hAnsi="宋体" w:cs="宋体"/>
          <w:color w:val="000000" w:themeColor="text1"/>
          <w:szCs w:val="21"/>
          <w:highlight w:val="none"/>
        </w:rPr>
        <w:t xml:space="preserve">招标人推迟投标截止时间时，应以网上公布的形式，通知投标单位。在这种情况下，招标人和投标单位的权利和义务将受到新的截止期的约束。</w:t>
      </w:r>
      <w:r>
        <w:rPr>
          <w:color w:val="000000" w:themeColor="text1"/>
        </w:rPr>
      </w:r>
      <w:r/>
    </w:p>
    <w:p>
      <w:pPr>
        <w:pStyle w:val="867"/>
        <w:ind w:firstLine="420"/>
        <w:jc w:val="left"/>
        <w:spacing w:line="400" w:lineRule="exact"/>
        <w:rPr>
          <w:rStyle w:val="939"/>
          <w:rFonts w:hint="eastAsia" w:ascii="宋体" w:hAnsi="宋体" w:cs="宋体"/>
          <w:b w:val="0"/>
          <w:color w:val="000000" w:themeColor="text1"/>
          <w:szCs w:val="21"/>
          <w:highlight w:val="none"/>
        </w:rPr>
      </w:pPr>
      <w:r>
        <w:rPr>
          <w:rFonts w:hint="eastAsia" w:ascii="宋体" w:hAnsi="宋体" w:cs="宋体"/>
          <w:color w:val="000000" w:themeColor="text1"/>
          <w:szCs w:val="21"/>
          <w:highlight w:val="none"/>
        </w:rPr>
        <w:t xml:space="preserve">2.2、</w:t>
      </w:r>
      <w:r>
        <w:rPr>
          <w:rFonts w:hint="eastAsia" w:ascii="宋体" w:hAnsi="宋体" w:cs="宋体"/>
          <w:b/>
          <w:color w:val="000000" w:themeColor="text1"/>
          <w:highlight w:val="none"/>
        </w:rPr>
        <w:t xml:space="preserve">各投标单位必须通过苏州市公共资源交易信息网进行该项目网上电子投标，否则视为无效投标。</w:t>
      </w:r>
      <w:r>
        <w:rPr>
          <w:color w:val="000000" w:themeColor="text1"/>
        </w:rPr>
      </w:r>
      <w:r/>
    </w:p>
    <w:p>
      <w:pPr>
        <w:pStyle w:val="867"/>
        <w:ind w:firstLine="420"/>
        <w:jc w:val="left"/>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六、开标和评标</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outlineLvl w:val="2"/>
      </w:pPr>
      <w:r>
        <w:rPr>
          <w:rFonts w:hint="eastAsia" w:ascii="宋体" w:hAnsi="宋体" w:cs="宋体"/>
          <w:b/>
          <w:color w:val="000000" w:themeColor="text1"/>
          <w:szCs w:val="21"/>
          <w:highlight w:val="none"/>
        </w:rPr>
        <w:t xml:space="preserve">1、开标</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1.1、招标人按规定的时间、地点主持公开开标。开标仪式由招标人主持，采购人、投标单位代表及政府采购监管部门等各方面代表参加。</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1.2、参加开标的投标单位代表应签名报到，以证明其出席开标会议</w:t>
      </w:r>
      <w:r>
        <w:rPr>
          <w:rFonts w:hint="eastAsia" w:ascii="宋体" w:hAnsi="宋体" w:cs="宋体"/>
          <w:bCs/>
          <w:color w:val="000000" w:themeColor="text1"/>
          <w:szCs w:val="21"/>
          <w:highlight w:val="none"/>
        </w:rPr>
        <w:t xml:space="preserve">。</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1.3、各投标单位应随身携带CA证书进行唱标，否则视为无效投标后果自负。</w:t>
      </w:r>
      <w:r>
        <w:rPr>
          <w:color w:val="000000" w:themeColor="text1"/>
        </w:rPr>
      </w:r>
      <w:r/>
    </w:p>
    <w:p>
      <w:pPr>
        <w:pStyle w:val="867"/>
        <w:ind w:firstLine="420"/>
        <w:jc w:val="left"/>
        <w:spacing w:line="400" w:lineRule="exact"/>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1.4、在开标仪式上，将公布投标单位的名称、投标价格及其投标的修改、投标的撤回等。未宣读的投标价格、价格折扣和招标文件允许提供的备选投标方案等实质内容，评标时不予承认。</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1.5、投标单位法定代表人或授权委托人未准时参加开标会议的视为自动放弃投标，其投标文件将不予评审。</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2．评标委员会或评标小组</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2.1、评标委员会或评标小组（以下简称评标委员会）由招标采购单位依法组建。</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2.2、评标委员会或评标小组负责具体的评标事务，并独立履行以下职责：</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2.2.1、审查投标文件是否符合招标文件的要求，并作出评价；</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2.2.2、可以要求投标供应商对投标文件有关事项作出解释或澄清；</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2.2.3、推荐中标候选供应商名单，或者受招标人委托按照事先确定的办法直接确定中标人；</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2.2.4、向招标采购单位或者有关部门报告非法干预评标工作的行为。</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2.3、评标委员会成员应当履行下列义务：</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2.3.1、遵纪守法，客观、公正、廉洁地履行职责；</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2.3.2、按照招标文件规定的评标办法和评标标准进行评标，对评审意见承担个人责任；</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2.3.3、对评标过程和结果，以及投标单位的商业秘密保密；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2.3.4、参与评标报告的起草；</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2.3.5、配合财政部门的投诉处理工作；</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2.3.6、配合招标采购单位答复投标供应商提出的质疑。</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3、评标内容的保密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3.1、公开开标后，直到宣布授予中标单位合同为止，凡属于审查、澄清、评价和比较投标的所有资料，有关授予合同的信息都不应向投标单位或与评标无关的其他人泄露；</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3.2、在投标文件的审查、澄清、评价和比较以及授予合同的过程中，投标单位对招标人和评标委员会成员施加影响的任何行为，都将取消其投标资格；</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3.3、在评标期间，招标人将通过指定联络人与投标单位进行联系；</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3.4、评标委员会不向落标人解释原因。</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4、对投标文件初审</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4.1、初审内容为投标文件是否实质性响应招标文件的要求、内容是否完整、价格构成有无计算错误、文件签署是否齐全。</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4.2、初审中，对价格的计算错误按下述原则修正：</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4.2.1、大写金额与小写金额不一致时，以大写金额为准；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4.2.2、总价金额与按单价汇总金额不一致的，以单价金额计算结果为准；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4.2.3、单价金额小数点有明显错位的，应以总价为准，并修改单价；</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4.2.4、投标单位不同意以上修正，则其投标将被拒绝。</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单位不得对招标文件进行实质性修改，包括但不限于付款方式、付款条件等商务条款，否则投标文件将被拒绝。</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4.4、招标人对投标文件的判定，只依据投标内容本身，不依靠开标后的任何外来证明。</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4.5、投标文件有下列情况之一者将被拒绝：</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4.5.1、投标文件未按照规定签署和盖章。</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4.5.2、未按规定提交资格后审文件。</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4.5.3、与招标文件有重大偏离。</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4.5.4、投标单位拒绝修正错误。</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4.5.5、投标单位的报价是选择性的。</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4.5.6、投标单位的报价只投了部分内容。</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4.5.7、其他被评委会认定无效的情况。</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4.5.8、不符合法律、法规和招标文件中规定的其他实质性要求。</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5、联合体投标</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5.1、本项目不接受联合体投标</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6、投标的澄清</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6.1、为了有助于对投标文件进行审查、评估和比较，招标人有权就投标文件中含混之处向投标单位提出询问或澄清要求。投标单位必须按照招标人通知的时间、地点派技术和商务人员进行答疑和澄清。</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6.2、有关澄清的答复应采用书面形式，该书面答复应有投标单位全权代表签署确认，并将作为投标内容的一部分。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6.3、投标单位对投标文件的澄清不得改变投标的价格（校核时发现的算术错误除外）及实质性内容。</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7、废标</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7.1、在招标过程中，出现下列情况之一的，应予废标：</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7.1.1、符合专业条件的供应商或者对招标文件作实质响应的供应商不足三家的；</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7.1.2、出现影响采购公正的违法、违规行为的；</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7.1.3、投标单位的报价均超过了采购预算，采购方不能支付的；</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7.1.4、因重大变故，采购任务取消的。</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7.2、废标后，招标人将把废标的理由通知所有投标单位。</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8、投标文件的评价和比较</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8.1、评标委员会将仅对按照有关规定确定为实质上响应招标文件要求的投标文件进行评价和比较。</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8.2、评价和比较采用综合评分法，评标委员会严格按照招标文件的要求、条件、评分标准，对投标单位所提供货物或服务的先进性、可靠性、售后服务承诺、质量保证承诺等实质性响应内容进行比较，同时考虑以下因素：</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8.2.1、交货状态和交货期。</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8.2.2、零配件价格及维修服务措施。</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8.2.3、货物设备出厂验收情况。</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8.2.4、投标者的资信情况和履约能力。</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8.2.5、投标者的供货状况及销售服务措施。</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8.2.6、投标者提供的其他优惠条件。</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8.2.7、参与政府采购工作的态度及信誉。</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8.3、最低的投标报价或最高的折扣比例是中标的重要条件，但不是唯一条件。</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8.4、招标代理公司</w:t>
      </w:r>
      <w:r>
        <w:rPr>
          <w:rFonts w:hint="eastAsia" w:ascii="宋体" w:hAnsi="宋体" w:cs="宋体"/>
          <w:color w:val="000000" w:themeColor="text1"/>
          <w:szCs w:val="21"/>
          <w:highlight w:val="none"/>
          <w:lang w:val="zh-CN"/>
        </w:rPr>
        <w:t xml:space="preserve">将采取必要措施，保证评审在严格保密的情况下进行，任何单位和个人不得非法干预、影响评标办法的确定，以及评审过程和结果。</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七、授予合同</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1、中标单位的确认</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1.1、评标委员会根据投标单位资格审查情况，对投标文件进行评价和比较，按照评标办法和标准进行评标，并按招标人的委托向招标人推荐中标候选单位。</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1.2、经评标委员会评审并确定中标单位后，招标人将在规定的时间内将中标结果在政府采</w:t>
      </w:r>
      <w:r>
        <w:rPr>
          <w:rFonts w:hint="eastAsia" w:ascii="宋体" w:hAnsi="宋体" w:cs="宋体"/>
          <w:color w:val="000000" w:themeColor="text1"/>
          <w:szCs w:val="21"/>
          <w:highlight w:val="none"/>
        </w:rPr>
        <w:t xml:space="preserve">购管理部门指定媒体上予以公示。各投标单位如对公示结果有异议，应在中标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1.4、评标委员会有权评定中标，同时也有权拒绝任何或所有投标者中标。</w:t>
      </w:r>
      <w:r>
        <w:rPr>
          <w:color w:val="000000" w:themeColor="text1"/>
        </w:rPr>
      </w:r>
      <w:r/>
    </w:p>
    <w:p>
      <w:pPr>
        <w:pStyle w:val="867"/>
        <w:ind w:firstLine="420"/>
        <w:jc w:val="left"/>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2、合同授予标准</w:t>
      </w:r>
      <w:r>
        <w:rPr>
          <w:color w:val="000000" w:themeColor="text1"/>
        </w:rPr>
      </w:r>
      <w:r/>
    </w:p>
    <w:p>
      <w:pPr>
        <w:pStyle w:val="867"/>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招标人将把合同授予其投标文件在实质上响应招标文件要求和按规定评选出的投标单位。确定为中标的投标单位必须具有实施本合同的能力和资源。</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3、中标通知书</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3.1、确定出中标单位后在投标有效期截止前，招标人将以书面形式通知中标的投标单位其投标被接受。在中标通知书中给出中标单位的中标标价、交货时间、质量标准和有关合同签订的日期和地点。</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3.2、中标通知书将成为合同的组成部分。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3.3、投标单位对未中标单位不承担解释未中标原因的义务。</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4、合同的签订</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4.1、中标单位应按中标通知书中规定的时间和地点，由法定代表人或授权委托人与甲方代表签订合同。否则按放弃中标权处理。</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4.2、如中标单位拒绝遵守承诺或拒绝与需方签订经济合同，可以取消该供应商的中标候选资格。</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八、其他事项</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1、中标服务费</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1.1、中标单位须按规定支付中标服务费，该费用应在中标公示后七天内付清。</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1.2、中标单位如果未按规定缴纳中标服务费，招标代理公司保留诉讼的权利。</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1.3、中标服务费以差额累计法计取（按预算金额100万元以下收取1.5%；100-500万元收取1.1%；500-1000万元收取0.8%；1000-5000万元收取0.5%；5000万元以上收取0.25%，每个项目不满3000元按照3000元收取）。</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1.4、中标服务费缴纳信息：</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江苏建协全过程工程咨询有限公司昆山分公司        帐号：</w:t>
      </w:r>
      <w:r>
        <w:rPr>
          <w:rFonts w:hint="eastAsia" w:ascii="宋体" w:hAnsi="宋体" w:cs="宋体"/>
          <w:color w:val="000000" w:themeColor="text1"/>
          <w:szCs w:val="21"/>
          <w:highlight w:val="none"/>
        </w:rPr>
        <w:t xml:space="preserve">32250198644800001946</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开户行：</w:t>
      </w:r>
      <w:r>
        <w:rPr>
          <w:rFonts w:hint="eastAsia" w:ascii="宋体" w:hAnsi="宋体" w:cs="宋体"/>
          <w:color w:val="000000" w:themeColor="text1"/>
          <w:szCs w:val="21"/>
          <w:highlight w:val="none"/>
        </w:rPr>
        <w:t xml:space="preserve">中国建设银行股份有限公司昆山城中支行</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2、监督</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2.1、政府有关监督部门将对招投标全过程进行监督。</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3、未尽事宜</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按《中华人民共和国政府采购法》及其他有关政府采购的法律法规的规定执行。</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按《昆山市政府采购供应商诚信管理办法》的规定执行。</w:t>
      </w:r>
      <w:r>
        <w:rPr>
          <w:color w:val="000000" w:themeColor="text1"/>
        </w:rPr>
      </w:r>
      <w:r/>
    </w:p>
    <w:p>
      <w:pPr>
        <w:pStyle w:val="867"/>
        <w:ind w:firstLine="420"/>
        <w:spacing w:line="400" w:lineRule="exact"/>
        <w:rPr>
          <w:rFonts w:hint="eastAsia" w:ascii="宋体" w:hAnsi="宋体" w:cs="宋体"/>
          <w:b/>
          <w:color w:val="000000" w:themeColor="text1"/>
          <w:szCs w:val="21"/>
          <w:highlight w:val="none"/>
        </w:rPr>
        <w:outlineLvl w:val="2"/>
      </w:pPr>
      <w:r>
        <w:rPr>
          <w:rFonts w:hint="eastAsia" w:ascii="宋体" w:hAnsi="宋体" w:cs="宋体"/>
          <w:b/>
          <w:color w:val="000000" w:themeColor="text1"/>
          <w:szCs w:val="21"/>
          <w:highlight w:val="none"/>
        </w:rPr>
        <w:t xml:space="preserve">4、政策功能</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4.1、政府采购促进中小企业发展，小微企业（含小型、微型企业）提供的产品和服务在评标时将获得优势，具体详见本招标文件内容。</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4.2、政府采购投标供应商是供的产品如包含节能产品、环境标志产品的，参考财库【2019】9号执行。</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4.3、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4.4、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4.5、中标、成交供应商为残疾人福利性单位的，采购人或者其委托的采购代理机构应当随中标、成交结果同时公告其《残疾人福利性单位声明函》，接受社会监督。</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4.6、在政府采购活动中，监狱企业视同小型、微型企业，享受评审中价格扣除等政府采购促进中小企业发展的政府采购政策。向监狱企业采购的金额，计入面向中小企业采购的统计数据。</w:t>
      </w:r>
      <w:r>
        <w:rPr>
          <w:color w:val="000000" w:themeColor="text1"/>
        </w:rPr>
      </w:r>
      <w:r/>
    </w:p>
    <w:p>
      <w:pPr>
        <w:pStyle w:val="867"/>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pStyle w:val="867"/>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jc w:val="center"/>
        <w:widowControl/>
        <w:rPr>
          <w:rFonts w:hint="eastAsia" w:ascii="宋体" w:hAnsi="宋体" w:cs="宋体"/>
          <w:bCs/>
          <w:color w:val="000000" w:themeColor="text1"/>
          <w:highlight w:val="none"/>
        </w:rPr>
        <w:outlineLvl w:val="0"/>
      </w:pPr>
      <w:r>
        <w:rPr>
          <w:color w:val="000000" w:themeColor="text1"/>
          <w:highlight w:val="none"/>
        </w:rPr>
      </w:r>
      <w:bookmarkStart w:id="22" w:name="_Toc60923705"/>
      <w:r>
        <w:rPr>
          <w:color w:val="000000" w:themeColor="text1"/>
          <w:highlight w:val="none"/>
        </w:rPr>
      </w:r>
      <w:bookmarkStart w:id="23" w:name="_Ref444588599"/>
      <w:r>
        <w:rPr>
          <w:color w:val="000000" w:themeColor="text1"/>
          <w:highlight w:val="none"/>
        </w:rPr>
      </w:r>
      <w:bookmarkStart w:id="24" w:name="_Toc477186799"/>
      <w:r>
        <w:rPr>
          <w:color w:val="000000" w:themeColor="text1"/>
          <w:highlight w:val="none"/>
        </w:rPr>
      </w:r>
      <w:bookmarkStart w:id="25" w:name="_Toc477186552"/>
      <w:r>
        <w:rPr>
          <w:rFonts w:hint="eastAsia" w:ascii="宋体" w:hAnsi="宋体" w:cs="宋体"/>
          <w:color w:val="000000" w:themeColor="text1"/>
          <w:highlight w:val="none"/>
        </w:rPr>
        <w:br w:type="page" w:clear="all"/>
      </w:r>
      <w:bookmarkStart w:id="26" w:name="_Toc12365"/>
      <w:r>
        <w:rPr>
          <w:color w:val="000000" w:themeColor="text1"/>
          <w:highlight w:val="none"/>
        </w:rPr>
      </w:r>
      <w:bookmarkStart w:id="27" w:name="_Toc116111017"/>
      <w:r>
        <w:rPr>
          <w:rFonts w:hint="eastAsia" w:ascii="宋体" w:hAnsi="宋体" w:cs="宋体"/>
          <w:b/>
          <w:color w:val="000000" w:themeColor="text1"/>
          <w:sz w:val="44"/>
          <w:szCs w:val="20"/>
          <w:highlight w:val="none"/>
        </w:rPr>
        <w:t xml:space="preserve">第三章 投标文件格式</w:t>
      </w:r>
      <w:bookmarkEnd w:id="22"/>
      <w:r>
        <w:rPr>
          <w:color w:val="000000" w:themeColor="text1"/>
          <w:highlight w:val="none"/>
        </w:rPr>
      </w:r>
      <w:bookmarkEnd w:id="23"/>
      <w:r>
        <w:rPr>
          <w:color w:val="000000" w:themeColor="text1"/>
          <w:highlight w:val="none"/>
        </w:rPr>
      </w:r>
      <w:bookmarkEnd w:id="26"/>
      <w:r>
        <w:rPr>
          <w:color w:val="000000" w:themeColor="text1"/>
          <w:highlight w:val="none"/>
        </w:rPr>
      </w:r>
      <w:bookmarkEnd w:id="27"/>
      <w:r>
        <w:rPr>
          <w:color w:val="000000" w:themeColor="text1"/>
          <w:highlight w:val="none"/>
        </w:rPr>
      </w:r>
      <w:bookmarkStart w:id="28" w:name="gpcItem_SubmitDocStruct"/>
      <w:r>
        <w:rPr>
          <w:color w:val="000000" w:themeColor="text1"/>
          <w:highlight w:val="none"/>
        </w:rPr>
      </w:r>
      <w:bookmarkEnd w:id="28"/>
      <w:r>
        <w:rPr>
          <w:color w:val="000000" w:themeColor="text1"/>
        </w:rPr>
      </w:r>
      <w:r/>
    </w:p>
    <w:p>
      <w:pPr>
        <w:pStyle w:val="867"/>
        <w:ind w:firstLine="422"/>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说明：对本章所有的投标书格式，投标方可根据自身情况进行补充和修改，但补充和修改不得造成与本格式内容有实质性的违背。</w:t>
      </w:r>
      <w:r>
        <w:rPr>
          <w:color w:val="000000" w:themeColor="text1"/>
        </w:rPr>
      </w:r>
      <w:r/>
    </w:p>
    <w:p>
      <w:pPr>
        <w:pStyle w:val="867"/>
        <w:ind w:firstLine="422"/>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867"/>
        <w:jc w:val="center"/>
        <w:rPr>
          <w:rFonts w:hint="eastAsia" w:ascii="宋体" w:hAnsi="宋体" w:cs="宋体"/>
          <w:color w:val="000000" w:themeColor="text1"/>
          <w:sz w:val="28"/>
          <w:szCs w:val="28"/>
          <w:highlight w:val="none"/>
        </w:rPr>
      </w:pPr>
      <w:r>
        <w:rPr>
          <w:color w:val="000000" w:themeColor="text1"/>
          <w:highlight w:val="none"/>
        </w:rPr>
      </w:r>
      <w:bookmarkStart w:id="29" w:name="gpcItem_tenderStruct2"/>
      <w:r>
        <w:rPr>
          <w:color w:val="000000" w:themeColor="text1"/>
          <w:highlight w:val="none"/>
        </w:rPr>
      </w:r>
      <w:bookmarkEnd w:id="29"/>
      <w:r>
        <w:rPr>
          <w:rFonts w:hint="eastAsia" w:ascii="宋体" w:hAnsi="宋体" w:cs="宋体"/>
          <w:color w:val="000000" w:themeColor="text1"/>
          <w:sz w:val="28"/>
          <w:szCs w:val="28"/>
          <w:highlight w:val="none"/>
        </w:rPr>
        <w:t xml:space="preserve">投标文档结构表格</w:t>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tbl>
      <w:tblPr>
        <w:tblW w:w="991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07"/>
        <w:gridCol w:w="3958"/>
        <w:gridCol w:w="4253"/>
      </w:tblGrid>
      <w:tr>
        <w:trP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pStyle w:val="867"/>
              <w:jc w:val="center"/>
              <w:spacing w:line="360" w:lineRule="auto"/>
              <w:rPr>
                <w:rFonts w:hint="eastAsia" w:ascii="宋体" w:hAnsi="宋体" w:cs="宋体"/>
                <w:color w:val="000000" w:themeColor="text1"/>
                <w:szCs w:val="21"/>
                <w:highlight w:val="none"/>
              </w:rPr>
            </w:pPr>
            <w:r>
              <w:rPr>
                <w:color w:val="000000" w:themeColor="text1"/>
                <w:highlight w:val="none"/>
              </w:rPr>
            </w:r>
            <w:bookmarkStart w:id="30" w:name="_Ref409518125"/>
            <w:r>
              <w:rPr>
                <w:color w:val="000000" w:themeColor="text1"/>
                <w:highlight w:val="none"/>
              </w:rPr>
            </w:r>
            <w:bookmarkEnd w:id="30"/>
            <w:r>
              <w:rPr>
                <w:color w:val="000000" w:themeColor="text1"/>
                <w:highlight w:val="none"/>
              </w:rPr>
            </w:r>
            <w:bookmarkStart w:id="31" w:name="_Ref360464489"/>
            <w:r>
              <w:rPr>
                <w:color w:val="000000" w:themeColor="text1"/>
                <w:highlight w:val="none"/>
              </w:rPr>
            </w:r>
            <w:bookmarkEnd w:id="31"/>
            <w:r>
              <w:rPr>
                <w:rFonts w:hint="eastAsia" w:ascii="宋体" w:hAnsi="宋体" w:cs="宋体"/>
                <w:color w:val="000000" w:themeColor="text1"/>
                <w:szCs w:val="21"/>
                <w:highlight w:val="none"/>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文档</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章节</w:t>
            </w:r>
            <w:r>
              <w:rPr>
                <w:color w:val="000000" w:themeColor="text1"/>
              </w:rPr>
            </w:r>
            <w:r/>
          </w:p>
        </w:tc>
      </w:tr>
      <w:tr>
        <w:trPr>
          <w:trHeight w:val="70"/>
        </w:trPr>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707" w:type="dxa"/>
            <w:vAlign w:val="center"/>
            <w:vMerge w:val="restart"/>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投标结构</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（投标方）法定代表人授权委托书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_Ref67219986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1.（投标方）法定代表人授权委托书</w:t>
            </w:r>
            <w:r>
              <w:rPr>
                <w:rFonts w:hint="eastAsia" w:ascii="宋体" w:hAnsi="宋体" w:cs="宋体"/>
                <w:color w:val="000000" w:themeColor="text1"/>
                <w:sz w:val="24"/>
                <w:highlight w:val="none"/>
              </w:rPr>
              <w:fldChar w:fldCharType="end"/>
            </w:r>
            <w:r>
              <w:rPr>
                <w:color w:val="000000" w:themeColor="text1"/>
              </w:rPr>
            </w:r>
            <w:r/>
          </w:p>
        </w:tc>
      </w:tr>
      <w:tr>
        <w:trPr>
          <w:trHeight w:val="195"/>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投标声明函</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_Ref444588944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2.投标声明函</w:t>
            </w:r>
            <w:r>
              <w:rPr>
                <w:rFonts w:hint="eastAsia" w:ascii="宋体" w:hAnsi="宋体" w:cs="宋体"/>
                <w:color w:val="000000" w:themeColor="text1"/>
                <w:sz w:val="24"/>
                <w:highlight w:val="none"/>
              </w:rPr>
              <w:fldChar w:fldCharType="end"/>
            </w:r>
            <w:r>
              <w:rPr>
                <w:color w:val="000000" w:themeColor="text1"/>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开标一览表</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_Ref495310578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3.开标一览表</w:t>
            </w:r>
            <w:r>
              <w:rPr>
                <w:rFonts w:hint="eastAsia" w:ascii="宋体" w:hAnsi="宋体" w:cs="宋体"/>
                <w:color w:val="000000" w:themeColor="text1"/>
                <w:sz w:val="24"/>
                <w:highlight w:val="none"/>
              </w:rPr>
              <w:fldChar w:fldCharType="end"/>
            </w:r>
            <w:r>
              <w:rPr>
                <w:color w:val="000000" w:themeColor="text1"/>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公开分项报价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_Ref495310584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4.公开分项报价表</w:t>
            </w:r>
            <w:r>
              <w:rPr>
                <w:rFonts w:hint="eastAsia" w:ascii="宋体" w:hAnsi="宋体" w:cs="宋体"/>
                <w:color w:val="000000" w:themeColor="text1"/>
                <w:sz w:val="24"/>
                <w:highlight w:val="none"/>
              </w:rPr>
              <w:fldChar w:fldCharType="end"/>
            </w:r>
            <w:r>
              <w:rPr>
                <w:color w:val="000000" w:themeColor="text1"/>
              </w:rPr>
            </w:r>
            <w:r/>
          </w:p>
        </w:tc>
      </w:tr>
      <w:tr>
        <w:trPr>
          <w:trHeight w:val="511"/>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投标承诺函</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_Ref73885802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5.投标承诺函</w:t>
            </w:r>
            <w:r>
              <w:rPr>
                <w:rFonts w:hint="eastAsia" w:ascii="宋体" w:hAnsi="宋体" w:cs="宋体"/>
                <w:color w:val="000000" w:themeColor="text1"/>
                <w:sz w:val="24"/>
                <w:highlight w:val="none"/>
              </w:rPr>
              <w:fldChar w:fldCharType="end"/>
            </w:r>
            <w:r>
              <w:rPr>
                <w:color w:val="000000" w:themeColor="text1"/>
              </w:rPr>
            </w:r>
            <w:r/>
          </w:p>
        </w:tc>
      </w:tr>
      <w:tr>
        <w:trPr>
          <w:trHeight w:val="449"/>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投标单位情况表</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_Ref73885808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6.投标单位情况表</w:t>
            </w:r>
            <w:r>
              <w:rPr>
                <w:rFonts w:hint="eastAsia" w:ascii="宋体" w:hAnsi="宋体" w:cs="宋体"/>
                <w:color w:val="000000" w:themeColor="text1"/>
                <w:sz w:val="24"/>
                <w:highlight w:val="none"/>
              </w:rPr>
              <w:fldChar w:fldCharType="end"/>
            </w:r>
            <w:r>
              <w:rPr>
                <w:color w:val="000000" w:themeColor="text1"/>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偏离表（技术、商务）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_Ref444589069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7.偏离表（技术、商务）</w:t>
            </w:r>
            <w:r>
              <w:rPr>
                <w:rFonts w:hint="eastAsia" w:ascii="宋体" w:hAnsi="宋体" w:cs="宋体"/>
                <w:color w:val="000000" w:themeColor="text1"/>
                <w:sz w:val="24"/>
                <w:highlight w:val="none"/>
              </w:rPr>
              <w:fldChar w:fldCharType="end"/>
            </w:r>
            <w:r>
              <w:rPr>
                <w:color w:val="000000" w:themeColor="text1"/>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人员配置表</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_Ref444589078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8.人员配置表</w:t>
            </w:r>
            <w:r>
              <w:rPr>
                <w:rFonts w:hint="eastAsia" w:ascii="宋体" w:hAnsi="宋体" w:cs="宋体"/>
                <w:color w:val="000000" w:themeColor="text1"/>
                <w:sz w:val="24"/>
                <w:highlight w:val="none"/>
              </w:rPr>
              <w:fldChar w:fldCharType="end"/>
            </w:r>
            <w:r>
              <w:rPr>
                <w:color w:val="000000" w:themeColor="text1"/>
              </w:rPr>
            </w:r>
            <w:r/>
          </w:p>
        </w:tc>
      </w:tr>
      <w:tr>
        <w:trPr>
          <w:trHeight w:val="51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类似业绩一览表</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_Ref65507737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9.类似业绩一览表</w:t>
            </w:r>
            <w:r>
              <w:rPr>
                <w:rFonts w:hint="eastAsia" w:ascii="宋体" w:hAnsi="宋体" w:cs="宋体"/>
                <w:color w:val="000000" w:themeColor="text1"/>
                <w:sz w:val="24"/>
                <w:highlight w:val="none"/>
              </w:rPr>
              <w:fldChar w:fldCharType="end"/>
            </w:r>
            <w:r>
              <w:rPr>
                <w:color w:val="000000" w:themeColor="text1"/>
              </w:rPr>
            </w:r>
            <w:r/>
          </w:p>
        </w:tc>
      </w:tr>
      <w:tr>
        <w:trPr>
          <w:trHeight w:val="488"/>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残疾人福利性单位声明函</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_Ref73885827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10.残疾人福利性单位声明函</w:t>
            </w:r>
            <w:r>
              <w:rPr>
                <w:rFonts w:hint="eastAsia" w:ascii="宋体" w:hAnsi="宋体" w:cs="宋体"/>
                <w:color w:val="000000" w:themeColor="text1"/>
                <w:sz w:val="24"/>
                <w:highlight w:val="none"/>
              </w:rPr>
              <w:fldChar w:fldCharType="end"/>
            </w:r>
            <w:r>
              <w:rPr>
                <w:color w:val="000000" w:themeColor="text1"/>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中小企业声明函</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REF _Ref73885831 \h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11.中小企业声明函</w:t>
            </w:r>
            <w:r>
              <w:rPr>
                <w:rFonts w:hint="eastAsia" w:ascii="宋体" w:hAnsi="宋体" w:cs="宋体"/>
                <w:color w:val="000000" w:themeColor="text1"/>
                <w:sz w:val="24"/>
                <w:highlight w:val="none"/>
              </w:rPr>
              <w:fldChar w:fldCharType="end"/>
            </w:r>
            <w:r>
              <w:rPr>
                <w:color w:val="000000" w:themeColor="text1"/>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远程参与开标会议诚信承诺书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12.远程参与开标会议诚信承诺书</w:t>
            </w:r>
            <w:r>
              <w:rPr>
                <w:color w:val="000000" w:themeColor="text1"/>
              </w:rPr>
            </w:r>
            <w:r/>
          </w:p>
        </w:tc>
      </w:tr>
      <w:tr>
        <w:trPr>
          <w:trHeight w:val="523"/>
        </w:trPr>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封面</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13.封面</w:t>
            </w:r>
            <w:r>
              <w:rPr>
                <w:color w:val="000000" w:themeColor="text1"/>
              </w:rPr>
            </w:r>
            <w:r/>
          </w:p>
        </w:tc>
      </w:tr>
    </w:tbl>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32" w:name="_Toc353290868"/>
      <w:r>
        <w:rPr>
          <w:color w:val="000000" w:themeColor="text1"/>
          <w:highlight w:val="none"/>
        </w:rPr>
      </w:r>
      <w:bookmarkEnd w:id="32"/>
      <w:r>
        <w:rPr>
          <w:color w:val="000000" w:themeColor="text1"/>
          <w:highlight w:val="none"/>
        </w:rPr>
      </w:r>
      <w:bookmarkStart w:id="33" w:name="_Toc173137766"/>
      <w:r>
        <w:rPr>
          <w:color w:val="000000" w:themeColor="text1"/>
          <w:highlight w:val="none"/>
        </w:rPr>
      </w:r>
      <w:bookmarkEnd w:id="33"/>
      <w:r>
        <w:rPr>
          <w:color w:val="000000" w:themeColor="text1"/>
          <w:highlight w:val="none"/>
        </w:rPr>
      </w:r>
      <w:bookmarkStart w:id="34" w:name="_Toc356916346"/>
      <w:r>
        <w:rPr>
          <w:color w:val="000000" w:themeColor="text1"/>
          <w:highlight w:val="none"/>
        </w:rPr>
      </w:r>
      <w:bookmarkEnd w:id="34"/>
      <w:r>
        <w:rPr>
          <w:color w:val="000000" w:themeColor="text1"/>
          <w:highlight w:val="none"/>
        </w:rPr>
      </w:r>
      <w:bookmarkStart w:id="35" w:name="_Toc173137867"/>
      <w:r>
        <w:rPr>
          <w:color w:val="000000" w:themeColor="text1"/>
          <w:highlight w:val="none"/>
        </w:rPr>
      </w:r>
      <w:bookmarkEnd w:id="35"/>
      <w:r>
        <w:rPr>
          <w:color w:val="000000" w:themeColor="text1"/>
          <w:highlight w:val="none"/>
        </w:rPr>
      </w:r>
      <w:bookmarkStart w:id="36" w:name="_Toc201062488"/>
      <w:r>
        <w:rPr>
          <w:color w:val="000000" w:themeColor="text1"/>
          <w:highlight w:val="none"/>
        </w:rPr>
      </w:r>
      <w:bookmarkEnd w:id="36"/>
      <w:r>
        <w:rPr>
          <w:color w:val="000000" w:themeColor="text1"/>
          <w:highlight w:val="none"/>
        </w:rPr>
      </w:r>
      <w:bookmarkStart w:id="37" w:name="_Ref67219986"/>
      <w:r>
        <w:rPr>
          <w:color w:val="000000" w:themeColor="text1"/>
          <w:highlight w:val="none"/>
        </w:rPr>
      </w:r>
      <w:bookmarkStart w:id="38" w:name="_Toc471296029"/>
      <w:r>
        <w:rPr>
          <w:color w:val="000000" w:themeColor="text1"/>
          <w:highlight w:val="none"/>
        </w:rPr>
      </w:r>
      <w:bookmarkStart w:id="39" w:name="_Ref67219972"/>
      <w:r>
        <w:rPr>
          <w:color w:val="000000" w:themeColor="text1"/>
          <w:highlight w:val="none"/>
        </w:rPr>
      </w:r>
      <w:bookmarkStart w:id="40" w:name="_Toc60923706"/>
      <w:r>
        <w:rPr>
          <w:color w:val="000000" w:themeColor="text1"/>
          <w:highlight w:val="none"/>
        </w:rPr>
      </w:r>
      <w:bookmarkStart w:id="41" w:name="_Ref65507673"/>
      <w:r>
        <w:rPr>
          <w:color w:val="000000" w:themeColor="text1"/>
          <w:highlight w:val="none"/>
        </w:rPr>
      </w:r>
      <w:bookmarkStart w:id="42" w:name="_Ref444588922"/>
      <w:r>
        <w:rPr>
          <w:color w:val="000000" w:themeColor="text1"/>
          <w:highlight w:val="none"/>
        </w:rPr>
      </w:r>
      <w:bookmarkStart w:id="43" w:name="_Ref419285149"/>
      <w:r>
        <w:rPr>
          <w:color w:val="000000" w:themeColor="text1"/>
          <w:highlight w:val="none"/>
        </w:rPr>
      </w:r>
      <w:bookmarkEnd w:id="43"/>
      <w:r>
        <w:rPr>
          <w:color w:val="000000" w:themeColor="text1"/>
          <w:highlight w:val="none"/>
        </w:rPr>
      </w:r>
      <w:bookmarkStart w:id="44" w:name="_Toc356916304"/>
      <w:r>
        <w:rPr>
          <w:color w:val="000000" w:themeColor="text1"/>
          <w:highlight w:val="none"/>
        </w:rPr>
      </w:r>
      <w:bookmarkEnd w:id="44"/>
      <w:r>
        <w:rPr>
          <w:rFonts w:hint="eastAsia" w:ascii="宋体" w:hAnsi="宋体" w:eastAsia="宋体" w:cs="宋体"/>
          <w:color w:val="000000" w:themeColor="text1"/>
          <w:highlight w:val="none"/>
        </w:rPr>
        <w:t xml:space="preserve">1.（投标方）法定代表人授权委托书</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rPr>
      </w:r>
      <w:r/>
    </w:p>
    <w:p>
      <w:pPr>
        <w:pStyle w:val="867"/>
        <w:ind w:firstLine="2244"/>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ind w:firstLine="640"/>
        <w:jc w:val="center"/>
        <w:spacing w:line="400" w:lineRule="exact"/>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授权委托书</w:t>
      </w:r>
      <w:r>
        <w:rPr>
          <w:color w:val="000000" w:themeColor="text1"/>
        </w:rPr>
      </w:r>
      <w:r/>
    </w:p>
    <w:p>
      <w:pPr>
        <w:pStyle w:val="867"/>
        <w:ind w:firstLine="640"/>
        <w:jc w:val="center"/>
        <w:spacing w:line="400" w:lineRule="exact"/>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r>
      <w:r>
        <w:rPr>
          <w:color w:val="000000" w:themeColor="text1"/>
        </w:rPr>
      </w:r>
      <w:r/>
    </w:p>
    <w:p>
      <w:pPr>
        <w:pStyle w:val="867"/>
        <w:ind w:firstLine="640"/>
        <w:jc w:val="center"/>
        <w:spacing w:line="400" w:lineRule="exact"/>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w:t>
      </w:r>
      <w:r>
        <w:rPr>
          <w:rFonts w:hint="eastAsia" w:ascii="宋体" w:hAnsi="宋体" w:cs="宋体"/>
          <w:color w:val="000000" w:themeColor="text1"/>
          <w:sz w:val="24"/>
          <w:highlight w:val="none"/>
          <w:u w:val="single"/>
        </w:rPr>
        <w:t xml:space="preserve">（姓名）</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（投标单位名称）</w:t>
      </w:r>
      <w:r>
        <w:rPr>
          <w:rFonts w:hint="eastAsia" w:ascii="宋体" w:hAnsi="宋体" w:cs="宋体"/>
          <w:color w:val="000000" w:themeColor="text1"/>
          <w:sz w:val="24"/>
          <w:highlight w:val="none"/>
        </w:rPr>
        <w:t xml:space="preserve">的法定代表人，现授权委托（单位名称）的</w:t>
      </w:r>
      <w:r>
        <w:rPr>
          <w:rFonts w:hint="eastAsia" w:ascii="宋体" w:hAnsi="宋体" w:cs="宋体"/>
          <w:color w:val="000000" w:themeColor="text1"/>
          <w:sz w:val="24"/>
          <w:highlight w:val="none"/>
          <w:u w:val="single"/>
        </w:rPr>
        <w:t xml:space="preserve">（姓名）</w:t>
      </w:r>
      <w:r>
        <w:rPr>
          <w:rFonts w:hint="eastAsia" w:ascii="宋体" w:hAnsi="宋体" w:cs="宋体"/>
          <w:color w:val="000000" w:themeColor="text1"/>
          <w:sz w:val="24"/>
          <w:highlight w:val="none"/>
        </w:rPr>
        <w:t xml:space="preserve">为我公司被授权人，以本公司的名义参加江苏建协全过程工程咨询有限公司组织实施的编号</w:t>
      </w:r>
      <w:r>
        <w:rPr>
          <w:rFonts w:hint="eastAsia" w:ascii="宋体" w:hAnsi="宋体" w:cs="宋体"/>
          <w:color w:val="000000" w:themeColor="text1"/>
          <w:sz w:val="24"/>
          <w:highlight w:val="none"/>
          <w:u w:val="single"/>
          <w:lang w:eastAsia="zh-CN"/>
        </w:rPr>
        <w:t xml:space="preserve">JSZC-320583-JXCG-G2026-0028</w:t>
      </w:r>
      <w:r>
        <w:rPr>
          <w:rFonts w:hint="eastAsia" w:ascii="宋体" w:hAnsi="宋体" w:cs="宋体"/>
          <w:color w:val="000000" w:themeColor="text1"/>
          <w:sz w:val="24"/>
          <w:highlight w:val="none"/>
        </w:rPr>
        <w:t xml:space="preserve">的招标活动。被授权人在开标、评标、合同谈判过程中所签署的一切文件和处理与这有关的一切事务，我均予以承认。</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被授权人无转委托权。特此委托。</w:t>
      </w:r>
      <w:r>
        <w:rPr>
          <w:color w:val="000000" w:themeColor="text1"/>
        </w:rPr>
      </w:r>
      <w:r/>
    </w:p>
    <w:p>
      <w:pPr>
        <w:pStyle w:val="867"/>
        <w:ind w:firstLine="480"/>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w:t>
      </w:r>
      <w:r>
        <w:rPr>
          <w:color w:val="000000" w:themeColor="text1"/>
        </w:rPr>
      </w:r>
      <w:r/>
    </w:p>
    <w:p>
      <w:pPr>
        <w:pStyle w:val="867"/>
        <w:ind w:firstLine="480"/>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w:t>
      </w:r>
      <w:r>
        <w:rPr>
          <w:color w:val="000000" w:themeColor="text1"/>
        </w:rPr>
      </w:r>
      <w:r/>
    </w:p>
    <w:p>
      <w:pPr>
        <w:pStyle w:val="867"/>
        <w:ind w:firstLine="480"/>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被授权人：（签字）</w:t>
      </w:r>
      <w:r>
        <w:rPr>
          <w:color w:val="000000" w:themeColor="text1"/>
        </w:rPr>
      </w:r>
      <w:r/>
    </w:p>
    <w:p>
      <w:pPr>
        <w:pStyle w:val="867"/>
        <w:ind w:firstLine="480"/>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 w:val="24"/>
          <w:highlight w:val="none"/>
        </w:rPr>
        <w:t xml:space="preserve">年          月         日</w:t>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45" w:name="_Ref444588944"/>
      <w:r>
        <w:rPr>
          <w:color w:val="000000" w:themeColor="text1"/>
          <w:highlight w:val="none"/>
        </w:rPr>
      </w:r>
      <w:bookmarkStart w:id="46" w:name="_Toc471296030"/>
      <w:r>
        <w:rPr>
          <w:color w:val="000000" w:themeColor="text1"/>
          <w:highlight w:val="none"/>
        </w:rPr>
      </w:r>
      <w:bookmarkStart w:id="47" w:name="_Ref360464493"/>
      <w:r>
        <w:rPr>
          <w:color w:val="000000" w:themeColor="text1"/>
          <w:highlight w:val="none"/>
        </w:rPr>
      </w:r>
      <w:bookmarkEnd w:id="47"/>
      <w:r>
        <w:rPr>
          <w:color w:val="000000" w:themeColor="text1"/>
          <w:highlight w:val="none"/>
        </w:rPr>
      </w:r>
      <w:bookmarkStart w:id="48" w:name="_Toc60923707"/>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2.投标声明函</w:t>
      </w:r>
      <w:bookmarkEnd w:id="45"/>
      <w:r>
        <w:rPr>
          <w:color w:val="000000" w:themeColor="text1"/>
          <w:highlight w:val="none"/>
        </w:rPr>
      </w:r>
      <w:bookmarkEnd w:id="46"/>
      <w:r>
        <w:rPr>
          <w:color w:val="000000" w:themeColor="text1"/>
          <w:highlight w:val="none"/>
        </w:rPr>
      </w:r>
      <w:bookmarkEnd w:id="48"/>
      <w:r>
        <w:rPr>
          <w:color w:val="000000" w:themeColor="text1"/>
        </w:rPr>
      </w:r>
      <w:r/>
    </w:p>
    <w:p>
      <w:pPr>
        <w:pStyle w:val="971"/>
        <w:jc w:val="center"/>
        <w:spacing w:line="360" w:lineRule="auto"/>
        <w:rPr>
          <w:rFonts w:hint="eastAsia" w:hAnsi="宋体" w:eastAsia="宋体" w:cs="宋体"/>
          <w:color w:val="000000" w:themeColor="text1"/>
          <w:sz w:val="36"/>
          <w:szCs w:val="36"/>
          <w:highlight w:val="none"/>
        </w:rPr>
      </w:pPr>
      <w:r>
        <w:rPr>
          <w:rFonts w:hint="eastAsia" w:hAnsi="宋体" w:eastAsia="宋体" w:cs="宋体"/>
          <w:color w:val="000000" w:themeColor="text1"/>
          <w:sz w:val="36"/>
          <w:szCs w:val="36"/>
          <w:highlight w:val="none"/>
        </w:rPr>
        <w:t xml:space="preserve">投标声明函</w:t>
      </w:r>
      <w:r>
        <w:rPr>
          <w:color w:val="000000" w:themeColor="text1"/>
        </w:rPr>
      </w:r>
      <w:r/>
    </w:p>
    <w:p>
      <w:pPr>
        <w:pStyle w:val="971"/>
        <w:jc w:val="center"/>
        <w:spacing w:line="360" w:lineRule="auto"/>
        <w:rPr>
          <w:rFonts w:hint="eastAsia" w:hAnsi="宋体" w:eastAsia="宋体" w:cs="宋体"/>
          <w:color w:val="000000" w:themeColor="text1"/>
          <w:sz w:val="32"/>
          <w:szCs w:val="32"/>
          <w:highlight w:val="none"/>
        </w:rPr>
      </w:pPr>
      <w:r>
        <w:rPr>
          <w:rFonts w:hint="eastAsia" w:hAnsi="宋体" w:eastAsia="宋体" w:cs="宋体"/>
          <w:color w:val="000000" w:themeColor="text1"/>
          <w:sz w:val="32"/>
          <w:szCs w:val="32"/>
          <w:highlight w:val="none"/>
        </w:rPr>
      </w:r>
      <w:r>
        <w:rPr>
          <w:color w:val="000000" w:themeColor="text1"/>
        </w:rPr>
      </w:r>
      <w:r/>
    </w:p>
    <w:p>
      <w:pPr>
        <w:pStyle w:val="97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致：___________________________(采购人名称） </w:t>
      </w:r>
      <w:r>
        <w:rPr>
          <w:color w:val="000000" w:themeColor="text1"/>
        </w:rPr>
      </w:r>
      <w:r/>
    </w:p>
    <w:p>
      <w:pPr>
        <w:pStyle w:val="971"/>
        <w:ind w:firstLine="420"/>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我们收到贵公司</w:t>
      </w:r>
      <w:r>
        <w:rPr>
          <w:rFonts w:hint="eastAsia" w:hAnsi="宋体" w:eastAsia="宋体" w:cs="宋体"/>
          <w:color w:val="000000" w:themeColor="text1"/>
          <w:sz w:val="24"/>
          <w:szCs w:val="24"/>
          <w:highlight w:val="none"/>
          <w:u w:val="single"/>
          <w:lang w:eastAsia="zh-CN"/>
        </w:rPr>
        <w:t xml:space="preserve">JSZC-320583-JXCG-G2026-0028</w:t>
      </w:r>
      <w:r>
        <w:rPr>
          <w:rFonts w:hint="eastAsia" w:hAnsi="宋体" w:eastAsia="宋体" w:cs="宋体"/>
          <w:color w:val="000000" w:themeColor="text1"/>
          <w:sz w:val="24"/>
          <w:szCs w:val="24"/>
          <w:highlight w:val="none"/>
        </w:rPr>
        <w:t xml:space="preserve">号招标文件，经仔细阅读和研究，我们同意招标文件中各款要求并决定参加投标。</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color w:val="000000" w:themeColor="text1"/>
          <w:highlight w:val="none"/>
        </w:rPr>
      </w:r>
      <w:bookmarkStart w:id="49" w:name="_Ref360464497"/>
      <w:r>
        <w:rPr>
          <w:color w:val="000000" w:themeColor="text1"/>
          <w:highlight w:val="none"/>
        </w:rPr>
      </w:r>
      <w:bookmarkEnd w:id="49"/>
      <w:r>
        <w:rPr>
          <w:color w:val="000000" w:themeColor="text1"/>
          <w:highlight w:val="none"/>
        </w:rPr>
      </w:r>
      <w:bookmarkStart w:id="50" w:name="_Ref419285158"/>
      <w:r>
        <w:rPr>
          <w:color w:val="000000" w:themeColor="text1"/>
          <w:highlight w:val="none"/>
        </w:rPr>
      </w:r>
      <w:bookmarkEnd w:id="50"/>
      <w:r>
        <w:rPr>
          <w:color w:val="000000" w:themeColor="text1"/>
          <w:highlight w:val="none"/>
        </w:rPr>
      </w:r>
      <w:bookmarkStart w:id="51" w:name="_Toc313432879"/>
      <w:r>
        <w:rPr>
          <w:color w:val="000000" w:themeColor="text1"/>
          <w:highlight w:val="none"/>
        </w:rPr>
      </w:r>
      <w:bookmarkEnd w:id="51"/>
      <w:r>
        <w:rPr>
          <w:color w:val="000000" w:themeColor="text1"/>
          <w:highlight w:val="none"/>
        </w:rPr>
      </w:r>
      <w:bookmarkStart w:id="52" w:name="_Ref444588995"/>
      <w:r>
        <w:rPr>
          <w:color w:val="000000" w:themeColor="text1"/>
          <w:highlight w:val="none"/>
        </w:rPr>
      </w:r>
      <w:bookmarkStart w:id="53" w:name="_Toc471296031"/>
      <w:r>
        <w:rPr>
          <w:rFonts w:hint="eastAsia" w:ascii="宋体" w:hAnsi="宋体" w:cs="宋体"/>
          <w:color w:val="000000" w:themeColor="text1"/>
          <w:sz w:val="24"/>
          <w:highlight w:val="none"/>
        </w:rPr>
        <w:t xml:space="preserve">1、我单位郑重声明参加政府采购活动前3年内在经营活动中没有重大违法记录。（说明：政府采购法第二十二条第一款第五项所称重大违法记录，是指供应商因违法经营受到刑事处罚或者责令停产停业、吊销许可证或者执照、较大数额罚款等行政处罚。）</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我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3、我们同意按招标文件中的规定，本投标书的有效期限为开标后</w:t>
      </w:r>
      <w:r>
        <w:rPr>
          <w:rFonts w:hint="eastAsia" w:hAnsi="宋体" w:eastAsia="宋体" w:cs="宋体"/>
          <w:color w:val="000000" w:themeColor="text1"/>
          <w:sz w:val="24"/>
          <w:szCs w:val="24"/>
          <w:highlight w:val="none"/>
          <w:u w:val="single"/>
        </w:rPr>
        <w:t xml:space="preserve">  60  </w:t>
      </w:r>
      <w:r>
        <w:rPr>
          <w:rFonts w:hint="eastAsia" w:hAnsi="宋体" w:eastAsia="宋体" w:cs="宋体"/>
          <w:color w:val="000000" w:themeColor="text1"/>
          <w:sz w:val="24"/>
          <w:szCs w:val="24"/>
          <w:highlight w:val="none"/>
        </w:rPr>
        <w:t xml:space="preserve">天。</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4、我们认为你们有权决定中标者，还认为你们有权接受或拒绝所有的投标者。</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5、我们愿意提供招标代理人在招标文件中要求的所有评标资料，</w:t>
      </w:r>
      <w:r>
        <w:rPr>
          <w:rFonts w:hint="eastAsia" w:ascii="宋体" w:hAnsi="宋体" w:cs="宋体"/>
          <w:b/>
          <w:color w:val="000000" w:themeColor="text1"/>
          <w:sz w:val="24"/>
          <w:highlight w:val="none"/>
        </w:rPr>
        <w:t xml:space="preserve">如果因为评标资料不全或上传的评标资料扫描件模糊而造成的评审扣分由我们自行承担后果</w:t>
      </w:r>
      <w:r>
        <w:rPr>
          <w:rFonts w:hint="eastAsia" w:ascii="宋体" w:hAnsi="宋体" w:cs="宋体"/>
          <w:color w:val="000000" w:themeColor="text1"/>
          <w:sz w:val="24"/>
          <w:highlight w:val="none"/>
        </w:rPr>
        <w:t xml:space="preserve">。我们也同意提供可能另外要求的与其投标有关的任何证据或资料，我们承诺该项目投标资料在开标后的全过程中保持有效。</w:t>
      </w:r>
      <w:r>
        <w:rPr>
          <w:color w:val="000000" w:themeColor="text1"/>
        </w:rPr>
      </w:r>
      <w:r/>
    </w:p>
    <w:p>
      <w:pPr>
        <w:pStyle w:val="867"/>
        <w:ind w:firstLine="480"/>
        <w:jc w:val="left"/>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6、如果我们中标，我们承诺</w:t>
      </w:r>
      <w:r>
        <w:rPr>
          <w:rFonts w:hint="eastAsia" w:ascii="宋体" w:hAnsi="宋体" w:cs="宋体"/>
          <w:bCs/>
          <w:color w:val="000000" w:themeColor="text1"/>
          <w:sz w:val="24"/>
          <w:highlight w:val="none"/>
        </w:rPr>
        <w:t xml:space="preserve">在与甲方签合同前根据实际需求打印纸质投标文件作为归档备案使用</w:t>
      </w:r>
      <w:r>
        <w:rPr>
          <w:rFonts w:hint="eastAsia" w:ascii="宋体" w:hAnsi="宋体" w:cs="宋体"/>
          <w:b/>
          <w:bCs/>
          <w:color w:val="000000" w:themeColor="text1"/>
          <w:sz w:val="24"/>
          <w:highlight w:val="none"/>
        </w:rPr>
        <w:t xml:space="preserve">（纸质投标文件保证与网络投标文件一致，如因纸质文件与网络投标文件不一致所可能造成的后果与责任全部由我单位承担）。</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7、如果我们中标，我们愿意遵守招标文件和中标通知书的规定，在规定期限和地点与采购方签订合同，我们将严格履行招标文件中规定的每一项要求，按期、按质、按量履行合同的义务。</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8、我们愿意遵守招标通告及招标文件中所列的收费标准。如果我们中标我们愿意在签订采购合同前按项目预算金额支付中标服务费，以差额累计法计取（按预算金额100万元以下收取1.5%；100-500万元收取1.1%；500-1000万元收取0.8%；1000-5000万元收取0.5%；5000万元以上收取0.25%，每个项目不满3000元按照3000元收取）。</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9、综合说明：</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（1）伴随服务及配合措施；</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（2）要求甲方提供的配合；</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（3）对招标文件有不同意见的偏离说明；</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（4）其它说明。</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10、所有有关本次投标的函电，请按下列方法联系</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地址：</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联系电话：</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传真：</w:t>
      </w:r>
      <w:r>
        <w:rPr>
          <w:color w:val="000000" w:themeColor="text1"/>
        </w:rPr>
      </w:r>
      <w:r/>
    </w:p>
    <w:p>
      <w:pPr>
        <w:pStyle w:val="971"/>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联系人：</w:t>
      </w:r>
      <w:r>
        <w:rPr>
          <w:color w:val="000000" w:themeColor="text1"/>
        </w:rPr>
      </w:r>
      <w:r/>
    </w:p>
    <w:p>
      <w:pPr>
        <w:pStyle w:val="971"/>
        <w:ind w:firstLine="480"/>
        <w:jc w:val="righ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投标单位：（单位盖章）</w:t>
      </w:r>
      <w:r>
        <w:rPr>
          <w:color w:val="000000" w:themeColor="text1"/>
        </w:rPr>
      </w:r>
      <w:r/>
    </w:p>
    <w:p>
      <w:pPr>
        <w:pStyle w:val="971"/>
        <w:ind w:firstLine="480"/>
        <w:jc w:val="righ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法定代表人或授权委托人：（签字并盖章）</w:t>
      </w:r>
      <w:r>
        <w:rPr>
          <w:color w:val="000000" w:themeColor="text1"/>
        </w:rPr>
      </w:r>
      <w:r/>
    </w:p>
    <w:p>
      <w:pPr>
        <w:pStyle w:val="971"/>
        <w:ind w:firstLine="420"/>
        <w:jc w:val="righ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年            月           日</w:t>
      </w:r>
      <w:r>
        <w:rPr>
          <w:color w:val="000000" w:themeColor="text1"/>
        </w:rPr>
      </w:r>
      <w:r/>
    </w:p>
    <w:p>
      <w:pPr>
        <w:pStyle w:val="971"/>
        <w:ind w:firstLine="420"/>
        <w:jc w:val="righ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54" w:name="_Ref495310578"/>
      <w:r>
        <w:rPr>
          <w:color w:val="000000" w:themeColor="text1"/>
          <w:highlight w:val="none"/>
        </w:rPr>
      </w:r>
      <w:bookmarkStart w:id="55" w:name="_Toc60923708"/>
      <w:r>
        <w:rPr>
          <w:rFonts w:hint="eastAsia" w:ascii="宋体" w:hAnsi="宋体" w:eastAsia="宋体" w:cs="宋体"/>
          <w:color w:val="000000" w:themeColor="text1"/>
          <w:highlight w:val="none"/>
        </w:rPr>
        <w:t xml:space="preserve">3.开标一览表</w:t>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rPr>
      </w:r>
      <w:r/>
    </w:p>
    <w:p>
      <w:pPr>
        <w:pStyle w:val="867"/>
        <w:jc w:val="center"/>
        <w:rPr>
          <w:rFonts w:hint="eastAsia" w:ascii="宋体" w:hAnsi="宋体" w:cs="宋体"/>
          <w:color w:val="000000" w:themeColor="text1"/>
          <w:szCs w:val="21"/>
          <w:highlight w:val="none"/>
        </w:rPr>
      </w:pPr>
      <w:r>
        <w:rPr>
          <w:rFonts w:hint="eastAsia" w:ascii="宋体" w:hAnsi="宋体" w:cs="宋体"/>
          <w:color w:val="000000" w:themeColor="text1"/>
          <w:sz w:val="36"/>
          <w:szCs w:val="36"/>
          <w:highlight w:val="none"/>
        </w:rPr>
        <w:t xml:space="preserve">开标一览表</w:t>
      </w:r>
      <w:r>
        <w:rPr>
          <w:color w:val="000000" w:themeColor="text1"/>
        </w:rPr>
      </w:r>
      <w:r/>
    </w:p>
    <w:p>
      <w:pPr>
        <w:pStyle w:val="867"/>
        <w:jc w:val="left"/>
        <w:spacing w:before="100" w:beforeAutospacing="1" w:after="100" w:afterAutospacing="1"/>
        <w:widowControl/>
        <w:rPr>
          <w:rFonts w:hint="eastAsia" w:ascii="宋体" w:hAnsi="宋体" w:cs="宋体"/>
          <w:color w:val="000000" w:themeColor="text1"/>
          <w:szCs w:val="21"/>
          <w:highlight w:val="none"/>
        </w:rPr>
      </w:pPr>
      <w:r>
        <w:rPr>
          <w:color w:val="000000" w:themeColor="text1"/>
          <w:highlight w:val="none"/>
        </w:rPr>
      </w:r>
      <w:bookmarkStart w:id="56" w:name="_Ref444589006"/>
      <w:r>
        <w:rPr>
          <w:color w:val="000000" w:themeColor="text1"/>
          <w:highlight w:val="none"/>
        </w:rPr>
      </w:r>
      <w:bookmarkStart w:id="57" w:name="_Toc471296032"/>
      <w:r>
        <w:rPr>
          <w:rFonts w:hint="eastAsia" w:ascii="宋体" w:hAnsi="宋体" w:cs="宋体"/>
          <w:color w:val="000000" w:themeColor="text1"/>
          <w:szCs w:val="21"/>
          <w:highlight w:val="none"/>
        </w:rPr>
        <w:t xml:space="preserve">投标人全称（加盖公章）：供应商名称 </w:t>
      </w:r>
      <w:r>
        <w:rPr>
          <w:color w:val="000000" w:themeColor="text1"/>
        </w:rPr>
      </w:r>
      <w:r/>
    </w:p>
    <w:p>
      <w:pPr>
        <w:pStyle w:val="867"/>
        <w:jc w:val="left"/>
        <w:spacing w:before="100" w:beforeAutospacing="1" w:after="100" w:afterAutospacing="1"/>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项目编号：项目编号 </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gridCol w:w="4751"/>
      </w:tblGrid>
      <w:tr>
        <w:trPr/>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color w:val="000000" w:themeColor="text1"/>
              </w:rPr>
            </w:r>
            <w:r/>
          </w:p>
        </w:tc>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投标总报价</w:t>
            </w:r>
            <w:r>
              <w:rPr>
                <w:color w:val="000000" w:themeColor="text1"/>
              </w:rPr>
            </w:r>
            <w:r/>
          </w:p>
        </w:tc>
      </w:tr>
      <w:tr>
        <w:trPr/>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 </w:t>
            </w:r>
            <w:r>
              <w:rPr>
                <w:color w:val="000000" w:themeColor="text1"/>
              </w:rPr>
            </w:r>
            <w:r/>
          </w:p>
        </w:tc>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小写：   （元人民币）</w:t>
            </w:r>
            <w:r>
              <w:rPr>
                <w:color w:val="000000" w:themeColor="text1"/>
              </w:rPr>
            </w:r>
            <w:r/>
          </w:p>
        </w:tc>
      </w:tr>
      <w:tr>
        <w:trPr/>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投标报价大写</w:t>
            </w:r>
            <w:r>
              <w:rPr>
                <w:color w:val="000000" w:themeColor="text1"/>
              </w:rPr>
            </w:r>
            <w:r/>
          </w:p>
        </w:tc>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金额大写</w:t>
            </w:r>
            <w:r>
              <w:rPr>
                <w:color w:val="000000" w:themeColor="text1"/>
              </w:rPr>
            </w:r>
            <w:r/>
          </w:p>
        </w:tc>
      </w:tr>
    </w:tbl>
    <w:p>
      <w:pPr>
        <w:pStyle w:val="867"/>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rPr>
      </w:r>
      <w:r/>
    </w:p>
    <w:p>
      <w:pPr>
        <w:pStyle w:val="867"/>
        <w:spacing w:line="360" w:lineRule="auto"/>
        <w:rPr>
          <w:rFonts w:hint="eastAsia" w:ascii="宋体" w:hAnsi="宋体" w:cs="宋体"/>
          <w:color w:val="000000" w:themeColor="text1"/>
          <w:szCs w:val="21"/>
          <w:highlight w:val="none"/>
        </w:rPr>
      </w:pPr>
      <w:r>
        <w:rPr>
          <w:color w:val="000000" w:themeColor="text1"/>
          <w:highlight w:val="none"/>
        </w:rPr>
      </w:r>
      <w:bookmarkStart w:id="58" w:name="_Ref360464500"/>
      <w:r>
        <w:rPr>
          <w:color w:val="000000" w:themeColor="text1"/>
          <w:highlight w:val="none"/>
        </w:rPr>
      </w:r>
      <w:bookmarkEnd w:id="58"/>
      <w:r>
        <w:rPr>
          <w:rFonts w:hint="eastAsia" w:ascii="宋体" w:hAnsi="宋体" w:cs="宋体"/>
          <w:color w:val="000000" w:themeColor="text1"/>
          <w:szCs w:val="21"/>
          <w:highlight w:val="none"/>
        </w:rPr>
        <w:t xml:space="preserve">填写说明：</w:t>
      </w:r>
      <w:r>
        <w:rPr>
          <w:color w:val="000000" w:themeColor="text1"/>
        </w:rPr>
      </w:r>
      <w:r/>
    </w:p>
    <w:p>
      <w:pPr>
        <w:pStyle w:val="867"/>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1、开标一览表必须加盖投标人公章（复印件无效）。</w:t>
      </w:r>
      <w:r>
        <w:rPr>
          <w:color w:val="000000" w:themeColor="text1"/>
        </w:rPr>
      </w:r>
      <w:r/>
    </w:p>
    <w:p>
      <w:pPr>
        <w:pStyle w:val="930"/>
        <w:ind w:left="0" w:firstLine="0"/>
        <w:rPr>
          <w:rFonts w:hint="eastAsia" w:ascii="宋体" w:hAnsi="宋体" w:cs="宋体"/>
          <w:color w:val="000000" w:themeColor="text1"/>
          <w:highlight w:val="none"/>
        </w:rPr>
      </w:pPr>
      <w:r>
        <w:rPr>
          <w:rFonts w:hint="eastAsia" w:ascii="宋体" w:hAnsi="宋体" w:cs="宋体"/>
          <w:color w:val="000000" w:themeColor="text1"/>
          <w:szCs w:val="21"/>
          <w:highlight w:val="none"/>
        </w:rPr>
        <w:t xml:space="preserve">2、如有分包，投标人投任何一个包的标的，都需单独填写开标一览表。</w:t>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59" w:name="_Ref495310584"/>
      <w:r>
        <w:rPr>
          <w:color w:val="000000" w:themeColor="text1"/>
          <w:highlight w:val="none"/>
        </w:rPr>
      </w:r>
      <w:bookmarkStart w:id="60" w:name="_Toc60923709"/>
      <w:r>
        <w:rPr>
          <w:rFonts w:hint="eastAsia" w:ascii="宋体" w:hAnsi="宋体" w:eastAsia="宋体" w:cs="宋体"/>
          <w:color w:val="000000" w:themeColor="text1"/>
          <w:highlight w:val="none"/>
        </w:rPr>
        <w:t xml:space="preserve">4.</w:t>
      </w:r>
      <w:bookmarkEnd w:id="56"/>
      <w:r>
        <w:rPr>
          <w:color w:val="000000" w:themeColor="text1"/>
          <w:highlight w:val="none"/>
        </w:rPr>
      </w:r>
      <w:bookmarkEnd w:id="57"/>
      <w:r>
        <w:rPr>
          <w:color w:val="000000" w:themeColor="text1"/>
          <w:highlight w:val="none"/>
        </w:rPr>
      </w:r>
      <w:bookmarkEnd w:id="59"/>
      <w:r>
        <w:rPr>
          <w:color w:val="000000" w:themeColor="text1"/>
          <w:highlight w:val="none"/>
        </w:rPr>
      </w:r>
      <w:bookmarkEnd w:id="60"/>
      <w:r>
        <w:rPr>
          <w:rFonts w:hint="eastAsia" w:ascii="宋体" w:hAnsi="宋体" w:eastAsia="宋体" w:cs="宋体"/>
          <w:color w:val="000000" w:themeColor="text1"/>
          <w:highlight w:val="none"/>
        </w:rPr>
        <w:t xml:space="preserve">公开分项报价</w:t>
      </w:r>
      <w:r>
        <w:rPr>
          <w:color w:val="000000" w:themeColor="text1"/>
        </w:rPr>
      </w:r>
      <w:r/>
    </w:p>
    <w:p>
      <w:pPr>
        <w:pStyle w:val="954"/>
        <w:ind w:left="-210" w:right="-210"/>
        <w:jc w:val="center"/>
        <w:spacing w:line="360" w:lineRule="auto"/>
        <w:rPr>
          <w:rFonts w:hint="eastAsia" w:hAnsi="宋体" w:eastAsia="宋体" w:cs="宋体"/>
          <w:color w:val="000000" w:themeColor="text1"/>
          <w:sz w:val="36"/>
          <w:szCs w:val="36"/>
          <w:highlight w:val="none"/>
        </w:rPr>
      </w:pPr>
      <w:r>
        <w:rPr>
          <w:rFonts w:hint="eastAsia" w:hAnsi="宋体" w:eastAsia="宋体" w:cs="宋体"/>
          <w:color w:val="000000" w:themeColor="text1"/>
          <w:sz w:val="36"/>
          <w:szCs w:val="36"/>
          <w:highlight w:val="none"/>
        </w:rPr>
        <w:t xml:space="preserve">公开分项报价表</w:t>
      </w:r>
      <w:r>
        <w:rPr>
          <w:color w:val="000000" w:themeColor="text1"/>
        </w:rPr>
      </w:r>
      <w:r/>
    </w:p>
    <w:p>
      <w:pPr>
        <w:pStyle w:val="954"/>
        <w:ind w:left="-210" w:right="-210"/>
        <w:jc w:val="center"/>
        <w:spacing w:line="360" w:lineRule="auto"/>
        <w:rPr>
          <w:rFonts w:hint="eastAsia" w:hAnsi="宋体" w:eastAsia="宋体" w:cs="宋体"/>
          <w:color w:val="000000" w:themeColor="text1"/>
          <w:sz w:val="36"/>
          <w:szCs w:val="36"/>
          <w:highlight w:val="none"/>
        </w:rPr>
      </w:pPr>
      <w:r>
        <w:rPr>
          <w:rFonts w:hint="eastAsia" w:hAnsi="宋体" w:eastAsia="宋体" w:cs="宋体"/>
          <w:color w:val="000000" w:themeColor="text1"/>
          <w:sz w:val="36"/>
          <w:szCs w:val="36"/>
          <w:highlight w:val="none"/>
        </w:rPr>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9"/>
        <w:gridCol w:w="6108"/>
        <w:gridCol w:w="857"/>
        <w:gridCol w:w="857"/>
      </w:tblGrid>
      <w:tr>
        <w:trPr>
          <w:trHeight w:val="534"/>
        </w:trPr>
        <w:tc>
          <w:tcPr>
            <w:tcW w:w="1119" w:type="dxa"/>
            <w:vAlign w:val="center"/>
            <w:textDirection w:val="lrTb"/>
            <w:noWrap w:val="false"/>
          </w:tcPr>
          <w:p>
            <w:pPr>
              <w:pStyle w:val="867"/>
              <w:jc w:val="cente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rPr>
            </w:r>
            <w:r/>
          </w:p>
        </w:tc>
        <w:tc>
          <w:tcPr>
            <w:tcW w:w="6108" w:type="dxa"/>
            <w:vAlign w:val="center"/>
            <w:textDirection w:val="lrTb"/>
            <w:noWrap w:val="false"/>
          </w:tcPr>
          <w:p>
            <w:pPr>
              <w:pStyle w:val="867"/>
              <w:jc w:val="cente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内容</w:t>
            </w:r>
            <w:r>
              <w:rPr>
                <w:color w:val="000000" w:themeColor="text1"/>
              </w:rPr>
            </w:r>
            <w:r/>
          </w:p>
        </w:tc>
        <w:tc>
          <w:tcPr>
            <w:tcW w:w="857" w:type="dxa"/>
            <w:vAlign w:val="center"/>
            <w:textDirection w:val="lrTb"/>
            <w:noWrap w:val="false"/>
          </w:tcPr>
          <w:p>
            <w:pPr>
              <w:pStyle w:val="867"/>
              <w:jc w:val="cente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数量</w:t>
            </w:r>
            <w:r>
              <w:rPr>
                <w:color w:val="000000" w:themeColor="text1"/>
              </w:rPr>
            </w:r>
            <w:r/>
          </w:p>
        </w:tc>
        <w:tc>
          <w:tcPr>
            <w:tcW w:w="857" w:type="dxa"/>
            <w:vAlign w:val="center"/>
            <w:textDirection w:val="lrTb"/>
            <w:noWrap w:val="false"/>
          </w:tcPr>
          <w:p>
            <w:pPr>
              <w:pStyle w:val="867"/>
              <w:jc w:val="cente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价格</w:t>
            </w:r>
            <w:r>
              <w:rPr>
                <w:color w:val="000000" w:themeColor="text1"/>
              </w:rPr>
            </w:r>
            <w:r/>
          </w:p>
        </w:tc>
      </w:tr>
      <w:tr>
        <w:trPr>
          <w:trHeight w:val="463"/>
        </w:trPr>
        <w:tc>
          <w:tcPr>
            <w:tcW w:w="1119"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6108" w:type="dxa"/>
            <w:vAlign w:val="center"/>
            <w:textDirection w:val="lrTb"/>
            <w:noWrap w:val="false"/>
          </w:tcPr>
          <w:p>
            <w:pPr>
              <w:pStyle w:val="867"/>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top"/>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tcW w:w="6108" w:type="dxa"/>
            <w:vAlign w:val="center"/>
            <w:textDirection w:val="lrTb"/>
            <w:noWrap w:val="false"/>
          </w:tcPr>
          <w:p>
            <w:pPr>
              <w:pStyle w:val="907"/>
              <w:spacing w:line="400" w:lineRule="exact"/>
              <w:rPr>
                <w:rFonts w:hint="eastAsia" w:eastAsia="宋体" w:cs="宋体"/>
                <w:color w:val="000000" w:themeColor="text1"/>
                <w:szCs w:val="24"/>
                <w:highlight w:val="none"/>
              </w:rPr>
            </w:pPr>
            <w:r>
              <w:rPr>
                <w:rFonts w:hint="eastAsia" w:eastAsia="宋体" w:cs="宋体"/>
                <w:color w:val="000000" w:themeColor="text1"/>
                <w:szCs w:val="24"/>
                <w:highlight w:val="none"/>
              </w:rPr>
            </w:r>
            <w:r>
              <w:rPr>
                <w:color w:val="000000" w:themeColor="text1"/>
              </w:rPr>
            </w:r>
            <w:r/>
          </w:p>
        </w:tc>
        <w:tc>
          <w:tcPr>
            <w:tcW w:w="857" w:type="dxa"/>
            <w:vAlign w:val="top"/>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tcW w:w="6108" w:type="dxa"/>
            <w:vAlign w:val="center"/>
            <w:textDirection w:val="lrTb"/>
            <w:noWrap w:val="false"/>
          </w:tcPr>
          <w:p>
            <w:pPr>
              <w:pStyle w:val="907"/>
              <w:spacing w:line="400" w:lineRule="exact"/>
              <w:rPr>
                <w:rFonts w:hint="eastAsia" w:eastAsia="宋体" w:cs="宋体"/>
                <w:color w:val="000000" w:themeColor="text1"/>
                <w:szCs w:val="24"/>
                <w:highlight w:val="none"/>
              </w:rPr>
            </w:pPr>
            <w:r>
              <w:rPr>
                <w:rFonts w:hint="eastAsia" w:eastAsia="宋体" w:cs="宋体"/>
                <w:color w:val="000000" w:themeColor="text1"/>
                <w:szCs w:val="24"/>
                <w:highlight w:val="none"/>
              </w:rPr>
            </w:r>
            <w:r>
              <w:rPr>
                <w:color w:val="000000" w:themeColor="text1"/>
              </w:rPr>
            </w:r>
            <w:r/>
          </w:p>
        </w:tc>
        <w:tc>
          <w:tcPr>
            <w:tcW w:w="857" w:type="dxa"/>
            <w:vAlign w:val="top"/>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tcW w:w="6108" w:type="dxa"/>
            <w:vAlign w:val="center"/>
            <w:textDirection w:val="lrTb"/>
            <w:noWrap w:val="false"/>
          </w:tcPr>
          <w:p>
            <w:pPr>
              <w:pStyle w:val="867"/>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top"/>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tcW w:w="6108" w:type="dxa"/>
            <w:vAlign w:val="center"/>
            <w:textDirection w:val="lrTb"/>
            <w:noWrap w:val="false"/>
          </w:tcPr>
          <w:p>
            <w:pPr>
              <w:pStyle w:val="867"/>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top"/>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rPr>
            </w:r>
            <w:r/>
          </w:p>
        </w:tc>
        <w:tc>
          <w:tcPr>
            <w:tcW w:w="6108" w:type="dxa"/>
            <w:vAlign w:val="center"/>
            <w:textDirection w:val="lrTb"/>
            <w:noWrap w:val="false"/>
          </w:tcPr>
          <w:p>
            <w:pPr>
              <w:pStyle w:val="867"/>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top"/>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857" w:type="dxa"/>
            <w:vAlign w:val="center"/>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360"/>
        </w:trPr>
        <w:tc>
          <w:tcPr>
            <w:tcW w:w="1119" w:type="dxa"/>
            <w:vAlign w:val="center"/>
            <w:textDirection w:val="lrTb"/>
            <w:noWrap w:val="false"/>
          </w:tcPr>
          <w:p>
            <w:pPr>
              <w:pStyle w:val="954"/>
              <w:ind w:left="29" w:right="-21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最终报价</w:t>
            </w:r>
            <w:r>
              <w:rPr>
                <w:color w:val="000000" w:themeColor="text1"/>
              </w:rPr>
            </w:r>
            <w:r/>
          </w:p>
        </w:tc>
        <w:tc>
          <w:tcPr>
            <w:gridSpan w:val="3"/>
            <w:tcW w:w="7822" w:type="dxa"/>
            <w:vAlign w:val="top"/>
            <w:textDirection w:val="lrTb"/>
            <w:noWrap w:val="false"/>
          </w:tcPr>
          <w:p>
            <w:pPr>
              <w:pStyle w:val="867"/>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金额大写：人民币元（¥：）</w:t>
            </w:r>
            <w:r>
              <w:rPr>
                <w:color w:val="000000" w:themeColor="text1"/>
              </w:rPr>
            </w:r>
            <w:r/>
          </w:p>
        </w:tc>
      </w:tr>
    </w:tbl>
    <w:p>
      <w:pPr>
        <w:pStyle w:val="1035"/>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r/>
    </w:p>
    <w:p>
      <w:pPr>
        <w:pStyle w:val="1035"/>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r/>
    </w:p>
    <w:p>
      <w:pPr>
        <w:pStyle w:val="1035"/>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投标人：（单位盖章）</w:t>
      </w:r>
      <w:r>
        <w:rPr>
          <w:color w:val="000000" w:themeColor="text1"/>
        </w:rPr>
      </w:r>
      <w:r/>
    </w:p>
    <w:p>
      <w:pPr>
        <w:pStyle w:val="1035"/>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法定代表人或被授权人：（签字或盖章）              日期：   年   月  日</w:t>
      </w:r>
      <w:r>
        <w:rPr>
          <w:color w:val="000000" w:themeColor="text1"/>
        </w:rPr>
      </w:r>
      <w:r/>
    </w:p>
    <w:p>
      <w:pPr>
        <w:pStyle w:val="86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867"/>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w:t>
      </w:r>
      <w:r>
        <w:rPr>
          <w:rFonts w:hint="eastAsia" w:ascii="宋体" w:hAnsi="宋体" w:cs="宋体"/>
          <w:color w:val="000000" w:themeColor="text1"/>
          <w:sz w:val="24"/>
          <w:highlight w:val="none"/>
        </w:rPr>
        <w:t xml:space="preserve">本表中的报价为综合报价，应包括完成该项工作所需的一切费用，包含但不限于人工、材料、机械、管理、维护、保险、利润、税金、通讯器材、办公设备、检测仪器、政策性文件规定及合同包含的所有风险、责任等各项应有费用</w:t>
      </w:r>
      <w:r>
        <w:rPr>
          <w:rFonts w:hint="eastAsia" w:ascii="宋体" w:hAnsi="宋体" w:cs="宋体"/>
          <w:color w:val="000000" w:themeColor="text1"/>
          <w:sz w:val="24"/>
          <w:highlight w:val="none"/>
        </w:rPr>
        <w:t xml:space="preserve">。</w:t>
      </w:r>
      <w:r>
        <w:rPr>
          <w:color w:val="000000" w:themeColor="text1"/>
        </w:rPr>
      </w:r>
      <w:r/>
    </w:p>
    <w:p>
      <w:pPr>
        <w:pStyle w:val="867"/>
        <w:ind w:right="210" w:firstLine="425"/>
        <w:jc w:val="right"/>
        <w:spacing w:line="400" w:lineRule="exact"/>
        <w:rPr>
          <w:rFonts w:hint="eastAsia" w:ascii="宋体" w:hAnsi="宋体" w:cs="宋体"/>
          <w:color w:val="000000" w:themeColor="text1"/>
          <w:sz w:val="24"/>
          <w:highlight w:val="none"/>
        </w:rPr>
      </w:pPr>
      <w:r>
        <w:rPr>
          <w:color w:val="000000" w:themeColor="text1"/>
          <w:highlight w:val="none"/>
        </w:rPr>
      </w:r>
      <w:bookmarkStart w:id="61" w:name="_Ref371413755"/>
      <w:r>
        <w:rPr>
          <w:color w:val="000000" w:themeColor="text1"/>
          <w:highlight w:val="none"/>
        </w:rPr>
      </w:r>
      <w:bookmarkEnd w:id="61"/>
      <w:r>
        <w:rPr>
          <w:rFonts w:hint="eastAsia" w:ascii="宋体" w:hAnsi="宋体" w:cs="宋体"/>
          <w:color w:val="000000" w:themeColor="text1"/>
          <w:sz w:val="24"/>
          <w:highlight w:val="none"/>
        </w:rPr>
        <w:t xml:space="preserve">投标单位：（单位盖章）</w:t>
      </w:r>
      <w:r>
        <w:rPr>
          <w:color w:val="000000" w:themeColor="text1"/>
        </w:rPr>
      </w:r>
      <w:r/>
    </w:p>
    <w:p>
      <w:pPr>
        <w:pStyle w:val="867"/>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法定代表人或授权委托人：（签字或盖章）</w:t>
      </w:r>
      <w:r>
        <w:rPr>
          <w:color w:val="000000" w:themeColor="text1"/>
        </w:rPr>
      </w:r>
      <w:r/>
    </w:p>
    <w:p>
      <w:pPr>
        <w:pStyle w:val="867"/>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年月日</w:t>
      </w:r>
      <w:r>
        <w:rPr>
          <w:color w:val="000000" w:themeColor="text1"/>
        </w:rPr>
      </w:r>
      <w:r/>
    </w:p>
    <w:p>
      <w:pPr>
        <w:pStyle w:val="867"/>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62" w:name="_Ref360464511"/>
      <w:r>
        <w:rPr>
          <w:color w:val="000000" w:themeColor="text1"/>
          <w:highlight w:val="none"/>
        </w:rPr>
      </w:r>
      <w:bookmarkEnd w:id="62"/>
      <w:r>
        <w:rPr>
          <w:color w:val="000000" w:themeColor="text1"/>
          <w:highlight w:val="none"/>
        </w:rPr>
      </w:r>
      <w:bookmarkStart w:id="63" w:name="_Ref360464503"/>
      <w:r>
        <w:rPr>
          <w:color w:val="000000" w:themeColor="text1"/>
          <w:highlight w:val="none"/>
        </w:rPr>
      </w:r>
      <w:bookmarkEnd w:id="63"/>
      <w:r>
        <w:rPr>
          <w:color w:val="000000" w:themeColor="text1"/>
          <w:highlight w:val="none"/>
        </w:rPr>
      </w:r>
      <w:bookmarkStart w:id="64" w:name="_Ref433185082"/>
      <w:r>
        <w:rPr>
          <w:color w:val="000000" w:themeColor="text1"/>
          <w:highlight w:val="none"/>
        </w:rPr>
      </w:r>
      <w:bookmarkEnd w:id="64"/>
      <w:r>
        <w:rPr>
          <w:color w:val="000000" w:themeColor="text1"/>
          <w:highlight w:val="none"/>
        </w:rPr>
      </w:r>
      <w:bookmarkStart w:id="65" w:name="_Ref444589046"/>
      <w:r>
        <w:rPr>
          <w:color w:val="000000" w:themeColor="text1"/>
          <w:highlight w:val="none"/>
        </w:rPr>
      </w:r>
      <w:bookmarkStart w:id="66" w:name="_Toc471296035"/>
      <w:r>
        <w:rPr>
          <w:rFonts w:hint="eastAsia" w:ascii="宋体" w:hAnsi="宋体" w:eastAsia="宋体" w:cs="宋体"/>
          <w:color w:val="000000" w:themeColor="text1"/>
          <w:highlight w:val="none"/>
        </w:rPr>
        <w:br w:type="page" w:clear="all"/>
      </w:r>
      <w:bookmarkStart w:id="67" w:name="_Ref495310597"/>
      <w:r>
        <w:rPr>
          <w:color w:val="000000" w:themeColor="text1"/>
          <w:highlight w:val="none"/>
        </w:rPr>
      </w:r>
      <w:bookmarkStart w:id="68" w:name="_Toc60923710"/>
      <w:r>
        <w:rPr>
          <w:color w:val="000000" w:themeColor="text1"/>
          <w:highlight w:val="none"/>
        </w:rPr>
      </w:r>
      <w:bookmarkStart w:id="69" w:name="_Ref67220111"/>
      <w:r>
        <w:rPr>
          <w:rFonts w:hint="eastAsia" w:ascii="宋体" w:hAnsi="宋体" w:eastAsia="宋体" w:cs="宋体"/>
          <w:color w:val="000000" w:themeColor="text1"/>
          <w:highlight w:val="none"/>
        </w:rPr>
        <w:t xml:space="preserve">5.</w:t>
      </w:r>
      <w:bookmarkEnd w:id="67"/>
      <w:r>
        <w:rPr>
          <w:color w:val="000000" w:themeColor="text1"/>
          <w:highlight w:val="none"/>
        </w:rPr>
      </w:r>
      <w:bookmarkEnd w:id="68"/>
      <w:r>
        <w:rPr>
          <w:color w:val="000000" w:themeColor="text1"/>
          <w:highlight w:val="none"/>
        </w:rPr>
      </w:r>
      <w:bookmarkEnd w:id="69"/>
      <w:r>
        <w:rPr>
          <w:rFonts w:hint="eastAsia" w:ascii="宋体" w:hAnsi="宋体" w:eastAsia="宋体" w:cs="宋体"/>
          <w:color w:val="000000" w:themeColor="text1"/>
          <w:highlight w:val="none"/>
        </w:rPr>
        <w:t xml:space="preserve">投标承诺函</w:t>
      </w:r>
      <w:r>
        <w:rPr>
          <w:color w:val="000000" w:themeColor="text1"/>
        </w:rPr>
      </w:r>
      <w:r/>
    </w:p>
    <w:p>
      <w:pPr>
        <w:pStyle w:val="867"/>
        <w:jc w:val="center"/>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jc w:val="center"/>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投标承诺函</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致：___________________________(采购人名称）</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我单位自愿参加___________________（项目名称）的投标，并做出如下承诺：</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一、除不可抗力外，我单位如果发生以下行为，将在行为发生的10个工作日内，向贵方支付本采购文件公布的预算价的2%作为违约赔偿金。</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1、在采购文件规定的投标(响应)有效期内实质上修改或撤回投标；</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2、中标(成交)后不依法与采购人签订合同；</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3、在投标（响应）文件中提供虚假材料；</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4、恶意串通；</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5、其他违法违规情形。</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二、我单位知晓上述行为的法律后果，承认本承诺书作为贵方要求我单位履行违约赔偿义务的依据作用。</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867"/>
        <w:ind w:firstLine="480"/>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rPr>
      </w:r>
      <w:r/>
    </w:p>
    <w:p>
      <w:pPr>
        <w:pStyle w:val="971"/>
        <w:ind w:firstLine="480"/>
        <w:jc w:val="righ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法定代表人或授权委托人：（签字并盖章）</w:t>
      </w:r>
      <w:r>
        <w:rPr>
          <w:color w:val="000000" w:themeColor="text1"/>
        </w:rPr>
      </w:r>
      <w:r/>
    </w:p>
    <w:p>
      <w:pPr>
        <w:pStyle w:val="930"/>
        <w:ind w:firstLine="0"/>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年月日</w:t>
      </w:r>
      <w:r>
        <w:rPr>
          <w:color w:val="000000" w:themeColor="text1"/>
        </w:rPr>
      </w:r>
      <w:r/>
    </w:p>
    <w:p>
      <w:pPr>
        <w:pStyle w:val="867"/>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3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70" w:name="_Ref67220117"/>
      <w:r>
        <w:rPr>
          <w:color w:val="000000" w:themeColor="text1"/>
          <w:highlight w:val="none"/>
        </w:rPr>
      </w:r>
      <w:bookmarkStart w:id="71" w:name="_Ref495565585"/>
      <w:r>
        <w:rPr>
          <w:color w:val="000000" w:themeColor="text1"/>
          <w:highlight w:val="none"/>
        </w:rPr>
      </w:r>
      <w:bookmarkStart w:id="72" w:name="_Ref73885808"/>
      <w:r>
        <w:rPr>
          <w:color w:val="000000" w:themeColor="text1"/>
          <w:highlight w:val="none"/>
        </w:rPr>
      </w:r>
      <w:bookmarkStart w:id="73" w:name="_Ref495310620"/>
      <w:r>
        <w:rPr>
          <w:color w:val="000000" w:themeColor="text1"/>
          <w:highlight w:val="none"/>
        </w:rPr>
      </w:r>
      <w:bookmarkStart w:id="74" w:name="_Ref65507720"/>
      <w:r>
        <w:rPr>
          <w:color w:val="000000" w:themeColor="text1"/>
          <w:highlight w:val="none"/>
        </w:rPr>
      </w:r>
      <w:bookmarkStart w:id="75" w:name="_Toc60923712"/>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6.投标单位情况表</w:t>
      </w:r>
      <w:bookmarkEnd w:id="65"/>
      <w:r>
        <w:rPr>
          <w:color w:val="000000" w:themeColor="text1"/>
          <w:highlight w:val="none"/>
        </w:rPr>
      </w:r>
      <w:bookmarkEnd w:id="66"/>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rPr>
      </w:r>
      <w:r/>
    </w:p>
    <w:tbl>
      <w:tblPr>
        <w:tblW w:w="9262" w:type="dxa"/>
        <w:tblInd w:w="-10" w:type="dxa"/>
        <w:tblLayout w:type="autofit"/>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成立日期</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企业地址</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注册资本</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万元</w:t>
            </w:r>
            <w:r>
              <w:rPr>
                <w:color w:val="000000" w:themeColor="text1"/>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经营范围</w:t>
            </w:r>
            <w:r>
              <w:rPr>
                <w:color w:val="000000" w:themeColor="text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职工人数</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4"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其中：有中高级以上职称的人数</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35"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资产总计</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万元</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净资产</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万元</w:t>
            </w:r>
            <w:r>
              <w:rPr>
                <w:color w:val="000000" w:themeColor="text1"/>
              </w:rPr>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股东权益</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万元</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销售收入</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实现利润</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销售数量</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营业面积</w:t>
            </w:r>
            <w:r>
              <w:rPr>
                <w:color w:val="000000" w:themeColor="text1"/>
              </w:rPr>
            </w:r>
            <w:r/>
          </w:p>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（含厂房面积）</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平方米</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其中：</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自有面积平方米</w:t>
            </w:r>
            <w:r>
              <w:rPr>
                <w:color w:val="000000" w:themeColor="text1"/>
              </w:rPr>
            </w:r>
            <w:r/>
          </w:p>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承租面积平方米</w:t>
            </w:r>
            <w:r>
              <w:rPr>
                <w:color w:val="000000" w:themeColor="text1"/>
              </w:rPr>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单位简历及内设机构情况</w:t>
            </w:r>
            <w:r>
              <w:rPr>
                <w:color w:val="000000" w:themeColor="text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123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单位优势及特长</w:t>
            </w:r>
            <w:r>
              <w:rPr>
                <w:color w:val="000000" w:themeColor="text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14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近三年来完成或正在履行的重大合同情况</w:t>
            </w:r>
            <w:r>
              <w:rPr>
                <w:color w:val="000000" w:themeColor="text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tc>
      </w:tr>
      <w:tr>
        <w:trPr>
          <w:trHeight w:val="12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最近2年内在经营过程中受到何种奖励或处分</w:t>
            </w:r>
            <w:r>
              <w:rPr>
                <w:color w:val="000000" w:themeColor="text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156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最近3年内有无因售假、售劣或是其他原因被消费者投诉或起诉的情况及说明</w:t>
            </w:r>
            <w:r>
              <w:rPr>
                <w:color w:val="000000" w:themeColor="text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125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其他需要说明的情况</w:t>
            </w:r>
            <w:r>
              <w:rPr>
                <w:color w:val="000000" w:themeColor="text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7"/>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pStyle w:val="867"/>
        <w:spacing w:line="28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pStyle w:val="867"/>
        <w:ind w:right="210" w:firstLine="425"/>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投标单位：（单位盖章）</w:t>
      </w:r>
      <w:r>
        <w:rPr>
          <w:color w:val="000000" w:themeColor="text1"/>
        </w:rPr>
      </w:r>
      <w:r/>
    </w:p>
    <w:p>
      <w:pPr>
        <w:pStyle w:val="867"/>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法定代表人或授权委托人：（签字或盖章）</w:t>
      </w:r>
      <w:r>
        <w:rPr>
          <w:color w:val="000000" w:themeColor="text1"/>
        </w:rPr>
      </w:r>
      <w:r/>
    </w:p>
    <w:p>
      <w:pPr>
        <w:pStyle w:val="867"/>
        <w:ind w:firstLine="6930"/>
        <w:spacing w:line="280" w:lineRule="exact"/>
        <w:rPr>
          <w:rFonts w:hint="eastAsia" w:ascii="宋体" w:hAnsi="宋体" w:cs="宋体"/>
          <w:b/>
          <w:color w:val="000000" w:themeColor="text1"/>
          <w:sz w:val="24"/>
          <w:highlight w:val="none"/>
        </w:rPr>
      </w:pPr>
      <w:r>
        <w:rPr>
          <w:rFonts w:hint="eastAsia" w:ascii="宋体" w:hAnsi="宋体" w:cs="宋体"/>
          <w:color w:val="000000" w:themeColor="text1"/>
          <w:szCs w:val="21"/>
          <w:highlight w:val="none"/>
        </w:rPr>
        <w:t xml:space="preserve">年月日</w:t>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76" w:name="_Ref360464517"/>
      <w:r>
        <w:rPr>
          <w:color w:val="000000" w:themeColor="text1"/>
          <w:highlight w:val="none"/>
        </w:rPr>
      </w:r>
      <w:bookmarkEnd w:id="76"/>
      <w:r>
        <w:rPr>
          <w:color w:val="000000" w:themeColor="text1"/>
          <w:highlight w:val="none"/>
        </w:rPr>
      </w:r>
      <w:bookmarkStart w:id="77" w:name="_Ref444589069"/>
      <w:r>
        <w:rPr>
          <w:color w:val="000000" w:themeColor="text1"/>
          <w:highlight w:val="none"/>
        </w:rPr>
      </w:r>
      <w:bookmarkStart w:id="78" w:name="_Toc60923713"/>
      <w:r>
        <w:rPr>
          <w:color w:val="000000" w:themeColor="text1"/>
          <w:highlight w:val="none"/>
        </w:rPr>
      </w:r>
      <w:bookmarkStart w:id="79" w:name="_Toc471296036"/>
      <w:r>
        <w:rPr>
          <w:rFonts w:hint="eastAsia" w:ascii="宋体" w:hAnsi="宋体" w:eastAsia="宋体" w:cs="宋体"/>
          <w:color w:val="000000" w:themeColor="text1"/>
          <w:highlight w:val="none"/>
        </w:rPr>
        <w:t xml:space="preserve">7.偏离表（技术、商务）</w:t>
      </w:r>
      <w:bookmarkEnd w:id="77"/>
      <w:r>
        <w:rPr>
          <w:color w:val="000000" w:themeColor="text1"/>
          <w:highlight w:val="none"/>
        </w:rPr>
      </w:r>
      <w:bookmarkEnd w:id="78"/>
      <w:r>
        <w:rPr>
          <w:color w:val="000000" w:themeColor="text1"/>
          <w:highlight w:val="none"/>
        </w:rPr>
      </w:r>
      <w:bookmarkEnd w:id="79"/>
      <w:r>
        <w:rPr>
          <w:color w:val="000000" w:themeColor="text1"/>
        </w:rPr>
      </w:r>
      <w:r/>
    </w:p>
    <w:p>
      <w:pPr>
        <w:pStyle w:val="867"/>
        <w:jc w:val="center"/>
        <w:rPr>
          <w:rFonts w:hint="eastAsia" w:ascii="宋体" w:hAnsi="宋体" w:cs="宋体"/>
          <w:color w:val="000000" w:themeColor="text1"/>
          <w:sz w:val="30"/>
          <w:szCs w:val="30"/>
          <w:highlight w:val="none"/>
        </w:rPr>
      </w:pPr>
      <w:r>
        <w:rPr>
          <w:color w:val="000000" w:themeColor="text1"/>
          <w:highlight w:val="none"/>
        </w:rPr>
      </w:r>
      <w:bookmarkStart w:id="80" w:name="OLE_LINK15"/>
      <w:r>
        <w:rPr>
          <w:rFonts w:hint="eastAsia" w:ascii="宋体" w:hAnsi="宋体" w:cs="宋体"/>
          <w:color w:val="000000" w:themeColor="text1"/>
          <w:sz w:val="30"/>
          <w:szCs w:val="30"/>
          <w:highlight w:val="none"/>
        </w:rPr>
        <w:t xml:space="preserve">偏离表（技术、商务）</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409"/>
        <w:gridCol w:w="2410"/>
        <w:gridCol w:w="2552"/>
      </w:tblGrid>
      <w:tr>
        <w:trPr/>
        <w:tc>
          <w:tcPr>
            <w:tcW w:w="2235" w:type="dxa"/>
            <w:vAlign w:val="top"/>
            <w:textDirection w:val="lrTb"/>
            <w:noWrap w:val="false"/>
          </w:tcPr>
          <w:p>
            <w:pPr>
              <w:pStyle w:val="891"/>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w:t>
            </w:r>
            <w:r>
              <w:rPr>
                <w:color w:val="000000" w:themeColor="text1"/>
              </w:rPr>
            </w:r>
            <w:r/>
          </w:p>
        </w:tc>
        <w:tc>
          <w:tcPr>
            <w:tcW w:w="2409" w:type="dxa"/>
            <w:vAlign w:val="top"/>
            <w:textDirection w:val="lrTb"/>
            <w:noWrap w:val="false"/>
          </w:tcPr>
          <w:p>
            <w:pPr>
              <w:pStyle w:val="891"/>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招标要求</w:t>
            </w:r>
            <w:r>
              <w:rPr>
                <w:color w:val="000000" w:themeColor="text1"/>
              </w:rPr>
            </w:r>
            <w:r/>
          </w:p>
        </w:tc>
        <w:tc>
          <w:tcPr>
            <w:tcW w:w="2410" w:type="dxa"/>
            <w:vAlign w:val="top"/>
            <w:textDirection w:val="lrTb"/>
            <w:noWrap w:val="false"/>
          </w:tcPr>
          <w:p>
            <w:pPr>
              <w:pStyle w:val="891"/>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投标内容</w:t>
            </w:r>
            <w:r>
              <w:rPr>
                <w:color w:val="000000" w:themeColor="text1"/>
              </w:rPr>
            </w:r>
            <w:r/>
          </w:p>
        </w:tc>
        <w:tc>
          <w:tcPr>
            <w:tcW w:w="2552" w:type="dxa"/>
            <w:vAlign w:val="top"/>
            <w:textDirection w:val="lrTb"/>
            <w:noWrap w:val="false"/>
          </w:tcPr>
          <w:p>
            <w:pPr>
              <w:pStyle w:val="891"/>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偏离说明</w:t>
            </w:r>
            <w:r>
              <w:rPr>
                <w:color w:val="000000" w:themeColor="text1"/>
              </w:rPr>
            </w:r>
            <w:r/>
          </w:p>
        </w:tc>
      </w:tr>
      <w:tr>
        <w:trPr/>
        <w:tc>
          <w:tcPr>
            <w:tcW w:w="2235"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2409"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2410"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2552"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c>
          <w:tcPr>
            <w:tcW w:w="2235"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2409"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2410"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2552"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c>
          <w:tcPr>
            <w:tcW w:w="2235"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2409"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2410"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2552" w:type="dxa"/>
            <w:vAlign w:val="top"/>
            <w:textDirection w:val="lrTb"/>
            <w:noWrap w:val="false"/>
          </w:tcPr>
          <w:p>
            <w:pPr>
              <w:pStyle w:val="891"/>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bl>
    <w:p>
      <w:pPr>
        <w:pStyle w:val="956"/>
        <w:ind w:left="-210" w:right="-210"/>
        <w:jc w:val="left"/>
        <w:spacing w:line="360" w:lineRule="auto"/>
        <w:rPr>
          <w:rFonts w:hint="eastAsia" w:hAnsi="宋体" w:eastAsia="宋体" w:cs="宋体"/>
          <w:b/>
          <w:color w:val="000000" w:themeColor="text1"/>
          <w:sz w:val="21"/>
          <w:szCs w:val="21"/>
          <w:highlight w:val="none"/>
        </w:rPr>
      </w:pPr>
      <w:r>
        <w:rPr>
          <w:rFonts w:hint="eastAsia" w:hAnsi="宋体" w:eastAsia="宋体" w:cs="宋体"/>
          <w:b/>
          <w:color w:val="000000" w:themeColor="text1"/>
          <w:sz w:val="21"/>
          <w:szCs w:val="21"/>
          <w:highlight w:val="none"/>
        </w:rPr>
        <w:t xml:space="preserve">注：投标人可根据招标内容自行调整</w:t>
      </w:r>
      <w:r>
        <w:rPr>
          <w:color w:val="000000" w:themeColor="text1"/>
        </w:rPr>
      </w:r>
      <w:r/>
    </w:p>
    <w:p>
      <w:pPr>
        <w:pStyle w:val="891"/>
        <w:ind w:right="105" w:firstLine="0"/>
        <w:jc w:val="righ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投标人：（公章）</w:t>
      </w:r>
      <w:r>
        <w:rPr>
          <w:color w:val="000000" w:themeColor="text1"/>
        </w:rPr>
      </w:r>
      <w:r/>
    </w:p>
    <w:p>
      <w:pPr>
        <w:pStyle w:val="891"/>
        <w:ind w:firstLine="0"/>
        <w:jc w:val="righ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法定代表人或被授权人：（签字或盖章）                  </w:t>
      </w:r>
      <w:r>
        <w:rPr>
          <w:color w:val="000000" w:themeColor="text1"/>
        </w:rPr>
      </w:r>
      <w:r/>
    </w:p>
    <w:p>
      <w:pPr>
        <w:pStyle w:val="891"/>
        <w:ind w:firstLine="0"/>
        <w:jc w:val="righ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日期：年  月  日</w:t>
      </w:r>
      <w:bookmarkEnd w:id="80"/>
      <w:r>
        <w:rPr>
          <w:color w:val="000000" w:themeColor="text1"/>
        </w:rPr>
      </w:r>
      <w:r/>
    </w:p>
    <w:p>
      <w:pPr>
        <w:pStyle w:val="867"/>
        <w:ind w:right="358"/>
        <w:spacing w:line="28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81" w:name="_Ref360464520"/>
      <w:r>
        <w:rPr>
          <w:color w:val="000000" w:themeColor="text1"/>
          <w:highlight w:val="none"/>
        </w:rPr>
      </w:r>
      <w:bookmarkEnd w:id="81"/>
      <w:r>
        <w:rPr>
          <w:color w:val="000000" w:themeColor="text1"/>
          <w:highlight w:val="none"/>
        </w:rPr>
      </w:r>
      <w:bookmarkStart w:id="82" w:name="_Toc60923714"/>
      <w:r>
        <w:rPr>
          <w:color w:val="000000" w:themeColor="text1"/>
          <w:highlight w:val="none"/>
        </w:rPr>
      </w:r>
      <w:bookmarkStart w:id="83" w:name="_Ref444589078"/>
      <w:r>
        <w:rPr>
          <w:color w:val="000000" w:themeColor="text1"/>
          <w:highlight w:val="none"/>
        </w:rPr>
      </w:r>
      <w:bookmarkStart w:id="84" w:name="_Toc471296037"/>
      <w:r>
        <w:rPr>
          <w:rFonts w:hint="eastAsia" w:ascii="宋体" w:hAnsi="宋体" w:eastAsia="宋体" w:cs="宋体"/>
          <w:color w:val="000000" w:themeColor="text1"/>
          <w:highlight w:val="none"/>
        </w:rPr>
        <w:t xml:space="preserve">8.人员配置表</w:t>
      </w:r>
      <w:bookmarkEnd w:id="82"/>
      <w:r>
        <w:rPr>
          <w:color w:val="000000" w:themeColor="text1"/>
          <w:highlight w:val="none"/>
        </w:rPr>
      </w:r>
      <w:bookmarkEnd w:id="83"/>
      <w:r>
        <w:rPr>
          <w:color w:val="000000" w:themeColor="text1"/>
          <w:highlight w:val="none"/>
        </w:rPr>
      </w:r>
      <w:bookmarkEnd w:id="84"/>
      <w:r>
        <w:rPr>
          <w:color w:val="000000" w:themeColor="text1"/>
        </w:rPr>
      </w:r>
      <w:r/>
    </w:p>
    <w:p>
      <w:pPr>
        <w:pStyle w:val="867"/>
        <w:jc w:val="center"/>
        <w:rPr>
          <w:rFonts w:hint="eastAsia" w:ascii="宋体" w:hAnsi="宋体" w:cs="宋体"/>
          <w:color w:val="000000" w:themeColor="text1"/>
          <w:sz w:val="32"/>
          <w:szCs w:val="32"/>
          <w:highlight w:val="none"/>
        </w:rPr>
      </w:pPr>
      <w:r>
        <w:rPr>
          <w:color w:val="000000" w:themeColor="text1"/>
          <w:highlight w:val="none"/>
        </w:rPr>
      </w:r>
      <w:bookmarkStart w:id="85" w:name="OLE_LINK2"/>
      <w:r>
        <w:rPr>
          <w:color w:val="000000" w:themeColor="text1"/>
          <w:highlight w:val="none"/>
        </w:rPr>
      </w:r>
      <w:bookmarkStart w:id="86" w:name="_Toc60923715"/>
      <w:r>
        <w:rPr>
          <w:color w:val="000000" w:themeColor="text1"/>
          <w:highlight w:val="none"/>
        </w:rPr>
      </w:r>
      <w:bookmarkStart w:id="87" w:name="_Ref501546468"/>
      <w:r>
        <w:rPr>
          <w:rFonts w:hint="eastAsia" w:ascii="宋体" w:hAnsi="宋体" w:cs="宋体"/>
          <w:color w:val="000000" w:themeColor="text1"/>
          <w:sz w:val="32"/>
          <w:szCs w:val="32"/>
          <w:highlight w:val="none"/>
        </w:rPr>
        <w:t xml:space="preserve">人员配置表</w:t>
      </w:r>
      <w:r>
        <w:rPr>
          <w:color w:val="000000" w:themeColor="text1"/>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2409"/>
        <w:gridCol w:w="2127"/>
      </w:tblGrid>
      <w:tr>
        <w:trPr/>
        <w:tc>
          <w:tcPr>
            <w:tcW w:w="895" w:type="dxa"/>
            <w:vAlign w:val="center"/>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序号</w:t>
            </w:r>
            <w:r>
              <w:rPr>
                <w:color w:val="000000" w:themeColor="text1"/>
              </w:rPr>
            </w:r>
            <w:r/>
          </w:p>
        </w:tc>
        <w:tc>
          <w:tcPr>
            <w:tcW w:w="1907" w:type="dxa"/>
            <w:vAlign w:val="center"/>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姓名</w:t>
            </w:r>
            <w:r>
              <w:rPr>
                <w:color w:val="000000" w:themeColor="text1"/>
              </w:rPr>
            </w:r>
            <w:r/>
          </w:p>
        </w:tc>
        <w:tc>
          <w:tcPr>
            <w:tcW w:w="2268" w:type="dxa"/>
            <w:vAlign w:val="center"/>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身份证号码</w:t>
            </w:r>
            <w:r>
              <w:rPr>
                <w:color w:val="000000" w:themeColor="text1"/>
              </w:rPr>
            </w:r>
            <w:r/>
          </w:p>
        </w:tc>
        <w:tc>
          <w:tcPr>
            <w:tcW w:w="2409" w:type="dxa"/>
            <w:vAlign w:val="center"/>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拟在本项目中担任的职务（岗位）</w:t>
            </w:r>
            <w:r>
              <w:rPr>
                <w:color w:val="000000" w:themeColor="text1"/>
              </w:rPr>
            </w:r>
            <w:r/>
          </w:p>
        </w:tc>
        <w:tc>
          <w:tcPr>
            <w:tcW w:w="2127" w:type="dxa"/>
            <w:vAlign w:val="center"/>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备注</w:t>
            </w:r>
            <w:r>
              <w:rPr>
                <w:color w:val="000000" w:themeColor="text1"/>
              </w:rPr>
            </w:r>
            <w:r/>
          </w:p>
        </w:tc>
      </w:tr>
      <w:tr>
        <w:trPr>
          <w:trHeight w:val="438"/>
        </w:trPr>
        <w:tc>
          <w:tcPr>
            <w:tcW w:w="895" w:type="dxa"/>
            <w:vAlign w:val="top"/>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w:t>
            </w:r>
            <w:r>
              <w:rPr>
                <w:color w:val="000000" w:themeColor="text1"/>
              </w:rPr>
            </w:r>
            <w:r/>
          </w:p>
        </w:tc>
        <w:tc>
          <w:tcPr>
            <w:tcW w:w="190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268"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409"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12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r>
      <w:tr>
        <w:trPr/>
        <w:tc>
          <w:tcPr>
            <w:tcW w:w="895" w:type="dxa"/>
            <w:vAlign w:val="top"/>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2</w:t>
            </w:r>
            <w:r>
              <w:rPr>
                <w:color w:val="000000" w:themeColor="text1"/>
              </w:rPr>
            </w:r>
            <w:r/>
          </w:p>
        </w:tc>
        <w:tc>
          <w:tcPr>
            <w:tcW w:w="190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268"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409"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12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r>
      <w:tr>
        <w:trPr/>
        <w:tc>
          <w:tcPr>
            <w:tcW w:w="895" w:type="dxa"/>
            <w:vAlign w:val="top"/>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3</w:t>
            </w:r>
            <w:r>
              <w:rPr>
                <w:color w:val="000000" w:themeColor="text1"/>
              </w:rPr>
            </w:r>
            <w:r/>
          </w:p>
        </w:tc>
        <w:tc>
          <w:tcPr>
            <w:tcW w:w="190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268"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409"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12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r>
      <w:tr>
        <w:trPr/>
        <w:tc>
          <w:tcPr>
            <w:tcW w:w="895" w:type="dxa"/>
            <w:vAlign w:val="top"/>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4</w:t>
            </w:r>
            <w:r>
              <w:rPr>
                <w:color w:val="000000" w:themeColor="text1"/>
              </w:rPr>
            </w:r>
            <w:r/>
          </w:p>
        </w:tc>
        <w:tc>
          <w:tcPr>
            <w:tcW w:w="190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268"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409"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12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r>
      <w:tr>
        <w:trPr/>
        <w:tc>
          <w:tcPr>
            <w:tcW w:w="895" w:type="dxa"/>
            <w:vAlign w:val="top"/>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5</w:t>
            </w:r>
            <w:r>
              <w:rPr>
                <w:color w:val="000000" w:themeColor="text1"/>
              </w:rPr>
            </w:r>
            <w:r/>
          </w:p>
        </w:tc>
        <w:tc>
          <w:tcPr>
            <w:tcW w:w="190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268"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409"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12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r>
      <w:tr>
        <w:trPr/>
        <w:tc>
          <w:tcPr>
            <w:tcW w:w="895" w:type="dxa"/>
            <w:vAlign w:val="top"/>
            <w:textDirection w:val="lrTb"/>
            <w:noWrap w:val="false"/>
          </w:tcPr>
          <w:p>
            <w:pPr>
              <w:pStyle w:val="971"/>
              <w:jc w:val="center"/>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w:t>
            </w:r>
            <w:r>
              <w:rPr>
                <w:color w:val="000000" w:themeColor="text1"/>
              </w:rPr>
            </w:r>
            <w:r/>
          </w:p>
        </w:tc>
        <w:tc>
          <w:tcPr>
            <w:tcW w:w="190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268"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409"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c>
          <w:tcPr>
            <w:tcW w:w="2127" w:type="dxa"/>
            <w:vAlign w:val="top"/>
            <w:textDirection w:val="lrTb"/>
            <w:noWrap w:val="false"/>
          </w:tcPr>
          <w:p>
            <w:pPr>
              <w:pStyle w:val="971"/>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tc>
      </w:tr>
    </w:tbl>
    <w:p>
      <w:pPr>
        <w:pStyle w:val="956"/>
        <w:ind w:left="-210" w:right="-210"/>
        <w:jc w:val="left"/>
        <w:spacing w:line="360" w:lineRule="auto"/>
        <w:rPr>
          <w:rFonts w:hint="eastAsia" w:hAnsi="宋体" w:eastAsia="宋体" w:cs="宋体"/>
          <w:b/>
          <w:color w:val="000000" w:themeColor="text1"/>
          <w:sz w:val="21"/>
          <w:szCs w:val="21"/>
          <w:highlight w:val="none"/>
        </w:rPr>
      </w:pPr>
      <w:r>
        <w:rPr>
          <w:rFonts w:hint="eastAsia" w:hAnsi="宋体" w:eastAsia="宋体" w:cs="宋体"/>
          <w:b/>
          <w:color w:val="000000" w:themeColor="text1"/>
          <w:sz w:val="21"/>
          <w:szCs w:val="21"/>
          <w:highlight w:val="none"/>
        </w:rPr>
        <w:t xml:space="preserve">注：投标人可根据招标内容自行调整</w:t>
      </w:r>
      <w:r>
        <w:rPr>
          <w:color w:val="000000" w:themeColor="text1"/>
        </w:rPr>
      </w:r>
      <w:r/>
    </w:p>
    <w:p>
      <w:pPr>
        <w:pStyle w:val="971"/>
        <w:ind w:firstLine="359"/>
        <w:jc w:val="righ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投标人：（公章）</w:t>
      </w:r>
      <w:r>
        <w:rPr>
          <w:color w:val="000000" w:themeColor="text1"/>
        </w:rPr>
      </w:r>
      <w:r/>
    </w:p>
    <w:p>
      <w:pPr>
        <w:pStyle w:val="971"/>
        <w:ind w:firstLine="359"/>
        <w:jc w:val="righ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法定代表人或授权委托人：（签字或盖章）</w:t>
      </w:r>
      <w:r>
        <w:rPr>
          <w:color w:val="000000" w:themeColor="text1"/>
        </w:rPr>
      </w:r>
      <w:r/>
    </w:p>
    <w:p>
      <w:pPr>
        <w:pStyle w:val="971"/>
        <w:ind w:firstLine="359"/>
        <w:jc w:val="right"/>
        <w:spacing w:line="360" w:lineRule="auto"/>
        <w:rPr>
          <w:rFonts w:hint="eastAsia" w:hAnsi="宋体" w:eastAsia="宋体" w:cs="宋体"/>
          <w:b/>
          <w:color w:val="000000" w:themeColor="text1"/>
          <w:sz w:val="21"/>
          <w:szCs w:val="21"/>
          <w:highlight w:val="none"/>
        </w:rPr>
      </w:pPr>
      <w:r>
        <w:rPr>
          <w:rFonts w:hint="eastAsia" w:hAnsi="宋体" w:eastAsia="宋体" w:cs="宋体"/>
          <w:color w:val="000000" w:themeColor="text1"/>
          <w:sz w:val="21"/>
          <w:szCs w:val="21"/>
          <w:highlight w:val="none"/>
        </w:rPr>
        <w:t xml:space="preserve">日期： 年  月 日</w:t>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End w:id="85"/>
      <w:r>
        <w:rPr>
          <w:color w:val="000000" w:themeColor="text1"/>
          <w:highlight w:val="none"/>
        </w:rPr>
      </w:r>
      <w:bookmarkStart w:id="88" w:name="_Ref65507737"/>
      <w:r>
        <w:rPr>
          <w:rFonts w:hint="eastAsia" w:ascii="宋体" w:hAnsi="宋体" w:eastAsia="宋体" w:cs="宋体"/>
          <w:color w:val="000000" w:themeColor="text1"/>
          <w:highlight w:val="none"/>
        </w:rPr>
        <w:t xml:space="preserve">9.类似业绩一览表</w:t>
      </w:r>
      <w:bookmarkEnd w:id="86"/>
      <w:r>
        <w:rPr>
          <w:color w:val="000000" w:themeColor="text1"/>
          <w:highlight w:val="none"/>
        </w:rPr>
      </w:r>
      <w:bookmarkEnd w:id="87"/>
      <w:r>
        <w:rPr>
          <w:color w:val="000000" w:themeColor="text1"/>
          <w:highlight w:val="none"/>
        </w:rPr>
      </w:r>
      <w:bookmarkEnd w:id="88"/>
      <w:r>
        <w:rPr>
          <w:color w:val="000000" w:themeColor="text1"/>
        </w:rPr>
      </w:r>
      <w:r/>
    </w:p>
    <w:p>
      <w:pPr>
        <w:pStyle w:val="867"/>
        <w:ind w:left="-42" w:right="357"/>
        <w:spacing w:line="400" w:lineRule="exact"/>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pStyle w:val="867"/>
        <w:jc w:val="center"/>
        <w:rPr>
          <w:rFonts w:hint="eastAsia"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t xml:space="preserve">类似业绩一览表</w:t>
      </w:r>
      <w:r>
        <w:rPr>
          <w:color w:val="000000" w:themeColor="text1"/>
        </w:rPr>
      </w:r>
      <w:r/>
    </w:p>
    <w:p>
      <w:pPr>
        <w:pStyle w:val="867"/>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投标单位名称：_________________________</w:t>
      </w:r>
      <w:r>
        <w:rPr>
          <w:color w:val="000000" w:themeColor="text1"/>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W w:w="1622"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color w:val="000000" w:themeColor="text1"/>
              </w:rPr>
            </w:r>
            <w:r/>
          </w:p>
        </w:tc>
        <w:tc>
          <w:tcPr>
            <w:tcW w:w="1622"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合同期</w:t>
            </w:r>
            <w:r>
              <w:rPr>
                <w:color w:val="000000" w:themeColor="text1"/>
              </w:rPr>
            </w:r>
            <w:r/>
          </w:p>
        </w:tc>
        <w:tc>
          <w:tcPr>
            <w:tcW w:w="1930"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合同金额</w:t>
            </w:r>
            <w:r>
              <w:rPr>
                <w:color w:val="000000" w:themeColor="text1"/>
              </w:rPr>
            </w:r>
            <w:r/>
          </w:p>
        </w:tc>
        <w:tc>
          <w:tcPr>
            <w:tcW w:w="1698"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项目经理</w:t>
            </w:r>
            <w:r>
              <w:rPr>
                <w:color w:val="000000" w:themeColor="text1"/>
              </w:rPr>
            </w:r>
            <w:r/>
          </w:p>
        </w:tc>
        <w:tc>
          <w:tcPr>
            <w:tcW w:w="1467"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30"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98"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67"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30"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98"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67"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30"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98"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67"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30"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98"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67"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30"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98"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67"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510" w:hRule="exact"/>
        </w:trPr>
        <w:tc>
          <w:tcPr>
            <w:tcW w:w="1003" w:type="dxa"/>
            <w:vAlign w:val="center"/>
            <w:textDirection w:val="tbRlV"/>
            <w:noWrap w:val="false"/>
          </w:tcPr>
          <w:p>
            <w:pPr>
              <w:pStyle w:val="867"/>
              <w:ind w:left="113" w:right="113"/>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22"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30"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98"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67" w:type="dxa"/>
            <w:vAlign w:val="center"/>
            <w:textDirection w:val="lrTb"/>
            <w:noWrap w:val="false"/>
          </w:tcPr>
          <w:p>
            <w:pPr>
              <w:pStyle w:val="867"/>
              <w:ind w:left="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22"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22"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30"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698"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67" w:type="dxa"/>
            <w:vAlign w:val="center"/>
            <w:textDirection w:val="lrTb"/>
            <w:noWrap w:val="false"/>
          </w:tcPr>
          <w:p>
            <w:pPr>
              <w:pStyle w:val="867"/>
              <w:jc w:val="cente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pStyle w:val="867"/>
        <w:ind w:left="420" w:right="357" w:hanging="400"/>
        <w:spacing w:before="120" w:line="40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注：投标人应提供双方签订的服务合同复印件，且需加盖投标单位印章后方为有效。否则将不作为评标的依据。</w:t>
      </w:r>
      <w:r>
        <w:rPr>
          <w:color w:val="000000" w:themeColor="text1"/>
        </w:rPr>
      </w:r>
      <w:r/>
    </w:p>
    <w:p>
      <w:pPr>
        <w:pStyle w:val="867"/>
        <w:ind w:left="420" w:right="357" w:hanging="400"/>
        <w:spacing w:before="120" w:line="40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pStyle w:val="867"/>
        <w:ind w:right="210" w:firstLine="425"/>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投标单位：（单位盖章）</w:t>
      </w:r>
      <w:r>
        <w:rPr>
          <w:color w:val="000000" w:themeColor="text1"/>
        </w:rPr>
      </w:r>
      <w:r/>
    </w:p>
    <w:p>
      <w:pPr>
        <w:pStyle w:val="867"/>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法定代表人或授权委托人：（签字或盖章）</w:t>
      </w:r>
      <w:r>
        <w:rPr>
          <w:color w:val="000000" w:themeColor="text1"/>
        </w:rPr>
      </w:r>
      <w:r/>
    </w:p>
    <w:p>
      <w:pPr>
        <w:pStyle w:val="867"/>
        <w:ind w:left="420" w:right="357" w:firstLine="6405"/>
        <w:spacing w:before="120"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年    月     日</w:t>
      </w:r>
      <w:r>
        <w:rPr>
          <w:color w:val="000000" w:themeColor="text1"/>
        </w:rPr>
      </w:r>
      <w:r/>
    </w:p>
    <w:p>
      <w:pPr>
        <w:pStyle w:val="86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89" w:name="_Ref360464530"/>
      <w:r>
        <w:rPr>
          <w:color w:val="000000" w:themeColor="text1"/>
          <w:highlight w:val="none"/>
        </w:rPr>
      </w:r>
      <w:bookmarkEnd w:id="89"/>
      <w:r>
        <w:rPr>
          <w:color w:val="000000" w:themeColor="text1"/>
          <w:highlight w:val="none"/>
        </w:rPr>
      </w:r>
      <w:bookmarkStart w:id="90" w:name="_Ref67220134"/>
      <w:r>
        <w:rPr>
          <w:color w:val="000000" w:themeColor="text1"/>
          <w:highlight w:val="none"/>
        </w:rPr>
      </w:r>
      <w:bookmarkStart w:id="91" w:name="_Ref73885827"/>
      <w:r>
        <w:rPr>
          <w:color w:val="000000" w:themeColor="text1"/>
          <w:highlight w:val="none"/>
        </w:rPr>
      </w:r>
      <w:bookmarkStart w:id="92" w:name="_Ref65507742"/>
      <w:r>
        <w:rPr>
          <w:color w:val="000000" w:themeColor="text1"/>
          <w:highlight w:val="none"/>
        </w:rPr>
      </w:r>
      <w:bookmarkStart w:id="93" w:name="_Toc60923716"/>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10.残疾人福利性单位声明函</w:t>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rPr>
      </w:r>
      <w:r/>
    </w:p>
    <w:p>
      <w:pPr>
        <w:pStyle w:val="867"/>
        <w:jc w:val="center"/>
        <w:spacing w:line="400" w:lineRule="exact"/>
        <w:rPr>
          <w:rFonts w:hint="eastAsia" w:ascii="宋体" w:hAnsi="宋体" w:cs="宋体"/>
          <w:color w:val="000000" w:themeColor="text1"/>
          <w:sz w:val="32"/>
          <w:szCs w:val="32"/>
          <w:highlight w:val="none"/>
        </w:rPr>
      </w:pPr>
      <w:r>
        <w:rPr>
          <w:color w:val="000000" w:themeColor="text1"/>
          <w:highlight w:val="none"/>
        </w:rPr>
      </w:r>
      <w:bookmarkStart w:id="94" w:name="OLE_LINK13"/>
      <w:r>
        <w:rPr>
          <w:color w:val="000000" w:themeColor="text1"/>
          <w:highlight w:val="none"/>
        </w:rPr>
      </w:r>
      <w:bookmarkStart w:id="95" w:name="OLE_LINK14"/>
      <w:r>
        <w:rPr>
          <w:color w:val="000000" w:themeColor="text1"/>
        </w:rPr>
      </w:r>
      <w:r/>
    </w:p>
    <w:p>
      <w:pPr>
        <w:pStyle w:val="867"/>
        <w:jc w:val="center"/>
        <w:spacing w:line="400" w:lineRule="exact"/>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lang w:val="zh-CN"/>
        </w:rPr>
        <w:t xml:space="preserve">残疾人福利性单位声明函</w:t>
      </w:r>
      <w:r>
        <w:rPr>
          <w:color w:val="000000" w:themeColor="text1"/>
        </w:rPr>
      </w:r>
      <w:r/>
    </w:p>
    <w:p>
      <w:pPr>
        <w:pStyle w:val="867"/>
        <w:spacing w:line="580" w:lineRule="exact"/>
        <w:rPr>
          <w:rFonts w:hint="eastAsia" w:ascii="宋体" w:hAnsi="宋体" w:cs="宋体"/>
          <w:b/>
          <w:color w:val="000000" w:themeColor="text1"/>
          <w:spacing w:val="6"/>
          <w:szCs w:val="32"/>
          <w:highlight w:val="none"/>
        </w:rPr>
      </w:pPr>
      <w:r>
        <w:rPr>
          <w:color w:val="000000" w:themeColor="text1"/>
          <w:highlight w:val="none"/>
        </w:rPr>
      </w:r>
      <w:bookmarkEnd w:id="94"/>
      <w:r>
        <w:rPr>
          <w:color w:val="000000" w:themeColor="text1"/>
          <w:highlight w:val="none"/>
        </w:rPr>
      </w:r>
      <w:bookmarkEnd w:id="95"/>
      <w:r>
        <w:rPr>
          <w:color w:val="000000" w:themeColor="text1"/>
        </w:rPr>
      </w:r>
      <w:r/>
    </w:p>
    <w:p>
      <w:pPr>
        <w:pStyle w:val="867"/>
        <w:ind w:firstLine="444"/>
        <w:spacing w:line="580" w:lineRule="exact"/>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rPr>
        <w:t xml:space="preserve">〔2017〕141</w:t>
      </w:r>
      <w:r>
        <w:rPr>
          <w:rFonts w:hint="eastAsia" w:ascii="宋体" w:hAnsi="宋体" w:cs="宋体"/>
          <w:color w:val="000000" w:themeColor="text1"/>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867"/>
        <w:ind w:firstLine="444"/>
        <w:spacing w:line="580" w:lineRule="exact"/>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本单位对上述声明的真实性负责。如有虚假，将依法承担相应责任。</w:t>
      </w:r>
      <w:r>
        <w:rPr>
          <w:color w:val="000000" w:themeColor="text1"/>
        </w:rPr>
      </w:r>
      <w:r/>
    </w:p>
    <w:p>
      <w:pPr>
        <w:pStyle w:val="867"/>
        <w:ind w:firstLine="444"/>
        <w:spacing w:line="580" w:lineRule="exact"/>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r>
      <w:r>
        <w:rPr>
          <w:color w:val="000000" w:themeColor="text1"/>
        </w:rPr>
      </w:r>
      <w:r/>
    </w:p>
    <w:p>
      <w:pPr>
        <w:pStyle w:val="867"/>
        <w:ind w:firstLine="444"/>
        <w:spacing w:line="580" w:lineRule="exact"/>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r>
      <w:r>
        <w:rPr>
          <w:color w:val="000000" w:themeColor="text1"/>
        </w:rPr>
      </w:r>
      <w:r/>
    </w:p>
    <w:p>
      <w:pPr>
        <w:pStyle w:val="867"/>
        <w:ind w:right="210" w:firstLine="425"/>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投标单位：（单位盖章）</w:t>
      </w:r>
      <w:r>
        <w:rPr>
          <w:color w:val="000000" w:themeColor="text1"/>
        </w:rPr>
      </w:r>
      <w:r/>
    </w:p>
    <w:p>
      <w:pPr>
        <w:pStyle w:val="867"/>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法定代表人或授权委托人：（签字或盖章）</w:t>
      </w:r>
      <w:r>
        <w:rPr>
          <w:color w:val="000000" w:themeColor="text1"/>
        </w:rPr>
      </w:r>
      <w:r/>
    </w:p>
    <w:p>
      <w:pPr>
        <w:pStyle w:val="867"/>
        <w:ind w:right="1560" w:firstLine="420"/>
        <w:jc w:val="center"/>
        <w:spacing w:line="580" w:lineRule="exact"/>
        <w:tabs>
          <w:tab w:val="left" w:pos="4860" w:leader="none"/>
        </w:tabs>
        <w:rPr>
          <w:rFonts w:hint="eastAsia" w:ascii="宋体" w:hAnsi="宋体" w:cs="宋体"/>
          <w:color w:val="000000" w:themeColor="text1"/>
          <w:spacing w:val="6"/>
          <w:szCs w:val="21"/>
          <w:highlight w:val="none"/>
        </w:rPr>
      </w:pPr>
      <w:r>
        <w:rPr>
          <w:rFonts w:hint="eastAsia" w:ascii="宋体" w:hAnsi="宋体" w:cs="宋体"/>
          <w:color w:val="000000" w:themeColor="text1"/>
          <w:szCs w:val="21"/>
          <w:highlight w:val="none"/>
        </w:rPr>
        <w:t xml:space="preserve">                                                         年月日</w:t>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pacing w:val="6"/>
          <w:sz w:val="21"/>
          <w:szCs w:val="21"/>
          <w:highlight w:val="none"/>
        </w:rPr>
      </w:pPr>
      <w:r>
        <w:rPr>
          <w:rFonts w:hint="eastAsia" w:hAnsi="宋体" w:eastAsia="宋体" w:cs="宋体"/>
          <w:color w:val="000000" w:themeColor="text1"/>
          <w:spacing w:val="6"/>
          <w:sz w:val="21"/>
          <w:szCs w:val="21"/>
          <w:highlight w:val="none"/>
        </w:rPr>
      </w:r>
      <w:r>
        <w:rPr>
          <w:color w:val="000000" w:themeColor="text1"/>
        </w:rPr>
      </w:r>
      <w:r/>
    </w:p>
    <w:p>
      <w:pPr>
        <w:pStyle w:val="954"/>
        <w:jc w:val="righ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p>
      <w:pPr>
        <w:pStyle w:val="869"/>
        <w:rPr>
          <w:rFonts w:hint="eastAsia" w:ascii="宋体" w:hAnsi="宋体" w:eastAsia="宋体" w:cs="宋体"/>
          <w:color w:val="000000" w:themeColor="text1"/>
          <w:highlight w:val="none"/>
        </w:rPr>
      </w:pPr>
      <w:r>
        <w:rPr>
          <w:color w:val="000000" w:themeColor="text1"/>
          <w:highlight w:val="none"/>
        </w:rPr>
      </w:r>
      <w:bookmarkStart w:id="96" w:name="_Ref501546496"/>
      <w:r>
        <w:rPr>
          <w:color w:val="000000" w:themeColor="text1"/>
          <w:highlight w:val="none"/>
        </w:rPr>
      </w:r>
      <w:bookmarkStart w:id="97" w:name="_Ref73885831"/>
      <w:r>
        <w:rPr>
          <w:color w:val="000000" w:themeColor="text1"/>
          <w:highlight w:val="none"/>
        </w:rPr>
      </w:r>
      <w:bookmarkStart w:id="98" w:name="_Ref67220137"/>
      <w:r>
        <w:rPr>
          <w:color w:val="000000" w:themeColor="text1"/>
          <w:highlight w:val="none"/>
        </w:rPr>
      </w:r>
      <w:bookmarkStart w:id="99" w:name="_Toc60923717"/>
      <w:r>
        <w:rPr>
          <w:color w:val="000000" w:themeColor="text1"/>
          <w:highlight w:val="none"/>
        </w:rPr>
      </w:r>
      <w:bookmarkStart w:id="100" w:name="_Ref65507746"/>
      <w:r>
        <w:rPr>
          <w:rFonts w:hint="eastAsia" w:ascii="宋体" w:hAnsi="宋体" w:eastAsia="宋体" w:cs="宋体"/>
          <w:color w:val="000000" w:themeColor="text1"/>
          <w:highlight w:val="none"/>
        </w:rPr>
        <w:t xml:space="preserve">11.中小企业声明函</w:t>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rPr>
      </w:r>
      <w:r/>
    </w:p>
    <w:p>
      <w:pPr>
        <w:pStyle w:val="954"/>
        <w:jc w:val="center"/>
        <w:spacing w:line="400" w:lineRule="exact"/>
        <w:rPr>
          <w:rFonts w:hint="eastAsia" w:hAnsi="宋体" w:eastAsia="宋体" w:cs="宋体"/>
          <w:color w:val="000000" w:themeColor="text1"/>
          <w:highlight w:val="none"/>
        </w:rPr>
      </w:pPr>
      <w:r>
        <w:rPr>
          <w:color w:val="000000" w:themeColor="text1"/>
          <w:highlight w:val="none"/>
        </w:rPr>
      </w:r>
      <w:bookmarkStart w:id="101" w:name="OLE_LINK16"/>
      <w:r>
        <w:rPr>
          <w:rFonts w:hint="eastAsia" w:hAnsi="宋体" w:eastAsia="宋体" w:cs="宋体"/>
          <w:color w:val="000000" w:themeColor="text1"/>
          <w:highlight w:val="none"/>
        </w:rPr>
        <w:t xml:space="preserve">中小企业声明函（工程、服务）</w:t>
      </w:r>
      <w:r>
        <w:rPr>
          <w:color w:val="000000" w:themeColor="text1"/>
        </w:rPr>
      </w:r>
      <w:r/>
    </w:p>
    <w:p>
      <w:pPr>
        <w:pStyle w:val="954"/>
        <w:jc w:val="cente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r/>
    </w:p>
    <w:p>
      <w:pPr>
        <w:pStyle w:val="954"/>
        <w:ind w:firstLine="42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color w:val="000000" w:themeColor="text1"/>
        </w:rPr>
      </w:r>
      <w:r/>
    </w:p>
    <w:p>
      <w:pPr>
        <w:pStyle w:val="954"/>
        <w:ind w:firstLine="42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1. </w:t>
      </w:r>
      <w:r>
        <w:rPr>
          <w:rFonts w:hint="eastAsia" w:hAnsi="宋体" w:eastAsia="宋体" w:cs="宋体"/>
          <w:color w:val="000000" w:themeColor="text1"/>
          <w:sz w:val="21"/>
          <w:szCs w:val="21"/>
          <w:highlight w:val="none"/>
          <w:u w:val="single"/>
        </w:rPr>
        <w:t xml:space="preserve">（标的名称）</w:t>
      </w:r>
      <w:r>
        <w:rPr>
          <w:rFonts w:hint="eastAsia" w:hAnsi="宋体" w:eastAsia="宋体" w:cs="宋体"/>
          <w:color w:val="000000" w:themeColor="text1"/>
          <w:sz w:val="21"/>
          <w:szCs w:val="21"/>
          <w:highlight w:val="none"/>
        </w:rPr>
        <w:t xml:space="preserve"> ，属于</w:t>
      </w:r>
      <w:r>
        <w:rPr>
          <w:rFonts w:hint="eastAsia" w:hAnsi="宋体" w:eastAsia="宋体" w:cs="宋体"/>
          <w:color w:val="000000" w:themeColor="text1"/>
          <w:sz w:val="21"/>
          <w:szCs w:val="21"/>
          <w:highlight w:val="none"/>
          <w:u w:val="single"/>
        </w:rPr>
        <w:t xml:space="preserve">（采购文件中明确的所属行业</w:t>
      </w:r>
      <w:r>
        <w:rPr>
          <w:rFonts w:hint="eastAsia" w:hAnsi="宋体" w:eastAsia="宋体" w:cs="宋体"/>
          <w:color w:val="000000" w:themeColor="text1"/>
          <w:sz w:val="21"/>
          <w:szCs w:val="21"/>
          <w:highlight w:val="none"/>
        </w:rPr>
        <w:t xml:space="preserve">）； 承建（承接）企业为</w:t>
      </w:r>
      <w:r>
        <w:rPr>
          <w:rFonts w:hint="eastAsia" w:hAnsi="宋体" w:eastAsia="宋体" w:cs="宋体"/>
          <w:color w:val="000000" w:themeColor="text1"/>
          <w:sz w:val="21"/>
          <w:szCs w:val="21"/>
          <w:highlight w:val="none"/>
          <w:u w:val="single"/>
        </w:rPr>
        <w:t xml:space="preserve">（企业名称）</w:t>
      </w:r>
      <w:r>
        <w:rPr>
          <w:rFonts w:hint="eastAsia" w:hAnsi="宋体" w:eastAsia="宋体" w:cs="宋体"/>
          <w:color w:val="000000" w:themeColor="text1"/>
          <w:sz w:val="21"/>
          <w:szCs w:val="21"/>
          <w:highlight w:val="none"/>
        </w:rPr>
        <w:t xml:space="preserve">，从业人员 人，营业 收入为 万元，资产总额为 万元 1，属于（中型企业、 小型企业、微型企业）；</w:t>
      </w:r>
      <w:r>
        <w:rPr>
          <w:color w:val="000000" w:themeColor="text1"/>
        </w:rPr>
      </w:r>
      <w:r/>
    </w:p>
    <w:p>
      <w:pPr>
        <w:pStyle w:val="954"/>
        <w:ind w:firstLine="42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2. </w:t>
      </w:r>
      <w:r>
        <w:rPr>
          <w:rFonts w:hint="eastAsia" w:hAnsi="宋体" w:eastAsia="宋体" w:cs="宋体"/>
          <w:color w:val="000000" w:themeColor="text1"/>
          <w:sz w:val="21"/>
          <w:szCs w:val="21"/>
          <w:highlight w:val="none"/>
          <w:u w:val="single"/>
        </w:rPr>
        <w:t xml:space="preserve">（标的名称）</w:t>
      </w:r>
      <w:r>
        <w:rPr>
          <w:rFonts w:hint="eastAsia" w:hAnsi="宋体" w:eastAsia="宋体" w:cs="宋体"/>
          <w:color w:val="000000" w:themeColor="text1"/>
          <w:sz w:val="21"/>
          <w:szCs w:val="21"/>
          <w:highlight w:val="none"/>
        </w:rPr>
        <w:t xml:space="preserve"> ，属于</w:t>
      </w:r>
      <w:r>
        <w:rPr>
          <w:rFonts w:hint="eastAsia" w:hAnsi="宋体" w:eastAsia="宋体" w:cs="宋体"/>
          <w:color w:val="000000" w:themeColor="text1"/>
          <w:sz w:val="21"/>
          <w:szCs w:val="21"/>
          <w:highlight w:val="none"/>
          <w:u w:val="single"/>
        </w:rPr>
        <w:t xml:space="preserve">（采购文件中明确的所属行业）</w:t>
      </w:r>
      <w:r>
        <w:rPr>
          <w:rFonts w:hint="eastAsia" w:hAnsi="宋体" w:eastAsia="宋体" w:cs="宋体"/>
          <w:color w:val="000000" w:themeColor="text1"/>
          <w:sz w:val="21"/>
          <w:szCs w:val="21"/>
          <w:highlight w:val="none"/>
        </w:rPr>
        <w:t xml:space="preserve">； 承建（承接）企业为</w:t>
      </w:r>
      <w:r>
        <w:rPr>
          <w:rFonts w:hint="eastAsia" w:hAnsi="宋体" w:eastAsia="宋体" w:cs="宋体"/>
          <w:color w:val="000000" w:themeColor="text1"/>
          <w:sz w:val="21"/>
          <w:szCs w:val="21"/>
          <w:highlight w:val="none"/>
          <w:u w:val="single"/>
        </w:rPr>
        <w:t xml:space="preserve">（企业名称）</w:t>
      </w:r>
      <w:r>
        <w:rPr>
          <w:rFonts w:hint="eastAsia" w:hAnsi="宋体" w:eastAsia="宋体" w:cs="宋体"/>
          <w:color w:val="000000" w:themeColor="text1"/>
          <w:sz w:val="21"/>
          <w:szCs w:val="21"/>
          <w:highlight w:val="none"/>
        </w:rPr>
        <w:t xml:space="preserve">，从业人员 人，营业 收入为 万元，资产总额为 万元，属于（中型企业、 小型企业、微型企业）； </w:t>
      </w:r>
      <w:r>
        <w:rPr>
          <w:color w:val="000000" w:themeColor="text1"/>
        </w:rPr>
      </w:r>
      <w:r/>
    </w:p>
    <w:p>
      <w:pPr>
        <w:pStyle w:val="954"/>
        <w:ind w:firstLine="42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w:t>
      </w:r>
      <w:r>
        <w:rPr>
          <w:color w:val="000000" w:themeColor="text1"/>
        </w:rPr>
      </w:r>
      <w:r/>
    </w:p>
    <w:p>
      <w:pPr>
        <w:pStyle w:val="954"/>
        <w:ind w:firstLine="42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本企业对上述声明内容的真实性负责。如有虚假，将依法承担相应责任。 </w:t>
      </w:r>
      <w:r>
        <w:rPr>
          <w:color w:val="000000" w:themeColor="text1"/>
        </w:rPr>
      </w:r>
      <w:r/>
    </w:p>
    <w:p>
      <w:pPr>
        <w:pStyle w:val="954"/>
        <w:ind w:firstLine="42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企业名称（盖章）： </w:t>
      </w:r>
      <w:r>
        <w:rPr>
          <w:color w:val="000000" w:themeColor="text1"/>
        </w:rPr>
      </w:r>
      <w:r/>
    </w:p>
    <w:p>
      <w:pPr>
        <w:pStyle w:val="954"/>
        <w:ind w:firstLine="42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日 期：</w:t>
      </w:r>
      <w:r>
        <w:rPr>
          <w:color w:val="000000" w:themeColor="text1"/>
        </w:rPr>
      </w:r>
      <w:r/>
    </w:p>
    <w:p>
      <w:pPr>
        <w:pStyle w:val="954"/>
        <w:ind w:firstLine="42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p>
      <w:pPr>
        <w:pStyle w:val="954"/>
        <w:ind w:firstLine="360"/>
        <w:jc w:val="left"/>
        <w:spacing w:line="360" w:lineRule="auto"/>
        <w:rPr>
          <w:rFonts w:hint="eastAsia" w:hAnsi="宋体" w:eastAsia="宋体" w:cs="宋体"/>
          <w:color w:val="000000" w:themeColor="text1"/>
          <w:sz w:val="18"/>
          <w:szCs w:val="18"/>
          <w:highlight w:val="none"/>
        </w:rPr>
      </w:pPr>
      <w:r>
        <w:rPr>
          <w:rFonts w:hint="eastAsia" w:hAnsi="宋体" w:eastAsia="宋体" w:cs="宋体"/>
          <w:color w:val="000000" w:themeColor="text1"/>
          <w:sz w:val="18"/>
          <w:szCs w:val="18"/>
          <w:highlight w:val="none"/>
        </w:rPr>
        <w:t xml:space="preserve"> 1 从业人员、营业收入、资产总额填报上一年度数据，无上一年度数据的新成立企业可不填报。</w:t>
      </w:r>
      <w:r>
        <w:rPr>
          <w:color w:val="000000" w:themeColor="text1"/>
        </w:rPr>
      </w:r>
      <w:r/>
    </w:p>
    <w:p>
      <w:pPr>
        <w:pStyle w:val="954"/>
        <w:ind w:firstLine="360"/>
        <w:jc w:val="left"/>
        <w:spacing w:line="360" w:lineRule="auto"/>
        <w:rPr>
          <w:rFonts w:hint="eastAsia" w:hAnsi="宋体" w:eastAsia="宋体" w:cs="宋体"/>
          <w:color w:val="000000" w:themeColor="text1"/>
          <w:sz w:val="18"/>
          <w:szCs w:val="18"/>
          <w:highlight w:val="none"/>
        </w:rPr>
      </w:pPr>
      <w:r>
        <w:rPr>
          <w:rFonts w:hint="eastAsia" w:hAnsi="宋体" w:eastAsia="宋体" w:cs="宋体"/>
          <w:color w:val="000000" w:themeColor="text1"/>
          <w:sz w:val="18"/>
          <w:szCs w:val="18"/>
          <w:highlight w:val="none"/>
        </w:rPr>
        <w:t xml:space="preserve">2.本次招标项目所属</w:t>
      </w:r>
      <w:r>
        <w:rPr>
          <w:rFonts w:hint="eastAsia" w:hAnsi="宋体" w:eastAsia="宋体" w:cs="宋体"/>
          <w:b/>
          <w:color w:val="000000" w:themeColor="text1"/>
          <w:sz w:val="18"/>
          <w:szCs w:val="18"/>
          <w:highlight w:val="none"/>
        </w:rPr>
        <w:t xml:space="preserve">其他未列明行业</w:t>
      </w:r>
      <w:r>
        <w:rPr>
          <w:rFonts w:hint="eastAsia" w:hAnsi="宋体" w:eastAsia="宋体" w:cs="宋体"/>
          <w:color w:val="000000" w:themeColor="text1"/>
          <w:sz w:val="18"/>
          <w:szCs w:val="18"/>
          <w:highlight w:val="none"/>
        </w:rPr>
        <w:t xml:space="preserve">。中小微企业划型标准请根据《中小企业划型标准规定》（工信部联企业〔2011〕300号）。</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br w:type="page" w:clear="all"/>
      </w:r>
      <w:r>
        <w:rPr>
          <w:rFonts w:hint="eastAsia" w:hAnsi="宋体" w:eastAsia="宋体" w:cs="宋体"/>
          <w:color w:val="000000" w:themeColor="text1"/>
          <w:sz w:val="21"/>
          <w:szCs w:val="21"/>
          <w:highlight w:val="none"/>
        </w:rPr>
        <w:t xml:space="preserve">附件</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关于印发中小企业划型标准规定的通知</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工信部联企业〔2011〕300号</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各省、自治区、直辖市人民政府，国务院各部委、各直属机构及有关单位：</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工业和信息化部　国家统计局</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国家发展和改革委员会　财政部</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二○一一年六月十八日</w:t>
      </w:r>
      <w:r>
        <w:rPr>
          <w:color w:val="000000" w:themeColor="text1"/>
        </w:rPr>
      </w:r>
      <w:r/>
    </w:p>
    <w:p>
      <w:pPr>
        <w:pStyle w:val="954"/>
        <w:jc w:val="center"/>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中小企业划型标准规定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一、根据《中华人民共和国中小企业促进法》和《国务院关于进一步促进中小企业发展的若干意见》(国发〔2009〕36号)，制定本规定。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二、中小企业划分为中型、小型、微型三种类型，具体标准根据企业从业人员、营业收入、资产总额等指标，结合行业特点制定。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四、各行业划型标准为：</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五、企业类型的划分以统计部门的统计数据为依据。</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六、本规定适用于在中华人民共和国境内依法设立的各类所有制和各种组织形式的企业。个体工商户和本规定以外的行业，参照本规定进行划型。</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八、本规定由工业和信息化部、国家统计局会同有关部门根据《国民经济行业分类》修订情况和企业发展变化情况适时修订。</w:t>
      </w:r>
      <w:r>
        <w:rPr>
          <w:color w:val="000000" w:themeColor="text1"/>
        </w:rPr>
      </w:r>
      <w:r/>
    </w:p>
    <w:p>
      <w:pPr>
        <w:pStyle w:val="954"/>
        <w:jc w:val="left"/>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　　九、本规定由工业和信息化部、国家统计局会同有关部门负责解释。</w:t>
      </w:r>
      <w:r>
        <w:rPr>
          <w:color w:val="000000" w:themeColor="text1"/>
        </w:rPr>
      </w:r>
      <w:r/>
    </w:p>
    <w:p>
      <w:pPr>
        <w:pStyle w:val="867"/>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十、本规定自发布之日起执行，原国家经贸委、原国家计委、财政部和国家统计局2003年颁布的《中小企业标准暂行规定》同时废止。</w:t>
      </w:r>
      <w:r>
        <w:rPr>
          <w:color w:val="000000" w:themeColor="text1"/>
        </w:rPr>
      </w:r>
      <w:r/>
    </w:p>
    <w:p>
      <w:pPr>
        <w:pStyle w:val="867"/>
        <w:spacing w:line="360" w:lineRule="auto"/>
        <w:rPr>
          <w:rFonts w:hint="eastAsia" w:ascii="宋体" w:hAnsi="宋体" w:cs="宋体"/>
          <w:color w:val="000000" w:themeColor="text1"/>
          <w:sz w:val="30"/>
          <w:szCs w:val="30"/>
          <w:highlight w:val="none"/>
        </w:rPr>
      </w:pPr>
      <w:r>
        <w:rPr>
          <w:color w:val="000000" w:themeColor="text1"/>
          <w:highlight w:val="none"/>
        </w:rPr>
      </w:r>
      <w:bookmarkEnd w:id="101"/>
      <w:r>
        <w:rPr>
          <w:rFonts w:hint="eastAsia" w:ascii="宋体" w:hAnsi="宋体" w:cs="宋体"/>
          <w:color w:val="000000" w:themeColor="text1"/>
          <w:szCs w:val="21"/>
          <w:highlight w:val="none"/>
        </w:rPr>
        <w:br w:type="page" w:clear="all"/>
      </w:r>
      <w:r>
        <w:rPr>
          <w:rFonts w:hint="eastAsia" w:ascii="宋体" w:hAnsi="宋体" w:cs="宋体"/>
          <w:b/>
          <w:bCs/>
          <w:color w:val="000000" w:themeColor="text1"/>
          <w:sz w:val="32"/>
          <w:szCs w:val="32"/>
          <w:highlight w:val="none"/>
        </w:rPr>
        <w:t xml:space="preserve">12.</w:t>
      </w:r>
      <w:r>
        <w:rPr>
          <w:rFonts w:hint="eastAsia" w:ascii="宋体" w:hAnsi="宋体" w:cs="宋体"/>
          <w:b/>
          <w:bCs/>
          <w:color w:val="000000" w:themeColor="text1"/>
          <w:sz w:val="32"/>
          <w:szCs w:val="32"/>
          <w:highlight w:val="none"/>
          <w:lang w:val="zh-CN"/>
        </w:rPr>
        <w:t xml:space="preserve">远程参与开标会议诚信承诺书</w:t>
      </w:r>
      <w:r>
        <w:rPr>
          <w:color w:val="000000" w:themeColor="text1"/>
        </w:rPr>
      </w:r>
      <w:r/>
    </w:p>
    <w:p>
      <w:pPr>
        <w:pStyle w:val="904"/>
        <w:ind w:right="-252"/>
        <w:jc w:val="center"/>
        <w:spacing w:line="360" w:lineRule="auto"/>
        <w:rPr>
          <w:rFonts w:hint="eastAsia" w:hAnsi="宋体" w:eastAsia="宋体" w:cs="宋体"/>
          <w:b/>
          <w:color w:val="000000" w:themeColor="text1"/>
          <w:szCs w:val="30"/>
          <w:highlight w:val="none"/>
        </w:rPr>
      </w:pPr>
      <w:r>
        <w:rPr>
          <w:rFonts w:hint="eastAsia" w:hAnsi="宋体" w:eastAsia="宋体" w:cs="宋体"/>
          <w:b/>
          <w:color w:val="000000" w:themeColor="text1"/>
          <w:szCs w:val="30"/>
          <w:highlight w:val="none"/>
        </w:rPr>
      </w:r>
      <w:r>
        <w:rPr>
          <w:color w:val="000000" w:themeColor="text1"/>
        </w:rPr>
      </w:r>
      <w:r/>
    </w:p>
    <w:p>
      <w:pPr>
        <w:pStyle w:val="904"/>
        <w:ind w:right="-252"/>
        <w:jc w:val="center"/>
        <w:spacing w:line="360" w:lineRule="auto"/>
        <w:rPr>
          <w:rFonts w:hint="eastAsia" w:hAnsi="宋体" w:eastAsia="宋体" w:cs="宋体"/>
          <w:color w:val="000000" w:themeColor="text1"/>
          <w:sz w:val="21"/>
          <w:szCs w:val="21"/>
          <w:highlight w:val="none"/>
        </w:rPr>
      </w:pPr>
      <w:r>
        <w:rPr>
          <w:color w:val="000000" w:themeColor="text1"/>
          <w:highlight w:val="none"/>
        </w:rPr>
      </w:r>
      <w:bookmarkStart w:id="102" w:name="OLE_LINK12"/>
      <w:r>
        <w:rPr>
          <w:rFonts w:hint="eastAsia" w:hAnsi="宋体" w:eastAsia="宋体" w:cs="宋体"/>
          <w:b/>
          <w:color w:val="000000" w:themeColor="text1"/>
          <w:szCs w:val="30"/>
          <w:highlight w:val="none"/>
        </w:rPr>
        <w:t xml:space="preserve">远程参与开标会议诚信承诺书</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致:</w:t>
      </w:r>
      <w:r>
        <w:rPr>
          <w:rFonts w:hint="eastAsia" w:ascii="宋体" w:hAnsi="宋体" w:cs="宋体"/>
          <w:iCs/>
          <w:color w:val="000000" w:themeColor="text1"/>
          <w:highlight w:val="none"/>
          <w:u w:val="single"/>
        </w:rPr>
        <w:t xml:space="preserve"> （采购人名称）</w:t>
      </w:r>
      <w:r>
        <w:rPr>
          <w:rFonts w:hint="eastAsia" w:ascii="宋体" w:hAnsi="宋体" w:cs="宋体"/>
          <w:i/>
          <w:iCs/>
          <w:color w:val="000000" w:themeColor="text1"/>
          <w:highlight w:val="none"/>
          <w:u w:val="single"/>
        </w:rPr>
        <w:t xml:space="preserve">、</w:t>
      </w:r>
      <w:r>
        <w:rPr>
          <w:rFonts w:hint="eastAsia" w:ascii="宋体" w:hAnsi="宋体" w:cs="宋体"/>
          <w:color w:val="000000" w:themeColor="text1"/>
          <w:szCs w:val="21"/>
          <w:highlight w:val="none"/>
          <w:u w:val="single"/>
        </w:rPr>
        <w:t xml:space="preserve">江苏建协全过程工程咨询有限公司</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我方郑重承诺:遵循公开、公平、公正和诚实守信的原则，参加本次远程开标会议，是我方真实意思的表达。</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一、不出借、买卖、伪造、涂改企业和从业人员的资质证书、营业执照、资格业绩、印章以及其他相关资信证明文件，严禁其他企业或个人以我公司的名义投标（响应）。</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二、严格遵守法律、法规和采购文件规定的投标（响应）程序。不隐瞒真实情况，不弄虚作假，不骗取投标（响应）和中标（成交）资格。</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三、坚决抵制和杜绝串标、围标、哄抬报价、贿赂、回扣等违法投标（响应）和不正当竞争行为。</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四、依法经营，公平竞争，不采取违法、违规或不正当手段损害、侵犯同行企业的正当权益。</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七、不向采购人或评审专家或相关人员行贿，以牟取中标。</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八、我方将在法律、法规框架允许的范围内就有关评审过程中的事项向管理人员提出咨询或疑问。</w:t>
      </w:r>
      <w:r>
        <w:rPr>
          <w:color w:val="000000" w:themeColor="text1"/>
        </w:rPr>
      </w:r>
      <w:r/>
    </w:p>
    <w:p>
      <w:pPr>
        <w:pStyle w:val="867"/>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000000" w:themeColor="text1"/>
        </w:rPr>
      </w:r>
      <w:r/>
    </w:p>
    <w:p>
      <w:pPr>
        <w:pStyle w:val="867"/>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pStyle w:val="867"/>
        <w:jc w:val="lef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pStyle w:val="904"/>
        <w:ind w:left="3400" w:firstLine="425"/>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投标人</w:t>
      </w:r>
      <w:r>
        <w:rPr>
          <w:rFonts w:hint="eastAsia" w:hAnsi="宋体" w:eastAsia="宋体" w:cs="宋体"/>
          <w:color w:val="000000" w:themeColor="text1"/>
          <w:sz w:val="21"/>
          <w:szCs w:val="21"/>
          <w:highlight w:val="none"/>
        </w:rPr>
        <w:t xml:space="preserve">：（单位盖章）</w:t>
      </w:r>
      <w:r>
        <w:rPr>
          <w:color w:val="000000" w:themeColor="text1"/>
        </w:rPr>
      </w:r>
      <w:r/>
    </w:p>
    <w:p>
      <w:pPr>
        <w:pStyle w:val="904"/>
        <w:ind w:left="3825"/>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法定代表人或代理人：（签字或盖章）</w:t>
      </w:r>
      <w:r>
        <w:rPr>
          <w:color w:val="000000" w:themeColor="text1"/>
        </w:rPr>
      </w:r>
      <w:r/>
    </w:p>
    <w:p>
      <w:pPr>
        <w:pStyle w:val="904"/>
        <w:ind w:right="-252" w:firstLine="3885"/>
        <w:spacing w:line="360" w:lineRule="auto"/>
        <w:rPr>
          <w:rFonts w:hint="eastAsia" w:hAnsi="宋体" w:eastAsia="宋体" w:cs="宋体"/>
          <w:color w:val="000000" w:themeColor="text1"/>
          <w:sz w:val="30"/>
          <w:szCs w:val="30"/>
          <w:highlight w:val="none"/>
        </w:rPr>
      </w:pPr>
      <w:r>
        <w:rPr>
          <w:rFonts w:hint="eastAsia" w:hAnsi="宋体" w:eastAsia="宋体" w:cs="宋体"/>
          <w:color w:val="000000" w:themeColor="text1"/>
          <w:sz w:val="21"/>
          <w:szCs w:val="21"/>
          <w:highlight w:val="none"/>
        </w:rPr>
        <w:t xml:space="preserve">年     月     日</w:t>
      </w:r>
      <w:r>
        <w:rPr>
          <w:rFonts w:hint="eastAsia" w:hAnsi="宋体" w:eastAsia="宋体" w:cs="宋体"/>
          <w:color w:val="000000" w:themeColor="text1"/>
          <w:sz w:val="21"/>
          <w:szCs w:val="21"/>
          <w:highlight w:val="none"/>
        </w:rPr>
        <w:br w:type="page" w:clear="all"/>
      </w:r>
      <w:bookmarkEnd w:id="102"/>
      <w:r>
        <w:rPr>
          <w:rFonts w:hint="eastAsia" w:hAnsi="宋体" w:eastAsia="宋体" w:cs="宋体"/>
          <w:b/>
          <w:bCs/>
          <w:color w:val="000000" w:themeColor="text1"/>
          <w:sz w:val="32"/>
          <w:szCs w:val="32"/>
          <w:highlight w:val="none"/>
        </w:rPr>
        <w:t xml:space="preserve">13</w:t>
      </w:r>
      <w:r>
        <w:rPr>
          <w:rFonts w:hint="eastAsia" w:hAnsi="宋体" w:eastAsia="宋体" w:cs="宋体"/>
          <w:b/>
          <w:bCs/>
          <w:color w:val="000000" w:themeColor="text1"/>
          <w:sz w:val="32"/>
          <w:szCs w:val="32"/>
          <w:highlight w:val="none"/>
          <w:lang w:val="zh-CN"/>
        </w:rPr>
        <w:t xml:space="preserve">、 </w:t>
      </w:r>
      <w:r>
        <w:rPr>
          <w:rFonts w:hint="eastAsia" w:hAnsi="宋体" w:eastAsia="宋体" w:cs="宋体"/>
          <w:b/>
          <w:bCs/>
          <w:color w:val="000000" w:themeColor="text1"/>
          <w:sz w:val="32"/>
          <w:szCs w:val="32"/>
          <w:highlight w:val="none"/>
        </w:rPr>
        <w:t xml:space="preserve">封面</w:t>
      </w:r>
      <w:r>
        <w:rPr>
          <w:color w:val="000000" w:themeColor="text1"/>
        </w:rPr>
      </w:r>
      <w:r/>
    </w:p>
    <w:p>
      <w:pPr>
        <w:pStyle w:val="867"/>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rPr>
      </w:r>
      <w:r/>
    </w:p>
    <w:p>
      <w:pPr>
        <w:pStyle w:val="867"/>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rPr>
      </w:r>
      <w:r/>
    </w:p>
    <w:p>
      <w:pPr>
        <w:pStyle w:val="867"/>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t xml:space="preserve">投  标  文  件</w:t>
      </w:r>
      <w:r>
        <w:rPr>
          <w:color w:val="000000" w:themeColor="text1"/>
        </w:rPr>
      </w:r>
      <w:r/>
    </w:p>
    <w:p>
      <w:pPr>
        <w:pStyle w:val="867"/>
        <w:jc w:val="center"/>
        <w:rPr>
          <w:rFonts w:hint="eastAsia"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r>
      <w:r>
        <w:rPr>
          <w:color w:val="000000" w:themeColor="text1"/>
        </w:rPr>
      </w:r>
      <w:r/>
    </w:p>
    <w:p>
      <w:pPr>
        <w:pStyle w:val="867"/>
        <w:jc w:val="center"/>
        <w:rPr>
          <w:rFonts w:hint="eastAsia"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r>
      <w:r>
        <w:rPr>
          <w:color w:val="000000" w:themeColor="text1"/>
        </w:rPr>
      </w:r>
      <w:r/>
    </w:p>
    <w:p>
      <w:pPr>
        <w:pStyle w:val="867"/>
        <w:jc w:val="center"/>
        <w:rPr>
          <w:rFonts w:hint="eastAsia"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r>
      <w:r>
        <w:rPr>
          <w:color w:val="000000" w:themeColor="text1"/>
        </w:rPr>
      </w:r>
      <w:r/>
    </w:p>
    <w:p>
      <w:pPr>
        <w:pStyle w:val="867"/>
        <w:jc w:val="center"/>
        <w:rPr>
          <w:rFonts w:hint="eastAsia"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r>
      <w:r>
        <w:rPr>
          <w:color w:val="000000" w:themeColor="text1"/>
        </w:rPr>
      </w:r>
      <w:r/>
    </w:p>
    <w:p>
      <w:pPr>
        <w:pStyle w:val="103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jc w:val="center"/>
        <w:rPr>
          <w:rFonts w:hint="eastAsia"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r>
      <w:r>
        <w:rPr>
          <w:color w:val="000000" w:themeColor="text1"/>
        </w:rPr>
      </w:r>
      <w:r/>
    </w:p>
    <w:p>
      <w:pPr>
        <w:pStyle w:val="867"/>
        <w:ind w:firstLine="1083"/>
        <w:jc w:val="left"/>
        <w:spacing w:line="360" w:lineRule="auto"/>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项 目 名 称：</w:t>
      </w:r>
      <w:r>
        <w:rPr>
          <w:color w:val="000000" w:themeColor="text1"/>
        </w:rPr>
      </w:r>
      <w:r/>
    </w:p>
    <w:p>
      <w:pPr>
        <w:pStyle w:val="867"/>
        <w:ind w:firstLine="1083"/>
        <w:jc w:val="left"/>
        <w:spacing w:line="360" w:lineRule="auto"/>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项 目 编 号：</w:t>
      </w:r>
      <w:r>
        <w:rPr>
          <w:color w:val="000000" w:themeColor="text1"/>
        </w:rPr>
      </w:r>
      <w:r/>
    </w:p>
    <w:p>
      <w:pPr>
        <w:pStyle w:val="867"/>
        <w:ind w:firstLine="1083"/>
        <w:jc w:val="left"/>
        <w:spacing w:line="360" w:lineRule="auto"/>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采 购 单 位</w:t>
      </w:r>
      <w:r>
        <w:rPr>
          <w:rFonts w:hint="eastAsia" w:ascii="宋体" w:hAnsi="宋体" w:cs="宋体"/>
          <w:bCs/>
          <w:color w:val="000000" w:themeColor="text1"/>
          <w:sz w:val="36"/>
          <w:szCs w:val="21"/>
          <w:highlight w:val="none"/>
        </w:rPr>
        <w:t xml:space="preserve">：</w:t>
      </w:r>
      <w:r>
        <w:rPr>
          <w:color w:val="000000" w:themeColor="text1"/>
        </w:rPr>
      </w:r>
      <w:r/>
    </w:p>
    <w:p>
      <w:pPr>
        <w:pStyle w:val="867"/>
        <w:ind w:firstLine="1083"/>
        <w:jc w:val="left"/>
        <w:spacing w:line="360" w:lineRule="auto"/>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供应商名称 ：</w:t>
      </w:r>
      <w:r>
        <w:rPr>
          <w:rFonts w:hint="eastAsia" w:ascii="宋体" w:hAnsi="宋体" w:cs="宋体"/>
          <w:b/>
          <w:color w:val="000000" w:themeColor="text1"/>
          <w:sz w:val="36"/>
          <w:szCs w:val="21"/>
          <w:highlight w:val="none"/>
          <w:u w:val="single"/>
        </w:rPr>
        <w:t xml:space="preserve">（加盖公章）</w:t>
      </w:r>
      <w:r>
        <w:rPr>
          <w:color w:val="000000" w:themeColor="text1"/>
        </w:rPr>
      </w:r>
      <w:r/>
    </w:p>
    <w:p>
      <w:pPr>
        <w:pStyle w:val="867"/>
        <w:ind w:firstLine="1083"/>
        <w:jc w:val="left"/>
        <w:spacing w:line="360" w:lineRule="auto"/>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日      期 ：</w:t>
      </w:r>
      <w:r>
        <w:rPr>
          <w:color w:val="000000" w:themeColor="text1"/>
        </w:rPr>
      </w:r>
      <w:r/>
    </w:p>
    <w:p>
      <w:pPr>
        <w:pStyle w:val="904"/>
        <w:ind w:right="-252" w:firstLine="3885"/>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7"/>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68"/>
        <w:jc w:val="center"/>
        <w:rPr>
          <w:rFonts w:hint="eastAsia" w:ascii="宋体" w:hAnsi="宋体" w:eastAsia="宋体" w:cs="宋体"/>
          <w:color w:val="000000" w:themeColor="text1"/>
          <w:highlight w:val="none"/>
        </w:rPr>
      </w:pPr>
      <w:r>
        <w:rPr>
          <w:color w:val="000000" w:themeColor="text1"/>
          <w:highlight w:val="none"/>
        </w:rPr>
      </w:r>
      <w:bookmarkStart w:id="103" w:name="_Toc8652804"/>
      <w:r>
        <w:rPr>
          <w:color w:val="000000" w:themeColor="text1"/>
          <w:highlight w:val="none"/>
        </w:rPr>
      </w:r>
      <w:bookmarkStart w:id="104" w:name="_Toc10893"/>
      <w:r>
        <w:rPr>
          <w:color w:val="000000" w:themeColor="text1"/>
          <w:highlight w:val="none"/>
        </w:rPr>
      </w:r>
      <w:bookmarkStart w:id="105" w:name="_Toc8652608"/>
      <w:r>
        <w:rPr>
          <w:color w:val="000000" w:themeColor="text1"/>
          <w:highlight w:val="none"/>
        </w:rPr>
      </w:r>
      <w:bookmarkStart w:id="106" w:name="_Toc116111018"/>
      <w:r>
        <w:rPr>
          <w:rFonts w:hint="eastAsia" w:ascii="宋体" w:hAnsi="宋体" w:eastAsia="宋体" w:cs="宋体"/>
          <w:color w:val="000000" w:themeColor="text1"/>
          <w:highlight w:val="none"/>
        </w:rPr>
        <w:t xml:space="preserve">第四章 招标书</w:t>
      </w:r>
      <w:bookmarkEnd w:id="24"/>
      <w:r>
        <w:rPr>
          <w:color w:val="000000" w:themeColor="text1"/>
          <w:highlight w:val="none"/>
        </w:rPr>
      </w:r>
      <w:bookmarkEnd w:id="25"/>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color w:val="000000" w:themeColor="text1"/>
          <w:highlight w:val="none"/>
        </w:rPr>
      </w:r>
      <w:bookmarkStart w:id="107" w:name="_Toc477186800"/>
      <w:r>
        <w:rPr>
          <w:color w:val="000000" w:themeColor="text1"/>
          <w:highlight w:val="none"/>
        </w:rPr>
      </w:r>
      <w:bookmarkStart w:id="108" w:name="_Toc477186553"/>
      <w:r>
        <w:rPr>
          <w:rFonts w:hint="eastAsia" w:ascii="宋体" w:hAnsi="宋体" w:cs="宋体"/>
          <w:color w:val="000000" w:themeColor="text1"/>
          <w:sz w:val="24"/>
          <w:highlight w:val="none"/>
        </w:rPr>
        <w:t xml:space="preserve">受</w:t>
      </w:r>
      <w:r>
        <w:rPr>
          <w:rFonts w:hint="eastAsia" w:ascii="宋体" w:hAnsi="宋体" w:cs="宋体"/>
          <w:bCs/>
          <w:color w:val="000000" w:themeColor="text1"/>
          <w:sz w:val="24"/>
          <w:highlight w:val="none"/>
          <w:u w:val="single"/>
        </w:rPr>
        <w:t xml:space="preserve">昆山市自然资源和规划局</w:t>
      </w:r>
      <w:r>
        <w:rPr>
          <w:rFonts w:hint="eastAsia" w:ascii="宋体" w:hAnsi="宋体" w:cs="宋体"/>
          <w:color w:val="000000" w:themeColor="text1"/>
          <w:sz w:val="24"/>
          <w:highlight w:val="none"/>
        </w:rPr>
        <w:t xml:space="preserve">的委托，</w:t>
      </w:r>
      <w:r>
        <w:rPr>
          <w:rFonts w:hint="eastAsia" w:ascii="宋体" w:hAnsi="宋体" w:cs="宋体"/>
          <w:color w:val="000000" w:themeColor="text1"/>
          <w:sz w:val="24"/>
          <w:highlight w:val="none"/>
          <w:u w:val="single"/>
        </w:rPr>
        <w:t xml:space="preserve">江苏建协全过程工程咨询有限公司</w:t>
      </w:r>
      <w:r>
        <w:rPr>
          <w:rFonts w:hint="eastAsia" w:ascii="宋体" w:hAnsi="宋体" w:cs="宋体"/>
          <w:color w:val="000000" w:themeColor="text1"/>
          <w:sz w:val="24"/>
          <w:highlight w:val="none"/>
        </w:rPr>
        <w:t xml:space="preserve">作为采购代理机构，为委托人拟采购的</w:t>
      </w:r>
      <w:r>
        <w:rPr>
          <w:rFonts w:hint="eastAsia" w:ascii="宋体" w:hAnsi="宋体" w:cs="宋体"/>
          <w:color w:val="000000" w:themeColor="text1"/>
          <w:sz w:val="24"/>
          <w:highlight w:val="none"/>
          <w:u w:val="single"/>
          <w:lang w:eastAsia="zh-CN"/>
        </w:rPr>
        <w:t xml:space="preserve">昆山市2026年度国土变更调查项目</w:t>
      </w:r>
      <w:r>
        <w:rPr>
          <w:rFonts w:hint="eastAsia" w:ascii="宋体" w:hAnsi="宋体" w:cs="宋体"/>
          <w:color w:val="000000" w:themeColor="text1"/>
          <w:sz w:val="24"/>
          <w:highlight w:val="none"/>
        </w:rPr>
        <w:t xml:space="preserve">进行国内公开招标。</w:t>
      </w:r>
      <w:r>
        <w:rPr>
          <w:color w:val="000000" w:themeColor="text1"/>
        </w:rPr>
      </w:r>
      <w:r/>
    </w:p>
    <w:p>
      <w:pPr>
        <w:pStyle w:val="867"/>
        <w:ind w:firstLine="470"/>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一、招标编号</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JSZC-320583-JXCG-G2026-0028</w:t>
      </w:r>
      <w:r>
        <w:rPr>
          <w:rFonts w:hint="eastAsia" w:ascii="宋体" w:hAnsi="宋体" w:cs="宋体"/>
          <w:color w:val="000000" w:themeColor="text1"/>
          <w:sz w:val="24"/>
          <w:highlight w:val="none"/>
        </w:rPr>
        <w:t xml:space="preserve">号</w:t>
      </w:r>
      <w:r>
        <w:rPr>
          <w:rFonts w:hint="eastAsia" w:ascii="宋体" w:hAnsi="宋体" w:cs="宋体"/>
          <w:color w:val="000000" w:themeColor="text1"/>
          <w:sz w:val="24"/>
          <w:highlight w:val="none"/>
        </w:rPr>
        <w:t xml:space="preserve">。</w:t>
      </w:r>
      <w:r>
        <w:rPr>
          <w:color w:val="000000" w:themeColor="text1"/>
        </w:rPr>
      </w:r>
      <w:r/>
    </w:p>
    <w:p>
      <w:pPr>
        <w:pStyle w:val="867"/>
        <w:ind w:firstLine="470"/>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二、项目名称</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昆山市2026年度国土变更调查项目</w:t>
      </w:r>
      <w:r>
        <w:rPr>
          <w:rFonts w:hint="eastAsia" w:ascii="宋体" w:hAnsi="宋体" w:cs="宋体"/>
          <w:color w:val="000000" w:themeColor="text1"/>
          <w:sz w:val="24"/>
          <w:highlight w:val="none"/>
        </w:rPr>
        <w:t xml:space="preserve">。</w:t>
      </w:r>
      <w:r>
        <w:rPr>
          <w:color w:val="000000" w:themeColor="text1"/>
        </w:rPr>
      </w:r>
      <w:r/>
    </w:p>
    <w:p>
      <w:pPr>
        <w:pStyle w:val="867"/>
        <w:ind w:firstLine="470"/>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三、</w:t>
      </w:r>
      <w:r>
        <w:rPr>
          <w:rFonts w:hint="eastAsia" w:ascii="宋体" w:hAnsi="宋体" w:cs="宋体"/>
          <w:b/>
          <w:bCs/>
          <w:color w:val="000000" w:themeColor="text1"/>
          <w:sz w:val="24"/>
          <w:highlight w:val="none"/>
        </w:rPr>
        <w:t xml:space="preserve">总体目标</w:t>
      </w:r>
      <w:r>
        <w:rPr>
          <w:color w:val="000000" w:themeColor="text1"/>
        </w:rPr>
      </w:r>
      <w:r/>
    </w:p>
    <w:p>
      <w:pPr>
        <w:pStyle w:val="867"/>
        <w:ind w:firstLine="470"/>
        <w:spacing w:line="360" w:lineRule="auto"/>
        <w:rPr>
          <w:rFonts w:hint="eastAsia" w:ascii="宋体" w:hAnsi="宋体" w:eastAsia="宋体" w:cs="宋体"/>
          <w:bCs/>
          <w:color w:val="000000" w:themeColor="text1"/>
          <w:sz w:val="24"/>
          <w:highlight w:val="none"/>
        </w:rPr>
      </w:pPr>
      <w:r>
        <w:rPr>
          <w:color w:val="000000" w:themeColor="text1"/>
          <w:highlight w:val="none"/>
        </w:rPr>
      </w:r>
      <w:bookmarkStart w:id="109" w:name="_Toc54020992"/>
      <w:r>
        <w:rPr>
          <w:color w:val="000000" w:themeColor="text1"/>
          <w:highlight w:val="none"/>
        </w:rPr>
      </w:r>
      <w:bookmarkStart w:id="110" w:name="_Toc67231871"/>
      <w:r>
        <w:rPr>
          <w:color w:val="000000" w:themeColor="text1"/>
          <w:highlight w:val="none"/>
        </w:rPr>
      </w:r>
      <w:bookmarkStart w:id="111" w:name="_Toc54024582"/>
      <w:r>
        <w:rPr>
          <w:rFonts w:hint="eastAsia" w:ascii="宋体" w:hAnsi="宋体" w:eastAsia="宋体" w:cs="宋体"/>
          <w:bCs/>
          <w:color w:val="000000" w:themeColor="text1"/>
          <w:sz w:val="24"/>
          <w:highlight w:val="none"/>
        </w:rPr>
        <w:t xml:space="preserve">根据</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土地调查条例</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rPr>
        <w:t xml:space="preserve">自然资源部办公厅 国家林业和草原局办公室</w:t>
      </w:r>
      <w:r>
        <w:rPr>
          <w:rFonts w:hint="eastAsia" w:ascii="宋体" w:hAnsi="宋体" w:eastAsia="宋体" w:cs="宋体"/>
          <w:bCs/>
          <w:color w:val="000000" w:themeColor="text1"/>
          <w:sz w:val="24"/>
          <w:highlight w:val="none"/>
          <w:lang w:val="en-US" w:eastAsia="zh-CN"/>
        </w:rPr>
        <w:t xml:space="preserve">印发的</w:t>
      </w:r>
      <w:r>
        <w:rPr>
          <w:rFonts w:hint="eastAsia" w:ascii="宋体" w:hAnsi="宋体" w:eastAsia="宋体" w:cs="宋体"/>
          <w:bCs/>
          <w:color w:val="000000" w:themeColor="text1"/>
          <w:sz w:val="24"/>
          <w:highlight w:val="none"/>
        </w:rPr>
        <w:t xml:space="preserve">《关于开展2026年度一体化调查监测工作的通知》(自然资办函〔2026〕1038号)</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江苏省自然资源厅 江苏省林业局印发的《关于开展2026年度一体化调查监测工作的通知》</w:t>
      </w:r>
      <w:r>
        <w:rPr>
          <w:rFonts w:hint="eastAsia" w:ascii="宋体" w:hAnsi="宋体" w:eastAsia="宋体" w:cs="宋体"/>
          <w:bCs/>
          <w:color w:val="000000" w:themeColor="text1"/>
          <w:sz w:val="24"/>
          <w:highlight w:val="none"/>
        </w:rPr>
        <w:t xml:space="preserve">等文件精神，在2025年度变更调查成果和2026年日常变更调查成果基础上，结合本年度部、省各类监测监管成果，通过实地调查，逐级核查，协同推进</w:t>
      </w:r>
      <w:r>
        <w:rPr>
          <w:rFonts w:hint="eastAsia" w:ascii="宋体" w:hAnsi="宋体" w:eastAsia="宋体" w:cs="宋体"/>
          <w:bCs/>
          <w:color w:val="000000" w:themeColor="text1"/>
          <w:sz w:val="24"/>
          <w:highlight w:val="none"/>
          <w:lang w:val="en-US" w:eastAsia="zh-CN"/>
        </w:rPr>
        <w:t xml:space="preserve">一体化调查监测</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不</w:t>
      </w:r>
      <w:r>
        <w:rPr>
          <w:rFonts w:hint="eastAsia" w:ascii="宋体" w:hAnsi="宋体" w:eastAsia="宋体" w:cs="宋体"/>
          <w:bCs/>
          <w:color w:val="000000" w:themeColor="text1"/>
          <w:sz w:val="24"/>
          <w:highlight w:val="none"/>
        </w:rPr>
        <w:t xml:space="preserve">包括</w:t>
      </w:r>
      <w:r>
        <w:rPr>
          <w:rFonts w:hint="eastAsia" w:ascii="宋体" w:hAnsi="宋体" w:eastAsia="宋体" w:cs="宋体"/>
          <w:bCs/>
          <w:color w:val="000000" w:themeColor="text1"/>
          <w:sz w:val="24"/>
          <w:highlight w:val="none"/>
          <w:lang w:val="en-US" w:eastAsia="zh-CN"/>
        </w:rPr>
        <w:t xml:space="preserve">林草湿沙调查监测工作</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常态化开展日常变更，按要求</w:t>
      </w:r>
      <w:r>
        <w:rPr>
          <w:rFonts w:hint="eastAsia" w:ascii="宋体" w:hAnsi="宋体" w:eastAsia="宋体" w:cs="宋体"/>
          <w:bCs/>
          <w:color w:val="000000" w:themeColor="text1"/>
          <w:sz w:val="24"/>
          <w:highlight w:val="none"/>
        </w:rPr>
        <w:t xml:space="preserve">汇总掌握本年度国土利用现状变化情况，动态更新国土利用现状数据并纳入“一张图”，</w:t>
      </w:r>
      <w:r>
        <w:rPr>
          <w:rFonts w:hint="eastAsia" w:ascii="宋体" w:hAnsi="宋体" w:eastAsia="宋体" w:cs="宋体"/>
          <w:bCs/>
          <w:color w:val="000000" w:themeColor="text1"/>
          <w:sz w:val="24"/>
          <w:highlight w:val="none"/>
          <w:lang w:val="en-US" w:eastAsia="zh-CN"/>
        </w:rPr>
        <w:t xml:space="preserve">服务于</w:t>
      </w:r>
      <w:r>
        <w:rPr>
          <w:rFonts w:hint="eastAsia" w:ascii="宋体" w:hAnsi="宋体" w:eastAsia="宋体" w:cs="宋体"/>
          <w:bCs/>
          <w:color w:val="000000" w:themeColor="text1"/>
          <w:sz w:val="24"/>
          <w:highlight w:val="none"/>
        </w:rPr>
        <w:t xml:space="preserve">当前</w:t>
      </w:r>
      <w:r>
        <w:rPr>
          <w:rFonts w:hint="eastAsia" w:ascii="宋体" w:hAnsi="宋体" w:eastAsia="宋体" w:cs="宋体"/>
          <w:bCs/>
          <w:color w:val="000000" w:themeColor="text1"/>
          <w:sz w:val="24"/>
          <w:highlight w:val="none"/>
          <w:lang w:val="en-US" w:eastAsia="zh-CN"/>
        </w:rPr>
        <w:t xml:space="preserve">耕地保护、用地报批、空间规划等</w:t>
      </w:r>
      <w:r>
        <w:rPr>
          <w:rFonts w:hint="eastAsia" w:ascii="宋体" w:hAnsi="宋体" w:eastAsia="宋体" w:cs="宋体"/>
          <w:bCs/>
          <w:color w:val="000000" w:themeColor="text1"/>
          <w:sz w:val="24"/>
          <w:highlight w:val="none"/>
        </w:rPr>
        <w:t xml:space="preserve">自然资源</w:t>
      </w:r>
      <w:r>
        <w:rPr>
          <w:rFonts w:hint="eastAsia" w:ascii="宋体" w:hAnsi="宋体" w:eastAsia="宋体" w:cs="宋体"/>
          <w:bCs/>
          <w:color w:val="000000" w:themeColor="text1"/>
          <w:sz w:val="24"/>
          <w:highlight w:val="none"/>
          <w:lang w:val="en-US" w:eastAsia="zh-CN"/>
        </w:rPr>
        <w:t xml:space="preserve">精细化</w:t>
      </w:r>
      <w:r>
        <w:rPr>
          <w:rFonts w:hint="eastAsia" w:ascii="宋体" w:hAnsi="宋体" w:eastAsia="宋体" w:cs="宋体"/>
          <w:bCs/>
          <w:color w:val="000000" w:themeColor="text1"/>
          <w:sz w:val="24"/>
          <w:highlight w:val="none"/>
        </w:rPr>
        <w:t xml:space="preserve">管理工作的需要</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满足资源规划管理和经济社会可持续发展需求</w:t>
      </w:r>
      <w:r>
        <w:rPr>
          <w:rFonts w:hint="eastAsia" w:ascii="宋体" w:hAnsi="宋体" w:eastAsia="宋体" w:cs="宋体"/>
          <w:bCs/>
          <w:color w:val="000000" w:themeColor="text1"/>
          <w:sz w:val="24"/>
          <w:highlight w:val="none"/>
        </w:rPr>
        <w:t xml:space="preserve">。</w:t>
      </w:r>
      <w:r>
        <w:rPr>
          <w:color w:val="000000" w:themeColor="text1"/>
        </w:rPr>
      </w:r>
      <w:r/>
    </w:p>
    <w:p>
      <w:pPr>
        <w:pStyle w:val="867"/>
        <w:ind w:firstLine="47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四、</w:t>
      </w:r>
      <w:bookmarkEnd w:id="109"/>
      <w:r>
        <w:rPr>
          <w:color w:val="000000" w:themeColor="text1"/>
          <w:highlight w:val="none"/>
        </w:rPr>
      </w:r>
      <w:bookmarkEnd w:id="110"/>
      <w:r>
        <w:rPr>
          <w:color w:val="000000" w:themeColor="text1"/>
          <w:highlight w:val="none"/>
        </w:rPr>
      </w:r>
      <w:bookmarkEnd w:id="111"/>
      <w:r>
        <w:rPr>
          <w:rFonts w:hint="eastAsia" w:ascii="宋体" w:hAnsi="宋体" w:cs="宋体"/>
          <w:b/>
          <w:color w:val="000000" w:themeColor="text1"/>
          <w:sz w:val="24"/>
          <w:highlight w:val="none"/>
        </w:rPr>
        <w:t xml:space="preserve">工作任务</w:t>
      </w:r>
      <w:r>
        <w:rPr>
          <w:color w:val="000000" w:themeColor="text1"/>
        </w:rPr>
      </w:r>
      <w:r/>
    </w:p>
    <w:p>
      <w:pPr>
        <w:pStyle w:val="867"/>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按照国家统一标准，依据</w:t>
      </w:r>
      <w:r>
        <w:rPr>
          <w:rFonts w:hint="eastAsia" w:ascii="宋体" w:hAnsi="宋体" w:eastAsia="宋体" w:cs="宋体"/>
          <w:bCs/>
          <w:color w:val="000000" w:themeColor="text1"/>
          <w:sz w:val="24"/>
          <w:highlight w:val="none"/>
          <w:lang w:val="en-US" w:eastAsia="zh-CN"/>
        </w:rPr>
        <w:t xml:space="preserve">2025年、2026年</w:t>
      </w:r>
      <w:r>
        <w:rPr>
          <w:rFonts w:hint="eastAsia" w:ascii="宋体" w:hAnsi="宋体" w:eastAsia="宋体" w:cs="宋体"/>
          <w:bCs/>
          <w:color w:val="000000" w:themeColor="text1"/>
          <w:sz w:val="24"/>
          <w:highlight w:val="none"/>
        </w:rPr>
        <w:t xml:space="preserve">部局</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省市</w:t>
      </w:r>
      <w:r>
        <w:rPr>
          <w:rFonts w:hint="eastAsia" w:ascii="宋体" w:hAnsi="宋体" w:eastAsia="宋体" w:cs="宋体"/>
          <w:bCs/>
          <w:color w:val="000000" w:themeColor="text1"/>
          <w:sz w:val="24"/>
          <w:highlight w:val="none"/>
        </w:rPr>
        <w:t xml:space="preserve">实施方案、技术要求及省级实施方案或细则，开展2026年度</w:t>
      </w:r>
      <w:r>
        <w:rPr>
          <w:rFonts w:hint="eastAsia" w:ascii="宋体" w:hAnsi="宋体" w:eastAsia="宋体" w:cs="宋体"/>
          <w:bCs/>
          <w:color w:val="000000" w:themeColor="text1"/>
          <w:sz w:val="24"/>
          <w:highlight w:val="none"/>
          <w:lang w:val="en-US" w:eastAsia="zh-CN"/>
        </w:rPr>
        <w:t xml:space="preserve">一体化调查监测相关工作</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不</w:t>
      </w:r>
      <w:r>
        <w:rPr>
          <w:rFonts w:hint="eastAsia" w:ascii="宋体" w:hAnsi="宋体" w:eastAsia="宋体" w:cs="宋体"/>
          <w:bCs/>
          <w:color w:val="000000" w:themeColor="text1"/>
          <w:sz w:val="24"/>
          <w:highlight w:val="none"/>
        </w:rPr>
        <w:t xml:space="preserve">包括</w:t>
      </w:r>
      <w:r>
        <w:rPr>
          <w:rFonts w:hint="eastAsia" w:ascii="宋体" w:hAnsi="宋体" w:eastAsia="宋体" w:cs="宋体"/>
          <w:bCs/>
          <w:color w:val="000000" w:themeColor="text1"/>
          <w:sz w:val="24"/>
          <w:highlight w:val="none"/>
          <w:lang w:val="en-US" w:eastAsia="zh-CN"/>
        </w:rPr>
        <w:t xml:space="preserve">林草湿沙调查监测工作</w:t>
      </w:r>
      <w:r>
        <w:rPr>
          <w:rFonts w:hint="eastAsia" w:ascii="宋体" w:hAnsi="宋体" w:eastAsia="宋体" w:cs="宋体"/>
          <w:bCs/>
          <w:color w:val="000000" w:themeColor="text1"/>
          <w:sz w:val="24"/>
          <w:highlight w:val="none"/>
        </w:rPr>
        <w:t xml:space="preserve">）。</w:t>
      </w:r>
      <w:r>
        <w:rPr>
          <w:color w:val="000000" w:themeColor="text1"/>
        </w:rPr>
      </w:r>
      <w:r/>
    </w:p>
    <w:p>
      <w:pPr>
        <w:pStyle w:val="867"/>
        <w:ind w:firstLine="47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一</w:t>
      </w:r>
      <w:r>
        <w:rPr>
          <w:rFonts w:hint="eastAsia" w:ascii="宋体" w:hAnsi="宋体" w:eastAsia="宋体" w:cs="宋体"/>
          <w:bCs/>
          <w:color w:val="000000" w:themeColor="text1"/>
          <w:sz w:val="24"/>
          <w:highlight w:val="none"/>
        </w:rPr>
        <w:t xml:space="preserve">）常态化开展日常调查监测工作</w:t>
      </w:r>
      <w:r>
        <w:rPr>
          <w:color w:val="000000" w:themeColor="text1"/>
        </w:rPr>
      </w:r>
      <w:r/>
    </w:p>
    <w:p>
      <w:pPr>
        <w:pStyle w:val="867"/>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1.制作变更调查工作底图。在最新变更调查成果基础上，结合昆山实际情况，制作变更调查工作地图。</w:t>
      </w:r>
      <w:r>
        <w:rPr>
          <w:color w:val="000000" w:themeColor="text1"/>
        </w:rPr>
      </w:r>
      <w:r/>
    </w:p>
    <w:p>
      <w:pPr>
        <w:pStyle w:val="867"/>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2.获取变化图斑。</w:t>
      </w:r>
      <w:r>
        <w:rPr>
          <w:rFonts w:hint="eastAsia" w:ascii="宋体" w:hAnsi="宋体" w:eastAsia="宋体" w:cs="宋体"/>
          <w:bCs/>
          <w:color w:val="000000" w:themeColor="text1"/>
          <w:sz w:val="24"/>
          <w:highlight w:val="none"/>
        </w:rPr>
        <w:t xml:space="preserve">结合昆山市项目管理、日常监测监管等实际需求，以最新国土变更调查成果为基础，充分应用“一张图”共享的遥感影像、自然资源监测成果及各类自然资源管理信息等，</w:t>
      </w:r>
      <w:r>
        <w:rPr>
          <w:rFonts w:hint="eastAsia" w:ascii="宋体" w:hAnsi="宋体" w:eastAsia="宋体" w:cs="宋体"/>
          <w:bCs/>
          <w:color w:val="000000" w:themeColor="text1"/>
          <w:sz w:val="24"/>
          <w:highlight w:val="none"/>
          <w:lang w:val="en-US" w:eastAsia="zh-CN"/>
        </w:rPr>
        <w:t xml:space="preserve">获取变化图斑。</w:t>
      </w:r>
      <w:r>
        <w:rPr>
          <w:color w:val="000000" w:themeColor="text1"/>
        </w:rPr>
      </w:r>
      <w:r/>
    </w:p>
    <w:p>
      <w:pPr>
        <w:pStyle w:val="867"/>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3.开展日常变更。</w:t>
      </w:r>
      <w:r>
        <w:rPr>
          <w:rFonts w:hint="eastAsia" w:ascii="宋体" w:hAnsi="宋体" w:eastAsia="宋体" w:cs="宋体"/>
          <w:bCs/>
          <w:color w:val="000000" w:themeColor="text1"/>
          <w:sz w:val="24"/>
          <w:highlight w:val="none"/>
        </w:rPr>
        <w:t xml:space="preserve">结合《国土变更调查技术要求（20</w:t>
      </w:r>
      <w:r>
        <w:rPr>
          <w:rFonts w:hint="eastAsia" w:ascii="宋体" w:hAnsi="宋体" w:eastAsia="宋体" w:cs="宋体"/>
          <w:bCs/>
          <w:color w:val="000000" w:themeColor="text1"/>
          <w:sz w:val="24"/>
          <w:highlight w:val="none"/>
          <w:lang w:val="en-US" w:eastAsia="zh-CN"/>
        </w:rPr>
        <w:t xml:space="preserve">25</w:t>
      </w:r>
      <w:r>
        <w:rPr>
          <w:rFonts w:hint="eastAsia" w:ascii="宋体" w:hAnsi="宋体" w:eastAsia="宋体" w:cs="宋体"/>
          <w:bCs/>
          <w:color w:val="000000" w:themeColor="text1"/>
          <w:sz w:val="24"/>
          <w:highlight w:val="none"/>
        </w:rPr>
        <w:t xml:space="preserve">年度适用）》《国土变更调查技术要求（2026年度适用）》</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2026年度江苏省国土变更调查实施细则</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等文件要求</w:t>
      </w:r>
      <w:r>
        <w:rPr>
          <w:rFonts w:hint="eastAsia" w:ascii="宋体" w:hAnsi="宋体" w:eastAsia="宋体" w:cs="宋体"/>
          <w:bCs/>
          <w:color w:val="000000" w:themeColor="text1"/>
          <w:sz w:val="24"/>
          <w:highlight w:val="none"/>
        </w:rPr>
        <w:t xml:space="preserve">，按照实施方案，推进变更调查日常化开展</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根据实际工作需求确定调查对象，重点关注监测监管、项目管理、地方发现、季节性举证要求涉及地类变更，</w:t>
      </w:r>
      <w:r>
        <w:rPr>
          <w:rFonts w:hint="eastAsia" w:ascii="宋体" w:hAnsi="宋体" w:eastAsia="宋体" w:cs="宋体"/>
          <w:bCs/>
          <w:color w:val="000000" w:themeColor="text1"/>
          <w:sz w:val="24"/>
          <w:highlight w:val="none"/>
        </w:rPr>
        <w:t xml:space="preserve">对变化信息核实确认地类，调绘图斑边界，</w:t>
      </w:r>
      <w:r>
        <w:rPr>
          <w:rFonts w:hint="eastAsia" w:ascii="宋体" w:hAnsi="宋体" w:eastAsia="宋体" w:cs="宋体"/>
          <w:bCs/>
          <w:color w:val="000000" w:themeColor="text1"/>
          <w:sz w:val="24"/>
          <w:highlight w:val="none"/>
          <w:lang w:val="en-US" w:eastAsia="zh-CN"/>
        </w:rPr>
        <w:t xml:space="preserve">使用“一张图”国土调查云平台开展外业调查举证，</w:t>
      </w:r>
      <w:r>
        <w:rPr>
          <w:rFonts w:hint="eastAsia" w:ascii="宋体" w:hAnsi="宋体" w:eastAsia="宋体" w:cs="宋体"/>
          <w:bCs/>
          <w:color w:val="000000" w:themeColor="text1"/>
          <w:sz w:val="24"/>
          <w:highlight w:val="none"/>
        </w:rPr>
        <w:t xml:space="preserve">按需如实记录各类属性信息及单独图层变化情况等，制作日常变更调查更新数据包</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rPr>
        <w:t xml:space="preserve">利用“一张图”国土调查云组织开展质量控制工作</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rPr>
        <w:t xml:space="preserve">使用全国统一的数据库质量检查软件开展数据质量检查并生成更新数据包和举证信息表等，保持更新数据、举证信息及举证数据包的逻辑一致性</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对于质检通过的变更成果，</w:t>
      </w:r>
      <w:r>
        <w:rPr>
          <w:rFonts w:hint="eastAsia" w:ascii="宋体" w:hAnsi="宋体" w:eastAsia="宋体" w:cs="宋体"/>
          <w:bCs/>
          <w:color w:val="000000" w:themeColor="text1"/>
          <w:sz w:val="24"/>
          <w:highlight w:val="none"/>
        </w:rPr>
        <w:t xml:space="preserve">通过“一张图”国土调查云的国土调查专项模块在线报送</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逐级上报市级复查、省级检查</w:t>
      </w:r>
      <w:r>
        <w:rPr>
          <w:rFonts w:hint="eastAsia" w:ascii="宋体" w:hAnsi="宋体" w:eastAsia="宋体" w:cs="宋体"/>
          <w:bCs/>
          <w:color w:val="000000" w:themeColor="text1"/>
          <w:sz w:val="24"/>
          <w:highlight w:val="none"/>
        </w:rPr>
        <w:t xml:space="preserve">。</w:t>
      </w:r>
      <w:r>
        <w:rPr>
          <w:color w:val="000000" w:themeColor="text1"/>
        </w:rPr>
      </w:r>
      <w:r/>
    </w:p>
    <w:p>
      <w:pPr>
        <w:pStyle w:val="867"/>
        <w:ind w:firstLine="47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二</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完成阶段成果和年度成果汇总上报</w:t>
      </w:r>
      <w:r>
        <w:rPr>
          <w:color w:val="000000" w:themeColor="text1"/>
        </w:rPr>
      </w:r>
      <w:r/>
    </w:p>
    <w:p>
      <w:pPr>
        <w:pStyle w:val="867"/>
        <w:ind w:firstLine="47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根据部省要求，在2026年10月31日前（具体汇交时间以省市最终下发文件为准），完成阶段成果汇交，服务宏观经济决策；在2026年12月31日前（具体汇交时间以省市最终下发文件为准），完成2026年度国土变更调查数据库更新汇交工作，并根据省市反馈情况，及时开展实地核实修改或补充举证，成果通过省、市检查合格后报部复核。</w:t>
      </w:r>
      <w:r>
        <w:rPr>
          <w:color w:val="000000" w:themeColor="text1"/>
        </w:rPr>
      </w:r>
      <w:r/>
    </w:p>
    <w:p>
      <w:pPr>
        <w:pStyle w:val="867"/>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（三）开展日常勘测定界服务工作</w:t>
      </w:r>
      <w:r>
        <w:rPr>
          <w:color w:val="000000" w:themeColor="text1"/>
        </w:rPr>
      </w:r>
      <w:r/>
    </w:p>
    <w:p>
      <w:pPr>
        <w:pStyle w:val="867"/>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以“三调”成果为基础，结合最新年度国土变更调查数据，在确保地类真实性的前提下，综合考虑地类来源的合理、合法性，开展建设用地报批的地类、权属勘测定界</w:t>
      </w:r>
      <w:r>
        <w:rPr>
          <w:rFonts w:hint="eastAsia" w:ascii="宋体" w:hAnsi="宋体" w:eastAsia="宋体" w:cs="宋体"/>
          <w:bCs/>
          <w:color w:val="000000" w:themeColor="text1"/>
          <w:sz w:val="24"/>
          <w:highlight w:val="none"/>
        </w:rPr>
        <w:t xml:space="preserve">等服务工作。</w:t>
      </w:r>
      <w:r>
        <w:rPr>
          <w:color w:val="000000" w:themeColor="text1"/>
        </w:rPr>
      </w:r>
      <w:r/>
    </w:p>
    <w:p>
      <w:pPr>
        <w:pStyle w:val="867"/>
        <w:ind w:firstLine="47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五、质量控制</w:t>
      </w:r>
      <w:r>
        <w:rPr>
          <w:color w:val="000000" w:themeColor="text1"/>
        </w:rPr>
      </w:r>
      <w:r/>
    </w:p>
    <w:p>
      <w:pPr>
        <w:pStyle w:val="867"/>
        <w:ind w:firstLine="470"/>
        <w:spacing w:line="360" w:lineRule="auto"/>
        <w:rPr>
          <w:rFonts w:ascii="宋体" w:hAnsi="宋体" w:eastAsia="宋体" w:cs="宋体"/>
          <w:color w:val="000000" w:themeColor="text1"/>
          <w:sz w:val="24"/>
          <w:highlight w:val="none"/>
        </w:rPr>
      </w:pPr>
      <w:r>
        <w:rPr>
          <w:rFonts w:hint="eastAsia" w:ascii="宋体" w:hAnsi="宋体" w:cs="宋体"/>
          <w:bCs/>
          <w:color w:val="000000" w:themeColor="text1"/>
          <w:sz w:val="24"/>
          <w:highlight w:val="none"/>
          <w:lang w:val="en-US" w:eastAsia="zh-CN"/>
        </w:rPr>
        <w:t xml:space="preserve">地方各级自然资源、林草主管部门按要求逐级开展国土变更调查成果质量自查、复查和审核工作。县级自然资源、林草主管部门按照“谁调查、谁负责”原则，对所负责调查工作范围内的全部调查成果常态化开展全面自查，逐地块检查地类、属性及单独图层等数据的正确性，是否存在漏变更情况等。</w:t>
      </w:r>
      <w:r>
        <w:rPr>
          <w:rFonts w:hint="eastAsia" w:ascii="宋体" w:hAnsi="宋体" w:cs="宋体"/>
          <w:bCs/>
          <w:color w:val="000000" w:themeColor="text1"/>
          <w:sz w:val="24"/>
          <w:highlight w:val="none"/>
          <w:lang w:val="en-US" w:eastAsia="zh-CN"/>
        </w:rPr>
        <w:t xml:space="preserve">按照《2026年度全国一体化调查监测成果质量控制方案》等文件要求</w:t>
      </w:r>
      <w:r>
        <w:rPr>
          <w:rFonts w:hint="eastAsia" w:ascii="宋体" w:hAnsi="宋体" w:cs="宋体"/>
          <w:bCs/>
          <w:color w:val="000000" w:themeColor="text1"/>
          <w:sz w:val="24"/>
          <w:highlight w:val="none"/>
          <w:lang w:val="en-US" w:eastAsia="zh-CN"/>
        </w:rPr>
        <w:t xml:space="preserve">，</w:t>
      </w:r>
      <w:r>
        <w:rPr>
          <w:rFonts w:hint="eastAsia" w:ascii="宋体" w:hAnsi="宋体" w:cs="宋体"/>
          <w:bCs/>
          <w:color w:val="000000" w:themeColor="text1"/>
          <w:sz w:val="24"/>
          <w:highlight w:val="none"/>
        </w:rPr>
        <w:t xml:space="preserve">对各县级调查单元提交的</w:t>
      </w:r>
      <w:r>
        <w:rPr>
          <w:rFonts w:hint="eastAsia" w:ascii="宋体" w:hAnsi="宋体" w:cs="宋体"/>
          <w:bCs/>
          <w:color w:val="000000" w:themeColor="text1"/>
          <w:sz w:val="24"/>
          <w:highlight w:val="none"/>
          <w:lang w:val="en-US" w:eastAsia="zh-CN"/>
        </w:rPr>
        <w:t xml:space="preserve">变更调查成果</w:t>
      </w:r>
      <w:r>
        <w:rPr>
          <w:rFonts w:hint="eastAsia" w:ascii="宋体" w:hAnsi="宋体" w:cs="宋体"/>
          <w:bCs/>
          <w:color w:val="000000" w:themeColor="text1"/>
          <w:sz w:val="24"/>
          <w:highlight w:val="none"/>
        </w:rPr>
        <w:t xml:space="preserve">进行数据质量检查，并将审核通过的县级年度更新成果逐级上报</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通过上级审查。</w:t>
      </w:r>
      <w:r>
        <w:rPr>
          <w:color w:val="000000" w:themeColor="text1"/>
        </w:rPr>
      </w:r>
      <w:r/>
    </w:p>
    <w:p>
      <w:pPr>
        <w:pStyle w:val="867"/>
        <w:ind w:firstLine="470"/>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六、进度安排</w:t>
      </w:r>
      <w:r>
        <w:rPr>
          <w:color w:val="000000" w:themeColor="text1"/>
        </w:rPr>
      </w:r>
      <w:r/>
    </w:p>
    <w:p>
      <w:pPr>
        <w:pStyle w:val="867"/>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前期准备阶段。完成</w:t>
      </w:r>
      <w:r>
        <w:rPr>
          <w:rFonts w:hint="eastAsia" w:ascii="宋体" w:hAnsi="宋体" w:cs="宋体"/>
          <w:bCs/>
          <w:color w:val="000000" w:themeColor="text1"/>
          <w:sz w:val="24"/>
          <w:highlight w:val="none"/>
        </w:rPr>
        <w:t xml:space="preserve">2026年度</w:t>
      </w:r>
      <w:r>
        <w:rPr>
          <w:rFonts w:hint="eastAsia" w:ascii="宋体" w:hAnsi="宋体" w:cs="宋体"/>
          <w:bCs/>
          <w:color w:val="000000" w:themeColor="text1"/>
          <w:sz w:val="24"/>
          <w:highlight w:val="none"/>
        </w:rPr>
        <w:t xml:space="preserve">国土</w:t>
      </w:r>
      <w:r>
        <w:rPr>
          <w:rFonts w:hint="eastAsia" w:ascii="宋体" w:hAnsi="宋体" w:cs="宋体"/>
          <w:bCs/>
          <w:color w:val="000000" w:themeColor="text1"/>
          <w:sz w:val="24"/>
          <w:highlight w:val="none"/>
        </w:rPr>
        <w:t xml:space="preserve">变更调查</w:t>
      </w:r>
      <w:r>
        <w:rPr>
          <w:rFonts w:hint="eastAsia" w:ascii="宋体" w:hAnsi="宋体" w:cs="宋体"/>
          <w:bCs/>
          <w:color w:val="000000" w:themeColor="text1"/>
          <w:sz w:val="24"/>
          <w:highlight w:val="none"/>
        </w:rPr>
        <w:t xml:space="preserve">技术设计书、技术要求等材料编写及技术培训，落实队伍组织等工作。</w:t>
      </w:r>
      <w:r>
        <w:rPr>
          <w:color w:val="000000" w:themeColor="text1"/>
        </w:rPr>
      </w:r>
      <w:r/>
    </w:p>
    <w:p>
      <w:pPr>
        <w:pStyle w:val="86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常态化开展日常调查监测</w:t>
      </w:r>
      <w:r>
        <w:rPr>
          <w:rFonts w:hint="eastAsia" w:ascii="宋体" w:hAnsi="宋体" w:cs="宋体"/>
          <w:bCs/>
          <w:color w:val="000000" w:themeColor="text1"/>
          <w:sz w:val="24"/>
          <w:highlight w:val="none"/>
          <w:lang w:val="en-US" w:eastAsia="zh-CN"/>
        </w:rPr>
        <w:t xml:space="preserve">工作</w:t>
      </w:r>
      <w:r>
        <w:rPr>
          <w:rFonts w:hint="eastAsia" w:ascii="宋体" w:hAnsi="宋体" w:cs="宋体"/>
          <w:bCs/>
          <w:color w:val="000000" w:themeColor="text1"/>
          <w:sz w:val="24"/>
          <w:highlight w:val="none"/>
        </w:rPr>
        <w:t xml:space="preserve">。根据部省自然资源季度监测成果，结合实际工作需求确定调查对象，重点关注监测监管、项目管理、地方发现、季节性举证要求涉及地类变更，</w:t>
      </w:r>
      <w:r>
        <w:rPr>
          <w:rFonts w:hint="eastAsia" w:ascii="宋体" w:hAnsi="宋体" w:cs="宋体"/>
          <w:bCs/>
          <w:color w:val="000000" w:themeColor="text1"/>
          <w:sz w:val="24"/>
          <w:highlight w:val="none"/>
          <w:lang w:val="en-US" w:eastAsia="zh-CN"/>
        </w:rPr>
        <w:t xml:space="preserve">常态化</w:t>
      </w:r>
      <w:r>
        <w:rPr>
          <w:rFonts w:hint="eastAsia" w:ascii="宋体" w:hAnsi="宋体" w:cs="宋体"/>
          <w:bCs/>
          <w:color w:val="000000" w:themeColor="text1"/>
          <w:sz w:val="24"/>
          <w:highlight w:val="none"/>
        </w:rPr>
        <w:t xml:space="preserve">更新并汇总调查监测成果，随时上报</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至2027年9月底</w:t>
      </w:r>
      <w:r>
        <w:rPr>
          <w:rFonts w:hint="eastAsia" w:ascii="宋体" w:hAnsi="宋体" w:cs="宋体"/>
          <w:bCs/>
          <w:color w:val="000000" w:themeColor="text1"/>
          <w:sz w:val="24"/>
          <w:highlight w:val="none"/>
          <w:lang w:eastAsia="zh-CN"/>
        </w:rPr>
        <w:t xml:space="preserve">）。</w:t>
      </w:r>
      <w:r>
        <w:rPr>
          <w:color w:val="000000" w:themeColor="text1"/>
        </w:rPr>
      </w:r>
      <w:r/>
    </w:p>
    <w:p>
      <w:pPr>
        <w:pStyle w:val="867"/>
        <w:ind w:firstLine="470"/>
        <w:spacing w:line="36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完成阶段成果和年度成果汇总上报。根据部省要求，在2026年10月31日前（具体汇交时间以省市最终下发文件为准），完成阶段成果汇交，服务宏观经济决策；在2026年12月31日前（具体汇交时间以省市最终下发文件为准），完成2026年度国土变更调查数据库更新汇交工作，</w:t>
      </w:r>
      <w:r>
        <w:rPr>
          <w:color w:val="000000" w:themeColor="text1"/>
        </w:rPr>
      </w:r>
      <w:r/>
    </w:p>
    <w:p>
      <w:pPr>
        <w:pStyle w:val="867"/>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（具体工作时间以国家、省市最终下发文件为准。）</w:t>
      </w:r>
      <w:r>
        <w:rPr>
          <w:color w:val="000000" w:themeColor="text1"/>
        </w:rPr>
      </w:r>
      <w:r/>
    </w:p>
    <w:p>
      <w:pPr>
        <w:pStyle w:val="867"/>
        <w:ind w:firstLine="480"/>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七、实施保障</w:t>
      </w:r>
      <w:r>
        <w:rPr>
          <w:color w:val="000000" w:themeColor="text1"/>
        </w:rPr>
      </w:r>
      <w:r/>
    </w:p>
    <w:p>
      <w:pPr>
        <w:pStyle w:val="867"/>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一）强化组织保障。按照“全国统一领导、部门分工协作、地方分级负责、各方共同参与”的形式组织实施。健全国土变更调查机制研究工作机制，扎实推进各项工作顺利开展。具体包括成立工作专班、开展宣传工作、确定承担单位、组织具体研究工作、组织检查与指导工作、制定调查细则及方案、组织预检和核查、成果汇总等。</w:t>
      </w:r>
      <w:r>
        <w:rPr>
          <w:color w:val="000000" w:themeColor="text1"/>
        </w:rPr>
      </w:r>
      <w:r/>
    </w:p>
    <w:p>
      <w:pPr>
        <w:pStyle w:val="867"/>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二）强化安全意识。国土调查数据作为作为基础性核心数据，需按照部有关规定做好安全保密工作，加强国土调查成果和涉密成果数据的管理，确保调查成果和涉密成果数据的安全保密。特别是在“线上”和“线下”工作阶段，应严格执行涉密数据管理规定，严控数据泄密风险点。同时，应严格遵守安全生产的各项规定。</w:t>
      </w:r>
      <w:r>
        <w:rPr>
          <w:color w:val="000000" w:themeColor="text1"/>
        </w:rPr>
      </w:r>
      <w:r/>
    </w:p>
    <w:p>
      <w:pPr>
        <w:pStyle w:val="867"/>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三）落实经费保障。年度变调查属于国家年度变更工作任务，日常变更属于新增且后续年度将常态化开展的工作，按照《土地调查条例》中有关调查经费规定，参照自然资源部制定的《国土调查类项目支出标准（2023年）》，积极对接财政部门，实事求是、科学合理做好足额预算，统筹保障经费到位。</w:t>
      </w:r>
      <w:r>
        <w:rPr>
          <w:color w:val="000000" w:themeColor="text1"/>
        </w:rPr>
      </w:r>
      <w:r/>
    </w:p>
    <w:p>
      <w:pPr>
        <w:pStyle w:val="868"/>
        <w:jc w:val="center"/>
        <w:rPr>
          <w:rFonts w:hint="eastAsia" w:ascii="宋体" w:hAnsi="宋体" w:eastAsia="宋体" w:cs="宋体"/>
          <w:color w:val="000000" w:themeColor="text1"/>
          <w:highlight w:val="none"/>
        </w:rPr>
      </w:pPr>
      <w:r>
        <w:rPr>
          <w:color w:val="000000" w:themeColor="text1"/>
          <w:highlight w:val="none"/>
        </w:rPr>
      </w:r>
      <w:bookmarkStart w:id="112" w:name="_Toc116111019"/>
      <w:r>
        <w:rPr>
          <w:color w:val="000000" w:themeColor="text1"/>
          <w:highlight w:val="none"/>
        </w:rPr>
      </w:r>
      <w:bookmarkStart w:id="113" w:name="_Toc8652805"/>
      <w:r>
        <w:rPr>
          <w:color w:val="000000" w:themeColor="text1"/>
          <w:highlight w:val="none"/>
        </w:rPr>
      </w:r>
      <w:bookmarkStart w:id="114" w:name="_Toc8652610"/>
      <w:r>
        <w:rPr>
          <w:rFonts w:hint="eastAsia" w:ascii="宋体" w:hAnsi="宋体" w:eastAsia="宋体" w:cs="宋体"/>
          <w:color w:val="000000" w:themeColor="text1"/>
          <w:highlight w:val="none"/>
        </w:rPr>
        <w:br w:type="page" w:clear="all"/>
      </w:r>
      <w:bookmarkStart w:id="115" w:name="_Toc1489"/>
      <w:r>
        <w:rPr>
          <w:rFonts w:hint="eastAsia" w:ascii="宋体" w:hAnsi="宋体" w:eastAsia="宋体" w:cs="宋体"/>
          <w:color w:val="000000" w:themeColor="text1"/>
          <w:highlight w:val="none"/>
        </w:rPr>
        <w:t xml:space="preserve">第五章 合同主要条款</w:t>
      </w:r>
      <w:bookmarkEnd w:id="107"/>
      <w:r>
        <w:rPr>
          <w:color w:val="000000" w:themeColor="text1"/>
          <w:highlight w:val="none"/>
        </w:rPr>
      </w:r>
      <w:bookmarkEnd w:id="108"/>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Start w:id="116" w:name="_Toc477186554"/>
      <w:r>
        <w:rPr>
          <w:color w:val="000000" w:themeColor="text1"/>
          <w:highlight w:val="none"/>
        </w:rPr>
      </w:r>
      <w:bookmarkStart w:id="117" w:name="_Toc477186801"/>
      <w:r>
        <w:rPr>
          <w:color w:val="000000" w:themeColor="text1"/>
        </w:rPr>
      </w:r>
      <w:r/>
    </w:p>
    <w:p>
      <w:pPr>
        <w:pStyle w:val="867"/>
        <w:jc w:val="center"/>
        <w:spacing w:line="360" w:lineRule="auto"/>
        <w:rPr>
          <w:rFonts w:ascii="宋体" w:hAnsi="宋体"/>
          <w:b/>
          <w:color w:val="000000" w:themeColor="text1"/>
          <w:sz w:val="72"/>
          <w:highlight w:val="none"/>
        </w:rPr>
      </w:pPr>
      <w:r>
        <w:rPr>
          <w:color w:val="000000" w:themeColor="text1"/>
          <w:highlight w:val="none"/>
        </w:rPr>
      </w:r>
      <w:bookmarkStart w:id="118" w:name="_Toc8652611"/>
      <w:r>
        <w:rPr>
          <w:color w:val="000000" w:themeColor="text1"/>
          <w:highlight w:val="none"/>
        </w:rPr>
      </w:r>
      <w:bookmarkStart w:id="119" w:name="_Toc116111020"/>
      <w:r>
        <w:rPr>
          <w:color w:val="000000" w:themeColor="text1"/>
          <w:highlight w:val="none"/>
        </w:rPr>
      </w:r>
      <w:bookmarkStart w:id="120" w:name="_Toc8652806"/>
      <w:r>
        <w:rPr>
          <w:color w:val="000000" w:themeColor="text1"/>
        </w:rPr>
      </w:r>
      <w:r/>
    </w:p>
    <w:p>
      <w:pPr>
        <w:pStyle w:val="867"/>
        <w:jc w:val="center"/>
        <w:spacing w:line="360" w:lineRule="auto"/>
        <w:rPr>
          <w:rFonts w:ascii="宋体" w:hAnsi="宋体"/>
          <w:b/>
          <w:color w:val="000000" w:themeColor="text1"/>
          <w:sz w:val="72"/>
          <w:highlight w:val="none"/>
        </w:rPr>
      </w:pPr>
      <w:r>
        <w:rPr>
          <w:rFonts w:ascii="宋体" w:hAnsi="宋体"/>
          <w:b/>
          <w:color w:val="000000" w:themeColor="text1"/>
          <w:sz w:val="72"/>
          <w:highlight w:val="none"/>
        </w:rPr>
      </w:r>
      <w:r>
        <w:rPr>
          <w:color w:val="000000" w:themeColor="text1"/>
        </w:rPr>
      </w:r>
      <w:r/>
    </w:p>
    <w:p>
      <w:pPr>
        <w:pStyle w:val="867"/>
        <w:jc w:val="center"/>
        <w:spacing w:line="360" w:lineRule="auto"/>
        <w:rPr>
          <w:rFonts w:ascii="宋体" w:hAnsi="宋体"/>
          <w:b/>
          <w:color w:val="000000" w:themeColor="text1"/>
          <w:sz w:val="72"/>
          <w:highlight w:val="none"/>
        </w:rPr>
        <w:outlineLvl w:val="1"/>
      </w:pPr>
      <w:r>
        <w:rPr>
          <w:rFonts w:ascii="宋体" w:hAnsi="宋体"/>
          <w:b/>
          <w:color w:val="000000" w:themeColor="text1"/>
          <w:sz w:val="72"/>
          <w:highlight w:val="none"/>
        </w:rPr>
        <w:t xml:space="preserve">技 术 合 同 书</w:t>
      </w:r>
      <w:r>
        <w:rPr>
          <w:color w:val="000000" w:themeColor="text1"/>
        </w:rPr>
      </w:r>
      <w:r/>
    </w:p>
    <w:p>
      <w:pPr>
        <w:pStyle w:val="867"/>
        <w:jc w:val="cente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867"/>
        <w:jc w:val="center"/>
        <w:spacing w:line="360" w:lineRule="auto"/>
        <w:tabs>
          <w:tab w:val="left" w:pos="5250" w:leader="none"/>
          <w:tab w:val="left" w:pos="7665" w:leader="none"/>
          <w:tab w:val="left" w:pos="8190" w:leader="none"/>
        </w:tabs>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867"/>
        <w:jc w:val="cente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867"/>
        <w:jc w:val="cente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867"/>
        <w:ind w:firstLine="1650"/>
        <w:jc w:val="left"/>
        <w:spacing w:line="360" w:lineRule="auto"/>
        <w:tabs>
          <w:tab w:val="left" w:pos="9214" w:leader="none"/>
        </w:tabs>
        <w:rPr>
          <w:rFonts w:ascii="黑体" w:hAnsi="黑体" w:eastAsia="黑体"/>
          <w:b/>
          <w:bCs/>
          <w:color w:val="000000" w:themeColor="text1"/>
          <w:sz w:val="30"/>
          <w:highlight w:val="none"/>
        </w:rPr>
        <w:outlineLvl w:val="1"/>
      </w:pPr>
      <w:r>
        <w:rPr>
          <w:rFonts w:ascii="黑体" w:hAnsi="黑体" w:eastAsia="黑体"/>
          <w:b/>
          <w:bCs/>
          <w:color w:val="000000" w:themeColor="text1"/>
          <w:sz w:val="30"/>
          <w:highlight w:val="none"/>
        </w:rPr>
        <w:t xml:space="preserve">项目名称</w:t>
      </w:r>
      <w:r>
        <w:rPr>
          <w:rFonts w:hint="eastAsia" w:ascii="黑体" w:hAnsi="黑体" w:eastAsia="黑体"/>
          <w:b/>
          <w:bCs/>
          <w:color w:val="000000" w:themeColor="text1"/>
          <w:sz w:val="30"/>
          <w:highlight w:val="none"/>
        </w:rPr>
        <w:t xml:space="preserve">：</w:t>
      </w:r>
      <w:r>
        <w:rPr>
          <w:rFonts w:ascii="黑体" w:hAnsi="黑体" w:eastAsia="黑体"/>
          <w:b/>
          <w:bCs/>
          <w:color w:val="000000" w:themeColor="text1"/>
          <w:sz w:val="30"/>
          <w:highlight w:val="none"/>
          <w:u w:val="single"/>
        </w:rPr>
        <w:t xml:space="preserve">  </w:t>
      </w:r>
      <w:r>
        <w:rPr>
          <w:rFonts w:hint="eastAsia" w:ascii="黑体" w:hAnsi="黑体" w:eastAsia="黑体"/>
          <w:b/>
          <w:bCs/>
          <w:color w:val="000000" w:themeColor="text1"/>
          <w:sz w:val="30"/>
          <w:highlight w:val="none"/>
          <w:u w:val="single"/>
        </w:rPr>
        <w:t xml:space="preserve">                     </w:t>
      </w:r>
      <w:r>
        <w:rPr>
          <w:rFonts w:ascii="黑体" w:hAnsi="黑体" w:eastAsia="黑体"/>
          <w:b/>
          <w:bCs/>
          <w:color w:val="000000" w:themeColor="text1"/>
          <w:sz w:val="30"/>
          <w:highlight w:val="none"/>
          <w:u w:val="single"/>
        </w:rPr>
        <w:t xml:space="preserve">  </w:t>
      </w:r>
      <w:r>
        <w:rPr>
          <w:color w:val="000000" w:themeColor="text1"/>
        </w:rPr>
      </w:r>
      <w:r/>
    </w:p>
    <w:p>
      <w:pPr>
        <w:pStyle w:val="867"/>
        <w:ind w:firstLine="1650"/>
        <w:jc w:val="left"/>
        <w:spacing w:line="360" w:lineRule="auto"/>
        <w:rPr>
          <w:rFonts w:ascii="黑体" w:hAnsi="黑体" w:eastAsia="黑体"/>
          <w:b/>
          <w:bCs/>
          <w:color w:val="000000" w:themeColor="text1"/>
          <w:sz w:val="30"/>
          <w:highlight w:val="none"/>
        </w:rPr>
      </w:pPr>
      <w:r>
        <w:rPr>
          <w:rFonts w:ascii="黑体" w:hAnsi="黑体" w:eastAsia="黑体"/>
          <w:b/>
          <w:bCs/>
          <w:color w:val="000000" w:themeColor="text1"/>
          <w:sz w:val="30"/>
          <w:highlight w:val="none"/>
        </w:rPr>
      </w:r>
      <w:r>
        <w:rPr>
          <w:color w:val="000000" w:themeColor="text1"/>
        </w:rPr>
      </w:r>
      <w:r/>
    </w:p>
    <w:p>
      <w:pPr>
        <w:pStyle w:val="867"/>
        <w:ind w:firstLine="1650"/>
        <w:jc w:val="left"/>
        <w:spacing w:line="360" w:lineRule="auto"/>
        <w:rPr>
          <w:rFonts w:ascii="黑体" w:hAnsi="黑体" w:eastAsia="黑体"/>
          <w:b/>
          <w:bCs/>
          <w:color w:val="000000" w:themeColor="text1"/>
          <w:sz w:val="30"/>
          <w:highlight w:val="none"/>
        </w:rPr>
      </w:pPr>
      <w:r>
        <w:rPr>
          <w:rFonts w:hint="eastAsia" w:ascii="黑体" w:hAnsi="黑体" w:eastAsia="黑体"/>
          <w:b/>
          <w:bCs/>
          <w:color w:val="000000" w:themeColor="text1"/>
          <w:sz w:val="30"/>
          <w:highlight w:val="none"/>
        </w:rPr>
        <w:t xml:space="preserve">甲</w:t>
      </w:r>
      <w:r>
        <w:rPr>
          <w:rFonts w:ascii="黑体" w:hAnsi="黑体" w:eastAsia="黑体"/>
          <w:b/>
          <w:bCs/>
          <w:color w:val="000000" w:themeColor="text1"/>
          <w:sz w:val="30"/>
          <w:highlight w:val="none"/>
        </w:rPr>
        <w:t xml:space="preserve">   </w:t>
      </w:r>
      <w:r>
        <w:rPr>
          <w:rFonts w:hint="eastAsia" w:ascii="黑体" w:hAnsi="黑体" w:eastAsia="黑体"/>
          <w:b/>
          <w:bCs/>
          <w:color w:val="000000" w:themeColor="text1"/>
          <w:sz w:val="30"/>
          <w:highlight w:val="none"/>
        </w:rPr>
        <w:t xml:space="preserve"> 方：</w:t>
      </w:r>
      <w:r>
        <w:rPr>
          <w:rFonts w:ascii="黑体" w:hAnsi="黑体" w:eastAsia="黑体"/>
          <w:b/>
          <w:bCs/>
          <w:color w:val="000000" w:themeColor="text1"/>
          <w:sz w:val="30"/>
          <w:highlight w:val="none"/>
          <w:u w:val="single"/>
        </w:rPr>
        <w:t xml:space="preserve">    </w:t>
      </w:r>
      <w:r>
        <w:rPr>
          <w:rFonts w:hint="eastAsia" w:ascii="黑体" w:hAnsi="黑体" w:eastAsia="黑体"/>
          <w:b/>
          <w:bCs/>
          <w:color w:val="000000" w:themeColor="text1"/>
          <w:sz w:val="30"/>
          <w:highlight w:val="none"/>
          <w:u w:val="single"/>
        </w:rPr>
        <w:t xml:space="preserve">                   </w:t>
      </w:r>
      <w:r>
        <w:rPr>
          <w:rFonts w:ascii="黑体" w:hAnsi="黑体" w:eastAsia="黑体"/>
          <w:b/>
          <w:bCs/>
          <w:color w:val="000000" w:themeColor="text1"/>
          <w:sz w:val="30"/>
          <w:highlight w:val="none"/>
          <w:u w:val="single"/>
        </w:rPr>
        <w:t xml:space="preserve">    </w:t>
      </w:r>
      <w:r>
        <w:rPr>
          <w:rFonts w:hint="eastAsia" w:ascii="黑体" w:hAnsi="黑体" w:eastAsia="黑体"/>
          <w:b/>
          <w:bCs/>
          <w:color w:val="000000" w:themeColor="text1"/>
          <w:sz w:val="30"/>
          <w:highlight w:val="none"/>
          <w:u w:val="single"/>
        </w:rPr>
        <w:t xml:space="preserve"> </w:t>
      </w:r>
      <w:r>
        <w:rPr>
          <w:color w:val="000000" w:themeColor="text1"/>
        </w:rPr>
      </w:r>
      <w:r/>
    </w:p>
    <w:p>
      <w:pPr>
        <w:pStyle w:val="867"/>
        <w:ind w:firstLine="1650"/>
        <w:jc w:val="left"/>
        <w:spacing w:line="360" w:lineRule="auto"/>
        <w:rPr>
          <w:rFonts w:ascii="黑体" w:hAnsi="黑体" w:eastAsia="黑体"/>
          <w:b/>
          <w:bCs/>
          <w:color w:val="000000" w:themeColor="text1"/>
          <w:sz w:val="30"/>
          <w:highlight w:val="none"/>
        </w:rPr>
      </w:pPr>
      <w:r>
        <w:rPr>
          <w:rFonts w:ascii="黑体" w:hAnsi="黑体" w:eastAsia="黑体"/>
          <w:b/>
          <w:bCs/>
          <w:color w:val="000000" w:themeColor="text1"/>
          <w:sz w:val="30"/>
          <w:highlight w:val="none"/>
        </w:rPr>
      </w:r>
      <w:r>
        <w:rPr>
          <w:color w:val="000000" w:themeColor="text1"/>
        </w:rPr>
      </w:r>
      <w:r/>
    </w:p>
    <w:p>
      <w:pPr>
        <w:pStyle w:val="867"/>
        <w:ind w:firstLine="1650"/>
        <w:jc w:val="left"/>
        <w:spacing w:line="360" w:lineRule="auto"/>
        <w:rPr>
          <w:rFonts w:ascii="黑体" w:hAnsi="黑体" w:eastAsia="黑体"/>
          <w:b/>
          <w:bCs/>
          <w:color w:val="000000" w:themeColor="text1"/>
          <w:sz w:val="30"/>
          <w:highlight w:val="none"/>
        </w:rPr>
      </w:pPr>
      <w:r>
        <w:rPr>
          <w:rFonts w:hint="eastAsia" w:ascii="黑体" w:hAnsi="黑体" w:eastAsia="黑体"/>
          <w:b/>
          <w:bCs/>
          <w:color w:val="000000" w:themeColor="text1"/>
          <w:sz w:val="30"/>
          <w:highlight w:val="none"/>
        </w:rPr>
        <w:t xml:space="preserve">乙</w:t>
      </w:r>
      <w:r>
        <w:rPr>
          <w:rFonts w:ascii="黑体" w:hAnsi="黑体" w:eastAsia="黑体"/>
          <w:b/>
          <w:bCs/>
          <w:color w:val="000000" w:themeColor="text1"/>
          <w:sz w:val="30"/>
          <w:highlight w:val="none"/>
        </w:rPr>
        <w:t xml:space="preserve"> </w:t>
      </w:r>
      <w:r>
        <w:rPr>
          <w:rFonts w:hint="eastAsia" w:ascii="黑体" w:hAnsi="黑体" w:eastAsia="黑体"/>
          <w:b/>
          <w:bCs/>
          <w:color w:val="000000" w:themeColor="text1"/>
          <w:sz w:val="30"/>
          <w:highlight w:val="none"/>
        </w:rPr>
        <w:t xml:space="preserve"> </w:t>
      </w:r>
      <w:r>
        <w:rPr>
          <w:rFonts w:ascii="黑体" w:hAnsi="黑体" w:eastAsia="黑体"/>
          <w:b/>
          <w:bCs/>
          <w:color w:val="000000" w:themeColor="text1"/>
          <w:sz w:val="30"/>
          <w:highlight w:val="none"/>
        </w:rPr>
        <w:t xml:space="preserve"> </w:t>
      </w:r>
      <w:r>
        <w:rPr>
          <w:rFonts w:hint="eastAsia" w:ascii="黑体" w:hAnsi="黑体" w:eastAsia="黑体"/>
          <w:b/>
          <w:bCs/>
          <w:color w:val="000000" w:themeColor="text1"/>
          <w:sz w:val="30"/>
          <w:highlight w:val="none"/>
        </w:rPr>
        <w:t xml:space="preserve"> 方：</w:t>
      </w:r>
      <w:r>
        <w:rPr>
          <w:rFonts w:ascii="黑体" w:hAnsi="黑体" w:eastAsia="黑体"/>
          <w:b/>
          <w:bCs/>
          <w:color w:val="000000" w:themeColor="text1"/>
          <w:sz w:val="30"/>
          <w:highlight w:val="none"/>
          <w:u w:val="single"/>
        </w:rPr>
        <w:t xml:space="preserve">    </w:t>
      </w:r>
      <w:r>
        <w:rPr>
          <w:rFonts w:hint="eastAsia" w:ascii="黑体" w:hAnsi="黑体" w:eastAsia="黑体"/>
          <w:b/>
          <w:bCs/>
          <w:color w:val="000000" w:themeColor="text1"/>
          <w:sz w:val="30"/>
          <w:highlight w:val="none"/>
          <w:u w:val="single"/>
        </w:rPr>
        <w:t xml:space="preserve">                  </w:t>
      </w:r>
      <w:r>
        <w:rPr>
          <w:rFonts w:ascii="黑体" w:hAnsi="黑体" w:eastAsia="黑体"/>
          <w:b/>
          <w:bCs/>
          <w:color w:val="000000" w:themeColor="text1"/>
          <w:sz w:val="30"/>
          <w:highlight w:val="none"/>
          <w:u w:val="single"/>
        </w:rPr>
        <w:t xml:space="preserve">    </w:t>
      </w:r>
      <w:r>
        <w:rPr>
          <w:rFonts w:hint="eastAsia" w:ascii="黑体" w:hAnsi="黑体" w:eastAsia="黑体"/>
          <w:b/>
          <w:bCs/>
          <w:color w:val="000000" w:themeColor="text1"/>
          <w:sz w:val="30"/>
          <w:highlight w:val="none"/>
          <w:u w:val="single"/>
        </w:rPr>
        <w:t xml:space="preserve"> </w:t>
      </w:r>
      <w:r>
        <w:rPr>
          <w:color w:val="000000" w:themeColor="text1"/>
        </w:rPr>
      </w:r>
      <w:r/>
    </w:p>
    <w:p>
      <w:pPr>
        <w:pStyle w:val="867"/>
        <w:ind w:firstLine="1650"/>
        <w:jc w:val="center"/>
        <w:spacing w:line="360" w:lineRule="auto"/>
        <w:rPr>
          <w:rFonts w:ascii="黑体" w:hAnsi="黑体" w:eastAsia="黑体"/>
          <w:b/>
          <w:bCs/>
          <w:color w:val="000000" w:themeColor="text1"/>
          <w:sz w:val="30"/>
          <w:highlight w:val="none"/>
        </w:rPr>
      </w:pPr>
      <w:r>
        <w:rPr>
          <w:rFonts w:ascii="黑体" w:hAnsi="黑体" w:eastAsia="黑体"/>
          <w:b/>
          <w:bCs/>
          <w:color w:val="000000" w:themeColor="text1"/>
          <w:sz w:val="30"/>
          <w:highlight w:val="none"/>
        </w:rPr>
      </w:r>
      <w:r>
        <w:rPr>
          <w:color w:val="000000" w:themeColor="text1"/>
        </w:rPr>
      </w:r>
      <w:r/>
    </w:p>
    <w:p>
      <w:pPr>
        <w:pStyle w:val="867"/>
        <w:ind w:firstLine="1650"/>
        <w:spacing w:line="360" w:lineRule="auto"/>
        <w:rPr>
          <w:rFonts w:ascii="黑体" w:hAnsi="黑体" w:eastAsia="黑体"/>
          <w:b/>
          <w:bCs/>
          <w:color w:val="000000" w:themeColor="text1"/>
          <w:sz w:val="30"/>
          <w:highlight w:val="none"/>
          <w:u w:val="single"/>
        </w:rPr>
        <w:outlineLvl w:val="1"/>
      </w:pPr>
      <w:r>
        <w:rPr>
          <w:rFonts w:ascii="黑体" w:hAnsi="黑体" w:eastAsia="黑体"/>
          <w:b/>
          <w:bCs/>
          <w:color w:val="000000" w:themeColor="text1"/>
          <w:sz w:val="30"/>
          <w:highlight w:val="none"/>
        </w:rPr>
        <w:t xml:space="preserve">签约日期</w:t>
      </w:r>
      <w:r>
        <w:rPr>
          <w:color w:val="000000" w:themeColor="text1"/>
        </w:rPr>
      </w:r>
      <w:r/>
    </w:p>
    <w:p>
      <w:pPr>
        <w:pStyle w:val="867"/>
        <w:ind w:firstLine="1650"/>
        <w:spacing w:line="360" w:lineRule="auto"/>
        <w:rPr>
          <w:rFonts w:ascii="黑体" w:hAnsi="黑体" w:eastAsia="黑体"/>
          <w:b/>
          <w:bCs/>
          <w:color w:val="000000" w:themeColor="text1"/>
          <w:sz w:val="30"/>
          <w:highlight w:val="none"/>
        </w:rPr>
        <w:outlineLvl w:val="1"/>
      </w:pPr>
      <w:r>
        <w:rPr>
          <w:rFonts w:ascii="黑体" w:hAnsi="黑体" w:eastAsia="黑体"/>
          <w:b/>
          <w:bCs/>
          <w:color w:val="000000" w:themeColor="text1"/>
          <w:sz w:val="30"/>
          <w:highlight w:val="none"/>
        </w:rPr>
        <w:t xml:space="preserve">及 地 </w:t>
      </w:r>
      <w:r>
        <w:rPr>
          <w:rFonts w:hint="eastAsia" w:ascii="黑体" w:hAnsi="黑体" w:eastAsia="黑体"/>
          <w:b/>
          <w:bCs/>
          <w:color w:val="000000" w:themeColor="text1"/>
          <w:sz w:val="30"/>
          <w:highlight w:val="none"/>
        </w:rPr>
        <w:t xml:space="preserve">点：</w:t>
      </w:r>
      <w:r>
        <w:rPr>
          <w:rFonts w:hint="eastAsia" w:ascii="黑体" w:hAnsi="黑体" w:eastAsia="黑体"/>
          <w:b/>
          <w:bCs/>
          <w:color w:val="000000" w:themeColor="text1"/>
          <w:sz w:val="30"/>
          <w:highlight w:val="none"/>
          <w:u w:val="single"/>
        </w:rPr>
        <w:t xml:space="preserve">                           </w:t>
      </w:r>
      <w:r>
        <w:rPr>
          <w:color w:val="000000" w:themeColor="text1"/>
        </w:rPr>
      </w:r>
      <w:r/>
    </w:p>
    <w:p>
      <w:pPr>
        <w:pStyle w:val="867"/>
        <w:ind w:firstLine="1320"/>
        <w:jc w:val="center"/>
        <w:spacing w:line="360" w:lineRule="auto"/>
        <w:rPr>
          <w:rFonts w:ascii="黑体" w:hAnsi="黑体" w:eastAsia="黑体"/>
          <w:b/>
          <w:color w:val="000000" w:themeColor="text1"/>
          <w:sz w:val="24"/>
          <w:highlight w:val="none"/>
        </w:rPr>
      </w:pPr>
      <w:r>
        <w:rPr>
          <w:rFonts w:ascii="黑体" w:hAnsi="黑体" w:eastAsia="黑体"/>
          <w:b/>
          <w:color w:val="000000" w:themeColor="text1"/>
          <w:sz w:val="24"/>
          <w:highlight w:val="none"/>
        </w:rPr>
      </w:r>
      <w:r>
        <w:rPr>
          <w:color w:val="000000" w:themeColor="text1"/>
        </w:rPr>
      </w:r>
      <w:r/>
    </w:p>
    <w:p>
      <w:pPr>
        <w:pStyle w:val="867"/>
        <w:ind w:firstLine="1650"/>
        <w:spacing w:line="360" w:lineRule="auto"/>
        <w:rPr>
          <w:rFonts w:ascii="黑体" w:hAnsi="黑体" w:eastAsia="黑体"/>
          <w:b/>
          <w:bCs/>
          <w:color w:val="000000" w:themeColor="text1"/>
          <w:sz w:val="30"/>
          <w:highlight w:val="none"/>
        </w:rPr>
        <w:outlineLvl w:val="1"/>
      </w:pPr>
      <w:r>
        <w:rPr>
          <w:rFonts w:hint="eastAsia" w:ascii="黑体" w:hAnsi="黑体" w:eastAsia="黑体"/>
          <w:b/>
          <w:bCs/>
          <w:color w:val="000000" w:themeColor="text1"/>
          <w:sz w:val="30"/>
          <w:highlight w:val="none"/>
        </w:rPr>
        <w:t xml:space="preserve">登记机关：</w:t>
      </w:r>
      <w:r>
        <w:rPr>
          <w:rFonts w:ascii="黑体" w:hAnsi="黑体" w:eastAsia="黑体"/>
          <w:b/>
          <w:bCs/>
          <w:color w:val="000000" w:themeColor="text1"/>
          <w:sz w:val="30"/>
          <w:highlight w:val="none"/>
          <w:u w:val="single"/>
        </w:rPr>
        <w:t xml:space="preserve">    </w:t>
      </w:r>
      <w:r>
        <w:rPr>
          <w:rFonts w:hint="eastAsia" w:ascii="黑体" w:hAnsi="黑体" w:eastAsia="黑体"/>
          <w:b/>
          <w:bCs/>
          <w:color w:val="000000" w:themeColor="text1"/>
          <w:sz w:val="30"/>
          <w:highlight w:val="none"/>
          <w:u w:val="single"/>
        </w:rPr>
        <w:t xml:space="preserve">                 </w:t>
      </w:r>
      <w:r>
        <w:rPr>
          <w:rFonts w:ascii="黑体" w:hAnsi="黑体" w:eastAsia="黑体"/>
          <w:b/>
          <w:bCs/>
          <w:color w:val="000000" w:themeColor="text1"/>
          <w:sz w:val="30"/>
          <w:highlight w:val="none"/>
          <w:u w:val="single"/>
        </w:rPr>
        <w:t xml:space="preserve">    </w:t>
      </w:r>
      <w:r>
        <w:rPr>
          <w:rFonts w:hint="eastAsia" w:ascii="黑体" w:hAnsi="黑体" w:eastAsia="黑体"/>
          <w:b/>
          <w:bCs/>
          <w:color w:val="000000" w:themeColor="text1"/>
          <w:sz w:val="30"/>
          <w:highlight w:val="none"/>
          <w:u w:val="single"/>
        </w:rPr>
        <w:t xml:space="preserve"> </w:t>
      </w:r>
      <w:r>
        <w:rPr>
          <w:color w:val="000000" w:themeColor="text1"/>
        </w:rPr>
      </w:r>
      <w:r/>
    </w:p>
    <w:p>
      <w:pPr>
        <w:pStyle w:val="867"/>
        <w:jc w:val="center"/>
        <w:spacing w:line="360" w:lineRule="auto"/>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p>
      <w:pPr>
        <w:pStyle w:val="867"/>
        <w:jc w:val="center"/>
        <w:spacing w:before="156" w:after="156" w:line="360" w:lineRule="auto"/>
        <w:rPr>
          <w:rFonts w:ascii="黑体" w:hAnsi="黑体" w:eastAsia="黑体" w:cs="黑体"/>
          <w:b/>
          <w:bCs/>
          <w:color w:val="000000" w:themeColor="text1"/>
          <w:sz w:val="44"/>
          <w:szCs w:val="44"/>
          <w:highlight w:val="none"/>
        </w:rPr>
        <w:outlineLvl w:val="1"/>
      </w:pPr>
      <w:r>
        <w:rPr>
          <w:rFonts w:hint="eastAsia"/>
          <w:b/>
          <w:bCs/>
          <w:color w:val="000000" w:themeColor="text1"/>
          <w:sz w:val="48"/>
          <w:highlight w:val="none"/>
        </w:rPr>
        <w:br w:type="page" w:clear="all"/>
      </w:r>
      <w:r>
        <w:rPr>
          <w:rFonts w:hint="eastAsia" w:ascii="黑体" w:hAnsi="黑体" w:eastAsia="黑体" w:cs="黑体"/>
          <w:b/>
          <w:bCs/>
          <w:color w:val="000000" w:themeColor="text1"/>
          <w:sz w:val="44"/>
          <w:szCs w:val="44"/>
          <w:highlight w:val="none"/>
        </w:rPr>
        <w:t xml:space="preserve">合  同  规  定  事  项</w:t>
      </w:r>
      <w:r>
        <w:rPr>
          <w:color w:val="000000" w:themeColor="text1"/>
        </w:rPr>
      </w:r>
      <w:r/>
    </w:p>
    <w:p>
      <w:pPr>
        <w:pStyle w:val="867"/>
        <w:ind w:firstLine="560"/>
        <w:spacing w:line="360" w:lineRule="auto"/>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一、根据《民法典》，经当事人双方协商签订本合同。</w:t>
      </w:r>
      <w:r>
        <w:rPr>
          <w:color w:val="000000" w:themeColor="text1"/>
        </w:rPr>
      </w:r>
      <w:r/>
    </w:p>
    <w:p>
      <w:pPr>
        <w:pStyle w:val="867"/>
        <w:ind w:firstLine="560"/>
        <w:spacing w:line="360" w:lineRule="auto"/>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二、本合同依法签订，明确本合同自双方签章之日起成立，自至相关部门登记备案之日起生效，即具有法律效力。任何一方不按合同规定履行，按合同法有关条款规定和当事人约定，承担法律责任。</w:t>
      </w:r>
      <w:r>
        <w:rPr>
          <w:color w:val="000000" w:themeColor="text1"/>
        </w:rPr>
      </w:r>
      <w:r/>
    </w:p>
    <w:p>
      <w:pPr>
        <w:pStyle w:val="867"/>
        <w:ind w:firstLine="560"/>
        <w:spacing w:line="360" w:lineRule="auto"/>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三、合同如因故需要变更，经双方当事人协商一致后，可以订立补充或修改的书面协议，双方签字加盖公章，报技术市场管理部备案后方生效，作为正式合同的补充条款，具有同等的法律效力。</w:t>
      </w:r>
      <w:r>
        <w:rPr>
          <w:color w:val="000000" w:themeColor="text1"/>
        </w:rPr>
      </w:r>
      <w:r/>
    </w:p>
    <w:p>
      <w:pPr>
        <w:pStyle w:val="867"/>
        <w:ind w:firstLine="560"/>
        <w:spacing w:line="360" w:lineRule="auto"/>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四、项目完成后，经当事人双方按合同所规定的技术标准和方法验收。</w:t>
      </w:r>
      <w:r>
        <w:rPr>
          <w:color w:val="000000" w:themeColor="text1"/>
        </w:rPr>
      </w:r>
      <w:r/>
    </w:p>
    <w:p>
      <w:pPr>
        <w:pStyle w:val="867"/>
        <w:ind w:firstLine="560"/>
        <w:spacing w:line="360" w:lineRule="auto"/>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五、技术合同发生纠纷，经调解、协商不成，当事人双方，可依据合同约定或事后协议向经济合同仲裁机构或技术合同仲裁机构申请仲裁，也可直接向人民法院起诉。</w:t>
      </w:r>
      <w:r>
        <w:rPr>
          <w:color w:val="000000" w:themeColor="text1"/>
        </w:rPr>
      </w:r>
      <w:r/>
    </w:p>
    <w:p>
      <w:pPr>
        <w:pStyle w:val="867"/>
        <w:ind w:firstLine="560"/>
        <w:spacing w:line="360" w:lineRule="auto"/>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六、本合同正本一式陆份，甲、乙双方各叁份；副本若干份，其中包括中介方、登记机关各一份。如需鉴证、鉴证机关一份。（异地增加一份）。</w:t>
      </w:r>
      <w:r>
        <w:rPr>
          <w:color w:val="000000" w:themeColor="text1"/>
        </w:rPr>
      </w:r>
      <w:r/>
    </w:p>
    <w:p>
      <w:pPr>
        <w:pStyle w:val="867"/>
        <w:ind w:firstLine="560"/>
        <w:spacing w:line="360" w:lineRule="auto"/>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七、技术合同的甲方：指技术合同的委托方和受让方；乙方指技术合同的研究开发方、转让方、顾问方和服务方。</w:t>
      </w:r>
      <w:r>
        <w:rPr>
          <w:color w:val="000000" w:themeColor="text1"/>
        </w:rPr>
      </w:r>
      <w:r/>
    </w:p>
    <w:p>
      <w:pPr>
        <w:pStyle w:val="867"/>
        <w:ind w:firstLine="560"/>
        <w:spacing w:line="360" w:lineRule="auto"/>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八、技术合同种类同分为：技术开发合同；技术转让合同；技术咨询合同和技术服务合同。</w:t>
      </w:r>
      <w:r>
        <w:rPr>
          <w:color w:val="000000" w:themeColor="text1"/>
        </w:rPr>
      </w:r>
      <w:r/>
    </w:p>
    <w:p>
      <w:pPr>
        <w:pStyle w:val="867"/>
        <w:ind w:firstLine="560"/>
        <w:spacing w:line="360" w:lineRule="auto"/>
        <w:rPr>
          <w:rFonts w:ascii="仿宋_GB2312" w:hAnsi="仿宋_GB2312" w:eastAsia="仿宋_GB2312" w:cs="仿宋_GB2312"/>
          <w:color w:val="000000" w:themeColor="text1"/>
          <w:sz w:val="28"/>
          <w:highlight w:val="none"/>
        </w:rPr>
      </w:pPr>
      <w:r>
        <w:rPr>
          <w:rFonts w:hint="eastAsia" w:ascii="仿宋" w:hAnsi="仿宋" w:eastAsia="仿宋" w:cs="仿宋"/>
          <w:color w:val="000000" w:themeColor="text1"/>
          <w:sz w:val="28"/>
          <w:highlight w:val="none"/>
        </w:rPr>
        <w:t xml:space="preserve">九、签订的技术合同主体双方均应按单缴纳印花税。（印花税票贴于封底页）</w:t>
      </w:r>
      <w:r>
        <w:rPr>
          <w:color w:val="000000" w:themeColor="text1"/>
        </w:rPr>
      </w:r>
      <w:r/>
    </w:p>
    <w:p>
      <w:pPr>
        <w:shd w:val="nil" w:color="auto"/>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color w:val="000000" w:themeColor="text1"/>
        </w:rPr>
      </w:r>
      <w:r/>
    </w:p>
    <w:p>
      <w:pPr>
        <w:shd w:val="nil" w:color="auto"/>
        <w:rPr>
          <w:rFonts w:ascii="宋体" w:hAnsi="宋体"/>
          <w:b/>
          <w:bCs/>
          <w:color w:val="000000" w:themeColor="text1"/>
          <w:sz w:val="24"/>
          <w:szCs w:val="24"/>
          <w:highlight w:val="none"/>
        </w:rPr>
      </w:pPr>
      <w:r>
        <w:rPr>
          <w:rFonts w:ascii="宋体" w:hAnsi="宋体"/>
          <w:b/>
          <w:bCs/>
          <w:color w:val="000000" w:themeColor="text1"/>
          <w:sz w:val="24"/>
          <w:szCs w:val="24"/>
          <w:highlight w:val="none"/>
        </w:rPr>
        <w:br w:type="page" w:clear="all"/>
      </w:r>
      <w:r>
        <w:rPr>
          <w:color w:val="000000" w:themeColor="text1"/>
        </w:rPr>
      </w:r>
      <w:r/>
    </w:p>
    <w:p>
      <w:pPr>
        <w:shd w:val="nil" w:color="auto"/>
        <w:rPr>
          <w:rFonts w:ascii="宋体" w:hAnsi="宋体"/>
          <w:b/>
          <w:bCs/>
          <w:color w:val="000000" w:themeColor="text1"/>
          <w:sz w:val="24"/>
          <w:szCs w:val="24"/>
          <w:highlight w:val="none"/>
        </w:rPr>
      </w:pPr>
      <w:r>
        <w:rPr>
          <w:rFonts w:ascii="宋体" w:hAnsi="宋体"/>
          <w:b/>
          <w:color w:val="000000" w:themeColor="text1"/>
          <w:sz w:val="24"/>
          <w:highlight w:val="none"/>
        </w:rPr>
      </w:r>
      <w:r>
        <w:rPr>
          <w:color w:val="000000" w:themeColor="text1"/>
        </w:rPr>
      </w:r>
      <w:r/>
    </w:p>
    <w:p>
      <w:pPr>
        <w:pStyle w:val="899"/>
        <w:rPr>
          <w:rFonts w:ascii="宋体" w:hAnsi="宋体"/>
          <w:b/>
          <w:color w:val="000000" w:themeColor="text1"/>
          <w:highlight w:val="none"/>
        </w:rPr>
      </w:pPr>
      <w:r>
        <w:rPr>
          <w:rFonts w:ascii="宋体" w:hAnsi="宋体"/>
          <w:b/>
          <w:color w:val="000000" w:themeColor="text1"/>
          <w:highlight w:val="none"/>
        </w:rPr>
      </w:r>
      <w:r>
        <w:rPr>
          <w:color w:val="000000" w:themeColor="text1"/>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08" w:type="dxa"/>
          <w:top w:w="0" w:type="dxa"/>
          <w:right w:w="108" w:type="dxa"/>
          <w:bottom w:w="0" w:type="dxa"/>
        </w:tblCellMar>
        <w:tblLook w:val="04A0" w:firstRow="1" w:lastRow="0" w:firstColumn="1" w:lastColumn="0" w:noHBand="0" w:noVBand="1"/>
      </w:tblPr>
      <w:tblGrid>
        <w:gridCol w:w="1199"/>
        <w:gridCol w:w="7975"/>
      </w:tblGrid>
      <w:tr>
        <w:trPr>
          <w:trHeight w:val="90"/>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一、项目名称及项目编号：</w:t>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昆山市2026年度国土变更调查项目</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JSZC-320583-JXCG-G2026-0028</w:t>
            </w:r>
            <w:r>
              <w:rPr>
                <w:rFonts w:hint="eastAsia" w:ascii="宋体" w:hAnsi="宋体" w:cs="宋体"/>
                <w:color w:val="000000" w:themeColor="text1"/>
                <w:sz w:val="24"/>
                <w:highlight w:val="none"/>
              </w:rPr>
              <w:t xml:space="preserve">）</w:t>
            </w:r>
            <w:r>
              <w:rPr>
                <w:color w:val="000000" w:themeColor="text1"/>
              </w:rPr>
            </w:r>
            <w:r/>
          </w:p>
        </w:tc>
      </w:tr>
      <w:tr>
        <w:trPr>
          <w:trHeight w:val="567"/>
        </w:trPr>
        <w:tc>
          <w:tcPr>
            <w:gridSpan w:val="2"/>
            <w:tcW w:w="9174" w:type="dxa"/>
            <w:vAlign w:val="bottom"/>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二、项目概况、主要工作内容及项目工期要求：</w:t>
            </w:r>
            <w:r>
              <w:rPr>
                <w:color w:val="000000" w:themeColor="text1"/>
              </w:rPr>
            </w:r>
            <w:r/>
          </w:p>
          <w:p>
            <w:pPr>
              <w:pStyle w:val="867"/>
              <w:ind w:firstLine="480"/>
              <w:spacing w:line="360" w:lineRule="auto"/>
              <w:rPr>
                <w:rFonts w:ascii="宋体" w:hAnsi="宋体" w:cs="宋体"/>
                <w:b/>
                <w:color w:val="000000" w:themeColor="text1"/>
                <w:sz w:val="24"/>
                <w:highlight w:val="none"/>
              </w:rPr>
            </w:pPr>
            <w:r>
              <w:rPr>
                <w:color w:val="000000" w:themeColor="text1"/>
                <w:highlight w:val="none"/>
              </w:rPr>
            </w:r>
            <w:bookmarkStart w:id="121" w:name="_Toc445890819"/>
            <w:r>
              <w:rPr>
                <w:color w:val="000000" w:themeColor="text1"/>
                <w:highlight w:val="none"/>
              </w:rPr>
            </w:r>
            <w:bookmarkStart w:id="122" w:name="_Toc445280429"/>
            <w:r>
              <w:rPr>
                <w:color w:val="000000" w:themeColor="text1"/>
                <w:highlight w:val="none"/>
              </w:rPr>
            </w:r>
            <w:bookmarkStart w:id="123" w:name="_Toc445742111"/>
            <w:r>
              <w:rPr>
                <w:color w:val="000000" w:themeColor="text1"/>
                <w:highlight w:val="none"/>
              </w:rPr>
            </w:r>
            <w:bookmarkStart w:id="124" w:name="_Toc445824153"/>
            <w:r>
              <w:rPr>
                <w:rFonts w:hint="eastAsia" w:ascii="宋体" w:hAnsi="宋体" w:cs="宋体"/>
                <w:b/>
                <w:color w:val="000000" w:themeColor="text1"/>
                <w:sz w:val="24"/>
                <w:highlight w:val="none"/>
              </w:rPr>
              <w:t xml:space="preserve">1、项目概括</w:t>
            </w:r>
            <w:r>
              <w:rPr>
                <w:color w:val="000000" w:themeColor="text1"/>
              </w:rPr>
            </w:r>
            <w:r/>
          </w:p>
          <w:p>
            <w:pPr>
              <w:pStyle w:val="867"/>
              <w:ind w:firstLine="42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Cs w:val="21"/>
                <w:highlight w:val="none"/>
              </w:rPr>
              <w:t xml:space="preserve">根据</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土地调查条例</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2026年6月</w:t>
            </w:r>
            <w:r>
              <w:rPr>
                <w:rFonts w:hint="eastAsia" w:ascii="宋体" w:hAnsi="宋体" w:cs="宋体"/>
                <w:color w:val="000000" w:themeColor="text1"/>
                <w:szCs w:val="21"/>
                <w:highlight w:val="none"/>
              </w:rPr>
              <w:t xml:space="preserve">自然资源部办公厅 国家林业和草原局办公室</w:t>
            </w:r>
            <w:r>
              <w:rPr>
                <w:rFonts w:hint="eastAsia" w:ascii="宋体" w:hAnsi="宋体" w:cs="宋体"/>
                <w:color w:val="000000" w:themeColor="text1"/>
                <w:szCs w:val="21"/>
                <w:highlight w:val="none"/>
                <w:lang w:val="en-US" w:eastAsia="zh-CN"/>
              </w:rPr>
              <w:t xml:space="preserve">印发的</w:t>
            </w:r>
            <w:r>
              <w:rPr>
                <w:rFonts w:hint="eastAsia" w:ascii="宋体" w:hAnsi="宋体" w:cs="宋体"/>
                <w:color w:val="000000" w:themeColor="text1"/>
                <w:szCs w:val="21"/>
                <w:highlight w:val="none"/>
              </w:rPr>
              <w:t xml:space="preserve">《关于开展2026年度一体化调查监测工作的通知》(自然资办函</w:t>
            </w:r>
            <w:r>
              <w:rPr>
                <w:rFonts w:hint="eastAsia" w:ascii="宋体" w:hAnsi="宋体" w:eastAsia="宋体" w:cs="宋体"/>
                <w:color w:val="000000" w:themeColor="text1"/>
                <w:szCs w:val="21"/>
                <w:highlight w:val="none"/>
              </w:rPr>
              <w:t xml:space="preserve">〔</w:t>
            </w:r>
            <w:r>
              <w:rPr>
                <w:rFonts w:hint="eastAsia" w:ascii="宋体" w:hAnsi="宋体" w:cs="宋体"/>
                <w:color w:val="000000" w:themeColor="text1"/>
                <w:szCs w:val="21"/>
                <w:highlight w:val="none"/>
              </w:rPr>
              <w:t xml:space="preserve">2026</w:t>
            </w:r>
            <w:r>
              <w:rPr>
                <w:rFonts w:hint="eastAsia" w:ascii="宋体" w:hAnsi="宋体" w:eastAsia="宋体" w:cs="宋体"/>
                <w:color w:val="000000" w:themeColor="text1"/>
                <w:szCs w:val="21"/>
                <w:highlight w:val="none"/>
              </w:rPr>
              <w:t xml:space="preserve">〕</w:t>
            </w:r>
            <w:r>
              <w:rPr>
                <w:rFonts w:hint="eastAsia" w:ascii="宋体" w:hAnsi="宋体" w:cs="宋体"/>
                <w:color w:val="000000" w:themeColor="text1"/>
                <w:szCs w:val="21"/>
                <w:highlight w:val="none"/>
              </w:rPr>
              <w:t xml:space="preserve">1038号)</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2026年7月江苏省自然资源厅 江苏省林业局印发的《关于开展2026年度一体化调查监测工作的通知》</w:t>
            </w:r>
            <w:r>
              <w:rPr>
                <w:rFonts w:hint="eastAsia" w:ascii="宋体" w:hAnsi="宋体" w:cs="宋体"/>
                <w:color w:val="000000" w:themeColor="text1"/>
                <w:szCs w:val="21"/>
                <w:highlight w:val="none"/>
              </w:rPr>
              <w:t xml:space="preserve">等文件精神，在2025年度变更调查成果和</w:t>
            </w:r>
            <w:r>
              <w:rPr>
                <w:rFonts w:hint="eastAsia" w:ascii="宋体" w:hAnsi="宋体" w:cs="宋体"/>
                <w:color w:val="000000" w:themeColor="text1"/>
                <w:szCs w:val="21"/>
                <w:highlight w:val="none"/>
              </w:rPr>
              <w:t xml:space="preserve">2026年日常变更调查成果基础上，</w:t>
            </w:r>
            <w:r>
              <w:rPr>
                <w:rFonts w:hint="eastAsia" w:ascii="宋体" w:hAnsi="宋体" w:cs="宋体"/>
                <w:color w:val="000000" w:themeColor="text1"/>
                <w:szCs w:val="21"/>
                <w:highlight w:val="none"/>
              </w:rPr>
              <w:t xml:space="preserve">结合本年度部、省各类监测监管成果，通过实地调查，逐级核查，协同推进</w:t>
            </w:r>
            <w:r>
              <w:rPr>
                <w:rFonts w:hint="eastAsia" w:ascii="宋体" w:hAnsi="宋体" w:cs="宋体"/>
                <w:color w:val="000000" w:themeColor="text1"/>
                <w:szCs w:val="21"/>
                <w:highlight w:val="none"/>
                <w:lang w:val="en-US" w:eastAsia="zh-CN"/>
              </w:rPr>
              <w:t xml:space="preserve">一体化调查监测</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不</w:t>
            </w:r>
            <w:r>
              <w:rPr>
                <w:rFonts w:hint="eastAsia" w:ascii="宋体" w:hAnsi="宋体" w:cs="宋体"/>
                <w:color w:val="000000" w:themeColor="text1"/>
                <w:szCs w:val="21"/>
                <w:highlight w:val="none"/>
              </w:rPr>
              <w:t xml:space="preserve">包括</w:t>
            </w:r>
            <w:r>
              <w:rPr>
                <w:rFonts w:hint="eastAsia" w:ascii="宋体" w:hAnsi="宋体" w:cs="宋体"/>
                <w:color w:val="000000" w:themeColor="text1"/>
                <w:szCs w:val="21"/>
                <w:highlight w:val="none"/>
                <w:lang w:val="en-US" w:eastAsia="zh-CN"/>
              </w:rPr>
              <w:t xml:space="preserve">林草湿沙调查监测工作</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常态化开展日常变更，按要求</w:t>
            </w:r>
            <w:r>
              <w:rPr>
                <w:rFonts w:hint="eastAsia" w:ascii="宋体" w:hAnsi="宋体" w:cs="宋体"/>
                <w:color w:val="000000" w:themeColor="text1"/>
                <w:szCs w:val="21"/>
                <w:highlight w:val="none"/>
              </w:rPr>
              <w:t xml:space="preserve">汇总掌握本年度国土利用现状变化情况，动态更新国土利用现状数据并纳入“一张图”，</w:t>
            </w:r>
            <w:r>
              <w:rPr>
                <w:rFonts w:hint="eastAsia" w:ascii="宋体" w:hAnsi="宋体" w:cs="宋体"/>
                <w:color w:val="000000" w:themeColor="text1"/>
                <w:szCs w:val="21"/>
                <w:highlight w:val="none"/>
                <w:lang w:val="en-US" w:eastAsia="zh-CN"/>
              </w:rPr>
              <w:t xml:space="preserve">服务于</w:t>
            </w:r>
            <w:r>
              <w:rPr>
                <w:rFonts w:hint="eastAsia" w:ascii="宋体" w:hAnsi="宋体" w:cs="宋体"/>
                <w:color w:val="000000" w:themeColor="text1"/>
                <w:szCs w:val="21"/>
                <w:highlight w:val="none"/>
              </w:rPr>
              <w:t xml:space="preserve">当前</w:t>
            </w:r>
            <w:r>
              <w:rPr>
                <w:rFonts w:hint="eastAsia" w:ascii="宋体" w:hAnsi="宋体" w:cs="宋体"/>
                <w:color w:val="000000" w:themeColor="text1"/>
                <w:szCs w:val="21"/>
                <w:highlight w:val="none"/>
                <w:lang w:val="en-US" w:eastAsia="zh-CN"/>
              </w:rPr>
              <w:t xml:space="preserve">耕地保护、用地报批、空间规划等</w:t>
            </w:r>
            <w:r>
              <w:rPr>
                <w:rFonts w:hint="eastAsia" w:ascii="宋体" w:hAnsi="宋体" w:cs="宋体"/>
                <w:color w:val="000000" w:themeColor="text1"/>
                <w:szCs w:val="21"/>
                <w:highlight w:val="none"/>
              </w:rPr>
              <w:t xml:space="preserve">自然资源</w:t>
            </w:r>
            <w:r>
              <w:rPr>
                <w:rFonts w:hint="eastAsia" w:ascii="宋体" w:hAnsi="宋体" w:cs="宋体"/>
                <w:color w:val="000000" w:themeColor="text1"/>
                <w:szCs w:val="21"/>
                <w:highlight w:val="none"/>
                <w:lang w:val="en-US" w:eastAsia="zh-CN"/>
              </w:rPr>
              <w:t xml:space="preserve">精细化</w:t>
            </w:r>
            <w:r>
              <w:rPr>
                <w:rFonts w:hint="eastAsia" w:ascii="宋体" w:hAnsi="宋体" w:cs="宋体"/>
                <w:color w:val="000000" w:themeColor="text1"/>
                <w:szCs w:val="21"/>
                <w:highlight w:val="none"/>
              </w:rPr>
              <w:t xml:space="preserve">管理工作的需要</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满足资源规划管理和经济社会可持续发展需求</w:t>
            </w:r>
            <w:r>
              <w:rPr>
                <w:rFonts w:hint="eastAsia" w:ascii="宋体" w:hAnsi="宋体" w:cs="宋体"/>
                <w:color w:val="000000" w:themeColor="text1"/>
                <w:szCs w:val="21"/>
                <w:highlight w:val="none"/>
              </w:rPr>
              <w:t xml:space="preserve">。</w:t>
            </w:r>
            <w:r>
              <w:rPr>
                <w:color w:val="000000" w:themeColor="text1"/>
              </w:rPr>
            </w:r>
            <w:r/>
          </w:p>
          <w:p>
            <w:pPr>
              <w:pStyle w:val="867"/>
              <w:ind w:firstLine="480"/>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2、主要工作内容</w:t>
            </w:r>
            <w:r>
              <w:rPr>
                <w:color w:val="000000" w:themeColor="text1"/>
              </w:rPr>
            </w:r>
            <w:r/>
          </w:p>
          <w:p>
            <w:pPr>
              <w:pStyle w:val="867"/>
              <w:ind w:firstLine="420"/>
              <w:spacing w:line="360" w:lineRule="auto"/>
              <w:rPr>
                <w:rFonts w:hint="eastAsia" w:ascii="宋体" w:hAnsi="宋体" w:cs="宋体"/>
                <w:color w:val="000000" w:themeColor="text1"/>
                <w:szCs w:val="21"/>
                <w:highlight w:val="none"/>
              </w:rPr>
            </w:pPr>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rFonts w:hint="eastAsia" w:ascii="宋体" w:hAnsi="宋体" w:cs="宋体"/>
                <w:color w:val="000000" w:themeColor="text1"/>
                <w:szCs w:val="21"/>
                <w:highlight w:val="none"/>
              </w:rPr>
              <w:t xml:space="preserve">按照国家统一标准，依据</w:t>
            </w:r>
            <w:r>
              <w:rPr>
                <w:rFonts w:hint="eastAsia" w:ascii="宋体" w:hAnsi="宋体" w:cs="宋体"/>
                <w:color w:val="000000" w:themeColor="text1"/>
                <w:szCs w:val="21"/>
                <w:highlight w:val="none"/>
                <w:lang w:val="en-US" w:eastAsia="zh-CN"/>
              </w:rPr>
              <w:t xml:space="preserve">2025年、2026年</w:t>
            </w:r>
            <w:r>
              <w:rPr>
                <w:rFonts w:hint="eastAsia" w:ascii="宋体" w:hAnsi="宋体" w:cs="宋体"/>
                <w:color w:val="000000" w:themeColor="text1"/>
                <w:szCs w:val="21"/>
                <w:highlight w:val="none"/>
              </w:rPr>
              <w:t xml:space="preserve">部局</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省市</w:t>
            </w:r>
            <w:r>
              <w:rPr>
                <w:rFonts w:hint="eastAsia" w:ascii="宋体" w:hAnsi="宋体" w:cs="宋体"/>
                <w:color w:val="000000" w:themeColor="text1"/>
                <w:szCs w:val="21"/>
                <w:highlight w:val="none"/>
              </w:rPr>
              <w:t xml:space="preserve">实施方案、技术要求及省级实施方案或细则，开展2026年度</w:t>
            </w:r>
            <w:r>
              <w:rPr>
                <w:rFonts w:hint="eastAsia" w:ascii="宋体" w:hAnsi="宋体" w:cs="宋体"/>
                <w:color w:val="000000" w:themeColor="text1"/>
                <w:szCs w:val="21"/>
                <w:highlight w:val="none"/>
                <w:lang w:val="en-US" w:eastAsia="zh-CN"/>
              </w:rPr>
              <w:t xml:space="preserve">一体化调查监测相关工作</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包括变更调查相关工作，不</w:t>
            </w:r>
            <w:r>
              <w:rPr>
                <w:rFonts w:hint="eastAsia" w:ascii="宋体" w:hAnsi="宋体" w:cs="宋体"/>
                <w:color w:val="000000" w:themeColor="text1"/>
                <w:szCs w:val="21"/>
                <w:highlight w:val="none"/>
              </w:rPr>
              <w:t xml:space="preserve">包括</w:t>
            </w:r>
            <w:r>
              <w:rPr>
                <w:rFonts w:hint="eastAsia" w:ascii="宋体" w:hAnsi="宋体" w:cs="宋体"/>
                <w:color w:val="000000" w:themeColor="text1"/>
                <w:szCs w:val="21"/>
                <w:highlight w:val="none"/>
                <w:lang w:val="en-US" w:eastAsia="zh-CN"/>
              </w:rPr>
              <w:t xml:space="preserve">林草湿沙调查监测工作</w:t>
            </w:r>
            <w:r>
              <w:rPr>
                <w:rFonts w:hint="eastAsia" w:ascii="宋体" w:hAnsi="宋体" w:cs="宋体"/>
                <w:color w:val="000000" w:themeColor="text1"/>
                <w:szCs w:val="21"/>
                <w:highlight w:val="none"/>
              </w:rPr>
              <w:t xml:space="preserve">）。</w:t>
            </w:r>
            <w:r>
              <w:rPr>
                <w:color w:val="000000" w:themeColor="text1"/>
              </w:rPr>
            </w:r>
            <w:r/>
          </w:p>
          <w:p>
            <w:pPr>
              <w:pStyle w:val="867"/>
              <w:ind w:firstLine="420"/>
              <w:spacing w:line="360" w:lineRule="auto"/>
              <w:rPr>
                <w:rFonts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一</w:t>
            </w:r>
            <w:r>
              <w:rPr>
                <w:rFonts w:hint="eastAsia" w:ascii="宋体" w:hAnsi="宋体" w:cs="宋体"/>
                <w:color w:val="000000" w:themeColor="text1"/>
                <w:szCs w:val="21"/>
                <w:highlight w:val="none"/>
              </w:rPr>
              <w:t xml:space="preserve">）常态化开展日常调查监测工作</w:t>
            </w:r>
            <w:r>
              <w:rPr>
                <w:color w:val="000000" w:themeColor="text1"/>
              </w:rPr>
            </w:r>
            <w:r/>
          </w:p>
          <w:p>
            <w:pPr>
              <w:pStyle w:val="867"/>
              <w:ind w:firstLine="42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1.制作变更调查工作底图。在最新变更调查成果基础上，结合昆山实际情况，制作变更调查工作地</w:t>
            </w:r>
            <w:r>
              <w:rPr>
                <w:rFonts w:hint="eastAsia" w:ascii="宋体" w:hAnsi="宋体" w:eastAsia="宋体" w:cs="宋体"/>
                <w:color w:val="000000" w:themeColor="text1"/>
                <w:szCs w:val="21"/>
                <w:highlight w:val="none"/>
                <w:lang w:val="en-US" w:eastAsia="zh-CN"/>
              </w:rPr>
              <w:t xml:space="preserve">图。</w:t>
            </w:r>
            <w:r>
              <w:rPr>
                <w:color w:val="000000" w:themeColor="text1"/>
              </w:rPr>
            </w:r>
            <w:r/>
          </w:p>
          <w:p>
            <w:pPr>
              <w:pStyle w:val="867"/>
              <w:ind w:firstLine="420"/>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2.获取变化图斑。</w:t>
            </w:r>
            <w:r>
              <w:rPr>
                <w:rFonts w:hint="eastAsia" w:ascii="宋体" w:hAnsi="宋体" w:eastAsia="宋体" w:cs="宋体"/>
                <w:color w:val="000000" w:themeColor="text1"/>
                <w:szCs w:val="21"/>
                <w:highlight w:val="none"/>
              </w:rPr>
              <w:t xml:space="preserve">结合昆山市项目管理、日常监测监管等实际需求，以最新国土变更调查成果为基础，充分应用“</w:t>
            </w:r>
            <w:r>
              <w:rPr>
                <w:rFonts w:hint="eastAsia" w:ascii="宋体" w:hAnsi="宋体" w:cs="宋体"/>
                <w:color w:val="000000" w:themeColor="text1"/>
                <w:szCs w:val="21"/>
                <w:highlight w:val="none"/>
              </w:rPr>
              <w:t xml:space="preserve">一张图”共享的遥感影像、自然资源监测成果及各类自然资源管理信息等，</w:t>
            </w:r>
            <w:r>
              <w:rPr>
                <w:rFonts w:hint="eastAsia" w:ascii="宋体" w:hAnsi="宋体" w:cs="宋体"/>
                <w:color w:val="000000" w:themeColor="text1"/>
                <w:szCs w:val="21"/>
                <w:highlight w:val="none"/>
                <w:lang w:val="en-US" w:eastAsia="zh-CN"/>
              </w:rPr>
              <w:t xml:space="preserve">获取变化图斑。</w:t>
            </w:r>
            <w:r>
              <w:rPr>
                <w:color w:val="000000" w:themeColor="text1"/>
              </w:rPr>
            </w:r>
            <w:r/>
          </w:p>
          <w:p>
            <w:pPr>
              <w:pStyle w:val="86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3.开展日常变更。</w:t>
            </w:r>
            <w:r>
              <w:rPr>
                <w:rFonts w:hint="eastAsia" w:ascii="宋体" w:hAnsi="宋体" w:eastAsia="宋体" w:cs="宋体"/>
                <w:color w:val="000000" w:themeColor="text1"/>
                <w:szCs w:val="21"/>
                <w:highlight w:val="none"/>
              </w:rPr>
              <w:t xml:space="preserve">结合《国土变更调查技术要求（20</w:t>
            </w:r>
            <w:r>
              <w:rPr>
                <w:rFonts w:hint="eastAsia" w:ascii="宋体" w:hAnsi="宋体" w:eastAsia="宋体" w:cs="宋体"/>
                <w:color w:val="000000" w:themeColor="text1"/>
                <w:szCs w:val="21"/>
                <w:highlight w:val="none"/>
                <w:lang w:val="en-US" w:eastAsia="zh-CN"/>
              </w:rPr>
              <w:t xml:space="preserve">25</w:t>
            </w:r>
            <w:r>
              <w:rPr>
                <w:rFonts w:hint="eastAsia" w:ascii="宋体" w:hAnsi="宋体" w:eastAsia="宋体" w:cs="宋体"/>
                <w:color w:val="000000" w:themeColor="text1"/>
                <w:szCs w:val="21"/>
                <w:highlight w:val="none"/>
              </w:rPr>
              <w:t xml:space="preserve">年度适用）》《国土变更调查技术要求（2026年度适用）》</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2026年度江苏省国土变更调查实施细则</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等文件要求</w:t>
            </w:r>
            <w:r>
              <w:rPr>
                <w:rFonts w:hint="eastAsia" w:ascii="宋体" w:hAnsi="宋体" w:eastAsia="宋体" w:cs="宋体"/>
                <w:color w:val="000000" w:themeColor="text1"/>
                <w:szCs w:val="21"/>
                <w:highlight w:val="none"/>
              </w:rPr>
              <w:t xml:space="preserve">，推进变更调查日常化开展</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根据实际工作需求确定调查对象，重点关注监测监管、项目管理、地方发现、季节性举证要求涉及地类变更，</w:t>
            </w:r>
            <w:r>
              <w:rPr>
                <w:rFonts w:hint="eastAsia" w:ascii="宋体" w:hAnsi="宋体" w:cs="宋体"/>
                <w:color w:val="000000" w:themeColor="text1"/>
                <w:szCs w:val="21"/>
                <w:highlight w:val="none"/>
              </w:rPr>
              <w:t xml:space="preserve">对变化信息核实确认地类，调绘图斑边界，</w:t>
            </w:r>
            <w:r>
              <w:rPr>
                <w:rFonts w:hint="eastAsia" w:ascii="宋体" w:hAnsi="宋体" w:cs="宋体"/>
                <w:color w:val="000000" w:themeColor="text1"/>
                <w:szCs w:val="21"/>
                <w:highlight w:val="none"/>
                <w:lang w:val="en-US" w:eastAsia="zh-CN"/>
              </w:rPr>
              <w:t xml:space="preserve">使用“一张图”国土调查云平台开展外业调查举证，</w:t>
            </w:r>
            <w:r>
              <w:rPr>
                <w:rFonts w:hint="eastAsia" w:ascii="宋体" w:hAnsi="宋体" w:cs="宋体"/>
                <w:color w:val="000000" w:themeColor="text1"/>
                <w:szCs w:val="21"/>
                <w:highlight w:val="none"/>
              </w:rPr>
              <w:t xml:space="preserve">按需如实记录各类属性信息及单独图层变化情况等，制作日常变更调查更新数据包</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利用“一张图”国土调查云组织开展质量控制工作</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使用全国统一的数据库质量检查软件开展数据质量检查并生成更新数据包和举证信息表等，保持更新数据、举证信息及举证数据包的逻辑一致性</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对于质检通过的变更成果，</w:t>
            </w:r>
            <w:r>
              <w:rPr>
                <w:rFonts w:hint="eastAsia" w:ascii="宋体" w:hAnsi="宋体" w:cs="宋体"/>
                <w:color w:val="000000" w:themeColor="text1"/>
                <w:szCs w:val="21"/>
                <w:highlight w:val="none"/>
              </w:rPr>
              <w:t xml:space="preserve">通过“一张图”国土调查云的国土调查专项模块在线报送</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逐级上报市级复查、省级检查</w:t>
            </w:r>
            <w:r>
              <w:rPr>
                <w:rFonts w:hint="eastAsia" w:ascii="宋体" w:hAnsi="宋体" w:cs="宋体"/>
                <w:color w:val="000000" w:themeColor="text1"/>
                <w:szCs w:val="21"/>
                <w:highlight w:val="none"/>
              </w:rPr>
              <w:t xml:space="preserve">。</w:t>
            </w:r>
            <w:r>
              <w:rPr>
                <w:color w:val="000000" w:themeColor="text1"/>
              </w:rPr>
            </w:r>
            <w:r/>
          </w:p>
          <w:p>
            <w:pPr>
              <w:pStyle w:val="867"/>
              <w:ind w:firstLine="420"/>
              <w:spacing w:line="360" w:lineRule="auto"/>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二</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完成阶段成果和年度成果汇总上报</w:t>
            </w:r>
            <w:r>
              <w:rPr>
                <w:color w:val="000000" w:themeColor="text1"/>
              </w:rPr>
            </w:r>
            <w:r/>
          </w:p>
          <w:p>
            <w:pPr>
              <w:pStyle w:val="867"/>
              <w:ind w:firstLine="420"/>
              <w:spacing w:line="360" w:lineRule="auto"/>
              <w:rPr>
                <w:rFonts w:ascii="宋体" w:hAnsi="宋体" w:eastAsia="宋体" w:cs="宋体"/>
                <w:color w:val="000000" w:themeColor="text1"/>
                <w:szCs w:val="21"/>
                <w:highlight w:val="none"/>
              </w:rPr>
            </w:pPr>
            <w:r>
              <w:rPr>
                <w:rFonts w:hint="eastAsia"/>
                <w:color w:val="000000" w:themeColor="text1"/>
                <w:highlight w:val="none"/>
                <w:lang w:val="en-US" w:eastAsia="zh-CN"/>
              </w:rPr>
              <w:t xml:space="preserve">根据部省要求，</w:t>
            </w:r>
            <w:r>
              <w:rPr>
                <w:rFonts w:hint="eastAsia" w:ascii="宋体" w:hAnsi="宋体" w:cs="宋体"/>
                <w:color w:val="000000" w:themeColor="text1"/>
                <w:szCs w:val="21"/>
                <w:highlight w:val="none"/>
                <w:lang w:val="en-US" w:eastAsia="zh-CN"/>
              </w:rPr>
              <w:t xml:space="preserve">在2026年10月31日前（具体汇交时间以省市最终下发文件为准），完成阶段成果汇交，服务宏观经济决策；在2026年12月31日前（具体汇交时间以省市最终下发文件为准），完成2026年度国土变更调查数据库更新汇交工作，并根据省市反馈情况，及时开展实地核实修改或补充举证，成果通过省、市检查合格后报部复核。</w:t>
            </w:r>
            <w:r>
              <w:rPr>
                <w:color w:val="000000" w:themeColor="text1"/>
              </w:rPr>
            </w:r>
            <w:r/>
          </w:p>
          <w:p>
            <w:pPr>
              <w:pStyle w:val="86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（三）开展日常勘测定界服务工作</w:t>
            </w:r>
            <w:r>
              <w:rPr>
                <w:color w:val="000000" w:themeColor="text1"/>
              </w:rPr>
            </w:r>
            <w:r/>
          </w:p>
          <w:p>
            <w:pPr>
              <w:pStyle w:val="867"/>
              <w:ind w:firstLine="42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Cs w:val="21"/>
                <w:highlight w:val="none"/>
                <w:lang w:val="en-US" w:eastAsia="zh-CN"/>
              </w:rPr>
              <w:t xml:space="preserve">以“三调”成果为基础，结合最新年度国土变更调查数据，在确保地类真实性的前提下，综合考虑地类来源的合理、合法性，开展建设用地报批的地类、权属勘测定界</w:t>
            </w:r>
            <w:r>
              <w:rPr>
                <w:rFonts w:hint="eastAsia" w:ascii="宋体" w:hAnsi="宋体" w:cs="宋体"/>
                <w:color w:val="000000" w:themeColor="text1"/>
                <w:szCs w:val="21"/>
                <w:highlight w:val="none"/>
              </w:rPr>
              <w:t xml:space="preserve">等服务工作。</w:t>
            </w:r>
            <w:r>
              <w:rPr>
                <w:color w:val="000000" w:themeColor="text1"/>
              </w:rPr>
            </w:r>
            <w:r/>
          </w:p>
          <w:p>
            <w:pPr>
              <w:pStyle w:val="867"/>
              <w:ind w:left="478" w:firstLine="0"/>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3、项目工期要求</w:t>
            </w:r>
            <w:r>
              <w:rPr>
                <w:color w:val="000000" w:themeColor="text1"/>
              </w:rPr>
            </w:r>
            <w:r/>
          </w:p>
          <w:p>
            <w:pPr>
              <w:pStyle w:val="867"/>
              <w:ind w:firstLine="411"/>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至2027年9月</w:t>
            </w:r>
            <w:r>
              <w:rPr>
                <w:color w:val="000000" w:themeColor="text1"/>
              </w:rPr>
            </w:r>
            <w:r/>
          </w:p>
          <w:p>
            <w:pPr>
              <w:pStyle w:val="867"/>
              <w:ind w:firstLine="411"/>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Cs w:val="21"/>
                <w:highlight w:val="none"/>
              </w:rPr>
              <w:t xml:space="preserve">（具体工作时间以国家、省市最终下发文件为准。）</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4"/>
                <w:highlight w:val="none"/>
              </w:rPr>
              <w:outlineLvl w:val="0"/>
            </w:pPr>
            <w:r>
              <w:rPr>
                <w:rFonts w:hint="eastAsia" w:ascii="宋体" w:hAnsi="宋体" w:cs="宋体"/>
                <w:b/>
                <w:color w:val="000000" w:themeColor="text1"/>
                <w:sz w:val="28"/>
                <w:szCs w:val="28"/>
                <w:highlight w:val="none"/>
              </w:rPr>
              <w:t xml:space="preserve">三、合同总价款、支付方式及履约保证金：</w:t>
            </w:r>
            <w:r>
              <w:rPr>
                <w:color w:val="000000" w:themeColor="text1"/>
              </w:rPr>
            </w:r>
            <w:r/>
          </w:p>
          <w:p>
            <w:pPr>
              <w:pStyle w:val="867"/>
              <w:ind w:firstLine="480"/>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1、合同总价款：</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本项目合同总价款人民币（大写）：</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rPr>
              <w:t xml:space="preserve">元）</w:t>
            </w:r>
            <w:r>
              <w:rPr>
                <w:rFonts w:hint="eastAsia" w:ascii="宋体" w:hAnsi="宋体" w:cs="宋体"/>
                <w:color w:val="000000" w:themeColor="text1"/>
                <w:sz w:val="24"/>
                <w:highlight w:val="none"/>
              </w:rPr>
              <w:t xml:space="preserve">； </w:t>
            </w:r>
            <w:r>
              <w:rPr>
                <w:color w:val="000000" w:themeColor="text1"/>
              </w:rPr>
            </w:r>
            <w:r/>
          </w:p>
          <w:p>
            <w:pPr>
              <w:pStyle w:val="867"/>
              <w:ind w:firstLine="48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t xml:space="preserve">2、支付方式：</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第一期：合同签订且人员进场后10天内，支付</w:t>
            </w:r>
            <w:r>
              <w:rPr>
                <w:rFonts w:hint="eastAsia" w:ascii="宋体" w:hAnsi="宋体" w:cs="宋体"/>
                <w:color w:val="000000" w:themeColor="text1"/>
                <w:sz w:val="24"/>
                <w:highlight w:val="none"/>
                <w:lang w:val="en-US" w:eastAsia="zh-CN"/>
              </w:rPr>
              <w:t xml:space="preserve">10万</w:t>
            </w:r>
            <w:r>
              <w:rPr>
                <w:rFonts w:hint="eastAsia" w:ascii="宋体" w:hAnsi="宋体" w:cs="宋体"/>
                <w:color w:val="000000" w:themeColor="text1"/>
                <w:sz w:val="24"/>
                <w:highlight w:val="none"/>
              </w:rPr>
              <w:t xml:space="preserve">启动资金；</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第二期：根据调查界线形成县级变更调查工作底图，启动内外业调查核实后，支付项目款</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万（具体支付金额以实际中标金额折算后确定）；</w:t>
            </w:r>
            <w:r>
              <w:rPr>
                <w:color w:val="000000" w:themeColor="text1"/>
              </w:rPr>
            </w:r>
            <w:r/>
          </w:p>
          <w:p>
            <w:pPr>
              <w:pStyle w:val="867"/>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第三期：形成阶段性调查监测成果并上传省市县三级平台后，支付项目款</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万元（具体支付金额以实际中标金额折算后确定）</w:t>
            </w:r>
            <w:r>
              <w:rPr>
                <w:rFonts w:hint="eastAsia" w:ascii="宋体" w:hAnsi="宋体" w:cs="宋体"/>
                <w:color w:val="000000" w:themeColor="text1"/>
                <w:sz w:val="24"/>
                <w:highlight w:val="none"/>
                <w:lang w:eastAsia="zh-CN"/>
              </w:rPr>
              <w:t xml:space="preserve">；</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第四期：汇总形成年度调查成果并建设国土变更调查数据库，通过质检软件后，支付项目款</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万（具体支付金额以实际中标金额折算后确定）；</w:t>
            </w:r>
            <w:r>
              <w:rPr>
                <w:color w:val="000000" w:themeColor="text1"/>
              </w:rPr>
            </w:r>
            <w:r/>
          </w:p>
          <w:p>
            <w:pPr>
              <w:pStyle w:val="86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第五期：剩余尾款在2026年度国土变更调查成果归档后1年内付清。</w:t>
            </w:r>
            <w:r>
              <w:rPr>
                <w:color w:val="000000" w:themeColor="text1"/>
              </w:rPr>
            </w:r>
            <w:r/>
          </w:p>
          <w:p>
            <w:pPr>
              <w:pStyle w:val="867"/>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(具体工作时间以国家、省市最终下发文件为准。)</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五、技术情报和资料的保密事项，及后续改进的提供与分享规定：</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1、乙方对甲方提供的基础资料应登记造册，严格收发制度，保证资料不丢失，并不向第三方提供；</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2、乙方在完成本项目后应向甲方移交全部成果，不得留存或向第三方提供。</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六、风险责任的承担：</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若因不可抗力因素造成本合同无法执行而中止合同，甲乙双方均不承担赔偿责任。在不可抗力因素消除后，双方应继续依法履行本合同。若不可抗力持续超过一年或不可抗力因素出现后合同实际无法履行的，甲乙双方均有权随时解除合同。</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2、若因甲方在招标文件以外的其他需求在技术上无法做到进而导致项目无法执行的，乙方有权终止履行合同。由此而生的损失由双方共同承担。</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七、技术成果的归属和分享及利用研究开发经费购置财产权属：</w:t>
            </w:r>
            <w:r>
              <w:rPr>
                <w:color w:val="000000" w:themeColor="text1"/>
              </w:rPr>
            </w:r>
            <w:r/>
          </w:p>
          <w:p>
            <w:pPr>
              <w:pStyle w:val="867"/>
              <w:ind w:firstLine="480"/>
              <w:spacing w:line="360" w:lineRule="auto"/>
              <w:rPr>
                <w:rFonts w:ascii="宋体" w:hAnsi="宋体" w:cs="宋体"/>
                <w:color w:val="000000" w:themeColor="text1"/>
                <w:sz w:val="24"/>
                <w:highlight w:val="none"/>
              </w:rPr>
            </w:pPr>
            <w:r>
              <w:rPr>
                <w:color w:val="000000" w:themeColor="text1"/>
                <w:highlight w:val="none"/>
              </w:rPr>
            </w:r>
            <w:bookmarkStart w:id="125" w:name="OLE_LINK1"/>
            <w:r>
              <w:rPr>
                <w:rFonts w:hint="eastAsia" w:ascii="宋体" w:hAnsi="宋体" w:cs="宋体"/>
                <w:color w:val="000000" w:themeColor="text1"/>
                <w:sz w:val="24"/>
                <w:highlight w:val="none"/>
              </w:rPr>
              <w:t xml:space="preserve">1、本项目的技术成果归甲方所有，各类成果奖、技术奖的申报由双方共同进行。</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2、利用本项目经费购置的财产归乙方所有。</w:t>
            </w:r>
            <w:bookmarkEnd w:id="125"/>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八、各方当事人的义务或协作事项及承担的责任：</w:t>
            </w:r>
            <w:r>
              <w:rPr>
                <w:color w:val="000000" w:themeColor="text1"/>
              </w:rPr>
            </w:r>
            <w:r/>
          </w:p>
          <w:p>
            <w:pPr>
              <w:pStyle w:val="867"/>
              <w:ind w:firstLine="480"/>
              <w:spacing w:line="360" w:lineRule="auto"/>
              <w:rPr>
                <w:rFonts w:ascii="宋体" w:hAnsi="宋体" w:cs="宋体"/>
                <w:bCs/>
                <w:color w:val="000000" w:themeColor="text1"/>
                <w:sz w:val="24"/>
                <w:highlight w:val="none"/>
              </w:rPr>
              <w:outlineLvl w:val="0"/>
            </w:pPr>
            <w:r>
              <w:rPr>
                <w:rFonts w:hint="eastAsia" w:ascii="宋体" w:hAnsi="宋体" w:cs="宋体"/>
                <w:bCs/>
                <w:color w:val="000000" w:themeColor="text1"/>
                <w:sz w:val="24"/>
                <w:highlight w:val="none"/>
              </w:rPr>
              <w:t xml:space="preserve">甲乙双方共同组建稳定的项目建设队伍，其中甲方负责协调工作，乙方承担项目实施和相应的技术服务工作。</w:t>
            </w:r>
            <w:r>
              <w:rPr>
                <w:color w:val="000000" w:themeColor="text1"/>
              </w:rPr>
            </w:r>
            <w:r/>
          </w:p>
          <w:p>
            <w:pPr>
              <w:pStyle w:val="867"/>
              <w:ind w:firstLine="480"/>
              <w:spacing w:line="360" w:lineRule="auto"/>
              <w:rPr>
                <w:rFonts w:ascii="宋体" w:hAnsi="宋体" w:cs="宋体"/>
                <w:bCs/>
                <w:color w:val="000000" w:themeColor="text1"/>
                <w:sz w:val="24"/>
                <w:highlight w:val="none"/>
              </w:rPr>
              <w:outlineLvl w:val="0"/>
            </w:pPr>
            <w:r>
              <w:rPr>
                <w:rFonts w:hint="eastAsia" w:ascii="宋体" w:hAnsi="宋体" w:cs="宋体"/>
                <w:bCs/>
                <w:color w:val="000000" w:themeColor="text1"/>
                <w:sz w:val="24"/>
                <w:highlight w:val="none"/>
              </w:rPr>
              <w:t xml:space="preserve">1、甲方的责任和义务：</w:t>
            </w:r>
            <w:r>
              <w:rPr>
                <w:color w:val="000000" w:themeColor="text1"/>
              </w:rPr>
            </w:r>
            <w:r/>
          </w:p>
          <w:p>
            <w:pPr>
              <w:pStyle w:val="867"/>
              <w:ind w:firstLine="480"/>
              <w:spacing w:line="360" w:lineRule="auto"/>
              <w:rPr>
                <w:rFonts w:ascii="宋体" w:hAnsi="宋体" w:cs="宋体"/>
                <w:bCs/>
                <w:color w:val="000000" w:themeColor="text1"/>
                <w:sz w:val="24"/>
                <w:highlight w:val="none"/>
              </w:rPr>
              <w:outlineLvl w:val="0"/>
            </w:pPr>
            <w:r>
              <w:rPr>
                <w:rFonts w:hint="eastAsia" w:ascii="宋体" w:hAnsi="宋体" w:cs="宋体"/>
                <w:bCs/>
                <w:color w:val="000000" w:themeColor="text1"/>
                <w:sz w:val="24"/>
                <w:highlight w:val="none"/>
              </w:rPr>
              <w:t xml:space="preserve">（1）甲方为乙方协调各业务部门配合乙方开展工作，保证乙方及时得到业务相关的技术资料、数据资料，提供业务咨询，配合乙方顺利开展工作调研、操作培训及软件试运行工作。参与整个项目的全过程，协助配合乙方做好需求调研、方案设计及现场等工作，对各项业务的需求报告及时确认，组织相关部门参加各阶段验收工作。</w:t>
            </w:r>
            <w:r>
              <w:rPr>
                <w:color w:val="000000" w:themeColor="text1"/>
              </w:rPr>
            </w:r>
            <w:r/>
          </w:p>
          <w:p>
            <w:pPr>
              <w:pStyle w:val="867"/>
              <w:ind w:firstLine="480"/>
              <w:spacing w:line="360" w:lineRule="auto"/>
              <w:rPr>
                <w:rFonts w:ascii="宋体" w:hAnsi="宋体" w:cs="宋体"/>
                <w:bCs/>
                <w:color w:val="000000" w:themeColor="text1"/>
                <w:sz w:val="24"/>
                <w:highlight w:val="none"/>
              </w:rPr>
              <w:outlineLvl w:val="0"/>
            </w:pPr>
            <w:r>
              <w:rPr>
                <w:rFonts w:hint="eastAsia" w:ascii="宋体" w:hAnsi="宋体" w:cs="宋体"/>
                <w:bCs/>
                <w:color w:val="000000" w:themeColor="text1"/>
                <w:sz w:val="24"/>
                <w:highlight w:val="none"/>
              </w:rPr>
              <w:t xml:space="preserve">（2）乙方在甲方工作时，甲方将提供必要的软硬件环境。</w:t>
            </w:r>
            <w:r>
              <w:rPr>
                <w:color w:val="000000" w:themeColor="text1"/>
              </w:rPr>
            </w:r>
            <w:r/>
          </w:p>
          <w:p>
            <w:pPr>
              <w:pStyle w:val="867"/>
              <w:ind w:firstLine="480"/>
              <w:spacing w:line="360" w:lineRule="auto"/>
              <w:rPr>
                <w:rFonts w:ascii="宋体" w:hAnsi="宋体" w:cs="宋体"/>
                <w:bCs/>
                <w:color w:val="000000" w:themeColor="text1"/>
                <w:sz w:val="24"/>
                <w:highlight w:val="none"/>
              </w:rPr>
              <w:outlineLvl w:val="0"/>
            </w:pPr>
            <w:r>
              <w:rPr>
                <w:rFonts w:hint="eastAsia" w:ascii="宋体" w:hAnsi="宋体" w:cs="宋体"/>
                <w:bCs/>
                <w:color w:val="000000" w:themeColor="text1"/>
                <w:sz w:val="24"/>
                <w:highlight w:val="none"/>
              </w:rPr>
              <w:t xml:space="preserve">（3）甲方按照合同要求按时按量付给乙方报酬。</w:t>
            </w:r>
            <w:r>
              <w:rPr>
                <w:color w:val="000000" w:themeColor="text1"/>
              </w:rPr>
            </w:r>
            <w:r/>
          </w:p>
          <w:p>
            <w:pPr>
              <w:pStyle w:val="867"/>
              <w:ind w:firstLine="480"/>
              <w:spacing w:line="360" w:lineRule="auto"/>
              <w:rPr>
                <w:rFonts w:ascii="宋体" w:hAnsi="宋体" w:cs="宋体"/>
                <w:bCs/>
                <w:color w:val="000000" w:themeColor="text1"/>
                <w:sz w:val="24"/>
                <w:highlight w:val="none"/>
              </w:rPr>
              <w:outlineLvl w:val="0"/>
            </w:pPr>
            <w:r>
              <w:rPr>
                <w:rFonts w:hint="eastAsia" w:ascii="宋体" w:hAnsi="宋体" w:cs="宋体"/>
                <w:bCs/>
                <w:color w:val="000000" w:themeColor="text1"/>
                <w:sz w:val="24"/>
                <w:highlight w:val="none"/>
              </w:rPr>
              <w:t xml:space="preserve">2、乙方的责任和义务：</w:t>
            </w:r>
            <w:r>
              <w:rPr>
                <w:color w:val="000000" w:themeColor="text1"/>
              </w:rPr>
            </w:r>
            <w:r/>
          </w:p>
          <w:p>
            <w:pPr>
              <w:pStyle w:val="867"/>
              <w:ind w:firstLine="480"/>
              <w:spacing w:line="360" w:lineRule="auto"/>
              <w:rPr>
                <w:rFonts w:ascii="宋体" w:hAnsi="宋体" w:cs="宋体"/>
                <w:bCs/>
                <w:color w:val="000000" w:themeColor="text1"/>
                <w:sz w:val="24"/>
                <w:highlight w:val="none"/>
              </w:rPr>
              <w:outlineLvl w:val="0"/>
            </w:pPr>
            <w:r>
              <w:rPr>
                <w:rFonts w:hint="eastAsia" w:ascii="宋体" w:hAnsi="宋体" w:cs="宋体"/>
                <w:bCs/>
                <w:color w:val="000000" w:themeColor="text1"/>
                <w:sz w:val="24"/>
                <w:highlight w:val="none"/>
              </w:rPr>
              <w:t xml:space="preserve">（1）乙方根据调研结果开展项目实施；</w:t>
            </w:r>
            <w:r>
              <w:rPr>
                <w:color w:val="000000" w:themeColor="text1"/>
              </w:rPr>
            </w:r>
            <w:r/>
          </w:p>
          <w:p>
            <w:pPr>
              <w:pStyle w:val="867"/>
              <w:ind w:firstLine="480"/>
              <w:spacing w:line="360" w:lineRule="auto"/>
              <w:rPr>
                <w:rFonts w:ascii="宋体" w:hAnsi="宋体" w:cs="宋体"/>
                <w:bCs/>
                <w:color w:val="000000" w:themeColor="text1"/>
                <w:sz w:val="24"/>
                <w:highlight w:val="none"/>
              </w:rPr>
              <w:outlineLvl w:val="0"/>
            </w:pPr>
            <w:r>
              <w:rPr>
                <w:rFonts w:hint="eastAsia" w:ascii="宋体" w:hAnsi="宋体" w:cs="宋体"/>
                <w:bCs/>
                <w:color w:val="000000" w:themeColor="text1"/>
                <w:sz w:val="24"/>
                <w:highlight w:val="none"/>
              </w:rPr>
              <w:t xml:space="preserve">（2）在合同履行期间，乙方有权拒绝向甲方项目组以外人员或第三方单位人员提供任何技术咨询、技术服务。</w:t>
            </w:r>
            <w:r>
              <w:rPr>
                <w:color w:val="000000" w:themeColor="text1"/>
              </w:rPr>
            </w:r>
            <w:r/>
          </w:p>
          <w:p>
            <w:pPr>
              <w:pStyle w:val="867"/>
              <w:ind w:firstLine="480"/>
              <w:spacing w:line="360" w:lineRule="auto"/>
              <w:rPr>
                <w:rFonts w:ascii="宋体" w:hAnsi="宋体" w:cs="宋体"/>
                <w:color w:val="000000" w:themeColor="text1"/>
                <w:sz w:val="24"/>
                <w:highlight w:val="none"/>
              </w:rPr>
              <w:outlineLvl w:val="0"/>
            </w:pPr>
            <w:r>
              <w:rPr>
                <w:rFonts w:hint="eastAsia" w:ascii="宋体" w:hAnsi="宋体" w:cs="宋体"/>
                <w:bCs/>
                <w:color w:val="000000" w:themeColor="text1"/>
                <w:sz w:val="24"/>
                <w:highlight w:val="none"/>
              </w:rPr>
              <w:t xml:space="preserve">（3）项目实施运行期间，如出现甲方无法解决的技术问题，乙方须派技术人员24小时到达现场解决问题。</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九、中介方、担保方的义务、报酬和支付方式及承担的责任：</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无中介方、担保方。</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十、质量保证：</w:t>
            </w:r>
            <w:r>
              <w:rPr>
                <w:color w:val="000000" w:themeColor="text1"/>
              </w:rPr>
            </w:r>
            <w:r/>
          </w:p>
          <w:p>
            <w:pPr>
              <w:pStyle w:val="867"/>
              <w:ind w:firstLine="480"/>
              <w:spacing w:line="360" w:lineRule="auto"/>
              <w:rPr>
                <w:rFonts w:ascii="宋体" w:hAnsi="宋体" w:cs="宋体"/>
                <w:b/>
                <w:color w:val="000000" w:themeColor="text1"/>
                <w:sz w:val="24"/>
                <w:highlight w:val="none"/>
              </w:rPr>
            </w:pPr>
            <w:r>
              <w:rPr>
                <w:rFonts w:hint="eastAsia" w:ascii="宋体" w:hAnsi="宋体" w:cs="宋体"/>
                <w:bCs/>
                <w:color w:val="000000" w:themeColor="text1"/>
                <w:sz w:val="24"/>
                <w:highlight w:val="none"/>
              </w:rPr>
              <w:t xml:space="preserve">项目所提交成果需国家技术规范、标准及规程要求。</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十一、违约金或者损失赔偿的计算方法：</w:t>
            </w:r>
            <w:r>
              <w:rPr>
                <w:color w:val="000000" w:themeColor="text1"/>
              </w:rPr>
            </w:r>
            <w:r/>
          </w:p>
          <w:p>
            <w:pPr>
              <w:pStyle w:val="867"/>
              <w:ind w:firstLine="480"/>
              <w:spacing w:line="360" w:lineRule="auto"/>
              <w:rPr>
                <w:rFonts w:ascii="宋体" w:hAnsi="宋体" w:cs="宋体"/>
                <w:bCs/>
                <w:color w:val="000000" w:themeColor="text1"/>
                <w:sz w:val="24"/>
                <w:highlight w:val="none"/>
              </w:rPr>
              <w:outlineLvl w:val="0"/>
            </w:pPr>
            <w:r>
              <w:rPr>
                <w:rFonts w:hint="eastAsia" w:ascii="宋体" w:hAnsi="宋体" w:cs="宋体"/>
                <w:bCs/>
                <w:color w:val="000000" w:themeColor="text1"/>
                <w:sz w:val="24"/>
                <w:highlight w:val="none"/>
              </w:rPr>
              <w:t xml:space="preserve">1、乙方应当按合同所规定的截至日期完成本项目。每延迟一个月的，乙方应当支付本合同项目总服务报酬的1％以赔偿甲方，但总额不超过合同的5％。不足一个月但超过十五日的，以一个月计。因甲方迟延付款，造成工作停滞、延误的，乙方不承担责任。</w:t>
            </w:r>
            <w:r>
              <w:rPr>
                <w:color w:val="000000" w:themeColor="text1"/>
              </w:rPr>
            </w:r>
            <w:r/>
          </w:p>
          <w:p>
            <w:pPr>
              <w:pStyle w:val="867"/>
              <w:ind w:firstLine="480"/>
              <w:spacing w:line="360" w:lineRule="auto"/>
              <w:rPr>
                <w:rFonts w:ascii="宋体" w:hAnsi="宋体" w:cs="宋体"/>
                <w:b/>
                <w:color w:val="000000" w:themeColor="text1"/>
                <w:sz w:val="24"/>
                <w:highlight w:val="none"/>
              </w:rPr>
              <w:outlineLvl w:val="0"/>
            </w:pPr>
            <w:r>
              <w:rPr>
                <w:rFonts w:hint="eastAsia" w:ascii="宋体" w:hAnsi="宋体" w:cs="宋体"/>
                <w:bCs/>
                <w:color w:val="000000" w:themeColor="text1"/>
                <w:sz w:val="24"/>
                <w:highlight w:val="none"/>
              </w:rPr>
              <w:t xml:space="preserve">2、甲方应当按合同所规定的截至日期及乙方的书面请求提供资料和支付项目服务报酬。每延迟一个月，甲方应当支付本合同项目总服务报酬的1％以赔偿乙方，但总额不超过合同的5％。不足一个月但超过十五日的，以一个月计。</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十二、争议的解决办法：</w:t>
            </w:r>
            <w:r>
              <w:rPr>
                <w:color w:val="000000" w:themeColor="text1"/>
              </w:rPr>
            </w:r>
            <w:r/>
          </w:p>
          <w:p>
            <w:pPr>
              <w:pStyle w:val="899"/>
              <w:ind w:firstLine="480"/>
              <w:jc w:val="left"/>
              <w:spacing w:line="360" w:lineRule="auto"/>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1、因履行本合同发生的争议， 由当事人协商解决，协商不成的，提交苏州仲裁委员会仲裁。；</w:t>
            </w:r>
            <w:r>
              <w:rPr>
                <w:color w:val="000000" w:themeColor="text1"/>
              </w:rPr>
            </w:r>
            <w:r/>
          </w:p>
          <w:p>
            <w:pPr>
              <w:pStyle w:val="899"/>
              <w:ind w:firstLine="480"/>
              <w:jc w:val="left"/>
              <w:spacing w:line="360" w:lineRule="auto"/>
              <w:rPr>
                <w:rFonts w:ascii="宋体" w:hAnsi="宋体" w:cs="宋体"/>
                <w:color w:val="000000" w:themeColor="text1"/>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2、因履行本合同发生的争议，由当事人协商解决，协商不成的，依法向人民法院起诉。</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十三、名词和术语的解释：</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color w:val="000000" w:themeColor="text1"/>
              </w:rPr>
            </w:r>
            <w:r/>
          </w:p>
        </w:tc>
      </w:tr>
      <w:tr>
        <w:trPr>
          <w:trHeight w:val="567"/>
        </w:trPr>
        <w:tc>
          <w:tcPr>
            <w:gridSpan w:val="2"/>
            <w:tcW w:w="9174" w:type="dxa"/>
            <w:vAlign w:val="top"/>
            <w:textDirection w:val="lrTb"/>
            <w:noWrap w:val="false"/>
          </w:tcPr>
          <w:p>
            <w:pPr>
              <w:pStyle w:val="867"/>
              <w:spacing w:line="36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rPr>
              <w:t xml:space="preserve">十四、其它：</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1、本合同的任何修改需经双方协商并签署书面文件方可生效；</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2、因不可抗拒力原因，不能履行合同义务的，当事人在不可抗力因素导致合同不能履行之日起7日内书面通知对方的，可免除违约责任；</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3、当事人对合同条款的理解有争议时，应当按照合同的有关条款、合同的目的、交易习惯以及诚实信用原则、确定该条款的真实意思；</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4、本合同一式陆份，双方各执</w:t>
            </w:r>
            <w:r>
              <w:rPr>
                <w:rFonts w:hint="eastAsia" w:ascii="仿宋" w:hAnsi="仿宋" w:eastAsia="仿宋" w:cs="仿宋"/>
                <w:color w:val="000000" w:themeColor="text1"/>
                <w:sz w:val="28"/>
                <w:highlight w:val="none"/>
              </w:rPr>
              <w:t xml:space="preserve">叁</w:t>
            </w:r>
            <w:r>
              <w:rPr>
                <w:rFonts w:hint="eastAsia" w:ascii="宋体" w:hAnsi="宋体" w:cs="宋体"/>
                <w:color w:val="000000" w:themeColor="text1"/>
                <w:sz w:val="24"/>
                <w:highlight w:val="none"/>
              </w:rPr>
              <w:t xml:space="preserve">份，每份具有同等法律效力；</w:t>
            </w:r>
            <w:r>
              <w:rPr>
                <w:color w:val="000000" w:themeColor="text1"/>
              </w:rPr>
            </w:r>
            <w:r/>
          </w:p>
          <w:p>
            <w:pPr>
              <w:pStyle w:val="86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5、本合同有效期自合同签订之日起三年。</w:t>
            </w:r>
            <w:r>
              <w:rPr>
                <w:color w:val="000000" w:themeColor="text1"/>
              </w:rPr>
            </w:r>
            <w:r/>
          </w:p>
        </w:tc>
      </w:tr>
      <w:tr>
        <w:trPr>
          <w:trHeight w:val="567"/>
        </w:trPr>
        <w:tc>
          <w:tcPr>
            <w:tcW w:w="1199" w:type="dxa"/>
            <w:vAlign w:val="center"/>
            <w:textDirection w:val="lrTb"/>
            <w:noWrap w:val="false"/>
          </w:tcPr>
          <w:p>
            <w:pPr>
              <w:pStyle w:val="867"/>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甲</w:t>
            </w:r>
            <w:r>
              <w:rPr>
                <w:color w:val="000000" w:themeColor="text1"/>
              </w:rPr>
            </w:r>
            <w:r/>
          </w:p>
          <w:p>
            <w:pPr>
              <w:pStyle w:val="867"/>
              <w:jc w:val="center"/>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r/>
          </w:p>
          <w:p>
            <w:pPr>
              <w:pStyle w:val="867"/>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方</w:t>
            </w:r>
            <w:r>
              <w:rPr>
                <w:color w:val="000000" w:themeColor="text1"/>
              </w:rPr>
            </w:r>
            <w:r/>
          </w:p>
        </w:tc>
        <w:tc>
          <w:tcPr>
            <w:tcW w:w="7975" w:type="dxa"/>
            <w:vAlign w:val="top"/>
            <w:textDirection w:val="lrTb"/>
            <w:noWrap w:val="false"/>
          </w:tcPr>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单位名称：昆山市自然资源和规划局（公章）</w:t>
            </w:r>
            <w:r>
              <w:rPr>
                <w:color w:val="000000" w:themeColor="text1"/>
              </w:rPr>
            </w:r>
            <w:r/>
          </w:p>
          <w:p>
            <w:pPr>
              <w:pStyle w:val="867"/>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    址：昆山市同丰西路188号           电话：</w:t>
            </w:r>
            <w:r>
              <w:rPr>
                <w:rFonts w:ascii="宋体" w:hAnsi="宋体" w:cs="宋体"/>
                <w:color w:val="000000" w:themeColor="text1"/>
                <w:sz w:val="24"/>
                <w:highlight w:val="none"/>
              </w:rPr>
              <w:t xml:space="preserve">0512-57376613</w:t>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w:t>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    号：</w:t>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法定代表人或项目负责人：</w:t>
            </w:r>
            <w:r>
              <w:rPr>
                <w:color w:val="000000" w:themeColor="text1"/>
              </w:rPr>
            </w:r>
            <w:r/>
          </w:p>
          <w:p>
            <w:pPr>
              <w:pStyle w:val="867"/>
              <w:ind w:firstLine="55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rPr>
            </w:r>
            <w:r/>
          </w:p>
        </w:tc>
      </w:tr>
      <w:tr>
        <w:trPr>
          <w:trHeight w:val="567"/>
        </w:trPr>
        <w:tc>
          <w:tcPr>
            <w:tcW w:w="1199" w:type="dxa"/>
            <w:vAlign w:val="center"/>
            <w:textDirection w:val="lrTb"/>
            <w:noWrap w:val="false"/>
          </w:tcPr>
          <w:p>
            <w:pPr>
              <w:pStyle w:val="867"/>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乙</w:t>
            </w:r>
            <w:r>
              <w:rPr>
                <w:color w:val="000000" w:themeColor="text1"/>
              </w:rPr>
            </w:r>
            <w:r/>
          </w:p>
          <w:p>
            <w:pPr>
              <w:pStyle w:val="867"/>
              <w:jc w:val="center"/>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r/>
          </w:p>
          <w:p>
            <w:pPr>
              <w:pStyle w:val="867"/>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方</w:t>
            </w:r>
            <w:r>
              <w:rPr>
                <w:color w:val="000000" w:themeColor="text1"/>
              </w:rPr>
            </w:r>
            <w:r/>
          </w:p>
        </w:tc>
        <w:tc>
          <w:tcPr>
            <w:tcW w:w="7975" w:type="dxa"/>
            <w:vAlign w:val="top"/>
            <w:textDirection w:val="lrTb"/>
            <w:noWrap w:val="false"/>
          </w:tcPr>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          （公章）</w:t>
            </w:r>
            <w:r>
              <w:rPr>
                <w:color w:val="000000" w:themeColor="text1"/>
              </w:rPr>
            </w:r>
            <w:r/>
          </w:p>
          <w:p>
            <w:pPr>
              <w:pStyle w:val="867"/>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    址：     电话： </w:t>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w:t>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    号：</w:t>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数字人民币开户银行： </w:t>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数字人民币账号： </w:t>
            </w:r>
            <w:r>
              <w:rPr>
                <w:color w:val="000000" w:themeColor="text1"/>
              </w:rPr>
            </w:r>
            <w:r/>
          </w:p>
          <w:p>
            <w:pPr>
              <w:pStyle w:val="867"/>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法定代表人或项目负责人：</w:t>
            </w:r>
            <w:r>
              <w:rPr>
                <w:color w:val="000000" w:themeColor="text1"/>
              </w:rPr>
            </w:r>
            <w:r/>
          </w:p>
          <w:p>
            <w:pPr>
              <w:pStyle w:val="899"/>
              <w:ind w:firstLine="5520"/>
              <w:jc w:val="both"/>
              <w:rPr>
                <w:rFonts w:hint="eastAsia" w:ascii="宋体" w:hAnsi="宋体" w:cs="宋体"/>
                <w:color w:val="000000" w:themeColor="text1"/>
                <w:szCs w:val="24"/>
                <w:highlight w:val="none"/>
              </w:rPr>
            </w:pPr>
            <w:r>
              <w:rPr>
                <w:rFonts w:hint="eastAsia" w:ascii="宋体" w:hAnsi="宋体" w:eastAsia="宋体" w:cs="宋体"/>
                <w:color w:val="000000" w:themeColor="text1"/>
                <w:position w:val="0"/>
                <w:sz w:val="24"/>
                <w:szCs w:val="24"/>
                <w:highlight w:val="none"/>
              </w:rPr>
              <w:t xml:space="preserve">年     月     日</w:t>
            </w:r>
            <w:r>
              <w:rPr>
                <w:color w:val="000000" w:themeColor="text1"/>
              </w:rPr>
            </w:r>
            <w:r/>
          </w:p>
        </w:tc>
      </w:tr>
    </w:tbl>
    <w:p>
      <w:pPr>
        <w:pStyle w:val="867"/>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rPr>
      </w:r>
      <w:r/>
    </w:p>
    <w:p>
      <w:pPr>
        <w:pStyle w:val="868"/>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bookmarkStart w:id="126" w:name="_Toc23783"/>
      <w:r>
        <w:rPr>
          <w:rFonts w:hint="eastAsia" w:ascii="宋体" w:hAnsi="宋体" w:eastAsia="宋体" w:cs="宋体"/>
          <w:color w:val="000000" w:themeColor="text1"/>
          <w:highlight w:val="none"/>
        </w:rPr>
        <w:t xml:space="preserve">第六章 评标方法、评分标准</w:t>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6"/>
      <w:r>
        <w:rPr>
          <w:color w:val="000000" w:themeColor="text1"/>
        </w:rPr>
      </w:r>
      <w:r/>
    </w:p>
    <w:p>
      <w:pPr>
        <w:pStyle w:val="867"/>
        <w:ind w:firstLine="480"/>
        <w:spacing w:line="360" w:lineRule="auto"/>
        <w:rPr>
          <w:rFonts w:hint="eastAsia" w:ascii="宋体" w:hAnsi="宋体" w:cs="宋体"/>
          <w:b/>
          <w:bCs/>
          <w:color w:val="000000" w:themeColor="text1"/>
          <w:sz w:val="24"/>
          <w:highlight w:val="none"/>
        </w:rPr>
        <w:outlineLvl w:val="1"/>
      </w:pPr>
      <w:r>
        <w:rPr>
          <w:rFonts w:hint="eastAsia" w:ascii="宋体" w:hAnsi="宋体" w:cs="宋体"/>
          <w:b/>
          <w:color w:val="000000" w:themeColor="text1"/>
          <w:sz w:val="24"/>
          <w:highlight w:val="none"/>
        </w:rPr>
        <w:t xml:space="preserve">一、评标方法：</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综合评分的主要因素为：价格、人员配备、技术力量、项目方案、服务保障、投标人的综合情况、业绩、服务、承诺、对招标文件的响应程度，以及相应的比重或者数值等。总分值为100分，价格分值占总分值的比重为10%（权重），技术部分分值占总分值的比重为90%（权重）。</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rPr>
          <w:color w:val="000000" w:themeColor="text1"/>
        </w:rPr>
      </w:r>
      <w:r/>
    </w:p>
    <w:p>
      <w:pPr>
        <w:pStyle w:val="867"/>
        <w:ind w:firstLine="480"/>
        <w:spacing w:line="360" w:lineRule="auto"/>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二、采购政策</w:t>
      </w:r>
      <w:r>
        <w:rPr>
          <w:color w:val="000000" w:themeColor="text1"/>
        </w:rPr>
      </w:r>
      <w:r/>
    </w:p>
    <w:p>
      <w:pPr>
        <w:pStyle w:val="867"/>
        <w:ind w:firstLine="480"/>
        <w:spacing w:line="360" w:lineRule="auto"/>
        <w:rPr>
          <w:rFonts w:hint="eastAsia" w:ascii="宋体" w:hAnsi="宋体" w:cs="宋体"/>
          <w:color w:val="000000" w:themeColor="text1"/>
          <w:sz w:val="24"/>
          <w:highlight w:val="none"/>
        </w:rPr>
        <w:outlineLvl w:val="2"/>
      </w:pPr>
      <w:r>
        <w:rPr>
          <w:rFonts w:hint="eastAsia" w:ascii="宋体" w:hAnsi="宋体" w:cs="宋体"/>
          <w:color w:val="000000" w:themeColor="text1"/>
          <w:sz w:val="24"/>
          <w:highlight w:val="none"/>
        </w:rPr>
        <w:t xml:space="preserve">（一）小、微企业</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根据《政府采购促进中小企业发展管理办法》（财库﹝2020﹞46 号）的相关规定，对属于小型、微型企业的供应商给予价格扣除：</w:t>
      </w:r>
      <w:r>
        <w:rPr>
          <w:color w:val="000000" w:themeColor="text1"/>
        </w:rPr>
      </w:r>
      <w:r/>
    </w:p>
    <w:p>
      <w:pPr>
        <w:pStyle w:val="867"/>
        <w:ind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如供应商认定本企业为小型或微型企业，则需根据《中小企业划型标准规定》（工信部联企业〔2011〕300号）填报《中小企业声明函》</w:t>
      </w:r>
      <w:r>
        <w:rPr>
          <w:rFonts w:hint="eastAsia" w:ascii="宋体" w:hAnsi="宋体" w:cs="宋体"/>
          <w:b/>
          <w:bCs/>
          <w:color w:val="000000" w:themeColor="text1"/>
          <w:sz w:val="24"/>
          <w:highlight w:val="none"/>
        </w:rPr>
        <w:t xml:space="preserve">。</w:t>
      </w:r>
      <w:r>
        <w:rPr>
          <w:rFonts w:hint="eastAsia" w:ascii="宋体" w:hAnsi="宋体" w:cs="宋体"/>
          <w:b/>
          <w:color w:val="000000" w:themeColor="text1"/>
          <w:sz w:val="24"/>
          <w:highlight w:val="none"/>
        </w:rPr>
        <w:t xml:space="preserve">加盖公章后的《中小企业声明函》电子件放置于投标文件中提交，对其报价给予20%的扣除；扣除后的价格参与价格评审未提交则不享受相关小微企业价格扣除政策。</w:t>
      </w:r>
      <w:r>
        <w:rPr>
          <w:color w:val="000000" w:themeColor="text1"/>
        </w:rPr>
      </w:r>
      <w:r/>
    </w:p>
    <w:p>
      <w:pPr>
        <w:pStyle w:val="867"/>
        <w:ind w:firstLine="420"/>
        <w:spacing w:line="360" w:lineRule="auto"/>
        <w:rPr>
          <w:rFonts w:hint="eastAsia" w:ascii="宋体" w:hAnsi="宋体" w:cs="宋体"/>
          <w:b/>
          <w:color w:val="000000" w:themeColor="text1"/>
          <w:szCs w:val="21"/>
          <w:highlight w:val="none"/>
        </w:rPr>
      </w:pPr>
      <w:r>
        <w:rPr>
          <w:rFonts w:hint="eastAsia" w:ascii="宋体" w:hAnsi="宋体"/>
          <w:color w:val="000000" w:themeColor="text1"/>
          <w:szCs w:val="21"/>
          <w:highlight w:val="none"/>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rPr>
          <w:color w:val="000000" w:themeColor="text1"/>
        </w:rPr>
      </w:r>
      <w:r/>
    </w:p>
    <w:p>
      <w:pPr>
        <w:pStyle w:val="867"/>
        <w:ind w:firstLine="480"/>
        <w:spacing w:line="360" w:lineRule="auto"/>
        <w:rPr>
          <w:rFonts w:hint="eastAsia" w:ascii="宋体" w:hAnsi="宋体" w:cs="宋体"/>
          <w:color w:val="000000" w:themeColor="text1"/>
          <w:sz w:val="24"/>
          <w:highlight w:val="none"/>
        </w:rPr>
        <w:outlineLvl w:val="2"/>
      </w:pPr>
      <w:r>
        <w:rPr>
          <w:rFonts w:hint="eastAsia" w:ascii="宋体" w:hAnsi="宋体" w:cs="宋体"/>
          <w:color w:val="000000" w:themeColor="text1"/>
          <w:sz w:val="24"/>
          <w:highlight w:val="none"/>
        </w:rPr>
        <w:t xml:space="preserve">   （二）残疾人福利性单位</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color w:val="000000" w:themeColor="text1"/>
          <w:sz w:val="24"/>
          <w:highlight w:val="none"/>
        </w:rPr>
        <w:t xml:space="preserve">加盖公章后的《残疾人福利性单位声明函》电子件放置于投标文件中提交，未提交则不享受相关价格扣除政策。</w:t>
      </w:r>
      <w:r>
        <w:rPr>
          <w:color w:val="000000" w:themeColor="text1"/>
        </w:rPr>
      </w:r>
      <w:r/>
    </w:p>
    <w:p>
      <w:pPr>
        <w:pStyle w:val="867"/>
        <w:ind w:firstLine="480"/>
        <w:spacing w:line="360" w:lineRule="auto"/>
        <w:rPr>
          <w:rFonts w:hint="eastAsia" w:ascii="宋体" w:hAnsi="宋体" w:cs="宋体"/>
          <w:color w:val="000000" w:themeColor="text1"/>
          <w:sz w:val="24"/>
          <w:highlight w:val="none"/>
        </w:rPr>
        <w:outlineLvl w:val="2"/>
      </w:pPr>
      <w:r>
        <w:rPr>
          <w:rFonts w:hint="eastAsia" w:ascii="宋体" w:hAnsi="宋体" w:cs="宋体"/>
          <w:color w:val="000000" w:themeColor="text1"/>
          <w:sz w:val="24"/>
          <w:highlight w:val="none"/>
        </w:rPr>
        <w:t xml:space="preserve">（三）监狱企业</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000000" w:themeColor="text1"/>
          <w:sz w:val="24"/>
          <w:highlight w:val="none"/>
        </w:rPr>
        <w:t xml:space="preserve">证明文件电子件放置于投标文件中提交，未提交则不享受相关价格扣除政策。</w:t>
      </w:r>
      <w:r>
        <w:rPr>
          <w:color w:val="000000" w:themeColor="text1"/>
        </w:rPr>
      </w:r>
      <w:r/>
    </w:p>
    <w:p>
      <w:pPr>
        <w:pStyle w:val="86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注：若供应商提供的《中小企业声明函》、《残疾人福利性单位声明函》及监狱企业认定证明等材料为虚假材料，按《政府采购法》相关规定处理并报请政府采购监管部门给予行政处罚。</w:t>
      </w:r>
      <w:r>
        <w:rPr>
          <w:color w:val="000000" w:themeColor="text1"/>
        </w:rPr>
      </w:r>
      <w:r/>
    </w:p>
    <w:p>
      <w:pPr>
        <w:pStyle w:val="867"/>
        <w:ind w:firstLine="480"/>
        <w:spacing w:line="360" w:lineRule="auto"/>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三、评分标准</w:t>
      </w:r>
      <w:r>
        <w:rPr>
          <w:color w:val="000000" w:themeColor="text1"/>
        </w:rPr>
      </w:r>
      <w:r/>
    </w:p>
    <w:p>
      <w:pPr>
        <w:pStyle w:val="867"/>
        <w:ind w:firstLine="480"/>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（一）价格（10分）</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1.投标总报价低于或等于财政预算价格的，为有效投标报价。超财政预算的投标报价为无效投标报价。无效投标报价的投标文件不进行评审，也不得中标。</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3.异常低价投标（响应）审查：根据《财政部关于推动解决政府采购异常低价问题的通知》（财库〔2026〕2号）文件规定，政府采购评审中出现下列情形之一的，评审委员会应当启动异常低价投标（响应）审查程序：</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3.1投标（响应）报价低于全部通过符合性审查供应商投标（响应）报价平均值50%的，即投标（响应）报价&lt;全部通过符合性审查供应商投标（响应）报价平均值×50%；</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3.2投标（响应）报价低于通过符合性审查的次低报价供应商投标（响应）报价50%的，即投标（响应）报价&lt;通过符合性审查的次低报价供应商投标（响应）报价×50%；</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3.3投标（响应）报价低于采购项目最高限价45%的，即投标（响应）报价&lt;采购项目最高限价×45%；</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3.4评审委员会基于专业判断，认为供应商报价过低，有可能影响产品质量或者不能诚信履约的其他情形。</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投标（响应）供应商不能提供书面说明、证明材料，或者提供的书面说明、证明材料不能证明其报价合理性的，评审委员会应当将其作为无效投标（响应）处理。</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4.价格分采用低价优先法计算，即满足招标文件要求且投标价格最低的投标报价为评标基准价，其价格分为满分10分。其他投标人的价格分统一按照下列公式计算：</w:t>
      </w:r>
      <w:r>
        <w:rPr>
          <w:color w:val="000000" w:themeColor="text1"/>
        </w:rPr>
      </w:r>
      <w:r/>
    </w:p>
    <w:p>
      <w:pPr>
        <w:pStyle w:val="867"/>
        <w:ind w:firstLine="352"/>
        <w:spacing w:line="360" w:lineRule="auto"/>
        <w:rPr>
          <w:rFonts w:hint="eastAsia" w:ascii="宋体" w:hAnsi="宋体" w:cs="宋体"/>
          <w:b w:val="0"/>
          <w:bCs/>
          <w:color w:val="000000" w:themeColor="text1"/>
          <w:sz w:val="24"/>
          <w:highlight w:val="none"/>
        </w:rPr>
        <w:outlineLvl w:val="2"/>
      </w:pPr>
      <w:r>
        <w:rPr>
          <w:rFonts w:hint="eastAsia" w:ascii="宋体" w:hAnsi="宋体" w:cs="宋体"/>
          <w:b w:val="0"/>
          <w:bCs/>
          <w:color w:val="000000" w:themeColor="text1"/>
          <w:sz w:val="24"/>
          <w:highlight w:val="none"/>
        </w:rPr>
        <w:t xml:space="preserve">投标报价得分=（评标基准价/投标报价）×价格权重×100，计算结果保留两位小数。</w:t>
      </w:r>
      <w:r>
        <w:rPr>
          <w:color w:val="000000" w:themeColor="text1"/>
        </w:rPr>
      </w:r>
      <w:r/>
    </w:p>
    <w:p>
      <w:pPr>
        <w:pStyle w:val="867"/>
        <w:ind w:firstLine="352"/>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（二）商务及技术部分（90分）</w:t>
      </w:r>
      <w:r>
        <w:rPr>
          <w:color w:val="000000" w:themeColor="text1"/>
        </w:rPr>
      </w:r>
      <w:r/>
    </w:p>
    <w:tbl>
      <w:tblPr>
        <w:tblW w:w="100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1486"/>
        <w:gridCol w:w="6262"/>
        <w:gridCol w:w="961"/>
      </w:tblGrid>
      <w:tr>
        <w:trPr>
          <w:trHeight w:val="510"/>
        </w:trPr>
        <w:tc>
          <w:tcPr>
            <w:tcW w:w="138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评审类别</w:t>
            </w:r>
            <w:r>
              <w:rPr>
                <w:color w:val="000000" w:themeColor="text1"/>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评审项</w:t>
            </w:r>
            <w:r>
              <w:rPr>
                <w:color w:val="000000" w:themeColor="text1"/>
              </w:rPr>
            </w:r>
            <w:r/>
          </w:p>
        </w:tc>
        <w:tc>
          <w:tcPr>
            <w:tcW w:w="6262"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评审规则</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分值</w:t>
            </w:r>
            <w:r>
              <w:rPr>
                <w:color w:val="000000" w:themeColor="text1"/>
              </w:rPr>
            </w:r>
            <w:r/>
          </w:p>
        </w:tc>
      </w:tr>
      <w:tr>
        <w:trPr>
          <w:trHeight w:val="510"/>
        </w:trPr>
        <w:tc>
          <w:tcPr>
            <w:tcW w:w="1381" w:type="dxa"/>
            <w:vAlign w:val="center"/>
            <w:vMerge w:val="restart"/>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商务部分</w:t>
            </w:r>
            <w:r>
              <w:rPr>
                <w:color w:val="000000" w:themeColor="text1"/>
              </w:rPr>
            </w:r>
            <w:r/>
          </w:p>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（4</w:t>
            </w:r>
            <w:r>
              <w:rPr>
                <w:rFonts w:hint="eastAsia" w:ascii="宋体" w:hAnsi="宋体" w:cs="宋体"/>
                <w:b/>
                <w:color w:val="000000" w:themeColor="text1"/>
                <w:sz w:val="24"/>
                <w:highlight w:val="none"/>
                <w:lang w:val="en-US" w:eastAsia="zh-CN"/>
              </w:rPr>
              <w:t xml:space="preserve">2</w:t>
            </w:r>
            <w:r>
              <w:rPr>
                <w:rFonts w:hint="eastAsia" w:ascii="宋体" w:hAnsi="宋体" w:cs="宋体"/>
                <w:b/>
                <w:color w:val="000000" w:themeColor="text1"/>
                <w:sz w:val="24"/>
                <w:highlight w:val="none"/>
              </w:rPr>
              <w:t xml:space="preserve">分）</w:t>
            </w:r>
            <w:r>
              <w:rPr>
                <w:color w:val="000000" w:themeColor="text1"/>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认证情况</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投标人具有有效期内的质量管理体系、环境管理体系、企业社会责任管理体系、信息安全管理体系认证证书，每个得1分，最高得4分。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（提供证书扫描件，上述认证证书须在国家认证认可监督管理委员会官方网站www.cnca.gov.cn上可查询。）</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4分</w:t>
            </w:r>
            <w:r>
              <w:rPr>
                <w:color w:val="000000" w:themeColor="text1"/>
              </w:rPr>
            </w:r>
            <w:r/>
          </w:p>
        </w:tc>
      </w:tr>
      <w:tr>
        <w:trPr>
          <w:trHeight w:val="510"/>
        </w:trPr>
        <w:tc>
          <w:tcPr>
            <w:tcW w:w="1381" w:type="dxa"/>
            <w:vAlign w:val="center"/>
            <w:vMerge w:val="continue"/>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资质情况</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color w:val="000000" w:themeColor="text1"/>
                <w:highlight w:val="none"/>
              </w:rPr>
            </w:r>
            <w:bookmarkStart w:id="127" w:name="OLE_LINK10"/>
            <w:r>
              <w:rPr>
                <w:rFonts w:hint="eastAsia" w:ascii="宋体" w:hAnsi="宋体" w:cs="宋体"/>
                <w:color w:val="000000" w:themeColor="text1"/>
                <w:sz w:val="24"/>
                <w:highlight w:val="none"/>
              </w:rPr>
              <w:t xml:space="preserve">投标人具有有效期内的甲级测绘资质得3分。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（提供证书复印件加盖公章）</w:t>
            </w:r>
            <w:bookmarkEnd w:id="127"/>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3分</w:t>
            </w:r>
            <w:r>
              <w:rPr>
                <w:color w:val="000000" w:themeColor="text1"/>
              </w:rPr>
            </w:r>
            <w:r/>
          </w:p>
        </w:tc>
      </w:tr>
      <w:tr>
        <w:trPr>
          <w:trHeight w:val="510"/>
        </w:trPr>
        <w:tc>
          <w:tcPr>
            <w:tcW w:w="1381" w:type="dxa"/>
            <w:vAlign w:val="center"/>
            <w:vMerge w:val="continue"/>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信用信誉</w:t>
            </w:r>
            <w:r>
              <w:rPr>
                <w:color w:val="000000" w:themeColor="text1"/>
              </w:rPr>
            </w:r>
            <w:r/>
          </w:p>
        </w:tc>
        <w:tc>
          <w:tcPr>
            <w:tcW w:w="6262" w:type="dxa"/>
            <w:vAlign w:val="center"/>
            <w:textDirection w:val="lrTb"/>
            <w:noWrap w:val="false"/>
          </w:tcPr>
          <w:p>
            <w:pPr>
              <w:pStyle w:val="867"/>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2023年1月1日以来（以证书颁布时间为准）：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①投标人获得“诚信单位”</w:t>
            </w:r>
            <w:r>
              <w:rPr>
                <w:rFonts w:hint="eastAsia" w:ascii="宋体" w:hAnsi="宋体" w:cs="宋体"/>
                <w:color w:val="000000" w:themeColor="text1"/>
                <w:sz w:val="24"/>
                <w:highlight w:val="none"/>
                <w:lang w:eastAsia="zh-CN"/>
              </w:rPr>
              <w:t xml:space="preserve">等</w:t>
            </w:r>
            <w:r>
              <w:rPr>
                <w:rFonts w:hint="eastAsia" w:ascii="宋体" w:hAnsi="宋体" w:cs="宋体"/>
                <w:color w:val="000000" w:themeColor="text1"/>
                <w:sz w:val="24"/>
                <w:highlight w:val="none"/>
              </w:rPr>
              <w:t xml:space="preserve">荣誉称号，有1次得</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分，此分项最高</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②</w:t>
            </w:r>
            <w:r>
              <w:rPr>
                <w:rFonts w:hint="eastAsia" w:ascii="宋体" w:hAnsi="宋体" w:cs="宋体"/>
                <w:color w:val="000000" w:themeColor="text1"/>
                <w:sz w:val="24"/>
                <w:highlight w:val="none"/>
              </w:rPr>
              <w:t xml:space="preserve">投标人获得过“文明单位”</w:t>
            </w:r>
            <w:r>
              <w:rPr>
                <w:rFonts w:hint="eastAsia" w:ascii="宋体" w:hAnsi="宋体" w:cs="宋体"/>
                <w:color w:val="000000" w:themeColor="text1"/>
                <w:sz w:val="24"/>
                <w:highlight w:val="none"/>
                <w:lang w:val="en-US" w:eastAsia="zh-CN"/>
              </w:rPr>
              <w:t xml:space="preserve">或</w:t>
            </w:r>
            <w:r>
              <w:rPr>
                <w:rFonts w:hint="eastAsia" w:ascii="宋体" w:hAnsi="宋体" w:cs="宋体"/>
                <w:color w:val="000000" w:themeColor="text1"/>
                <w:sz w:val="24"/>
                <w:highlight w:val="none"/>
              </w:rPr>
              <w:t xml:space="preserve">“先进集体”荣誉称号的，省级以上（含）有一次得</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w:t>
            </w:r>
            <w:r>
              <w:rPr>
                <w:rFonts w:hint="eastAsia" w:ascii="宋体" w:hAnsi="宋体" w:cs="宋体"/>
                <w:color w:val="000000" w:themeColor="text1"/>
                <w:sz w:val="24"/>
                <w:highlight w:val="none"/>
                <w:lang w:eastAsia="zh-CN"/>
              </w:rPr>
              <w:t xml:space="preserve">市</w:t>
            </w:r>
            <w:r>
              <w:rPr>
                <w:rFonts w:hint="eastAsia" w:ascii="宋体" w:hAnsi="宋体" w:cs="宋体"/>
                <w:color w:val="000000" w:themeColor="text1"/>
                <w:sz w:val="24"/>
                <w:highlight w:val="none"/>
                <w:lang w:val="en-US" w:eastAsia="zh-CN"/>
              </w:rPr>
              <w:t xml:space="preserve">/县级有一次得1分，</w:t>
            </w:r>
            <w:r>
              <w:rPr>
                <w:rFonts w:hint="eastAsia" w:ascii="宋体" w:hAnsi="宋体" w:cs="宋体"/>
                <w:color w:val="000000" w:themeColor="text1"/>
                <w:sz w:val="24"/>
                <w:highlight w:val="none"/>
              </w:rPr>
              <w:t xml:space="preserve">最高得3分。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（以上</w:t>
            </w:r>
            <w:r>
              <w:rPr>
                <w:rFonts w:hint="eastAsia" w:ascii="宋体" w:hAnsi="宋体" w:cs="宋体"/>
                <w:color w:val="000000" w:themeColor="text1"/>
                <w:sz w:val="24"/>
                <w:highlight w:val="none"/>
                <w:lang w:eastAsia="zh-CN"/>
              </w:rPr>
              <w:t xml:space="preserve">证明</w:t>
            </w:r>
            <w:r>
              <w:rPr>
                <w:rFonts w:hint="eastAsia" w:ascii="宋体" w:hAnsi="宋体" w:cs="宋体"/>
                <w:color w:val="000000" w:themeColor="text1"/>
                <w:sz w:val="24"/>
                <w:highlight w:val="none"/>
              </w:rPr>
              <w:t xml:space="preserve">资料均</w:t>
            </w:r>
            <w:r>
              <w:rPr>
                <w:rFonts w:hint="eastAsia" w:ascii="宋体" w:hAnsi="宋体" w:cs="宋体"/>
                <w:color w:val="000000" w:themeColor="text1"/>
                <w:sz w:val="24"/>
                <w:highlight w:val="none"/>
                <w:lang w:eastAsia="zh-CN"/>
              </w:rPr>
              <w:t xml:space="preserve">需</w:t>
            </w:r>
            <w:r>
              <w:rPr>
                <w:rFonts w:hint="eastAsia" w:ascii="宋体" w:hAnsi="宋体" w:cs="宋体"/>
                <w:color w:val="000000" w:themeColor="text1"/>
                <w:sz w:val="24"/>
                <w:highlight w:val="none"/>
              </w:rPr>
              <w:t xml:space="preserve">提供</w:t>
            </w:r>
            <w:r>
              <w:rPr>
                <w:rFonts w:hint="eastAsia" w:ascii="宋体" w:hAnsi="宋体" w:cs="宋体"/>
                <w:color w:val="000000" w:themeColor="text1"/>
                <w:sz w:val="24"/>
                <w:highlight w:val="none"/>
                <w:lang w:eastAsia="zh-CN"/>
              </w:rPr>
              <w:t xml:space="preserve">复印件加盖公章</w:t>
            </w:r>
            <w:r>
              <w:rPr>
                <w:rFonts w:hint="eastAsia" w:ascii="宋体" w:hAnsi="宋体" w:cs="宋体"/>
                <w:color w:val="000000" w:themeColor="text1"/>
                <w:sz w:val="24"/>
                <w:highlight w:val="none"/>
              </w:rPr>
              <w:t xml:space="preserve">）</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分</w:t>
            </w:r>
            <w:r>
              <w:rPr>
                <w:color w:val="000000" w:themeColor="text1"/>
              </w:rPr>
            </w:r>
            <w:r/>
          </w:p>
        </w:tc>
      </w:tr>
      <w:tr>
        <w:trPr>
          <w:trHeight w:val="510"/>
        </w:trPr>
        <w:tc>
          <w:tcPr>
            <w:tcW w:w="1381" w:type="dxa"/>
            <w:vAlign w:val="center"/>
            <w:vMerge w:val="continue"/>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项目获奖</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2021年8月1日以来，投标人</w:t>
            </w:r>
            <w:r>
              <w:rPr>
                <w:rFonts w:hint="eastAsia" w:ascii="宋体" w:hAnsi="宋体" w:cs="宋体"/>
                <w:color w:val="000000" w:themeColor="text1"/>
                <w:sz w:val="24"/>
                <w:highlight w:val="none"/>
                <w:lang w:eastAsia="zh-CN"/>
              </w:rPr>
              <w:t xml:space="preserve">承担的测绘地理信息类项目</w:t>
            </w:r>
            <w:r>
              <w:rPr>
                <w:rFonts w:hint="eastAsia" w:ascii="宋体" w:hAnsi="宋体" w:cs="宋体"/>
                <w:color w:val="000000" w:themeColor="text1"/>
                <w:sz w:val="24"/>
                <w:highlight w:val="none"/>
                <w:lang w:val="en-US" w:eastAsia="zh-CN"/>
              </w:rPr>
              <w:t xml:space="preserve">/课题获得过人民政府颁发的科学技术奖（以证书日期为准）</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省级以上（含）</w:t>
            </w:r>
            <w:r>
              <w:rPr>
                <w:rFonts w:hint="eastAsia" w:ascii="宋体" w:hAnsi="宋体" w:cs="宋体"/>
                <w:color w:val="000000" w:themeColor="text1"/>
                <w:sz w:val="24"/>
                <w:highlight w:val="none"/>
              </w:rPr>
              <w:t xml:space="preserve">有1个得3分，</w:t>
            </w:r>
            <w:r>
              <w:rPr>
                <w:rFonts w:hint="eastAsia" w:ascii="宋体" w:hAnsi="宋体" w:cs="宋体"/>
                <w:color w:val="000000" w:themeColor="text1"/>
                <w:sz w:val="24"/>
                <w:highlight w:val="none"/>
              </w:rPr>
              <w:t xml:space="preserve">市/县级有1个得1分</w:t>
            </w:r>
            <w:r>
              <w:rPr>
                <w:rFonts w:hint="eastAsia" w:ascii="宋体" w:hAnsi="宋体" w:cs="宋体"/>
                <w:color w:val="000000" w:themeColor="text1"/>
                <w:sz w:val="24"/>
                <w:highlight w:val="none"/>
              </w:rPr>
              <w:t xml:space="preserve">，本项最多得9分。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（以上</w:t>
            </w:r>
            <w:r>
              <w:rPr>
                <w:rFonts w:hint="eastAsia" w:ascii="宋体" w:hAnsi="宋体" w:cs="宋体"/>
                <w:color w:val="000000" w:themeColor="text1"/>
                <w:sz w:val="24"/>
                <w:highlight w:val="none"/>
                <w:lang w:eastAsia="zh-CN"/>
              </w:rPr>
              <w:t xml:space="preserve">证明</w:t>
            </w:r>
            <w:r>
              <w:rPr>
                <w:rFonts w:hint="eastAsia" w:ascii="宋体" w:hAnsi="宋体" w:cs="宋体"/>
                <w:color w:val="000000" w:themeColor="text1"/>
                <w:sz w:val="24"/>
                <w:highlight w:val="none"/>
              </w:rPr>
              <w:t xml:space="preserve">资料均</w:t>
            </w:r>
            <w:r>
              <w:rPr>
                <w:rFonts w:hint="eastAsia" w:ascii="宋体" w:hAnsi="宋体" w:cs="宋体"/>
                <w:color w:val="000000" w:themeColor="text1"/>
                <w:sz w:val="24"/>
                <w:highlight w:val="none"/>
                <w:lang w:eastAsia="zh-CN"/>
              </w:rPr>
              <w:t xml:space="preserve">需</w:t>
            </w:r>
            <w:r>
              <w:rPr>
                <w:rFonts w:hint="eastAsia" w:ascii="宋体" w:hAnsi="宋体" w:cs="宋体"/>
                <w:color w:val="000000" w:themeColor="text1"/>
                <w:sz w:val="24"/>
                <w:highlight w:val="none"/>
              </w:rPr>
              <w:t xml:space="preserve">提供</w:t>
            </w:r>
            <w:r>
              <w:rPr>
                <w:rFonts w:hint="eastAsia" w:ascii="宋体" w:hAnsi="宋体" w:cs="宋体"/>
                <w:color w:val="000000" w:themeColor="text1"/>
                <w:sz w:val="24"/>
                <w:highlight w:val="none"/>
                <w:lang w:eastAsia="zh-CN"/>
              </w:rPr>
              <w:t xml:space="preserve">复印件加盖公章</w:t>
            </w:r>
            <w:r>
              <w:rPr>
                <w:rFonts w:hint="eastAsia" w:ascii="宋体" w:hAnsi="宋体" w:cs="宋体"/>
                <w:color w:val="000000" w:themeColor="text1"/>
                <w:sz w:val="24"/>
                <w:highlight w:val="none"/>
              </w:rPr>
              <w:t xml:space="preserve">）</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9分</w:t>
            </w:r>
            <w:r>
              <w:rPr>
                <w:color w:val="000000" w:themeColor="text1"/>
              </w:rPr>
            </w:r>
            <w:r/>
          </w:p>
        </w:tc>
      </w:tr>
      <w:tr>
        <w:trPr>
          <w:trHeight w:val="510"/>
        </w:trPr>
        <w:tc>
          <w:tcPr>
            <w:tcW w:w="1381" w:type="dxa"/>
            <w:vAlign w:val="center"/>
            <w:vMerge w:val="continue"/>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业绩情况</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2021年8月1日以来（以合同签订日期为准）：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①投标人承担的年度国土（或土地）变更调查项目，有1个得2分，最高得6分；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②投标人承担的日常国土变更调查项目，有1个得3分，最高得3分；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③投标人承担过国土变更调查相关的试点项目，得3分；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 4 \* GB3 \* MERGEFORMAT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④</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投标人承担过的其他自然资源调查监测项目，有1个得1分，最高得5分。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（须提供合同扫描件和项目备案证明，分包、转包合同无效，不提供不得分）</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17分</w:t>
            </w:r>
            <w:r>
              <w:rPr>
                <w:color w:val="000000" w:themeColor="text1"/>
              </w:rPr>
            </w:r>
            <w:r/>
          </w:p>
        </w:tc>
      </w:tr>
      <w:tr>
        <w:trPr>
          <w:trHeight w:val="510"/>
        </w:trPr>
        <w:tc>
          <w:tcPr>
            <w:tcW w:w="1381" w:type="dxa"/>
            <w:vAlign w:val="center"/>
            <w:vMerge w:val="restart"/>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技术部分</w:t>
            </w:r>
            <w:r>
              <w:rPr>
                <w:color w:val="000000" w:themeColor="text1"/>
              </w:rPr>
            </w:r>
            <w:r/>
          </w:p>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(4</w:t>
            </w:r>
            <w:r>
              <w:rPr>
                <w:rFonts w:hint="eastAsia" w:ascii="宋体" w:hAnsi="宋体" w:cs="宋体"/>
                <w:b/>
                <w:color w:val="000000" w:themeColor="text1"/>
                <w:sz w:val="24"/>
                <w:highlight w:val="none"/>
                <w:lang w:val="en-US" w:eastAsia="zh-CN"/>
              </w:rPr>
              <w:t xml:space="preserve">8</w:t>
            </w:r>
            <w:r>
              <w:rPr>
                <w:rFonts w:hint="eastAsia" w:ascii="宋体" w:hAnsi="宋体" w:cs="宋体"/>
                <w:b/>
                <w:color w:val="000000" w:themeColor="text1"/>
                <w:sz w:val="24"/>
                <w:highlight w:val="none"/>
              </w:rPr>
              <w:t xml:space="preserve">分)</w:t>
            </w:r>
            <w:r>
              <w:rPr>
                <w:color w:val="000000" w:themeColor="text1"/>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项目管理</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投标单位组织机构齐全（</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各项制度健全（2分）；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成立项目组织（2分）；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责任分工明确（2分）。</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w:t>
            </w:r>
            <w:r>
              <w:rPr>
                <w:color w:val="000000" w:themeColor="text1"/>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技术方案</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投标单位针对本项目提出的技术方案内容完整（至少涵盖项目背景和总体目标、工作任务和调查内容、引用文件、成果主要技术指标和规格、年度变更调查、日常变更调查、成果汇交格式及要求等）（5分）；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针对本项目提出工作思路（3分）；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针对本项目提出工作方法（3分）；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针对本项目提出措施、成果要求（4分）。</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15分</w:t>
            </w:r>
            <w:r>
              <w:rPr>
                <w:color w:val="000000" w:themeColor="text1"/>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质量控制措施</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投标单位针对本项目提出质量目标（</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投标单位针对本项目提出合理的质量控制措施（3分）；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投标单位针对本项目提出管理体系（</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分</w:t>
            </w:r>
            <w:r>
              <w:rPr>
                <w:color w:val="000000" w:themeColor="text1"/>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拟投入本项目技术人员</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①拟投入本项目的项目负责人同时具备研究员级（正高级）高级工程师职称、注册测绘师资格和测绘地理信息质量技术培训证书的得3分，不同时具备不得分。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②拟投入本项目的技术负责人同时具备高级工程师以上职称（含）、注册测绘师资格和测绘地理信息质量技术培训证书的的得3分，不同时具备不得分。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③拟投入本项目的其他相关技术人员中同时具备高级工程师以上职称（含）和注册测绘师证书资格的，每人得0.5分，最高得5分。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（以上三项人员不得重复，提供相关职称证书和注册测绘师证书，出具社保缴纳证明）</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11分</w:t>
            </w:r>
            <w:r>
              <w:rPr>
                <w:color w:val="000000" w:themeColor="text1"/>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安全保密措施</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安全责任制度明确，制定应急预案（1分）；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制定数据资料保密制度（1分）；</w:t>
            </w:r>
            <w:r>
              <w:rPr>
                <w:color w:val="000000" w:themeColor="text1"/>
              </w:rPr>
            </w:r>
            <w:r/>
          </w:p>
          <w:p>
            <w:pPr>
              <w:pStyle w:val="86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数据资料专人负责管理(1分)，并持有涉密测绘成果管理人员证（1分）。</w:t>
            </w:r>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4分</w:t>
            </w:r>
            <w:r>
              <w:rPr>
                <w:color w:val="000000" w:themeColor="text1"/>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服务承诺</w:t>
            </w:r>
            <w:r>
              <w:rPr>
                <w:color w:val="000000" w:themeColor="text1"/>
              </w:rPr>
            </w:r>
            <w:r/>
          </w:p>
        </w:tc>
        <w:tc>
          <w:tcPr>
            <w:tcW w:w="6262" w:type="dxa"/>
            <w:vAlign w:val="center"/>
            <w:textDirection w:val="lrTb"/>
            <w:noWrap w:val="false"/>
          </w:tcPr>
          <w:p>
            <w:pPr>
              <w:pStyle w:val="867"/>
              <w:jc w:val="left"/>
              <w:spacing w:line="360" w:lineRule="auto"/>
              <w:rPr>
                <w:rFonts w:hint="eastAsia" w:ascii="宋体" w:hAnsi="宋体" w:cs="宋体"/>
                <w:color w:val="000000" w:themeColor="text1"/>
                <w:sz w:val="24"/>
                <w:highlight w:val="none"/>
              </w:rPr>
            </w:pPr>
            <w:r>
              <w:rPr>
                <w:color w:val="000000" w:themeColor="text1"/>
                <w:highlight w:val="none"/>
              </w:rPr>
            </w:r>
            <w:bookmarkStart w:id="128" w:name="OLE_LINK11"/>
            <w:r>
              <w:rPr>
                <w:rFonts w:hint="eastAsia" w:ascii="宋体" w:hAnsi="宋体" w:cs="宋体"/>
                <w:color w:val="000000" w:themeColor="text1"/>
                <w:sz w:val="24"/>
                <w:highlight w:val="none"/>
              </w:rPr>
              <w:t xml:space="preserve">投标单位承诺设置驻场服务组且人员不少于4人（1分），其他根据售后服务内容情况（2分），最高得3分。</w:t>
            </w:r>
            <w:bookmarkEnd w:id="128"/>
            <w:r>
              <w:rPr>
                <w:color w:val="000000" w:themeColor="text1"/>
              </w:rPr>
            </w:r>
            <w:r/>
          </w:p>
        </w:tc>
        <w:tc>
          <w:tcPr>
            <w:tcW w:w="961" w:type="dxa"/>
            <w:vAlign w:val="center"/>
            <w:textDirection w:val="lrTb"/>
            <w:noWrap w:val="false"/>
          </w:tcPr>
          <w:p>
            <w:pPr>
              <w:pStyle w:val="86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3分</w:t>
            </w:r>
            <w:r>
              <w:rPr>
                <w:color w:val="000000" w:themeColor="text1"/>
              </w:rPr>
            </w:r>
            <w:r/>
          </w:p>
        </w:tc>
      </w:tr>
    </w:tbl>
    <w:p>
      <w:pPr>
        <w:pStyle w:val="867"/>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备注：</w:t>
      </w:r>
      <w:r>
        <w:rPr>
          <w:color w:val="000000" w:themeColor="text1"/>
        </w:rPr>
      </w:r>
      <w:r/>
    </w:p>
    <w:p>
      <w:pPr>
        <w:pStyle w:val="867"/>
        <w:numPr>
          <w:ilvl w:val="0"/>
          <w:numId w:val="3"/>
        </w:numPr>
        <w:ind w:left="478"/>
        <w:spacing w:line="360" w:lineRule="auto"/>
        <w:tabs>
          <w:tab w:val="left" w:pos="312"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涉及评审的资料均需电子件形式上传，所有投标文件的电子材料均需加盖本单位公</w:t>
      </w:r>
      <w:r>
        <w:rPr>
          <w:color w:val="000000" w:themeColor="text1"/>
        </w:rPr>
      </w:r>
      <w:r/>
    </w:p>
    <w:p>
      <w:pPr>
        <w:pStyle w:val="867"/>
        <w:ind w:left="478"/>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2.本项目不收取纸质投标文件及相关原件等纸质材料，仅以投标人提供的电子投标文件为准，</w:t>
      </w:r>
      <w:r>
        <w:rPr>
          <w:rFonts w:hint="eastAsia" w:ascii="宋体" w:hAnsi="宋体" w:cs="宋体"/>
          <w:b/>
          <w:color w:val="000000" w:themeColor="text1"/>
          <w:sz w:val="24"/>
          <w:highlight w:val="none"/>
        </w:rPr>
        <w:t xml:space="preserve">中标单位需在签订合同前提供所有原件资料至甲方审核。</w:t>
      </w:r>
      <w:r>
        <w:rPr>
          <w:color w:val="000000" w:themeColor="text1"/>
        </w:rPr>
      </w:r>
      <w:r/>
    </w:p>
    <w:p>
      <w:pPr>
        <w:pStyle w:val="867"/>
        <w:ind w:firstLine="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2.投标文件中的内容需和招标文件相关指标对应绑定，无绑定不得分。</w:t>
      </w:r>
      <w:r>
        <w:rPr>
          <w:color w:val="000000" w:themeColor="text1"/>
        </w:rPr>
      </w:r>
      <w:r/>
    </w:p>
    <w:p>
      <w:pPr>
        <w:pStyle w:val="867"/>
        <w:ind w:firstLine="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3、技术标内一律不得含有报价，否则视为无效投标。</w:t>
      </w:r>
      <w:r>
        <w:rPr>
          <w:color w:val="000000" w:themeColor="text1"/>
        </w:rPr>
      </w:r>
      <w:r/>
    </w:p>
    <w:p>
      <w:pPr>
        <w:pStyle w:val="867"/>
        <w:jc w:val="righ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（全文完）</w:t>
      </w:r>
      <w:r>
        <w:rPr>
          <w:color w:val="000000" w:themeColor="text1"/>
        </w:rPr>
      </w:r>
      <w:r/>
    </w:p>
    <w:sectPr>
      <w:headerReference w:type="default" r:id="rId9"/>
      <w:footerReference w:type="default" r:id="rId10"/>
      <w:footerReference w:type="even" r:id="rId11"/>
      <w:footnotePr/>
      <w:endnotePr/>
      <w:type w:val="nextPage"/>
      <w:pgSz w:w="11906" w:h="16838" w:orient="portrait"/>
      <w:pgMar w:top="1440" w:right="1286"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隶书">
    <w:panose1 w:val="02010509060101010101"/>
  </w:font>
  <w:font w:name="Calibri Light">
    <w:panose1 w:val="020F0302020204030204"/>
  </w:font>
  <w:font w:name="方正仿宋简体">
    <w:panose1 w:val="020B0503020202020204"/>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42</w:t>
    </w:r>
    <w:r>
      <w:fldChar w:fldCharType="end"/>
    </w:r>
    <w:r>
      <w:rPr>
        <w:rStyle w:val="934"/>
      </w:rPr>
    </w:r>
    <w:r/>
  </w:p>
  <w:p>
    <w:pPr>
      <w:pStyle w:val="91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rPr>
        <w:rStyle w:val="934"/>
      </w:rPr>
      <w:framePr w:wrap="around" w:vAnchor="text" w:hAnchor="margin" w:xAlign="center" w:y="1"/>
    </w:pPr>
    <w:r>
      <w:fldChar w:fldCharType="begin"/>
    </w:r>
    <w:r>
      <w:rPr>
        <w:rStyle w:val="934"/>
      </w:rPr>
      <w:instrText xml:space="preserve">PAGE  </w:instrText>
    </w:r>
    <w:r>
      <w:fldChar w:fldCharType="end"/>
    </w:r>
    <w:r>
      <w:rPr>
        <w:rStyle w:val="934"/>
      </w:rPr>
    </w:r>
    <w:r/>
  </w:p>
  <w:p>
    <w:pPr>
      <w:pStyle w:val="9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left"/>
      <w:tabs>
        <w:tab w:val="center" w:pos="4153" w:leader="none"/>
        <w:tab w:val="right" w:pos="8306" w:leader="none"/>
      </w:tabs>
      <w:rPr>
        <w:rFonts w:ascii="宋体" w:hAnsi="宋体" w:eastAsia="宋体"/>
      </w:rPr>
    </w:pPr>
    <w:r>
      <w:rPr>
        <w:rFonts w:hint="eastAsia" w:ascii="宋体" w:hAnsi="宋体" w:eastAsia="宋体"/>
      </w:rPr>
      <w:t xml:space="preserve">项目编号：</w:t>
    </w:r>
    <w:r>
      <w:rPr>
        <w:rFonts w:hint="eastAsia" w:ascii="宋体" w:hAnsi="宋体" w:eastAsia="宋体"/>
        <w:lang w:eastAsia="zh-CN"/>
      </w:rPr>
      <w:t xml:space="preserve">JSZC-320583-JXCG-G2026-0028</w:t>
    </w:r>
    <w:r>
      <w:rPr>
        <w:rFonts w:hint="eastAsia" w:ascii="宋体" w:hAnsi="宋体" w:eastAsia="宋体"/>
      </w:rPr>
      <w:t xml:space="preserve">                                                         公开招标文件</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0"/>
      <w:isLgl w:val="false"/>
      <w:suff w:val="tab"/>
      <w:lvlText w:val="−"/>
      <w:lvlJc w:val="left"/>
      <w:pPr>
        <w:pStyle w:val="867"/>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867"/>
        <w:ind w:left="840" w:hanging="420"/>
        <w:tabs>
          <w:tab w:val="num" w:pos="840" w:leader="none"/>
        </w:tabs>
      </w:pPr>
      <w:rPr>
        <w:rFonts w:ascii="Wingdings" w:hAnsi="Wingdings" w:cs="Wingdings"/>
      </w:rPr>
    </w:lvl>
    <w:lvl w:ilvl="2">
      <w:start w:val="1"/>
      <w:numFmt w:val="bullet"/>
      <w:isLgl w:val="false"/>
      <w:suff w:val="tab"/>
      <w:lvlText w:val=""/>
      <w:lvlJc w:val="left"/>
      <w:pPr>
        <w:pStyle w:val="867"/>
        <w:ind w:left="1260" w:hanging="420"/>
        <w:tabs>
          <w:tab w:val="num" w:pos="1260" w:leader="none"/>
        </w:tabs>
      </w:pPr>
      <w:rPr>
        <w:rFonts w:ascii="Wingdings" w:hAnsi="Wingdings" w:cs="Wingdings"/>
      </w:rPr>
    </w:lvl>
    <w:lvl w:ilvl="3">
      <w:start w:val="1"/>
      <w:numFmt w:val="bullet"/>
      <w:isLgl w:val="false"/>
      <w:suff w:val="tab"/>
      <w:lvlText w:val=""/>
      <w:lvlJc w:val="left"/>
      <w:pPr>
        <w:pStyle w:val="867"/>
        <w:ind w:left="1680" w:hanging="420"/>
        <w:tabs>
          <w:tab w:val="num" w:pos="1680" w:leader="none"/>
        </w:tabs>
      </w:pPr>
      <w:rPr>
        <w:rFonts w:ascii="Wingdings" w:hAnsi="Wingdings" w:cs="Wingdings"/>
      </w:rPr>
    </w:lvl>
    <w:lvl w:ilvl="4">
      <w:start w:val="1"/>
      <w:numFmt w:val="bullet"/>
      <w:isLgl w:val="false"/>
      <w:suff w:val="tab"/>
      <w:lvlText w:val=""/>
      <w:lvlJc w:val="left"/>
      <w:pPr>
        <w:pStyle w:val="867"/>
        <w:ind w:left="2100" w:hanging="420"/>
        <w:tabs>
          <w:tab w:val="num" w:pos="2100" w:leader="none"/>
        </w:tabs>
      </w:pPr>
      <w:rPr>
        <w:rFonts w:ascii="Wingdings" w:hAnsi="Wingdings" w:cs="Wingdings"/>
      </w:rPr>
    </w:lvl>
    <w:lvl w:ilvl="5">
      <w:start w:val="1"/>
      <w:numFmt w:val="bullet"/>
      <w:isLgl w:val="false"/>
      <w:suff w:val="tab"/>
      <w:lvlText w:val=""/>
      <w:lvlJc w:val="left"/>
      <w:pPr>
        <w:pStyle w:val="867"/>
        <w:ind w:left="2520" w:hanging="420"/>
        <w:tabs>
          <w:tab w:val="num" w:pos="2520" w:leader="none"/>
        </w:tabs>
      </w:pPr>
      <w:rPr>
        <w:rFonts w:ascii="Wingdings" w:hAnsi="Wingdings" w:cs="Wingdings"/>
      </w:rPr>
    </w:lvl>
    <w:lvl w:ilvl="6">
      <w:start w:val="1"/>
      <w:numFmt w:val="bullet"/>
      <w:isLgl w:val="false"/>
      <w:suff w:val="tab"/>
      <w:lvlText w:val=""/>
      <w:lvlJc w:val="left"/>
      <w:pPr>
        <w:pStyle w:val="867"/>
        <w:ind w:left="2940" w:hanging="420"/>
        <w:tabs>
          <w:tab w:val="num" w:pos="2940" w:leader="none"/>
        </w:tabs>
      </w:pPr>
      <w:rPr>
        <w:rFonts w:ascii="Wingdings" w:hAnsi="Wingdings" w:cs="Wingdings"/>
      </w:rPr>
    </w:lvl>
    <w:lvl w:ilvl="7">
      <w:start w:val="1"/>
      <w:numFmt w:val="bullet"/>
      <w:isLgl w:val="false"/>
      <w:suff w:val="tab"/>
      <w:lvlText w:val=""/>
      <w:lvlJc w:val="left"/>
      <w:pPr>
        <w:pStyle w:val="867"/>
        <w:ind w:left="3360" w:hanging="420"/>
        <w:tabs>
          <w:tab w:val="num" w:pos="3360" w:leader="none"/>
        </w:tabs>
      </w:pPr>
      <w:rPr>
        <w:rFonts w:ascii="Wingdings" w:hAnsi="Wingdings" w:cs="Wingdings"/>
      </w:rPr>
    </w:lvl>
    <w:lvl w:ilvl="8">
      <w:start w:val="1"/>
      <w:numFmt w:val="bullet"/>
      <w:isLgl w:val="false"/>
      <w:suff w:val="tab"/>
      <w:lvlText w:val=""/>
      <w:lvlJc w:val="left"/>
      <w:pPr>
        <w:pStyle w:val="867"/>
        <w:ind w:left="3780" w:hanging="420"/>
        <w:tabs>
          <w:tab w:val="num" w:pos="3780" w:leader="none"/>
        </w:tabs>
      </w:pPr>
      <w:rPr>
        <w:rFonts w:ascii="Wingdings" w:hAnsi="Wingdings" w:cs="Wingdings"/>
      </w:rPr>
    </w:lvl>
  </w:abstractNum>
  <w:abstractNum w:abstractNumId="1">
    <w:multiLevelType w:val="hybridMultilevel"/>
    <w:lvl w:ilvl="0">
      <w:start w:val="1"/>
      <w:numFmt w:val="decimal"/>
      <w:isLgl w:val="false"/>
      <w:suff w:val="tab"/>
      <w:lvlText w:val="%1"/>
      <w:lvlJc w:val="left"/>
      <w:pPr>
        <w:pStyle w:val="867"/>
        <w:ind w:left="0" w:firstLine="0"/>
      </w:pPr>
    </w:lvl>
    <w:lvl w:ilvl="1">
      <w:start w:val="1"/>
      <w:numFmt w:val="decimal"/>
      <w:isLgl w:val="false"/>
      <w:suff w:val="tab"/>
      <w:lvlText w:val="%1.%2"/>
      <w:lvlJc w:val="left"/>
      <w:pPr>
        <w:pStyle w:val="867"/>
        <w:ind w:left="0" w:firstLine="0"/>
      </w:pPr>
    </w:lvl>
    <w:lvl w:ilvl="2">
      <w:start w:val="1"/>
      <w:numFmt w:val="decimal"/>
      <w:pStyle w:val="988"/>
      <w:isLgl w:val="false"/>
      <w:suff w:val="tab"/>
      <w:lvlText w:val="%1.%2.%3"/>
      <w:lvlJc w:val="left"/>
      <w:pPr>
        <w:pStyle w:val="867"/>
        <w:ind w:left="0" w:firstLine="0"/>
      </w:pPr>
    </w:lvl>
    <w:lvl w:ilvl="3">
      <w:start w:val="1"/>
      <w:numFmt w:val="decimal"/>
      <w:isLgl w:val="false"/>
      <w:suff w:val="tab"/>
      <w:lvlText w:val="%1.%2.%3.%4"/>
      <w:lvlJc w:val="left"/>
      <w:pPr>
        <w:pStyle w:val="867"/>
        <w:ind w:left="0" w:firstLine="0"/>
      </w:pPr>
    </w:lvl>
    <w:lvl w:ilvl="4">
      <w:start w:val="1"/>
      <w:numFmt w:val="decimal"/>
      <w:isLgl w:val="false"/>
      <w:suff w:val="tab"/>
      <w:lvlText w:val="%1.%2.%3.%4.%5"/>
      <w:lvlJc w:val="left"/>
      <w:pPr>
        <w:pStyle w:val="867"/>
        <w:ind w:left="0" w:firstLine="0"/>
      </w:pPr>
    </w:lvl>
    <w:lvl w:ilvl="5">
      <w:start w:val="1"/>
      <w:numFmt w:val="decimal"/>
      <w:isLgl w:val="false"/>
      <w:suff w:val="tab"/>
      <w:lvlText w:val="%1.%2.%3.%4.%5.%6"/>
      <w:lvlJc w:val="left"/>
      <w:pPr>
        <w:pStyle w:val="867"/>
        <w:ind w:left="0" w:firstLine="0"/>
      </w:pPr>
    </w:lvl>
    <w:lvl w:ilvl="6">
      <w:start w:val="1"/>
      <w:numFmt w:val="decimal"/>
      <w:isLgl w:val="false"/>
      <w:suff w:val="tab"/>
      <w:lvlText w:val="%1.%2.%3.%4.%5.%6.%7"/>
      <w:lvlJc w:val="left"/>
      <w:pPr>
        <w:pStyle w:val="867"/>
        <w:ind w:left="0" w:firstLine="0"/>
      </w:pPr>
    </w:lvl>
    <w:lvl w:ilvl="7">
      <w:start w:val="1"/>
      <w:numFmt w:val="decimal"/>
      <w:isLgl w:val="false"/>
      <w:suff w:val="tab"/>
      <w:lvlText w:val="%1.%2.%3.%4.%5.%6.%7.%8"/>
      <w:lvlJc w:val="left"/>
      <w:pPr>
        <w:pStyle w:val="867"/>
        <w:ind w:left="0" w:firstLine="0"/>
      </w:pPr>
    </w:lvl>
    <w:lvl w:ilvl="8">
      <w:start w:val="1"/>
      <w:numFmt w:val="decimal"/>
      <w:isLgl w:val="false"/>
      <w:suff w:val="tab"/>
      <w:lvlText w:val="%1.%2.%3.%4.%5.%6.%7.%8.%9"/>
      <w:lvlJc w:val="left"/>
      <w:pPr>
        <w:pStyle w:val="867"/>
        <w:ind w:left="0" w:firstLine="0"/>
      </w:pPr>
    </w:lvl>
  </w:abstractNum>
  <w:abstractNum w:abstractNumId="2">
    <w:multiLevelType w:val="hybridMultilevel"/>
    <w:lvl w:ilvl="0">
      <w:start w:val="1"/>
      <w:numFmt w:val="decimal"/>
      <w:isLgl w:val="false"/>
      <w:suff w:val="tab"/>
      <w:lvlText w:val="%1."/>
      <w:lvlJc w:val="left"/>
      <w:pPr>
        <w:pStyle w:val="86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9"/>
    <w:link w:val="867"/>
    <w:qFormat/>
    <w:pPr>
      <w:jc w:val="both"/>
      <w:widowControl w:val="off"/>
    </w:pPr>
    <w:rPr>
      <w:sz w:val="21"/>
      <w:szCs w:val="24"/>
      <w:lang w:val="en-US" w:eastAsia="zh-CN" w:bidi="ar-SA"/>
    </w:rPr>
  </w:style>
  <w:style w:type="paragraph" w:styleId="868">
    <w:name w:val="标题 1"/>
    <w:basedOn w:val="867"/>
    <w:next w:val="867"/>
    <w:link w:val="882"/>
    <w:uiPriority w:val="9"/>
    <w:qFormat/>
    <w:pPr>
      <w:keepLines/>
      <w:keepNext/>
      <w:spacing w:before="340" w:after="330" w:line="576" w:lineRule="auto"/>
      <w:outlineLvl w:val="0"/>
    </w:pPr>
    <w:rPr>
      <w:rFonts w:eastAsia="楷体_GB2312"/>
      <w:b/>
      <w:sz w:val="44"/>
      <w:szCs w:val="20"/>
    </w:rPr>
  </w:style>
  <w:style w:type="paragraph" w:styleId="869">
    <w:name w:val="标题 2"/>
    <w:basedOn w:val="867"/>
    <w:next w:val="867"/>
    <w:link w:val="879"/>
    <w:uiPriority w:val="9"/>
    <w:qFormat/>
    <w:pPr>
      <w:keepLines/>
      <w:keepNext/>
      <w:spacing w:before="260" w:after="260" w:line="416" w:lineRule="auto"/>
      <w:outlineLvl w:val="1"/>
    </w:pPr>
    <w:rPr>
      <w:rFonts w:ascii="Arial" w:hAnsi="Arial" w:eastAsia="黑体"/>
      <w:b/>
      <w:bCs/>
      <w:sz w:val="32"/>
      <w:szCs w:val="32"/>
    </w:rPr>
  </w:style>
  <w:style w:type="paragraph" w:styleId="870">
    <w:name w:val="标题 3"/>
    <w:basedOn w:val="867"/>
    <w:next w:val="867"/>
    <w:link w:val="883"/>
    <w:qFormat/>
    <w:pPr>
      <w:keepLines/>
      <w:keepNext/>
      <w:spacing w:before="260" w:after="260" w:line="416" w:lineRule="auto"/>
      <w:outlineLvl w:val="2"/>
    </w:pPr>
    <w:rPr>
      <w:b/>
      <w:bCs/>
      <w:sz w:val="32"/>
      <w:szCs w:val="32"/>
    </w:rPr>
  </w:style>
  <w:style w:type="paragraph" w:styleId="871">
    <w:name w:val="标题 4"/>
    <w:basedOn w:val="867"/>
    <w:next w:val="867"/>
    <w:link w:val="884"/>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72">
    <w:name w:val="标题 5"/>
    <w:basedOn w:val="867"/>
    <w:next w:val="867"/>
    <w:link w:val="885"/>
    <w:uiPriority w:val="9"/>
    <w:qFormat/>
    <w:pPr>
      <w:keepLines/>
      <w:keepNext/>
      <w:spacing w:before="280" w:after="290" w:line="376" w:lineRule="auto"/>
      <w:outlineLvl w:val="4"/>
    </w:pPr>
    <w:rPr>
      <w:b/>
      <w:bCs/>
      <w:sz w:val="28"/>
      <w:szCs w:val="28"/>
    </w:rPr>
  </w:style>
  <w:style w:type="paragraph" w:styleId="873">
    <w:name w:val="标题 6"/>
    <w:basedOn w:val="867"/>
    <w:next w:val="867"/>
    <w:link w:val="886"/>
    <w:uiPriority w:val="9"/>
    <w:qFormat/>
    <w:pPr>
      <w:keepLines/>
      <w:keepNext/>
      <w:spacing w:before="240" w:after="64" w:line="320" w:lineRule="auto"/>
      <w:outlineLvl w:val="5"/>
    </w:pPr>
    <w:rPr>
      <w:rFonts w:ascii="Cambria" w:hAnsi="Cambria"/>
      <w:b/>
      <w:bCs/>
      <w:sz w:val="24"/>
    </w:rPr>
  </w:style>
  <w:style w:type="paragraph" w:styleId="874">
    <w:name w:val="标题 7"/>
    <w:basedOn w:val="867"/>
    <w:next w:val="867"/>
    <w:link w:val="887"/>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75">
    <w:name w:val="标题 8"/>
    <w:basedOn w:val="867"/>
    <w:next w:val="867"/>
    <w:link w:val="888"/>
    <w:qFormat/>
    <w:pPr>
      <w:ind w:left="1440" w:hanging="1440"/>
      <w:spacing w:before="320" w:after="100"/>
      <w:outlineLvl w:val="7"/>
    </w:pPr>
    <w:rPr>
      <w:rFonts w:ascii="微软雅黑" w:hAnsi="微软雅黑" w:eastAsia="微软雅黑"/>
      <w:b/>
      <w:bCs/>
      <w:iCs/>
      <w:color w:val="000000"/>
      <w:sz w:val="20"/>
      <w:szCs w:val="20"/>
    </w:rPr>
  </w:style>
  <w:style w:type="paragraph" w:styleId="876">
    <w:name w:val="标题 9"/>
    <w:basedOn w:val="867"/>
    <w:next w:val="867"/>
    <w:link w:val="889"/>
    <w:qFormat/>
    <w:pPr>
      <w:ind w:left="1584" w:hanging="1584"/>
      <w:keepLines/>
      <w:keepNext/>
      <w:spacing w:before="240" w:after="64" w:line="320" w:lineRule="auto"/>
      <w:outlineLvl w:val="8"/>
    </w:pPr>
    <w:rPr>
      <w:rFonts w:ascii="Cambria" w:hAnsi="Cambria"/>
      <w:szCs w:val="21"/>
    </w:rPr>
  </w:style>
  <w:style w:type="character" w:styleId="877">
    <w:name w:val="默认段落字体"/>
    <w:next w:val="877"/>
    <w:link w:val="867"/>
    <w:uiPriority w:val="1"/>
    <w:unhideWhenUsed/>
  </w:style>
  <w:style w:type="table" w:styleId="878">
    <w:name w:val="普通表格"/>
    <w:next w:val="878"/>
    <w:link w:val="867"/>
    <w:uiPriority w:val="99"/>
    <w:unhideWhenUsed/>
    <w:tblPr/>
  </w:style>
  <w:style w:type="character" w:styleId="879">
    <w:name w:val="标题 2 字符"/>
    <w:next w:val="879"/>
    <w:link w:val="869"/>
    <w:uiPriority w:val="9"/>
    <w:qFormat/>
    <w:rPr>
      <w:rFonts w:ascii="Arial" w:hAnsi="Arial" w:eastAsia="黑体"/>
      <w:b/>
      <w:bCs/>
      <w:sz w:val="32"/>
      <w:szCs w:val="32"/>
    </w:rPr>
  </w:style>
  <w:style w:type="paragraph" w:styleId="880">
    <w:name w:val="宏文本"/>
    <w:next w:val="880"/>
    <w:link w:val="88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81">
    <w:name w:val="宏文本 字符"/>
    <w:next w:val="881"/>
    <w:link w:val="880"/>
    <w:qFormat/>
    <w:rPr>
      <w:rFonts w:ascii="Courier New" w:hAnsi="Courier New"/>
      <w:sz w:val="24"/>
      <w:szCs w:val="24"/>
      <w:lang w:val="en-US" w:eastAsia="zh-CN" w:bidi="ar-SA"/>
    </w:rPr>
  </w:style>
  <w:style w:type="character" w:styleId="882">
    <w:name w:val="标题 1 字符"/>
    <w:next w:val="882"/>
    <w:link w:val="868"/>
    <w:uiPriority w:val="9"/>
    <w:qFormat/>
    <w:rPr>
      <w:rFonts w:eastAsia="楷体_GB2312"/>
      <w:b/>
      <w:sz w:val="44"/>
    </w:rPr>
  </w:style>
  <w:style w:type="character" w:styleId="883">
    <w:name w:val="标题 3 字符"/>
    <w:next w:val="883"/>
    <w:link w:val="870"/>
    <w:rPr>
      <w:b/>
      <w:bCs/>
      <w:sz w:val="32"/>
      <w:szCs w:val="32"/>
    </w:rPr>
  </w:style>
  <w:style w:type="character" w:styleId="884">
    <w:name w:val="标题 4 字符"/>
    <w:next w:val="884"/>
    <w:link w:val="871"/>
    <w:uiPriority w:val="9"/>
    <w:qFormat/>
    <w:rPr>
      <w:rFonts w:ascii="微软雅黑" w:hAnsi="微软雅黑" w:eastAsia="微软雅黑" w:cs="Times New Roman"/>
      <w:b/>
      <w:bCs/>
      <w:sz w:val="30"/>
      <w:szCs w:val="30"/>
    </w:rPr>
  </w:style>
  <w:style w:type="character" w:styleId="885">
    <w:name w:val="标题 5 字符"/>
    <w:next w:val="885"/>
    <w:link w:val="872"/>
    <w:uiPriority w:val="9"/>
    <w:qFormat/>
    <w:rPr>
      <w:b/>
      <w:bCs/>
      <w:sz w:val="28"/>
      <w:szCs w:val="28"/>
    </w:rPr>
  </w:style>
  <w:style w:type="character" w:styleId="886">
    <w:name w:val="标题 6 字符"/>
    <w:next w:val="886"/>
    <w:link w:val="873"/>
    <w:uiPriority w:val="9"/>
    <w:qFormat/>
    <w:rPr>
      <w:rFonts w:ascii="Cambria" w:hAnsi="Cambria" w:eastAsia="宋体" w:cs="Times New Roman"/>
      <w:b/>
      <w:bCs/>
      <w:sz w:val="24"/>
      <w:szCs w:val="24"/>
    </w:rPr>
  </w:style>
  <w:style w:type="character" w:styleId="887">
    <w:name w:val="标题 7 字符"/>
    <w:next w:val="887"/>
    <w:link w:val="874"/>
    <w:qFormat/>
    <w:rPr>
      <w:rFonts w:ascii="微软雅黑" w:hAnsi="微软雅黑" w:eastAsia="微软雅黑" w:cs="Times New Roman"/>
      <w:b/>
      <w:bCs/>
      <w:color w:val="000000"/>
      <w:sz w:val="24"/>
      <w:szCs w:val="24"/>
      <w:lang w:val="zh-CN"/>
    </w:rPr>
  </w:style>
  <w:style w:type="character" w:styleId="888">
    <w:name w:val="标题 8 字符"/>
    <w:next w:val="888"/>
    <w:link w:val="875"/>
    <w:qFormat/>
    <w:rPr>
      <w:rFonts w:ascii="微软雅黑" w:hAnsi="微软雅黑" w:eastAsia="微软雅黑" w:cs="Times New Roman"/>
      <w:b/>
      <w:bCs/>
      <w:iCs/>
      <w:color w:val="000000"/>
    </w:rPr>
  </w:style>
  <w:style w:type="character" w:styleId="889">
    <w:name w:val="标题 9 字符"/>
    <w:next w:val="889"/>
    <w:link w:val="876"/>
    <w:qFormat/>
    <w:rPr>
      <w:rFonts w:ascii="Cambria" w:hAnsi="Cambria" w:eastAsia="宋体" w:cs="Times New Roman"/>
      <w:sz w:val="21"/>
      <w:szCs w:val="21"/>
    </w:rPr>
  </w:style>
  <w:style w:type="paragraph" w:styleId="890">
    <w:name w:val="目录 7"/>
    <w:basedOn w:val="867"/>
    <w:next w:val="867"/>
    <w:link w:val="867"/>
    <w:uiPriority w:val="39"/>
    <w:unhideWhenUsed/>
    <w:qFormat/>
    <w:pPr>
      <w:ind w:left="1680"/>
      <w:jc w:val="left"/>
    </w:pPr>
    <w:rPr>
      <w:rFonts w:ascii="Calibri" w:hAnsi="Calibri" w:eastAsia="仿宋" w:cs="Calibri"/>
      <w:sz w:val="18"/>
      <w:szCs w:val="18"/>
    </w:rPr>
  </w:style>
  <w:style w:type="paragraph" w:styleId="891">
    <w:name w:val="正文缩进"/>
    <w:basedOn w:val="867"/>
    <w:next w:val="891"/>
    <w:link w:val="892"/>
    <w:qFormat/>
    <w:pPr>
      <w:ind w:firstLine="420"/>
      <w:jc w:val="left"/>
    </w:pPr>
    <w:rPr>
      <w:rFonts w:eastAsia="楷体_GB2312"/>
      <w:sz w:val="24"/>
      <w:szCs w:val="20"/>
    </w:rPr>
  </w:style>
  <w:style w:type="character" w:styleId="892">
    <w:name w:val="正文缩进 字符"/>
    <w:next w:val="892"/>
    <w:link w:val="891"/>
    <w:uiPriority w:val="99"/>
    <w:qFormat/>
    <w:rPr>
      <w:rFonts w:eastAsia="楷体_GB2312"/>
      <w:sz w:val="24"/>
    </w:rPr>
  </w:style>
  <w:style w:type="paragraph" w:styleId="893">
    <w:name w:val="题注"/>
    <w:basedOn w:val="867"/>
    <w:next w:val="867"/>
    <w:link w:val="894"/>
    <w:uiPriority w:val="35"/>
    <w:qFormat/>
    <w:pPr>
      <w:jc w:val="center"/>
      <w:spacing w:line="360" w:lineRule="auto"/>
    </w:pPr>
    <w:rPr>
      <w:rFonts w:ascii="Cambria" w:hAnsi="Cambria" w:eastAsia="黑体"/>
      <w:sz w:val="20"/>
      <w:szCs w:val="20"/>
    </w:rPr>
  </w:style>
  <w:style w:type="character" w:styleId="894">
    <w:name w:val="题注 字符"/>
    <w:next w:val="894"/>
    <w:link w:val="893"/>
    <w:uiPriority w:val="35"/>
    <w:qFormat/>
    <w:rPr>
      <w:rFonts w:ascii="Cambria" w:hAnsi="Cambria" w:eastAsia="黑体" w:cs="Times New Roman"/>
    </w:rPr>
  </w:style>
  <w:style w:type="paragraph" w:styleId="895">
    <w:name w:val="文档结构图"/>
    <w:basedOn w:val="867"/>
    <w:next w:val="895"/>
    <w:link w:val="896"/>
    <w:uiPriority w:val="99"/>
    <w:semiHidden/>
    <w:pPr>
      <w:shd w:val="clear" w:color="auto" w:fill="000080"/>
    </w:pPr>
  </w:style>
  <w:style w:type="character" w:styleId="896">
    <w:name w:val="文档结构图 字符"/>
    <w:next w:val="896"/>
    <w:link w:val="895"/>
    <w:uiPriority w:val="99"/>
    <w:semiHidden/>
    <w:rPr>
      <w:sz w:val="21"/>
      <w:szCs w:val="24"/>
      <w:shd w:val="clear" w:color="auto" w:fill="000080"/>
    </w:rPr>
  </w:style>
  <w:style w:type="paragraph" w:styleId="897">
    <w:name w:val="批注文字"/>
    <w:basedOn w:val="867"/>
    <w:next w:val="897"/>
    <w:link w:val="898"/>
    <w:qFormat/>
    <w:pPr>
      <w:jc w:val="left"/>
    </w:pPr>
  </w:style>
  <w:style w:type="character" w:styleId="898">
    <w:name w:val="批注文字 字符"/>
    <w:next w:val="898"/>
    <w:link w:val="897"/>
    <w:rPr>
      <w:sz w:val="21"/>
      <w:szCs w:val="24"/>
    </w:rPr>
  </w:style>
  <w:style w:type="paragraph" w:styleId="899">
    <w:name w:val="正文文本"/>
    <w:basedOn w:val="867"/>
    <w:next w:val="899"/>
    <w:link w:val="867"/>
    <w:qFormat/>
    <w:pPr>
      <w:jc w:val="center"/>
    </w:pPr>
    <w:rPr>
      <w:rFonts w:ascii="方正大黑简体" w:eastAsia="方正大黑简体"/>
      <w:position w:val="6"/>
      <w:sz w:val="30"/>
      <w:szCs w:val="20"/>
    </w:rPr>
  </w:style>
  <w:style w:type="paragraph" w:styleId="900">
    <w:name w:val="正文文本缩进"/>
    <w:basedOn w:val="867"/>
    <w:next w:val="900"/>
    <w:link w:val="901"/>
    <w:qFormat/>
    <w:pPr>
      <w:ind w:left="570"/>
      <w:spacing w:line="520" w:lineRule="exact"/>
    </w:pPr>
    <w:rPr>
      <w:rFonts w:ascii="方正仿宋简体" w:hAnsi="创艺简仿宋" w:eastAsia="方正仿宋简体"/>
      <w:sz w:val="24"/>
      <w:szCs w:val="20"/>
    </w:rPr>
  </w:style>
  <w:style w:type="character" w:styleId="901">
    <w:name w:val="正文文本缩进 字符"/>
    <w:next w:val="901"/>
    <w:link w:val="900"/>
    <w:qFormat/>
    <w:rPr>
      <w:rFonts w:ascii="方正仿宋简体" w:hAnsi="创艺简仿宋" w:eastAsia="方正仿宋简体"/>
      <w:sz w:val="24"/>
    </w:rPr>
  </w:style>
  <w:style w:type="paragraph" w:styleId="902">
    <w:name w:val="目录 5"/>
    <w:basedOn w:val="867"/>
    <w:next w:val="867"/>
    <w:link w:val="867"/>
    <w:uiPriority w:val="39"/>
    <w:unhideWhenUsed/>
    <w:qFormat/>
    <w:pPr>
      <w:ind w:left="1120"/>
      <w:jc w:val="left"/>
    </w:pPr>
    <w:rPr>
      <w:rFonts w:ascii="Calibri" w:hAnsi="Calibri" w:eastAsia="仿宋" w:cs="Calibri"/>
      <w:sz w:val="18"/>
      <w:szCs w:val="18"/>
    </w:rPr>
  </w:style>
  <w:style w:type="paragraph" w:styleId="903">
    <w:name w:val="目录 3"/>
    <w:basedOn w:val="867"/>
    <w:next w:val="867"/>
    <w:link w:val="867"/>
    <w:uiPriority w:val="39"/>
    <w:unhideWhenUsed/>
    <w:qFormat/>
    <w:pPr>
      <w:ind w:left="560"/>
      <w:jc w:val="left"/>
    </w:pPr>
    <w:rPr>
      <w:rFonts w:ascii="Calibri" w:hAnsi="Calibri" w:eastAsia="仿宋" w:cs="Calibri"/>
      <w:i/>
      <w:iCs/>
      <w:sz w:val="20"/>
      <w:szCs w:val="20"/>
    </w:rPr>
  </w:style>
  <w:style w:type="paragraph" w:styleId="904">
    <w:name w:val="纯文本"/>
    <w:basedOn w:val="867"/>
    <w:next w:val="904"/>
    <w:link w:val="905"/>
    <w:uiPriority w:val="99"/>
    <w:qFormat/>
    <w:rPr>
      <w:rFonts w:ascii="宋体" w:hAnsi="Courier New" w:eastAsia="楷体_GB2312"/>
      <w:sz w:val="28"/>
      <w:szCs w:val="20"/>
    </w:rPr>
  </w:style>
  <w:style w:type="character" w:styleId="905">
    <w:name w:val="纯文本 字符"/>
    <w:next w:val="905"/>
    <w:link w:val="904"/>
    <w:uiPriority w:val="99"/>
    <w:qFormat/>
    <w:rPr>
      <w:rFonts w:ascii="宋体" w:hAnsi="Courier New" w:eastAsia="楷体_GB2312"/>
      <w:sz w:val="28"/>
    </w:rPr>
  </w:style>
  <w:style w:type="paragraph" w:styleId="906">
    <w:name w:val="目录 8"/>
    <w:basedOn w:val="867"/>
    <w:next w:val="867"/>
    <w:link w:val="867"/>
    <w:uiPriority w:val="39"/>
    <w:unhideWhenUsed/>
    <w:pPr>
      <w:ind w:left="1960"/>
      <w:jc w:val="left"/>
    </w:pPr>
    <w:rPr>
      <w:rFonts w:ascii="Calibri" w:hAnsi="Calibri" w:eastAsia="仿宋" w:cs="Calibri"/>
      <w:sz w:val="18"/>
      <w:szCs w:val="18"/>
    </w:rPr>
  </w:style>
  <w:style w:type="paragraph" w:styleId="907">
    <w:name w:val="日期"/>
    <w:basedOn w:val="867"/>
    <w:next w:val="867"/>
    <w:link w:val="908"/>
    <w:rPr>
      <w:rFonts w:ascii="宋体" w:hAnsi="宋体" w:eastAsia="楷体_GB2312"/>
      <w:sz w:val="24"/>
      <w:szCs w:val="20"/>
    </w:rPr>
  </w:style>
  <w:style w:type="character" w:styleId="908">
    <w:name w:val="日期 字符"/>
    <w:next w:val="908"/>
    <w:link w:val="907"/>
    <w:uiPriority w:val="99"/>
    <w:qFormat/>
    <w:rPr>
      <w:rFonts w:ascii="宋体" w:hAnsi="宋体" w:eastAsia="楷体_GB2312"/>
      <w:sz w:val="24"/>
    </w:rPr>
  </w:style>
  <w:style w:type="paragraph" w:styleId="909">
    <w:name w:val="正文文本缩进 2"/>
    <w:basedOn w:val="867"/>
    <w:next w:val="909"/>
    <w:link w:val="867"/>
    <w:qFormat/>
    <w:pPr>
      <w:ind w:firstLine="540"/>
      <w:spacing w:line="360" w:lineRule="auto"/>
    </w:pPr>
    <w:rPr>
      <w:rFonts w:ascii="宋体" w:hAnsi="宋体"/>
      <w:sz w:val="24"/>
    </w:rPr>
  </w:style>
  <w:style w:type="paragraph" w:styleId="910">
    <w:name w:val="批注框文本"/>
    <w:basedOn w:val="867"/>
    <w:next w:val="910"/>
    <w:link w:val="911"/>
    <w:uiPriority w:val="99"/>
    <w:rPr>
      <w:sz w:val="18"/>
      <w:szCs w:val="18"/>
    </w:rPr>
  </w:style>
  <w:style w:type="character" w:styleId="911">
    <w:name w:val="批注框文本 字符"/>
    <w:next w:val="911"/>
    <w:link w:val="910"/>
    <w:uiPriority w:val="99"/>
    <w:qFormat/>
    <w:rPr>
      <w:sz w:val="18"/>
      <w:szCs w:val="18"/>
    </w:rPr>
  </w:style>
  <w:style w:type="paragraph" w:styleId="912">
    <w:name w:val="页脚"/>
    <w:basedOn w:val="867"/>
    <w:next w:val="912"/>
    <w:link w:val="913"/>
    <w:uiPriority w:val="99"/>
    <w:pPr>
      <w:jc w:val="left"/>
      <w:tabs>
        <w:tab w:val="center" w:pos="4153" w:leader="none"/>
        <w:tab w:val="right" w:pos="8306" w:leader="none"/>
      </w:tabs>
    </w:pPr>
    <w:rPr>
      <w:sz w:val="18"/>
      <w:szCs w:val="18"/>
    </w:rPr>
  </w:style>
  <w:style w:type="character" w:styleId="913">
    <w:name w:val="页脚 字符"/>
    <w:next w:val="913"/>
    <w:link w:val="912"/>
    <w:uiPriority w:val="99"/>
    <w:qFormat/>
    <w:rPr>
      <w:sz w:val="18"/>
      <w:szCs w:val="18"/>
    </w:rPr>
  </w:style>
  <w:style w:type="paragraph" w:styleId="914">
    <w:name w:val="页眉"/>
    <w:basedOn w:val="867"/>
    <w:next w:val="914"/>
    <w:link w:val="915"/>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15">
    <w:name w:val="页眉 字符"/>
    <w:next w:val="915"/>
    <w:link w:val="914"/>
    <w:uiPriority w:val="99"/>
    <w:rPr>
      <w:rFonts w:eastAsia="楷体_GB2312"/>
      <w:sz w:val="18"/>
    </w:rPr>
  </w:style>
  <w:style w:type="paragraph" w:styleId="916">
    <w:name w:val="目录 1"/>
    <w:basedOn w:val="867"/>
    <w:next w:val="867"/>
    <w:link w:val="867"/>
    <w:uiPriority w:val="39"/>
  </w:style>
  <w:style w:type="paragraph" w:styleId="917">
    <w:name w:val="目录 4"/>
    <w:basedOn w:val="867"/>
    <w:next w:val="867"/>
    <w:link w:val="867"/>
    <w:uiPriority w:val="39"/>
    <w:unhideWhenUsed/>
    <w:pPr>
      <w:ind w:left="840"/>
      <w:jc w:val="left"/>
    </w:pPr>
    <w:rPr>
      <w:rFonts w:ascii="Calibri" w:hAnsi="Calibri" w:eastAsia="仿宋" w:cs="Calibri"/>
      <w:sz w:val="18"/>
      <w:szCs w:val="18"/>
    </w:rPr>
  </w:style>
  <w:style w:type="paragraph" w:styleId="918">
    <w:name w:val="脚注文本"/>
    <w:basedOn w:val="867"/>
    <w:next w:val="918"/>
    <w:link w:val="919"/>
    <w:uiPriority w:val="99"/>
    <w:unhideWhenUsed/>
    <w:qFormat/>
    <w:pPr>
      <w:jc w:val="left"/>
    </w:pPr>
    <w:rPr>
      <w:rFonts w:ascii="Calibri" w:hAnsi="Calibri"/>
      <w:sz w:val="18"/>
      <w:szCs w:val="18"/>
    </w:rPr>
  </w:style>
  <w:style w:type="character" w:styleId="919">
    <w:name w:val="脚注文本 字符"/>
    <w:next w:val="919"/>
    <w:link w:val="918"/>
    <w:uiPriority w:val="99"/>
    <w:rPr>
      <w:rFonts w:ascii="Calibri" w:hAnsi="Calibri" w:eastAsia="宋体" w:cs="Times New Roman"/>
      <w:sz w:val="18"/>
      <w:szCs w:val="18"/>
    </w:rPr>
  </w:style>
  <w:style w:type="paragraph" w:styleId="920">
    <w:name w:val="目录 6"/>
    <w:basedOn w:val="867"/>
    <w:next w:val="867"/>
    <w:link w:val="867"/>
    <w:uiPriority w:val="39"/>
    <w:unhideWhenUsed/>
    <w:qFormat/>
    <w:pPr>
      <w:ind w:left="1400"/>
      <w:jc w:val="left"/>
    </w:pPr>
    <w:rPr>
      <w:rFonts w:ascii="Calibri" w:hAnsi="Calibri" w:eastAsia="仿宋" w:cs="Calibri"/>
      <w:sz w:val="18"/>
      <w:szCs w:val="18"/>
    </w:rPr>
  </w:style>
  <w:style w:type="paragraph" w:styleId="921">
    <w:name w:val="正文文本缩进 3"/>
    <w:basedOn w:val="867"/>
    <w:next w:val="921"/>
    <w:link w:val="922"/>
    <w:qFormat/>
    <w:pPr>
      <w:ind w:left="420"/>
      <w:spacing w:after="120"/>
    </w:pPr>
    <w:rPr>
      <w:sz w:val="16"/>
      <w:szCs w:val="16"/>
    </w:rPr>
  </w:style>
  <w:style w:type="character" w:styleId="922">
    <w:name w:val="正文文本缩进 3 字符"/>
    <w:next w:val="922"/>
    <w:link w:val="921"/>
    <w:rPr>
      <w:sz w:val="16"/>
      <w:szCs w:val="16"/>
    </w:rPr>
  </w:style>
  <w:style w:type="paragraph" w:styleId="923">
    <w:name w:val="目录 2"/>
    <w:basedOn w:val="867"/>
    <w:next w:val="867"/>
    <w:link w:val="867"/>
    <w:uiPriority w:val="39"/>
    <w:qFormat/>
    <w:pPr>
      <w:ind w:left="420"/>
    </w:pPr>
  </w:style>
  <w:style w:type="paragraph" w:styleId="924">
    <w:name w:val="目录 9"/>
    <w:basedOn w:val="867"/>
    <w:next w:val="867"/>
    <w:link w:val="867"/>
    <w:uiPriority w:val="39"/>
    <w:unhideWhenUsed/>
    <w:qFormat/>
    <w:pPr>
      <w:ind w:left="2240"/>
      <w:jc w:val="left"/>
    </w:pPr>
    <w:rPr>
      <w:rFonts w:ascii="Calibri" w:hAnsi="Calibri" w:eastAsia="仿宋" w:cs="Calibri"/>
      <w:sz w:val="18"/>
      <w:szCs w:val="18"/>
    </w:rPr>
  </w:style>
  <w:style w:type="paragraph" w:styleId="925">
    <w:name w:val="普通(网站)"/>
    <w:basedOn w:val="867"/>
    <w:next w:val="925"/>
    <w:link w:val="867"/>
    <w:unhideWhenUsed/>
    <w:qFormat/>
    <w:pPr>
      <w:spacing w:before="100" w:beforeAutospacing="1" w:after="100" w:afterAutospacing="1"/>
    </w:pPr>
    <w:rPr>
      <w:rFonts w:ascii="宋体" w:hAnsi="宋体"/>
    </w:rPr>
  </w:style>
  <w:style w:type="paragraph" w:styleId="926">
    <w:name w:val="标题"/>
    <w:basedOn w:val="867"/>
    <w:next w:val="926"/>
    <w:link w:val="927"/>
    <w:qFormat/>
    <w:pPr>
      <w:jc w:val="center"/>
      <w:spacing w:before="240" w:after="60" w:line="360" w:lineRule="auto"/>
      <w:outlineLvl w:val="0"/>
    </w:pPr>
    <w:rPr>
      <w:rFonts w:ascii="宋体" w:hAnsi="宋体"/>
      <w:b/>
      <w:bCs/>
      <w:sz w:val="32"/>
      <w:szCs w:val="32"/>
    </w:rPr>
  </w:style>
  <w:style w:type="character" w:styleId="927">
    <w:name w:val="标题 字符"/>
    <w:next w:val="927"/>
    <w:link w:val="926"/>
    <w:qFormat/>
    <w:rPr>
      <w:rFonts w:ascii="宋体" w:hAnsi="宋体"/>
      <w:b/>
      <w:bCs/>
      <w:sz w:val="32"/>
      <w:szCs w:val="32"/>
    </w:rPr>
  </w:style>
  <w:style w:type="paragraph" w:styleId="928">
    <w:name w:val="批注主题"/>
    <w:basedOn w:val="897"/>
    <w:next w:val="897"/>
    <w:link w:val="929"/>
    <w:qFormat/>
    <w:rPr>
      <w:b/>
      <w:bCs/>
    </w:rPr>
  </w:style>
  <w:style w:type="character" w:styleId="929">
    <w:name w:val="批注主题 字符"/>
    <w:next w:val="929"/>
    <w:link w:val="928"/>
    <w:rPr>
      <w:b/>
      <w:bCs/>
      <w:sz w:val="21"/>
      <w:szCs w:val="24"/>
    </w:rPr>
  </w:style>
  <w:style w:type="paragraph" w:styleId="930">
    <w:name w:val="正文首行缩进 2"/>
    <w:basedOn w:val="900"/>
    <w:next w:val="930"/>
    <w:link w:val="931"/>
    <w:unhideWhenUsed/>
    <w:pPr>
      <w:ind w:left="420" w:firstLine="420"/>
      <w:spacing w:after="120" w:line="240" w:lineRule="auto"/>
    </w:pPr>
    <w:rPr>
      <w:rFonts w:ascii="Times New Roman" w:hAnsi="Times New Roman" w:eastAsia="宋体"/>
      <w:sz w:val="21"/>
      <w:szCs w:val="24"/>
    </w:rPr>
  </w:style>
  <w:style w:type="character" w:styleId="931">
    <w:name w:val="正文首行缩进 2 字符"/>
    <w:next w:val="931"/>
    <w:link w:val="930"/>
    <w:semiHidden/>
    <w:rPr>
      <w:rFonts w:ascii="方正仿宋简体" w:hAnsi="创艺简仿宋" w:eastAsia="方正仿宋简体"/>
      <w:sz w:val="21"/>
      <w:szCs w:val="24"/>
    </w:rPr>
  </w:style>
  <w:style w:type="table" w:styleId="932">
    <w:name w:val="网格型"/>
    <w:basedOn w:val="878"/>
    <w:next w:val="932"/>
    <w:link w:val="867"/>
    <w:qFormat/>
    <w:rPr>
      <w:rFonts w:ascii="Calibri" w:hAnsi="Calibri"/>
      <w:sz w:val="21"/>
      <w:szCs w:val="22"/>
    </w:rPr>
    <w:tblPr/>
  </w:style>
  <w:style w:type="character" w:styleId="933">
    <w:name w:val="要点"/>
    <w:next w:val="933"/>
    <w:link w:val="867"/>
    <w:uiPriority w:val="22"/>
    <w:qFormat/>
    <w:rPr>
      <w:b/>
      <w:bCs/>
    </w:rPr>
  </w:style>
  <w:style w:type="character" w:styleId="934">
    <w:name w:val="页码"/>
    <w:next w:val="934"/>
    <w:link w:val="867"/>
    <w:qFormat/>
  </w:style>
  <w:style w:type="character" w:styleId="935">
    <w:name w:val="已访问的超链接"/>
    <w:next w:val="935"/>
    <w:link w:val="867"/>
    <w:unhideWhenUsed/>
    <w:rPr>
      <w:color w:val="333333"/>
      <w:u w:val="none"/>
    </w:rPr>
  </w:style>
  <w:style w:type="character" w:styleId="936">
    <w:name w:val="超链接"/>
    <w:next w:val="936"/>
    <w:link w:val="867"/>
    <w:uiPriority w:val="99"/>
    <w:qFormat/>
    <w:rPr>
      <w:color w:val="333333"/>
      <w:u w:val="none"/>
    </w:rPr>
  </w:style>
  <w:style w:type="character" w:styleId="937">
    <w:name w:val="批注引用"/>
    <w:next w:val="937"/>
    <w:link w:val="867"/>
    <w:qFormat/>
    <w:rPr>
      <w:sz w:val="21"/>
      <w:szCs w:val="21"/>
    </w:rPr>
  </w:style>
  <w:style w:type="character" w:styleId="938">
    <w:name w:val="脚注引用"/>
    <w:next w:val="938"/>
    <w:link w:val="867"/>
    <w:uiPriority w:val="99"/>
    <w:unhideWhenUsed/>
    <w:qFormat/>
    <w:rPr>
      <w:vertAlign w:val="superscript"/>
    </w:rPr>
  </w:style>
  <w:style w:type="character" w:styleId="939">
    <w:name w:val="HTML 样本"/>
    <w:next w:val="939"/>
    <w:link w:val="867"/>
    <w:qFormat/>
    <w:rPr>
      <w:rFonts w:ascii="Courier New" w:hAnsi="Courier New"/>
      <w:b/>
      <w:bCs/>
      <w:sz w:val="28"/>
      <w:szCs w:val="28"/>
    </w:rPr>
  </w:style>
  <w:style w:type="character" w:styleId="940">
    <w:name w:val="宏文本 Char1"/>
    <w:next w:val="940"/>
    <w:link w:val="867"/>
    <w:qFormat/>
    <w:rPr>
      <w:rFonts w:ascii="Courier New" w:hAnsi="Courier New" w:cs="Courier New"/>
      <w:sz w:val="24"/>
      <w:szCs w:val="24"/>
    </w:rPr>
  </w:style>
  <w:style w:type="character" w:styleId="941">
    <w:name w:val="font71"/>
    <w:next w:val="941"/>
    <w:link w:val="867"/>
    <w:qFormat/>
    <w:rPr>
      <w:rFonts w:hint="eastAsia" w:ascii="宋体" w:hAnsi="宋体" w:eastAsia="宋体" w:cs="宋体"/>
      <w:color w:val="000000"/>
      <w:sz w:val="21"/>
      <w:szCs w:val="21"/>
      <w:u w:val="none"/>
    </w:rPr>
  </w:style>
  <w:style w:type="character" w:styleId="942">
    <w:name w:val="_正文段落 Char"/>
    <w:next w:val="942"/>
    <w:link w:val="943"/>
    <w:qFormat/>
    <w:rPr>
      <w:rFonts w:ascii="宋体" w:hAnsi="宋体"/>
      <w:sz w:val="24"/>
      <w:szCs w:val="24"/>
    </w:rPr>
  </w:style>
  <w:style w:type="paragraph" w:styleId="943">
    <w:name w:val="_正文段落"/>
    <w:basedOn w:val="867"/>
    <w:next w:val="943"/>
    <w:link w:val="942"/>
    <w:qFormat/>
    <w:pPr>
      <w:ind w:firstLine="480"/>
      <w:spacing w:line="360" w:lineRule="auto"/>
    </w:pPr>
    <w:rPr>
      <w:rFonts w:ascii="宋体" w:hAnsi="宋体"/>
      <w:sz w:val="24"/>
    </w:rPr>
  </w:style>
  <w:style w:type="character" w:styleId="944">
    <w:name w:val="列出段落 字符"/>
    <w:next w:val="944"/>
    <w:link w:val="945"/>
    <w:uiPriority w:val="34"/>
    <w:qFormat/>
    <w:rPr>
      <w:rFonts w:ascii="Calibri" w:hAnsi="Calibri"/>
      <w:sz w:val="24"/>
      <w:szCs w:val="22"/>
    </w:rPr>
  </w:style>
  <w:style w:type="paragraph" w:styleId="945">
    <w:name w:val="列出段落"/>
    <w:basedOn w:val="867"/>
    <w:next w:val="945"/>
    <w:link w:val="944"/>
    <w:uiPriority w:val="34"/>
    <w:qFormat/>
    <w:pPr>
      <w:ind w:firstLine="420"/>
      <w:spacing w:line="360" w:lineRule="auto"/>
    </w:pPr>
    <w:rPr>
      <w:rFonts w:ascii="Calibri" w:hAnsi="Calibri"/>
      <w:sz w:val="24"/>
      <w:szCs w:val="22"/>
    </w:rPr>
  </w:style>
  <w:style w:type="character" w:styleId="946">
    <w:name w:val="Alt+X_首行空2 Char"/>
    <w:next w:val="946"/>
    <w:link w:val="947"/>
    <w:qFormat/>
    <w:rPr>
      <w:sz w:val="28"/>
      <w:szCs w:val="24"/>
    </w:rPr>
  </w:style>
  <w:style w:type="paragraph" w:styleId="947">
    <w:name w:val="Alt+X_首行空2"/>
    <w:basedOn w:val="867"/>
    <w:next w:val="947"/>
    <w:link w:val="946"/>
    <w:pPr>
      <w:ind w:firstLine="560"/>
      <w:spacing w:line="360" w:lineRule="auto"/>
    </w:pPr>
    <w:rPr>
      <w:sz w:val="28"/>
    </w:rPr>
  </w:style>
  <w:style w:type="character" w:styleId="948">
    <w:name w:val="吉奥表格正文 Char Char"/>
    <w:next w:val="948"/>
    <w:link w:val="949"/>
    <w:qFormat/>
    <w:rPr>
      <w:rFonts w:eastAsia="仿宋_GB2312"/>
    </w:rPr>
  </w:style>
  <w:style w:type="paragraph" w:styleId="949">
    <w:name w:val="吉奥表格正文"/>
    <w:basedOn w:val="867"/>
    <w:next w:val="949"/>
    <w:link w:val="948"/>
    <w:pPr>
      <w:spacing w:line="360" w:lineRule="atLeast"/>
    </w:pPr>
    <w:rPr>
      <w:rFonts w:eastAsia="仿宋_GB2312"/>
      <w:sz w:val="20"/>
      <w:szCs w:val="20"/>
    </w:rPr>
  </w:style>
  <w:style w:type="character" w:styleId="950">
    <w:name w:val="my正文 Char"/>
    <w:next w:val="950"/>
    <w:link w:val="951"/>
    <w:rPr>
      <w:sz w:val="24"/>
      <w:szCs w:val="24"/>
    </w:rPr>
  </w:style>
  <w:style w:type="paragraph" w:styleId="951">
    <w:name w:val="my正文"/>
    <w:basedOn w:val="867"/>
    <w:next w:val="951"/>
    <w:link w:val="950"/>
    <w:pPr>
      <w:ind w:firstLine="480"/>
      <w:spacing w:line="360" w:lineRule="auto"/>
    </w:pPr>
    <w:rPr>
      <w:sz w:val="24"/>
    </w:rPr>
  </w:style>
  <w:style w:type="character" w:styleId="952">
    <w:name w:val="p141"/>
    <w:next w:val="952"/>
    <w:link w:val="867"/>
    <w:qFormat/>
    <w:rPr>
      <w:sz w:val="21"/>
      <w:szCs w:val="21"/>
    </w:rPr>
  </w:style>
  <w:style w:type="character" w:styleId="953">
    <w:name w:val="Plain Text Char Char"/>
    <w:next w:val="953"/>
    <w:link w:val="954"/>
    <w:qFormat/>
    <w:rPr>
      <w:rFonts w:ascii="宋体" w:hAnsi="Courier New" w:eastAsia="楷体_GB2312"/>
      <w:sz w:val="28"/>
    </w:rPr>
  </w:style>
  <w:style w:type="paragraph" w:styleId="954">
    <w:name w:val="纯文本1"/>
    <w:basedOn w:val="867"/>
    <w:next w:val="954"/>
    <w:link w:val="953"/>
    <w:qFormat/>
    <w:rPr>
      <w:rFonts w:ascii="宋体" w:hAnsi="Courier New" w:eastAsia="楷体_GB2312"/>
      <w:sz w:val="28"/>
      <w:szCs w:val="20"/>
    </w:rPr>
  </w:style>
  <w:style w:type="character" w:styleId="955">
    <w:name w:val="Plain Text Char"/>
    <w:next w:val="955"/>
    <w:link w:val="956"/>
    <w:qFormat/>
    <w:rPr>
      <w:rFonts w:ascii="宋体" w:hAnsi="Courier New" w:eastAsia="楷体_GB2312"/>
      <w:sz w:val="28"/>
    </w:rPr>
  </w:style>
  <w:style w:type="paragraph" w:styleId="956">
    <w:name w:val="纯文本2"/>
    <w:basedOn w:val="867"/>
    <w:next w:val="956"/>
    <w:link w:val="955"/>
    <w:qFormat/>
    <w:rPr>
      <w:rFonts w:ascii="宋体" w:hAnsi="Courier New" w:eastAsia="楷体_GB2312"/>
      <w:sz w:val="28"/>
      <w:szCs w:val="20"/>
    </w:rPr>
  </w:style>
  <w:style w:type="character" w:styleId="957">
    <w:name w:val="强调标题 Char"/>
    <w:next w:val="957"/>
    <w:link w:val="958"/>
    <w:qFormat/>
    <w:rPr>
      <w:rFonts w:ascii="微软雅黑" w:hAnsi="微软雅黑" w:eastAsia="微软雅黑" w:cs="Times New Roman"/>
      <w:b/>
      <w:sz w:val="24"/>
      <w:szCs w:val="21"/>
    </w:rPr>
  </w:style>
  <w:style w:type="paragraph" w:styleId="958">
    <w:name w:val="强调标题"/>
    <w:basedOn w:val="867"/>
    <w:next w:val="867"/>
    <w:link w:val="957"/>
    <w:qFormat/>
    <w:pPr>
      <w:ind w:firstLine="480"/>
      <w:spacing w:line="360" w:lineRule="auto"/>
    </w:pPr>
    <w:rPr>
      <w:rFonts w:ascii="微软雅黑" w:hAnsi="微软雅黑" w:eastAsia="微软雅黑"/>
      <w:b/>
      <w:sz w:val="24"/>
      <w:szCs w:val="21"/>
    </w:rPr>
  </w:style>
  <w:style w:type="character" w:styleId="959">
    <w:name w:val="A正文小四 Char"/>
    <w:next w:val="959"/>
    <w:link w:val="960"/>
    <w:qFormat/>
    <w:rPr>
      <w:sz w:val="24"/>
      <w:szCs w:val="24"/>
    </w:rPr>
  </w:style>
  <w:style w:type="paragraph" w:styleId="960">
    <w:name w:val="A正文小四"/>
    <w:basedOn w:val="867"/>
    <w:next w:val="960"/>
    <w:link w:val="959"/>
    <w:qFormat/>
    <w:pPr>
      <w:ind w:firstLine="200"/>
      <w:spacing w:line="360" w:lineRule="auto"/>
    </w:pPr>
    <w:rPr>
      <w:sz w:val="24"/>
    </w:rPr>
  </w:style>
  <w:style w:type="character" w:styleId="961">
    <w:name w:val="标题 3 Char"/>
    <w:next w:val="961"/>
    <w:link w:val="867"/>
    <w:qFormat/>
    <w:rPr>
      <w:b/>
      <w:bCs/>
      <w:sz w:val="32"/>
      <w:szCs w:val="32"/>
    </w:rPr>
  </w:style>
  <w:style w:type="character" w:styleId="962">
    <w:name w:val="正文缩进2字符 Char"/>
    <w:next w:val="962"/>
    <w:link w:val="963"/>
    <w:qFormat/>
    <w:rPr>
      <w:sz w:val="24"/>
      <w:szCs w:val="24"/>
    </w:rPr>
  </w:style>
  <w:style w:type="paragraph" w:styleId="963">
    <w:name w:val="正文缩进2字符"/>
    <w:basedOn w:val="867"/>
    <w:next w:val="963"/>
    <w:link w:val="962"/>
    <w:qFormat/>
    <w:pPr>
      <w:ind w:firstLine="480"/>
      <w:spacing w:line="360" w:lineRule="auto"/>
    </w:pPr>
    <w:rPr>
      <w:sz w:val="24"/>
    </w:rPr>
  </w:style>
  <w:style w:type="character" w:styleId="964">
    <w:name w:val="font11"/>
    <w:next w:val="964"/>
    <w:link w:val="867"/>
    <w:qFormat/>
    <w:rPr>
      <w:rFonts w:hint="eastAsia" w:ascii="宋体" w:hAnsi="宋体" w:eastAsia="宋体" w:cs="宋体"/>
      <w:color w:val="000000"/>
      <w:sz w:val="21"/>
      <w:szCs w:val="21"/>
      <w:u w:val="none"/>
    </w:rPr>
  </w:style>
  <w:style w:type="paragraph" w:styleId="965">
    <w:name w:val="xl36"/>
    <w:basedOn w:val="867"/>
    <w:next w:val="965"/>
    <w:link w:val="867"/>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6">
    <w:name w:val="xl52"/>
    <w:basedOn w:val="867"/>
    <w:next w:val="966"/>
    <w:link w:val="867"/>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67">
    <w:name w:val="font0"/>
    <w:basedOn w:val="867"/>
    <w:next w:val="967"/>
    <w:link w:val="867"/>
    <w:pPr>
      <w:jc w:val="left"/>
      <w:spacing w:before="100" w:beforeAutospacing="1" w:after="100" w:afterAutospacing="1"/>
      <w:widowControl/>
    </w:pPr>
    <w:rPr>
      <w:rFonts w:hint="eastAsia" w:ascii="宋体" w:hAnsi="宋体"/>
      <w:sz w:val="24"/>
    </w:rPr>
  </w:style>
  <w:style w:type="paragraph" w:styleId="968">
    <w:name w:val="xl44"/>
    <w:basedOn w:val="867"/>
    <w:next w:val="968"/>
    <w:link w:val="867"/>
    <w:pPr>
      <w:jc w:val="left"/>
      <w:spacing w:before="100" w:beforeAutospacing="1" w:after="100" w:afterAutospacing="1"/>
      <w:widowControl/>
    </w:pPr>
    <w:rPr>
      <w:sz w:val="24"/>
    </w:rPr>
  </w:style>
  <w:style w:type="paragraph" w:styleId="969">
    <w:name w:val="Char"/>
    <w:basedOn w:val="867"/>
    <w:next w:val="969"/>
    <w:link w:val="867"/>
    <w:pPr>
      <w:ind w:left="495" w:hanging="495"/>
      <w:tabs>
        <w:tab w:val="left" w:pos="495" w:leader="none"/>
      </w:tabs>
    </w:pPr>
    <w:rPr>
      <w:sz w:val="24"/>
    </w:rPr>
  </w:style>
  <w:style w:type="paragraph" w:styleId="970">
    <w:name w:val="xl55"/>
    <w:basedOn w:val="867"/>
    <w:next w:val="970"/>
    <w:link w:val="867"/>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1">
    <w:name w:val="纯文本4"/>
    <w:basedOn w:val="867"/>
    <w:next w:val="971"/>
    <w:link w:val="867"/>
    <w:qFormat/>
    <w:rPr>
      <w:rFonts w:ascii="宋体" w:hAnsi="Courier New" w:eastAsia="楷体_GB2312"/>
      <w:sz w:val="28"/>
      <w:szCs w:val="20"/>
    </w:rPr>
  </w:style>
  <w:style w:type="paragraph" w:styleId="972">
    <w:name w:val="正文2"/>
    <w:basedOn w:val="867"/>
    <w:next w:val="972"/>
    <w:link w:val="867"/>
    <w:pPr>
      <w:ind w:firstLine="200"/>
      <w:jc w:val="left"/>
      <w:spacing w:after="160" w:line="360" w:lineRule="auto"/>
      <w:widowControl/>
    </w:pPr>
    <w:rPr>
      <w:szCs w:val="20"/>
    </w:rPr>
  </w:style>
  <w:style w:type="paragraph" w:styleId="973">
    <w:name w:val="列出段落3"/>
    <w:basedOn w:val="867"/>
    <w:next w:val="973"/>
    <w:link w:val="867"/>
    <w:uiPriority w:val="99"/>
    <w:unhideWhenUsed/>
    <w:qFormat/>
    <w:pPr>
      <w:ind w:firstLine="420"/>
    </w:pPr>
  </w:style>
  <w:style w:type="paragraph" w:styleId="974">
    <w:name w:val="p0"/>
    <w:basedOn w:val="867"/>
    <w:next w:val="974"/>
    <w:link w:val="867"/>
    <w:qFormat/>
    <w:pPr>
      <w:jc w:val="left"/>
      <w:spacing w:before="100" w:beforeAutospacing="1" w:after="100" w:afterAutospacing="1"/>
      <w:widowControl/>
    </w:pPr>
    <w:rPr>
      <w:rFonts w:ascii="宋体" w:hAnsi="宋体" w:cs="宋体"/>
      <w:sz w:val="24"/>
    </w:rPr>
  </w:style>
  <w:style w:type="paragraph" w:styleId="975">
    <w:name w:val="xl35"/>
    <w:basedOn w:val="867"/>
    <w:next w:val="975"/>
    <w:link w:val="86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6">
    <w:name w:val="xl39"/>
    <w:basedOn w:val="867"/>
    <w:next w:val="976"/>
    <w:link w:val="867"/>
    <w:pPr>
      <w:jc w:val="left"/>
      <w:spacing w:before="100" w:beforeAutospacing="1" w:after="100" w:afterAutospacing="1"/>
      <w:widowControl/>
      <w:pBdr>
        <w:bottom w:val="single" w:color="000000" w:sz="4" w:space="0"/>
      </w:pBdr>
    </w:pPr>
    <w:rPr>
      <w:rFonts w:ascii="宋体" w:hAnsi="宋体"/>
      <w:sz w:val="24"/>
    </w:rPr>
  </w:style>
  <w:style w:type="paragraph" w:styleId="977">
    <w:name w:val="xl42"/>
    <w:basedOn w:val="867"/>
    <w:next w:val="977"/>
    <w:link w:val="867"/>
    <w:pPr>
      <w:jc w:val="left"/>
      <w:spacing w:before="100" w:beforeAutospacing="1" w:after="100" w:afterAutospacing="1"/>
      <w:widowControl/>
      <w:pBdr>
        <w:top w:val="single" w:color="000000" w:sz="4" w:space="0"/>
      </w:pBdr>
    </w:pPr>
    <w:rPr>
      <w:sz w:val="24"/>
    </w:rPr>
  </w:style>
  <w:style w:type="paragraph" w:styleId="978">
    <w:name w:val="xl32"/>
    <w:basedOn w:val="867"/>
    <w:next w:val="978"/>
    <w:link w:val="867"/>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9">
    <w:name w:val="吉奥表头文字"/>
    <w:basedOn w:val="867"/>
    <w:next w:val="979"/>
    <w:link w:val="867"/>
    <w:pPr>
      <w:jc w:val="center"/>
      <w:spacing w:line="360" w:lineRule="atLeast"/>
    </w:pPr>
    <w:rPr>
      <w:rFonts w:eastAsia="仿宋_GB2312"/>
      <w:b/>
      <w:sz w:val="28"/>
      <w:szCs w:val="21"/>
    </w:rPr>
  </w:style>
  <w:style w:type="paragraph" w:styleId="980">
    <w:name w:val="xl38"/>
    <w:basedOn w:val="867"/>
    <w:next w:val="980"/>
    <w:link w:val="867"/>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1">
    <w:name w:val="xl29"/>
    <w:basedOn w:val="867"/>
    <w:next w:val="981"/>
    <w:link w:val="867"/>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2">
    <w:name w:val="xl25"/>
    <w:basedOn w:val="867"/>
    <w:next w:val="982"/>
    <w:link w:val="8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3">
    <w:name w:val="xl48"/>
    <w:basedOn w:val="867"/>
    <w:next w:val="983"/>
    <w:link w:val="8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4">
    <w:name w:val="xl51"/>
    <w:basedOn w:val="867"/>
    <w:next w:val="984"/>
    <w:link w:val="867"/>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5">
    <w:name w:val="xl24"/>
    <w:basedOn w:val="867"/>
    <w:next w:val="985"/>
    <w:link w:val="8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86">
    <w:name w:val="标题 81"/>
    <w:basedOn w:val="867"/>
    <w:next w:val="867"/>
    <w:link w:val="86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87">
    <w:name w:val="xl49"/>
    <w:basedOn w:val="867"/>
    <w:next w:val="987"/>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88">
    <w:name w:val="样式1"/>
    <w:basedOn w:val="870"/>
    <w:next w:val="988"/>
    <w:link w:val="867"/>
    <w:qFormat/>
    <w:pPr>
      <w:numPr>
        <w:ilvl w:val="2"/>
        <w:numId w:val="1"/>
      </w:numPr>
      <w:spacing w:before="0" w:after="0" w:line="720" w:lineRule="auto"/>
    </w:pPr>
    <w:rPr>
      <w:rFonts w:ascii="微软雅黑" w:hAnsi="微软雅黑" w:eastAsia="微软雅黑"/>
      <w:color w:val="000000"/>
      <w:sz w:val="28"/>
      <w:szCs w:val="28"/>
    </w:rPr>
  </w:style>
  <w:style w:type="paragraph" w:styleId="989">
    <w:name w:val="p15"/>
    <w:basedOn w:val="867"/>
    <w:next w:val="989"/>
    <w:link w:val="867"/>
    <w:pPr>
      <w:widowControl/>
    </w:pPr>
    <w:rPr>
      <w:rFonts w:ascii="宋体" w:hAnsi="宋体" w:cs="宋体"/>
      <w:sz w:val="28"/>
      <w:szCs w:val="28"/>
    </w:rPr>
  </w:style>
  <w:style w:type="paragraph" w:styleId="990">
    <w:name w:val="xl41"/>
    <w:basedOn w:val="867"/>
    <w:next w:val="990"/>
    <w:link w:val="867"/>
    <w:pPr>
      <w:jc w:val="left"/>
      <w:spacing w:before="100" w:beforeAutospacing="1" w:after="100" w:afterAutospacing="1"/>
      <w:widowControl/>
      <w:pBdr>
        <w:top w:val="single" w:color="000000" w:sz="4" w:space="0"/>
        <w:bottom w:val="single" w:color="000000" w:sz="4" w:space="0"/>
      </w:pBdr>
    </w:pPr>
    <w:rPr>
      <w:sz w:val="24"/>
    </w:rPr>
  </w:style>
  <w:style w:type="paragraph" w:styleId="991">
    <w:name w:val="列出段落1"/>
    <w:basedOn w:val="867"/>
    <w:next w:val="991"/>
    <w:link w:val="992"/>
    <w:uiPriority w:val="34"/>
    <w:qFormat/>
    <w:pPr>
      <w:ind w:firstLine="420"/>
      <w:spacing w:line="360" w:lineRule="auto"/>
    </w:pPr>
    <w:rPr>
      <w:sz w:val="24"/>
      <w:szCs w:val="22"/>
    </w:rPr>
  </w:style>
  <w:style w:type="character" w:styleId="992">
    <w:name w:val="列出段落 Char"/>
    <w:next w:val="992"/>
    <w:link w:val="991"/>
    <w:uiPriority w:val="34"/>
    <w:qFormat/>
    <w:rPr>
      <w:sz w:val="24"/>
      <w:szCs w:val="22"/>
    </w:rPr>
  </w:style>
  <w:style w:type="paragraph" w:styleId="993">
    <w:name w:val="font7"/>
    <w:basedOn w:val="867"/>
    <w:next w:val="993"/>
    <w:link w:val="867"/>
    <w:pPr>
      <w:jc w:val="left"/>
      <w:spacing w:before="100" w:beforeAutospacing="1" w:after="100" w:afterAutospacing="1"/>
      <w:widowControl/>
    </w:pPr>
    <w:rPr>
      <w:sz w:val="24"/>
    </w:rPr>
  </w:style>
  <w:style w:type="paragraph" w:styleId="994">
    <w:name w:val="xl53"/>
    <w:basedOn w:val="867"/>
    <w:next w:val="994"/>
    <w:link w:val="867"/>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5">
    <w:name w:val="Default"/>
    <w:next w:val="995"/>
    <w:link w:val="867"/>
    <w:pPr>
      <w:widowControl w:val="off"/>
    </w:pPr>
    <w:rPr>
      <w:rFonts w:ascii="Arial" w:hAnsi="Arial" w:cs="Arial"/>
      <w:color w:val="000000"/>
      <w:sz w:val="24"/>
      <w:szCs w:val="24"/>
      <w:lang w:val="en-US" w:eastAsia="zh-CN" w:bidi="ar-SA"/>
    </w:rPr>
  </w:style>
  <w:style w:type="paragraph" w:styleId="996">
    <w:name w:val="xl43"/>
    <w:basedOn w:val="867"/>
    <w:next w:val="996"/>
    <w:link w:val="867"/>
    <w:pPr>
      <w:jc w:val="center"/>
      <w:spacing w:before="100" w:beforeAutospacing="1" w:after="100" w:afterAutospacing="1"/>
      <w:widowControl/>
    </w:pPr>
    <w:rPr>
      <w:rFonts w:ascii="宋体" w:hAnsi="宋体"/>
      <w:b/>
      <w:bCs/>
      <w:sz w:val="32"/>
      <w:szCs w:val="32"/>
    </w:rPr>
  </w:style>
  <w:style w:type="paragraph" w:styleId="997">
    <w:name w:val="a"/>
    <w:basedOn w:val="867"/>
    <w:next w:val="997"/>
    <w:link w:val="867"/>
    <w:pPr>
      <w:jc w:val="left"/>
      <w:spacing w:before="100" w:beforeAutospacing="1" w:after="100" w:afterAutospacing="1"/>
      <w:widowControl/>
    </w:pPr>
    <w:rPr>
      <w:rFonts w:ascii="宋体" w:hAnsi="宋体" w:cs="宋体"/>
      <w:sz w:val="24"/>
    </w:rPr>
  </w:style>
  <w:style w:type="paragraph" w:styleId="998">
    <w:name w:val="_Style 12"/>
    <w:basedOn w:val="895"/>
    <w:next w:val="998"/>
    <w:link w:val="867"/>
    <w:pPr>
      <w:jc w:val="left"/>
      <w:spacing w:line="360" w:lineRule="auto"/>
      <w:widowControl/>
    </w:pPr>
    <w:rPr>
      <w:sz w:val="24"/>
    </w:rPr>
  </w:style>
  <w:style w:type="paragraph" w:styleId="999">
    <w:name w:val="xl45"/>
    <w:basedOn w:val="867"/>
    <w:next w:val="999"/>
    <w:link w:val="867"/>
    <w:pPr>
      <w:jc w:val="left"/>
      <w:spacing w:before="100" w:beforeAutospacing="1" w:after="100" w:afterAutospacing="1"/>
      <w:widowControl/>
    </w:pPr>
    <w:rPr>
      <w:rFonts w:hint="eastAsia" w:ascii="仿宋_GB2312" w:hAnsi="宋体" w:eastAsia="仿宋_GB2312"/>
      <w:sz w:val="24"/>
    </w:rPr>
  </w:style>
  <w:style w:type="paragraph" w:styleId="1000">
    <w:name w:val="Sub Item List"/>
    <w:basedOn w:val="867"/>
    <w:next w:val="1000"/>
    <w:link w:val="867"/>
    <w:qFormat/>
    <w:pPr>
      <w:numPr>
        <w:ilvl w:val="0"/>
        <w:numId w:val="2"/>
      </w:numPr>
      <w:jc w:val="left"/>
      <w:spacing w:before="80" w:after="80" w:line="240" w:lineRule="atLeast"/>
      <w:widowControl/>
      <w:tabs>
        <w:tab w:val="left" w:pos="2409" w:leader="none"/>
      </w:tabs>
    </w:pPr>
    <w:rPr>
      <w:rFonts w:cs="Arial"/>
      <w:szCs w:val="21"/>
    </w:rPr>
  </w:style>
  <w:style w:type="paragraph" w:styleId="1001">
    <w:name w:val="font5"/>
    <w:basedOn w:val="867"/>
    <w:next w:val="1001"/>
    <w:link w:val="867"/>
    <w:pPr>
      <w:jc w:val="left"/>
      <w:spacing w:before="100" w:beforeAutospacing="1" w:after="100" w:afterAutospacing="1"/>
      <w:widowControl/>
    </w:pPr>
    <w:rPr>
      <w:rFonts w:hint="eastAsia" w:ascii="宋体" w:hAnsi="宋体"/>
      <w:sz w:val="24"/>
    </w:rPr>
  </w:style>
  <w:style w:type="paragraph" w:styleId="1002">
    <w:name w:val="列出段落2"/>
    <w:basedOn w:val="867"/>
    <w:next w:val="1002"/>
    <w:link w:val="867"/>
    <w:uiPriority w:val="34"/>
    <w:qFormat/>
    <w:pPr>
      <w:ind w:firstLine="420"/>
    </w:pPr>
  </w:style>
  <w:style w:type="paragraph" w:styleId="1003">
    <w:name w:val="font6"/>
    <w:basedOn w:val="867"/>
    <w:next w:val="1003"/>
    <w:link w:val="867"/>
    <w:pPr>
      <w:jc w:val="left"/>
      <w:spacing w:before="100" w:beforeAutospacing="1" w:after="100" w:afterAutospacing="1"/>
      <w:widowControl/>
    </w:pPr>
    <w:rPr>
      <w:rFonts w:hint="eastAsia" w:ascii="宋体" w:hAnsi="宋体"/>
      <w:sz w:val="18"/>
      <w:szCs w:val="18"/>
    </w:rPr>
  </w:style>
  <w:style w:type="paragraph" w:styleId="1004">
    <w:name w:val="Char Char Char"/>
    <w:basedOn w:val="867"/>
    <w:next w:val="1004"/>
    <w:link w:val="867"/>
    <w:pPr>
      <w:ind w:left="495" w:hanging="495"/>
      <w:tabs>
        <w:tab w:val="left" w:pos="495" w:leader="none"/>
        <w:tab w:val="left" w:pos="1545" w:leader="none"/>
      </w:tabs>
    </w:pPr>
    <w:rPr>
      <w:rFonts w:ascii="宋体" w:hAnsi="宋体"/>
    </w:rPr>
  </w:style>
  <w:style w:type="paragraph" w:styleId="1005">
    <w:name w:val="xl40"/>
    <w:basedOn w:val="867"/>
    <w:next w:val="1005"/>
    <w:link w:val="867"/>
    <w:pPr>
      <w:jc w:val="left"/>
      <w:spacing w:before="100" w:beforeAutospacing="1" w:after="100" w:afterAutospacing="1"/>
      <w:widowControl/>
      <w:pBdr>
        <w:bottom w:val="single" w:color="000000" w:sz="4" w:space="0"/>
      </w:pBdr>
    </w:pPr>
    <w:rPr>
      <w:sz w:val="24"/>
    </w:rPr>
  </w:style>
  <w:style w:type="paragraph" w:styleId="1006">
    <w:name w:val="Char Char1"/>
    <w:basedOn w:val="867"/>
    <w:next w:val="1006"/>
    <w:link w:val="867"/>
    <w:pPr>
      <w:jc w:val="left"/>
      <w:spacing w:after="160" w:line="240" w:lineRule="exact"/>
      <w:widowControl/>
    </w:pPr>
    <w:rPr>
      <w:rFonts w:ascii="Verdana" w:hAnsi="Verdana"/>
      <w:sz w:val="20"/>
      <w:szCs w:val="20"/>
      <w:lang w:eastAsia="en-US"/>
    </w:rPr>
  </w:style>
  <w:style w:type="paragraph" w:styleId="1007">
    <w:name w:val="xl47"/>
    <w:basedOn w:val="867"/>
    <w:next w:val="1007"/>
    <w:link w:val="867"/>
    <w:pPr>
      <w:jc w:val="left"/>
      <w:spacing w:before="100" w:beforeAutospacing="1" w:after="100" w:afterAutospacing="1"/>
      <w:widowControl/>
    </w:pPr>
    <w:rPr>
      <w:rFonts w:hint="eastAsia" w:ascii="仿宋_GB2312" w:hAnsi="宋体" w:eastAsia="仿宋_GB2312"/>
      <w:sz w:val="22"/>
      <w:szCs w:val="22"/>
    </w:rPr>
  </w:style>
  <w:style w:type="paragraph" w:styleId="1008">
    <w:name w:val="xl31"/>
    <w:basedOn w:val="867"/>
    <w:next w:val="1008"/>
    <w:link w:val="867"/>
    <w:pPr>
      <w:jc w:val="left"/>
      <w:spacing w:before="100" w:beforeAutospacing="1" w:after="100" w:afterAutospacing="1"/>
      <w:widowControl/>
      <w:pBdr>
        <w:bottom w:val="single" w:color="000000" w:sz="4" w:space="0"/>
      </w:pBdr>
    </w:pPr>
    <w:rPr>
      <w:rFonts w:ascii="宋体" w:hAnsi="宋体"/>
      <w:sz w:val="24"/>
    </w:rPr>
  </w:style>
  <w:style w:type="paragraph" w:styleId="1009">
    <w:name w:val="xl34"/>
    <w:basedOn w:val="867"/>
    <w:next w:val="1009"/>
    <w:link w:val="8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0">
    <w:name w:val="xl27"/>
    <w:basedOn w:val="867"/>
    <w:next w:val="1010"/>
    <w:link w:val="86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1">
    <w:name w:val="无间隔"/>
    <w:next w:val="1011"/>
    <w:link w:val="867"/>
    <w:uiPriority w:val="1"/>
    <w:qFormat/>
    <w:pPr>
      <w:ind w:firstLine="480"/>
      <w:jc w:val="both"/>
      <w:widowControl w:val="off"/>
    </w:pPr>
    <w:rPr>
      <w:rFonts w:ascii="宋体" w:hAnsi="宋体"/>
      <w:sz w:val="24"/>
      <w:szCs w:val="24"/>
      <w:lang w:val="en-US" w:eastAsia="zh-CN" w:bidi="ar-SA"/>
    </w:rPr>
  </w:style>
  <w:style w:type="paragraph" w:styleId="1012">
    <w:name w:val="标题 91"/>
    <w:basedOn w:val="867"/>
    <w:next w:val="867"/>
    <w:link w:val="86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13">
    <w:name w:val="正文1"/>
    <w:basedOn w:val="867"/>
    <w:next w:val="1013"/>
    <w:link w:val="867"/>
    <w:pPr>
      <w:ind w:firstLine="420"/>
      <w:spacing w:line="360" w:lineRule="auto"/>
      <w:tabs>
        <w:tab w:val="left" w:pos="420" w:leader="none"/>
      </w:tabs>
    </w:pPr>
    <w:rPr>
      <w:rFonts w:ascii="宋体" w:hAnsi="宋体"/>
    </w:rPr>
  </w:style>
  <w:style w:type="paragraph" w:styleId="1014">
    <w:name w:val="xl50"/>
    <w:basedOn w:val="867"/>
    <w:next w:val="1014"/>
    <w:link w:val="867"/>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15">
    <w:name w:val="xl37"/>
    <w:basedOn w:val="867"/>
    <w:next w:val="1015"/>
    <w:link w:val="86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6">
    <w:name w:val="xl33"/>
    <w:basedOn w:val="867"/>
    <w:next w:val="1016"/>
    <w:link w:val="867"/>
    <w:pPr>
      <w:jc w:val="center"/>
      <w:spacing w:before="100" w:beforeAutospacing="1" w:after="100" w:afterAutospacing="1"/>
      <w:widowControl/>
    </w:pPr>
    <w:rPr>
      <w:sz w:val="24"/>
    </w:rPr>
  </w:style>
  <w:style w:type="paragraph" w:styleId="1017">
    <w:name w:val="font8"/>
    <w:basedOn w:val="867"/>
    <w:next w:val="1017"/>
    <w:link w:val="867"/>
    <w:pPr>
      <w:jc w:val="left"/>
      <w:spacing w:before="100" w:beforeAutospacing="1" w:after="100" w:afterAutospacing="1"/>
      <w:widowControl/>
    </w:pPr>
    <w:rPr>
      <w:rFonts w:hint="eastAsia" w:ascii="楷体_GB2312" w:hAnsi="宋体" w:eastAsia="楷体_GB2312"/>
      <w:color w:val="0000ff"/>
      <w:sz w:val="22"/>
      <w:szCs w:val="22"/>
    </w:rPr>
  </w:style>
  <w:style w:type="paragraph" w:styleId="1018">
    <w:name w:val="xl46"/>
    <w:basedOn w:val="867"/>
    <w:next w:val="1018"/>
    <w:link w:val="867"/>
    <w:pPr>
      <w:jc w:val="left"/>
      <w:spacing w:before="100" w:beforeAutospacing="1" w:after="100" w:afterAutospacing="1"/>
      <w:widowControl/>
    </w:pPr>
    <w:rPr>
      <w:rFonts w:hint="eastAsia" w:ascii="仿宋_GB2312" w:hAnsi="宋体" w:eastAsia="仿宋_GB2312"/>
      <w:sz w:val="24"/>
    </w:rPr>
  </w:style>
  <w:style w:type="paragraph" w:styleId="1019">
    <w:name w:val="xl54"/>
    <w:basedOn w:val="867"/>
    <w:next w:val="1019"/>
    <w:link w:val="867"/>
    <w:pPr>
      <w:jc w:val="center"/>
      <w:spacing w:before="100" w:beforeAutospacing="1" w:after="100" w:afterAutospacing="1"/>
      <w:widowControl/>
    </w:pPr>
    <w:rPr>
      <w:rFonts w:hint="eastAsia" w:ascii="隶书" w:hAnsi="宋体" w:eastAsia="隶书"/>
      <w:sz w:val="48"/>
      <w:szCs w:val="48"/>
    </w:rPr>
  </w:style>
  <w:style w:type="paragraph" w:styleId="1020">
    <w:name w:val="xl28"/>
    <w:basedOn w:val="867"/>
    <w:next w:val="1020"/>
    <w:link w:val="867"/>
    <w:pPr>
      <w:jc w:val="left"/>
      <w:spacing w:before="100" w:beforeAutospacing="1" w:after="100" w:afterAutospacing="1"/>
      <w:widowControl/>
    </w:pPr>
    <w:rPr>
      <w:sz w:val="24"/>
    </w:rPr>
  </w:style>
  <w:style w:type="paragraph" w:styleId="1021">
    <w:name w:val="xl30"/>
    <w:basedOn w:val="867"/>
    <w:next w:val="1021"/>
    <w:link w:val="867"/>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22">
    <w:name w:val="xl26"/>
    <w:basedOn w:val="867"/>
    <w:next w:val="1022"/>
    <w:link w:val="8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3">
    <w:name w:val="TOC 标题1"/>
    <w:basedOn w:val="868"/>
    <w:next w:val="867"/>
    <w:link w:val="867"/>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24">
    <w:name w:val="日期 字符1"/>
    <w:next w:val="1024"/>
    <w:link w:val="867"/>
    <w:uiPriority w:val="99"/>
    <w:rPr>
      <w:rFonts w:ascii="宋体" w:hAnsi="宋体" w:eastAsia="楷体_GB2312"/>
      <w:sz w:val="24"/>
    </w:rPr>
  </w:style>
  <w:style w:type="paragraph" w:styleId="1025">
    <w:name w:val="目录 31"/>
    <w:basedOn w:val="867"/>
    <w:next w:val="867"/>
    <w:link w:val="867"/>
    <w:uiPriority w:val="39"/>
    <w:unhideWhenUsed/>
    <w:pPr>
      <w:ind w:left="560"/>
      <w:jc w:val="left"/>
    </w:pPr>
    <w:rPr>
      <w:rFonts w:ascii="Calibri" w:hAnsi="Calibri" w:eastAsia="仿宋" w:cs="Calibri"/>
      <w:i/>
      <w:iCs/>
      <w:sz w:val="20"/>
      <w:szCs w:val="20"/>
    </w:rPr>
  </w:style>
  <w:style w:type="character" w:styleId="1026">
    <w:name w:val="正文缩进 字符1"/>
    <w:next w:val="1026"/>
    <w:link w:val="867"/>
    <w:qFormat/>
    <w:rPr>
      <w:rFonts w:eastAsia="楷体_GB2312"/>
      <w:sz w:val="24"/>
      <w:lang w:val="en-US" w:eastAsia="zh-CN" w:bidi="ar-SA"/>
    </w:rPr>
  </w:style>
  <w:style w:type="character" w:styleId="1027">
    <w:name w:val="ca-11"/>
    <w:next w:val="1027"/>
    <w:link w:val="867"/>
    <w:qFormat/>
    <w:rPr>
      <w:rFonts w:hint="eastAsia" w:ascii="宋体" w:hAnsi="宋体" w:eastAsia="宋体"/>
      <w:sz w:val="24"/>
      <w:szCs w:val="24"/>
    </w:rPr>
  </w:style>
  <w:style w:type="paragraph" w:styleId="1028">
    <w:name w:val="__正文"/>
    <w:next w:val="1028"/>
    <w:link w:val="1029"/>
    <w:qFormat/>
    <w:pPr>
      <w:ind w:firstLine="200"/>
      <w:spacing w:line="360" w:lineRule="auto"/>
    </w:pPr>
    <w:rPr>
      <w:rFonts w:ascii="等线" w:hAnsi="等线" w:eastAsia="微软雅黑"/>
      <w:sz w:val="21"/>
      <w:szCs w:val="21"/>
      <w:lang w:val="en-US" w:eastAsia="zh-CN" w:bidi="ar-SA"/>
    </w:rPr>
  </w:style>
  <w:style w:type="character" w:styleId="1029">
    <w:name w:val="__正文 Char"/>
    <w:next w:val="1029"/>
    <w:link w:val="1028"/>
    <w:qFormat/>
    <w:rPr>
      <w:rFonts w:ascii="等线" w:hAnsi="等线" w:eastAsia="微软雅黑"/>
      <w:sz w:val="21"/>
      <w:szCs w:val="21"/>
    </w:rPr>
  </w:style>
  <w:style w:type="character" w:styleId="1030">
    <w:name w:val="font101"/>
    <w:next w:val="1030"/>
    <w:link w:val="867"/>
    <w:qFormat/>
    <w:rPr>
      <w:rFonts w:ascii="微软雅黑" w:hAnsi="微软雅黑" w:eastAsia="微软雅黑"/>
      <w:color w:val="000000"/>
      <w:sz w:val="20"/>
      <w:szCs w:val="20"/>
      <w:u w:val="none"/>
      <w:shd w:val="clear" w:color="000000" w:fill="auto"/>
    </w:rPr>
  </w:style>
  <w:style w:type="character" w:styleId="1031">
    <w:name w:val="font41"/>
    <w:next w:val="1031"/>
    <w:link w:val="867"/>
    <w:qFormat/>
    <w:rPr>
      <w:rFonts w:ascii="Symbol" w:hAnsi="Symbol" w:eastAsia="Symbol"/>
      <w:color w:val="000000"/>
      <w:sz w:val="20"/>
      <w:szCs w:val="20"/>
      <w:u w:val="none"/>
      <w:shd w:val="clear" w:color="000000" w:fill="auto"/>
    </w:rPr>
  </w:style>
  <w:style w:type="paragraph" w:styleId="1032">
    <w:name w:val="段"/>
    <w:next w:val="867"/>
    <w:link w:val="867"/>
    <w:qFormat/>
    <w:pPr>
      <w:ind w:firstLine="200"/>
      <w:jc w:val="both"/>
      <w:spacing w:line="360" w:lineRule="auto"/>
    </w:pPr>
    <w:rPr>
      <w:rFonts w:ascii="宋体"/>
      <w:sz w:val="24"/>
      <w:szCs w:val="22"/>
      <w:lang w:val="en-US" w:eastAsia="zh-CN" w:bidi="ar-SA"/>
    </w:rPr>
  </w:style>
  <w:style w:type="paragraph" w:styleId="1033">
    <w:name w:val="纯文本5"/>
    <w:basedOn w:val="867"/>
    <w:next w:val="1033"/>
    <w:link w:val="867"/>
    <w:qFormat/>
    <w:rPr>
      <w:rFonts w:hint="eastAsia" w:ascii="宋体" w:hAnsi="Courier New" w:eastAsia="楷体_GB2312"/>
      <w:sz w:val="28"/>
      <w:szCs w:val="20"/>
    </w:rPr>
  </w:style>
  <w:style w:type="paragraph" w:styleId="1034">
    <w:name w:val="纯文本11"/>
    <w:basedOn w:val="867"/>
    <w:next w:val="1034"/>
    <w:link w:val="867"/>
    <w:qFormat/>
    <w:pPr>
      <w:jc w:val="left"/>
      <w:widowControl/>
    </w:pPr>
    <w:rPr>
      <w:rFonts w:ascii="宋体" w:hAnsi="Courier New" w:eastAsia="楷体_GB2312"/>
      <w:sz w:val="26"/>
      <w:szCs w:val="20"/>
    </w:rPr>
  </w:style>
  <w:style w:type="paragraph" w:styleId="1035">
    <w:name w:val="Plain Text2"/>
    <w:basedOn w:val="867"/>
    <w:next w:val="1035"/>
    <w:link w:val="867"/>
    <w:qFormat/>
    <w:rPr>
      <w:rFonts w:ascii="宋体" w:hAnsi="Courier New" w:eastAsia="楷体_GB2312"/>
      <w:sz w:val="28"/>
      <w:szCs w:val="20"/>
    </w:rPr>
  </w:style>
  <w:style w:type="paragraph" w:styleId="1036">
    <w:name w:val="标题 211"/>
    <w:basedOn w:val="867"/>
    <w:next w:val="867"/>
    <w:link w:val="867"/>
    <w:qFormat/>
    <w:pPr>
      <w:keepLines/>
      <w:keepNext/>
      <w:spacing w:before="260" w:after="260" w:line="416" w:lineRule="auto"/>
      <w:outlineLvl w:val="1"/>
    </w:pPr>
    <w:rPr>
      <w:rFonts w:ascii="Cambria" w:hAnsi="Cambria"/>
      <w:b/>
      <w:bCs/>
      <w:sz w:val="32"/>
      <w:szCs w:val="32"/>
    </w:rPr>
  </w:style>
  <w:style w:type="paragraph" w:styleId="1037">
    <w:name w:val="标题 21"/>
    <w:basedOn w:val="867"/>
    <w:next w:val="867"/>
    <w:link w:val="867"/>
    <w:uiPriority w:val="9"/>
    <w:qFormat/>
    <w:pPr>
      <w:keepLines/>
      <w:keepNext/>
      <w:spacing w:before="260" w:after="260" w:line="416" w:lineRule="auto"/>
      <w:outlineLvl w:val="1"/>
    </w:pPr>
    <w:rPr>
      <w:rFonts w:ascii="Cambria" w:hAnsi="Cambria"/>
      <w:b/>
      <w:bCs/>
      <w:sz w:val="32"/>
      <w:szCs w:val="32"/>
    </w:rPr>
  </w:style>
  <w:style w:type="character" w:styleId="1038">
    <w:name w:val="NormalCharacter1"/>
    <w:next w:val="1038"/>
    <w:link w:val="867"/>
    <w:semiHidden/>
    <w:qFormat/>
  </w:style>
  <w:style w:type="character" w:styleId="1039">
    <w:name w:val="active16"/>
    <w:next w:val="1039"/>
    <w:link w:val="867"/>
    <w:rPr>
      <w:color w:val="ffffff"/>
      <w:shd w:val="clear" w:color="auto" w:fill="0f5bb9"/>
    </w:rPr>
  </w:style>
  <w:style w:type="character" w:styleId="1040">
    <w:name w:val="last-child"/>
    <w:next w:val="1040"/>
    <w:link w:val="867"/>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dc:title>
  <dc:creator>Com</dc:creator>
  <cp:lastModifiedBy>程丹</cp:lastModifiedBy>
  <cp:revision>5</cp:revision>
  <dcterms:created xsi:type="dcterms:W3CDTF">2023-07-27T08:37:00Z</dcterms:created>
  <dcterms:modified xsi:type="dcterms:W3CDTF">2026-08-27T02:36:14Z</dcterms:modified>
</cp:coreProperties>
</file>