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78AE5">
      <w:pPr>
        <w:tabs>
          <w:tab w:val="left" w:pos="630"/>
        </w:tabs>
        <w:spacing w:line="480" w:lineRule="auto"/>
        <w:jc w:val="center"/>
        <w:rPr>
          <w:b/>
          <w:bCs/>
          <w:sz w:val="32"/>
          <w:szCs w:val="40"/>
        </w:rPr>
      </w:pPr>
      <w:r>
        <w:rPr>
          <w:rFonts w:hint="eastAsia"/>
          <w:b/>
          <w:bCs/>
          <w:sz w:val="32"/>
          <w:szCs w:val="40"/>
        </w:rPr>
        <w:t>工程编制说明</w:t>
      </w:r>
    </w:p>
    <w:p w14:paraId="03A1BC36">
      <w:pPr>
        <w:keepNext w:val="0"/>
        <w:keepLines w:val="0"/>
        <w:pageBreakBefore w:val="0"/>
        <w:widowControl w:val="0"/>
        <w:tabs>
          <w:tab w:val="left" w:pos="630"/>
        </w:tabs>
        <w:kinsoku/>
        <w:wordWrap/>
        <w:overflowPunct/>
        <w:topLinePunct w:val="0"/>
        <w:autoSpaceDE/>
        <w:autoSpaceDN/>
        <w:bidi w:val="0"/>
        <w:adjustRightInd/>
        <w:snapToGrid/>
        <w:spacing w:line="48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一、工程概况</w:t>
      </w:r>
    </w:p>
    <w:p w14:paraId="28A454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lang w:val="en-US" w:eastAsia="zh-CN"/>
        </w:rPr>
      </w:pPr>
      <w:r>
        <w:rPr>
          <w:rFonts w:hint="eastAsia" w:ascii="宋体" w:hAnsi="宋体" w:eastAsia="宋体" w:cs="宋体"/>
          <w:bCs/>
          <w:sz w:val="24"/>
          <w:lang w:val="en-US" w:eastAsia="zh-CN"/>
        </w:rPr>
        <w:t>1、项目名称：新沂市时集小学等学校运动场地维修工程</w:t>
      </w:r>
    </w:p>
    <w:p w14:paraId="2C79ED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lang w:val="en-US" w:eastAsia="zh-CN"/>
        </w:rPr>
      </w:pPr>
      <w:r>
        <w:rPr>
          <w:rFonts w:hint="eastAsia" w:ascii="宋体" w:hAnsi="宋体" w:eastAsia="宋体" w:cs="宋体"/>
          <w:bCs/>
          <w:sz w:val="24"/>
          <w:lang w:val="en-US" w:eastAsia="zh-CN"/>
        </w:rPr>
        <w:t>2、建设单位：新沂市教育局</w:t>
      </w:r>
    </w:p>
    <w:p w14:paraId="1D9486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Cs/>
          <w:sz w:val="24"/>
          <w:lang w:val="en-US" w:eastAsia="zh-CN"/>
        </w:rPr>
      </w:pPr>
      <w:r>
        <w:rPr>
          <w:rFonts w:hint="eastAsia" w:ascii="宋体" w:hAnsi="宋体" w:eastAsia="宋体" w:cs="宋体"/>
          <w:bCs/>
          <w:sz w:val="24"/>
          <w:lang w:val="en-US" w:eastAsia="zh-CN"/>
        </w:rPr>
        <w:t>3、设计单位：江苏新颐建筑设计院有限公司</w:t>
      </w:r>
    </w:p>
    <w:p w14:paraId="44EF81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Cs/>
          <w:sz w:val="24"/>
          <w:lang w:val="en-US" w:eastAsia="zh-CN"/>
        </w:rPr>
      </w:pPr>
      <w:r>
        <w:rPr>
          <w:rFonts w:hint="eastAsia" w:ascii="宋体" w:hAnsi="宋体" w:eastAsia="宋体" w:cs="宋体"/>
          <w:bCs/>
          <w:sz w:val="24"/>
          <w:lang w:val="en-US" w:eastAsia="zh-CN"/>
        </w:rPr>
        <w:t>4、编制内容：包括新沂市时集镇中心小学、新沂市东华中学和新沂市机关幼儿园室外场地维修改造和栏杆拆除新建等。</w:t>
      </w:r>
    </w:p>
    <w:p w14:paraId="4681849B">
      <w:pPr>
        <w:keepNext w:val="0"/>
        <w:keepLines w:val="0"/>
        <w:pageBreakBefore w:val="0"/>
        <w:widowControl w:val="0"/>
        <w:tabs>
          <w:tab w:val="left" w:pos="630"/>
        </w:tabs>
        <w:kinsoku/>
        <w:wordWrap/>
        <w:overflowPunct/>
        <w:topLinePunct w:val="0"/>
        <w:autoSpaceDE/>
        <w:autoSpaceDN/>
        <w:bidi w:val="0"/>
        <w:adjustRightInd/>
        <w:snapToGrid/>
        <w:spacing w:line="480" w:lineRule="auto"/>
        <w:textAlignment w:val="auto"/>
        <w:rPr>
          <w:rFonts w:ascii="宋体" w:hAnsi="宋体" w:eastAsia="宋体" w:cs="宋体"/>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编制依据</w:t>
      </w:r>
    </w:p>
    <w:p w14:paraId="1F61CB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rPr>
      </w:pPr>
      <w:r>
        <w:rPr>
          <w:rFonts w:hint="eastAsia" w:ascii="宋体" w:hAnsi="宋体" w:eastAsia="宋体" w:cs="宋体"/>
          <w:bCs/>
          <w:sz w:val="24"/>
        </w:rPr>
        <w:t>1、委托方提供的电子版CAD图纸。</w:t>
      </w:r>
    </w:p>
    <w:p w14:paraId="14D215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rPr>
      </w:pPr>
      <w:r>
        <w:rPr>
          <w:rFonts w:hint="eastAsia" w:ascii="宋体" w:hAnsi="宋体" w:eastAsia="宋体" w:cs="宋体"/>
          <w:bCs/>
          <w:sz w:val="24"/>
        </w:rPr>
        <w:t>2、《建设工程工程量清单计价标准》（GB/T50500-2024）、《房屋建筑与装饰工程工程量计算规范》（GB/T 50854-2024）、《通用安装工程工程量计算规范》（‌GB/T 50856-2024）。</w:t>
      </w:r>
    </w:p>
    <w:p w14:paraId="4BD0DD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rPr>
      </w:pPr>
      <w:r>
        <w:rPr>
          <w:rFonts w:hint="eastAsia" w:ascii="宋体" w:hAnsi="宋体" w:eastAsia="宋体" w:cs="宋体"/>
          <w:bCs/>
          <w:sz w:val="24"/>
        </w:rPr>
        <w:t>3、</w:t>
      </w:r>
      <w:r>
        <w:rPr>
          <w:rFonts w:hint="eastAsia" w:ascii="宋体" w:hAnsi="宋体" w:eastAsia="宋体" w:cs="宋体"/>
          <w:bCs/>
          <w:sz w:val="24"/>
          <w:lang w:eastAsia="zh-CN"/>
        </w:rPr>
        <w:t>《</w:t>
      </w:r>
      <w:r>
        <w:rPr>
          <w:rFonts w:hint="eastAsia" w:ascii="宋体" w:hAnsi="宋体" w:eastAsia="宋体" w:cs="宋体"/>
          <w:bCs/>
          <w:sz w:val="24"/>
        </w:rPr>
        <w:t>江苏省建筑与装饰工程计价定额》（2014年）、《江苏省安装工程计价定额》（2014年）、《江苏省房屋修缮工程计价表》（2009年）、《江苏省建设工程费用定额》（2014年）及营改增后调整内容、《省住房城乡建设厅关于建筑业实施营改增后江苏省建设工程计价依据调整的通知》（苏建价〔2016〕154号）、《省住房城乡建设厅关于调整建设工程计价增值税税率的通知》（苏建函价﹝2019﹞178号）。</w:t>
      </w:r>
    </w:p>
    <w:p w14:paraId="37BA7D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rPr>
      </w:pPr>
      <w:r>
        <w:rPr>
          <w:rFonts w:hint="eastAsia" w:ascii="宋体" w:hAnsi="宋体" w:eastAsia="宋体" w:cs="宋体"/>
          <w:bCs/>
          <w:sz w:val="24"/>
        </w:rPr>
        <w:t>4、江苏省、徐州市关于工程计价的有关标准、规定等。</w:t>
      </w:r>
    </w:p>
    <w:p w14:paraId="3DA96CEC">
      <w:pPr>
        <w:keepNext w:val="0"/>
        <w:keepLines w:val="0"/>
        <w:pageBreakBefore w:val="0"/>
        <w:widowControl w:val="0"/>
        <w:tabs>
          <w:tab w:val="left" w:pos="630"/>
        </w:tabs>
        <w:kinsoku/>
        <w:wordWrap/>
        <w:overflowPunct/>
        <w:topLinePunct w:val="0"/>
        <w:autoSpaceDE/>
        <w:autoSpaceDN/>
        <w:bidi w:val="0"/>
        <w:adjustRightInd/>
        <w:snapToGrid/>
        <w:spacing w:line="480" w:lineRule="auto"/>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三、编制说明</w:t>
      </w:r>
    </w:p>
    <w:p w14:paraId="5AE85D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bCs/>
          <w:sz w:val="24"/>
        </w:rPr>
      </w:pPr>
      <w:r>
        <w:rPr>
          <w:rFonts w:hint="eastAsia" w:ascii="宋体" w:hAnsi="宋体" w:eastAsia="宋体" w:cs="宋体"/>
          <w:bCs/>
          <w:sz w:val="24"/>
        </w:rPr>
        <w:t>1、本工程执行现行国家标准《建设工程工程量清单计价标准》（GB/T50500-2024）、《建筑与装饰工程工程量计算规范》（GB/T 50854-2024）、《江苏省建筑与装饰工程计价定额》、《江苏省建设工程费用定额》（2014年）含营改增后调整内容及苏建函价[2019]178号文件关于建筑业税率调整的通知。</w:t>
      </w:r>
    </w:p>
    <w:p w14:paraId="206C8B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lang w:val="en-US" w:eastAsia="zh-CN"/>
        </w:rPr>
      </w:pPr>
      <w:r>
        <w:rPr>
          <w:rFonts w:hint="eastAsia" w:ascii="宋体" w:hAnsi="宋体" w:eastAsia="宋体" w:cs="宋体"/>
          <w:bCs/>
          <w:sz w:val="24"/>
        </w:rPr>
        <w:t>2、</w:t>
      </w:r>
      <w:r>
        <w:rPr>
          <w:rFonts w:hint="eastAsia" w:ascii="宋体" w:hAnsi="宋体" w:eastAsia="宋体" w:cs="宋体"/>
          <w:bCs/>
          <w:sz w:val="24"/>
          <w:lang w:val="en-US" w:eastAsia="zh-CN"/>
        </w:rPr>
        <w:t>取费专业为建筑工程部分，企业管理费为23.5%，利润为11%，措施费计取了安全生产费率3.8%，文明施工</w:t>
      </w:r>
      <w:r>
        <w:rPr>
          <w:rFonts w:hint="eastAsia" w:ascii="宋体" w:hAnsi="宋体" w:eastAsia="宋体" w:cs="宋体"/>
          <w:bCs/>
          <w:sz w:val="24"/>
          <w:lang w:eastAsia="zh-CN"/>
        </w:rPr>
        <w:t>费</w:t>
      </w:r>
      <w:r>
        <w:rPr>
          <w:rFonts w:hint="eastAsia" w:ascii="宋体" w:hAnsi="宋体" w:eastAsia="宋体" w:cs="宋体"/>
          <w:bCs/>
          <w:sz w:val="24"/>
          <w:lang w:val="en-US" w:eastAsia="zh-CN"/>
        </w:rPr>
        <w:t>率0.6%；环境保护费率0.3%；临时设施费率0.7%；建筑工人实名制费率0.045%。</w:t>
      </w:r>
    </w:p>
    <w:p w14:paraId="1C6980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bCs/>
          <w:sz w:val="24"/>
        </w:rPr>
      </w:pPr>
      <w:r>
        <w:rPr>
          <w:rFonts w:hint="eastAsia" w:ascii="宋体" w:hAnsi="宋体" w:eastAsia="宋体" w:cs="宋体"/>
          <w:bCs/>
          <w:sz w:val="24"/>
          <w:lang w:val="en-US" w:eastAsia="zh-CN"/>
        </w:rPr>
        <w:t>3、</w:t>
      </w:r>
      <w:r>
        <w:rPr>
          <w:rFonts w:hint="eastAsia" w:ascii="宋体" w:hAnsi="宋体" w:eastAsia="宋体" w:cs="宋体"/>
          <w:bCs/>
          <w:sz w:val="24"/>
        </w:rPr>
        <w:t>税金</w:t>
      </w:r>
      <w:r>
        <w:rPr>
          <w:rFonts w:hint="eastAsia" w:ascii="宋体" w:hAnsi="宋体" w:eastAsia="宋体" w:cs="宋体"/>
          <w:bCs/>
          <w:sz w:val="24"/>
          <w:lang w:val="en-US" w:eastAsia="zh-CN"/>
        </w:rPr>
        <w:t>按9%计取</w:t>
      </w:r>
      <w:r>
        <w:rPr>
          <w:rFonts w:hint="eastAsia" w:ascii="宋体" w:hAnsi="宋体" w:eastAsia="宋体" w:cs="宋体"/>
          <w:bCs/>
          <w:sz w:val="24"/>
        </w:rPr>
        <w:t>。</w:t>
      </w:r>
    </w:p>
    <w:p w14:paraId="40E194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lang w:val="en-US" w:eastAsia="zh-CN"/>
        </w:rPr>
      </w:pPr>
      <w:r>
        <w:rPr>
          <w:rFonts w:hint="eastAsia" w:ascii="宋体" w:hAnsi="宋体" w:eastAsia="宋体" w:cs="宋体"/>
          <w:bCs/>
          <w:sz w:val="24"/>
          <w:lang w:val="en-US" w:eastAsia="zh-CN"/>
        </w:rPr>
        <w:t>4</w:t>
      </w:r>
      <w:r>
        <w:rPr>
          <w:rFonts w:hint="eastAsia" w:ascii="宋体" w:hAnsi="宋体" w:eastAsia="宋体" w:cs="宋体"/>
          <w:bCs/>
          <w:sz w:val="24"/>
        </w:rPr>
        <w:t>、人工费按苏建函价[202</w:t>
      </w:r>
      <w:r>
        <w:rPr>
          <w:rFonts w:hint="eastAsia" w:ascii="宋体" w:hAnsi="宋体" w:eastAsia="宋体" w:cs="宋体"/>
          <w:bCs/>
          <w:sz w:val="24"/>
          <w:lang w:val="en-US" w:eastAsia="zh-CN"/>
        </w:rPr>
        <w:t>6</w:t>
      </w:r>
      <w:r>
        <w:rPr>
          <w:rFonts w:hint="eastAsia" w:ascii="宋体" w:hAnsi="宋体" w:eastAsia="宋体" w:cs="宋体"/>
          <w:bCs/>
          <w:sz w:val="24"/>
        </w:rPr>
        <w:t>]</w:t>
      </w:r>
      <w:r>
        <w:rPr>
          <w:rFonts w:hint="eastAsia" w:ascii="宋体" w:hAnsi="宋体" w:eastAsia="宋体" w:cs="宋体"/>
          <w:bCs/>
          <w:sz w:val="24"/>
          <w:lang w:val="en-US" w:eastAsia="zh-CN"/>
        </w:rPr>
        <w:t>27</w:t>
      </w:r>
      <w:r>
        <w:rPr>
          <w:rFonts w:hint="eastAsia" w:ascii="宋体" w:hAnsi="宋体" w:eastAsia="宋体" w:cs="宋体"/>
          <w:bCs/>
          <w:sz w:val="24"/>
        </w:rPr>
        <w:t>号调整，</w:t>
      </w:r>
      <w:r>
        <w:rPr>
          <w:rFonts w:hint="eastAsia" w:ascii="宋体" w:hAnsi="宋体" w:eastAsia="宋体" w:cs="宋体"/>
          <w:bCs/>
          <w:sz w:val="24"/>
          <w:lang w:val="en-US" w:eastAsia="zh-CN"/>
        </w:rPr>
        <w:t>材料价按2026年4月信息价计入。</w:t>
      </w:r>
    </w:p>
    <w:p w14:paraId="4A6E25B6">
      <w:pPr>
        <w:keepNext w:val="0"/>
        <w:keepLines w:val="0"/>
        <w:pageBreakBefore w:val="0"/>
        <w:widowControl w:val="0"/>
        <w:tabs>
          <w:tab w:val="left" w:pos="630"/>
        </w:tabs>
        <w:kinsoku/>
        <w:wordWrap/>
        <w:overflowPunct/>
        <w:topLinePunct w:val="0"/>
        <w:autoSpaceDE/>
        <w:autoSpaceDN/>
        <w:bidi w:val="0"/>
        <w:adjustRightInd/>
        <w:snapToGrid/>
        <w:spacing w:line="48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四、其他说明：</w:t>
      </w:r>
    </w:p>
    <w:p w14:paraId="23AB51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lang w:val="en-US" w:eastAsia="zh-CN"/>
        </w:rPr>
      </w:pPr>
      <w:r>
        <w:rPr>
          <w:rFonts w:hint="eastAsia" w:ascii="宋体" w:hAnsi="宋体" w:eastAsia="宋体" w:cs="宋体"/>
          <w:bCs/>
          <w:sz w:val="24"/>
          <w:lang w:val="en-US" w:eastAsia="zh-CN"/>
        </w:rPr>
        <w:t>1、拆除的原跑道、篮球场、羽毛球场和栏杆，考虑残值回收，以工抵料。</w:t>
      </w:r>
    </w:p>
    <w:p w14:paraId="33F3C8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lang w:val="en-US" w:eastAsia="zh-CN"/>
        </w:rPr>
      </w:pPr>
      <w:r>
        <w:rPr>
          <w:rFonts w:hint="eastAsia" w:ascii="宋体" w:hAnsi="宋体" w:eastAsia="宋体" w:cs="宋体"/>
          <w:bCs/>
          <w:sz w:val="24"/>
          <w:lang w:val="en-US" w:eastAsia="zh-CN"/>
        </w:rPr>
        <w:t>2、其他拆除垃圾外运考虑1km。</w:t>
      </w:r>
    </w:p>
    <w:p w14:paraId="52FEFA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Cs/>
          <w:sz w:val="24"/>
          <w:lang w:val="en-US" w:eastAsia="zh-CN"/>
        </w:rPr>
      </w:pPr>
      <w:r>
        <w:rPr>
          <w:rFonts w:hint="eastAsia" w:ascii="宋体" w:hAnsi="宋体" w:eastAsia="宋体" w:cs="宋体"/>
          <w:bCs/>
          <w:sz w:val="24"/>
          <w:lang w:val="en-US" w:eastAsia="zh-CN"/>
        </w:rPr>
        <w:t>3、暂列金额考虑5万元。</w:t>
      </w:r>
    </w:p>
    <w:p w14:paraId="1171FF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Cs/>
          <w:sz w:val="24"/>
          <w:lang w:val="en-US" w:eastAsia="zh-CN"/>
        </w:rPr>
      </w:pPr>
      <w:r>
        <w:rPr>
          <w:rFonts w:hint="eastAsia" w:ascii="宋体" w:hAnsi="宋体" w:eastAsia="宋体" w:cs="宋体"/>
          <w:bCs/>
          <w:sz w:val="24"/>
          <w:lang w:val="en-US" w:eastAsia="zh-CN"/>
        </w:rPr>
        <w:t>4、其他根据图纸问题回复，进行调整。</w:t>
      </w:r>
    </w:p>
    <w:p w14:paraId="2E17AAF4">
      <w:pPr>
        <w:keepNext w:val="0"/>
        <w:keepLines w:val="0"/>
        <w:pageBreakBefore w:val="0"/>
        <w:widowControl w:val="0"/>
        <w:tabs>
          <w:tab w:val="left" w:pos="630"/>
        </w:tabs>
        <w:kinsoku/>
        <w:wordWrap/>
        <w:overflowPunct/>
        <w:topLinePunct w:val="0"/>
        <w:autoSpaceDE/>
        <w:autoSpaceDN/>
        <w:bidi w:val="0"/>
        <w:adjustRightInd/>
        <w:snapToGrid/>
        <w:spacing w:line="48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五、编制结果：</w:t>
      </w:r>
    </w:p>
    <w:p w14:paraId="286EDA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Cs/>
          <w:sz w:val="24"/>
          <w:lang w:val="en-US" w:eastAsia="zh-CN"/>
        </w:rPr>
      </w:pPr>
      <w:r>
        <w:rPr>
          <w:rFonts w:hint="eastAsia" w:ascii="宋体" w:hAnsi="宋体" w:eastAsia="宋体" w:cs="宋体"/>
          <w:bCs/>
          <w:sz w:val="24"/>
          <w:lang w:val="en-US" w:eastAsia="zh-CN"/>
        </w:rPr>
        <w:t>1、新沂市时集小学等学校运动场地维修工程预算总造价为2297070.75元，大写：</w:t>
      </w:r>
      <w:r>
        <w:rPr>
          <w:rFonts w:hint="eastAsia" w:ascii="宋体" w:hAnsi="宋体" w:eastAsia="宋体" w:cs="宋体"/>
          <w:bCs/>
          <w:sz w:val="24"/>
          <w:u w:val="single"/>
          <w:lang w:val="en-US" w:eastAsia="zh-CN"/>
        </w:rPr>
        <w:t>贰佰贰拾玖万柒仟零柒拾元柒角伍分</w:t>
      </w:r>
      <w:bookmarkStart w:id="0" w:name="_GoBack"/>
      <w:bookmarkEnd w:id="0"/>
      <w:r>
        <w:rPr>
          <w:rFonts w:hint="eastAsia" w:ascii="宋体" w:hAnsi="宋体" w:eastAsia="宋体" w:cs="宋体"/>
          <w:bCs/>
          <w:sz w:val="24"/>
          <w:lang w:val="en-US" w:eastAsia="zh-CN"/>
        </w:rPr>
        <w:t>，详见“新沂市时集小学等学校运动场地维修工程预算书”。</w:t>
      </w:r>
    </w:p>
    <w:p w14:paraId="6ADFE5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lang w:val="en-US" w:eastAsia="zh-CN"/>
        </w:rPr>
      </w:pPr>
    </w:p>
    <w:p w14:paraId="709C9F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lang w:val="en-US" w:eastAsia="zh-CN"/>
        </w:rPr>
      </w:pPr>
    </w:p>
    <w:p w14:paraId="40A85C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Cs/>
          <w:sz w:val="24"/>
          <w:lang w:val="en-US" w:eastAsia="zh-CN"/>
        </w:rPr>
      </w:pPr>
    </w:p>
    <w:p w14:paraId="5B04CD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Cs/>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8235D1FC">
    <w:panose1 w:val="020B07030202040202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FB46E2"/>
    <w:rsid w:val="114B7AEC"/>
    <w:rsid w:val="12EF4223"/>
    <w:rsid w:val="16443CB1"/>
    <w:rsid w:val="216B32D1"/>
    <w:rsid w:val="21B10818"/>
    <w:rsid w:val="22EE2E34"/>
    <w:rsid w:val="24AD43EB"/>
    <w:rsid w:val="27116F87"/>
    <w:rsid w:val="277B343D"/>
    <w:rsid w:val="29DF52AF"/>
    <w:rsid w:val="29EA7A13"/>
    <w:rsid w:val="31BB2619"/>
    <w:rsid w:val="3A09113C"/>
    <w:rsid w:val="3B875EC3"/>
    <w:rsid w:val="42DF6FCD"/>
    <w:rsid w:val="4324600A"/>
    <w:rsid w:val="4469770A"/>
    <w:rsid w:val="484631CE"/>
    <w:rsid w:val="4D730B5B"/>
    <w:rsid w:val="510D6081"/>
    <w:rsid w:val="561873AF"/>
    <w:rsid w:val="5D5455A9"/>
    <w:rsid w:val="65F95E0A"/>
    <w:rsid w:val="669021AE"/>
    <w:rsid w:val="6BE431A9"/>
    <w:rsid w:val="6C13793D"/>
    <w:rsid w:val="6DF160CD"/>
    <w:rsid w:val="6F1D717B"/>
    <w:rsid w:val="7A88077F"/>
    <w:rsid w:val="7F913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customStyle="1" w:styleId="5">
    <w:name w:val="样式1"/>
    <w:basedOn w:val="2"/>
    <w:qFormat/>
    <w:uiPriority w:val="0"/>
    <w:pPr>
      <w:widowControl/>
      <w:spacing w:after="50" w:afterLines="50" w:line="540" w:lineRule="atLeast"/>
    </w:pPr>
    <w:rPr>
      <w:rFonts w:hint="eastAsia" w:ascii="方正小标宋_GBK" w:hAnsi="方正小标宋_GBK" w:eastAsia="方正小标宋_GBK" w:cs="宋体"/>
      <w:bCs/>
      <w:color w:val="000000"/>
      <w:kern w:val="0"/>
      <w:sz w:val="30"/>
      <w:szCs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802</Words>
  <Characters>949</Characters>
  <Lines>0</Lines>
  <Paragraphs>0</Paragraphs>
  <TotalTime>31</TotalTime>
  <ScaleCrop>false</ScaleCrop>
  <LinksUpToDate>false</LinksUpToDate>
  <CharactersWithSpaces>952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2023-06-16T01:16:00Z</dcterms:created>
  <dc:creator>admin</dc:creator>
  <cp:lastModifiedBy>WPS_1667202786</cp:lastModifiedBy>
  <dcterms:modified xsi:type="dcterms:W3CDTF">2026-06-03T02:08:38Z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FB7356C286174CD08E49D16897AB965D_12</vt:lpwstr>
  </property>
  <property fmtid="{D5CDD505-2E9C-101B-9397-08002B2CF9AE}" pid="4" name="KSOTemplateDocerSaveRecord">
    <vt:lpwstr>eyJoZGlkIjoiY2Q4NzlkOGFkMzdjNWIwN2FmOTU4NmY5MDZlMDBhOTIiLCJ1c2VySWQiOiIxNDMyNjAzNDUwIn0=</vt:lpwstr>
  </property>
</Properties>
</file>