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D20A6">
      <w:pPr>
        <w:spacing w:line="360" w:lineRule="auto"/>
        <w:jc w:val="left"/>
        <w:rPr>
          <w:rFonts w:ascii="宋体" w:hAnsi="宋体" w:cs="Arial"/>
          <w:color w:val="auto"/>
          <w:sz w:val="24"/>
        </w:rPr>
      </w:pPr>
    </w:p>
    <w:p w14:paraId="7F4C613B">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6731C32C">
      <w:pPr>
        <w:pStyle w:val="311"/>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16F691E2">
      <w:pPr>
        <w:pStyle w:val="311"/>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项目名称：大新镇新安雅庭物业项目</w:t>
      </w:r>
    </w:p>
    <w:p w14:paraId="1972AD88">
      <w:pPr>
        <w:pStyle w:val="311"/>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w:t>
      </w:r>
      <w:r>
        <w:rPr>
          <w:rFonts w:hint="eastAsia" w:ascii="宋体" w:hAnsi="宋体"/>
          <w:b/>
          <w:color w:val="auto"/>
          <w:sz w:val="32"/>
          <w:szCs w:val="32"/>
          <w:highlight w:val="none"/>
          <w:lang w:val="en-US" w:eastAsia="zh-CN"/>
        </w:rPr>
        <w:t>JSZC-320582-JZCG-G2026-0031</w:t>
      </w:r>
    </w:p>
    <w:p w14:paraId="12C89ED7">
      <w:pPr>
        <w:pStyle w:val="311"/>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30E7525A">
      <w:pPr>
        <w:pStyle w:val="311"/>
        <w:spacing w:before="0" w:after="0"/>
        <w:ind w:firstLine="0"/>
        <w:rPr>
          <w:rFonts w:hint="eastAsia" w:ascii="宋体" w:hAnsi="宋体"/>
          <w:color w:val="auto"/>
          <w:sz w:val="32"/>
          <w:szCs w:val="32"/>
          <w:highlight w:val="none"/>
        </w:rPr>
      </w:pPr>
    </w:p>
    <w:p w14:paraId="3D7DE3E1">
      <w:pPr>
        <w:pStyle w:val="311"/>
        <w:spacing w:before="0" w:after="0"/>
        <w:ind w:firstLine="0"/>
        <w:rPr>
          <w:rFonts w:hint="eastAsia" w:ascii="宋体" w:hAnsi="宋体"/>
          <w:color w:val="auto"/>
          <w:sz w:val="32"/>
          <w:szCs w:val="32"/>
          <w:highlight w:val="none"/>
        </w:rPr>
      </w:pPr>
    </w:p>
    <w:p w14:paraId="36D08B3F">
      <w:pPr>
        <w:pStyle w:val="311"/>
        <w:spacing w:before="0" w:after="0"/>
        <w:ind w:firstLine="0"/>
        <w:rPr>
          <w:rFonts w:hint="eastAsia" w:ascii="宋体" w:hAnsi="宋体"/>
          <w:color w:val="auto"/>
          <w:sz w:val="32"/>
          <w:szCs w:val="32"/>
          <w:highlight w:val="none"/>
        </w:rPr>
      </w:pPr>
    </w:p>
    <w:p w14:paraId="70149BF9">
      <w:pPr>
        <w:pStyle w:val="311"/>
        <w:spacing w:before="0" w:after="0"/>
        <w:ind w:firstLine="0"/>
        <w:rPr>
          <w:rFonts w:hint="eastAsia" w:ascii="宋体" w:hAnsi="宋体"/>
          <w:color w:val="auto"/>
          <w:sz w:val="32"/>
          <w:szCs w:val="32"/>
          <w:highlight w:val="none"/>
        </w:rPr>
      </w:pPr>
    </w:p>
    <w:p w14:paraId="674E1C21">
      <w:pPr>
        <w:pStyle w:val="311"/>
        <w:spacing w:before="0" w:after="0"/>
        <w:ind w:firstLine="0"/>
        <w:rPr>
          <w:rFonts w:hint="eastAsia" w:ascii="宋体" w:hAnsi="宋体"/>
          <w:color w:val="auto"/>
          <w:sz w:val="32"/>
          <w:szCs w:val="32"/>
          <w:highlight w:val="none"/>
        </w:rPr>
      </w:pPr>
    </w:p>
    <w:p w14:paraId="61E04376">
      <w:pPr>
        <w:pStyle w:val="311"/>
        <w:spacing w:before="0" w:after="0"/>
        <w:ind w:firstLine="0"/>
        <w:rPr>
          <w:rFonts w:hint="eastAsia" w:ascii="宋体" w:hAnsi="宋体"/>
          <w:color w:val="auto"/>
          <w:sz w:val="32"/>
          <w:szCs w:val="32"/>
          <w:highlight w:val="none"/>
        </w:rPr>
      </w:pPr>
    </w:p>
    <w:p w14:paraId="00AC394B">
      <w:pPr>
        <w:pStyle w:val="311"/>
        <w:spacing w:before="0" w:after="0"/>
        <w:ind w:firstLine="0"/>
        <w:rPr>
          <w:rFonts w:hint="eastAsia" w:ascii="宋体" w:hAnsi="宋体"/>
          <w:color w:val="auto"/>
          <w:sz w:val="32"/>
          <w:szCs w:val="32"/>
          <w:highlight w:val="none"/>
        </w:rPr>
      </w:pPr>
    </w:p>
    <w:p w14:paraId="0668D05A">
      <w:pPr>
        <w:pStyle w:val="236"/>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5F95952F">
      <w:pPr>
        <w:pStyle w:val="311"/>
        <w:ind w:firstLine="0"/>
        <w:jc w:val="center"/>
        <w:rPr>
          <w:rFonts w:hint="eastAsia"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9</w:t>
      </w:r>
      <w:r>
        <w:rPr>
          <w:rFonts w:hint="eastAsia" w:ascii="宋体" w:hAnsi="宋体" w:cs="宋体"/>
          <w:b/>
          <w:bCs/>
          <w:color w:val="auto"/>
          <w:sz w:val="32"/>
          <w:highlight w:val="none"/>
        </w:rPr>
        <w:t>月</w:t>
      </w:r>
      <w:bookmarkEnd w:id="1"/>
    </w:p>
    <w:p w14:paraId="0F5A470A">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283AFA56">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25BE9762">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43764BEE">
      <w:pPr>
        <w:spacing w:line="360" w:lineRule="auto"/>
        <w:jc w:val="center"/>
        <w:rPr>
          <w:rFonts w:hint="eastAsia" w:ascii="宋体" w:hAnsi="宋体"/>
          <w:b/>
          <w:bCs/>
          <w:color w:val="auto"/>
          <w:sz w:val="44"/>
          <w:szCs w:val="44"/>
          <w:highlight w:val="none"/>
        </w:rPr>
      </w:pPr>
      <w:bookmarkStart w:id="2" w:name="_Toc120614210"/>
      <w:bookmarkStart w:id="3" w:name="_Toc16938516"/>
      <w:bookmarkStart w:id="4" w:name="_Toc20823272"/>
      <w:bookmarkStart w:id="5" w:name="_Toc479757206"/>
      <w:bookmarkStart w:id="6" w:name="_Toc523127445"/>
      <w:bookmarkStart w:id="7" w:name="_Toc513029200"/>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总  目  录</w:t>
      </w:r>
    </w:p>
    <w:p w14:paraId="6102A3D8">
      <w:pPr>
        <w:tabs>
          <w:tab w:val="left" w:pos="1440"/>
        </w:tabs>
        <w:spacing w:line="360" w:lineRule="auto"/>
        <w:rPr>
          <w:rFonts w:ascii="宋体" w:hAnsi="宋体"/>
          <w:b/>
          <w:bCs/>
          <w:color w:val="auto"/>
          <w:sz w:val="28"/>
          <w:szCs w:val="28"/>
          <w:highlight w:val="none"/>
        </w:rPr>
      </w:pPr>
    </w:p>
    <w:p w14:paraId="780D3E86">
      <w:pPr>
        <w:spacing w:before="0" w:after="0" w:line="240" w:lineRule="auto"/>
        <w:ind w:left="0" w:right="0" w:firstLine="0"/>
        <w:jc w:val="center"/>
        <w:rPr>
          <w:color w:val="auto"/>
        </w:rPr>
      </w:pPr>
    </w:p>
    <w:p w14:paraId="0E4499A4">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2</w:t>
      </w:r>
    </w:p>
    <w:p w14:paraId="4454CB7A">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6</w:t>
      </w:r>
      <w:r>
        <w:rPr>
          <w:rFonts w:hint="eastAsia" w:ascii="宋体" w:hAnsi="宋体" w:eastAsia="宋体" w:cs="宋体"/>
          <w:b/>
          <w:bCs/>
          <w:color w:val="000000"/>
          <w:sz w:val="24"/>
          <w:szCs w:val="24"/>
          <w:highlight w:val="none"/>
        </w:rPr>
        <w:fldChar w:fldCharType="end"/>
      </w:r>
    </w:p>
    <w:p w14:paraId="38E591C0">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6</w:t>
      </w:r>
    </w:p>
    <w:p w14:paraId="52C27D41">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1</w:t>
      </w:r>
    </w:p>
    <w:p w14:paraId="48160262">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40</w:t>
      </w:r>
      <w:r>
        <w:rPr>
          <w:rFonts w:hint="eastAsia" w:ascii="宋体" w:hAnsi="宋体" w:eastAsia="宋体" w:cs="宋体"/>
          <w:b/>
          <w:bCs/>
          <w:color w:val="000000"/>
          <w:sz w:val="24"/>
          <w:szCs w:val="24"/>
          <w:highlight w:val="none"/>
        </w:rPr>
        <w:fldChar w:fldCharType="end"/>
      </w:r>
    </w:p>
    <w:p w14:paraId="4D84DE41">
      <w:pPr>
        <w:pStyle w:val="611"/>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42</w:t>
      </w:r>
      <w:r>
        <w:rPr>
          <w:rFonts w:hint="eastAsia" w:ascii="宋体" w:hAnsi="宋体" w:eastAsia="宋体" w:cs="宋体"/>
          <w:b/>
          <w:bCs/>
          <w:color w:val="000000"/>
          <w:sz w:val="24"/>
          <w:szCs w:val="24"/>
          <w:highlight w:val="none"/>
        </w:rPr>
        <w:fldChar w:fldCharType="end"/>
      </w:r>
    </w:p>
    <w:p w14:paraId="0D716D1E">
      <w:pPr>
        <w:keepNext w:val="0"/>
        <w:keepLines w:val="0"/>
        <w:pageBreakBefore w:val="0"/>
        <w:tabs>
          <w:tab w:val="left" w:pos="1440"/>
        </w:tabs>
        <w:kinsoku/>
        <w:wordWrap/>
        <w:overflowPunct/>
        <w:topLinePunct w:val="0"/>
        <w:autoSpaceDE/>
        <w:autoSpaceDN/>
        <w:bidi w:val="0"/>
        <w:adjustRightInd/>
        <w:snapToGrid/>
        <w:spacing w:line="440" w:lineRule="exact"/>
        <w:textAlignment w:val="auto"/>
        <w:rPr>
          <w:rFonts w:ascii="宋体" w:hAnsi="宋体"/>
          <w:b/>
          <w:bCs/>
          <w:color w:val="000000"/>
          <w:sz w:val="28"/>
          <w:szCs w:val="28"/>
          <w:highlight w:val="none"/>
        </w:rPr>
      </w:pPr>
      <w:r>
        <w:rPr>
          <w:rFonts w:ascii="宋体" w:hAnsi="宋体"/>
          <w:b/>
          <w:bCs/>
          <w:color w:val="000000"/>
          <w:sz w:val="24"/>
          <w:szCs w:val="24"/>
          <w:highlight w:val="none"/>
        </w:rPr>
        <w:fldChar w:fldCharType="end"/>
      </w:r>
    </w:p>
    <w:p w14:paraId="0519A014">
      <w:pPr>
        <w:pStyle w:val="611"/>
        <w:tabs>
          <w:tab w:val="right" w:leader="dot" w:pos="10092"/>
        </w:tabs>
        <w:rPr>
          <w:color w:val="000000"/>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p w14:paraId="0166C834">
      <w:pPr>
        <w:pStyle w:val="611"/>
        <w:tabs>
          <w:tab w:val="right" w:leader="dot" w:pos="10092"/>
        </w:tabs>
        <w:rPr>
          <w:color w:val="auto"/>
        </w:rPr>
      </w:pPr>
    </w:p>
    <w:p w14:paraId="53E6D6C6">
      <w:pPr>
        <w:pStyle w:val="45"/>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bookmarkStart w:id="8" w:name="_Toc35266018"/>
      <w:bookmarkStart w:id="9" w:name="_Toc38368118"/>
      <w:bookmarkStart w:id="10" w:name="_Toc54615237"/>
      <w:bookmarkStart w:id="11" w:name="_Toc30047"/>
      <w:bookmarkStart w:id="12" w:name="_Toc2697"/>
      <w:r>
        <w:rPr>
          <w:rFonts w:hint="eastAsia" w:ascii="宋体" w:hAnsi="宋体" w:eastAsia="宋体" w:cs="Times New Roman"/>
          <w:b/>
          <w:bCs/>
          <w:color w:val="auto"/>
          <w:sz w:val="44"/>
          <w:szCs w:val="32"/>
          <w:highlight w:val="none"/>
          <w:lang w:val="en-US" w:eastAsia="zh-CN" w:bidi="ar-SA"/>
        </w:rPr>
        <w:t>第一章  投标邀请</w:t>
      </w:r>
      <w:bookmarkEnd w:id="8"/>
      <w:bookmarkEnd w:id="9"/>
      <w:bookmarkEnd w:id="10"/>
      <w:bookmarkEnd w:id="11"/>
      <w:bookmarkEnd w:id="12"/>
      <w:bookmarkStart w:id="13" w:name="_Toc120614211"/>
    </w:p>
    <w:p w14:paraId="255188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4" w:name="_Toc29806"/>
      <w:bookmarkStart w:id="15" w:name="_Toc54615238"/>
      <w:bookmarkStart w:id="16" w:name="_Toc35266019"/>
      <w:bookmarkStart w:id="17" w:name="_Toc38368119"/>
      <w:bookmarkStart w:id="18" w:name="_Toc2329"/>
      <w:r>
        <w:rPr>
          <w:rFonts w:hint="eastAsia" w:ascii="宋体" w:hAnsi="宋体" w:eastAsia="宋体" w:cs="宋体"/>
          <w:kern w:val="0"/>
          <w:sz w:val="24"/>
          <w:szCs w:val="24"/>
          <w:lang w:val="en-US" w:eastAsia="zh-CN" w:bidi="ar"/>
        </w:rPr>
        <w:t>大新镇新安雅庭物业项目JSZC-320582-JZCG-G2026-0031招标项目的潜在投标人应在苏采云政府采购一体化平台（网址：http://jszfcg.jsczt.cn/） 获取招标文件，并于2026-09-</w:t>
      </w:r>
      <w:r>
        <w:rPr>
          <w:rFonts w:hint="eastAsia" w:ascii="宋体" w:hAnsi="宋体" w:cs="宋体"/>
          <w:kern w:val="0"/>
          <w:sz w:val="24"/>
          <w:szCs w:val="24"/>
          <w:lang w:val="en-US" w:eastAsia="zh-CN" w:bidi="ar"/>
        </w:rPr>
        <w:t>29</w:t>
      </w:r>
      <w:r>
        <w:rPr>
          <w:rFonts w:hint="eastAsia" w:ascii="宋体" w:hAnsi="宋体" w:eastAsia="宋体" w:cs="宋体"/>
          <w:kern w:val="0"/>
          <w:sz w:val="24"/>
          <w:szCs w:val="24"/>
          <w:lang w:val="en-US" w:eastAsia="zh-CN" w:bidi="ar"/>
        </w:rPr>
        <w:t xml:space="preserve"> 09:30（北京时间）前递交投标文件。</w:t>
      </w:r>
    </w:p>
    <w:p w14:paraId="6A352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一、项目基本情况</w:t>
      </w:r>
    </w:p>
    <w:p w14:paraId="00D4C8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项目编号：JSZC-320582-JZCG-G2026-0031</w:t>
      </w:r>
    </w:p>
    <w:p w14:paraId="04EFB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项目名称：大新镇新安雅庭物业项目</w:t>
      </w:r>
    </w:p>
    <w:p w14:paraId="271A1F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预算金额：104万元</w:t>
      </w:r>
    </w:p>
    <w:p w14:paraId="22F1E1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最高限价（如有）：104万元</w:t>
      </w:r>
    </w:p>
    <w:p w14:paraId="373FE5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采购方式：公开招标 </w:t>
      </w:r>
    </w:p>
    <w:p w14:paraId="7D3A1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采购需求：新安雅庭小区基本建设完工，预计于2026年下半年分房，为提前筹备小区分房工作，拟对该小区物业进行公开招标</w:t>
      </w:r>
      <w:r>
        <w:rPr>
          <w:rFonts w:hint="eastAsia" w:ascii="宋体" w:hAnsi="宋体" w:cs="宋体"/>
          <w:kern w:val="0"/>
          <w:sz w:val="24"/>
          <w:szCs w:val="24"/>
          <w:lang w:val="en-US" w:eastAsia="zh-CN" w:bidi="ar"/>
        </w:rPr>
        <w:t>。</w:t>
      </w:r>
    </w:p>
    <w:p w14:paraId="6CC003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9" w:name="OLE_LINK2"/>
      <w:r>
        <w:rPr>
          <w:rFonts w:hint="eastAsia" w:ascii="宋体" w:hAnsi="宋体" w:eastAsia="宋体" w:cs="宋体"/>
          <w:kern w:val="0"/>
          <w:sz w:val="24"/>
          <w:szCs w:val="24"/>
          <w:lang w:val="en-US" w:eastAsia="zh-CN" w:bidi="ar"/>
        </w:rPr>
        <w:t>合同履行期限：自合同签订之日起36个月。</w:t>
      </w:r>
    </w:p>
    <w:bookmarkEnd w:id="19"/>
    <w:p w14:paraId="616B20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本项目（是/否）接受联合体投标：不接受联合体</w:t>
      </w:r>
    </w:p>
    <w:p w14:paraId="634236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二、申请人的资格要求</w:t>
      </w:r>
    </w:p>
    <w:p w14:paraId="3BD9EBE2">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（一）满足《中华人民共和国政府采购法》第二十二条规定</w:t>
      </w:r>
      <w:r>
        <w:rPr>
          <w:rFonts w:hint="eastAsia" w:ascii="宋体" w:hAnsi="宋体" w:cs="宋体"/>
          <w:kern w:val="0"/>
          <w:sz w:val="24"/>
          <w:szCs w:val="24"/>
          <w:lang w:val="en-US" w:eastAsia="zh-CN" w:bidi="ar"/>
        </w:rPr>
        <w:t>：</w:t>
      </w:r>
    </w:p>
    <w:p w14:paraId="563DA33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6EA89A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2.财务状况报告（成立不满一年不需提供）；</w:t>
      </w:r>
    </w:p>
    <w:p w14:paraId="567BC92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3.依法缴纳税收和社会保障资金的相关材料（如依法享受缓缴、免缴税收、社会保障资金的，应提供相关证明材料）；</w:t>
      </w:r>
    </w:p>
    <w:p w14:paraId="7CC6BC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4.具备履行合同所必需的设备和专业技术能力的书面声明；</w:t>
      </w:r>
    </w:p>
    <w:p w14:paraId="4B606C92">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5.参加政府采购活动前3年内在经营活动中没有重大违法记录的书面声明；</w:t>
      </w:r>
    </w:p>
    <w:p w14:paraId="5847CA1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6.授权委托书（被授权人非法定代表人的，应提供授权委托书；被授权人是法定代表人的，应提供授权委托书或法定代表人身份证明书）；</w:t>
      </w:r>
    </w:p>
    <w:p w14:paraId="74B30C3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7.关于资格证明文件的书面承诺</w:t>
      </w:r>
      <w:r>
        <w:rPr>
          <w:rFonts w:hint="eastAsia" w:ascii="宋体" w:hAnsi="宋体" w:cs="宋体"/>
          <w:kern w:val="0"/>
          <w:sz w:val="24"/>
          <w:szCs w:val="24"/>
          <w:lang w:val="en-US" w:eastAsia="zh-CN" w:bidi="ar"/>
        </w:rPr>
        <w:t>。</w:t>
      </w:r>
    </w:p>
    <w:p w14:paraId="69F20998">
      <w:pPr>
        <w:pStyle w:val="3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67D9D7C">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w:t>
      </w:r>
    </w:p>
    <w:p w14:paraId="2E08B4AF">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1.本项目专门面向中小企业采购</w:t>
      </w:r>
    </w:p>
    <w:p w14:paraId="574D9620">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注：（1）根据《关于促进残疾人就业政府采购政策的通知》（财库〔2017〕141号）的通知规定，在政府采购活动中，残疾人福利性单位视同小型、微型企业。</w:t>
      </w:r>
    </w:p>
    <w:p w14:paraId="7CCD8195">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（2）根据《关于政府采购支持监狱企业发展有关问题的通知》（财库〔2014〕68号）的通知规定，在政府采购活动中，监狱企业视同小型、微型企业。</w:t>
      </w:r>
    </w:p>
    <w:p w14:paraId="0FCF5AAC">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55C088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三、获取招标文件</w:t>
      </w:r>
    </w:p>
    <w:p w14:paraId="6655821D">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585C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地点：苏采云政府采购一体化平台（网址http://jszfcg.jsczt.cn/） </w:t>
      </w:r>
    </w:p>
    <w:p w14:paraId="301FD7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方式：苏采云政府采购一体化平台（网址http://jszfcg.jsczt.cn/） </w:t>
      </w:r>
    </w:p>
    <w:p w14:paraId="585DF7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售价：0.00元 </w:t>
      </w:r>
    </w:p>
    <w:p w14:paraId="58ABBB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四、提交投标文件截止时间、开标时间和地点</w:t>
      </w:r>
    </w:p>
    <w:p w14:paraId="652B5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highlight w:val="none"/>
          <w:lang w:val="en-US" w:eastAsia="zh-CN" w:bidi="ar"/>
        </w:rPr>
        <w:t>202</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09-29</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cs="宋体"/>
          <w:color w:val="auto"/>
          <w:kern w:val="0"/>
          <w:sz w:val="24"/>
          <w:szCs w:val="24"/>
          <w:highlight w:val="none"/>
          <w:lang w:val="en-US" w:eastAsia="zh-CN" w:bidi="ar"/>
        </w:rPr>
        <w:t>09:30</w:t>
      </w:r>
      <w:r>
        <w:rPr>
          <w:rFonts w:hint="eastAsia" w:ascii="宋体" w:hAnsi="宋体" w:eastAsia="宋体" w:cs="宋体"/>
          <w:color w:val="auto"/>
          <w:kern w:val="0"/>
          <w:sz w:val="24"/>
          <w:szCs w:val="24"/>
          <w:highlight w:val="none"/>
          <w:lang w:val="en-US" w:eastAsia="zh-CN" w:bidi="ar"/>
        </w:rPr>
        <w:t>（北京时间）</w:t>
      </w:r>
    </w:p>
    <w:p w14:paraId="7EBAAF6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地点：苏采云系统 </w:t>
      </w:r>
    </w:p>
    <w:p w14:paraId="120C83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五、公告期限</w:t>
      </w:r>
    </w:p>
    <w:p w14:paraId="259161A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自本公告发布之日起5个工作日。</w:t>
      </w:r>
    </w:p>
    <w:p w14:paraId="01F09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六、其他补充事宜</w:t>
      </w:r>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1.CA证书办理</w:t>
      </w:r>
    </w:p>
    <w:p w14:paraId="3D6D208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26928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七、对本次招标提出询问，请按以下方式联系</w:t>
      </w:r>
    </w:p>
    <w:p w14:paraId="18794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1.采购人信息 </w:t>
      </w:r>
    </w:p>
    <w:p w14:paraId="6F744E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单位名称：张家港市大新镇人民政府</w:t>
      </w:r>
    </w:p>
    <w:p w14:paraId="71F964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单位地址：</w:t>
      </w:r>
      <w:bookmarkStart w:id="20" w:name="OLE_LINK7"/>
      <w:r>
        <w:rPr>
          <w:rFonts w:hint="eastAsia" w:ascii="宋体" w:hAnsi="宋体" w:eastAsia="宋体" w:cs="宋体"/>
          <w:kern w:val="0"/>
          <w:sz w:val="24"/>
          <w:szCs w:val="24"/>
          <w:lang w:val="en-US" w:eastAsia="zh-CN" w:bidi="ar"/>
        </w:rPr>
        <w:t>张家港市大新镇大新社区平北路2号</w:t>
      </w:r>
      <w:bookmarkEnd w:id="20"/>
    </w:p>
    <w:p w14:paraId="6A050B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联系人：陈李良</w:t>
      </w:r>
    </w:p>
    <w:p w14:paraId="3EAADE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联系电话：0512-58768815</w:t>
      </w:r>
    </w:p>
    <w:p w14:paraId="18ECC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2.采购代理机构信息（如有）</w:t>
      </w:r>
    </w:p>
    <w:p w14:paraId="08ABB4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单位名称：苏州市公共资源交易中心张家港分中心</w:t>
      </w:r>
    </w:p>
    <w:p w14:paraId="77A83D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单位地址：张家港市杨舍镇滨河路1号(国泰金融广场C座)</w:t>
      </w:r>
    </w:p>
    <w:p w14:paraId="6F47F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联系人：</w:t>
      </w:r>
      <w:r>
        <w:rPr>
          <w:rFonts w:hint="eastAsia" w:ascii="宋体" w:hAnsi="宋体" w:cs="宋体"/>
          <w:kern w:val="0"/>
          <w:sz w:val="24"/>
          <w:szCs w:val="24"/>
          <w:lang w:val="en-US" w:eastAsia="zh-CN" w:bidi="ar"/>
        </w:rPr>
        <w:t>戴凤</w:t>
      </w:r>
    </w:p>
    <w:p w14:paraId="66DB8A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联系电话：</w:t>
      </w:r>
      <w:r>
        <w:rPr>
          <w:rFonts w:hint="eastAsia" w:ascii="宋体" w:hAnsi="宋体" w:cs="宋体"/>
          <w:kern w:val="0"/>
          <w:sz w:val="24"/>
          <w:szCs w:val="24"/>
          <w:lang w:val="en-US" w:eastAsia="zh-CN" w:bidi="ar"/>
        </w:rPr>
        <w:t>0512-58915390</w:t>
      </w:r>
    </w:p>
    <w:p w14:paraId="7979D75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3.项目联系方式</w:t>
      </w:r>
    </w:p>
    <w:p w14:paraId="079F61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项目联系人：</w:t>
      </w:r>
      <w:r>
        <w:rPr>
          <w:rFonts w:hint="eastAsia" w:ascii="宋体" w:hAnsi="宋体" w:cs="宋体"/>
          <w:kern w:val="0"/>
          <w:sz w:val="24"/>
          <w:szCs w:val="24"/>
          <w:lang w:val="en-US" w:eastAsia="zh-CN" w:bidi="ar"/>
        </w:rPr>
        <w:t>戴凤</w:t>
      </w:r>
    </w:p>
    <w:p w14:paraId="0488AC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电话：</w:t>
      </w:r>
      <w:r>
        <w:rPr>
          <w:rFonts w:hint="eastAsia" w:ascii="宋体" w:hAnsi="宋体" w:cs="宋体"/>
          <w:kern w:val="0"/>
          <w:sz w:val="24"/>
          <w:szCs w:val="24"/>
          <w:lang w:val="en-US" w:eastAsia="zh-CN" w:bidi="ar"/>
        </w:rPr>
        <w:t>0512-58915390</w:t>
      </w:r>
    </w:p>
    <w:p w14:paraId="45EC9746">
      <w:pPr>
        <w:pStyle w:val="263"/>
        <w:pageBreakBefore/>
        <w:spacing w:line="360" w:lineRule="auto"/>
        <w:jc w:val="center"/>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bookmarkEnd w:id="4"/>
      <w:bookmarkEnd w:id="5"/>
      <w:bookmarkEnd w:id="6"/>
      <w:bookmarkEnd w:id="7"/>
      <w:bookmarkEnd w:id="13"/>
      <w:bookmarkStart w:id="21" w:name="_Toc120614213"/>
      <w:bookmarkStart w:id="22" w:name="_Toc16938518"/>
      <w:bookmarkStart w:id="23" w:name="_Toc513029202"/>
      <w:bookmarkStart w:id="24" w:name="_Toc20823274"/>
      <w:r>
        <w:rPr>
          <w:rFonts w:hint="eastAsia" w:ascii="宋体" w:hAnsi="宋体" w:eastAsia="宋体"/>
          <w:color w:val="auto"/>
          <w:highlight w:val="none"/>
        </w:rPr>
        <w:t>投标人须知</w:t>
      </w:r>
      <w:bookmarkEnd w:id="14"/>
      <w:bookmarkEnd w:id="15"/>
      <w:bookmarkEnd w:id="16"/>
      <w:bookmarkEnd w:id="17"/>
      <w:bookmarkEnd w:id="18"/>
      <w:bookmarkEnd w:id="21"/>
      <w:bookmarkEnd w:id="22"/>
      <w:bookmarkEnd w:id="23"/>
      <w:bookmarkEnd w:id="24"/>
    </w:p>
    <w:p w14:paraId="32EE231C">
      <w:pPr>
        <w:pStyle w:val="196"/>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5"/>
          <w:rFonts w:hint="eastAsia" w:ascii="宋体" w:hAnsi="宋体" w:eastAsia="宋体" w:cs="宋体"/>
          <w:b w:val="0"/>
          <w:bCs w:val="0"/>
          <w:color w:val="auto"/>
          <w:sz w:val="24"/>
          <w:szCs w:val="24"/>
          <w:highlight w:val="none"/>
        </w:rPr>
      </w:pPr>
      <w:bookmarkStart w:id="25" w:name="_Toc54615239"/>
      <w:bookmarkStart w:id="26" w:name="_Toc16938519"/>
      <w:bookmarkStart w:id="27" w:name="_Toc35266020"/>
      <w:bookmarkStart w:id="28" w:name="_Toc38368120"/>
      <w:bookmarkStart w:id="29" w:name="_Toc20823275"/>
      <w:bookmarkStart w:id="30" w:name="_Toc513029203"/>
      <w:bookmarkStart w:id="31" w:name="_Toc120614214"/>
      <w:bookmarkStart w:id="32" w:name="_Toc29619"/>
      <w:bookmarkStart w:id="33" w:name="_Toc16938558"/>
      <w:bookmarkStart w:id="34" w:name="_Toc120614221"/>
      <w:bookmarkStart w:id="35" w:name="_Toc20823314"/>
      <w:bookmarkStart w:id="36" w:name="_Toc513029242"/>
      <w:bookmarkStart w:id="37" w:name="_Toc479757207"/>
      <w:r>
        <w:rPr>
          <w:rStyle w:val="305"/>
          <w:rFonts w:hint="eastAsia" w:ascii="宋体" w:hAnsi="宋体" w:eastAsia="宋体" w:cs="宋体"/>
          <w:b/>
          <w:bCs/>
          <w:color w:val="auto"/>
          <w:sz w:val="24"/>
          <w:szCs w:val="24"/>
          <w:highlight w:val="none"/>
        </w:rPr>
        <w:t>一、总则</w:t>
      </w:r>
      <w:bookmarkEnd w:id="25"/>
      <w:bookmarkEnd w:id="26"/>
      <w:bookmarkEnd w:id="27"/>
      <w:bookmarkEnd w:id="28"/>
      <w:bookmarkEnd w:id="29"/>
      <w:bookmarkEnd w:id="30"/>
      <w:bookmarkEnd w:id="31"/>
      <w:bookmarkEnd w:id="32"/>
    </w:p>
    <w:p w14:paraId="2AC07B82">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38" w:name="_Hlt16619475"/>
      <w:bookmarkEnd w:id="38"/>
      <w:bookmarkStart w:id="39" w:name="_Toc458694821"/>
      <w:bookmarkStart w:id="40" w:name="_Toc20823276"/>
      <w:bookmarkStart w:id="41" w:name="_Toc16938520"/>
      <w:bookmarkStart w:id="42" w:name="_Toc513029204"/>
      <w:r>
        <w:rPr>
          <w:rFonts w:hint="eastAsia" w:ascii="宋体" w:hAnsi="宋体" w:eastAsia="宋体" w:cs="宋体"/>
          <w:b/>
          <w:bCs/>
          <w:color w:val="auto"/>
          <w:sz w:val="24"/>
          <w:szCs w:val="24"/>
          <w:highlight w:val="none"/>
        </w:rPr>
        <w:t>1</w:t>
      </w:r>
      <w:bookmarkEnd w:id="39"/>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招标方式</w:t>
      </w:r>
      <w:bookmarkEnd w:id="40"/>
      <w:bookmarkEnd w:id="41"/>
      <w:bookmarkEnd w:id="42"/>
    </w:p>
    <w:p w14:paraId="5586F0D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34943C3">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43" w:name="_Toc513029205"/>
      <w:bookmarkStart w:id="44" w:name="_Toc20823277"/>
      <w:bookmarkStart w:id="45" w:name="_Toc16938521"/>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合格的投标人</w:t>
      </w:r>
      <w:bookmarkEnd w:id="43"/>
      <w:bookmarkEnd w:id="44"/>
      <w:bookmarkEnd w:id="45"/>
    </w:p>
    <w:p w14:paraId="50990A1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44412C9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58BE87E0">
      <w:pPr>
        <w:keepNext/>
        <w:keepLines/>
        <w:pageBreakBefore w:val="0"/>
        <w:kinsoku/>
        <w:wordWrap/>
        <w:overflowPunct/>
        <w:topLinePunct w:val="0"/>
        <w:autoSpaceDE/>
        <w:autoSpaceDN/>
        <w:bidi w:val="0"/>
        <w:adjustRightInd/>
        <w:snapToGrid/>
        <w:spacing w:line="440" w:lineRule="exact"/>
        <w:ind w:firstLine="420"/>
        <w:textAlignment w:val="auto"/>
        <w:outlineLvl w:val="3"/>
        <w:rPr>
          <w:rFonts w:hint="eastAsia" w:ascii="宋体" w:hAnsi="宋体" w:eastAsia="宋体" w:cs="宋体"/>
          <w:b/>
          <w:bCs/>
          <w:color w:val="auto"/>
          <w:sz w:val="24"/>
          <w:szCs w:val="24"/>
          <w:highlight w:val="none"/>
        </w:rPr>
      </w:pPr>
      <w:bookmarkStart w:id="46" w:name="_Toc513029206"/>
      <w:bookmarkStart w:id="47" w:name="_Toc20823278"/>
      <w:bookmarkStart w:id="48" w:name="_Toc16938522"/>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适用法律</w:t>
      </w:r>
      <w:bookmarkEnd w:id="46"/>
      <w:bookmarkEnd w:id="47"/>
      <w:bookmarkEnd w:id="48"/>
    </w:p>
    <w:p w14:paraId="62527570">
      <w:pPr>
        <w:pageBreakBefore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F7758C8">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49" w:name="_Toc462564067"/>
      <w:bookmarkStart w:id="50" w:name="_Toc513029207"/>
      <w:bookmarkStart w:id="51" w:name="_Toc20823279"/>
      <w:bookmarkStart w:id="52" w:name="_Toc16938523"/>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投标费用</w:t>
      </w:r>
      <w:bookmarkEnd w:id="49"/>
      <w:bookmarkEnd w:id="50"/>
      <w:bookmarkEnd w:id="51"/>
      <w:bookmarkEnd w:id="52"/>
    </w:p>
    <w:p w14:paraId="6E9054D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3"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3"/>
      <w:r>
        <w:rPr>
          <w:rFonts w:hint="eastAsia" w:ascii="宋体" w:hAnsi="宋体" w:eastAsia="宋体" w:cs="宋体"/>
          <w:color w:val="auto"/>
          <w:sz w:val="24"/>
          <w:szCs w:val="24"/>
          <w:highlight w:val="none"/>
        </w:rPr>
        <w:t>在任何情况下均无义务和责任承担这些费用。</w:t>
      </w:r>
    </w:p>
    <w:p w14:paraId="1AF7A3FC">
      <w:pPr>
        <w:pageBreakBefore w:val="0"/>
        <w:kinsoku/>
        <w:wordWrap/>
        <w:overflowPunct/>
        <w:topLinePunct w:val="0"/>
        <w:autoSpaceDE/>
        <w:autoSpaceDN/>
        <w:bidi w:val="0"/>
        <w:adjustRightInd/>
        <w:snapToGrid/>
        <w:spacing w:line="440" w:lineRule="exact"/>
        <w:ind w:firstLine="508"/>
        <w:textAlignment w:val="auto"/>
        <w:rPr>
          <w:rFonts w:hint="eastAsia" w:ascii="宋体" w:hAnsi="宋体" w:eastAsia="宋体" w:cs="宋体"/>
          <w:color w:val="auto"/>
          <w:sz w:val="24"/>
          <w:szCs w:val="24"/>
          <w:highlight w:val="none"/>
        </w:rPr>
      </w:pPr>
      <w:r>
        <w:rPr>
          <w:rStyle w:val="204"/>
          <w:rFonts w:hint="eastAsia" w:ascii="宋体" w:hAnsi="宋体" w:eastAsia="宋体" w:cs="宋体"/>
          <w:b w:val="0"/>
          <w:color w:val="auto"/>
          <w:spacing w:val="7"/>
          <w:sz w:val="24"/>
          <w:szCs w:val="24"/>
          <w:highlight w:val="none"/>
        </w:rPr>
        <w:t>4.2 本次招标公共资源交易中心和采购人不收取标书工本费与中标服务费。</w:t>
      </w:r>
      <w:bookmarkStart w:id="54" w:name="EB4bef91ec166246f78c716ddc8194a87a"/>
      <w:bookmarkEnd w:id="54"/>
    </w:p>
    <w:p w14:paraId="2E1662AA">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招标文件的约束力</w:t>
      </w:r>
    </w:p>
    <w:p w14:paraId="4355AFB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p>
    <w:p w14:paraId="14CE01C3">
      <w:pPr>
        <w:pStyle w:val="196"/>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5"/>
          <w:rFonts w:hint="eastAsia" w:ascii="宋体" w:hAnsi="宋体" w:eastAsia="宋体" w:cs="宋体"/>
          <w:b/>
          <w:bCs/>
          <w:color w:val="auto"/>
          <w:sz w:val="24"/>
          <w:szCs w:val="24"/>
          <w:highlight w:val="none"/>
        </w:rPr>
      </w:pPr>
      <w:bookmarkStart w:id="55" w:name="_Toc120614215"/>
      <w:bookmarkStart w:id="56" w:name="_Toc38368121"/>
      <w:bookmarkStart w:id="57" w:name="_Toc54615240"/>
      <w:bookmarkStart w:id="58" w:name="_Toc20823281"/>
      <w:bookmarkStart w:id="59" w:name="_Toc513029209"/>
      <w:bookmarkStart w:id="60" w:name="_Toc16938525"/>
      <w:bookmarkStart w:id="61" w:name="_Toc35266021"/>
      <w:bookmarkStart w:id="62" w:name="_Toc12536"/>
      <w:r>
        <w:rPr>
          <w:rStyle w:val="305"/>
          <w:rFonts w:hint="eastAsia" w:ascii="宋体" w:hAnsi="宋体" w:eastAsia="宋体" w:cs="宋体"/>
          <w:b/>
          <w:bCs/>
          <w:color w:val="auto"/>
          <w:sz w:val="24"/>
          <w:szCs w:val="24"/>
          <w:highlight w:val="none"/>
        </w:rPr>
        <w:t>二、招标文件</w:t>
      </w:r>
      <w:bookmarkEnd w:id="55"/>
      <w:bookmarkEnd w:id="56"/>
      <w:bookmarkEnd w:id="57"/>
      <w:bookmarkEnd w:id="58"/>
      <w:bookmarkEnd w:id="59"/>
      <w:bookmarkEnd w:id="60"/>
      <w:bookmarkEnd w:id="61"/>
      <w:bookmarkEnd w:id="62"/>
    </w:p>
    <w:p w14:paraId="0170D344">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63" w:name="_Toc20823282"/>
      <w:bookmarkStart w:id="64" w:name="_Toc513029210"/>
      <w:bookmarkStart w:id="65" w:name="_Toc16938526"/>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招标文件构成</w:t>
      </w:r>
      <w:bookmarkEnd w:id="63"/>
      <w:bookmarkEnd w:id="64"/>
      <w:bookmarkEnd w:id="65"/>
    </w:p>
    <w:p w14:paraId="618D5B8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3EA5994F">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FD291DB">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491F812">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456DD19E">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3EA55FD">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846CF91">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1EC071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66" w:name="EBbdde166065d14b62851231a61e89e609"/>
      <w:r>
        <w:rPr>
          <w:rFonts w:hint="eastAsia" w:ascii="宋体" w:hAnsi="宋体" w:eastAsia="宋体" w:cs="宋体"/>
          <w:color w:val="auto"/>
          <w:sz w:val="24"/>
          <w:szCs w:val="24"/>
          <w:highlight w:val="none"/>
        </w:rPr>
        <w:t>公共资源交易中心</w:t>
      </w:r>
      <w:bookmarkEnd w:id="66"/>
      <w:r>
        <w:rPr>
          <w:rFonts w:hint="eastAsia" w:ascii="宋体" w:hAnsi="宋体" w:eastAsia="宋体" w:cs="宋体"/>
          <w:color w:val="auto"/>
          <w:sz w:val="24"/>
          <w:szCs w:val="24"/>
          <w:highlight w:val="none"/>
        </w:rPr>
        <w:t>联系解决。</w:t>
      </w:r>
    </w:p>
    <w:p w14:paraId="595925A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8A538F">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67" w:name="_Toc513029212"/>
      <w:bookmarkStart w:id="68" w:name="_Toc16938528"/>
      <w:bookmarkStart w:id="69" w:name="_Toc20823284"/>
      <w:bookmarkStart w:id="70" w:name="_Toc462564071"/>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招标文件的澄清或修改</w:t>
      </w:r>
      <w:bookmarkEnd w:id="67"/>
      <w:bookmarkEnd w:id="68"/>
      <w:bookmarkEnd w:id="69"/>
      <w:bookmarkEnd w:id="70"/>
    </w:p>
    <w:p w14:paraId="652F983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在投标截止时间前</w:t>
      </w:r>
      <w:bookmarkStart w:id="71" w:name="EBeec936f32a574d52a4992a8b94773f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公共资源交易中心</w:t>
      </w:r>
      <w:bookmarkEnd w:id="71"/>
      <w:r>
        <w:rPr>
          <w:rFonts w:hint="eastAsia" w:ascii="宋体" w:hAnsi="宋体" w:eastAsia="宋体" w:cs="宋体"/>
          <w:color w:val="auto"/>
          <w:sz w:val="24"/>
          <w:szCs w:val="24"/>
          <w:highlight w:val="none"/>
        </w:rPr>
        <w:t>可以对招标文件进行澄清或修改。</w:t>
      </w:r>
    </w:p>
    <w:p w14:paraId="40D0434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72" w:name="EB14f04c7329d342c2b5d53bfcbbeaa167"/>
      <w:r>
        <w:rPr>
          <w:rFonts w:hint="eastAsia" w:ascii="宋体" w:hAnsi="宋体" w:eastAsia="宋体" w:cs="宋体"/>
          <w:bCs/>
          <w:color w:val="auto"/>
          <w:sz w:val="24"/>
          <w:szCs w:val="24"/>
          <w:highlight w:val="none"/>
        </w:rPr>
        <w:t>公共资源交易中心</w:t>
      </w:r>
      <w:bookmarkEnd w:id="72"/>
      <w:r>
        <w:rPr>
          <w:rFonts w:hint="eastAsia" w:ascii="宋体" w:hAnsi="宋体" w:eastAsia="宋体" w:cs="宋体"/>
          <w:color w:val="auto"/>
          <w:sz w:val="24"/>
          <w:szCs w:val="24"/>
          <w:highlight w:val="none"/>
        </w:rPr>
        <w:t>有权按照法定的要求推迟投标截止日期和开标日期。</w:t>
      </w:r>
    </w:p>
    <w:p w14:paraId="01356F3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75BB74E0">
      <w:pPr>
        <w:pStyle w:val="196"/>
        <w:pageBreakBefore w:val="0"/>
        <w:kinsoku/>
        <w:wordWrap/>
        <w:overflowPunct/>
        <w:topLinePunct w:val="0"/>
        <w:autoSpaceDE/>
        <w:autoSpaceDN/>
        <w:bidi w:val="0"/>
        <w:adjustRightInd/>
        <w:snapToGrid/>
        <w:spacing w:before="0" w:after="0" w:line="440" w:lineRule="exact"/>
        <w:ind w:firstLine="480" w:firstLineChars="200"/>
        <w:jc w:val="left"/>
        <w:textAlignment w:val="auto"/>
        <w:rPr>
          <w:rStyle w:val="305"/>
          <w:rFonts w:hint="eastAsia" w:ascii="宋体" w:hAnsi="宋体" w:eastAsia="宋体" w:cs="宋体"/>
          <w:b w:val="0"/>
          <w:bCs w:val="0"/>
          <w:color w:val="auto"/>
          <w:sz w:val="24"/>
          <w:szCs w:val="24"/>
          <w:highlight w:val="none"/>
        </w:rPr>
      </w:pPr>
      <w:bookmarkStart w:id="73" w:name="_Toc513029213"/>
      <w:bookmarkStart w:id="74" w:name="_Toc35266022"/>
      <w:bookmarkStart w:id="75" w:name="_Toc20823285"/>
      <w:bookmarkStart w:id="76" w:name="_Toc462564072"/>
      <w:bookmarkStart w:id="77" w:name="_Toc54615241"/>
      <w:bookmarkStart w:id="78" w:name="_Toc38368122"/>
      <w:bookmarkStart w:id="79" w:name="_Toc120614216"/>
      <w:bookmarkStart w:id="80" w:name="_Toc12827"/>
      <w:bookmarkStart w:id="81" w:name="_Toc16938529"/>
      <w:r>
        <w:rPr>
          <w:rStyle w:val="305"/>
          <w:rFonts w:hint="eastAsia" w:ascii="宋体" w:hAnsi="宋体" w:eastAsia="宋体" w:cs="宋体"/>
          <w:b w:val="0"/>
          <w:bCs w:val="0"/>
          <w:color w:val="auto"/>
          <w:sz w:val="24"/>
          <w:szCs w:val="24"/>
          <w:highlight w:val="none"/>
        </w:rPr>
        <w:t>三、投标文件的编制</w:t>
      </w:r>
      <w:bookmarkEnd w:id="73"/>
      <w:bookmarkEnd w:id="74"/>
      <w:bookmarkEnd w:id="75"/>
      <w:bookmarkEnd w:id="76"/>
      <w:bookmarkEnd w:id="77"/>
      <w:bookmarkEnd w:id="78"/>
      <w:bookmarkEnd w:id="79"/>
      <w:bookmarkEnd w:id="80"/>
      <w:bookmarkEnd w:id="81"/>
    </w:p>
    <w:p w14:paraId="186B768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82" w:name="_Toc16938530"/>
      <w:bookmarkStart w:id="83" w:name="_Toc20823286"/>
      <w:bookmarkStart w:id="84" w:name="_Toc462564073"/>
      <w:bookmarkStart w:id="85" w:name="_Toc513029214"/>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投标文件的语言及度量衡单位</w:t>
      </w:r>
      <w:bookmarkEnd w:id="82"/>
      <w:bookmarkEnd w:id="83"/>
      <w:bookmarkEnd w:id="84"/>
      <w:bookmarkEnd w:id="85"/>
    </w:p>
    <w:p w14:paraId="47156B9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投标人提交的投标文件以及投标人与</w:t>
      </w:r>
      <w:bookmarkStart w:id="86" w:name="EB93850d2cac274df984aa2f93878c3cfe"/>
      <w:r>
        <w:rPr>
          <w:rFonts w:hint="eastAsia" w:ascii="宋体" w:hAnsi="宋体" w:eastAsia="宋体" w:cs="宋体"/>
          <w:color w:val="auto"/>
          <w:sz w:val="24"/>
          <w:szCs w:val="24"/>
          <w:highlight w:val="none"/>
        </w:rPr>
        <w:t>公共资源交易中心</w:t>
      </w:r>
      <w:bookmarkEnd w:id="86"/>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3D2484D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216D1770">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87" w:name="_Toc20823287"/>
      <w:bookmarkStart w:id="88" w:name="_Toc462564074"/>
      <w:bookmarkStart w:id="89" w:name="_Toc16938531"/>
      <w:bookmarkStart w:id="90" w:name="_Toc513029215"/>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投标文件构成</w:t>
      </w:r>
      <w:bookmarkEnd w:id="87"/>
      <w:bookmarkEnd w:id="88"/>
      <w:bookmarkEnd w:id="89"/>
      <w:bookmarkEnd w:id="90"/>
    </w:p>
    <w:p w14:paraId="7EB5148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投标人编写的投标文件应包括投标函、开标一览表、资格证明文件、技术人员介绍、第四章项目需求中实质性要求响应对照表、技术及服务方案、投标人情况介绍等部分。</w:t>
      </w:r>
    </w:p>
    <w:p w14:paraId="731F7F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9.2特别提醒：投标人必须在投标文件接收截止时间之前在系统中提交所有与开评标相关的资料。开评标现场不接收任何资料。</w:t>
      </w:r>
    </w:p>
    <w:p w14:paraId="36A675D7">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91" w:name="_Hlt26668975"/>
      <w:bookmarkEnd w:id="91"/>
      <w:bookmarkStart w:id="92" w:name="_Hlt26954838"/>
      <w:bookmarkEnd w:id="92"/>
      <w:bookmarkStart w:id="93" w:name="_Hlt26670360"/>
      <w:bookmarkEnd w:id="93"/>
      <w:bookmarkStart w:id="94" w:name="_Toc49090509"/>
      <w:bookmarkStart w:id="95" w:name="_Toc513029219"/>
      <w:bookmarkStart w:id="96" w:name="_Toc14577357"/>
      <w:bookmarkStart w:id="97" w:name="_Toc513029216"/>
      <w:bookmarkStart w:id="98" w:name="_Toc49090507"/>
      <w:bookmarkStart w:id="99" w:name="_Toc14577354"/>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投标函和开标一览表</w:t>
      </w:r>
    </w:p>
    <w:p w14:paraId="65F43EB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3077DFF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126496D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投标人资格证明文件</w:t>
      </w:r>
      <w:bookmarkEnd w:id="94"/>
      <w:bookmarkEnd w:id="95"/>
      <w:bookmarkEnd w:id="96"/>
    </w:p>
    <w:p w14:paraId="43E2D0F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0" w:name="_Hlt26668999"/>
      <w:bookmarkEnd w:id="100"/>
      <w:r>
        <w:rPr>
          <w:rFonts w:hint="eastAsia" w:ascii="宋体" w:hAnsi="宋体" w:eastAsia="宋体" w:cs="宋体"/>
          <w:color w:val="auto"/>
          <w:sz w:val="24"/>
          <w:szCs w:val="24"/>
          <w:highlight w:val="none"/>
        </w:rPr>
        <w:t>投标人应按招标文件的要求提交资格证明文件。</w:t>
      </w:r>
    </w:p>
    <w:bookmarkEnd w:id="97"/>
    <w:bookmarkEnd w:id="98"/>
    <w:bookmarkEnd w:id="99"/>
    <w:p w14:paraId="379C828C">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lang w:eastAsia="zh-CN"/>
        </w:rPr>
      </w:pPr>
      <w:bookmarkStart w:id="101" w:name="_Toc14577355"/>
      <w:bookmarkStart w:id="102" w:name="_Toc49090508"/>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投标配置与分项报价</w:t>
      </w:r>
      <w:bookmarkStart w:id="103" w:name="_Hlt26670373"/>
      <w:bookmarkEnd w:id="103"/>
      <w:r>
        <w:rPr>
          <w:rFonts w:hint="eastAsia" w:ascii="宋体" w:hAnsi="宋体" w:eastAsia="宋体" w:cs="宋体"/>
          <w:b/>
          <w:bCs/>
          <w:color w:val="auto"/>
          <w:sz w:val="24"/>
          <w:szCs w:val="24"/>
          <w:highlight w:val="none"/>
        </w:rPr>
        <w:t>表</w:t>
      </w:r>
      <w:bookmarkEnd w:id="101"/>
      <w:bookmarkEnd w:id="102"/>
      <w:r>
        <w:rPr>
          <w:rFonts w:hint="eastAsia" w:ascii="宋体" w:hAnsi="宋体" w:eastAsia="宋体" w:cs="宋体"/>
          <w:b/>
          <w:bCs/>
          <w:color w:val="auto"/>
          <w:sz w:val="24"/>
          <w:szCs w:val="24"/>
          <w:highlight w:val="none"/>
          <w:lang w:eastAsia="zh-CN"/>
        </w:rPr>
        <w:t>（或经费测算表）</w:t>
      </w:r>
    </w:p>
    <w:p w14:paraId="39DED56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b/>
          <w:color w:val="auto"/>
          <w:sz w:val="24"/>
          <w:szCs w:val="24"/>
          <w:highlight w:val="none"/>
        </w:rPr>
        <w:t>投标人应按照招标文件规定格式填报。每项货物和服务等只允许有一个报价。</w:t>
      </w:r>
    </w:p>
    <w:p w14:paraId="25B2616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1E51BA3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651BC2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4FB51A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1AA10CD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2A1554A4">
      <w:pPr>
        <w:pageBreakBefore w:val="0"/>
        <w:kinsoku/>
        <w:wordWrap/>
        <w:overflowPunct/>
        <w:topLinePunct w:val="0"/>
        <w:autoSpaceDE/>
        <w:autoSpaceDN/>
        <w:bidi w:val="0"/>
        <w:adjustRightInd/>
        <w:snapToGrid/>
        <w:spacing w:line="440" w:lineRule="exact"/>
        <w:ind w:firstLine="508"/>
        <w:textAlignment w:val="auto"/>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highlight w:val="none"/>
        </w:rPr>
        <w:t>12.4项目总价应包括但不限于人员费用（</w:t>
      </w:r>
      <w:r>
        <w:rPr>
          <w:rStyle w:val="204"/>
          <w:rFonts w:hint="eastAsia" w:ascii="宋体" w:hAnsi="宋体" w:eastAsia="宋体" w:cs="宋体"/>
          <w:b w:val="0"/>
          <w:color w:val="auto"/>
          <w:spacing w:val="7"/>
          <w:sz w:val="24"/>
          <w:szCs w:val="24"/>
        </w:rPr>
        <w:t>工资、福利、培训、社会保险等）、服务所用设备工具购置及维修费用、服务所用材料消耗费用、管理费用、利润、税金、政策性文件规定及合同包含的所有风险、责任等各项应有费用。</w:t>
      </w:r>
      <w:bookmarkStart w:id="104" w:name="EB8486dd9157984dc9aa62437fb6aa6f0f"/>
      <w:bookmarkEnd w:id="104"/>
    </w:p>
    <w:p w14:paraId="4E37D79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12.5本报价必须充分考虑所有可能影响到报价的价格因素，一旦投标结束最终成交，如发生漏、缺、少项，都将被认为是中标人的报价让利行为。</w:t>
      </w:r>
      <w:bookmarkStart w:id="105" w:name="_Hlt26954731"/>
      <w:bookmarkEnd w:id="105"/>
      <w:bookmarkStart w:id="106" w:name="_Hlt26670486"/>
      <w:bookmarkEnd w:id="106"/>
      <w:bookmarkStart w:id="107" w:name="_Hlt26954848"/>
      <w:bookmarkEnd w:id="107"/>
      <w:bookmarkStart w:id="108" w:name="_Hlt26954846"/>
      <w:bookmarkEnd w:id="108"/>
      <w:bookmarkStart w:id="109" w:name="_Hlt26670482"/>
      <w:bookmarkEnd w:id="109"/>
    </w:p>
    <w:p w14:paraId="14EA171E">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10" w:name="_Toc49090510"/>
      <w:bookmarkStart w:id="111" w:name="_Toc14577359"/>
      <w:r>
        <w:rPr>
          <w:rFonts w:hint="eastAsia" w:ascii="宋体" w:hAnsi="宋体" w:eastAsia="宋体" w:cs="宋体"/>
          <w:b/>
          <w:bCs/>
          <w:color w:val="auto"/>
          <w:sz w:val="24"/>
          <w:szCs w:val="24"/>
          <w:highlight w:val="none"/>
        </w:rPr>
        <w:t>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技术及服务方案</w:t>
      </w:r>
    </w:p>
    <w:p w14:paraId="67E33A96">
      <w:pPr>
        <w:pStyle w:val="507"/>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021F4E95">
      <w:pPr>
        <w:pStyle w:val="507"/>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5FAAEEEB">
      <w:pPr>
        <w:keepNext/>
        <w:keepLines/>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投标人情况介绍</w:t>
      </w:r>
    </w:p>
    <w:p w14:paraId="2BAB3F6E">
      <w:pPr>
        <w:keepNext/>
        <w:keepLines/>
        <w:pageBreakBefore w:val="0"/>
        <w:numPr>
          <w:ilvl w:val="0"/>
          <w:numId w:val="0"/>
        </w:numPr>
        <w:kinsoku/>
        <w:wordWrap/>
        <w:overflowPunct/>
        <w:topLinePunct w:val="0"/>
        <w:autoSpaceDE/>
        <w:autoSpaceDN/>
        <w:bidi w:val="0"/>
        <w:adjustRightInd/>
        <w:snapToGrid/>
        <w:spacing w:line="440" w:lineRule="exact"/>
        <w:ind w:firstLine="508" w:firstLineChars="200"/>
        <w:textAlignment w:val="auto"/>
        <w:outlineLvl w:val="3"/>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14.1投标人的总体情况应在电子投标文件中作出说明。</w:t>
      </w:r>
      <w:bookmarkEnd w:id="110"/>
      <w:bookmarkEnd w:id="111"/>
      <w:bookmarkStart w:id="112" w:name="_Hlt26954734"/>
      <w:bookmarkEnd w:id="112"/>
      <w:bookmarkStart w:id="113" w:name="EBf6e5e332cb7245ab8f3a9801503c122b"/>
      <w:bookmarkEnd w:id="113"/>
      <w:bookmarkStart w:id="114" w:name="_Hlt26670489"/>
      <w:bookmarkEnd w:id="114"/>
      <w:bookmarkStart w:id="115" w:name="_Hlt26954850"/>
      <w:bookmarkEnd w:id="115"/>
      <w:bookmarkStart w:id="116" w:name="_Toc49090511"/>
      <w:bookmarkStart w:id="117" w:name="_Toc14577360"/>
    </w:p>
    <w:p w14:paraId="2E152FE1">
      <w:pPr>
        <w:keepNext/>
        <w:keepLines/>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投标保证金</w:t>
      </w:r>
    </w:p>
    <w:p w14:paraId="33F82A00">
      <w:pPr>
        <w:pStyle w:val="507"/>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54C0CC92">
      <w:pPr>
        <w:pStyle w:val="507"/>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投标有效期</w:t>
      </w:r>
      <w:bookmarkEnd w:id="116"/>
      <w:bookmarkEnd w:id="117"/>
    </w:p>
    <w:p w14:paraId="4C789A6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投标有效期为</w:t>
      </w:r>
      <w:bookmarkStart w:id="118" w:name="EB42bffacbc3774d8f9be92be41fabfc13"/>
      <w:r>
        <w:rPr>
          <w:rFonts w:hint="eastAsia" w:ascii="宋体" w:hAnsi="宋体" w:eastAsia="宋体" w:cs="宋体"/>
          <w:bCs/>
          <w:color w:val="auto"/>
          <w:sz w:val="24"/>
          <w:szCs w:val="24"/>
          <w:highlight w:val="none"/>
        </w:rPr>
        <w:t>公共资源交易中心</w:t>
      </w:r>
      <w:bookmarkEnd w:id="118"/>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1D5D4E7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在特殊情况下，</w:t>
      </w:r>
      <w:bookmarkStart w:id="119" w:name="EB1a73f2f6d8ff43b6a705c8d1929594b0"/>
      <w:r>
        <w:rPr>
          <w:rFonts w:hint="eastAsia" w:ascii="宋体" w:hAnsi="宋体" w:eastAsia="宋体" w:cs="宋体"/>
          <w:bCs/>
          <w:color w:val="auto"/>
          <w:sz w:val="24"/>
          <w:szCs w:val="24"/>
          <w:highlight w:val="none"/>
        </w:rPr>
        <w:t>公共资源交易中心</w:t>
      </w:r>
      <w:bookmarkEnd w:id="119"/>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20" w:name="EBcd0282bdfe9441e3bba982eac64d1aaa"/>
      <w:r>
        <w:rPr>
          <w:rFonts w:hint="eastAsia" w:ascii="宋体" w:hAnsi="宋体" w:eastAsia="宋体" w:cs="宋体"/>
          <w:bCs/>
          <w:color w:val="auto"/>
          <w:sz w:val="24"/>
          <w:szCs w:val="24"/>
          <w:highlight w:val="none"/>
        </w:rPr>
        <w:t>公共资源交易中心</w:t>
      </w:r>
      <w:bookmarkEnd w:id="120"/>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2675523A">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投标文件的签署</w:t>
      </w:r>
    </w:p>
    <w:p w14:paraId="63D7B35E">
      <w:pPr>
        <w:pageBreakBefore w:val="0"/>
        <w:kinsoku/>
        <w:wordWrap/>
        <w:overflowPunct/>
        <w:topLinePunct w:val="0"/>
        <w:autoSpaceDE/>
        <w:autoSpaceDN/>
        <w:bidi w:val="0"/>
        <w:adjustRightInd/>
        <w:snapToGrid/>
        <w:spacing w:line="440" w:lineRule="exact"/>
        <w:ind w:firstLine="508" w:firstLineChars="200"/>
        <w:textAlignment w:val="auto"/>
        <w:rPr>
          <w:rStyle w:val="305"/>
          <w:rFonts w:hint="eastAsia" w:ascii="宋体" w:hAnsi="宋体" w:eastAsia="宋体" w:cs="宋体"/>
          <w:b w:val="0"/>
          <w:bCs w:val="0"/>
          <w:color w:val="auto"/>
          <w:sz w:val="24"/>
          <w:szCs w:val="24"/>
          <w:highlight w:val="none"/>
        </w:rPr>
      </w:pPr>
      <w:r>
        <w:rPr>
          <w:rStyle w:val="204"/>
          <w:rFonts w:hint="eastAsia" w:ascii="宋体" w:hAnsi="宋体" w:eastAsia="宋体" w:cs="宋体"/>
          <w:b w:val="0"/>
          <w:color w:val="auto"/>
          <w:spacing w:val="7"/>
          <w:sz w:val="24"/>
          <w:szCs w:val="24"/>
        </w:rPr>
        <w:t>17.</w:t>
      </w:r>
      <w:r>
        <w:rPr>
          <w:rStyle w:val="204"/>
          <w:rFonts w:hint="eastAsia" w:ascii="宋体" w:hAnsi="宋体" w:cs="宋体"/>
          <w:b w:val="0"/>
          <w:color w:val="auto"/>
          <w:spacing w:val="7"/>
          <w:sz w:val="24"/>
          <w:szCs w:val="24"/>
          <w:lang w:val="en-US" w:eastAsia="zh-CN"/>
        </w:rPr>
        <w:t>1</w:t>
      </w:r>
      <w:r>
        <w:rPr>
          <w:rStyle w:val="204"/>
          <w:rFonts w:hint="eastAsia" w:ascii="宋体" w:hAnsi="宋体" w:eastAsia="宋体" w:cs="宋体"/>
          <w:b w:val="0"/>
          <w:color w:val="auto"/>
          <w:spacing w:val="7"/>
          <w:sz w:val="24"/>
          <w:szCs w:val="24"/>
        </w:rPr>
        <w:t>本招标文件所表述（指定）的公章是指法定名称章，不包括合同专用章、业务专用章等印章。</w:t>
      </w:r>
      <w:bookmarkStart w:id="121" w:name="EBfdb2e00cf1ee477a9cdb47d13b603829"/>
      <w:bookmarkEnd w:id="121"/>
      <w:bookmarkStart w:id="122" w:name="_Hlt26954739"/>
      <w:bookmarkEnd w:id="122"/>
      <w:bookmarkStart w:id="123" w:name="_Hlt26954852"/>
      <w:bookmarkEnd w:id="123"/>
      <w:bookmarkStart w:id="124" w:name="_Toc6388848"/>
      <w:bookmarkStart w:id="125" w:name="_Toc35266023"/>
      <w:bookmarkStart w:id="126" w:name="_Toc38368123"/>
      <w:bookmarkStart w:id="127" w:name="_Toc54615242"/>
      <w:bookmarkStart w:id="128" w:name="_Toc1358"/>
      <w:bookmarkStart w:id="129" w:name="_Toc6389296"/>
      <w:bookmarkStart w:id="130" w:name="_Toc120614217"/>
      <w:bookmarkStart w:id="131" w:name="_Toc513029224"/>
      <w:bookmarkStart w:id="132" w:name="_Toc16938540"/>
      <w:bookmarkStart w:id="133" w:name="_Toc20823296"/>
    </w:p>
    <w:p w14:paraId="75B7270A">
      <w:pPr>
        <w:pStyle w:val="537"/>
        <w:pageBreakBefore w:val="0"/>
        <w:kinsoku/>
        <w:wordWrap/>
        <w:overflowPunct/>
        <w:topLinePunct w:val="0"/>
        <w:autoSpaceDE/>
        <w:autoSpaceDN/>
        <w:bidi w:val="0"/>
        <w:adjustRightInd/>
        <w:snapToGrid/>
        <w:spacing w:line="440" w:lineRule="exact"/>
        <w:ind w:firstLine="482" w:firstLineChars="200"/>
        <w:textAlignment w:val="auto"/>
        <w:outlineLvl w:val="9"/>
        <w:rPr>
          <w:rStyle w:val="204"/>
          <w:rFonts w:hint="eastAsia" w:ascii="宋体" w:hAnsi="宋体" w:eastAsia="宋体" w:cs="宋体"/>
          <w:b/>
          <w:bCs/>
          <w:color w:val="auto"/>
          <w:spacing w:val="7"/>
          <w:sz w:val="24"/>
          <w:szCs w:val="24"/>
          <w:highlight w:val="none"/>
        </w:rPr>
      </w:pPr>
      <w:r>
        <w:rPr>
          <w:rStyle w:val="305"/>
          <w:rFonts w:hint="eastAsia" w:ascii="宋体" w:hAnsi="宋体" w:eastAsia="宋体" w:cs="宋体"/>
          <w:b/>
          <w:bCs/>
          <w:color w:val="auto"/>
          <w:sz w:val="24"/>
          <w:szCs w:val="24"/>
          <w:highlight w:val="none"/>
        </w:rPr>
        <w:t>四、投标文件的制作、上传、递交</w:t>
      </w:r>
      <w:bookmarkEnd w:id="124"/>
      <w:bookmarkEnd w:id="125"/>
      <w:bookmarkEnd w:id="126"/>
      <w:bookmarkEnd w:id="127"/>
      <w:bookmarkEnd w:id="128"/>
      <w:bookmarkEnd w:id="129"/>
    </w:p>
    <w:p w14:paraId="3A6F5455">
      <w:pPr>
        <w:pStyle w:val="538"/>
        <w:pageBreakBefore w:val="0"/>
        <w:kinsoku/>
        <w:wordWrap/>
        <w:overflowPunct/>
        <w:topLinePunct w:val="0"/>
        <w:autoSpaceDE/>
        <w:autoSpaceDN/>
        <w:bidi w:val="0"/>
        <w:adjustRightInd/>
        <w:snapToGrid/>
        <w:spacing w:line="440" w:lineRule="exact"/>
        <w:ind w:firstLine="500"/>
        <w:textAlignment w:val="auto"/>
        <w:outlineLvl w:val="3"/>
        <w:rPr>
          <w:rStyle w:val="204"/>
          <w:rFonts w:hint="eastAsia" w:ascii="宋体" w:hAnsi="宋体" w:eastAsia="宋体" w:cs="宋体"/>
          <w:b/>
          <w:bCs/>
          <w:color w:val="auto"/>
          <w:spacing w:val="7"/>
          <w:sz w:val="24"/>
          <w:szCs w:val="24"/>
          <w:highlight w:val="none"/>
        </w:rPr>
      </w:pPr>
      <w:r>
        <w:rPr>
          <w:rStyle w:val="204"/>
          <w:rFonts w:hint="eastAsia" w:ascii="宋体" w:hAnsi="宋体" w:eastAsia="宋体" w:cs="宋体"/>
          <w:b/>
          <w:bCs/>
          <w:color w:val="auto"/>
          <w:spacing w:val="7"/>
          <w:sz w:val="24"/>
          <w:szCs w:val="24"/>
          <w:highlight w:val="none"/>
        </w:rPr>
        <w:t>18</w:t>
      </w:r>
      <w:r>
        <w:rPr>
          <w:rStyle w:val="204"/>
          <w:rFonts w:hint="eastAsia" w:ascii="宋体" w:hAnsi="宋体" w:eastAsia="宋体" w:cs="宋体"/>
          <w:b/>
          <w:bCs/>
          <w:color w:val="auto"/>
          <w:spacing w:val="7"/>
          <w:sz w:val="24"/>
          <w:szCs w:val="24"/>
          <w:highlight w:val="none"/>
          <w:lang w:eastAsia="zh-CN"/>
        </w:rPr>
        <w:t>.</w:t>
      </w:r>
      <w:r>
        <w:rPr>
          <w:rStyle w:val="204"/>
          <w:rFonts w:hint="eastAsia" w:ascii="宋体" w:hAnsi="宋体" w:eastAsia="宋体" w:cs="宋体"/>
          <w:b/>
          <w:bCs/>
          <w:color w:val="auto"/>
          <w:spacing w:val="7"/>
          <w:sz w:val="24"/>
          <w:szCs w:val="24"/>
          <w:highlight w:val="none"/>
        </w:rPr>
        <w:t>投标文件的递交</w:t>
      </w:r>
    </w:p>
    <w:p w14:paraId="5219017C">
      <w:pPr>
        <w:pStyle w:val="538"/>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18.1电子投标文件的递交</w:t>
      </w:r>
    </w:p>
    <w:p w14:paraId="23C0CCDA">
      <w:pPr>
        <w:pStyle w:val="538"/>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投标人应当按照《苏采云系统供应商操作手册》规定，在投标截止时间前制作并上传电子投标文件。</w:t>
      </w:r>
      <w:bookmarkStart w:id="134" w:name="EB5e78b12e89984a20ab881c475623475b"/>
      <w:bookmarkEnd w:id="134"/>
      <w:bookmarkStart w:id="135" w:name="_Toc6388850"/>
      <w:bookmarkStart w:id="136" w:name="_Toc6389298"/>
    </w:p>
    <w:p w14:paraId="6332E38F">
      <w:pPr>
        <w:pStyle w:val="538"/>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投标截止日期</w:t>
      </w:r>
      <w:bookmarkEnd w:id="135"/>
      <w:bookmarkEnd w:id="136"/>
    </w:p>
    <w:p w14:paraId="3C5B8FC1">
      <w:pPr>
        <w:pStyle w:val="539"/>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19.1投标人上传电子投标文件的时间不得迟于招标公告中规定的投标截止时间。</w:t>
      </w:r>
    </w:p>
    <w:p w14:paraId="31976810">
      <w:pPr>
        <w:pStyle w:val="539"/>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bookmarkStart w:id="137" w:name="EB4c6421107b4c4e38bf2769d0237905a7"/>
      <w:bookmarkEnd w:id="137"/>
      <w:bookmarkStart w:id="138" w:name="_Toc6389299"/>
      <w:bookmarkStart w:id="139" w:name="_Toc6388851"/>
    </w:p>
    <w:p w14:paraId="496A2735">
      <w:pPr>
        <w:pStyle w:val="539"/>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20.投</w:t>
      </w:r>
      <w:r>
        <w:rPr>
          <w:rFonts w:hint="eastAsia" w:ascii="宋体" w:hAnsi="宋体" w:eastAsia="宋体" w:cs="宋体"/>
          <w:b/>
          <w:bCs/>
          <w:color w:val="auto"/>
          <w:sz w:val="24"/>
          <w:szCs w:val="24"/>
          <w:highlight w:val="none"/>
        </w:rPr>
        <w:t>标文件的递交</w:t>
      </w:r>
      <w:bookmarkEnd w:id="138"/>
      <w:bookmarkEnd w:id="139"/>
    </w:p>
    <w:p w14:paraId="5246BE8D">
      <w:pPr>
        <w:pStyle w:val="539"/>
        <w:pageBreakBefore w:val="0"/>
        <w:numPr>
          <w:ilvl w:val="0"/>
          <w:numId w:val="0"/>
        </w:numPr>
        <w:kinsoku/>
        <w:wordWrap/>
        <w:overflowPunct/>
        <w:topLinePunct w:val="0"/>
        <w:autoSpaceDE/>
        <w:autoSpaceDN/>
        <w:bidi w:val="0"/>
        <w:adjustRightInd/>
        <w:snapToGrid/>
        <w:spacing w:line="44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40" w:name="EBfffe463a2deb4e7cad93cb8e37ffda5e"/>
      <w:r>
        <w:rPr>
          <w:rFonts w:hint="eastAsia" w:ascii="宋体" w:hAnsi="宋体" w:eastAsia="宋体" w:cs="宋体"/>
          <w:color w:val="auto"/>
          <w:sz w:val="24"/>
          <w:szCs w:val="24"/>
          <w:highlight w:val="none"/>
        </w:rPr>
        <w:t>公共资源交易中心</w:t>
      </w:r>
      <w:bookmarkEnd w:id="140"/>
      <w:r>
        <w:rPr>
          <w:rFonts w:hint="eastAsia" w:ascii="宋体" w:hAnsi="宋体" w:eastAsia="宋体" w:cs="宋体"/>
          <w:color w:val="auto"/>
          <w:sz w:val="24"/>
          <w:szCs w:val="24"/>
          <w:highlight w:val="none"/>
        </w:rPr>
        <w:t>拒绝接收在其规定的投标截止时间后递交的任何投标文件。</w:t>
      </w:r>
      <w:bookmarkStart w:id="141" w:name="_Toc6388852"/>
      <w:bookmarkStart w:id="142" w:name="_Toc6389300"/>
    </w:p>
    <w:p w14:paraId="061DD304">
      <w:pPr>
        <w:pStyle w:val="539"/>
        <w:pageBreakBefore w:val="0"/>
        <w:numPr>
          <w:ilvl w:val="0"/>
          <w:numId w:val="0"/>
        </w:numPr>
        <w:kinsoku/>
        <w:wordWrap/>
        <w:overflowPunct/>
        <w:topLinePunct w:val="0"/>
        <w:autoSpaceDE/>
        <w:autoSpaceDN/>
        <w:bidi w:val="0"/>
        <w:adjustRightInd/>
        <w:snapToGrid/>
        <w:spacing w:line="440" w:lineRule="exact"/>
        <w:ind w:left="500" w:lef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投标文件的修改和撤回</w:t>
      </w:r>
      <w:bookmarkEnd w:id="141"/>
      <w:bookmarkEnd w:id="142"/>
    </w:p>
    <w:p w14:paraId="13821111">
      <w:pPr>
        <w:pStyle w:val="539"/>
        <w:pageBreakBefore w:val="0"/>
        <w:numPr>
          <w:ilvl w:val="0"/>
          <w:numId w:val="0"/>
        </w:numPr>
        <w:kinsoku/>
        <w:wordWrap/>
        <w:overflowPunct/>
        <w:topLinePunct w:val="0"/>
        <w:autoSpaceDE/>
        <w:autoSpaceDN/>
        <w:bidi w:val="0"/>
        <w:adjustRightInd/>
        <w:snapToGrid/>
        <w:spacing w:line="440" w:lineRule="exact"/>
        <w:ind w:firstLine="508"/>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21.1投标人在递交投标文件后，可以修改或撤回其投标文件，但这种修改和撤回，必须在规定的投标截止时间前，具体操作方法见《苏采云系统供应商操作手册》。</w:t>
      </w:r>
    </w:p>
    <w:p w14:paraId="62FC8D1A">
      <w:pPr>
        <w:pStyle w:val="54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21.2投标人撤回电子投标文件，则认为其不再参与本项目投标活动。</w:t>
      </w:r>
    </w:p>
    <w:p w14:paraId="41ECA813">
      <w:pPr>
        <w:pStyle w:val="54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21.3在投标截止时间之后，投标人不得对其电子投标文件作任何修改。</w:t>
      </w:r>
    </w:p>
    <w:p w14:paraId="035AB0CD">
      <w:pPr>
        <w:pStyle w:val="54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21.4在投标截止时间至招标文件中规定的投标有效期满之间的这段时间内，投标人不得撤销其投标。</w:t>
      </w:r>
    </w:p>
    <w:p w14:paraId="562E9B8C">
      <w:pPr>
        <w:pStyle w:val="54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21.5不论投标人中标与否，投标文件均不退回。</w:t>
      </w:r>
    </w:p>
    <w:bookmarkEnd w:id="130"/>
    <w:bookmarkEnd w:id="131"/>
    <w:bookmarkEnd w:id="132"/>
    <w:bookmarkEnd w:id="133"/>
    <w:p w14:paraId="04B5857D">
      <w:pPr>
        <w:pStyle w:val="196"/>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5"/>
          <w:rFonts w:hint="eastAsia" w:ascii="宋体" w:hAnsi="宋体" w:eastAsia="宋体" w:cs="宋体"/>
          <w:b/>
          <w:bCs/>
          <w:color w:val="auto"/>
          <w:sz w:val="24"/>
          <w:szCs w:val="24"/>
          <w:highlight w:val="none"/>
        </w:rPr>
      </w:pPr>
      <w:bookmarkStart w:id="143" w:name="EB7c302f080cf342679641097daf23b42b"/>
      <w:bookmarkEnd w:id="143"/>
      <w:bookmarkStart w:id="144" w:name="_Toc120614218"/>
      <w:bookmarkStart w:id="145" w:name="_Toc38368124"/>
      <w:bookmarkStart w:id="146" w:name="_Toc35266024"/>
      <w:bookmarkStart w:id="147" w:name="_Toc17299"/>
      <w:bookmarkStart w:id="148" w:name="_Toc20823301"/>
      <w:bookmarkStart w:id="149" w:name="_Toc54615243"/>
      <w:bookmarkStart w:id="150" w:name="_Toc513029229"/>
      <w:bookmarkStart w:id="151" w:name="_Toc16938545"/>
      <w:r>
        <w:rPr>
          <w:rStyle w:val="305"/>
          <w:rFonts w:hint="eastAsia" w:ascii="宋体" w:hAnsi="宋体" w:eastAsia="宋体" w:cs="宋体"/>
          <w:b/>
          <w:bCs/>
          <w:color w:val="auto"/>
          <w:sz w:val="24"/>
          <w:szCs w:val="24"/>
          <w:highlight w:val="none"/>
        </w:rPr>
        <w:t>五</w:t>
      </w:r>
      <w:r>
        <w:rPr>
          <w:rStyle w:val="305"/>
          <w:rFonts w:hint="eastAsia" w:ascii="宋体" w:hAnsi="宋体" w:eastAsia="宋体" w:cs="宋体"/>
          <w:b/>
          <w:bCs/>
          <w:color w:val="auto"/>
          <w:sz w:val="24"/>
          <w:szCs w:val="24"/>
          <w:highlight w:val="none"/>
          <w:lang w:eastAsia="zh-CN"/>
        </w:rPr>
        <w:t>、</w:t>
      </w:r>
      <w:r>
        <w:rPr>
          <w:rStyle w:val="305"/>
          <w:rFonts w:hint="eastAsia" w:ascii="宋体" w:hAnsi="宋体" w:eastAsia="宋体" w:cs="宋体"/>
          <w:b/>
          <w:bCs/>
          <w:color w:val="auto"/>
          <w:sz w:val="24"/>
          <w:szCs w:val="24"/>
          <w:highlight w:val="none"/>
        </w:rPr>
        <w:t>开标与评标</w:t>
      </w:r>
      <w:bookmarkEnd w:id="144"/>
      <w:bookmarkEnd w:id="145"/>
      <w:bookmarkEnd w:id="146"/>
      <w:bookmarkEnd w:id="147"/>
      <w:bookmarkEnd w:id="148"/>
      <w:bookmarkEnd w:id="149"/>
      <w:bookmarkEnd w:id="150"/>
      <w:bookmarkEnd w:id="151"/>
    </w:p>
    <w:p w14:paraId="3D0429E9">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52" w:name="_Toc16938546"/>
      <w:bookmarkStart w:id="153" w:name="_Toc513029230"/>
      <w:bookmarkStart w:id="154" w:name="_Toc20823302"/>
      <w:r>
        <w:rPr>
          <w:rFonts w:hint="eastAsia" w:ascii="宋体" w:hAnsi="宋体" w:eastAsia="宋体" w:cs="宋体"/>
          <w:b/>
          <w:bCs/>
          <w:color w:val="auto"/>
          <w:sz w:val="24"/>
          <w:szCs w:val="24"/>
          <w:highlight w:val="none"/>
        </w:rPr>
        <w:t>22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w:t>
      </w:r>
      <w:bookmarkEnd w:id="152"/>
      <w:bookmarkEnd w:id="153"/>
      <w:bookmarkEnd w:id="154"/>
    </w:p>
    <w:p w14:paraId="0647B7A4">
      <w:pPr>
        <w:pageBreakBefore w:val="0"/>
        <w:kinsoku/>
        <w:wordWrap/>
        <w:overflowPunct/>
        <w:topLinePunct w:val="0"/>
        <w:autoSpaceDE/>
        <w:autoSpaceDN/>
        <w:bidi w:val="0"/>
        <w:adjustRightInd/>
        <w:snapToGrid/>
        <w:spacing w:line="440" w:lineRule="exact"/>
        <w:ind w:firstLine="480"/>
        <w:textAlignment w:val="auto"/>
        <w:rPr>
          <w:rStyle w:val="204"/>
          <w:rFonts w:hint="eastAsia" w:ascii="宋体" w:hAnsi="宋体" w:eastAsia="宋体" w:cs="宋体"/>
          <w:b w:val="0"/>
          <w:color w:val="auto"/>
          <w:spacing w:val="7"/>
          <w:sz w:val="24"/>
          <w:szCs w:val="24"/>
        </w:rPr>
      </w:pPr>
      <w:bookmarkStart w:id="155" w:name="EB45a41a7a147945c0bb92535f2d40058d"/>
      <w:bookmarkEnd w:id="155"/>
      <w:bookmarkStart w:id="156" w:name="_Toc20823303"/>
      <w:bookmarkStart w:id="157" w:name="_Toc16938547"/>
      <w:bookmarkStart w:id="158" w:name="_Toc513029231"/>
      <w:r>
        <w:rPr>
          <w:rStyle w:val="204"/>
          <w:rFonts w:hint="eastAsia" w:ascii="宋体" w:hAnsi="宋体" w:eastAsia="宋体" w:cs="宋体"/>
          <w:b w:val="0"/>
          <w:color w:val="auto"/>
          <w:spacing w:val="7"/>
          <w:sz w:val="24"/>
          <w:szCs w:val="24"/>
          <w:lang w:val="en-US" w:eastAsia="zh-CN"/>
        </w:rPr>
        <w:t>22</w:t>
      </w:r>
      <w:r>
        <w:rPr>
          <w:rStyle w:val="204"/>
          <w:rFonts w:hint="eastAsia" w:ascii="宋体" w:hAnsi="宋体" w:eastAsia="宋体" w:cs="宋体"/>
          <w:b w:val="0"/>
          <w:color w:val="auto"/>
          <w:spacing w:val="7"/>
          <w:sz w:val="24"/>
          <w:szCs w:val="24"/>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B42326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red"/>
        </w:rPr>
      </w:pPr>
      <w:r>
        <w:rPr>
          <w:rStyle w:val="204"/>
          <w:rFonts w:hint="eastAsia" w:ascii="宋体" w:hAnsi="宋体" w:eastAsia="宋体" w:cs="宋体"/>
          <w:b w:val="0"/>
          <w:color w:val="auto"/>
          <w:spacing w:val="7"/>
          <w:sz w:val="24"/>
          <w:szCs w:val="24"/>
        </w:rPr>
        <w:t>2</w:t>
      </w:r>
      <w:r>
        <w:rPr>
          <w:rStyle w:val="204"/>
          <w:rFonts w:hint="eastAsia" w:ascii="宋体" w:hAnsi="宋体" w:eastAsia="宋体" w:cs="宋体"/>
          <w:b w:val="0"/>
          <w:color w:val="auto"/>
          <w:spacing w:val="7"/>
          <w:sz w:val="24"/>
          <w:szCs w:val="24"/>
          <w:lang w:val="en-US" w:eastAsia="zh-CN"/>
        </w:rPr>
        <w:t>2</w:t>
      </w:r>
      <w:r>
        <w:rPr>
          <w:rStyle w:val="204"/>
          <w:rFonts w:hint="eastAsia" w:ascii="宋体" w:hAnsi="宋体" w:eastAsia="宋体" w:cs="宋体"/>
          <w:b w:val="0"/>
          <w:color w:val="auto"/>
          <w:spacing w:val="7"/>
          <w:sz w:val="24"/>
          <w:szCs w:val="24"/>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939BA1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评标委员会</w:t>
      </w:r>
    </w:p>
    <w:p w14:paraId="36C50149">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59" w:name="EBd93f728e80de47e5afd77299c0ffdfa6"/>
      <w:r>
        <w:rPr>
          <w:rFonts w:hint="eastAsia" w:ascii="宋体" w:hAnsi="宋体" w:eastAsia="宋体" w:cs="宋体"/>
          <w:color w:val="auto"/>
          <w:sz w:val="24"/>
          <w:szCs w:val="24"/>
          <w:highlight w:val="none"/>
        </w:rPr>
        <w:t>公共资源交易中心</w:t>
      </w:r>
      <w:bookmarkEnd w:id="159"/>
      <w:r>
        <w:rPr>
          <w:rFonts w:hint="eastAsia" w:ascii="宋体" w:hAnsi="宋体" w:eastAsia="宋体" w:cs="宋体"/>
          <w:color w:val="auto"/>
          <w:sz w:val="24"/>
          <w:szCs w:val="24"/>
          <w:highlight w:val="none"/>
        </w:rPr>
        <w:t>将立即组织评标委员会（以下简称评委会）进行评标。</w:t>
      </w:r>
    </w:p>
    <w:p w14:paraId="56456C4C">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p>
    <w:p w14:paraId="1E17371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04F63B2D">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p>
    <w:p w14:paraId="32BC0197">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w:t>
      </w:r>
      <w:bookmarkEnd w:id="156"/>
      <w:bookmarkEnd w:id="157"/>
      <w:bookmarkEnd w:id="158"/>
      <w:r>
        <w:rPr>
          <w:rFonts w:hint="eastAsia" w:ascii="宋体" w:hAnsi="宋体" w:eastAsia="宋体" w:cs="宋体"/>
          <w:b/>
          <w:bCs/>
          <w:color w:val="auto"/>
          <w:sz w:val="24"/>
          <w:szCs w:val="24"/>
          <w:highlight w:val="none"/>
        </w:rPr>
        <w:t>与公正</w:t>
      </w:r>
    </w:p>
    <w:p w14:paraId="0BCAB92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645778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60" w:name="EB8495c46e8cb146ec80ae8c0f7928221c"/>
      <w:r>
        <w:rPr>
          <w:rFonts w:hint="eastAsia" w:ascii="宋体" w:hAnsi="宋体" w:eastAsia="宋体" w:cs="宋体"/>
          <w:color w:val="auto"/>
          <w:sz w:val="24"/>
          <w:szCs w:val="24"/>
          <w:highlight w:val="none"/>
        </w:rPr>
        <w:t>公共资源交易中心</w:t>
      </w:r>
      <w:bookmarkEnd w:id="160"/>
      <w:r>
        <w:rPr>
          <w:rFonts w:hint="eastAsia" w:ascii="宋体" w:hAnsi="宋体" w:eastAsia="宋体" w:cs="宋体"/>
          <w:color w:val="auto"/>
          <w:sz w:val="24"/>
          <w:szCs w:val="24"/>
          <w:highlight w:val="none"/>
        </w:rPr>
        <w:t>和参与评标的人员施加任何影响，都将会导致其投标被拒绝。</w:t>
      </w:r>
    </w:p>
    <w:p w14:paraId="69EDA726">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61" w:name="_Toc16938548"/>
      <w:bookmarkStart w:id="162" w:name="_Toc20823304"/>
      <w:bookmarkStart w:id="163" w:name="_Toc513029232"/>
      <w:r>
        <w:rPr>
          <w:rFonts w:hint="eastAsia" w:ascii="宋体" w:hAnsi="宋体" w:eastAsia="宋体" w:cs="宋体"/>
          <w:b/>
          <w:bCs/>
          <w:color w:val="auto"/>
          <w:sz w:val="24"/>
          <w:szCs w:val="24"/>
          <w:highlight w:val="none"/>
        </w:rPr>
        <w:t>25．投标的澄清</w:t>
      </w:r>
      <w:bookmarkEnd w:id="161"/>
      <w:bookmarkEnd w:id="162"/>
      <w:bookmarkEnd w:id="163"/>
    </w:p>
    <w:p w14:paraId="04D6E1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3ABA80D4">
      <w:pPr>
        <w:pStyle w:val="542"/>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2339AF61">
      <w:pPr>
        <w:pageBreakBefore w:val="0"/>
        <w:kinsoku/>
        <w:wordWrap/>
        <w:overflowPunct/>
        <w:topLinePunct w:val="0"/>
        <w:autoSpaceDE/>
        <w:autoSpaceDN/>
        <w:bidi w:val="0"/>
        <w:adjustRightInd/>
        <w:snapToGrid/>
        <w:spacing w:line="440" w:lineRule="exact"/>
        <w:ind w:left="0" w:firstLine="510"/>
        <w:jc w:val="both"/>
        <w:textAlignment w:val="auto"/>
        <w:rPr>
          <w:rFonts w:hint="eastAsia" w:ascii="宋体" w:hAnsi="宋体" w:eastAsia="宋体" w:cs="宋体"/>
          <w:color w:val="auto"/>
          <w:sz w:val="24"/>
          <w:szCs w:val="24"/>
          <w:highlight w:val="red"/>
        </w:rPr>
      </w:pPr>
      <w:r>
        <w:rPr>
          <w:rStyle w:val="204"/>
          <w:rFonts w:hint="eastAsia" w:ascii="宋体" w:hAnsi="宋体" w:eastAsia="宋体" w:cs="宋体"/>
          <w:b/>
          <w:bCs/>
          <w:color w:val="auto"/>
          <w:spacing w:val="7"/>
          <w:sz w:val="24"/>
          <w:szCs w:val="24"/>
          <w:lang w:val="zh-CN" w:eastAsia="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04"/>
          <w:rFonts w:hint="eastAsia" w:ascii="宋体" w:hAnsi="宋体" w:eastAsia="宋体" w:cs="宋体"/>
          <w:b w:val="0"/>
          <w:color w:val="auto"/>
          <w:spacing w:val="7"/>
          <w:sz w:val="24"/>
          <w:szCs w:val="24"/>
          <w:lang w:val="zh-CN" w:eastAsia="zh-CN"/>
        </w:rPr>
        <w:t>(此处规定时间的计算以系统中的倒计时间为准，供应商应随</w:t>
      </w:r>
      <w:r>
        <w:rPr>
          <w:rStyle w:val="204"/>
          <w:rFonts w:hint="eastAsia" w:ascii="宋体" w:hAnsi="宋体" w:eastAsia="宋体" w:cs="宋体"/>
          <w:b w:val="0"/>
          <w:color w:val="auto"/>
          <w:spacing w:val="7"/>
          <w:sz w:val="24"/>
          <w:szCs w:val="24"/>
          <w:lang w:val="zh-CN" w:eastAsia="zh-CN" w:bidi="ar-SA"/>
        </w:rPr>
        <w:t>时保持系统在线，如因供应商自身原因未在规定时间内提交澄清确认资料的，导致的不利后果由供应商自行承担。）</w:t>
      </w:r>
      <w:bookmarkStart w:id="164" w:name="EB3164982f155e42e086cd4685f4d2aafa"/>
      <w:bookmarkEnd w:id="164"/>
    </w:p>
    <w:p w14:paraId="6A11CA8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0642718D">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65" w:name="_Toc16938549"/>
      <w:bookmarkStart w:id="166" w:name="_Toc20823305"/>
      <w:bookmarkStart w:id="167" w:name="_Toc513029233"/>
      <w:r>
        <w:rPr>
          <w:rFonts w:hint="eastAsia" w:ascii="宋体" w:hAnsi="宋体" w:eastAsia="宋体" w:cs="宋体"/>
          <w:b/>
          <w:bCs/>
          <w:color w:val="auto"/>
          <w:sz w:val="24"/>
          <w:szCs w:val="24"/>
          <w:highlight w:val="none"/>
        </w:rPr>
        <w:t>26</w:t>
      </w:r>
      <w:bookmarkEnd w:id="165"/>
      <w:bookmarkEnd w:id="166"/>
      <w:bookmarkEnd w:id="167"/>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对投标文件的初审</w:t>
      </w:r>
    </w:p>
    <w:p w14:paraId="69FBCADE">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1C9B56A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298BD4A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1312F9AF">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5405AF38">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2015CB05">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4343A1C2">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0312126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1C7C60B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4F52E9A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194F36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3B648E9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684320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04A06762">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3E9CABF1">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6CDA8DD8">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2E764281">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3B8FBA80">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5E048FC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68" w:name="EB8e3ec86c09a94dac9cc9034e6027ee19"/>
      <w:bookmarkEnd w:id="168"/>
    </w:p>
    <w:p w14:paraId="3D407FB1">
      <w:pPr>
        <w:pStyle w:val="45"/>
        <w:spacing w:line="440" w:lineRule="exact"/>
        <w:rPr>
          <w:rFonts w:hint="eastAsia"/>
          <w:b w:val="0"/>
          <w:bCs w:val="0"/>
          <w:color w:val="auto"/>
          <w:highlight w:val="none"/>
        </w:rPr>
      </w:pPr>
      <w:r>
        <w:rPr>
          <w:rFonts w:hint="eastAsia"/>
          <w:b w:val="0"/>
          <w:bCs w:val="0"/>
          <w:color w:val="auto"/>
          <w:highlight w:val="none"/>
        </w:rPr>
        <w:t>26.6异常低价投标审查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4A4F1932">
      <w:pPr>
        <w:spacing w:line="440" w:lineRule="exact"/>
        <w:ind w:firstLine="480"/>
        <w:jc w:val="left"/>
        <w:rPr>
          <w:rFonts w:hint="eastAsia" w:ascii="宋体" w:hAnsi="宋体" w:cs="宋体"/>
          <w:sz w:val="24"/>
          <w:szCs w:val="24"/>
          <w:lang w:eastAsia="zh-CN"/>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84C1D1">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69" w:name="_Toc20823306"/>
      <w:bookmarkStart w:id="170" w:name="_Toc513029234"/>
      <w:bookmarkStart w:id="171" w:name="_Toc16938550"/>
      <w:bookmarkStart w:id="172" w:name="_Toc200451960"/>
      <w:r>
        <w:rPr>
          <w:rFonts w:hint="eastAsia" w:ascii="宋体" w:hAnsi="宋体" w:eastAsia="宋体" w:cs="宋体"/>
          <w:b/>
          <w:bCs/>
          <w:color w:val="auto"/>
          <w:sz w:val="24"/>
          <w:szCs w:val="24"/>
          <w:highlight w:val="none"/>
        </w:rPr>
        <w:t>27</w:t>
      </w:r>
      <w:bookmarkEnd w:id="169"/>
      <w:bookmarkEnd w:id="170"/>
      <w:bookmarkEnd w:id="171"/>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无效投标条款和废标条款</w:t>
      </w:r>
    </w:p>
    <w:p w14:paraId="38186421">
      <w:pPr>
        <w:pStyle w:val="549"/>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27.1 无效投标条款</w:t>
      </w:r>
    </w:p>
    <w:p w14:paraId="3A9A2F37">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27.1.1 投标人未按照招标文件要求上传电子投标文件的；</w:t>
      </w:r>
    </w:p>
    <w:p w14:paraId="40A710D4">
      <w:pPr>
        <w:pStyle w:val="55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highlight w:val="none"/>
        </w:rPr>
      </w:pPr>
      <w:r>
        <w:rPr>
          <w:rStyle w:val="204"/>
          <w:rFonts w:hint="eastAsia" w:ascii="宋体" w:hAnsi="宋体" w:eastAsia="宋体" w:cs="宋体"/>
          <w:b w:val="0"/>
          <w:color w:val="auto"/>
          <w:spacing w:val="7"/>
          <w:sz w:val="24"/>
          <w:szCs w:val="24"/>
          <w:highlight w:val="none"/>
        </w:rPr>
        <w:t>27.1.2 投标人在规定时间内不解密投标文件或未成功解密投标文件的（因系统原因导致的除外)；</w:t>
      </w:r>
    </w:p>
    <w:p w14:paraId="1572D1CC">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 xml:space="preserve">27.1.3 投标文件中没有《开标一览表》或《开标一览表》未加盖投标人公章的； </w:t>
      </w:r>
    </w:p>
    <w:p w14:paraId="7A3B4724">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27.1.4 投标文件中任何有选择的报价；</w:t>
      </w:r>
    </w:p>
    <w:p w14:paraId="609B949C">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 xml:space="preserve">27.1.5 投标文件报价出现前后不一致的，按招标文件规定修正后投标人不确认的； </w:t>
      </w:r>
    </w:p>
    <w:p w14:paraId="0B29D915">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 xml:space="preserve">27.1.6 不同投标人的投标文件由同一单位或者个人编制； </w:t>
      </w:r>
    </w:p>
    <w:p w14:paraId="37E8AAA2">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 xml:space="preserve">27.1.7 不同投标人委托同一单位或者个人办理投标事宜； </w:t>
      </w:r>
    </w:p>
    <w:p w14:paraId="365D9977">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w:t>
      </w:r>
      <w:r>
        <w:rPr>
          <w:rStyle w:val="204"/>
          <w:rFonts w:hint="eastAsia" w:ascii="宋体" w:hAnsi="宋体" w:eastAsia="宋体" w:cs="宋体"/>
          <w:b w:val="0"/>
          <w:color w:val="auto"/>
          <w:spacing w:val="7"/>
          <w:sz w:val="24"/>
          <w:szCs w:val="24"/>
          <w:lang w:val="en-US" w:eastAsia="zh-CN"/>
        </w:rPr>
        <w:t>8</w:t>
      </w:r>
      <w:r>
        <w:rPr>
          <w:rStyle w:val="204"/>
          <w:rFonts w:hint="eastAsia" w:ascii="宋体" w:hAnsi="宋体" w:eastAsia="宋体" w:cs="宋体"/>
          <w:b w:val="0"/>
          <w:color w:val="auto"/>
          <w:spacing w:val="7"/>
          <w:sz w:val="24"/>
          <w:szCs w:val="24"/>
        </w:rPr>
        <w:t xml:space="preserve"> 不同投标人的投标文件制作机器码一致的；</w:t>
      </w:r>
    </w:p>
    <w:p w14:paraId="64D4C376">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w:t>
      </w:r>
      <w:r>
        <w:rPr>
          <w:rStyle w:val="204"/>
          <w:rFonts w:hint="eastAsia" w:ascii="宋体" w:hAnsi="宋体" w:eastAsia="宋体" w:cs="宋体"/>
          <w:b w:val="0"/>
          <w:color w:val="auto"/>
          <w:spacing w:val="7"/>
          <w:sz w:val="24"/>
          <w:szCs w:val="24"/>
          <w:lang w:val="en-US" w:eastAsia="zh-CN"/>
        </w:rPr>
        <w:t>9</w:t>
      </w:r>
      <w:r>
        <w:rPr>
          <w:rStyle w:val="204"/>
          <w:rFonts w:hint="eastAsia" w:ascii="宋体" w:hAnsi="宋体" w:eastAsia="宋体" w:cs="宋体"/>
          <w:b w:val="0"/>
          <w:color w:val="auto"/>
          <w:spacing w:val="7"/>
          <w:sz w:val="24"/>
          <w:szCs w:val="24"/>
        </w:rPr>
        <w:t xml:space="preserve"> 不同投标人的投标文件载明的项目管理成员或者联系人员为同一人；</w:t>
      </w:r>
    </w:p>
    <w:p w14:paraId="3BBFCB6B">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w:t>
      </w:r>
      <w:r>
        <w:rPr>
          <w:rStyle w:val="204"/>
          <w:rFonts w:hint="eastAsia" w:ascii="宋体" w:hAnsi="宋体" w:eastAsia="宋体" w:cs="宋体"/>
          <w:b w:val="0"/>
          <w:color w:val="auto"/>
          <w:spacing w:val="7"/>
          <w:sz w:val="24"/>
          <w:szCs w:val="24"/>
          <w:lang w:val="en-US" w:eastAsia="zh-CN"/>
        </w:rPr>
        <w:t>10</w:t>
      </w:r>
      <w:r>
        <w:rPr>
          <w:rStyle w:val="204"/>
          <w:rFonts w:hint="eastAsia" w:ascii="宋体" w:hAnsi="宋体" w:eastAsia="宋体" w:cs="宋体"/>
          <w:b w:val="0"/>
          <w:color w:val="auto"/>
          <w:spacing w:val="7"/>
          <w:sz w:val="24"/>
          <w:szCs w:val="24"/>
        </w:rPr>
        <w:t xml:space="preserve"> 不同投标人的投标文件异常一致或者投标报价呈规律性差异；</w:t>
      </w:r>
    </w:p>
    <w:p w14:paraId="7288C3E9">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bCs/>
          <w:color w:val="auto"/>
          <w:spacing w:val="7"/>
          <w:sz w:val="24"/>
          <w:szCs w:val="24"/>
        </w:rPr>
      </w:pPr>
      <w:r>
        <w:rPr>
          <w:rStyle w:val="204"/>
          <w:rFonts w:hint="eastAsia" w:ascii="宋体" w:hAnsi="宋体" w:eastAsia="宋体" w:cs="宋体"/>
          <w:b/>
          <w:bCs/>
          <w:i w:val="0"/>
          <w:iCs w:val="0"/>
          <w:color w:val="auto"/>
          <w:spacing w:val="7"/>
          <w:sz w:val="24"/>
          <w:szCs w:val="24"/>
        </w:rPr>
        <w:t>27.1.1</w:t>
      </w:r>
      <w:r>
        <w:rPr>
          <w:rStyle w:val="204"/>
          <w:rFonts w:hint="eastAsia" w:ascii="宋体" w:hAnsi="宋体" w:eastAsia="宋体" w:cs="宋体"/>
          <w:b/>
          <w:bCs/>
          <w:i w:val="0"/>
          <w:iCs w:val="0"/>
          <w:color w:val="auto"/>
          <w:spacing w:val="7"/>
          <w:sz w:val="24"/>
          <w:szCs w:val="24"/>
          <w:lang w:val="en-US" w:eastAsia="zh-CN"/>
        </w:rPr>
        <w:t>1</w:t>
      </w:r>
      <w:r>
        <w:rPr>
          <w:rStyle w:val="204"/>
          <w:rFonts w:hint="eastAsia" w:ascii="宋体" w:hAnsi="宋体" w:eastAsia="宋体" w:cs="宋体"/>
          <w:b/>
          <w:bCs/>
          <w:i w:val="0"/>
          <w:iCs w:val="0"/>
          <w:color w:val="auto"/>
          <w:spacing w:val="7"/>
          <w:sz w:val="24"/>
          <w:szCs w:val="24"/>
        </w:rPr>
        <w:t xml:space="preserve"> </w:t>
      </w:r>
      <w:r>
        <w:rPr>
          <w:rStyle w:val="204"/>
          <w:rFonts w:hint="eastAsia" w:ascii="宋体" w:hAnsi="宋体" w:eastAsia="宋体" w:cs="宋体"/>
          <w:b/>
          <w:bCs/>
          <w:color w:val="auto"/>
          <w:spacing w:val="7"/>
          <w:sz w:val="24"/>
          <w:szCs w:val="24"/>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B9A6AB3">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2</w:t>
      </w:r>
      <w:r>
        <w:rPr>
          <w:rStyle w:val="204"/>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6B187E0">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3</w:t>
      </w:r>
      <w:r>
        <w:rPr>
          <w:rStyle w:val="204"/>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p>
    <w:p w14:paraId="3FE4ACD2">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4</w:t>
      </w:r>
      <w:r>
        <w:rPr>
          <w:rStyle w:val="204"/>
          <w:rFonts w:hint="eastAsia" w:ascii="宋体" w:hAnsi="宋体" w:eastAsia="宋体" w:cs="宋体"/>
          <w:b w:val="0"/>
          <w:color w:val="auto"/>
          <w:spacing w:val="7"/>
          <w:sz w:val="24"/>
          <w:szCs w:val="24"/>
        </w:rPr>
        <w:t xml:space="preserve"> 不同供应商的单位负责人为同一人或者存在直接控股、管理关系的； </w:t>
      </w:r>
    </w:p>
    <w:p w14:paraId="38C37EE0">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5</w:t>
      </w:r>
      <w:r>
        <w:rPr>
          <w:rStyle w:val="204"/>
          <w:rFonts w:hint="eastAsia" w:ascii="宋体" w:hAnsi="宋体" w:eastAsia="宋体" w:cs="宋体"/>
          <w:b w:val="0"/>
          <w:color w:val="auto"/>
          <w:spacing w:val="7"/>
          <w:sz w:val="24"/>
          <w:szCs w:val="24"/>
        </w:rPr>
        <w:t xml:space="preserve"> 为采购项目提供整体设计、规范编制或者项目管理、监理、检测等服务的；</w:t>
      </w:r>
    </w:p>
    <w:p w14:paraId="35590A32">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6</w:t>
      </w:r>
      <w:r>
        <w:rPr>
          <w:rStyle w:val="204"/>
          <w:rFonts w:hint="eastAsia" w:ascii="宋体" w:hAnsi="宋体" w:eastAsia="宋体" w:cs="宋体"/>
          <w:b w:val="0"/>
          <w:color w:val="auto"/>
          <w:spacing w:val="7"/>
          <w:sz w:val="24"/>
          <w:szCs w:val="24"/>
        </w:rPr>
        <w:t xml:space="preserve"> 资格证明文件中要求加盖公章而未加盖公章的； </w:t>
      </w:r>
    </w:p>
    <w:p w14:paraId="6EC5A51F">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7</w:t>
      </w:r>
      <w:r>
        <w:rPr>
          <w:rStyle w:val="204"/>
          <w:rFonts w:hint="eastAsia" w:ascii="宋体" w:hAnsi="宋体" w:eastAsia="宋体" w:cs="宋体"/>
          <w:b w:val="0"/>
          <w:color w:val="auto"/>
          <w:spacing w:val="7"/>
          <w:sz w:val="24"/>
          <w:szCs w:val="24"/>
        </w:rPr>
        <w:t xml:space="preserve"> 投标文件未按招标文件要求签署、盖章的； </w:t>
      </w:r>
    </w:p>
    <w:p w14:paraId="07B0066C">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8</w:t>
      </w:r>
      <w:r>
        <w:rPr>
          <w:rStyle w:val="204"/>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p>
    <w:p w14:paraId="41ABBD61">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27.1.1</w:t>
      </w:r>
      <w:r>
        <w:rPr>
          <w:rStyle w:val="204"/>
          <w:rFonts w:hint="eastAsia" w:ascii="宋体" w:hAnsi="宋体" w:eastAsia="宋体" w:cs="宋体"/>
          <w:b w:val="0"/>
          <w:color w:val="auto"/>
          <w:spacing w:val="7"/>
          <w:sz w:val="24"/>
          <w:szCs w:val="24"/>
          <w:lang w:val="en-US" w:eastAsia="zh-CN"/>
        </w:rPr>
        <w:t>9</w:t>
      </w:r>
      <w:r>
        <w:rPr>
          <w:rStyle w:val="204"/>
          <w:rFonts w:hint="eastAsia" w:ascii="宋体" w:hAnsi="宋体" w:eastAsia="宋体" w:cs="宋体"/>
          <w:b w:val="0"/>
          <w:color w:val="auto"/>
          <w:spacing w:val="7"/>
          <w:sz w:val="24"/>
          <w:szCs w:val="24"/>
        </w:rPr>
        <w:t xml:space="preserve"> 报价超过招标文件中规定的预算金额或者最高限价的； </w:t>
      </w:r>
    </w:p>
    <w:p w14:paraId="5E4914D7">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w:t>
      </w:r>
      <w:r>
        <w:rPr>
          <w:rStyle w:val="204"/>
          <w:rFonts w:hint="eastAsia" w:ascii="宋体" w:hAnsi="宋体" w:eastAsia="宋体" w:cs="宋体"/>
          <w:b w:val="0"/>
          <w:color w:val="auto"/>
          <w:spacing w:val="7"/>
          <w:sz w:val="24"/>
          <w:szCs w:val="24"/>
          <w:lang w:val="en-US" w:eastAsia="zh-CN"/>
        </w:rPr>
        <w:t>20</w:t>
      </w:r>
      <w:r>
        <w:rPr>
          <w:rStyle w:val="204"/>
          <w:rFonts w:hint="eastAsia" w:ascii="宋体" w:hAnsi="宋体" w:eastAsia="宋体" w:cs="宋体"/>
          <w:b w:val="0"/>
          <w:color w:val="auto"/>
          <w:spacing w:val="7"/>
          <w:sz w:val="24"/>
          <w:szCs w:val="24"/>
        </w:rPr>
        <w:t xml:space="preserve"> 投标文件含有采购人不能接受的附加条件的； </w:t>
      </w:r>
    </w:p>
    <w:p w14:paraId="4EEE0CFE">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bCs/>
          <w:color w:val="auto"/>
          <w:spacing w:val="7"/>
          <w:sz w:val="24"/>
          <w:szCs w:val="24"/>
        </w:rPr>
      </w:pPr>
      <w:r>
        <w:rPr>
          <w:rStyle w:val="204"/>
          <w:rFonts w:hint="eastAsia" w:ascii="宋体" w:hAnsi="宋体" w:eastAsia="宋体" w:cs="宋体"/>
          <w:b/>
          <w:bCs/>
          <w:color w:val="auto"/>
          <w:spacing w:val="7"/>
          <w:sz w:val="24"/>
          <w:szCs w:val="24"/>
        </w:rPr>
        <w:t>27.1.2</w:t>
      </w:r>
      <w:r>
        <w:rPr>
          <w:rStyle w:val="204"/>
          <w:rFonts w:hint="eastAsia" w:ascii="宋体" w:hAnsi="宋体" w:eastAsia="宋体" w:cs="宋体"/>
          <w:b/>
          <w:bCs/>
          <w:color w:val="auto"/>
          <w:spacing w:val="7"/>
          <w:sz w:val="24"/>
          <w:szCs w:val="24"/>
          <w:lang w:val="en-US" w:eastAsia="zh-CN"/>
        </w:rPr>
        <w:t>1</w:t>
      </w:r>
      <w:r>
        <w:rPr>
          <w:rStyle w:val="204"/>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p>
    <w:p w14:paraId="4CDE6E4B">
      <w:pPr>
        <w:pStyle w:val="55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27.1.2</w:t>
      </w:r>
      <w:r>
        <w:rPr>
          <w:rStyle w:val="204"/>
          <w:rFonts w:hint="eastAsia" w:ascii="宋体" w:hAnsi="宋体" w:eastAsia="宋体" w:cs="宋体"/>
          <w:b w:val="0"/>
          <w:color w:val="auto"/>
          <w:spacing w:val="7"/>
          <w:sz w:val="24"/>
          <w:szCs w:val="24"/>
          <w:lang w:val="en-US" w:eastAsia="zh-CN"/>
        </w:rPr>
        <w:t>2</w:t>
      </w:r>
      <w:r>
        <w:rPr>
          <w:rStyle w:val="204"/>
          <w:rFonts w:hint="eastAsia" w:ascii="宋体" w:hAnsi="宋体" w:eastAsia="宋体" w:cs="宋体"/>
          <w:b w:val="0"/>
          <w:color w:val="auto"/>
          <w:spacing w:val="7"/>
          <w:sz w:val="24"/>
          <w:szCs w:val="24"/>
        </w:rPr>
        <w:t xml:space="preserve"> 法律、法规和采购文件规定的其他无效情形; </w:t>
      </w:r>
    </w:p>
    <w:p w14:paraId="10B1F11B">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27.2 废标条款：</w:t>
      </w:r>
    </w:p>
    <w:p w14:paraId="55D72743">
      <w:pPr>
        <w:pStyle w:val="551"/>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 xml:space="preserve">(1)符合专业条件的供应商或者对招标文件作实质响应的供应商不足三家的； </w:t>
      </w:r>
    </w:p>
    <w:p w14:paraId="4F538160">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(2)出现影响采购公正的违法、违规行为的；</w:t>
      </w:r>
    </w:p>
    <w:p w14:paraId="6ECB90EA">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(3)投标人的报价均超过了采购预算，采购人不能支付的；</w:t>
      </w:r>
    </w:p>
    <w:p w14:paraId="07DBA0B0">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(4)因重大变故，采购任务取消的。</w:t>
      </w:r>
    </w:p>
    <w:p w14:paraId="29E542E5">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w:t>
      </w:r>
      <w:r>
        <w:rPr>
          <w:rStyle w:val="204"/>
          <w:rFonts w:hint="eastAsia" w:ascii="宋体" w:hAnsi="宋体" w:eastAsia="宋体" w:cs="宋体"/>
          <w:b w:val="0"/>
          <w:color w:val="auto"/>
          <w:spacing w:val="7"/>
          <w:sz w:val="24"/>
          <w:szCs w:val="24"/>
          <w:lang w:val="en-US" w:eastAsia="zh-CN"/>
        </w:rPr>
        <w:t>5</w:t>
      </w:r>
      <w:r>
        <w:rPr>
          <w:rStyle w:val="204"/>
          <w:rFonts w:hint="eastAsia" w:ascii="宋体" w:hAnsi="宋体" w:eastAsia="宋体" w:cs="宋体"/>
          <w:b w:val="0"/>
          <w:color w:val="auto"/>
          <w:spacing w:val="7"/>
          <w:sz w:val="24"/>
          <w:szCs w:val="24"/>
        </w:rPr>
        <w:t>)因苏采云系统系统故障原因造成开标不成功的。</w:t>
      </w:r>
    </w:p>
    <w:p w14:paraId="46F4821A">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27.3 投标截止时间结束后参加投标的供应商不足三家的处理：</w:t>
      </w:r>
    </w:p>
    <w:p w14:paraId="61523F17">
      <w:pPr>
        <w:pStyle w:val="551"/>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27.3.1 如出现投标截止时间结束后参加投标的供应商或者在评标期间对招标文件做出实质响应的供应商不足三家情况，按财政部第87号令第四十三条的规定执行。</w:t>
      </w:r>
    </w:p>
    <w:p w14:paraId="7D8210DF">
      <w:pPr>
        <w:pStyle w:val="196"/>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5"/>
          <w:rFonts w:hint="eastAsia" w:ascii="宋体" w:hAnsi="宋体" w:eastAsia="宋体" w:cs="宋体"/>
          <w:b/>
          <w:bCs/>
          <w:color w:val="auto"/>
          <w:sz w:val="24"/>
          <w:szCs w:val="24"/>
          <w:highlight w:val="none"/>
        </w:rPr>
      </w:pPr>
      <w:bookmarkStart w:id="173" w:name="_Toc20823307"/>
      <w:bookmarkStart w:id="174" w:name="_Toc16938551"/>
      <w:bookmarkStart w:id="175" w:name="_Toc513029235"/>
      <w:bookmarkStart w:id="176" w:name="_Toc54615244"/>
      <w:bookmarkStart w:id="177" w:name="_Toc35266025"/>
      <w:bookmarkStart w:id="178" w:name="_Toc28184"/>
      <w:bookmarkStart w:id="179" w:name="_Toc120614219"/>
      <w:bookmarkStart w:id="180" w:name="_Toc38368125"/>
      <w:r>
        <w:rPr>
          <w:rStyle w:val="305"/>
          <w:rFonts w:hint="eastAsia" w:ascii="宋体" w:hAnsi="宋体" w:eastAsia="宋体" w:cs="宋体"/>
          <w:b/>
          <w:bCs/>
          <w:color w:val="auto"/>
          <w:sz w:val="24"/>
          <w:szCs w:val="24"/>
          <w:highlight w:val="none"/>
        </w:rPr>
        <w:t>六、</w:t>
      </w:r>
      <w:bookmarkEnd w:id="173"/>
      <w:bookmarkEnd w:id="174"/>
      <w:bookmarkEnd w:id="175"/>
      <w:r>
        <w:rPr>
          <w:rStyle w:val="305"/>
          <w:rFonts w:hint="eastAsia" w:ascii="宋体" w:hAnsi="宋体" w:eastAsia="宋体" w:cs="宋体"/>
          <w:b/>
          <w:bCs/>
          <w:color w:val="auto"/>
          <w:sz w:val="24"/>
          <w:szCs w:val="24"/>
          <w:highlight w:val="none"/>
        </w:rPr>
        <w:t>定标</w:t>
      </w:r>
      <w:bookmarkEnd w:id="176"/>
      <w:bookmarkEnd w:id="177"/>
      <w:bookmarkEnd w:id="178"/>
      <w:bookmarkEnd w:id="179"/>
      <w:bookmarkEnd w:id="180"/>
    </w:p>
    <w:p w14:paraId="22B31A06">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81" w:name="_Toc513029238"/>
      <w:bookmarkStart w:id="182" w:name="_Toc16938554"/>
      <w:bookmarkStart w:id="183" w:name="_Toc20823310"/>
      <w:r>
        <w:rPr>
          <w:rFonts w:hint="eastAsia" w:ascii="宋体" w:hAnsi="宋体" w:eastAsia="宋体" w:cs="宋体"/>
          <w:b/>
          <w:bCs/>
          <w:color w:val="auto"/>
          <w:sz w:val="24"/>
          <w:szCs w:val="24"/>
          <w:highlight w:val="none"/>
        </w:rPr>
        <w:t>28</w:t>
      </w:r>
      <w:bookmarkEnd w:id="181"/>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确定</w:t>
      </w:r>
      <w:bookmarkEnd w:id="182"/>
      <w:bookmarkEnd w:id="183"/>
      <w:r>
        <w:rPr>
          <w:rFonts w:hint="eastAsia" w:ascii="宋体" w:hAnsi="宋体" w:eastAsia="宋体" w:cs="宋体"/>
          <w:b/>
          <w:bCs/>
          <w:color w:val="auto"/>
          <w:sz w:val="24"/>
          <w:szCs w:val="24"/>
          <w:highlight w:val="none"/>
        </w:rPr>
        <w:t>中标单位</w:t>
      </w:r>
    </w:p>
    <w:bookmarkEnd w:id="172"/>
    <w:p w14:paraId="3B0372B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278B97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28.2采购人应根据评委会推荐的中标候选人确定中标人。</w:t>
      </w:r>
    </w:p>
    <w:p w14:paraId="4620D9C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1858DEA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若有充分证据证明，中标人出现下列情况之一的，一经查实，中标无效：</w:t>
      </w:r>
    </w:p>
    <w:p w14:paraId="621936D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3252FDD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5654F4D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2924E9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4DD3E69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265DC91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37856A7D">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质疑</w:t>
      </w:r>
    </w:p>
    <w:p w14:paraId="2665A28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质疑形式</w:t>
      </w:r>
    </w:p>
    <w:p w14:paraId="580B83F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6AD1634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bookmarkStart w:id="184" w:name="EB0a0bb8d9f8954ef79aa564dbfd72d9f1"/>
      <w:r>
        <w:rPr>
          <w:rFonts w:hint="eastAsia" w:ascii="宋体" w:hAnsi="宋体" w:eastAsia="宋体" w:cs="宋体"/>
          <w:color w:val="auto"/>
          <w:sz w:val="24"/>
          <w:szCs w:val="24"/>
          <w:highlight w:val="none"/>
        </w:rPr>
        <w:t>公共资源交易中心</w:t>
      </w:r>
      <w:bookmarkEnd w:id="184"/>
      <w:r>
        <w:rPr>
          <w:rFonts w:hint="eastAsia" w:ascii="宋体" w:hAnsi="宋体" w:eastAsia="宋体" w:cs="宋体"/>
          <w:color w:val="auto"/>
          <w:sz w:val="24"/>
          <w:szCs w:val="24"/>
          <w:highlight w:val="none"/>
        </w:rPr>
        <w:t>有权不予受理</w:t>
      </w:r>
    </w:p>
    <w:p w14:paraId="36D2024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65306F7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3F412B2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3580041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39CB6B7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27DC34F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2288B2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00B879C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13E2469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29.1.5质疑的送达方式</w:t>
      </w:r>
    </w:p>
    <w:p w14:paraId="65C8255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29.1.5.1质疑函应采用邮寄送达或直接送达的方式递交，采用其他方式送达（含传真、电子邮件等）的，公共资源交易中心有权不予受理。</w:t>
      </w:r>
    </w:p>
    <w:p w14:paraId="35607A0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0379678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2896E7D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1E1EFFA1">
      <w:pPr>
        <w:pageBreakBefore w:val="0"/>
        <w:kinsoku/>
        <w:wordWrap/>
        <w:overflowPunct/>
        <w:topLinePunct w:val="0"/>
        <w:autoSpaceDE/>
        <w:autoSpaceDN/>
        <w:bidi w:val="0"/>
        <w:adjustRightInd/>
        <w:snapToGrid/>
        <w:spacing w:line="440" w:lineRule="exact"/>
        <w:ind w:firstLine="2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bookmarkStart w:id="185" w:name="EB099f29e99fec42e0b68e9bb29a0c4ea8"/>
      <w:r>
        <w:rPr>
          <w:rFonts w:hint="eastAsia" w:ascii="宋体" w:hAnsi="宋体" w:eastAsia="宋体" w:cs="宋体"/>
          <w:color w:val="auto"/>
          <w:sz w:val="24"/>
          <w:szCs w:val="24"/>
          <w:highlight w:val="none"/>
        </w:rPr>
        <w:t>公共资源交易中心</w:t>
      </w:r>
      <w:bookmarkEnd w:id="185"/>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4A198D4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3DCE526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bookmarkStart w:id="186" w:name="EB8773124fd4fb4b248e75c3aa7fb3bbda"/>
      <w:r>
        <w:rPr>
          <w:rFonts w:hint="eastAsia" w:ascii="宋体" w:hAnsi="宋体" w:eastAsia="宋体" w:cs="宋体"/>
          <w:color w:val="auto"/>
          <w:sz w:val="24"/>
          <w:szCs w:val="24"/>
          <w:highlight w:val="none"/>
        </w:rPr>
        <w:t>公共资源交易中心</w:t>
      </w:r>
      <w:bookmarkEnd w:id="186"/>
      <w:r>
        <w:rPr>
          <w:rFonts w:hint="eastAsia" w:ascii="宋体" w:hAnsi="宋体" w:eastAsia="宋体" w:cs="宋体"/>
          <w:color w:val="auto"/>
          <w:sz w:val="24"/>
          <w:szCs w:val="24"/>
          <w:highlight w:val="none"/>
        </w:rPr>
        <w:t>将在收到供应商的质疑后七个工作日内作出答复，答复的内容不涉及商业秘密。</w:t>
      </w:r>
    </w:p>
    <w:p w14:paraId="0E6DC5B2">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中标通知书</w:t>
      </w:r>
    </w:p>
    <w:p w14:paraId="3321F21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187" w:name="EB74ca8e7cbd0c43048dde3bacda3415fd"/>
      <w:r>
        <w:rPr>
          <w:rFonts w:hint="eastAsia" w:ascii="宋体" w:hAnsi="宋体" w:eastAsia="宋体" w:cs="宋体"/>
          <w:color w:val="auto"/>
          <w:sz w:val="24"/>
          <w:szCs w:val="24"/>
          <w:highlight w:val="none"/>
        </w:rPr>
        <w:t>公共资源交易中心</w:t>
      </w:r>
      <w:bookmarkEnd w:id="187"/>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CA7569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3051213E">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七、授予合同</w:t>
      </w:r>
    </w:p>
    <w:p w14:paraId="42FED23F">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31. 签订合同</w:t>
      </w:r>
    </w:p>
    <w:p w14:paraId="0398769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FD2344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 招标文件、中标人的投标文件及招标过程中有关澄清、承诺文件均应作为合同附件。</w:t>
      </w:r>
    </w:p>
    <w:p w14:paraId="5928AE4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292080AC">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32</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w:t>
      </w:r>
    </w:p>
    <w:p w14:paraId="3458B79A">
      <w:pPr>
        <w:pStyle w:val="550"/>
        <w:pageBreakBefore w:val="0"/>
        <w:kinsoku/>
        <w:wordWrap/>
        <w:overflowPunct/>
        <w:topLinePunct w:val="0"/>
        <w:autoSpaceDE/>
        <w:autoSpaceDN/>
        <w:bidi w:val="0"/>
        <w:adjustRightInd/>
        <w:snapToGrid/>
        <w:spacing w:line="440" w:lineRule="exact"/>
        <w:ind w:firstLine="500"/>
        <w:textAlignment w:val="auto"/>
        <w:rPr>
          <w:rStyle w:val="204"/>
          <w:rFonts w:hint="eastAsia" w:ascii="宋体" w:hAnsi="宋体" w:eastAsia="宋体" w:cs="宋体"/>
          <w:color w:val="auto"/>
          <w:spacing w:val="7"/>
          <w:sz w:val="24"/>
          <w:szCs w:val="24"/>
          <w:highlight w:val="none"/>
          <w:lang w:val="zh-CN"/>
        </w:rPr>
      </w:pPr>
      <w:r>
        <w:rPr>
          <w:rStyle w:val="204"/>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04"/>
          <w:rFonts w:hint="eastAsia" w:ascii="宋体" w:hAnsi="宋体" w:eastAsia="宋体" w:cs="宋体"/>
          <w:color w:val="auto"/>
          <w:spacing w:val="7"/>
          <w:sz w:val="24"/>
          <w:szCs w:val="24"/>
          <w:highlight w:val="none"/>
          <w:lang w:val="en-US"/>
        </w:rPr>
        <w:t>的</w:t>
      </w:r>
      <w:r>
        <w:rPr>
          <w:rStyle w:val="204"/>
          <w:rFonts w:hint="eastAsia" w:ascii="宋体" w:hAnsi="宋体" w:eastAsia="宋体" w:cs="宋体"/>
          <w:color w:val="auto"/>
          <w:spacing w:val="7"/>
          <w:sz w:val="24"/>
          <w:szCs w:val="24"/>
          <w:highlight w:val="none"/>
          <w:lang w:val="en-US" w:eastAsia="zh-CN"/>
        </w:rPr>
        <w:t>2</w:t>
      </w:r>
      <w:r>
        <w:rPr>
          <w:rStyle w:val="204"/>
          <w:rFonts w:hint="eastAsia" w:ascii="宋体" w:hAnsi="宋体" w:eastAsia="宋体" w:cs="宋体"/>
          <w:color w:val="auto"/>
          <w:spacing w:val="7"/>
          <w:sz w:val="24"/>
          <w:szCs w:val="24"/>
          <w:highlight w:val="none"/>
          <w:lang w:val="zh-CN"/>
        </w:rPr>
        <w:t>％。</w:t>
      </w:r>
      <w:bookmarkStart w:id="188" w:name="EB8c6891da72364e93a7598f4884fbe954"/>
      <w:bookmarkEnd w:id="188"/>
    </w:p>
    <w:p w14:paraId="5B066D2A">
      <w:pPr>
        <w:pStyle w:val="550"/>
        <w:pageBreakBefore w:val="0"/>
        <w:kinsoku/>
        <w:wordWrap/>
        <w:overflowPunct/>
        <w:topLinePunct w:val="0"/>
        <w:autoSpaceDE/>
        <w:autoSpaceDN/>
        <w:bidi w:val="0"/>
        <w:adjustRightInd/>
        <w:snapToGrid/>
        <w:spacing w:line="440" w:lineRule="exact"/>
        <w:ind w:firstLine="500"/>
        <w:textAlignment w:val="auto"/>
        <w:rPr>
          <w:rStyle w:val="204"/>
          <w:rFonts w:hint="eastAsia" w:ascii="宋体" w:hAnsi="宋体" w:eastAsia="宋体" w:cs="宋体"/>
          <w:color w:val="auto"/>
          <w:spacing w:val="7"/>
          <w:sz w:val="24"/>
          <w:szCs w:val="24"/>
          <w:highlight w:val="none"/>
          <w:lang w:val="zh-CN"/>
        </w:rPr>
      </w:pPr>
      <w:r>
        <w:rPr>
          <w:rStyle w:val="204"/>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18AE092B">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7C5EF">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Fonts w:hint="eastAsia" w:ascii="宋体" w:hAnsi="宋体" w:eastAsia="宋体" w:cs="宋体"/>
          <w:b/>
          <w:bCs w:val="0"/>
          <w:color w:val="auto"/>
          <w:kern w:val="0"/>
          <w:sz w:val="24"/>
          <w:szCs w:val="24"/>
          <w:highlight w:val="none"/>
          <w:lang w:val="zh-CN" w:eastAsia="zh-CN" w:bidi="ar-SA"/>
        </w:rPr>
      </w:pPr>
      <w:r>
        <w:rPr>
          <w:rFonts w:hint="eastAsia" w:ascii="宋体" w:hAnsi="宋体" w:eastAsia="宋体" w:cs="宋体"/>
          <w:b/>
          <w:bCs w:val="0"/>
          <w:color w:val="auto"/>
          <w:kern w:val="0"/>
          <w:sz w:val="24"/>
          <w:szCs w:val="24"/>
          <w:highlight w:val="none"/>
          <w:lang w:val="zh-CN" w:eastAsia="zh-CN" w:bidi="ar-SA"/>
        </w:rPr>
        <w:t>33、货物和服务的追加、添购</w:t>
      </w:r>
    </w:p>
    <w:p w14:paraId="1B597AFF">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74CED85A">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监督和公证</w:t>
      </w:r>
    </w:p>
    <w:p w14:paraId="401AEE4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189" w:name="EB0f9f45dd5e234a13a81c333deb906690"/>
    </w:p>
    <w:p w14:paraId="334D562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招标代理机构的采购过程将通过公证机关进行公证。</w:t>
      </w:r>
      <w:bookmarkEnd w:id="189"/>
    </w:p>
    <w:bookmarkEnd w:id="33"/>
    <w:bookmarkEnd w:id="34"/>
    <w:bookmarkEnd w:id="35"/>
    <w:bookmarkEnd w:id="36"/>
    <w:bookmarkEnd w:id="37"/>
    <w:p w14:paraId="129DA13F">
      <w:pPr>
        <w:pStyle w:val="263"/>
        <w:pageBreakBefore/>
        <w:spacing w:beforeLines="0" w:afterLines="0" w:line="360" w:lineRule="auto"/>
        <w:rPr>
          <w:rFonts w:hint="eastAsia" w:ascii="宋体" w:hAnsi="宋体" w:eastAsia="宋体"/>
          <w:color w:val="auto"/>
          <w:sz w:val="44"/>
          <w:szCs w:val="32"/>
        </w:rPr>
      </w:pPr>
      <w:bookmarkStart w:id="190" w:name="_Toc38368127"/>
      <w:bookmarkStart w:id="191" w:name="_Toc3449"/>
      <w:bookmarkStart w:id="192" w:name="_Toc54615245"/>
      <w:bookmarkStart w:id="193" w:name="_Toc22460"/>
      <w:bookmarkStart w:id="194" w:name="_Toc35266027"/>
      <w:bookmarkStart w:id="195" w:name="_Hlt16619350"/>
      <w:bookmarkStart w:id="196" w:name="_Toc5729"/>
      <w:bookmarkStart w:id="197" w:name="_Toc21415"/>
      <w:bookmarkStart w:id="198" w:name="_Toc54615246"/>
      <w:bookmarkStart w:id="199" w:name="_Toc120614244"/>
      <w:bookmarkStart w:id="200" w:name="_Toc35266028"/>
      <w:bookmarkStart w:id="201" w:name="_Toc16938590"/>
      <w:bookmarkStart w:id="202" w:name="_Toc38368128"/>
      <w:bookmarkStart w:id="203" w:name="_Toc20823346"/>
      <w:r>
        <w:rPr>
          <w:rFonts w:hint="eastAsia" w:ascii="宋体" w:hAnsi="宋体" w:eastAsia="宋体"/>
          <w:color w:val="auto"/>
          <w:sz w:val="44"/>
          <w:szCs w:val="32"/>
        </w:rPr>
        <w:t>第三章 合同条款及格式</w:t>
      </w:r>
      <w:bookmarkEnd w:id="190"/>
      <w:bookmarkEnd w:id="191"/>
      <w:bookmarkEnd w:id="192"/>
      <w:bookmarkEnd w:id="193"/>
      <w:bookmarkEnd w:id="194"/>
    </w:p>
    <w:p w14:paraId="55493FC3">
      <w:pPr>
        <w:pStyle w:val="532"/>
        <w:spacing w:beforeLines="0" w:afterLines="0" w:line="440" w:lineRule="exact"/>
        <w:ind w:firstLine="480" w:firstLineChars="200"/>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以下为中标(成交)后签定本项目合同的通用条款，中标(成交)供应商不得提出实质性的修改。</w:t>
      </w:r>
    </w:p>
    <w:p w14:paraId="594AEC14">
      <w:pPr>
        <w:pStyle w:val="532"/>
        <w:spacing w:beforeLines="0" w:afterLines="0"/>
        <w:jc w:val="center"/>
        <w:rPr>
          <w:rStyle w:val="204"/>
          <w:rFonts w:hint="default"/>
          <w:b/>
          <w:color w:val="auto"/>
          <w:sz w:val="32"/>
          <w:szCs w:val="24"/>
        </w:rPr>
      </w:pPr>
      <w:r>
        <w:rPr>
          <w:rStyle w:val="204"/>
          <w:rFonts w:hint="eastAsia"/>
          <w:b/>
          <w:color w:val="auto"/>
          <w:sz w:val="32"/>
          <w:szCs w:val="24"/>
        </w:rPr>
        <w:t>张家港市政府采购合同</w:t>
      </w:r>
    </w:p>
    <w:p w14:paraId="1D34655E">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项目名称：</w:t>
      </w:r>
      <w:bookmarkStart w:id="204" w:name="biaoduanname_1"/>
      <w:r>
        <w:rPr>
          <w:rStyle w:val="204"/>
          <w:rFonts w:hint="eastAsia" w:ascii="宋体" w:hAnsi="宋体" w:eastAsia="宋体" w:cs="宋体"/>
          <w:color w:val="auto"/>
          <w:sz w:val="24"/>
          <w:szCs w:val="24"/>
        </w:rPr>
        <w:t xml:space="preserve">                   </w:t>
      </w:r>
      <w:bookmarkEnd w:id="204"/>
      <w:r>
        <w:rPr>
          <w:rStyle w:val="204"/>
          <w:rFonts w:hint="eastAsia" w:ascii="宋体" w:hAnsi="宋体" w:eastAsia="宋体" w:cs="宋体"/>
          <w:color w:val="auto"/>
          <w:sz w:val="24"/>
          <w:szCs w:val="24"/>
        </w:rPr>
        <w:t xml:space="preserve">         </w:t>
      </w:r>
    </w:p>
    <w:p w14:paraId="199EEDAD">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项目编号：</w:t>
      </w:r>
      <w:bookmarkStart w:id="205" w:name="projectno"/>
      <w:r>
        <w:rPr>
          <w:rStyle w:val="204"/>
          <w:rFonts w:hint="eastAsia" w:ascii="宋体" w:hAnsi="宋体" w:eastAsia="宋体" w:cs="宋体"/>
          <w:color w:val="auto"/>
          <w:sz w:val="24"/>
          <w:szCs w:val="24"/>
        </w:rPr>
        <w:t xml:space="preserve">                  </w:t>
      </w:r>
    </w:p>
    <w:bookmarkEnd w:id="205"/>
    <w:p w14:paraId="37FB567E">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甲方：（买方）</w:t>
      </w:r>
      <w:r>
        <w:rPr>
          <w:rStyle w:val="204"/>
          <w:rFonts w:hint="eastAsia" w:ascii="宋体" w:hAnsi="宋体" w:eastAsia="宋体" w:cs="宋体"/>
          <w:color w:val="auto"/>
          <w:sz w:val="24"/>
          <w:szCs w:val="24"/>
          <w:u w:val="single"/>
        </w:rPr>
        <w:t xml:space="preserve"> </w:t>
      </w:r>
      <w:bookmarkStart w:id="206" w:name="jianshedanwei_1"/>
      <w:r>
        <w:rPr>
          <w:rStyle w:val="204"/>
          <w:rFonts w:hint="eastAsia" w:ascii="宋体" w:hAnsi="宋体" w:eastAsia="宋体" w:cs="宋体"/>
          <w:color w:val="auto"/>
          <w:sz w:val="24"/>
          <w:szCs w:val="24"/>
          <w:u w:val="single"/>
        </w:rPr>
        <w:t xml:space="preserve">                  </w:t>
      </w:r>
      <w:bookmarkEnd w:id="206"/>
      <w:r>
        <w:rPr>
          <w:rStyle w:val="204"/>
          <w:rFonts w:hint="eastAsia" w:ascii="宋体" w:hAnsi="宋体" w:eastAsia="宋体" w:cs="宋体"/>
          <w:color w:val="auto"/>
          <w:sz w:val="24"/>
          <w:szCs w:val="24"/>
          <w:u w:val="single"/>
        </w:rPr>
        <w:t xml:space="preserve"> </w:t>
      </w:r>
    </w:p>
    <w:p w14:paraId="765D2FEE">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u w:val="single"/>
        </w:rPr>
      </w:pPr>
      <w:r>
        <w:rPr>
          <w:rStyle w:val="204"/>
          <w:rFonts w:hint="eastAsia" w:ascii="宋体" w:hAnsi="宋体" w:eastAsia="宋体" w:cs="宋体"/>
          <w:color w:val="auto"/>
          <w:sz w:val="24"/>
          <w:szCs w:val="24"/>
        </w:rPr>
        <w:t>乙方：（卖方）</w:t>
      </w:r>
      <w:r>
        <w:rPr>
          <w:rStyle w:val="204"/>
          <w:rFonts w:hint="eastAsia" w:ascii="宋体" w:hAnsi="宋体" w:eastAsia="宋体" w:cs="宋体"/>
          <w:color w:val="auto"/>
          <w:sz w:val="24"/>
          <w:szCs w:val="24"/>
          <w:u w:val="single"/>
        </w:rPr>
        <w:t xml:space="preserve"> </w:t>
      </w:r>
      <w:bookmarkStart w:id="207" w:name="zhongbiaodanweiname_1"/>
      <w:r>
        <w:rPr>
          <w:rStyle w:val="204"/>
          <w:rFonts w:hint="eastAsia" w:ascii="宋体" w:hAnsi="宋体" w:eastAsia="宋体" w:cs="宋体"/>
          <w:color w:val="auto"/>
          <w:sz w:val="24"/>
          <w:szCs w:val="24"/>
          <w:u w:val="single"/>
        </w:rPr>
        <w:t xml:space="preserve">                   </w:t>
      </w:r>
      <w:bookmarkEnd w:id="207"/>
    </w:p>
    <w:p w14:paraId="31E36DCE">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项目公开招标的结果，签署本合同。</w:t>
      </w:r>
    </w:p>
    <w:p w14:paraId="1578ED2F">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72"/>
        <w:textAlignment w:val="auto"/>
        <w:rPr>
          <w:rStyle w:val="204"/>
          <w:rFonts w:hint="eastAsia" w:ascii="宋体" w:hAnsi="宋体" w:eastAsia="宋体" w:cs="宋体"/>
          <w:b/>
          <w:color w:val="auto"/>
          <w:sz w:val="24"/>
          <w:szCs w:val="24"/>
        </w:rPr>
      </w:pPr>
      <w:r>
        <w:rPr>
          <w:rStyle w:val="204"/>
          <w:rFonts w:hint="eastAsia" w:ascii="宋体" w:hAnsi="宋体" w:eastAsia="宋体" w:cs="宋体"/>
          <w:b/>
          <w:color w:val="auto"/>
          <w:sz w:val="24"/>
          <w:szCs w:val="24"/>
        </w:rPr>
        <w:t xml:space="preserve">一、服务内容 </w:t>
      </w:r>
    </w:p>
    <w:tbl>
      <w:tblPr>
        <w:tblStyle w:val="36"/>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769"/>
        <w:gridCol w:w="2698"/>
        <w:gridCol w:w="4110"/>
      </w:tblGrid>
      <w:tr w14:paraId="1DFF80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7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8AA054">
            <w:pPr>
              <w:pStyle w:val="532"/>
              <w:keepNext w:val="0"/>
              <w:keepLines w:val="0"/>
              <w:pageBreakBefore w:val="0"/>
              <w:widowControl w:val="0"/>
              <w:kinsoku/>
              <w:wordWrap/>
              <w:overflowPunct/>
              <w:topLinePunct w:val="0"/>
              <w:autoSpaceDE/>
              <w:autoSpaceDN/>
              <w:bidi w:val="0"/>
              <w:adjustRightInd/>
              <w:snapToGrid/>
              <w:spacing w:beforeLines="0" w:afterLines="0" w:line="440" w:lineRule="exact"/>
              <w:jc w:val="center"/>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项目名称</w:t>
            </w:r>
          </w:p>
        </w:tc>
        <w:tc>
          <w:tcPr>
            <w:tcW w:w="26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405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jc w:val="center"/>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总价（元）</w:t>
            </w:r>
          </w:p>
        </w:tc>
        <w:tc>
          <w:tcPr>
            <w:tcW w:w="4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878710">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0"/>
              <w:jc w:val="center"/>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服务内容</w:t>
            </w:r>
          </w:p>
        </w:tc>
      </w:tr>
      <w:tr w14:paraId="780705F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A4831">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 xml:space="preserve">     </w:t>
            </w:r>
            <w:bookmarkStart w:id="208" w:name="biaoduanname_3"/>
            <w:r>
              <w:rPr>
                <w:rStyle w:val="204"/>
                <w:rFonts w:hint="eastAsia" w:ascii="宋体" w:hAnsi="宋体" w:eastAsia="宋体" w:cs="宋体"/>
                <w:color w:val="auto"/>
                <w:sz w:val="24"/>
                <w:szCs w:val="24"/>
              </w:rPr>
              <w:t xml:space="preserve">        </w:t>
            </w:r>
            <w:bookmarkEnd w:id="208"/>
            <w:r>
              <w:rPr>
                <w:rStyle w:val="204"/>
                <w:rFonts w:hint="eastAsia" w:ascii="宋体" w:hAnsi="宋体" w:eastAsia="宋体" w:cs="宋体"/>
                <w:color w:val="auto"/>
                <w:sz w:val="24"/>
                <w:szCs w:val="24"/>
              </w:rPr>
              <w:t xml:space="preserve">      </w:t>
            </w:r>
          </w:p>
        </w:tc>
        <w:tc>
          <w:tcPr>
            <w:tcW w:w="26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0996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 xml:space="preserve">    </w:t>
            </w:r>
            <w:bookmarkStart w:id="209" w:name="zhongbiaopricelow_1"/>
            <w:r>
              <w:rPr>
                <w:rStyle w:val="204"/>
                <w:rFonts w:hint="eastAsia" w:ascii="宋体" w:hAnsi="宋体" w:eastAsia="宋体" w:cs="宋体"/>
                <w:color w:val="auto"/>
                <w:sz w:val="24"/>
                <w:szCs w:val="24"/>
              </w:rPr>
              <w:t xml:space="preserve">         </w:t>
            </w:r>
            <w:bookmarkEnd w:id="209"/>
            <w:r>
              <w:rPr>
                <w:rStyle w:val="204"/>
                <w:rFonts w:hint="eastAsia" w:ascii="宋体" w:hAnsi="宋体" w:eastAsia="宋体" w:cs="宋体"/>
                <w:color w:val="auto"/>
                <w:sz w:val="24"/>
                <w:szCs w:val="24"/>
              </w:rPr>
              <w:t xml:space="preserve">       </w:t>
            </w:r>
          </w:p>
        </w:tc>
        <w:tc>
          <w:tcPr>
            <w:tcW w:w="4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374B0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 xml:space="preserve">    </w:t>
            </w:r>
            <w:bookmarkStart w:id="210" w:name="fuwuqixian"/>
            <w:r>
              <w:rPr>
                <w:rStyle w:val="204"/>
                <w:rFonts w:hint="eastAsia" w:ascii="宋体" w:hAnsi="宋体" w:eastAsia="宋体" w:cs="宋体"/>
                <w:color w:val="auto"/>
                <w:sz w:val="24"/>
                <w:szCs w:val="24"/>
              </w:rPr>
              <w:t xml:space="preserve">        </w:t>
            </w:r>
            <w:bookmarkEnd w:id="210"/>
            <w:r>
              <w:rPr>
                <w:rStyle w:val="204"/>
                <w:rFonts w:hint="eastAsia" w:ascii="宋体" w:hAnsi="宋体" w:eastAsia="宋体" w:cs="宋体"/>
                <w:color w:val="auto"/>
                <w:sz w:val="24"/>
                <w:szCs w:val="24"/>
              </w:rPr>
              <w:t xml:space="preserve">      </w:t>
            </w:r>
          </w:p>
        </w:tc>
      </w:tr>
    </w:tbl>
    <w:p w14:paraId="4C58B839">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72"/>
        <w:textAlignment w:val="auto"/>
        <w:rPr>
          <w:rStyle w:val="204"/>
          <w:rFonts w:hint="eastAsia" w:ascii="宋体" w:hAnsi="宋体" w:eastAsia="宋体" w:cs="宋体"/>
          <w:b/>
          <w:color w:val="auto"/>
          <w:sz w:val="24"/>
          <w:szCs w:val="24"/>
        </w:rPr>
      </w:pPr>
      <w:r>
        <w:rPr>
          <w:rStyle w:val="204"/>
          <w:rFonts w:hint="eastAsia" w:ascii="宋体" w:hAnsi="宋体" w:eastAsia="宋体" w:cs="宋体"/>
          <w:b/>
          <w:color w:val="auto"/>
          <w:sz w:val="24"/>
          <w:szCs w:val="24"/>
        </w:rPr>
        <w:t>二、合同金额</w:t>
      </w:r>
    </w:p>
    <w:p w14:paraId="0DBE1EF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0"/>
        <w:textAlignment w:val="auto"/>
        <w:rPr>
          <w:rStyle w:val="204"/>
          <w:rFonts w:hint="eastAsia" w:ascii="宋体" w:hAnsi="宋体" w:eastAsia="宋体" w:cs="宋体"/>
          <w:b/>
          <w:color w:val="auto"/>
          <w:sz w:val="24"/>
          <w:szCs w:val="24"/>
        </w:rPr>
      </w:pPr>
      <w:r>
        <w:rPr>
          <w:rStyle w:val="204"/>
          <w:rFonts w:hint="eastAsia" w:ascii="宋体" w:hAnsi="宋体" w:eastAsia="宋体" w:cs="宋体"/>
          <w:color w:val="auto"/>
          <w:sz w:val="24"/>
          <w:szCs w:val="24"/>
        </w:rPr>
        <w:t>2.1 本合同金额为（大写）：</w:t>
      </w:r>
      <w:r>
        <w:rPr>
          <w:rStyle w:val="204"/>
          <w:rFonts w:hint="eastAsia" w:ascii="宋体" w:hAnsi="宋体" w:eastAsia="宋体" w:cs="宋体"/>
          <w:color w:val="auto"/>
          <w:sz w:val="24"/>
          <w:szCs w:val="24"/>
          <w:u w:val="single"/>
        </w:rPr>
        <w:t xml:space="preserve"> </w:t>
      </w:r>
      <w:bookmarkStart w:id="211" w:name="zhongbiaopriceup"/>
      <w:r>
        <w:rPr>
          <w:rStyle w:val="204"/>
          <w:rFonts w:hint="eastAsia" w:ascii="宋体" w:hAnsi="宋体" w:eastAsia="宋体" w:cs="宋体"/>
          <w:color w:val="auto"/>
          <w:sz w:val="24"/>
          <w:szCs w:val="24"/>
          <w:u w:val="single"/>
        </w:rPr>
        <w:t xml:space="preserve">             </w:t>
      </w:r>
      <w:bookmarkEnd w:id="211"/>
      <w:r>
        <w:rPr>
          <w:rStyle w:val="204"/>
          <w:rFonts w:hint="eastAsia" w:ascii="宋体" w:hAnsi="宋体" w:eastAsia="宋体" w:cs="宋体"/>
          <w:color w:val="auto"/>
          <w:sz w:val="24"/>
          <w:szCs w:val="24"/>
        </w:rPr>
        <w:t>（</w:t>
      </w:r>
      <w:r>
        <w:rPr>
          <w:rStyle w:val="204"/>
          <w:rFonts w:hint="eastAsia" w:ascii="宋体" w:hAnsi="宋体" w:eastAsia="宋体" w:cs="宋体"/>
          <w:color w:val="auto"/>
          <w:sz w:val="24"/>
          <w:szCs w:val="24"/>
          <w:u w:val="single"/>
        </w:rPr>
        <w:t xml:space="preserve"> </w:t>
      </w:r>
      <w:bookmarkStart w:id="212" w:name="zhongbiaopricelow"/>
      <w:r>
        <w:rPr>
          <w:rStyle w:val="204"/>
          <w:rFonts w:hint="eastAsia" w:ascii="宋体" w:hAnsi="宋体" w:eastAsia="宋体" w:cs="宋体"/>
          <w:color w:val="auto"/>
          <w:sz w:val="24"/>
          <w:szCs w:val="24"/>
          <w:u w:val="single"/>
        </w:rPr>
        <w:t xml:space="preserve">           </w:t>
      </w:r>
      <w:bookmarkEnd w:id="212"/>
      <w:r>
        <w:rPr>
          <w:rStyle w:val="204"/>
          <w:rFonts w:hint="eastAsia" w:ascii="宋体" w:hAnsi="宋体" w:eastAsia="宋体" w:cs="宋体"/>
          <w:color w:val="auto"/>
          <w:sz w:val="24"/>
          <w:szCs w:val="24"/>
          <w:u w:val="single"/>
        </w:rPr>
        <w:t xml:space="preserve"> </w:t>
      </w:r>
      <w:r>
        <w:rPr>
          <w:rStyle w:val="204"/>
          <w:rFonts w:hint="eastAsia" w:ascii="宋体" w:hAnsi="宋体" w:eastAsia="宋体" w:cs="宋体"/>
          <w:color w:val="auto"/>
          <w:sz w:val="24"/>
          <w:szCs w:val="24"/>
        </w:rPr>
        <w:t>元）人民币。</w:t>
      </w:r>
    </w:p>
    <w:p w14:paraId="0C207A01">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0"/>
        <w:jc w:val="left"/>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总价为综合报价，应包括但不</w:t>
      </w:r>
      <w:r>
        <w:rPr>
          <w:rStyle w:val="38"/>
          <w:rFonts w:hint="eastAsia" w:ascii="宋体" w:hAnsi="宋体" w:eastAsia="宋体" w:cs="宋体"/>
          <w:color w:val="auto"/>
          <w:kern w:val="2"/>
          <w:sz w:val="24"/>
          <w:szCs w:val="24"/>
          <w:lang w:val="en-US" w:eastAsia="zh-CN" w:bidi="ar-SA"/>
        </w:rPr>
        <w:t>限于人</w:t>
      </w:r>
      <w:r>
        <w:rPr>
          <w:rStyle w:val="204"/>
          <w:rFonts w:hint="eastAsia" w:ascii="宋体" w:hAnsi="宋体" w:eastAsia="宋体" w:cs="宋体"/>
          <w:color w:val="auto"/>
          <w:sz w:val="24"/>
          <w:szCs w:val="24"/>
        </w:rPr>
        <w:t>员费用（工资、福利、培训、社会保险等）、服务所用设备工具购置及维修费用、服务所用材料消耗费用、管理费用、利润、税金、政策性文件规定及合同包含的所有风险、责任等各项应有费用。</w:t>
      </w:r>
    </w:p>
    <w:p w14:paraId="7DEB5DDB">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left="407"/>
        <w:textAlignment w:val="auto"/>
        <w:rPr>
          <w:rStyle w:val="204"/>
          <w:rFonts w:hint="eastAsia" w:ascii="宋体" w:hAnsi="宋体" w:eastAsia="宋体" w:cs="宋体"/>
          <w:b/>
          <w:color w:val="auto"/>
          <w:sz w:val="24"/>
          <w:szCs w:val="24"/>
        </w:rPr>
      </w:pPr>
      <w:r>
        <w:rPr>
          <w:rStyle w:val="204"/>
          <w:rFonts w:hint="eastAsia" w:ascii="宋体" w:hAnsi="宋体" w:eastAsia="宋体" w:cs="宋体"/>
          <w:b/>
          <w:color w:val="auto"/>
          <w:sz w:val="24"/>
          <w:szCs w:val="24"/>
        </w:rPr>
        <w:t>三、履约保证金</w:t>
      </w:r>
    </w:p>
    <w:p w14:paraId="54FF525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0"/>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3.1</w:t>
      </w:r>
      <w:r>
        <w:rPr>
          <w:rStyle w:val="204"/>
          <w:rFonts w:hint="eastAsia" w:ascii="宋体" w:hAnsi="宋体" w:cs="宋体"/>
          <w:color w:val="auto"/>
          <w:sz w:val="24"/>
          <w:szCs w:val="24"/>
          <w:lang w:val="en-US" w:eastAsia="zh-CN"/>
        </w:rPr>
        <w:t xml:space="preserve"> </w:t>
      </w:r>
      <w:r>
        <w:rPr>
          <w:rStyle w:val="204"/>
          <w:rFonts w:hint="eastAsia" w:ascii="宋体" w:hAnsi="宋体" w:eastAsia="宋体" w:cs="宋体"/>
          <w:color w:val="auto"/>
          <w:sz w:val="24"/>
          <w:szCs w:val="24"/>
        </w:rPr>
        <w:t>合同签订前，乙方向</w:t>
      </w:r>
      <w:r>
        <w:rPr>
          <w:rStyle w:val="204"/>
          <w:rFonts w:hint="eastAsia" w:ascii="宋体" w:hAnsi="宋体" w:cs="宋体"/>
          <w:color w:val="auto"/>
          <w:sz w:val="24"/>
          <w:szCs w:val="24"/>
          <w:lang w:val="en-US" w:eastAsia="zh-CN"/>
        </w:rPr>
        <w:t>甲方</w:t>
      </w:r>
      <w:r>
        <w:rPr>
          <w:rStyle w:val="204"/>
          <w:rFonts w:hint="eastAsia" w:ascii="宋体" w:hAnsi="宋体" w:eastAsia="宋体" w:cs="宋体"/>
          <w:color w:val="auto"/>
          <w:sz w:val="24"/>
          <w:szCs w:val="24"/>
        </w:rPr>
        <w:t>交纳人民币</w:t>
      </w:r>
      <w:r>
        <w:rPr>
          <w:rStyle w:val="204"/>
          <w:rFonts w:hint="eastAsia" w:ascii="宋体" w:hAnsi="宋体" w:eastAsia="宋体" w:cs="宋体"/>
          <w:color w:val="auto"/>
          <w:sz w:val="24"/>
          <w:szCs w:val="24"/>
          <w:u w:val="single"/>
        </w:rPr>
        <w:t xml:space="preserve"> </w:t>
      </w:r>
      <w:bookmarkStart w:id="213" w:name="lvbzj"/>
      <w:r>
        <w:rPr>
          <w:rStyle w:val="204"/>
          <w:rFonts w:hint="eastAsia" w:ascii="宋体" w:hAnsi="宋体" w:eastAsia="宋体" w:cs="宋体"/>
          <w:color w:val="auto"/>
          <w:sz w:val="24"/>
          <w:szCs w:val="24"/>
          <w:u w:val="single"/>
        </w:rPr>
        <w:t xml:space="preserve">  </w:t>
      </w:r>
      <w:bookmarkEnd w:id="213"/>
      <w:r>
        <w:rPr>
          <w:rStyle w:val="204"/>
          <w:rFonts w:hint="eastAsia" w:ascii="宋体" w:hAnsi="宋体" w:eastAsia="宋体" w:cs="宋体"/>
          <w:color w:val="auto"/>
          <w:sz w:val="24"/>
          <w:szCs w:val="24"/>
          <w:u w:val="single"/>
        </w:rPr>
        <w:t xml:space="preserve"> </w:t>
      </w:r>
      <w:r>
        <w:rPr>
          <w:rStyle w:val="204"/>
          <w:rFonts w:hint="eastAsia" w:ascii="宋体" w:hAnsi="宋体" w:eastAsia="宋体" w:cs="宋体"/>
          <w:color w:val="auto"/>
          <w:sz w:val="24"/>
          <w:szCs w:val="24"/>
        </w:rPr>
        <w:t>元作为本合同的履约保证金。履约保证金应当以支票、汇票、本票或者金融机构、担保机构出具的保函等非现金形式提交。</w:t>
      </w:r>
    </w:p>
    <w:p w14:paraId="3B6FF5ED">
      <w:pPr>
        <w:pStyle w:val="533"/>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color w:val="auto"/>
          <w:sz w:val="24"/>
          <w:szCs w:val="24"/>
        </w:rPr>
      </w:pPr>
      <w:r>
        <w:rPr>
          <w:rStyle w:val="204"/>
          <w:rFonts w:hint="eastAsia" w:ascii="宋体" w:hAnsi="宋体" w:eastAsia="宋体" w:cs="宋体"/>
          <w:color w:val="auto"/>
          <w:sz w:val="24"/>
          <w:szCs w:val="24"/>
        </w:rPr>
        <w:t>3.2</w:t>
      </w:r>
      <w:r>
        <w:rPr>
          <w:rStyle w:val="204"/>
          <w:rFonts w:hint="eastAsia" w:cs="宋体"/>
          <w:color w:val="auto"/>
          <w:sz w:val="24"/>
          <w:szCs w:val="24"/>
          <w:lang w:val="en-US" w:eastAsia="zh-CN"/>
        </w:rPr>
        <w:t xml:space="preserve"> </w:t>
      </w:r>
      <w:r>
        <w:rPr>
          <w:rFonts w:hint="eastAsia" w:ascii="宋体" w:hAnsi="宋体" w:eastAsia="宋体" w:cs="宋体"/>
          <w:color w:val="auto"/>
          <w:sz w:val="24"/>
          <w:szCs w:val="24"/>
        </w:rPr>
        <w:t>甲方付清全部合同金额的同时返还履约保证金。逾期退还的，应当支付逾期利息，且逾期利息的利率不得低于合同订立时 1 年期贷款市场报价利率。</w:t>
      </w:r>
    </w:p>
    <w:p w14:paraId="44478364">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Style w:val="204"/>
          <w:rFonts w:hint="eastAsia" w:ascii="宋体" w:hAnsi="宋体" w:eastAsia="宋体" w:cs="宋体"/>
          <w:color w:val="auto"/>
          <w:sz w:val="24"/>
          <w:szCs w:val="24"/>
        </w:rPr>
      </w:pPr>
      <w:r>
        <w:rPr>
          <w:rStyle w:val="204"/>
          <w:rFonts w:hint="eastAsia" w:ascii="宋体" w:hAnsi="宋体" w:eastAsia="宋体" w:cs="宋体"/>
          <w:color w:val="auto"/>
          <w:sz w:val="24"/>
          <w:szCs w:val="24"/>
        </w:rPr>
        <w:t>3.3</w:t>
      </w:r>
      <w:r>
        <w:rPr>
          <w:rStyle w:val="204"/>
          <w:rFonts w:hint="eastAsia" w:ascii="宋体" w:hAnsi="宋体" w:cs="宋体"/>
          <w:color w:val="auto"/>
          <w:sz w:val="24"/>
          <w:szCs w:val="24"/>
          <w:lang w:val="en-US" w:eastAsia="zh-CN"/>
        </w:rPr>
        <w:t xml:space="preserve"> </w:t>
      </w:r>
      <w:r>
        <w:rPr>
          <w:rStyle w:val="204"/>
          <w:rFonts w:hint="eastAsia" w:ascii="宋体" w:hAnsi="宋体" w:eastAsia="宋体" w:cs="宋体"/>
          <w:color w:val="auto"/>
          <w:sz w:val="24"/>
          <w:szCs w:val="24"/>
        </w:rPr>
        <w:t>乙方不履行与甲方订立的合同的，履约保证金不予退还。</w:t>
      </w:r>
    </w:p>
    <w:p w14:paraId="2983B993">
      <w:pPr>
        <w:pStyle w:val="533"/>
        <w:spacing w:line="440" w:lineRule="exact"/>
      </w:pPr>
      <w:r>
        <w:rPr>
          <w:rFonts w:hint="eastAsia" w:cs="宋体"/>
        </w:rPr>
        <w:t>3.4</w:t>
      </w:r>
      <w:r>
        <w:rPr>
          <w:rFonts w:hint="eastAsia" w:cs="宋体"/>
          <w:lang w:val="en-US" w:eastAsia="zh-CN"/>
        </w:rPr>
        <w:t xml:space="preserve"> 乙方</w:t>
      </w:r>
      <w:r>
        <w:rPr>
          <w:rFonts w:hint="eastAsia" w:cs="宋体"/>
        </w:rPr>
        <w:t>可以以履约保函(保险)的形式代替提供履约保证金</w:t>
      </w:r>
      <w:r>
        <w:rPr>
          <w:rFonts w:hint="eastAsia"/>
        </w:rPr>
        <w:t>。</w:t>
      </w:r>
    </w:p>
    <w:p w14:paraId="6B476976">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p>
    <w:p w14:paraId="33BC5037">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 本合同范围的服务，应由乙方直接提供，不得转让他人提供；</w:t>
      </w:r>
    </w:p>
    <w:p w14:paraId="5B935BF4">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 如有转包和分包行为，甲方有权给予终止合同。</w:t>
      </w:r>
    </w:p>
    <w:p w14:paraId="593507D3">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p>
    <w:p w14:paraId="6B17DBD0">
      <w:pPr>
        <w:pStyle w:val="532"/>
        <w:snapToGrid w:val="0"/>
        <w:ind w:firstLine="470" w:firstLineChars="196"/>
        <w:rPr>
          <w:rFonts w:ascii="宋体" w:hAnsi="宋体" w:cs="宋体"/>
          <w:sz w:val="24"/>
        </w:rPr>
      </w:pPr>
      <w:r>
        <w:rPr>
          <w:rFonts w:hint="eastAsia" w:ascii="宋体" w:hAnsi="宋体" w:cs="宋体"/>
          <w:color w:val="000000"/>
          <w:sz w:val="24"/>
        </w:rPr>
        <w:t>服务期限为</w:t>
      </w:r>
      <w:r>
        <w:rPr>
          <w:rFonts w:hint="eastAsia" w:ascii="宋体" w:hAnsi="宋体" w:cs="宋体"/>
          <w:color w:val="000000"/>
          <w:sz w:val="24"/>
          <w:u w:val="single"/>
        </w:rPr>
        <w:t xml:space="preserve"> </w:t>
      </w:r>
      <w:bookmarkStart w:id="214" w:name="fuwuqixianyue"/>
      <w:r>
        <w:rPr>
          <w:rFonts w:hint="eastAsia" w:ascii="宋体" w:hAnsi="宋体" w:cs="宋体"/>
          <w:color w:val="000000"/>
          <w:sz w:val="24"/>
          <w:u w:val="single"/>
        </w:rPr>
        <w:t xml:space="preserve">  </w:t>
      </w:r>
      <w:bookmarkEnd w:id="214"/>
      <w:r>
        <w:rPr>
          <w:rFonts w:hint="eastAsia" w:ascii="宋体" w:hAnsi="宋体" w:cs="宋体"/>
          <w:color w:val="000000"/>
          <w:sz w:val="24"/>
          <w:u w:val="single"/>
        </w:rPr>
        <w:t xml:space="preserve"> </w:t>
      </w:r>
      <w:r>
        <w:rPr>
          <w:rFonts w:hint="eastAsia" w:ascii="宋体" w:hAnsi="宋体" w:cs="宋体"/>
          <w:color w:val="000000"/>
          <w:sz w:val="24"/>
        </w:rPr>
        <w:t>个月。自</w:t>
      </w:r>
      <w:r>
        <w:rPr>
          <w:rFonts w:hint="eastAsia" w:ascii="宋体" w:hAnsi="宋体" w:cs="宋体"/>
          <w:color w:val="000000"/>
          <w:sz w:val="24"/>
          <w:u w:val="single"/>
        </w:rPr>
        <w:t xml:space="preserve"> </w:t>
      </w:r>
      <w:bookmarkStart w:id="215" w:name="fuwustart"/>
      <w:r>
        <w:rPr>
          <w:rFonts w:hint="eastAsia" w:ascii="宋体" w:hAnsi="宋体" w:cs="宋体"/>
          <w:color w:val="000000"/>
          <w:sz w:val="24"/>
          <w:u w:val="single"/>
        </w:rPr>
        <w:t xml:space="preserve">  年   月   日</w:t>
      </w:r>
      <w:bookmarkEnd w:id="215"/>
      <w:r>
        <w:rPr>
          <w:rFonts w:hint="eastAsia" w:ascii="宋体" w:hAnsi="宋体" w:cs="宋体"/>
          <w:color w:val="000000"/>
          <w:sz w:val="24"/>
          <w:u w:val="single"/>
        </w:rPr>
        <w:t xml:space="preserve"> </w:t>
      </w:r>
      <w:r>
        <w:rPr>
          <w:rFonts w:hint="eastAsia" w:ascii="宋体" w:hAnsi="宋体" w:cs="宋体"/>
          <w:color w:val="000000"/>
          <w:sz w:val="24"/>
        </w:rPr>
        <w:t>到</w:t>
      </w:r>
      <w:r>
        <w:rPr>
          <w:rFonts w:hint="eastAsia" w:ascii="宋体" w:hAnsi="宋体" w:cs="宋体"/>
          <w:color w:val="000000"/>
          <w:sz w:val="24"/>
          <w:u w:val="single"/>
        </w:rPr>
        <w:t xml:space="preserve"> </w:t>
      </w:r>
      <w:bookmarkStart w:id="216" w:name="fuwufinish"/>
      <w:r>
        <w:rPr>
          <w:rFonts w:hint="eastAsia" w:ascii="宋体" w:hAnsi="宋体" w:cs="宋体"/>
          <w:color w:val="000000"/>
          <w:sz w:val="24"/>
          <w:u w:val="single"/>
        </w:rPr>
        <w:t xml:space="preserve">   年   月   日</w:t>
      </w:r>
      <w:bookmarkEnd w:id="216"/>
      <w:r>
        <w:rPr>
          <w:rFonts w:hint="eastAsia" w:ascii="宋体" w:hAnsi="宋体" w:cs="宋体"/>
          <w:color w:val="000000"/>
          <w:sz w:val="24"/>
          <w:u w:val="single"/>
        </w:rPr>
        <w:t xml:space="preserve"> </w:t>
      </w:r>
    </w:p>
    <w:p w14:paraId="4665350F">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六、支付</w:t>
      </w:r>
      <w:r>
        <w:rPr>
          <w:rFonts w:hint="eastAsia" w:cs="宋体"/>
          <w:b/>
          <w:color w:val="auto"/>
          <w:sz w:val="24"/>
          <w:szCs w:val="24"/>
          <w:lang w:val="en-US" w:eastAsia="zh-CN"/>
        </w:rPr>
        <w:t>方式</w:t>
      </w:r>
    </w:p>
    <w:p w14:paraId="74EE5EA6">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结付程序：</w:t>
      </w:r>
      <w:r>
        <w:rPr>
          <w:rFonts w:hint="eastAsia" w:ascii="宋体" w:hAnsi="宋体" w:eastAsia="宋体" w:cs="宋体"/>
          <w:color w:val="auto"/>
          <w:sz w:val="24"/>
          <w:szCs w:val="24"/>
          <w:u w:val="single"/>
        </w:rPr>
        <w:t xml:space="preserve">       </w:t>
      </w:r>
    </w:p>
    <w:p w14:paraId="344866A5">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AE7023D">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6.3 乙方收款账户：</w:t>
      </w:r>
      <w:r>
        <w:rPr>
          <w:rFonts w:hint="eastAsia" w:ascii="宋体" w:hAnsi="宋体" w:eastAsia="宋体" w:cs="宋体"/>
          <w:color w:val="auto"/>
          <w:sz w:val="24"/>
          <w:szCs w:val="24"/>
          <w:u w:val="single"/>
        </w:rPr>
        <w:t xml:space="preserve">      </w:t>
      </w:r>
    </w:p>
    <w:p w14:paraId="3650467A">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（若乙方为中小企业，不得强制其接受非现金支付方式）</w:t>
      </w:r>
    </w:p>
    <w:p w14:paraId="6AD64B5C">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p>
    <w:p w14:paraId="14B6107D">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本合同执行中相关的一切税费均由乙方负担。</w:t>
      </w:r>
    </w:p>
    <w:p w14:paraId="0434FB6C">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八、管理事项</w:t>
      </w:r>
    </w:p>
    <w:p w14:paraId="591FC93F">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按招标内容要求以及响应单位的承诺项目阐述。</w:t>
      </w:r>
    </w:p>
    <w:p w14:paraId="6D588873">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p>
    <w:p w14:paraId="6214FE31">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9.1 甲方的权利和义务</w:t>
      </w:r>
    </w:p>
    <w:p w14:paraId="0D109AC6">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(1)甲方制定的委托乙方承担的项目管理内容。（详见项目需求）</w:t>
      </w:r>
    </w:p>
    <w:p w14:paraId="22C07642">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(2)检查监督乙方管理工作的实施及制度的执行情况，并进行考核。</w:t>
      </w:r>
    </w:p>
    <w:p w14:paraId="75111DE1">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(3)审定乙方提出的项目管理计划。</w:t>
      </w:r>
    </w:p>
    <w:p w14:paraId="56CBEA6B">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(4)协调处理本合同生效前发生的管理遗留问题。</w:t>
      </w:r>
    </w:p>
    <w:p w14:paraId="3C505E06">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(5)协助乙方做好项目管理工作的宣传教育。</w:t>
      </w:r>
    </w:p>
    <w:p w14:paraId="19778A8C">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(6)乙方有违约行为的，甲方有权解除合同并没收履约保证金及向乙方支付实际合同期内扣除考核扣款后的全部余款。</w:t>
      </w:r>
    </w:p>
    <w:p w14:paraId="04FA4209">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（7）甲方有权对中标后再转包或分包的乙方终止承包合同。</w:t>
      </w:r>
    </w:p>
    <w:p w14:paraId="57BDB563">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（8）甲方有权在服务期内根据实际情况提出修改考核细则，并经与乙方协商确认后，按新的考核细则执行考核。</w:t>
      </w:r>
    </w:p>
    <w:p w14:paraId="096F4F57">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9.2 乙方的权利和义务</w:t>
      </w:r>
    </w:p>
    <w:p w14:paraId="4EF3A522">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(1)根据有关法律、法规及本合同的约定，制订项目管理制度。</w:t>
      </w:r>
    </w:p>
    <w:p w14:paraId="49B4E9B1">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(2)按合同约定，履行项目管理职责。</w:t>
      </w:r>
    </w:p>
    <w:p w14:paraId="61CA852F">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(3)负责编制项目管理年度管理计划。</w:t>
      </w:r>
    </w:p>
    <w:p w14:paraId="69B79585">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default" w:cs="宋体"/>
          <w:color w:val="auto"/>
          <w:sz w:val="24"/>
          <w:szCs w:val="24"/>
          <w:lang w:val="en-US" w:eastAsia="zh-CN"/>
        </w:rPr>
      </w:pPr>
      <w:r>
        <w:rPr>
          <w:rFonts w:hint="eastAsia" w:ascii="宋体" w:hAnsi="宋体" w:eastAsia="宋体" w:cs="宋体"/>
          <w:color w:val="auto"/>
          <w:sz w:val="24"/>
          <w:szCs w:val="24"/>
        </w:rPr>
        <w:t>(4)工作人员统一着装，并作好相关劳动安全防护工作，严格遵守各项管理规定。</w:t>
      </w:r>
      <w:r>
        <w:rPr>
          <w:rFonts w:hint="eastAsia" w:cs="宋体"/>
          <w:color w:val="auto"/>
          <w:sz w:val="24"/>
          <w:szCs w:val="24"/>
          <w:lang w:val="en-US" w:eastAsia="zh-CN"/>
        </w:rPr>
        <w:t>服务期间，如乙方工作人员发生安全事故的，相应责任均由乙方承担。</w:t>
      </w:r>
    </w:p>
    <w:p w14:paraId="0987C7CA">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(5)如遇张家港市的各项重要活动、参观接待时，乙方应及时组织人员到位，完成各项突击任务。</w:t>
      </w:r>
    </w:p>
    <w:p w14:paraId="5342CD96">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)乙方必须规范用工，签订用工合同。</w:t>
      </w:r>
    </w:p>
    <w:p w14:paraId="58AB6877">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EDFF729">
      <w:pPr>
        <w:pStyle w:val="533"/>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p>
    <w:p w14:paraId="3BE2C6BC">
      <w:pPr>
        <w:pStyle w:val="533"/>
        <w:keepNext w:val="0"/>
        <w:keepLines w:val="0"/>
        <w:pageBreakBefore w:val="0"/>
        <w:widowControl w:val="0"/>
        <w:kinsoku/>
        <w:wordWrap/>
        <w:overflowPunct/>
        <w:topLinePunct w:val="0"/>
        <w:autoSpaceDE/>
        <w:autoSpaceDN/>
        <w:bidi w:val="0"/>
        <w:adjustRightInd/>
        <w:snapToGrid/>
        <w:spacing w:beforeLines="0" w:afterLines="0" w:line="440" w:lineRule="exact"/>
        <w:ind w:firstLine="482"/>
        <w:textAlignment w:val="auto"/>
        <w:rPr>
          <w:rFonts w:hint="eastAsia" w:ascii="宋体" w:hAnsi="宋体" w:eastAsia="宋体" w:cs="宋体"/>
          <w:color w:val="auto"/>
          <w:sz w:val="24"/>
          <w:szCs w:val="24"/>
        </w:rPr>
      </w:pPr>
      <w:r>
        <w:rPr>
          <w:rFonts w:hint="eastAsia"/>
          <w:color w:val="000000"/>
          <w:highlight w:val="none"/>
        </w:rPr>
        <w:t>乙方提供的管理服务应达到投标文件所约定的目标。对达标的理解有异议的，由双方共同认可的第三方予以评定。</w:t>
      </w:r>
    </w:p>
    <w:p w14:paraId="20072E11">
      <w:pPr>
        <w:pStyle w:val="533"/>
        <w:spacing w:line="440" w:lineRule="exact"/>
        <w:rPr>
          <w:color w:val="auto"/>
        </w:rPr>
      </w:pPr>
      <w:r>
        <w:rPr>
          <w:rFonts w:hint="eastAsia" w:cs="宋体"/>
          <w:b/>
          <w:color w:val="auto"/>
        </w:rPr>
        <w:t>十一、考核及履约验收</w:t>
      </w:r>
    </w:p>
    <w:p w14:paraId="0EB9A446">
      <w:pPr>
        <w:pStyle w:val="533"/>
        <w:spacing w:line="440" w:lineRule="exact"/>
        <w:ind w:firstLine="482"/>
        <w:rPr>
          <w:color w:val="auto"/>
        </w:rPr>
      </w:pPr>
      <w:r>
        <w:rPr>
          <w:rFonts w:hint="eastAsia"/>
          <w:color w:val="auto"/>
        </w:rPr>
        <w:t>11.1甲方依法组织履约验收工作。</w:t>
      </w:r>
    </w:p>
    <w:p w14:paraId="1A984769">
      <w:pPr>
        <w:pStyle w:val="533"/>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A6F4B90">
      <w:pPr>
        <w:pStyle w:val="533"/>
        <w:spacing w:line="440" w:lineRule="exact"/>
        <w:ind w:firstLine="482"/>
        <w:rPr>
          <w:color w:val="auto"/>
        </w:rPr>
      </w:pPr>
      <w:r>
        <w:rPr>
          <w:rFonts w:hint="eastAsia"/>
          <w:color w:val="auto"/>
        </w:rPr>
        <w:t>11.3 对于实际使用人和甲方分离的项目，甲方邀请实际使用人参与验收。</w:t>
      </w:r>
    </w:p>
    <w:p w14:paraId="038AA135">
      <w:pPr>
        <w:pStyle w:val="533"/>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15943894">
      <w:pPr>
        <w:pStyle w:val="533"/>
        <w:spacing w:line="440" w:lineRule="exact"/>
        <w:rPr>
          <w:rFonts w:cs="宋体"/>
          <w:b/>
          <w:color w:val="auto"/>
        </w:rPr>
      </w:pPr>
      <w:r>
        <w:rPr>
          <w:rFonts w:hint="eastAsia" w:cs="宋体"/>
          <w:b/>
          <w:color w:val="auto"/>
        </w:rPr>
        <w:t>十二、违约责任</w:t>
      </w:r>
    </w:p>
    <w:p w14:paraId="51564665">
      <w:pPr>
        <w:pStyle w:val="533"/>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38B9DDE5">
      <w:pPr>
        <w:pStyle w:val="533"/>
        <w:spacing w:line="440" w:lineRule="exact"/>
        <w:rPr>
          <w:rFonts w:cs="宋体"/>
          <w:color w:val="auto"/>
        </w:rPr>
      </w:pPr>
      <w:r>
        <w:rPr>
          <w:rFonts w:hint="eastAsia" w:cs="宋体"/>
          <w:color w:val="auto"/>
        </w:rPr>
        <w:t>12.2 甲方对乙方进行考核，按考核结果给付费用。甲方</w:t>
      </w:r>
      <w:r>
        <w:rPr>
          <w:rFonts w:hint="eastAsia" w:cs="宋体"/>
          <w:color w:val="auto"/>
          <w:lang w:val="en-US" w:eastAsia="zh-CN"/>
        </w:rPr>
        <w:t>无故</w:t>
      </w:r>
      <w:r>
        <w:rPr>
          <w:rFonts w:hint="eastAsia" w:cs="宋体"/>
          <w:color w:val="auto"/>
        </w:rPr>
        <w:t>逾期办理合同款支付的,应当支付逾期利息，且逾期利息的利率不得低于合同订立时 1 年期贷款市场报价利率。</w:t>
      </w:r>
    </w:p>
    <w:p w14:paraId="197B8B9F">
      <w:pPr>
        <w:pStyle w:val="533"/>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1390007F">
      <w:pPr>
        <w:pStyle w:val="533"/>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5D1370D7">
      <w:pPr>
        <w:pStyle w:val="533"/>
        <w:spacing w:line="440" w:lineRule="exact"/>
        <w:rPr>
          <w:rFonts w:cs="宋体"/>
          <w:b/>
          <w:color w:val="auto"/>
        </w:rPr>
      </w:pPr>
      <w:r>
        <w:rPr>
          <w:rFonts w:hint="eastAsia" w:cs="宋体"/>
          <w:b/>
          <w:color w:val="auto"/>
        </w:rPr>
        <w:t xml:space="preserve">十三、不可抗力事件处理 </w:t>
      </w:r>
    </w:p>
    <w:p w14:paraId="4E156E2A">
      <w:pPr>
        <w:pStyle w:val="533"/>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1DA21B31">
      <w:pPr>
        <w:pStyle w:val="533"/>
        <w:spacing w:line="440" w:lineRule="exact"/>
        <w:rPr>
          <w:rFonts w:cs="宋体"/>
          <w:color w:val="auto"/>
        </w:rPr>
      </w:pPr>
      <w:r>
        <w:rPr>
          <w:rFonts w:hint="eastAsia" w:cs="宋体"/>
          <w:color w:val="auto"/>
        </w:rPr>
        <w:t>13.2 不可抗力事件发生后，应立即通知对方，并寄送有关权威机构出具的证明。</w:t>
      </w:r>
    </w:p>
    <w:p w14:paraId="6E20B8F2">
      <w:pPr>
        <w:pStyle w:val="533"/>
        <w:spacing w:line="440" w:lineRule="exact"/>
        <w:rPr>
          <w:rFonts w:cs="宋体"/>
          <w:color w:val="auto"/>
        </w:rPr>
      </w:pPr>
      <w:r>
        <w:rPr>
          <w:rFonts w:hint="eastAsia" w:cs="宋体"/>
          <w:color w:val="auto"/>
        </w:rPr>
        <w:t>13.3 不可抗力事件延续 120 天以上，双方应通过友好协商，确定是否继续履行合同。</w:t>
      </w:r>
    </w:p>
    <w:p w14:paraId="0318DDCC">
      <w:pPr>
        <w:pStyle w:val="533"/>
        <w:spacing w:line="440" w:lineRule="exact"/>
        <w:rPr>
          <w:rFonts w:cs="宋体"/>
          <w:b/>
          <w:color w:val="auto"/>
        </w:rPr>
      </w:pPr>
      <w:r>
        <w:rPr>
          <w:rFonts w:hint="eastAsia" w:cs="宋体"/>
          <w:b/>
          <w:color w:val="auto"/>
        </w:rPr>
        <w:t xml:space="preserve">十四、诉讼 </w:t>
      </w:r>
    </w:p>
    <w:p w14:paraId="5614B425">
      <w:pPr>
        <w:pStyle w:val="533"/>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440A4574">
      <w:pPr>
        <w:pStyle w:val="533"/>
        <w:spacing w:line="440" w:lineRule="exact"/>
        <w:rPr>
          <w:rFonts w:cs="宋体"/>
          <w:b/>
          <w:color w:val="auto"/>
        </w:rPr>
      </w:pPr>
      <w:r>
        <w:rPr>
          <w:rFonts w:hint="eastAsia" w:cs="宋体"/>
          <w:b/>
          <w:color w:val="auto"/>
        </w:rPr>
        <w:t xml:space="preserve">十五、合同其他文件 </w:t>
      </w:r>
    </w:p>
    <w:p w14:paraId="21A0E32E">
      <w:pPr>
        <w:pStyle w:val="533"/>
        <w:spacing w:line="440" w:lineRule="exact"/>
        <w:rPr>
          <w:rFonts w:cs="宋体"/>
          <w:color w:val="auto"/>
        </w:rPr>
      </w:pPr>
      <w:r>
        <w:rPr>
          <w:rFonts w:hint="eastAsia" w:cs="宋体"/>
          <w:color w:val="auto"/>
        </w:rPr>
        <w:t>15.1 下列文件为本合同不可分割部份，与本合同具有同等效力。</w:t>
      </w:r>
    </w:p>
    <w:p w14:paraId="147E8B62">
      <w:pPr>
        <w:pStyle w:val="533"/>
        <w:spacing w:line="440" w:lineRule="exact"/>
        <w:rPr>
          <w:rFonts w:cs="宋体"/>
          <w:color w:val="auto"/>
        </w:rPr>
      </w:pPr>
      <w:r>
        <w:rPr>
          <w:rFonts w:hint="eastAsia" w:cs="宋体"/>
          <w:color w:val="auto"/>
        </w:rPr>
        <w:t>(1)中标通知书；</w:t>
      </w:r>
    </w:p>
    <w:p w14:paraId="2E69F1AD">
      <w:pPr>
        <w:pStyle w:val="533"/>
        <w:spacing w:line="440" w:lineRule="exact"/>
        <w:rPr>
          <w:rFonts w:cs="宋体"/>
          <w:color w:val="auto"/>
        </w:rPr>
      </w:pPr>
      <w:r>
        <w:rPr>
          <w:rFonts w:hint="eastAsia" w:cs="宋体"/>
          <w:color w:val="auto"/>
        </w:rPr>
        <w:t>(2)</w:t>
      </w:r>
      <w:r>
        <w:rPr>
          <w:rFonts w:hint="eastAsia" w:cs="宋体"/>
          <w:color w:val="auto"/>
          <w:lang w:val="en-US" w:eastAsia="zh-CN"/>
        </w:rPr>
        <w:t>乙</w:t>
      </w:r>
      <w:r>
        <w:rPr>
          <w:rFonts w:hint="eastAsia" w:cs="宋体"/>
          <w:color w:val="auto"/>
        </w:rPr>
        <w:t>方中标的投标书；</w:t>
      </w:r>
    </w:p>
    <w:p w14:paraId="107327A7">
      <w:pPr>
        <w:pStyle w:val="533"/>
        <w:spacing w:line="440" w:lineRule="exact"/>
        <w:rPr>
          <w:rFonts w:cs="宋体"/>
          <w:color w:val="auto"/>
        </w:rPr>
      </w:pPr>
      <w:r>
        <w:rPr>
          <w:rFonts w:hint="eastAsia" w:cs="宋体"/>
          <w:color w:val="auto"/>
        </w:rPr>
        <w:t>(3)招标文件；</w:t>
      </w:r>
    </w:p>
    <w:p w14:paraId="62CB61D3">
      <w:pPr>
        <w:pStyle w:val="533"/>
        <w:spacing w:line="440" w:lineRule="exact"/>
        <w:rPr>
          <w:rFonts w:cs="宋体"/>
          <w:color w:val="auto"/>
        </w:rPr>
      </w:pPr>
      <w:r>
        <w:rPr>
          <w:rFonts w:hint="eastAsia" w:cs="宋体"/>
          <w:color w:val="auto"/>
        </w:rPr>
        <w:t>(4)</w:t>
      </w:r>
      <w:r>
        <w:rPr>
          <w:rFonts w:hint="eastAsia" w:cs="宋体"/>
          <w:color w:val="auto"/>
          <w:lang w:val="en-US" w:eastAsia="zh-CN"/>
        </w:rPr>
        <w:t>乙</w:t>
      </w:r>
      <w:r>
        <w:rPr>
          <w:rFonts w:hint="eastAsia" w:cs="宋体"/>
          <w:color w:val="auto"/>
        </w:rPr>
        <w:t>方在招投标过程中所作的其他承诺、声明、书面澄清等。</w:t>
      </w:r>
    </w:p>
    <w:p w14:paraId="66A87327">
      <w:pPr>
        <w:pStyle w:val="533"/>
        <w:spacing w:line="440" w:lineRule="exact"/>
        <w:rPr>
          <w:rFonts w:cs="宋体"/>
          <w:b/>
          <w:color w:val="auto"/>
        </w:rPr>
      </w:pPr>
      <w:r>
        <w:rPr>
          <w:rFonts w:hint="eastAsia" w:cs="宋体"/>
          <w:b/>
          <w:color w:val="auto"/>
        </w:rPr>
        <w:t xml:space="preserve">十六、合同生效及其它 </w:t>
      </w:r>
    </w:p>
    <w:p w14:paraId="1FE708D5">
      <w:pPr>
        <w:pStyle w:val="533"/>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3EAC86F1">
      <w:pPr>
        <w:pStyle w:val="533"/>
        <w:spacing w:line="440" w:lineRule="exact"/>
        <w:rPr>
          <w:rFonts w:cs="宋体"/>
          <w:color w:val="auto"/>
        </w:rPr>
      </w:pPr>
      <w:r>
        <w:rPr>
          <w:rFonts w:hint="eastAsia" w:cs="宋体"/>
          <w:color w:val="auto"/>
        </w:rPr>
        <w:t>16.2 本合同未尽事宜，遵照《民法典》合同编经甲乙双方协商一致可签订补充协议。</w:t>
      </w:r>
    </w:p>
    <w:p w14:paraId="2CA460AE">
      <w:pPr>
        <w:pStyle w:val="533"/>
        <w:spacing w:line="440" w:lineRule="exact"/>
        <w:rPr>
          <w:rFonts w:cs="宋体"/>
          <w:color w:val="auto"/>
        </w:rPr>
      </w:pPr>
      <w:r>
        <w:rPr>
          <w:rFonts w:hint="eastAsia" w:cs="宋体"/>
          <w:color w:val="auto"/>
        </w:rPr>
        <w:t xml:space="preserve">甲方： </w:t>
      </w:r>
    </w:p>
    <w:p w14:paraId="5BC4DE61">
      <w:pPr>
        <w:pStyle w:val="533"/>
        <w:spacing w:line="440" w:lineRule="exact"/>
        <w:rPr>
          <w:rFonts w:cs="宋体"/>
          <w:color w:val="auto"/>
        </w:rPr>
      </w:pPr>
      <w:r>
        <w:rPr>
          <w:rFonts w:hint="eastAsia" w:cs="宋体"/>
          <w:color w:val="auto"/>
        </w:rPr>
        <w:t xml:space="preserve">地址： </w:t>
      </w:r>
    </w:p>
    <w:p w14:paraId="095DC4AC">
      <w:pPr>
        <w:pStyle w:val="533"/>
        <w:spacing w:line="440" w:lineRule="exact"/>
        <w:rPr>
          <w:rFonts w:cs="宋体"/>
          <w:color w:val="auto"/>
        </w:rPr>
      </w:pPr>
      <w:r>
        <w:rPr>
          <w:rFonts w:hint="eastAsia" w:cs="宋体"/>
          <w:color w:val="auto"/>
        </w:rPr>
        <w:t xml:space="preserve">法定代表人或授权代表： </w:t>
      </w:r>
    </w:p>
    <w:p w14:paraId="01BD030F">
      <w:pPr>
        <w:pStyle w:val="533"/>
        <w:spacing w:line="440" w:lineRule="exact"/>
        <w:rPr>
          <w:rFonts w:cs="宋体"/>
          <w:color w:val="auto"/>
        </w:rPr>
      </w:pPr>
      <w:r>
        <w:rPr>
          <w:rFonts w:hint="eastAsia" w:cs="宋体"/>
          <w:color w:val="auto"/>
        </w:rPr>
        <w:t xml:space="preserve">联系电话： </w:t>
      </w:r>
    </w:p>
    <w:p w14:paraId="78AF0468">
      <w:pPr>
        <w:pStyle w:val="533"/>
        <w:spacing w:line="440" w:lineRule="exact"/>
        <w:rPr>
          <w:rFonts w:cs="宋体"/>
          <w:color w:val="auto"/>
        </w:rPr>
      </w:pPr>
      <w:r>
        <w:rPr>
          <w:rFonts w:hint="eastAsia" w:cs="宋体"/>
          <w:color w:val="auto"/>
        </w:rPr>
        <w:t xml:space="preserve">签订日期： 年 月 日 </w:t>
      </w:r>
    </w:p>
    <w:p w14:paraId="5D643E8D">
      <w:pPr>
        <w:pStyle w:val="533"/>
        <w:spacing w:line="440" w:lineRule="exact"/>
        <w:rPr>
          <w:rFonts w:cs="宋体"/>
          <w:color w:val="auto"/>
        </w:rPr>
      </w:pPr>
    </w:p>
    <w:p w14:paraId="75D899A8">
      <w:pPr>
        <w:pStyle w:val="533"/>
        <w:spacing w:line="440" w:lineRule="exact"/>
        <w:rPr>
          <w:rFonts w:cs="宋体"/>
          <w:color w:val="auto"/>
        </w:rPr>
      </w:pPr>
      <w:r>
        <w:rPr>
          <w:rFonts w:hint="eastAsia" w:cs="宋体"/>
          <w:color w:val="auto"/>
        </w:rPr>
        <w:t xml:space="preserve">乙方： </w:t>
      </w:r>
    </w:p>
    <w:p w14:paraId="1BA5A469">
      <w:pPr>
        <w:pStyle w:val="533"/>
        <w:spacing w:line="440" w:lineRule="exact"/>
        <w:rPr>
          <w:rFonts w:cs="宋体"/>
          <w:color w:val="auto"/>
        </w:rPr>
      </w:pPr>
      <w:r>
        <w:rPr>
          <w:rFonts w:hint="eastAsia" w:cs="宋体"/>
          <w:color w:val="auto"/>
        </w:rPr>
        <w:t xml:space="preserve">地址： </w:t>
      </w:r>
    </w:p>
    <w:p w14:paraId="61FF5E01">
      <w:pPr>
        <w:pStyle w:val="533"/>
        <w:spacing w:line="440" w:lineRule="exact"/>
        <w:rPr>
          <w:rFonts w:cs="宋体"/>
          <w:color w:val="auto"/>
        </w:rPr>
      </w:pPr>
      <w:r>
        <w:rPr>
          <w:rFonts w:hint="eastAsia" w:cs="宋体"/>
          <w:color w:val="auto"/>
        </w:rPr>
        <w:t xml:space="preserve">法定代表人（或负责人）或授权代表： </w:t>
      </w:r>
    </w:p>
    <w:p w14:paraId="47A09E2B">
      <w:pPr>
        <w:pStyle w:val="533"/>
        <w:spacing w:line="440" w:lineRule="exact"/>
        <w:rPr>
          <w:rFonts w:cs="宋体"/>
          <w:color w:val="auto"/>
        </w:rPr>
      </w:pPr>
      <w:r>
        <w:rPr>
          <w:rFonts w:hint="eastAsia" w:cs="宋体"/>
          <w:color w:val="auto"/>
        </w:rPr>
        <w:t xml:space="preserve">联系电话： </w:t>
      </w:r>
    </w:p>
    <w:p w14:paraId="5745F043">
      <w:pPr>
        <w:pStyle w:val="533"/>
        <w:spacing w:line="440" w:lineRule="exact"/>
        <w:rPr>
          <w:rFonts w:cs="宋体"/>
          <w:color w:val="auto"/>
        </w:rPr>
      </w:pPr>
      <w:r>
        <w:rPr>
          <w:rFonts w:hint="eastAsia" w:cs="宋体"/>
          <w:color w:val="auto"/>
        </w:rPr>
        <w:t>签订日期： 年 月 日</w:t>
      </w:r>
    </w:p>
    <w:p w14:paraId="4D33AAD1">
      <w:pPr>
        <w:pStyle w:val="263"/>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w:t>
      </w:r>
      <w:bookmarkEnd w:id="195"/>
      <w:r>
        <w:rPr>
          <w:rFonts w:hint="eastAsia" w:ascii="宋体" w:hAnsi="宋体" w:eastAsia="宋体"/>
          <w:color w:val="auto"/>
          <w:highlight w:val="none"/>
        </w:rPr>
        <w:t>四章 项目需求</w:t>
      </w:r>
      <w:bookmarkEnd w:id="196"/>
      <w:bookmarkEnd w:id="197"/>
      <w:bookmarkEnd w:id="198"/>
      <w:bookmarkEnd w:id="199"/>
      <w:bookmarkEnd w:id="200"/>
      <w:bookmarkEnd w:id="201"/>
      <w:bookmarkEnd w:id="202"/>
      <w:bookmarkEnd w:id="203"/>
      <w:bookmarkStart w:id="217" w:name="_Toc319429198"/>
      <w:bookmarkStart w:id="218" w:name="_Toc274321794"/>
      <w:bookmarkStart w:id="219" w:name="_Toc483515625"/>
      <w:bookmarkStart w:id="220" w:name="_Toc350255489"/>
      <w:bookmarkStart w:id="221" w:name="_Toc49090575"/>
      <w:bookmarkStart w:id="222" w:name="_Toc26554093"/>
    </w:p>
    <w:bookmarkEnd w:id="217"/>
    <w:bookmarkEnd w:id="218"/>
    <w:p w14:paraId="7C50022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一、清单</w:t>
      </w:r>
    </w:p>
    <w:p w14:paraId="10F5DBD7">
      <w:pPr>
        <w:pStyle w:val="552"/>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1.清单</w:t>
      </w:r>
    </w:p>
    <w:tbl>
      <w:tblPr>
        <w:tblStyle w:val="36"/>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89"/>
        <w:gridCol w:w="3559"/>
        <w:gridCol w:w="696"/>
        <w:gridCol w:w="872"/>
        <w:gridCol w:w="612"/>
        <w:gridCol w:w="1194"/>
        <w:gridCol w:w="1118"/>
        <w:gridCol w:w="1194"/>
      </w:tblGrid>
      <w:tr w14:paraId="18427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9" w:type="dxa"/>
            <w:noWrap w:val="0"/>
            <w:tcMar>
              <w:top w:w="100" w:type="dxa"/>
              <w:bottom w:w="100" w:type="dxa"/>
            </w:tcMar>
            <w:vAlign w:val="center"/>
          </w:tcPr>
          <w:p w14:paraId="6929F780">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序号</w:t>
            </w:r>
          </w:p>
        </w:tc>
        <w:tc>
          <w:tcPr>
            <w:tcW w:w="3559" w:type="dxa"/>
            <w:noWrap w:val="0"/>
            <w:tcMar>
              <w:top w:w="100" w:type="dxa"/>
              <w:bottom w:w="100" w:type="dxa"/>
            </w:tcMar>
            <w:vAlign w:val="center"/>
          </w:tcPr>
          <w:p w14:paraId="048F4E24">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highlight w:val="none"/>
              </w:rPr>
              <w:t>名称</w:t>
            </w:r>
          </w:p>
        </w:tc>
        <w:tc>
          <w:tcPr>
            <w:tcW w:w="696" w:type="dxa"/>
            <w:noWrap w:val="0"/>
            <w:tcMar>
              <w:top w:w="100" w:type="dxa"/>
              <w:bottom w:w="100" w:type="dxa"/>
            </w:tcMar>
            <w:vAlign w:val="center"/>
          </w:tcPr>
          <w:p w14:paraId="48C8836C">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数量</w:t>
            </w:r>
          </w:p>
        </w:tc>
        <w:tc>
          <w:tcPr>
            <w:tcW w:w="872" w:type="dxa"/>
            <w:noWrap w:val="0"/>
            <w:tcMar>
              <w:top w:w="100" w:type="dxa"/>
              <w:bottom w:w="100" w:type="dxa"/>
            </w:tcMar>
            <w:vAlign w:val="center"/>
          </w:tcPr>
          <w:p w14:paraId="6A23ED8F">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单位</w:t>
            </w:r>
          </w:p>
        </w:tc>
        <w:tc>
          <w:tcPr>
            <w:tcW w:w="612" w:type="dxa"/>
            <w:noWrap w:val="0"/>
            <w:tcMar>
              <w:top w:w="100" w:type="dxa"/>
              <w:bottom w:w="100" w:type="dxa"/>
            </w:tcMar>
            <w:vAlign w:val="center"/>
          </w:tcPr>
          <w:p w14:paraId="5361E479">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图片</w:t>
            </w:r>
          </w:p>
        </w:tc>
        <w:tc>
          <w:tcPr>
            <w:tcW w:w="1194" w:type="dxa"/>
            <w:noWrap w:val="0"/>
            <w:tcMar>
              <w:top w:w="100" w:type="dxa"/>
              <w:bottom w:w="100" w:type="dxa"/>
            </w:tcMar>
            <w:vAlign w:val="center"/>
          </w:tcPr>
          <w:p w14:paraId="2E973959">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所属行业</w:t>
            </w:r>
          </w:p>
        </w:tc>
        <w:tc>
          <w:tcPr>
            <w:tcW w:w="1118" w:type="dxa"/>
            <w:noWrap w:val="0"/>
            <w:tcMar>
              <w:top w:w="100" w:type="dxa"/>
              <w:bottom w:w="100" w:type="dxa"/>
            </w:tcMar>
            <w:vAlign w:val="center"/>
          </w:tcPr>
          <w:p w14:paraId="5D864A83">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标的类型</w:t>
            </w:r>
          </w:p>
        </w:tc>
        <w:tc>
          <w:tcPr>
            <w:tcW w:w="1194" w:type="dxa"/>
            <w:noWrap w:val="0"/>
            <w:tcMar>
              <w:top w:w="100" w:type="dxa"/>
              <w:bottom w:w="100" w:type="dxa"/>
            </w:tcMar>
            <w:vAlign w:val="center"/>
          </w:tcPr>
          <w:p w14:paraId="5C782BA9">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标的属性</w:t>
            </w:r>
          </w:p>
        </w:tc>
      </w:tr>
      <w:tr w14:paraId="62C8B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72" w:hRule="atLeast"/>
        </w:trPr>
        <w:tc>
          <w:tcPr>
            <w:tcW w:w="589" w:type="dxa"/>
            <w:noWrap w:val="0"/>
            <w:tcMar>
              <w:top w:w="100" w:type="dxa"/>
              <w:bottom w:w="100" w:type="dxa"/>
            </w:tcMar>
            <w:vAlign w:val="center"/>
          </w:tcPr>
          <w:p w14:paraId="0577DD7D">
            <w:pPr>
              <w:pStyle w:val="553"/>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rPr>
              <w:t>1</w:t>
            </w:r>
          </w:p>
        </w:tc>
        <w:tc>
          <w:tcPr>
            <w:tcW w:w="3559" w:type="dxa"/>
            <w:noWrap w:val="0"/>
            <w:tcMar>
              <w:top w:w="100" w:type="dxa"/>
              <w:bottom w:w="100" w:type="dxa"/>
            </w:tcMar>
            <w:vAlign w:val="center"/>
          </w:tcPr>
          <w:p w14:paraId="352B58ED">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lang w:val="en-US" w:eastAsia="zh-CN"/>
              </w:rPr>
            </w:pPr>
            <w:r>
              <w:rPr>
                <w:rStyle w:val="204"/>
                <w:rFonts w:hint="eastAsia" w:ascii="宋体" w:hAnsi="宋体" w:eastAsia="宋体" w:cs="宋体"/>
                <w:b w:val="0"/>
                <w:color w:val="auto"/>
                <w:sz w:val="24"/>
                <w:szCs w:val="24"/>
                <w:highlight w:val="none"/>
                <w:lang w:val="en-US" w:eastAsia="zh-CN"/>
              </w:rPr>
              <w:t>大新镇新安雅庭物业项目</w:t>
            </w:r>
          </w:p>
        </w:tc>
        <w:tc>
          <w:tcPr>
            <w:tcW w:w="696" w:type="dxa"/>
            <w:noWrap w:val="0"/>
            <w:tcMar>
              <w:top w:w="100" w:type="dxa"/>
              <w:bottom w:w="100" w:type="dxa"/>
            </w:tcMar>
            <w:vAlign w:val="center"/>
          </w:tcPr>
          <w:p w14:paraId="75B68895">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highlight w:val="none"/>
                <w:lang w:val="en-US"/>
              </w:rPr>
              <w:t>1.00</w:t>
            </w:r>
          </w:p>
        </w:tc>
        <w:tc>
          <w:tcPr>
            <w:tcW w:w="872" w:type="dxa"/>
            <w:noWrap w:val="0"/>
            <w:tcMar>
              <w:top w:w="100" w:type="dxa"/>
              <w:bottom w:w="100" w:type="dxa"/>
            </w:tcMar>
            <w:vAlign w:val="center"/>
          </w:tcPr>
          <w:p w14:paraId="698E2B1C">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lang w:val="en-US" w:eastAsia="zh-CN"/>
              </w:rPr>
            </w:pPr>
            <w:r>
              <w:rPr>
                <w:rStyle w:val="204"/>
                <w:rFonts w:hint="eastAsia" w:ascii="宋体" w:hAnsi="宋体" w:eastAsia="宋体" w:cs="宋体"/>
                <w:b w:val="0"/>
                <w:color w:val="auto"/>
                <w:sz w:val="24"/>
                <w:szCs w:val="24"/>
                <w:highlight w:val="none"/>
                <w:lang w:val="en-US" w:eastAsia="zh-CN"/>
              </w:rPr>
              <w:t>项</w:t>
            </w:r>
          </w:p>
        </w:tc>
        <w:tc>
          <w:tcPr>
            <w:tcW w:w="612" w:type="dxa"/>
            <w:noWrap w:val="0"/>
            <w:tcMar>
              <w:top w:w="100" w:type="dxa"/>
              <w:bottom w:w="100" w:type="dxa"/>
            </w:tcMar>
            <w:vAlign w:val="center"/>
          </w:tcPr>
          <w:p w14:paraId="08F90302">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textAlignment w:val="auto"/>
              <w:rPr>
                <w:rStyle w:val="204"/>
                <w:rFonts w:hint="eastAsia" w:ascii="宋体" w:hAnsi="宋体" w:eastAsia="宋体" w:cs="宋体"/>
                <w:b w:val="0"/>
                <w:color w:val="auto"/>
                <w:sz w:val="24"/>
                <w:szCs w:val="24"/>
              </w:rPr>
            </w:pPr>
            <w:r>
              <w:rPr>
                <w:rStyle w:val="204"/>
                <w:rFonts w:hint="eastAsia" w:ascii="宋体" w:hAnsi="宋体" w:eastAsia="宋体" w:cs="宋体"/>
                <w:b w:val="0"/>
                <w:color w:val="auto"/>
                <w:sz w:val="24"/>
                <w:szCs w:val="24"/>
                <w:highlight w:val="none"/>
                <w:lang w:val="en-US"/>
              </w:rPr>
              <w:t>无</w:t>
            </w:r>
          </w:p>
        </w:tc>
        <w:tc>
          <w:tcPr>
            <w:tcW w:w="1194" w:type="dxa"/>
            <w:noWrap w:val="0"/>
            <w:tcMar>
              <w:top w:w="100" w:type="dxa"/>
              <w:bottom w:w="100" w:type="dxa"/>
            </w:tcMar>
            <w:vAlign w:val="center"/>
          </w:tcPr>
          <w:p w14:paraId="32C832BF">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lang w:eastAsia="zh-CN"/>
              </w:rPr>
            </w:pPr>
            <w:r>
              <w:rPr>
                <w:rStyle w:val="204"/>
                <w:rFonts w:hint="eastAsia" w:ascii="宋体" w:hAnsi="宋体" w:eastAsia="宋体" w:cs="宋体"/>
                <w:b w:val="0"/>
                <w:color w:val="auto"/>
                <w:sz w:val="24"/>
                <w:szCs w:val="24"/>
                <w:highlight w:val="none"/>
                <w:lang w:val="en-US" w:eastAsia="zh-CN"/>
              </w:rPr>
              <w:t>物业管理</w:t>
            </w:r>
          </w:p>
        </w:tc>
        <w:tc>
          <w:tcPr>
            <w:tcW w:w="1118" w:type="dxa"/>
            <w:noWrap w:val="0"/>
            <w:tcMar>
              <w:top w:w="100" w:type="dxa"/>
              <w:bottom w:w="100" w:type="dxa"/>
            </w:tcMar>
            <w:vAlign w:val="center"/>
          </w:tcPr>
          <w:p w14:paraId="0F08ABCA">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主要采购标的</w:t>
            </w:r>
          </w:p>
        </w:tc>
        <w:tc>
          <w:tcPr>
            <w:tcW w:w="1194" w:type="dxa"/>
            <w:noWrap w:val="0"/>
            <w:tcMar>
              <w:top w:w="100" w:type="dxa"/>
              <w:bottom w:w="100" w:type="dxa"/>
            </w:tcMar>
            <w:vAlign w:val="center"/>
          </w:tcPr>
          <w:p w14:paraId="25065D92">
            <w:pPr>
              <w:pStyle w:val="615"/>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4"/>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服务类</w:t>
            </w:r>
          </w:p>
        </w:tc>
      </w:tr>
    </w:tbl>
    <w:p w14:paraId="2E115CE6">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6ECEB76">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2.核心产品清单</w:t>
      </w:r>
    </w:p>
    <w:p w14:paraId="010ED937">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无</w:t>
      </w:r>
    </w:p>
    <w:p w14:paraId="73297EDF">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(1)若本次采购项目为单一产品，提供相同品牌产品且通过资格审查、符合性审查的不同投标人参加同一合同项下投标的，按一家投标人计算。对招标文件作实质响应的投标人不足三个的，将作废标处理；</w:t>
      </w:r>
    </w:p>
    <w:p w14:paraId="0FB824EF">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0D8B2F8">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rPr>
        <w:t>3、节能、环境标志产品清单(请提供国家确定的认证机构出具的、处于有效期之内的节能产品、环境标志产品认证证书（若证书有附件（附录）的，附件（附录）须</w:t>
      </w:r>
      <w:r>
        <w:rPr>
          <w:rStyle w:val="204"/>
          <w:rFonts w:hint="eastAsia" w:ascii="宋体" w:hAnsi="宋体" w:eastAsia="宋体" w:cs="宋体"/>
          <w:b w:val="0"/>
          <w:color w:val="auto"/>
          <w:spacing w:val="7"/>
          <w:sz w:val="24"/>
          <w:szCs w:val="24"/>
          <w:lang w:val="en-US" w:eastAsia="zh-CN"/>
        </w:rPr>
        <w:t>随证书一起提供)）</w:t>
      </w:r>
    </w:p>
    <w:p w14:paraId="35AF71FD">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 xml:space="preserve">节能产品政府采购品目清单： </w:t>
      </w:r>
    </w:p>
    <w:p w14:paraId="3D51B380">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 xml:space="preserve">无 </w:t>
      </w:r>
    </w:p>
    <w:p w14:paraId="73EE00F4">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环境标志产品政府采购品目清单:</w:t>
      </w:r>
    </w:p>
    <w:p w14:paraId="2FE512EA">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无</w:t>
      </w:r>
      <w:bookmarkStart w:id="223" w:name="EB408f2104b2e44804a6615a1921eee37c"/>
      <w:bookmarkEnd w:id="223"/>
    </w:p>
    <w:p w14:paraId="51D005AE">
      <w:pPr>
        <w:pStyle w:val="554"/>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4"/>
          <w:rFonts w:hint="eastAsia" w:ascii="宋体" w:hAnsi="宋体" w:eastAsia="宋体" w:cs="宋体"/>
          <w:b w:val="0"/>
          <w:color w:val="auto"/>
          <w:spacing w:val="7"/>
          <w:sz w:val="24"/>
          <w:szCs w:val="24"/>
        </w:rPr>
      </w:pPr>
      <w:r>
        <w:rPr>
          <w:rStyle w:val="204"/>
          <w:rFonts w:hint="eastAsia" w:ascii="宋体" w:hAnsi="宋体" w:eastAsia="宋体" w:cs="宋体"/>
          <w:b w:val="0"/>
          <w:color w:val="auto"/>
          <w:spacing w:val="7"/>
          <w:sz w:val="24"/>
          <w:szCs w:val="24"/>
        </w:rPr>
        <w:t>4、绿色采购其他政策： </w:t>
      </w:r>
      <w:r>
        <w:rPr>
          <w:rStyle w:val="204"/>
          <w:rFonts w:hint="eastAsia" w:ascii="宋体" w:hAnsi="宋体" w:eastAsia="宋体" w:cs="宋体"/>
          <w:b w:val="0"/>
          <w:color w:val="auto"/>
          <w:spacing w:val="7"/>
          <w:sz w:val="24"/>
          <w:szCs w:val="24"/>
        </w:rPr>
        <w:br w:type="textWrapping"/>
      </w:r>
      <w:r>
        <w:rPr>
          <w:rStyle w:val="204"/>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204"/>
          <w:rFonts w:hint="eastAsia" w:ascii="宋体" w:hAnsi="宋体" w:eastAsia="宋体" w:cs="宋体"/>
          <w:b w:val="0"/>
          <w:color w:val="auto"/>
          <w:spacing w:val="7"/>
          <w:sz w:val="24"/>
          <w:szCs w:val="24"/>
        </w:rPr>
        <w:br w:type="textWrapping"/>
      </w:r>
      <w:r>
        <w:rPr>
          <w:rStyle w:val="204"/>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C58248F">
      <w:pPr>
        <w:pStyle w:val="555"/>
        <w:spacing w:line="440" w:lineRule="exact"/>
        <w:ind w:firstLine="500"/>
        <w:outlineLvl w:val="9"/>
        <w:rPr>
          <w:rStyle w:val="204"/>
          <w:rFonts w:hint="eastAsia" w:ascii="宋体" w:hAnsi="宋体" w:eastAsia="宋体" w:cs="宋体"/>
          <w:b w:val="0"/>
          <w:color w:val="auto"/>
          <w:spacing w:val="7"/>
          <w:sz w:val="24"/>
          <w:szCs w:val="24"/>
          <w:lang w:val="en-US" w:eastAsia="zh-CN"/>
        </w:rPr>
      </w:pPr>
      <w:r>
        <w:rPr>
          <w:rStyle w:val="204"/>
          <w:rFonts w:hint="eastAsia" w:ascii="宋体" w:hAnsi="宋体" w:eastAsia="宋体" w:cs="宋体"/>
          <w:b w:val="0"/>
          <w:color w:val="auto"/>
          <w:spacing w:val="7"/>
          <w:sz w:val="24"/>
          <w:szCs w:val="24"/>
          <w:lang w:val="en-US" w:eastAsia="zh-CN"/>
        </w:rPr>
        <w:t>5、政府采购中实施本国产品标准及相关政策</w:t>
      </w:r>
    </w:p>
    <w:p w14:paraId="2CA53E51">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943D1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ECAB5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注：本服务项目不涉及货物，响应文件中无需提供《关于符合本国产品标准的声明函》</w:t>
      </w:r>
    </w:p>
    <w:p w14:paraId="264814EF">
      <w:pPr>
        <w:pStyle w:val="557"/>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color w:val="auto"/>
          <w:sz w:val="24"/>
          <w:szCs w:val="24"/>
          <w:highlight w:val="none"/>
          <w:lang w:val="en-US" w:eastAsia="zh-CN"/>
        </w:rPr>
      </w:pPr>
    </w:p>
    <w:p w14:paraId="25F3A7F0">
      <w:pPr>
        <w:numPr>
          <w:ilvl w:val="0"/>
          <w:numId w:val="12"/>
        </w:numPr>
        <w:snapToGrid w:val="0"/>
        <w:spacing w:before="120" w:after="120" w:line="440" w:lineRule="exact"/>
        <w:rPr>
          <w:rFonts w:hint="eastAsia" w:ascii="宋体" w:hAnsi="宋体" w:cs="宋体"/>
          <w:b/>
          <w:sz w:val="28"/>
          <w:szCs w:val="28"/>
        </w:rPr>
      </w:pPr>
      <w:bookmarkStart w:id="224" w:name="EBb0ab975038a04efd86af0f0eaa5a524b"/>
      <w:bookmarkEnd w:id="224"/>
      <w:r>
        <w:rPr>
          <w:rFonts w:hint="eastAsia" w:ascii="宋体" w:hAnsi="宋体" w:cs="宋体"/>
          <w:b/>
          <w:sz w:val="28"/>
          <w:szCs w:val="28"/>
        </w:rPr>
        <w:t>技术要求</w:t>
      </w:r>
    </w:p>
    <w:tbl>
      <w:tblPr>
        <w:tblStyle w:val="36"/>
        <w:tblW w:w="52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541"/>
        <w:gridCol w:w="7915"/>
      </w:tblGrid>
      <w:tr w14:paraId="2948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81B77F">
            <w:pPr>
              <w:pStyle w:val="560"/>
              <w:jc w:val="center"/>
              <w:rPr>
                <w:rStyle w:val="38"/>
                <w:rFonts w:ascii="宋体" w:hAnsi="宋体" w:eastAsia="宋体" w:cs="宋体"/>
                <w:b w:val="0"/>
                <w:sz w:val="24"/>
                <w:szCs w:val="24"/>
                <w:highlight w:val="none"/>
              </w:rPr>
            </w:pPr>
            <w:r>
              <w:rPr>
                <w:rStyle w:val="38"/>
                <w:rFonts w:ascii="宋体" w:hAnsi="宋体" w:eastAsia="宋体" w:cs="宋体"/>
                <w:b w:val="0"/>
                <w:color w:val="000000"/>
                <w:sz w:val="24"/>
                <w:szCs w:val="24"/>
                <w:highlight w:val="none"/>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60362C">
            <w:pPr>
              <w:pStyle w:val="560"/>
              <w:jc w:val="center"/>
              <w:rPr>
                <w:rStyle w:val="38"/>
                <w:rFonts w:ascii="宋体" w:hAnsi="宋体" w:eastAsia="宋体" w:cs="宋体"/>
                <w:b w:val="0"/>
                <w:sz w:val="24"/>
                <w:szCs w:val="24"/>
                <w:highlight w:val="none"/>
              </w:rPr>
            </w:pPr>
            <w:r>
              <w:rPr>
                <w:rStyle w:val="38"/>
                <w:rFonts w:ascii="宋体" w:hAnsi="宋体" w:eastAsia="宋体" w:cs="宋体"/>
                <w:b w:val="0"/>
                <w:color w:val="000000"/>
                <w:sz w:val="24"/>
                <w:szCs w:val="24"/>
                <w:highlight w:val="none"/>
              </w:rPr>
              <w:t>名称</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64A955">
            <w:pPr>
              <w:pStyle w:val="560"/>
              <w:jc w:val="center"/>
              <w:rPr>
                <w:rStyle w:val="38"/>
                <w:rFonts w:ascii="宋体" w:hAnsi="宋体" w:eastAsia="宋体" w:cs="宋体"/>
                <w:b w:val="0"/>
                <w:sz w:val="24"/>
                <w:szCs w:val="24"/>
                <w:highlight w:val="none"/>
              </w:rPr>
            </w:pPr>
            <w:r>
              <w:rPr>
                <w:rStyle w:val="38"/>
                <w:rFonts w:ascii="宋体" w:hAnsi="宋体" w:eastAsia="宋体" w:cs="宋体"/>
                <w:b w:val="0"/>
                <w:color w:val="000000"/>
                <w:sz w:val="24"/>
                <w:szCs w:val="24"/>
                <w:highlight w:val="none"/>
              </w:rPr>
              <w:t>内容</w:t>
            </w:r>
          </w:p>
        </w:tc>
      </w:tr>
      <w:tr w14:paraId="3D4A6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B8663B">
            <w:pPr>
              <w:pStyle w:val="560"/>
              <w:jc w:val="center"/>
              <w:rPr>
                <w:rStyle w:val="38"/>
                <w:rFonts w:hint="default" w:ascii="宋体" w:hAnsi="宋体" w:eastAsia="宋体" w:cs="宋体"/>
                <w:b w:val="0"/>
                <w:i w:val="0"/>
                <w:sz w:val="24"/>
                <w:szCs w:val="24"/>
                <w:highlight w:val="none"/>
                <w:u w:val="none"/>
                <w:lang w:val="en-US" w:eastAsia="zh-CN"/>
              </w:rPr>
            </w:pPr>
            <w:r>
              <w:rPr>
                <w:rStyle w:val="38"/>
                <w:rFonts w:hint="eastAsia" w:ascii="宋体" w:hAnsi="宋体" w:eastAsia="宋体" w:cs="宋体"/>
                <w:b w:val="0"/>
                <w:i w:val="0"/>
                <w:sz w:val="24"/>
                <w:szCs w:val="24"/>
                <w:highlight w:val="none"/>
                <w:u w:val="none"/>
                <w:lang w:val="en-US" w:eastAsia="zh-CN"/>
              </w:rPr>
              <w:t>（一）</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0E22A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项目基本情况</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09DDBC">
            <w:pPr>
              <w:pStyle w:val="560"/>
              <w:numPr>
                <w:ilvl w:val="0"/>
                <w:numId w:val="0"/>
              </w:numPr>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大新镇新安雅庭位于大新镇镇区，隶属于大新镇大新社区居委会管辖，为政府拆迁安置小区，该项目物业类型小高层住宅（9/13层），于2023年6月开工；总建筑面积36248.26㎡：其中：住宅计费总建筑面积27513.46㎡；商业面积/㎡；自行车库面积2535.48㎡；地下产权停车位（非人防）3114.96㎡，产权车位90个；地下人防停车位2154.77㎡，人防车位66个；地上停车位39个，物业及社区管理用房</w:t>
            </w:r>
            <w:r>
              <w:rPr>
                <w:rStyle w:val="38"/>
                <w:rFonts w:hint="eastAsia" w:ascii="宋体" w:hAnsi="宋体" w:eastAsia="宋体" w:cs="宋体"/>
                <w:b w:val="0"/>
                <w:i w:val="0"/>
                <w:strike w:val="0"/>
                <w:dstrike w:val="0"/>
                <w:color w:val="000000"/>
                <w:sz w:val="24"/>
                <w:szCs w:val="24"/>
                <w:highlight w:val="none"/>
                <w:u w:val="none"/>
                <w:lang w:val="en-US" w:eastAsia="zh-CN"/>
              </w:rPr>
              <w:t>367.88</w:t>
            </w:r>
            <w:r>
              <w:rPr>
                <w:rStyle w:val="38"/>
                <w:rFonts w:hint="eastAsia" w:ascii="宋体" w:hAnsi="宋体" w:eastAsia="宋体" w:cs="宋体"/>
                <w:b w:val="0"/>
                <w:i w:val="0"/>
                <w:color w:val="000000"/>
                <w:sz w:val="24"/>
                <w:szCs w:val="24"/>
                <w:highlight w:val="none"/>
                <w:u w:val="none"/>
                <w:lang w:val="en-US" w:eastAsia="zh-CN"/>
              </w:rPr>
              <w:t>㎡。</w:t>
            </w:r>
          </w:p>
          <w:p w14:paraId="13C01668">
            <w:pPr>
              <w:pStyle w:val="560"/>
              <w:numPr>
                <w:ilvl w:val="0"/>
                <w:numId w:val="0"/>
              </w:numPr>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小区共4幢计234户；绿化率≥30%，绿化管护面积3929.44平方米（绿化养护期至2028年2月9日止）；小区有主出入口1个，消防通道口1个；小区消控室 1个（位置布置于南门卫）。</w:t>
            </w:r>
          </w:p>
        </w:tc>
      </w:tr>
      <w:tr w14:paraId="0FEE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72C55E">
            <w:pPr>
              <w:pStyle w:val="560"/>
              <w:jc w:val="left"/>
              <w:rPr>
                <w:rStyle w:val="38"/>
                <w:rFonts w:hint="default"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（二）</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22DBA4">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公用设施概况</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3D95A4">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2.1水、电、燃气均采用一户一表。变频供水由自来水公司负责。</w:t>
            </w:r>
          </w:p>
          <w:p w14:paraId="71802295">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设有垃圾收集点或亭（2个）、汽车停车位等公建配套设施。</w:t>
            </w:r>
          </w:p>
          <w:p w14:paraId="1D24549D">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路灯、楼梯灯、景观照明、电梯、水泵、风机、绿化等公共设施用电用水单独安装计量表。</w:t>
            </w:r>
          </w:p>
          <w:p w14:paraId="6FED6AA4">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路灯（庭院灯）13只；</w:t>
            </w:r>
          </w:p>
          <w:p w14:paraId="5AC6316E">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变频供水泵1套，每个供水区域电机3台，正常运行1台，满负荷2台 ，每台泵1个电机。</w:t>
            </w:r>
          </w:p>
          <w:p w14:paraId="5EF2DBA5">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消防泵2台，1用1备，喷淋泵2台，1用1备。</w:t>
            </w:r>
          </w:p>
          <w:p w14:paraId="23258E03">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消防高温排烟风机16台，有消防水池及高位水箱。</w:t>
            </w:r>
          </w:p>
          <w:p w14:paraId="0E117CBF">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排污泵每幢8台，共约32台，1用1备，位置每幢地下一、二层，汽车车库共33台排污泵，1用1备，水泵房1个。</w:t>
            </w:r>
          </w:p>
          <w:p w14:paraId="18C88C54">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智能化系统有安全防范系统、LED信息发布系统 、车牌识别系统、人脸识别系统等。保修期内由原施工单位维护，到期后移交给物业维护（维护期2028年2月9日止，之后由物业公司维护）。</w:t>
            </w:r>
          </w:p>
          <w:p w14:paraId="16EBF7E9">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电梯数量16台，品牌：永大，型号HIQ，速度105m/min，为双电源供电。</w:t>
            </w:r>
          </w:p>
          <w:p w14:paraId="7A1D46D6">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2.2公共配套设备设施维保期限：</w:t>
            </w:r>
            <w:bookmarkStart w:id="225" w:name="OLE_LINK3"/>
          </w:p>
          <w:p w14:paraId="6621A5D0">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绿化维护</w:t>
            </w:r>
            <w:bookmarkEnd w:id="225"/>
            <w:r>
              <w:rPr>
                <w:rStyle w:val="38"/>
                <w:rFonts w:hint="eastAsia" w:ascii="宋体" w:hAnsi="宋体" w:eastAsia="宋体" w:cs="宋体"/>
                <w:b w:val="0"/>
                <w:i w:val="0"/>
                <w:color w:val="000000"/>
                <w:sz w:val="24"/>
                <w:szCs w:val="24"/>
                <w:highlight w:val="none"/>
                <w:u w:val="none"/>
                <w:lang w:val="en-US" w:eastAsia="zh-CN"/>
              </w:rPr>
              <w:t>（维保期至2028年2月9日止，之后由物业公司维护）。</w:t>
            </w:r>
          </w:p>
          <w:p w14:paraId="3FE45EED">
            <w:pPr>
              <w:pStyle w:val="560"/>
              <w:jc w:val="left"/>
              <w:rPr>
                <w:rStyle w:val="38"/>
                <w:rFonts w:hint="default"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新安雅庭消防及电梯系统在维保期内，维保维修由原施工单位负责，维保期满维保维修由采购方另行发包。</w:t>
            </w:r>
          </w:p>
        </w:tc>
      </w:tr>
      <w:tr w14:paraId="77B5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B0A39F">
            <w:pPr>
              <w:pStyle w:val="560"/>
              <w:jc w:val="center"/>
              <w:rPr>
                <w:rStyle w:val="38"/>
                <w:rFonts w:hint="default" w:ascii="宋体" w:hAnsi="宋体" w:eastAsia="宋体" w:cs="宋体"/>
                <w:b w:val="0"/>
                <w:i w:val="0"/>
                <w:sz w:val="24"/>
                <w:szCs w:val="24"/>
                <w:highlight w:val="none"/>
                <w:u w:val="none"/>
                <w:lang w:val="en-US" w:eastAsia="zh-CN"/>
              </w:rPr>
            </w:pPr>
            <w:r>
              <w:rPr>
                <w:rStyle w:val="38"/>
                <w:rFonts w:hint="eastAsia" w:ascii="宋体" w:hAnsi="宋体" w:eastAsia="宋体" w:cs="宋体"/>
                <w:b w:val="0"/>
                <w:i w:val="0"/>
                <w:sz w:val="24"/>
                <w:szCs w:val="24"/>
                <w:highlight w:val="none"/>
                <w:u w:val="none"/>
                <w:lang w:val="en-US" w:eastAsia="zh-CN"/>
              </w:rPr>
              <w:t>（三）</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5EACC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物业管理服务范围</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E05ADE">
            <w:pPr>
              <w:pStyle w:val="560"/>
              <w:jc w:val="left"/>
              <w:rPr>
                <w:rStyle w:val="38"/>
                <w:rFonts w:hint="eastAsia" w:ascii="宋体" w:hAnsi="宋体" w:eastAsia="宋体" w:cs="宋体"/>
                <w:b w:val="0"/>
                <w:i w:val="0"/>
                <w:sz w:val="24"/>
                <w:szCs w:val="24"/>
                <w:highlight w:val="none"/>
                <w:u w:val="none"/>
                <w:lang w:eastAsia="zh-CN"/>
              </w:rPr>
            </w:pPr>
            <w:r>
              <w:rPr>
                <w:rStyle w:val="38"/>
                <w:rFonts w:hint="eastAsia" w:ascii="宋体" w:hAnsi="宋体" w:eastAsia="宋体" w:cs="宋体"/>
                <w:b w:val="0"/>
                <w:i w:val="0"/>
                <w:color w:val="000000"/>
                <w:sz w:val="24"/>
                <w:szCs w:val="24"/>
                <w:highlight w:val="none"/>
                <w:u w:val="none"/>
                <w:lang w:val="en-US" w:eastAsia="zh-CN"/>
              </w:rPr>
              <w:t>3.1</w:t>
            </w:r>
            <w:r>
              <w:rPr>
                <w:rStyle w:val="38"/>
                <w:rFonts w:ascii="宋体" w:hAnsi="宋体" w:eastAsia="宋体" w:cs="宋体"/>
                <w:b w:val="0"/>
                <w:i w:val="0"/>
                <w:color w:val="000000"/>
                <w:sz w:val="24"/>
                <w:szCs w:val="24"/>
                <w:highlight w:val="none"/>
                <w:u w:val="none"/>
              </w:rPr>
              <w:t>房屋及物业共用部位、场地和共用设施、设备（监控、消防、水泵、照明设施等，包括地下车库设备设施）、附属配套建筑和设施的使用管理和日常维修养护</w:t>
            </w:r>
            <w:r>
              <w:rPr>
                <w:rStyle w:val="38"/>
                <w:rFonts w:hint="eastAsia" w:ascii="宋体" w:hAnsi="宋体" w:eastAsia="宋体" w:cs="宋体"/>
                <w:b w:val="0"/>
                <w:i w:val="0"/>
                <w:color w:val="000000"/>
                <w:sz w:val="24"/>
                <w:szCs w:val="24"/>
                <w:highlight w:val="none"/>
                <w:u w:val="none"/>
                <w:lang w:eastAsia="zh-CN"/>
              </w:rPr>
              <w:t>；</w:t>
            </w:r>
          </w:p>
          <w:p w14:paraId="1AD5F51D">
            <w:pPr>
              <w:pStyle w:val="560"/>
              <w:jc w:val="left"/>
              <w:rPr>
                <w:rStyle w:val="38"/>
                <w:rFonts w:hint="eastAsia" w:ascii="宋体" w:hAnsi="宋体" w:eastAsia="宋体" w:cs="宋体"/>
                <w:b w:val="0"/>
                <w:i w:val="0"/>
                <w:sz w:val="24"/>
                <w:szCs w:val="24"/>
                <w:highlight w:val="none"/>
                <w:u w:val="none"/>
                <w:lang w:eastAsia="zh-CN"/>
              </w:rPr>
            </w:pPr>
            <w:r>
              <w:rPr>
                <w:rStyle w:val="38"/>
                <w:rFonts w:hint="eastAsia" w:ascii="宋体" w:hAnsi="宋体" w:eastAsia="宋体" w:cs="宋体"/>
                <w:b w:val="0"/>
                <w:i w:val="0"/>
                <w:color w:val="000000"/>
                <w:sz w:val="24"/>
                <w:szCs w:val="24"/>
                <w:highlight w:val="none"/>
                <w:u w:val="none"/>
                <w:lang w:val="en-US" w:eastAsia="zh-CN"/>
              </w:rPr>
              <w:t>3.2</w:t>
            </w:r>
            <w:r>
              <w:rPr>
                <w:rStyle w:val="38"/>
                <w:rFonts w:ascii="宋体" w:hAnsi="宋体" w:eastAsia="宋体" w:cs="宋体"/>
                <w:b w:val="0"/>
                <w:i w:val="0"/>
                <w:color w:val="000000"/>
                <w:sz w:val="24"/>
                <w:szCs w:val="24"/>
                <w:highlight w:val="none"/>
                <w:u w:val="none"/>
              </w:rPr>
              <w:t>物业共用部分和公共场所的保洁服务，包括：房屋共用部位的清洁卫生（含地下车库及半地下自行车库通道及设施设备等）、公共场所的清洁卫生、建筑及园林等垃圾的分类、收集及清运；生活垃圾分类收集及管理（清运由大新镇环卫管理中标企业负责）、社区用房室内及外围保洁服务等。配备专职垃圾分类管理人员在垃圾收集点进行生活垃圾分类的日常指导、宣传、培训、投放垃圾的分解及清运工作等，垃圾收集点及环卫设施卫生清洁、消杀等</w:t>
            </w:r>
            <w:r>
              <w:rPr>
                <w:rStyle w:val="38"/>
                <w:rFonts w:hint="eastAsia" w:ascii="宋体" w:hAnsi="宋体" w:eastAsia="宋体" w:cs="宋体"/>
                <w:b w:val="0"/>
                <w:i w:val="0"/>
                <w:color w:val="000000"/>
                <w:sz w:val="24"/>
                <w:szCs w:val="24"/>
                <w:highlight w:val="none"/>
                <w:u w:val="none"/>
                <w:lang w:eastAsia="zh-CN"/>
              </w:rPr>
              <w:t>；</w:t>
            </w:r>
          </w:p>
          <w:p w14:paraId="26471F0B">
            <w:pPr>
              <w:keepNext w:val="0"/>
              <w:keepLines w:val="0"/>
              <w:widowControl/>
              <w:suppressLineNumbers w:val="0"/>
              <w:jc w:val="left"/>
              <w:rPr>
                <w:rStyle w:val="38"/>
                <w:rFonts w:hint="eastAsia" w:ascii="宋体" w:hAnsi="宋体" w:eastAsia="宋体" w:cs="宋体"/>
                <w:b w:val="0"/>
                <w:i w:val="0"/>
                <w:color w:val="000000"/>
                <w:sz w:val="24"/>
                <w:szCs w:val="24"/>
                <w:highlight w:val="none"/>
                <w:u w:val="none"/>
                <w:lang w:eastAsia="zh-CN"/>
              </w:rPr>
            </w:pPr>
            <w:r>
              <w:rPr>
                <w:rStyle w:val="38"/>
                <w:rFonts w:hint="eastAsia" w:ascii="宋体" w:hAnsi="宋体" w:cs="宋体"/>
                <w:b w:val="0"/>
                <w:i w:val="0"/>
                <w:color w:val="000000"/>
                <w:sz w:val="24"/>
                <w:szCs w:val="24"/>
                <w:highlight w:val="none"/>
                <w:u w:val="none"/>
                <w:lang w:val="en-US" w:eastAsia="zh-CN"/>
              </w:rPr>
              <w:t>3.3</w:t>
            </w:r>
            <w:r>
              <w:rPr>
                <w:rStyle w:val="38"/>
                <w:rFonts w:ascii="宋体" w:hAnsi="宋体" w:eastAsia="宋体" w:cs="宋体"/>
                <w:b w:val="0"/>
                <w:i w:val="0"/>
                <w:color w:val="000000"/>
                <w:sz w:val="24"/>
                <w:szCs w:val="24"/>
                <w:highlight w:val="none"/>
                <w:u w:val="none"/>
              </w:rPr>
              <w:t>公共绿地的养护和管理，</w:t>
            </w:r>
            <w:r>
              <w:rPr>
                <w:rStyle w:val="38"/>
                <w:rFonts w:hint="eastAsia" w:ascii="宋体" w:hAnsi="宋体" w:cs="宋体"/>
                <w:b w:val="0"/>
                <w:i w:val="0"/>
                <w:color w:val="000000"/>
                <w:sz w:val="24"/>
                <w:szCs w:val="24"/>
                <w:highlight w:val="none"/>
                <w:u w:val="none"/>
                <w:lang w:val="en-US" w:eastAsia="zh-CN"/>
              </w:rPr>
              <w:t>包括:</w:t>
            </w:r>
            <w:r>
              <w:rPr>
                <w:rStyle w:val="38"/>
                <w:rFonts w:ascii="宋体" w:hAnsi="宋体" w:eastAsia="宋体" w:cs="宋体"/>
                <w:b w:val="0"/>
                <w:i w:val="0"/>
                <w:color w:val="000000"/>
                <w:sz w:val="24"/>
                <w:szCs w:val="24"/>
                <w:highlight w:val="none"/>
                <w:u w:val="none"/>
              </w:rPr>
              <w:t>绿地内苗木定期杀虫、化学除虫</w:t>
            </w:r>
            <w:r>
              <w:rPr>
                <w:rStyle w:val="38"/>
                <w:rFonts w:hint="eastAsia" w:ascii="宋体" w:hAnsi="宋体" w:cs="宋体"/>
                <w:b w:val="0"/>
                <w:i w:val="0"/>
                <w:color w:val="000000"/>
                <w:sz w:val="24"/>
                <w:szCs w:val="24"/>
                <w:highlight w:val="none"/>
                <w:u w:val="none"/>
                <w:lang w:eastAsia="zh-CN"/>
              </w:rPr>
              <w:t>、</w:t>
            </w:r>
            <w:r>
              <w:rPr>
                <w:rStyle w:val="38"/>
                <w:rFonts w:hint="eastAsia" w:ascii="宋体" w:hAnsi="宋体" w:cs="宋体"/>
                <w:b w:val="0"/>
                <w:i w:val="0"/>
                <w:color w:val="000000"/>
                <w:sz w:val="24"/>
                <w:szCs w:val="24"/>
                <w:highlight w:val="none"/>
                <w:u w:val="none"/>
                <w:lang w:val="en-US" w:eastAsia="zh-CN"/>
              </w:rPr>
              <w:t>绿地定期养护（</w:t>
            </w:r>
            <w:r>
              <w:rPr>
                <w:rStyle w:val="38"/>
                <w:rFonts w:ascii="宋体" w:hAnsi="宋体" w:eastAsia="宋体" w:cs="宋体"/>
                <w:b w:val="0"/>
                <w:i w:val="0"/>
                <w:color w:val="000000"/>
                <w:sz w:val="24"/>
                <w:szCs w:val="24"/>
                <w:highlight w:val="none"/>
                <w:u w:val="none"/>
              </w:rPr>
              <w:t>割草、修剪、整形、松土、防冻、</w:t>
            </w:r>
            <w:r>
              <w:rPr>
                <w:rStyle w:val="38"/>
                <w:rFonts w:hint="eastAsia" w:ascii="宋体" w:hAnsi="宋体" w:cs="宋体"/>
                <w:b w:val="0"/>
                <w:i w:val="0"/>
                <w:color w:val="000000"/>
                <w:sz w:val="24"/>
                <w:szCs w:val="24"/>
                <w:highlight w:val="none"/>
                <w:u w:val="none"/>
                <w:lang w:val="en-US" w:eastAsia="zh-CN"/>
              </w:rPr>
              <w:t>浇水</w:t>
            </w:r>
            <w:r>
              <w:rPr>
                <w:rStyle w:val="38"/>
                <w:rFonts w:ascii="宋体" w:hAnsi="宋体" w:eastAsia="宋体" w:cs="宋体"/>
                <w:b w:val="0"/>
                <w:i w:val="0"/>
                <w:color w:val="000000"/>
                <w:sz w:val="24"/>
                <w:szCs w:val="24"/>
                <w:highlight w:val="none"/>
                <w:u w:val="none"/>
              </w:rPr>
              <w:t>）</w:t>
            </w:r>
            <w:r>
              <w:rPr>
                <w:rStyle w:val="38"/>
                <w:rFonts w:hint="eastAsia" w:ascii="宋体" w:hAnsi="宋体" w:eastAsia="宋体" w:cs="宋体"/>
                <w:b w:val="0"/>
                <w:i w:val="0"/>
                <w:color w:val="000000"/>
                <w:sz w:val="24"/>
                <w:szCs w:val="24"/>
                <w:highlight w:val="none"/>
                <w:u w:val="none"/>
                <w:lang w:eastAsia="zh-CN"/>
              </w:rPr>
              <w:t>；</w:t>
            </w:r>
          </w:p>
          <w:p w14:paraId="37794C62">
            <w:pPr>
              <w:keepNext w:val="0"/>
              <w:keepLines w:val="0"/>
              <w:widowControl/>
              <w:suppressLineNumbers w:val="0"/>
              <w:jc w:val="left"/>
              <w:rPr>
                <w:rStyle w:val="38"/>
                <w:rFonts w:hint="eastAsia" w:ascii="宋体" w:hAnsi="宋体" w:eastAsia="宋体" w:cs="宋体"/>
                <w:b w:val="0"/>
                <w:i w:val="0"/>
                <w:sz w:val="24"/>
                <w:szCs w:val="24"/>
                <w:highlight w:val="none"/>
                <w:u w:val="none"/>
                <w:lang w:eastAsia="zh-CN"/>
              </w:rPr>
            </w:pPr>
            <w:r>
              <w:rPr>
                <w:rStyle w:val="38"/>
                <w:rFonts w:hint="eastAsia" w:ascii="宋体" w:hAnsi="宋体" w:cs="宋体"/>
                <w:b w:val="0"/>
                <w:i w:val="0"/>
                <w:color w:val="000000"/>
                <w:sz w:val="24"/>
                <w:szCs w:val="24"/>
                <w:highlight w:val="none"/>
                <w:u w:val="none"/>
                <w:lang w:val="en-US" w:eastAsia="zh-CN"/>
              </w:rPr>
              <w:t>3.4</w:t>
            </w:r>
            <w:r>
              <w:rPr>
                <w:rStyle w:val="38"/>
                <w:rFonts w:ascii="宋体" w:hAnsi="宋体" w:eastAsia="宋体" w:cs="宋体"/>
                <w:b w:val="0"/>
                <w:i w:val="0"/>
                <w:color w:val="000000"/>
                <w:sz w:val="24"/>
                <w:szCs w:val="24"/>
                <w:highlight w:val="none"/>
                <w:u w:val="none"/>
              </w:rPr>
              <w:t>维持公共秩序，包括：小区内公共安全管理、安全监控、巡视、门岗执勤、突发事件处理；创建平安社区、居民救助服务等管理措施</w:t>
            </w:r>
            <w:r>
              <w:rPr>
                <w:rStyle w:val="38"/>
                <w:rFonts w:hint="eastAsia" w:ascii="宋体" w:hAnsi="宋体" w:eastAsia="宋体" w:cs="宋体"/>
                <w:b w:val="0"/>
                <w:i w:val="0"/>
                <w:color w:val="000000"/>
                <w:sz w:val="24"/>
                <w:szCs w:val="24"/>
                <w:highlight w:val="none"/>
                <w:u w:val="none"/>
                <w:lang w:eastAsia="zh-CN"/>
              </w:rPr>
              <w:t>；</w:t>
            </w:r>
          </w:p>
          <w:p w14:paraId="41B29D37">
            <w:pPr>
              <w:pStyle w:val="560"/>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3.5</w:t>
            </w:r>
            <w:r>
              <w:rPr>
                <w:rStyle w:val="38"/>
                <w:rFonts w:ascii="宋体" w:hAnsi="宋体" w:eastAsia="宋体" w:cs="宋体"/>
                <w:b w:val="0"/>
                <w:i w:val="0"/>
                <w:color w:val="000000"/>
                <w:sz w:val="24"/>
                <w:szCs w:val="24"/>
                <w:highlight w:val="none"/>
                <w:u w:val="none"/>
              </w:rPr>
              <w:t>交通与车辆停放秩序的管理。空置房及空置车库的管理；</w:t>
            </w:r>
          </w:p>
          <w:p w14:paraId="668566A3">
            <w:pPr>
              <w:pStyle w:val="560"/>
              <w:jc w:val="left"/>
              <w:rPr>
                <w:rStyle w:val="38"/>
                <w:rFonts w:ascii="宋体" w:hAnsi="宋体" w:eastAsia="宋体" w:cs="宋体"/>
                <w:b w:val="0"/>
                <w:i w:val="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3.6</w:t>
            </w:r>
            <w:r>
              <w:rPr>
                <w:rStyle w:val="38"/>
                <w:rFonts w:ascii="宋体" w:hAnsi="宋体" w:eastAsia="宋体" w:cs="宋体"/>
                <w:b w:val="0"/>
                <w:i w:val="0"/>
                <w:color w:val="000000"/>
                <w:sz w:val="24"/>
                <w:szCs w:val="24"/>
                <w:highlight w:val="none"/>
                <w:u w:val="none"/>
              </w:rPr>
              <w:t>二次装修管理（防违章装修等）；</w:t>
            </w:r>
          </w:p>
          <w:p w14:paraId="22B18F53">
            <w:pPr>
              <w:pStyle w:val="560"/>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3.7</w:t>
            </w:r>
            <w:r>
              <w:rPr>
                <w:rStyle w:val="38"/>
                <w:rFonts w:ascii="宋体" w:hAnsi="宋体" w:eastAsia="宋体" w:cs="宋体"/>
                <w:b w:val="0"/>
                <w:i w:val="0"/>
                <w:color w:val="000000"/>
                <w:sz w:val="24"/>
                <w:szCs w:val="24"/>
                <w:highlight w:val="none"/>
                <w:u w:val="none"/>
              </w:rPr>
              <w:t>配合社区建设，提供便民服务；</w:t>
            </w:r>
          </w:p>
          <w:p w14:paraId="4418A2F4">
            <w:pPr>
              <w:pStyle w:val="560"/>
              <w:jc w:val="left"/>
              <w:rPr>
                <w:rStyle w:val="38"/>
                <w:rFonts w:ascii="宋体" w:hAnsi="宋体" w:eastAsia="宋体" w:cs="宋体"/>
                <w:b w:val="0"/>
                <w:i w:val="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3.8</w:t>
            </w:r>
            <w:r>
              <w:rPr>
                <w:rStyle w:val="38"/>
                <w:rFonts w:ascii="宋体" w:hAnsi="宋体" w:eastAsia="宋体" w:cs="宋体"/>
                <w:b w:val="0"/>
                <w:i w:val="0"/>
                <w:color w:val="000000"/>
                <w:sz w:val="24"/>
                <w:szCs w:val="24"/>
                <w:highlight w:val="none"/>
                <w:u w:val="none"/>
              </w:rPr>
              <w:t>物业台帐资料的备存、档案资料的保管（包括物业相关的工程图纸、住户档案与竣工验收资料等)；</w:t>
            </w:r>
          </w:p>
          <w:p w14:paraId="65EE2D93">
            <w:pPr>
              <w:pStyle w:val="560"/>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3.9</w:t>
            </w:r>
            <w:r>
              <w:rPr>
                <w:rStyle w:val="38"/>
                <w:rFonts w:ascii="宋体" w:hAnsi="宋体" w:eastAsia="宋体" w:cs="宋体"/>
                <w:b w:val="0"/>
                <w:i w:val="0"/>
                <w:color w:val="000000"/>
                <w:sz w:val="24"/>
                <w:szCs w:val="24"/>
                <w:highlight w:val="none"/>
                <w:u w:val="none"/>
              </w:rPr>
              <w:t>法律政策及合同规定的其他事项；</w:t>
            </w:r>
          </w:p>
          <w:p w14:paraId="665DE3D2">
            <w:pPr>
              <w:pStyle w:val="560"/>
              <w:jc w:val="left"/>
              <w:rPr>
                <w:rStyle w:val="38"/>
                <w:rFonts w:ascii="宋体" w:hAnsi="宋体" w:eastAsia="宋体" w:cs="宋体"/>
                <w:b w:val="0"/>
                <w:i w:val="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3.10</w:t>
            </w:r>
            <w:r>
              <w:rPr>
                <w:rStyle w:val="38"/>
                <w:rFonts w:ascii="宋体" w:hAnsi="宋体" w:eastAsia="宋体" w:cs="宋体"/>
                <w:b w:val="0"/>
                <w:i w:val="0"/>
                <w:color w:val="000000"/>
                <w:sz w:val="24"/>
                <w:szCs w:val="24"/>
                <w:highlight w:val="none"/>
                <w:u w:val="none"/>
              </w:rPr>
              <w:t>其它物业管理事项。</w:t>
            </w:r>
          </w:p>
        </w:tc>
      </w:tr>
      <w:tr w14:paraId="090E1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B1847D">
            <w:pPr>
              <w:pStyle w:val="560"/>
              <w:jc w:val="center"/>
              <w:rPr>
                <w:rStyle w:val="38"/>
                <w:rFonts w:hint="default" w:ascii="宋体" w:hAnsi="宋体" w:eastAsia="宋体" w:cs="宋体"/>
                <w:b w:val="0"/>
                <w:i w:val="0"/>
                <w:sz w:val="24"/>
                <w:szCs w:val="24"/>
                <w:highlight w:val="none"/>
                <w:u w:val="none"/>
                <w:lang w:val="en-US" w:eastAsia="zh-CN"/>
              </w:rPr>
            </w:pPr>
            <w:r>
              <w:rPr>
                <w:rStyle w:val="38"/>
                <w:rFonts w:hint="eastAsia" w:ascii="宋体" w:hAnsi="宋体" w:eastAsia="宋体" w:cs="宋体"/>
                <w:b w:val="0"/>
                <w:i w:val="0"/>
                <w:sz w:val="24"/>
                <w:szCs w:val="24"/>
                <w:highlight w:val="none"/>
                <w:u w:val="none"/>
                <w:lang w:val="en-US" w:eastAsia="zh-CN"/>
              </w:rPr>
              <w:t>（四）</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87F28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物业管理服务要求</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6C23B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4.1接待</w:t>
            </w:r>
          </w:p>
          <w:p w14:paraId="14B1BD0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佩戴统一标志，仪表端庄、大方，衣着整洁，表情自然和蔼、亲切；对业主（使用人）一视同仁；接待时主动、热情、规范；迎送接待业主(使用人)时，用语准确，称呼恰当，问候亲切，语气诚恳，耐心细致；使用文明用语，不应使用服务忌语。</w:t>
            </w:r>
          </w:p>
          <w:p w14:paraId="39EE955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对业主（使用人）的报修与求助应耐心细致，对收费项目及时说明服务标准、服务方式、收费标准等事项，征求业主（使用人）的意见。</w:t>
            </w:r>
          </w:p>
          <w:p w14:paraId="15EEC2A0">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4.2值守  </w:t>
            </w:r>
          </w:p>
          <w:p w14:paraId="7994918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有完善的值班制度和交接班制度；工作有记录。</w:t>
            </w:r>
          </w:p>
          <w:p w14:paraId="07D19E1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4.3服务时限  </w:t>
            </w:r>
          </w:p>
          <w:p w14:paraId="028878BB">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急修服务45分钟内到位，24小时内修复，若不能，要有紧急处理措施，并对业主（使用人）做出合理解释，做出限时承诺。小修3日内修复，特殊情况必须做出说明和限时承诺。服务时限不得以节假日和休息时间顺延。（居民预约、雨天筑漏可不受 3 日限制）。</w:t>
            </w:r>
          </w:p>
          <w:p w14:paraId="12D10DD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电梯、消防等专业维修项目，发现问题立即报社区及相关维修单位进行修复。</w:t>
            </w:r>
          </w:p>
        </w:tc>
      </w:tr>
      <w:tr w14:paraId="32E7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450BEB">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159320">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E5AEC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4.4</w:t>
            </w:r>
            <w:r>
              <w:rPr>
                <w:rStyle w:val="38"/>
                <w:rFonts w:hint="eastAsia" w:ascii="宋体" w:hAnsi="宋体" w:eastAsia="宋体" w:cs="宋体"/>
                <w:b w:val="0"/>
                <w:i w:val="0"/>
                <w:color w:val="000000"/>
                <w:sz w:val="24"/>
                <w:szCs w:val="24"/>
                <w:highlight w:val="none"/>
                <w:u w:val="none"/>
                <w:lang w:val="en-US" w:eastAsia="zh-CN"/>
              </w:rPr>
              <w:t>公共秩序维护</w:t>
            </w:r>
            <w:r>
              <w:rPr>
                <w:rStyle w:val="38"/>
                <w:rFonts w:ascii="宋体" w:hAnsi="宋体" w:eastAsia="宋体" w:cs="宋体"/>
                <w:b w:val="0"/>
                <w:i w:val="0"/>
                <w:color w:val="000000"/>
                <w:sz w:val="24"/>
                <w:szCs w:val="24"/>
                <w:highlight w:val="none"/>
                <w:u w:val="none"/>
              </w:rPr>
              <w:t xml:space="preserve">工作要求  </w:t>
            </w:r>
          </w:p>
          <w:p w14:paraId="60C9F789">
            <w:pPr>
              <w:pStyle w:val="560"/>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4.4.1</w:t>
            </w:r>
            <w:r>
              <w:rPr>
                <w:rStyle w:val="38"/>
                <w:rFonts w:hint="eastAsia" w:ascii="宋体" w:hAnsi="宋体" w:eastAsia="宋体" w:cs="宋体"/>
                <w:b w:val="0"/>
                <w:i w:val="0"/>
                <w:color w:val="000000"/>
                <w:sz w:val="24"/>
                <w:szCs w:val="24"/>
                <w:highlight w:val="none"/>
                <w:u w:val="none"/>
              </w:rPr>
              <w:t>公共秩序维护员实行24小时应急响应备勤制，2名</w:t>
            </w:r>
            <w:r>
              <w:rPr>
                <w:rStyle w:val="38"/>
                <w:rFonts w:hint="eastAsia" w:ascii="宋体" w:hAnsi="宋体" w:eastAsia="宋体" w:cs="宋体"/>
                <w:b w:val="0"/>
                <w:i w:val="0"/>
                <w:color w:val="000000"/>
                <w:sz w:val="24"/>
                <w:szCs w:val="24"/>
                <w:highlight w:val="none"/>
                <w:u w:val="none"/>
                <w:lang w:val="en-US" w:eastAsia="zh-CN"/>
              </w:rPr>
              <w:t>秩序维护员</w:t>
            </w:r>
            <w:r>
              <w:rPr>
                <w:rStyle w:val="38"/>
                <w:rFonts w:hint="eastAsia" w:ascii="宋体" w:hAnsi="宋体" w:eastAsia="宋体" w:cs="宋体"/>
                <w:b w:val="0"/>
                <w:i w:val="0"/>
                <w:color w:val="000000"/>
                <w:sz w:val="24"/>
                <w:szCs w:val="24"/>
                <w:highlight w:val="none"/>
                <w:u w:val="none"/>
              </w:rPr>
              <w:t>以‘轮班作业、责任包干’方式，负责本小区全天候安全保卫及突发事件的初期处置工作。周六、日及法定节假日按排班表进行调休，确保每日至少1人在岗值守。</w:t>
            </w:r>
            <w:r>
              <w:rPr>
                <w:rStyle w:val="38"/>
                <w:rFonts w:ascii="宋体" w:hAnsi="宋体" w:eastAsia="宋体" w:cs="宋体"/>
                <w:b w:val="0"/>
                <w:i w:val="0"/>
                <w:color w:val="000000"/>
                <w:sz w:val="24"/>
                <w:szCs w:val="24"/>
                <w:highlight w:val="none"/>
                <w:u w:val="none"/>
              </w:rPr>
              <w:t xml:space="preserve"> </w:t>
            </w:r>
          </w:p>
          <w:p w14:paraId="76A088B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4.4.2门岗工作要求  </w:t>
            </w:r>
          </w:p>
          <w:p w14:paraId="7E3C9EF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主出入口 24 小时有专人值班看守，按照委托合同要求进行进出车辆管理、访客登记，谢绝业主拒绝访问人员和未经批准的商贩入内，大件物品搬出实行登记，实施交通指挥与疏导等工作。 </w:t>
            </w:r>
          </w:p>
          <w:p w14:paraId="4423DA6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引导举报投诉人员至指定接待室反映情况。  </w:t>
            </w:r>
          </w:p>
          <w:p w14:paraId="2B2431B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不准拾荒、小摊贩、推销人员等进入小区进行相关活动。  </w:t>
            </w:r>
          </w:p>
          <w:p w14:paraId="6B50002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做好邮件、报刊等的收取分发工作,并填写好《信件、包裹收发登记表》。  </w:t>
            </w:r>
          </w:p>
          <w:p w14:paraId="774B2A0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按规定做好《值班日志》和《交接班记录》等记录。</w:t>
            </w:r>
          </w:p>
          <w:p w14:paraId="2CABDE1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认真完成领导交办的其他工作任务。</w:t>
            </w:r>
          </w:p>
          <w:p w14:paraId="27587AC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4.4.3巡逻岗工作要求</w:t>
            </w:r>
          </w:p>
          <w:p w14:paraId="2296DF5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白天（6:00—18:00）巡逻次数不少于4次，夜间（18:00——次日6:00）巡逻次数不少于6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p>
          <w:p w14:paraId="12189357">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当遇到情况接到通知时，应立即赶到现场处理，并向上级报告相关情况，遇到紧急情况按应急预案执行。</w:t>
            </w:r>
          </w:p>
          <w:p w14:paraId="72C4194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巡逻中发现可疑人员应进行询问、验证，必要时可带到小区管理办公室进一步询问或报警等。</w:t>
            </w:r>
          </w:p>
          <w:p w14:paraId="7F4C180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巡查中发现公共设施损坏，应作好记录，上报至小区物业管理办公室。安排进入的车辆停放在指定位置,提醒车主关好车窗、车门、贵重物品不留放车内。巡查中发现公共设施损坏，应作好记录，上报至小区物业管理办公室。</w:t>
            </w:r>
          </w:p>
        </w:tc>
      </w:tr>
      <w:tr w14:paraId="3401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58E9C6">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03C87B">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71076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4.4.4车辆管理工作要求</w:t>
            </w:r>
          </w:p>
          <w:p w14:paraId="036033E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机动车管理要求：</w:t>
            </w:r>
          </w:p>
          <w:p w14:paraId="3D580AC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未购买地下车位的住户及使用人的机动车一律不得入地下停车位停放。秩序维护专人指挥引导进出车辆，安排进入的车辆停放在指定位置,提醒车主关好车窗、车门、贵重物品不留放车内。                                                                             非机动车管理要求：本项目住户或使用人的非机动车，一律停放在非机动车停放点，充电有序停放在充电棚，严禁乱停乱放、私拉充电。</w:t>
            </w:r>
          </w:p>
          <w:p w14:paraId="6AC2D64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对未按规定停放车辆，进行合理处置。</w:t>
            </w:r>
          </w:p>
          <w:p w14:paraId="7D2E9D5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4.4.5安全防范工作要求</w:t>
            </w:r>
          </w:p>
          <w:p w14:paraId="1228DAE2">
            <w:pPr>
              <w:pStyle w:val="560"/>
              <w:jc w:val="left"/>
              <w:rPr>
                <w:rStyle w:val="38"/>
                <w:rFonts w:ascii="宋体" w:hAnsi="宋体" w:eastAsia="宋体" w:cs="宋体"/>
                <w:b w:val="0"/>
                <w:i w:val="0"/>
                <w:sz w:val="24"/>
                <w:szCs w:val="24"/>
                <w:highlight w:val="none"/>
                <w:u w:val="none"/>
              </w:rPr>
            </w:pPr>
            <w:r>
              <w:rPr>
                <w:rStyle w:val="38"/>
                <w:rFonts w:hint="eastAsia" w:ascii="宋体" w:hAnsi="宋体" w:eastAsia="宋体" w:cs="宋体"/>
                <w:b w:val="0"/>
                <w:i w:val="0"/>
                <w:color w:val="000000"/>
                <w:sz w:val="24"/>
                <w:szCs w:val="24"/>
                <w:highlight w:val="none"/>
                <w:u w:val="none"/>
              </w:rPr>
              <w:t>公共秩序维护员</w:t>
            </w:r>
            <w:r>
              <w:rPr>
                <w:rStyle w:val="38"/>
                <w:rFonts w:ascii="宋体" w:hAnsi="宋体" w:eastAsia="宋体" w:cs="宋体"/>
                <w:b w:val="0"/>
                <w:i w:val="0"/>
                <w:color w:val="000000"/>
                <w:sz w:val="24"/>
                <w:szCs w:val="24"/>
                <w:highlight w:val="none"/>
                <w:u w:val="none"/>
              </w:rPr>
              <w:t>，身体健康，责任心强，工作认真负责；接受过相关的安全护卫知识与技能岗位培训，能胜任小区安全护卫工作，对小区日常规护卫事项做出正确反应，并定期进行安全防范学习，增强安全防范能力；思想品质好，作风正派，热爱安全护卫工作，无犯罪记录；当班时应佩戴明显标志，穿戴统一制服，制服干净、整齐；配备对讲装置和其他必备的安全护卫工具；交接班制度完善，并有工作及交接班记录。</w:t>
            </w:r>
          </w:p>
          <w:p w14:paraId="5C5CA56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监控人员应坚守岗位，思想集中，严禁脱岗、离岗，严格遵守各项规章制度，对可疑情况跟踪监视，同步录像，并及时处置、上报、做好相关记录。</w:t>
            </w:r>
          </w:p>
          <w:p w14:paraId="5686DD1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当监视屏显示异常情况时，应立即报告</w:t>
            </w:r>
            <w:r>
              <w:rPr>
                <w:rStyle w:val="38"/>
                <w:rFonts w:hint="eastAsia" w:ascii="宋体" w:hAnsi="宋体" w:eastAsia="宋体" w:cs="宋体"/>
                <w:b w:val="0"/>
                <w:i w:val="0"/>
                <w:color w:val="000000"/>
                <w:sz w:val="24"/>
                <w:szCs w:val="24"/>
                <w:highlight w:val="none"/>
                <w:u w:val="none"/>
                <w:lang w:val="en-US" w:eastAsia="zh-CN"/>
              </w:rPr>
              <w:t>项目经理</w:t>
            </w:r>
            <w:r>
              <w:rPr>
                <w:rStyle w:val="38"/>
                <w:rFonts w:ascii="宋体" w:hAnsi="宋体" w:eastAsia="宋体" w:cs="宋体"/>
                <w:b w:val="0"/>
                <w:i w:val="0"/>
                <w:color w:val="000000"/>
                <w:sz w:val="24"/>
                <w:szCs w:val="24"/>
                <w:highlight w:val="none"/>
                <w:u w:val="none"/>
              </w:rPr>
              <w:t>，并通知队友前去查看。</w:t>
            </w:r>
          </w:p>
          <w:p w14:paraId="782C411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如发现监控设备有故障时应及时报修。</w:t>
            </w:r>
          </w:p>
          <w:p w14:paraId="278B0DB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保持监控设备的清洁卫生。</w:t>
            </w:r>
          </w:p>
        </w:tc>
      </w:tr>
      <w:tr w14:paraId="5B50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42C164">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AF1868">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780FD6">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4.4.6消防工作要求</w:t>
            </w:r>
          </w:p>
          <w:p w14:paraId="2C133551">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消控室管理员需24小时值守。</w:t>
            </w:r>
          </w:p>
          <w:p w14:paraId="4A8B9468">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执行《中华人民共和国消防条例》、《中华人民共和国消防条例实施细则》和其他有关消防法规；健全消防组织，建立消防责任制；定期进行消防训练，保证有关人员掌握基本消防技能；熟练掌握防火、灭火知识和消防器材的使用方法，提高自防自救的能力。</w:t>
            </w:r>
          </w:p>
          <w:p w14:paraId="0FC28CBB">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根据防火、灭火的需要，配置相应种类、数量的消防器材、设备和设施；保持消防通道畅通，禁止在消防通道设置路障；</w:t>
            </w:r>
          </w:p>
          <w:p w14:paraId="1A03E7FD">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制定防火安全管理办法，指定专人维护、管理消防器材、设备和设施，保持完整好用；</w:t>
            </w:r>
          </w:p>
          <w:p w14:paraId="4B4231CF">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发现火警有义务迅速向消防队报警，并马上派人前往报警地点，迅速采取措施，组织力量救火，抢救生命和物资，派人接应消防车，服从火场总指挥员的统一指挥；</w:t>
            </w:r>
          </w:p>
          <w:p w14:paraId="1C1D93D9">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每月1次巡查消防栓、箱、烟感头、喷淋头、消防水阀、消防标志等消防设备是否完好、齐全，并及时上报给予维修；发现设备故障时，必须及时通知厂方（维保期内）或专业维护单位处理，保证设备24小时正常运转；每日检测1次喷淋管网水压，发现压力不够，马上通知厂方（维保期内）及专业维护单位处理排除故障排除故障。</w:t>
            </w:r>
          </w:p>
          <w:p w14:paraId="0A83E2EB">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每年配合消防维保单位模拟火灾操作1次，以熟悉操作和检查消防监控设备；</w:t>
            </w:r>
          </w:p>
          <w:p w14:paraId="6DAD540E">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消防监控室保持清洁，每周至少保洁1次，要求地面无积灰，监控箱表面无污渍；每日填写工作记录，建档备查。</w:t>
            </w:r>
          </w:p>
        </w:tc>
      </w:tr>
      <w:tr w14:paraId="5176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0F8351">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D4F79D">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3D0EE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4.5保洁管理工作要求 </w:t>
            </w:r>
          </w:p>
          <w:p w14:paraId="412025C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4.5.1保洁作息时间：每天 8 小时工作制（上午 7:00-11:00， 下午 13:00-17:00）。生活垃圾做到日产日清，一天清运至少 2 次，上午一次，下午一次，作业时间避开上下班高峰期。垃圾清运采用环卫专用密闭作业车辆，无抛洒滴漏现象，严禁使用非专业装备或者农用车辆清运。 </w:t>
            </w:r>
          </w:p>
          <w:p w14:paraId="57F660A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4.5.2清洁管理</w:t>
            </w:r>
          </w:p>
          <w:p w14:paraId="46F4296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共用楼道保洁，对于装潢用的黄沙等垃圾，日产日清。</w:t>
            </w:r>
          </w:p>
          <w:p w14:paraId="0004A7A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小高层住宅保洁：每周打扫1次各楼层通道和楼梯台阶，每周清洁1次楼梯扶手；每周擦抹1次各层和通道的防火门、消防栓、玻璃箱内侧、灯具、墙面、地脚线、指示牌等公共设施；每季度楼梯间墙面除尘1次；每季度擦1次楼梯道共用门窗玻璃; 无垃圾、杂物, 无明显污迹，无乱堆乱放,无乱贴乱划，无擅自占用现象，目视基本干净；梯间顶面无明显蜘蛛网、灰尘；外墙窗玻璃无积灰。</w:t>
            </w:r>
          </w:p>
          <w:p w14:paraId="43F5A3B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电梯及电梯厅保洁：每日清扫2次电梯轿箱内垃圾，抹布擦拭1次电梯门壁；每月对电梯内的墙面和地面进行全面的擦拭清洗1次；灯饰及轿箱顶部每月清洁1次。发现灯饰损坏及时维修。</w:t>
            </w:r>
          </w:p>
          <w:p w14:paraId="0A0238C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共用卫生间保洁：每日对共用卫生间清洁1次，（清洁内容包括：通风换气；冲洗洁具；清扫地面垃圾、清倒垃圾篓垃圾、换新的垃圾袋；清洗大、小便器；用拖把拖干净地面；）；每月1次用毛巾擦灯具；每月2次对共用卫生间进行消杀。室内无明显异味、臭味；地面基本洁净；便器洁净无黄渍。</w:t>
            </w:r>
          </w:p>
          <w:p w14:paraId="2A1748B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停车场、共用车库或车棚保洁：每3日清扫1次车库的纸屑和垃圾；及时清除地下室进出口的垃圾；发现油迹、污迹、锈迹，应及时擦洗干净；每2个月打开1次地下室、车库的集水坑和排水沟盖板，彻底疏通冲刷1次；每2个月进行1次地下室消杀工作；每半年擦洗1次门窗、消防栓、指示牌、指示灯、车位档、防火门等公共设施；地面无明显垃圾、果皮、纸屑、无积水、无明显油迹；空气基本流通；标识、指示牌等公共设施目视无明显灰尘。</w:t>
            </w:r>
          </w:p>
        </w:tc>
      </w:tr>
      <w:tr w14:paraId="70E6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AE424B">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DBB91F">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DC2D5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道路保洁：主干道采用扫地车，每日清扫2次，清扫结束地面无垃圾、杂物，无卫生死角，目视基本干净，无垃圾、杂物、浮砂, 无污迹，无积水、积雪，无明显痰迹、烟头；每半年清洁1次，目视灯具、灯座、灯盖、灯罩无厚积灰。</w:t>
            </w:r>
          </w:p>
          <w:p w14:paraId="057327A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标识、宣传牌、雕塑、信报箱保洁：标识、宣传牌每周擦拭1次，雕塑每2个月擦拭1次。清洁后检查无污渍、无积灰，不损伤被清洁物；每半月擦拭1次业主（使用人）信报箱，擦拭后信报箱干净无灰尘、无污迹。假山、亭、廊、雕塑等建筑小品</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每半年清洁1次，细致、认真、全面的检查1次，主要检查山石之间是否牢固；需要刷白或刷油漆的部位每3年粉刷1次</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绿化带保洁：每日清扫2次绿化带、草地上垃圾，捡1次草地、绿化带上的烟头、棉签等小杂物，目视基本干净、无污渍、无垃圾，花坛表面基本洁净，地面垃圾滞留地面不超过2小时。</w:t>
            </w:r>
          </w:p>
          <w:p w14:paraId="6B23BA9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休闲、娱乐、健身设施保洁：每周清洁3次（擦拭表面灰尘、用清洁剂擦拭污渍用清水冲洗干净用抹布抹干、清扫垃圾、擦拭座椅）；设施表面基本干净，无灰尘污渍、锈迹，目视游乐场内及其周围无果皮、纸屑等垃圾，及时发现设施、设备脱焊、脱漆、断裂及其他安全隐患并报告处理。</w:t>
            </w:r>
          </w:p>
          <w:p w14:paraId="35BE934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门卫、岗亭、监控探头保洁：门卫、岗亭每日清洁1次，内外地面拖洗干净，擦洗干净内外门窗玻璃、窗台及其他台面，室内外墙面每月清洁1次，发现不卫生随时处理，保持墙、地面干净、光亮、整洁，工、器具排放整齐、有序；监控探头每2周擦拭1次；擦拭不得刮伤镜片，清洁后镜头光亮洁净，探头外表干净无灰尘。</w:t>
            </w:r>
          </w:p>
          <w:p w14:paraId="3E568C5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垃圾亭/桶：每日清运 1 次；垃圾亭/桶周围地面无散落垃圾、无污水、无明显污迹；垃圾桶内外无明显污迹、油污。  </w:t>
            </w:r>
          </w:p>
          <w:p w14:paraId="4036061D">
            <w:pPr>
              <w:pStyle w:val="560"/>
              <w:jc w:val="left"/>
              <w:rPr>
                <w:rStyle w:val="38"/>
                <w:rFonts w:ascii="宋体" w:hAnsi="宋体" w:eastAsia="宋体" w:cs="宋体"/>
                <w:b w:val="0"/>
                <w:i w:val="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小区因大环境整治产生的垃圾由中标企业定期负责清运；中标企业规范小区装潢建筑垃圾堆放点的分类管理，及时安排清运事项。</w:t>
            </w:r>
          </w:p>
        </w:tc>
      </w:tr>
      <w:tr w14:paraId="3791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80075E">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A9F5E6">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3519DD">
            <w:pPr>
              <w:pStyle w:val="560"/>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4.6</w:t>
            </w:r>
            <w:r>
              <w:rPr>
                <w:rStyle w:val="38"/>
                <w:rFonts w:ascii="宋体" w:hAnsi="宋体" w:eastAsia="宋体" w:cs="宋体"/>
                <w:b w:val="0"/>
                <w:i w:val="0"/>
                <w:color w:val="000000"/>
                <w:sz w:val="24"/>
                <w:szCs w:val="24"/>
                <w:highlight w:val="none"/>
                <w:u w:val="none"/>
              </w:rPr>
              <w:t>绿化</w:t>
            </w:r>
            <w:r>
              <w:rPr>
                <w:rStyle w:val="38"/>
                <w:rFonts w:hint="eastAsia" w:ascii="宋体" w:hAnsi="宋体" w:eastAsia="宋体" w:cs="宋体"/>
                <w:b w:val="0"/>
                <w:i w:val="0"/>
                <w:color w:val="000000"/>
                <w:sz w:val="24"/>
                <w:szCs w:val="24"/>
                <w:highlight w:val="none"/>
                <w:u w:val="none"/>
              </w:rPr>
              <w:t>维护</w:t>
            </w:r>
            <w:r>
              <w:rPr>
                <w:rStyle w:val="38"/>
                <w:rFonts w:ascii="宋体" w:hAnsi="宋体" w:eastAsia="宋体" w:cs="宋体"/>
                <w:b w:val="0"/>
                <w:i w:val="0"/>
                <w:color w:val="000000"/>
                <w:sz w:val="24"/>
                <w:szCs w:val="24"/>
                <w:highlight w:val="none"/>
                <w:u w:val="none"/>
              </w:rPr>
              <w:t>管理工作要求</w:t>
            </w:r>
          </w:p>
          <w:p w14:paraId="3A7B0857">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园林绿化养护与管理，作业不得扰民，不得在居民休息时间作业。</w:t>
            </w:r>
          </w:p>
          <w:p w14:paraId="79A091CF">
            <w:pPr>
              <w:keepNext w:val="0"/>
              <w:keepLines w:val="0"/>
              <w:widowControl/>
              <w:suppressLineNumbers w:val="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草坪</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草坪斑秃不明显，成活率在80％以上，生长正常；整块草地没有已开花杂草，整块草地没有明显阔叶杂草；无大面积病虫害，并能及时防治；绿期250日以上，草坪平整或坡度平缓，留茬高度控制在80mm以下；绿地基本整洁，无明显的堆物堆料、搭棚、侵占等现象；无较严重人为破坏，无绿化生产垃圾，对人为损坏和违法行为能及时处理；根据草坪种类、季节、生长周期、天气、土质等情况实施淋水、施肥、修剪和灭虫。</w:t>
            </w:r>
          </w:p>
          <w:p w14:paraId="79F0A68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园林树木</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生长长势一般，生长与该树种、该树木平均年生长量相当；90％以上树木树冠基本完整，有一定绿化效果，没有死树和明显枯枝死杈；枝干无明显的机械损伤，叶色基本正常，严重黄叶、焦叶、卷叶以及有虫屎、虫网、积尘叶的柱树在10％以下；乔木根部无20cm高以上荫蘖枝，无过长杂草、杂物；缺株在4％以下；管理期间树林基本未出现钉栓、捆绑现象；绿篱生长造型基本正常，整形修剪表面和棱角基本划齐，叶色基本正常，无明显死株，有虫株率在12%以下；蛀干害虫和介壳虫危害株数在6％以下，食叶害虫咬食的叶片每株在10％以下。</w:t>
            </w:r>
          </w:p>
          <w:p w14:paraId="2D7A594C">
            <w:pPr>
              <w:keepNext w:val="0"/>
              <w:keepLines w:val="0"/>
              <w:widowControl/>
              <w:suppressLineNumbers w:val="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如发现问题（绿化毁损等），应及时采取维护措施（局部补种等），</w:t>
            </w:r>
            <w:r>
              <w:rPr>
                <w:rFonts w:hint="eastAsia" w:ascii="宋体" w:hAnsi="宋体" w:eastAsia="宋体" w:cs="宋体"/>
                <w:color w:val="000000"/>
                <w:sz w:val="24"/>
                <w:szCs w:val="24"/>
                <w:highlight w:val="none"/>
                <w:lang w:val="en-US" w:eastAsia="zh-CN" w:bidi="ar"/>
              </w:rPr>
              <w:t>发现问题，及时向社区汇报。</w:t>
            </w:r>
          </w:p>
        </w:tc>
      </w:tr>
      <w:tr w14:paraId="1F16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ABD134">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45DAB1">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CB6E7C">
            <w:pPr>
              <w:pStyle w:val="560"/>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7</w:t>
            </w:r>
            <w:r>
              <w:rPr>
                <w:rStyle w:val="38"/>
                <w:rFonts w:ascii="宋体" w:hAnsi="宋体" w:eastAsia="宋体" w:cs="宋体"/>
                <w:b w:val="0"/>
                <w:i w:val="0"/>
                <w:color w:val="000000"/>
                <w:sz w:val="24"/>
                <w:szCs w:val="24"/>
                <w:highlight w:val="none"/>
                <w:u w:val="none"/>
              </w:rPr>
              <w:t>生活垃圾分类服务要求</w:t>
            </w:r>
          </w:p>
          <w:p w14:paraId="3EF4D37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服务单位</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按照生活垃圾分类标准对住户开展宣传、指导；完善生活垃圾分类制度并上墙。</w:t>
            </w:r>
          </w:p>
          <w:p w14:paraId="7810489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垃圾桶清洗：垃圾桶必须达到“一桶一清洁一消杀”作业标准，确保所有垃圾桶表面整洁干净无污渍、杂物。</w:t>
            </w:r>
          </w:p>
          <w:p w14:paraId="21B47C5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作业过程中，结合实际，提出合理化建议。</w:t>
            </w:r>
          </w:p>
          <w:p w14:paraId="187E8F0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作业人员</w:t>
            </w:r>
            <w:r>
              <w:rPr>
                <w:rStyle w:val="38"/>
                <w:rFonts w:hint="eastAsia" w:ascii="宋体" w:hAnsi="宋体" w:eastAsia="宋体" w:cs="宋体"/>
                <w:b w:val="0"/>
                <w:i w:val="0"/>
                <w:color w:val="000000"/>
                <w:sz w:val="24"/>
                <w:szCs w:val="24"/>
                <w:highlight w:val="none"/>
                <w:u w:val="none"/>
                <w:lang w:eastAsia="zh-CN"/>
              </w:rPr>
              <w:t>：</w:t>
            </w:r>
            <w:r>
              <w:rPr>
                <w:rStyle w:val="38"/>
                <w:rFonts w:ascii="宋体" w:hAnsi="宋体" w:eastAsia="宋体" w:cs="宋体"/>
                <w:b w:val="0"/>
                <w:i w:val="0"/>
                <w:color w:val="000000"/>
                <w:sz w:val="24"/>
                <w:szCs w:val="24"/>
                <w:highlight w:val="none"/>
                <w:u w:val="none"/>
              </w:rPr>
              <w:t>垃圾分类管理人员要经过专业培训，负责本项目垃圾分类运营及督导、宣传，同时要具备完整的垃圾分类知识，作业人员着装规范、作业文明、服务优质、确保安全。作业时须穿工作服，穿戴劳防用品，保持整洁规范。</w:t>
            </w:r>
          </w:p>
          <w:p w14:paraId="7C12C18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7.1</w:t>
            </w:r>
            <w:r>
              <w:rPr>
                <w:rStyle w:val="38"/>
                <w:rFonts w:ascii="宋体" w:hAnsi="宋体" w:eastAsia="宋体" w:cs="宋体"/>
                <w:b w:val="0"/>
                <w:i w:val="0"/>
                <w:color w:val="000000"/>
                <w:sz w:val="24"/>
                <w:szCs w:val="24"/>
                <w:highlight w:val="none"/>
                <w:u w:val="none"/>
              </w:rPr>
              <w:t>服务标准</w:t>
            </w:r>
          </w:p>
          <w:p w14:paraId="7EFE4B2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垃圾分类按可回收物、厨余垃圾、其他垃圾、有害垃圾等四类实施分类投放、分类收集。</w:t>
            </w:r>
          </w:p>
          <w:p w14:paraId="5DD648BA">
            <w:pPr>
              <w:pStyle w:val="560"/>
              <w:jc w:val="left"/>
              <w:rPr>
                <w:rStyle w:val="38"/>
                <w:rFonts w:hint="eastAsia" w:ascii="宋体" w:hAnsi="宋体" w:eastAsia="宋体" w:cs="宋体"/>
                <w:b w:val="0"/>
                <w:i w:val="0"/>
                <w:color w:val="000000"/>
                <w:sz w:val="24"/>
                <w:szCs w:val="24"/>
                <w:highlight w:val="none"/>
                <w:u w:val="none"/>
                <w:lang w:val="en-US" w:eastAsia="zh-CN"/>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7.2</w:t>
            </w:r>
          </w:p>
          <w:p w14:paraId="76722C6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生活垃圾分类人员作息时间要求</w:t>
            </w:r>
          </w:p>
          <w:p w14:paraId="7DFD118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每天不少于 5 小时工作制。</w:t>
            </w:r>
          </w:p>
        </w:tc>
      </w:tr>
      <w:tr w14:paraId="6B49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BE7A58">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F7BD75">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2BA42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7.3</w:t>
            </w:r>
            <w:r>
              <w:rPr>
                <w:rStyle w:val="38"/>
                <w:rFonts w:ascii="宋体" w:hAnsi="宋体" w:eastAsia="宋体" w:cs="宋体"/>
                <w:b w:val="0"/>
                <w:i w:val="0"/>
                <w:color w:val="000000"/>
                <w:sz w:val="24"/>
                <w:szCs w:val="24"/>
                <w:highlight w:val="none"/>
                <w:u w:val="none"/>
              </w:rPr>
              <w:t>服务管理要求：</w:t>
            </w:r>
          </w:p>
          <w:p w14:paraId="1785FF1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培训宣传：中标企业委派专人定期开展居民生活垃圾分类培训活动。</w:t>
            </w:r>
          </w:p>
          <w:p w14:paraId="3A280D9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根据生活垃圾分类收集、转运的原则，建立分类收集体系。</w:t>
            </w:r>
          </w:p>
          <w:p w14:paraId="49946DD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各类垃圾分类标准：</w:t>
            </w:r>
          </w:p>
          <w:p w14:paraId="0C72B99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厨余垃圾：包含餐厨垃圾和厨余垃圾，主要指居民家庭中产生的剩菜剩饭、瓜皮果核、食物残余等。包括：菜叶、剩菜、剩饭、过期食品、蔬菜、瓜果、皮核、蛋壳、茶渣、榴莲壳、椰子壳、蔗渣、骨头、肉类鱼虾（可含壳）类、螃蟹壳、贝壳以及家庭盆栽废弃的树枝（叶）等。</w:t>
            </w:r>
          </w:p>
          <w:p w14:paraId="0538B01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可回收物：指再生利用价值较高，能进入废品回收渠道的垃圾。主要包括：纸类（报纸、传单、杂志、旧书、纸板箱及其他未受污染的纸制品等）、金属（铁、铜、铝等制品）、玻璃（玻璃瓶罐、平板玻璃及其他玻璃制品）、除塑料袋外的塑料制品（泡沫塑料、塑料瓶、硬塑料等）、橡胶及橡胶制品、牛奶盒等包装、饮料瓶（可乐罐、塑料饮料瓶、啤酒瓶等）等。</w:t>
            </w:r>
          </w:p>
          <w:p w14:paraId="1CD6407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有害垃圾：指含有有毒有害化学物质的垃圾。主要包括：电池（蓄电池、钮扣电池等）、废旧电子产品、废旧灯管灯泡、过期药品、过期日用化妆品、染发剂、杀虫剂容器、除草剂容器、废弃水银温度计、废油漆桶、废打印机墨盒、硒鼓等。</w:t>
            </w:r>
          </w:p>
          <w:p w14:paraId="73AAE67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其他垃圾：主要指日常生活垃圾中除可回收物、有害垃圾和厨余垃圾之外的其他垃圾。如受污染无法再生的纸张（照片、复写纸、收据用纸、明信片、相册、卫生纸、尿片等）；受污染或其他不可回收的玻璃、塑料袋、废旧纺织品、破旧陶瓷品、妇女卫生用品、一次性餐具、烟头、尘土等。</w:t>
            </w:r>
          </w:p>
        </w:tc>
      </w:tr>
      <w:tr w14:paraId="0863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A67C1A">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533290">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3F532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房屋、共用设施、设备维护与管理 </w:t>
            </w:r>
          </w:p>
          <w:p w14:paraId="02053FF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.1巡检 </w:t>
            </w:r>
          </w:p>
          <w:p w14:paraId="38C32A2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每年年底或年初对房屋共用部位、设施设备、道路、绿地等进行全面检查 1 次，掌握房屋设施设备完损状况，对完损程度做出评价； </w:t>
            </w:r>
          </w:p>
          <w:p w14:paraId="187C11D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每半年检查巡视 1 次房屋主体结构，发现质量问题及时向采购方报告与建议； </w:t>
            </w:r>
          </w:p>
          <w:p w14:paraId="1A45C1F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在冬、雨季和天气异常时安排组织房屋设施巡视，对质量较差，易出问题的部位重点检查；每半年检查清除 1 次屋面、檐沟内落叶杂物树叶等，疏通雨水口、落水管等；  </w:t>
            </w:r>
          </w:p>
          <w:p w14:paraId="6C764117">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每日巡视 1 次小区楼房单元门、楼梯间通道部位以及其它共用部位的门窗、玻璃、路灯等；每年秋季对共用部位门窗做专项检修1 次； </w:t>
            </w:r>
          </w:p>
          <w:p w14:paraId="5F03FAC0">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业主已委托管理的空置房，每周户外巡视 1 次，发现门窗损坏、锁具被撬、异味等异常情况及时通知业主，并采取必要的紧急处理措施； </w:t>
            </w:r>
          </w:p>
          <w:p w14:paraId="37EABC8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巡检有记录；巡检结束将检查情况、维修计划及需要进行大、中修或更新改造的项目报告采购方。 </w:t>
            </w:r>
          </w:p>
          <w:p w14:paraId="3F06DB7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.2房屋 </w:t>
            </w:r>
          </w:p>
          <w:p w14:paraId="5793094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.2.1装修管理 </w:t>
            </w:r>
          </w:p>
          <w:p w14:paraId="5C1EA0B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将住宅室内装饰装修工程的禁止行为和注意事项告知装修人；对业主（使用人）装修房屋的申请，应在 2 个工作日内给出同意意见或修改意见，并签定装饰装修管理服务协议</w:t>
            </w:r>
            <w:r>
              <w:rPr>
                <w:rStyle w:val="38"/>
                <w:rFonts w:hint="eastAsia" w:ascii="宋体" w:hAnsi="宋体" w:eastAsia="宋体" w:cs="宋体"/>
                <w:b w:val="0"/>
                <w:i w:val="0"/>
                <w:color w:val="000000"/>
                <w:sz w:val="24"/>
                <w:szCs w:val="24"/>
                <w:highlight w:val="none"/>
                <w:u w:val="none"/>
              </w:rPr>
              <w:t>业主同时缴纳装修文明约定金</w:t>
            </w:r>
            <w:r>
              <w:rPr>
                <w:rStyle w:val="38"/>
                <w:rFonts w:ascii="宋体" w:hAnsi="宋体" w:eastAsia="宋体" w:cs="宋体"/>
                <w:b w:val="0"/>
                <w:i w:val="0"/>
                <w:color w:val="000000"/>
                <w:sz w:val="24"/>
                <w:szCs w:val="24"/>
                <w:highlight w:val="none"/>
                <w:u w:val="none"/>
              </w:rPr>
              <w:t xml:space="preserve">；业主（使用人） 装修期间每日巡查装修施工情况； </w:t>
            </w:r>
          </w:p>
          <w:p w14:paraId="48A476B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装修结束组织验收合格后 3 个工作日内退还装修文明约定金； 对装修中的违约行为及时劝阻；已造成事实后果或者拒不改正的，应当及时报告有关部门依法处理。</w:t>
            </w:r>
          </w:p>
        </w:tc>
      </w:tr>
      <w:tr w14:paraId="1B8F3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C1BDD5">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0ECB71">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46DE5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.2.2油漆粉饰 </w:t>
            </w:r>
          </w:p>
          <w:p w14:paraId="7130621F">
            <w:pPr>
              <w:pStyle w:val="560"/>
              <w:jc w:val="left"/>
              <w:rPr>
                <w:rStyle w:val="38"/>
                <w:rFonts w:hint="eastAsia" w:ascii="宋体" w:hAnsi="宋体" w:eastAsia="宋体" w:cs="宋体"/>
                <w:b w:val="0"/>
                <w:i w:val="0"/>
                <w:sz w:val="24"/>
                <w:szCs w:val="24"/>
                <w:highlight w:val="none"/>
                <w:u w:val="none"/>
                <w:lang w:eastAsia="zh-CN"/>
              </w:rPr>
            </w:pPr>
            <w:r>
              <w:rPr>
                <w:rStyle w:val="38"/>
                <w:rFonts w:ascii="宋体" w:hAnsi="宋体" w:eastAsia="宋体" w:cs="宋体"/>
                <w:b w:val="0"/>
                <w:i w:val="0"/>
                <w:color w:val="000000"/>
                <w:sz w:val="24"/>
                <w:szCs w:val="24"/>
                <w:highlight w:val="none"/>
                <w:u w:val="none"/>
              </w:rPr>
              <w:t>木/铁门窗、百叶门窗、封檐板、木/铁栏杆等油漆起皮、剥落或更换的新木件应油饰</w:t>
            </w:r>
            <w:r>
              <w:rPr>
                <w:rStyle w:val="38"/>
                <w:rFonts w:hint="eastAsia" w:ascii="宋体" w:hAnsi="宋体" w:eastAsia="宋体" w:cs="宋体"/>
                <w:b w:val="0"/>
                <w:i w:val="0"/>
                <w:color w:val="000000"/>
                <w:sz w:val="24"/>
                <w:szCs w:val="24"/>
                <w:highlight w:val="none"/>
                <w:u w:val="none"/>
                <w:lang w:eastAsia="zh-CN"/>
              </w:rPr>
              <w:t>。</w:t>
            </w:r>
          </w:p>
          <w:p w14:paraId="4C0C4CC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.2.3建筑物外立面 </w:t>
            </w:r>
          </w:p>
          <w:p w14:paraId="5E4234D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因施工等原因致使建筑物、构筑物外立面有明显污迹的，应当及时进行清洗、粉饰。 </w:t>
            </w:r>
          </w:p>
          <w:p w14:paraId="316AD11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.2.4公共配套设备设施的维护、管理</w:t>
            </w:r>
          </w:p>
          <w:p w14:paraId="0B2C4A9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.2.4.1给排水系统及其他配套设施</w:t>
            </w:r>
          </w:p>
          <w:p w14:paraId="39BE1BB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给水设施： </w:t>
            </w:r>
          </w:p>
          <w:p w14:paraId="5DF32C4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每月检查 1 次消防泵及管道阀门，使之处于完好和正常开启状态；每日填写水泵运行记录，建档备查；  </w:t>
            </w:r>
          </w:p>
          <w:p w14:paraId="32EE1D05">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每年对共用明装给水管道进行 1 次全面检查维修，各类阀门定期开关，出现故障的阀门及时修复，阀门应开关灵活； </w:t>
            </w:r>
          </w:p>
          <w:p w14:paraId="65AFB43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排水设施： </w:t>
            </w:r>
          </w:p>
          <w:p w14:paraId="6C6DA78B">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化粪池每年清理 2 次，出入口畅通，井内无积物浮于面上，池盖无污渍、污物，清理后及时清洁现场； </w:t>
            </w:r>
          </w:p>
          <w:p w14:paraId="6A45416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楼面落水管落水口等保持完好，开裂、破损等及时更换，定期检查； </w:t>
            </w:r>
          </w:p>
          <w:p w14:paraId="01EBC8D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每旬清扫 1 次排水明沟内的泥沙、纸屑等垃圾，拔出沟内生长的杂草；排水畅通，无积水，无杂草； </w:t>
            </w:r>
          </w:p>
          <w:p w14:paraId="56C17CA6">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每半年对地下管井清理 1 次，捞起井内泥沙和悬浮物；每年对地下管井彻底疏通 1 次，清理结束地面冲洗干净。清理时地面竖警示牌，加护拦。清理后达到水流畅通，井底无沉淀物，井盖上无污渍、污物。                                           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.2.4.2供配电系统</w:t>
            </w:r>
          </w:p>
          <w:p w14:paraId="5B748D6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建立和完善有关规章制度，包括电气设备运行操作规程、安全操作规程、事故处理规程、巡视检查制度、维护制度； </w:t>
            </w:r>
          </w:p>
          <w:p w14:paraId="6E4682A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维修人员具备变配电运行知识和技能，具备上岗资格，保持配电柜锁完好、表面无污渍、无锈迹、无电线裹落等安全隐患； </w:t>
            </w:r>
          </w:p>
          <w:p w14:paraId="0121B3D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限电、停电按规定时间通知业主（使用人）； 每月月底抄公共水电表读数，建档备查。 </w:t>
            </w:r>
          </w:p>
          <w:p w14:paraId="7D39ADA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.2.4.3弱电系统 </w:t>
            </w:r>
          </w:p>
          <w:p w14:paraId="7F0334F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操作人员受过专业培训，工作时认真负责，精神集中，对异常情况能及时识别；发现异常，及时处理； 有切实可行的维修保养计划；保养、检修及时； 对相关设备、设施定期进行调试，使系统处于最佳工作状态；工作、维修、养护有记录，特殊系统、设备的进入经过授权，密码有有效保护； 分系统定时检查和记录各部分、各监控点的工作及运行状态，定期对各类信息、数据进行统计分析，形成日、月报表。</w:t>
            </w:r>
          </w:p>
        </w:tc>
      </w:tr>
      <w:tr w14:paraId="4C64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950836">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E79265">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80664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.2.4.4避雷接地系统 </w:t>
            </w:r>
          </w:p>
          <w:p w14:paraId="4353D95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每年雨季来临之前后要及时对系统检查，发现严重腐蚀、松脱等立即更换或紧固。 </w:t>
            </w:r>
          </w:p>
          <w:p w14:paraId="077A213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8</w:t>
            </w:r>
            <w:r>
              <w:rPr>
                <w:rStyle w:val="38"/>
                <w:rFonts w:ascii="宋体" w:hAnsi="宋体" w:eastAsia="宋体" w:cs="宋体"/>
                <w:b w:val="0"/>
                <w:i w:val="0"/>
                <w:color w:val="000000"/>
                <w:sz w:val="24"/>
                <w:szCs w:val="24"/>
                <w:highlight w:val="none"/>
                <w:u w:val="none"/>
              </w:rPr>
              <w:t xml:space="preserve">.2.4.5电梯运行与管理 </w:t>
            </w:r>
          </w:p>
          <w:p w14:paraId="5FA04157">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中标物业企业要根据</w:t>
            </w:r>
            <w:r>
              <w:rPr>
                <w:rStyle w:val="38"/>
                <w:rFonts w:hint="eastAsia" w:ascii="宋体" w:hAnsi="宋体" w:eastAsia="宋体" w:cs="宋体"/>
                <w:b w:val="0"/>
                <w:i w:val="0"/>
                <w:color w:val="000000"/>
                <w:sz w:val="24"/>
                <w:szCs w:val="24"/>
                <w:highlight w:val="none"/>
                <w:u w:val="none"/>
              </w:rPr>
              <w:t>TSG 08—2026特种设备使用管理规则</w:t>
            </w:r>
            <w:r>
              <w:rPr>
                <w:rStyle w:val="38"/>
                <w:rFonts w:ascii="宋体" w:hAnsi="宋体" w:eastAsia="宋体" w:cs="宋体"/>
                <w:b w:val="0"/>
                <w:i w:val="0"/>
                <w:color w:val="000000"/>
                <w:sz w:val="24"/>
                <w:szCs w:val="24"/>
                <w:highlight w:val="none"/>
                <w:u w:val="none"/>
              </w:rPr>
              <w:t xml:space="preserve">对电梯进行日常管理，建立电梯应急预案，应有专业人员对电梯保养进行监督，对电梯运行进行日常管理，对每月二次专业维保单位的维保项目进行签字确认，同时做好日常电梯运行的巡检与记录， 按国家相关规定对电梯的维保技术档案资料进行存档备查。制定电梯困人应急处置规程，电梯发生一般故障或发生电梯困人或其它重大事件时，物业管理人员应及时处理，及时通知维保单位在30分钟内达到现场进行救援和抢修。 </w:t>
            </w:r>
          </w:p>
          <w:p w14:paraId="5683B78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确定合理的电梯运行时间，随时监督电梯运行状况，做好运行服务，经常巡查楼层，防止地面水流入电梯井，值班监督，防止违章使用电梯；记录每日电梯运行情况，建档备案。 </w:t>
            </w:r>
          </w:p>
          <w:p w14:paraId="366A466F">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电梯维护保养提前一天通知业主（使用人），并尽可能减少对业主（使用人）正常生活的影响。 </w:t>
            </w:r>
          </w:p>
          <w:p w14:paraId="4ABCBE7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7</w:t>
            </w:r>
            <w:r>
              <w:rPr>
                <w:rStyle w:val="38"/>
                <w:rFonts w:ascii="宋体" w:hAnsi="宋体" w:eastAsia="宋体" w:cs="宋体"/>
                <w:b w:val="0"/>
                <w:i w:val="0"/>
                <w:color w:val="000000"/>
                <w:sz w:val="24"/>
                <w:szCs w:val="24"/>
                <w:highlight w:val="none"/>
                <w:u w:val="none"/>
              </w:rPr>
              <w:t xml:space="preserve">.2.5道路、停车场（车棚、车库）及配套设施 </w:t>
            </w:r>
          </w:p>
          <w:p w14:paraId="28C070F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加强道路维修与养护，制定详细的道路维修养护计划，按照合同约定实施； 保持居住区道路畅通，路面平坦整齐，排水畅通； </w:t>
            </w:r>
          </w:p>
          <w:p w14:paraId="4F48933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设立报修渠道，并有巡查制度，专人负责，发现损坏及时修补； 按照管理规约的约定，劝阻人为损坏路面，制止在路面焚烧垃圾、落叶或其他杂物； </w:t>
            </w:r>
          </w:p>
          <w:p w14:paraId="46735EE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停车场、棚、房完好无损，有大、中、小修计划； </w:t>
            </w:r>
          </w:p>
          <w:p w14:paraId="4075553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停车场内照明设施完好，通道畅通无阻，配备必要的消防设备， 符合停车场规范要求，便于管理和车主停放车辆。</w:t>
            </w:r>
          </w:p>
        </w:tc>
      </w:tr>
      <w:tr w14:paraId="68FB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CDAE03">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532BA6">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BB8BC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9</w:t>
            </w:r>
            <w:r>
              <w:rPr>
                <w:rStyle w:val="38"/>
                <w:rFonts w:ascii="宋体" w:hAnsi="宋体" w:eastAsia="宋体" w:cs="宋体"/>
                <w:b w:val="0"/>
                <w:i w:val="0"/>
                <w:color w:val="000000"/>
                <w:sz w:val="24"/>
                <w:szCs w:val="24"/>
                <w:highlight w:val="none"/>
                <w:u w:val="none"/>
              </w:rPr>
              <w:t>进退场</w:t>
            </w:r>
            <w:r>
              <w:rPr>
                <w:rStyle w:val="38"/>
                <w:rFonts w:hint="eastAsia" w:ascii="宋体" w:hAnsi="宋体" w:eastAsia="宋体" w:cs="宋体"/>
                <w:b w:val="0"/>
                <w:i w:val="0"/>
                <w:color w:val="000000"/>
                <w:sz w:val="24"/>
                <w:szCs w:val="24"/>
                <w:highlight w:val="none"/>
                <w:u w:val="none"/>
                <w:lang w:val="en-US" w:eastAsia="zh-CN"/>
              </w:rPr>
              <w:t>交接</w:t>
            </w:r>
            <w:r>
              <w:rPr>
                <w:rStyle w:val="38"/>
                <w:rFonts w:ascii="宋体" w:hAnsi="宋体" w:eastAsia="宋体" w:cs="宋体"/>
                <w:b w:val="0"/>
                <w:i w:val="0"/>
                <w:color w:val="000000"/>
                <w:sz w:val="24"/>
                <w:szCs w:val="24"/>
                <w:highlight w:val="none"/>
                <w:u w:val="none"/>
              </w:rPr>
              <w:t>要求</w:t>
            </w:r>
          </w:p>
          <w:p w14:paraId="43E1841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中标人</w:t>
            </w:r>
            <w:r>
              <w:rPr>
                <w:rStyle w:val="38"/>
                <w:rFonts w:hint="eastAsia" w:ascii="宋体" w:hAnsi="宋体" w:eastAsia="宋体" w:cs="宋体"/>
                <w:b w:val="0"/>
                <w:i w:val="0"/>
                <w:color w:val="000000"/>
                <w:sz w:val="24"/>
                <w:szCs w:val="24"/>
                <w:highlight w:val="none"/>
                <w:u w:val="none"/>
              </w:rPr>
              <w:t>合同签订</w:t>
            </w:r>
            <w:r>
              <w:rPr>
                <w:rStyle w:val="38"/>
                <w:rFonts w:ascii="宋体" w:hAnsi="宋体" w:eastAsia="宋体" w:cs="宋体"/>
                <w:b w:val="0"/>
                <w:i w:val="0"/>
                <w:color w:val="000000"/>
                <w:sz w:val="24"/>
                <w:szCs w:val="24"/>
                <w:highlight w:val="none"/>
                <w:u w:val="none"/>
              </w:rPr>
              <w:t>后，应及时与采购人沟通，了解相关情况，尽快做好接管原供应商的相关图纸、资料，并对设施、设备逐项进行交接前的调试和测定。</w:t>
            </w:r>
          </w:p>
          <w:p w14:paraId="55FA247B">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原供应商在合同自然终止时，要做好全体工作人员的思想稳定工作，在新供应商未进驻前，按原合同继续做好服务管理，同时，清点物品，配合采购人及新中标单位做好移交工作。</w:t>
            </w:r>
          </w:p>
        </w:tc>
      </w:tr>
      <w:tr w14:paraId="19E8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E194AA">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56232F">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E8619B">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w:t>
            </w:r>
            <w:r>
              <w:rPr>
                <w:rStyle w:val="38"/>
                <w:rFonts w:hint="eastAsia" w:ascii="宋体" w:hAnsi="宋体" w:eastAsia="宋体" w:cs="宋体"/>
                <w:b w:val="0"/>
                <w:i w:val="0"/>
                <w:color w:val="000000"/>
                <w:sz w:val="24"/>
                <w:szCs w:val="24"/>
                <w:highlight w:val="none"/>
                <w:u w:val="none"/>
                <w:lang w:val="en-US" w:eastAsia="zh-CN"/>
              </w:rPr>
              <w:t>10</w:t>
            </w:r>
            <w:r>
              <w:rPr>
                <w:rStyle w:val="38"/>
                <w:rFonts w:ascii="宋体" w:hAnsi="宋体" w:eastAsia="宋体" w:cs="宋体"/>
                <w:b w:val="0"/>
                <w:i w:val="0"/>
                <w:color w:val="000000"/>
                <w:sz w:val="24"/>
                <w:szCs w:val="24"/>
                <w:highlight w:val="none"/>
                <w:u w:val="none"/>
              </w:rPr>
              <w:t>应急措施要求</w:t>
            </w:r>
          </w:p>
          <w:p w14:paraId="2CF173A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制定紧急事故处理预案，至少包括：火灾、地震、暴雨暴雪、道路大面积污染以及电梯困人等；有紧急事件救护组织，并始终处于紧急事故反应状态，并让每位成员了解，周期性地进行反应训练；按消防要求组织进行疏散演习；对紧急事故做出快速、正确的反应；尽可能减少破坏和损失程度。</w:t>
            </w:r>
          </w:p>
          <w:p w14:paraId="68BD900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出现突发事件（失火、建筑物倒塌、跑水等），在第一时间作出反应，采取初步措施后报警和报告相关部门，制定突发事件、紧急情况处置预案和具体应对措施，所有派驻人员均具备应急处置能力和技能。</w:t>
            </w:r>
          </w:p>
          <w:p w14:paraId="5580434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工作标准：第一时间得到有效处置或控制。</w:t>
            </w:r>
          </w:p>
        </w:tc>
      </w:tr>
      <w:tr w14:paraId="2DEC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D65B92">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12E297">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4F7A7D">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4.1</w:t>
            </w:r>
            <w:r>
              <w:rPr>
                <w:rStyle w:val="38"/>
                <w:rFonts w:hint="eastAsia" w:ascii="宋体" w:hAnsi="宋体" w:eastAsia="宋体" w:cs="宋体"/>
                <w:b w:val="0"/>
                <w:i w:val="0"/>
                <w:color w:val="000000"/>
                <w:sz w:val="24"/>
                <w:szCs w:val="24"/>
                <w:highlight w:val="none"/>
                <w:u w:val="none"/>
                <w:lang w:val="en-US" w:eastAsia="zh-CN"/>
              </w:rPr>
              <w:t>1</w:t>
            </w:r>
            <w:r>
              <w:rPr>
                <w:rStyle w:val="38"/>
                <w:rFonts w:ascii="宋体" w:hAnsi="宋体" w:eastAsia="宋体" w:cs="宋体"/>
                <w:b w:val="0"/>
                <w:i w:val="0"/>
                <w:color w:val="000000"/>
                <w:sz w:val="24"/>
                <w:szCs w:val="24"/>
                <w:highlight w:val="none"/>
                <w:u w:val="none"/>
              </w:rPr>
              <w:t>重大活动保障要求</w:t>
            </w:r>
          </w:p>
          <w:p w14:paraId="498241A8">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在项目实施过程中，配合采购方完成各类重大接待、参观以及文明/卫生城市测评等迎检活动的秩序维护、保洁等工作，如岗位原配置的人数不能满足需要，投标人应临时从本公司内抽调具备相应服务能力和素质的人员加强力量，以保障重大活动的顺利开展。</w:t>
            </w:r>
          </w:p>
        </w:tc>
      </w:tr>
      <w:tr w14:paraId="584D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A30FE2">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C8F2CA">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CAE639">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4.1</w:t>
            </w:r>
            <w:r>
              <w:rPr>
                <w:rStyle w:val="38"/>
                <w:rFonts w:hint="eastAsia" w:ascii="宋体" w:hAnsi="宋体" w:eastAsia="宋体" w:cs="宋体"/>
                <w:b w:val="0"/>
                <w:i w:val="0"/>
                <w:color w:val="000000"/>
                <w:sz w:val="24"/>
                <w:szCs w:val="24"/>
                <w:highlight w:val="none"/>
                <w:u w:val="none"/>
                <w:lang w:val="en-US" w:eastAsia="zh-CN"/>
              </w:rPr>
              <w:t>1</w:t>
            </w:r>
            <w:r>
              <w:rPr>
                <w:rStyle w:val="38"/>
                <w:rFonts w:ascii="宋体" w:hAnsi="宋体" w:eastAsia="宋体" w:cs="宋体"/>
                <w:b w:val="0"/>
                <w:i w:val="0"/>
                <w:color w:val="000000"/>
                <w:sz w:val="24"/>
                <w:szCs w:val="24"/>
                <w:highlight w:val="none"/>
                <w:u w:val="none"/>
              </w:rPr>
              <w:t>其他工作要求均参照《江苏省住宅物业管理服务标准》三级标准执行。</w:t>
            </w:r>
          </w:p>
        </w:tc>
      </w:tr>
      <w:tr w14:paraId="75FC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419F3F">
            <w:pPr>
              <w:pStyle w:val="560"/>
              <w:jc w:val="center"/>
              <w:rPr>
                <w:rStyle w:val="38"/>
                <w:rFonts w:hint="eastAsia" w:ascii="宋体" w:hAnsi="宋体" w:eastAsia="宋体" w:cs="宋体"/>
                <w:b w:val="0"/>
                <w:i w:val="0"/>
                <w:sz w:val="24"/>
                <w:szCs w:val="24"/>
                <w:highlight w:val="none"/>
                <w:u w:val="none"/>
                <w:lang w:val="en-US" w:eastAsia="zh-CN"/>
              </w:rPr>
            </w:pPr>
            <w:r>
              <w:rPr>
                <w:rStyle w:val="38"/>
                <w:rFonts w:hint="eastAsia" w:ascii="宋体" w:hAnsi="宋体" w:eastAsia="宋体" w:cs="宋体"/>
                <w:b w:val="0"/>
                <w:i w:val="0"/>
                <w:sz w:val="24"/>
                <w:szCs w:val="24"/>
                <w:highlight w:val="none"/>
                <w:u w:val="none"/>
                <w:lang w:val="en-US" w:eastAsia="zh-CN"/>
              </w:rPr>
              <w:t>（五）</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1CA664">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物业管理服务人员配备要求表</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F8ECCD">
            <w:pPr>
              <w:pStyle w:val="560"/>
              <w:jc w:val="left"/>
              <w:rPr>
                <w:rStyle w:val="38"/>
                <w:rFonts w:hint="default" w:ascii="宋体" w:hAnsi="宋体" w:eastAsia="宋体" w:cs="宋体"/>
                <w:b w:val="0"/>
                <w:i/>
                <w:iCs/>
                <w:color w:val="000000"/>
                <w:sz w:val="24"/>
                <w:szCs w:val="24"/>
                <w:highlight w:val="none"/>
                <w:u w:val="single"/>
                <w:lang w:val="en-US" w:eastAsia="zh-CN"/>
              </w:rPr>
            </w:pPr>
            <w:r>
              <w:rPr>
                <w:rStyle w:val="38"/>
                <w:rFonts w:hint="eastAsia" w:ascii="宋体" w:hAnsi="宋体" w:eastAsia="宋体" w:cs="宋体"/>
                <w:b w:val="0"/>
                <w:i/>
                <w:iCs/>
                <w:color w:val="000000"/>
                <w:sz w:val="24"/>
                <w:szCs w:val="24"/>
                <w:highlight w:val="none"/>
                <w:u w:val="single"/>
                <w:lang w:val="en-US" w:eastAsia="zh-CN"/>
              </w:rPr>
              <w:t>5.1项目经理1人，男，年龄60周岁（不含）以下，高中及以上学历，具有安置房小区物业管理经验。兼职工程维修员和特种设备安全管理员，具有水电工程管理经验，持有高压电工作业上岗证书。不能使用退休人员。</w:t>
            </w:r>
          </w:p>
          <w:p w14:paraId="74C0BC18">
            <w:pPr>
              <w:pStyle w:val="560"/>
              <w:jc w:val="left"/>
              <w:rPr>
                <w:rStyle w:val="38"/>
                <w:rFonts w:hint="default" w:ascii="宋体" w:hAnsi="宋体" w:eastAsia="宋体" w:cs="宋体"/>
                <w:b w:val="0"/>
                <w:i/>
                <w:iCs/>
                <w:color w:val="000000"/>
                <w:sz w:val="24"/>
                <w:szCs w:val="24"/>
                <w:highlight w:val="none"/>
                <w:u w:val="single"/>
                <w:lang w:val="en-US" w:eastAsia="zh-CN"/>
              </w:rPr>
            </w:pPr>
            <w:r>
              <w:rPr>
                <w:rStyle w:val="38"/>
                <w:rFonts w:hint="eastAsia" w:ascii="宋体" w:hAnsi="宋体" w:eastAsia="宋体" w:cs="宋体"/>
                <w:b w:val="0"/>
                <w:i/>
                <w:iCs/>
                <w:color w:val="000000"/>
                <w:sz w:val="24"/>
                <w:szCs w:val="24"/>
                <w:highlight w:val="none"/>
                <w:u w:val="single"/>
                <w:lang w:val="en-US" w:eastAsia="zh-CN"/>
              </w:rPr>
              <w:t>5.2保洁员1人兼生活垃圾分类督导员，女，年龄50周岁（不含）以下，身体健康。不能使用退休人员。</w:t>
            </w:r>
          </w:p>
          <w:p w14:paraId="60C03025">
            <w:pPr>
              <w:pStyle w:val="560"/>
              <w:jc w:val="left"/>
              <w:rPr>
                <w:rStyle w:val="38"/>
                <w:rFonts w:hint="eastAsia" w:ascii="宋体" w:hAnsi="宋体" w:eastAsia="宋体" w:cs="宋体"/>
                <w:b w:val="0"/>
                <w:i/>
                <w:iCs/>
                <w:color w:val="000000"/>
                <w:sz w:val="24"/>
                <w:szCs w:val="24"/>
                <w:highlight w:val="none"/>
                <w:u w:val="single"/>
                <w:lang w:val="en-US" w:eastAsia="zh-CN"/>
              </w:rPr>
            </w:pPr>
            <w:r>
              <w:rPr>
                <w:rStyle w:val="38"/>
                <w:rFonts w:hint="eastAsia" w:ascii="宋体" w:hAnsi="宋体" w:eastAsia="宋体" w:cs="宋体"/>
                <w:b w:val="0"/>
                <w:i/>
                <w:iCs/>
                <w:color w:val="000000"/>
                <w:sz w:val="24"/>
                <w:szCs w:val="24"/>
                <w:highlight w:val="none"/>
                <w:u w:val="single"/>
                <w:lang w:val="en-US" w:eastAsia="zh-CN"/>
              </w:rPr>
              <w:t>5.2专职公共秩序维护员2人，男，年龄 60周岁（不含）以下，身体健康，有一定沟通能力。不能使用退休人员。</w:t>
            </w:r>
          </w:p>
          <w:p w14:paraId="29D16706">
            <w:pPr>
              <w:pStyle w:val="560"/>
              <w:jc w:val="left"/>
              <w:rPr>
                <w:rStyle w:val="38"/>
                <w:rFonts w:hint="eastAsia" w:ascii="宋体" w:hAnsi="宋体" w:eastAsia="宋体" w:cs="宋体"/>
                <w:b w:val="0"/>
                <w:i/>
                <w:iCs/>
                <w:color w:val="000000"/>
                <w:sz w:val="24"/>
                <w:szCs w:val="24"/>
                <w:highlight w:val="none"/>
                <w:u w:val="single"/>
                <w:lang w:val="en-US" w:eastAsia="zh-CN"/>
              </w:rPr>
            </w:pPr>
            <w:r>
              <w:rPr>
                <w:rStyle w:val="38"/>
                <w:rFonts w:hint="eastAsia" w:ascii="宋体" w:hAnsi="宋体" w:eastAsia="宋体" w:cs="宋体"/>
                <w:b w:val="0"/>
                <w:i/>
                <w:iCs/>
                <w:color w:val="000000"/>
                <w:sz w:val="24"/>
                <w:szCs w:val="24"/>
                <w:highlight w:val="none"/>
                <w:u w:val="single"/>
                <w:lang w:val="en-US" w:eastAsia="zh-CN"/>
              </w:rPr>
              <w:t>5.4消控室管理人员2人，男，年龄 60 周岁（不含）以下，具有中级及以上建（构）筑物消防员职业资格证书或消防设施操作员证书。不能使用退休人员。</w:t>
            </w:r>
          </w:p>
          <w:p w14:paraId="7FFF6089">
            <w:pPr>
              <w:pStyle w:val="560"/>
              <w:jc w:val="left"/>
              <w:rPr>
                <w:rStyle w:val="38"/>
                <w:rFonts w:ascii="宋体" w:hAnsi="宋体" w:eastAsia="宋体" w:cs="宋体"/>
                <w:b w:val="0"/>
                <w:i/>
                <w:color w:val="FF0000"/>
                <w:sz w:val="24"/>
                <w:szCs w:val="24"/>
                <w:highlight w:val="none"/>
                <w:u w:val="single"/>
              </w:rPr>
            </w:pPr>
            <w:r>
              <w:rPr>
                <w:rStyle w:val="38"/>
                <w:rFonts w:hint="eastAsia" w:ascii="宋体" w:hAnsi="宋体" w:eastAsia="宋体" w:cs="宋体"/>
                <w:b w:val="0"/>
                <w:i/>
                <w:iCs/>
                <w:color w:val="000000"/>
                <w:sz w:val="24"/>
                <w:szCs w:val="24"/>
                <w:highlight w:val="none"/>
                <w:u w:val="single"/>
                <w:lang w:val="en-US" w:eastAsia="zh-CN"/>
              </w:rPr>
              <w:t>5.5合计共6人，请投标单位根据现场情况自行考虑配备人员的岗位安排且不少于表格中6名人员配置最低要求。</w:t>
            </w:r>
          </w:p>
        </w:tc>
      </w:tr>
      <w:tr w14:paraId="19E78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3E22FA">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688282">
            <w:pPr>
              <w:pStyle w:val="560"/>
              <w:jc w:val="left"/>
              <w:rPr>
                <w:rStyle w:val="38"/>
                <w:rFonts w:ascii="宋体" w:hAnsi="宋体" w:eastAsia="宋体" w:cs="宋体"/>
                <w:b w:val="0"/>
                <w:i/>
                <w:sz w:val="24"/>
                <w:szCs w:val="24"/>
                <w:highlight w:val="none"/>
                <w:u w:val="singl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8C56B3">
            <w:pPr>
              <w:pStyle w:val="560"/>
              <w:jc w:val="left"/>
              <w:rPr>
                <w:rStyle w:val="38"/>
                <w:rFonts w:ascii="宋体" w:hAnsi="宋体" w:eastAsia="宋体" w:cs="宋体"/>
                <w:b w:val="0"/>
                <w:i/>
                <w:sz w:val="24"/>
                <w:szCs w:val="24"/>
                <w:highlight w:val="none"/>
                <w:u w:val="single"/>
              </w:rPr>
            </w:pPr>
            <w:r>
              <w:rPr>
                <w:rStyle w:val="38"/>
                <w:rFonts w:ascii="宋体" w:hAnsi="宋体" w:eastAsia="宋体" w:cs="宋体"/>
                <w:b w:val="0"/>
                <w:i/>
                <w:color w:val="000000"/>
                <w:sz w:val="24"/>
                <w:szCs w:val="24"/>
                <w:highlight w:val="none"/>
                <w:u w:val="single"/>
              </w:rPr>
              <w:t>5.</w:t>
            </w:r>
            <w:r>
              <w:rPr>
                <w:rStyle w:val="38"/>
                <w:rFonts w:hint="eastAsia" w:ascii="宋体" w:hAnsi="宋体" w:eastAsia="宋体" w:cs="宋体"/>
                <w:b w:val="0"/>
                <w:i/>
                <w:color w:val="000000"/>
                <w:sz w:val="24"/>
                <w:szCs w:val="24"/>
                <w:highlight w:val="none"/>
                <w:u w:val="single"/>
                <w:lang w:val="en-US" w:eastAsia="zh-CN"/>
              </w:rPr>
              <w:t>6</w:t>
            </w:r>
            <w:r>
              <w:rPr>
                <w:rStyle w:val="38"/>
                <w:rFonts w:hint="eastAsia" w:ascii="宋体" w:hAnsi="宋体" w:eastAsia="宋体" w:cs="宋体"/>
                <w:b w:val="0"/>
                <w:i/>
                <w:color w:val="000000"/>
                <w:sz w:val="24"/>
                <w:szCs w:val="24"/>
                <w:highlight w:val="none"/>
                <w:u w:val="single"/>
              </w:rPr>
              <w:t>中标供应商合同签订后提供委派项目经理的高压电工作业上岗证书以及消控室管理人员的中级及以上建(构)筑物消防员职业资格证书或消防设施操作员证书给采购单位备案。</w:t>
            </w:r>
          </w:p>
        </w:tc>
      </w:tr>
      <w:tr w14:paraId="3B3C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16E371">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CD0990">
            <w:pPr>
              <w:pStyle w:val="560"/>
              <w:jc w:val="left"/>
              <w:rPr>
                <w:rStyle w:val="38"/>
                <w:rFonts w:ascii="宋体" w:hAnsi="宋体" w:eastAsia="宋体" w:cs="宋体"/>
                <w:b w:val="0"/>
                <w:i/>
                <w:sz w:val="24"/>
                <w:szCs w:val="24"/>
                <w:highlight w:val="none"/>
                <w:u w:val="singl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741D89">
            <w:pPr>
              <w:pStyle w:val="560"/>
              <w:jc w:val="left"/>
              <w:rPr>
                <w:rStyle w:val="38"/>
                <w:rFonts w:ascii="宋体" w:hAnsi="宋体" w:eastAsia="宋体" w:cs="宋体"/>
                <w:b w:val="0"/>
                <w:i/>
                <w:color w:val="000000"/>
                <w:sz w:val="24"/>
                <w:szCs w:val="24"/>
                <w:highlight w:val="none"/>
                <w:u w:val="single"/>
              </w:rPr>
            </w:pPr>
            <w:r>
              <w:rPr>
                <w:rStyle w:val="38"/>
                <w:rFonts w:ascii="宋体" w:hAnsi="宋体" w:eastAsia="宋体" w:cs="宋体"/>
                <w:b w:val="0"/>
                <w:i/>
                <w:color w:val="000000"/>
                <w:sz w:val="24"/>
                <w:szCs w:val="24"/>
                <w:highlight w:val="none"/>
                <w:u w:val="single"/>
              </w:rPr>
              <w:t>5.</w:t>
            </w:r>
            <w:r>
              <w:rPr>
                <w:rStyle w:val="38"/>
                <w:rFonts w:hint="eastAsia" w:ascii="宋体" w:hAnsi="宋体" w:eastAsia="宋体" w:cs="宋体"/>
                <w:b w:val="0"/>
                <w:i/>
                <w:color w:val="000000"/>
                <w:sz w:val="24"/>
                <w:szCs w:val="24"/>
                <w:highlight w:val="none"/>
                <w:u w:val="single"/>
                <w:lang w:val="en-US" w:eastAsia="zh-CN"/>
              </w:rPr>
              <w:t>7</w:t>
            </w:r>
            <w:r>
              <w:rPr>
                <w:rFonts w:hint="eastAsia" w:ascii="宋体" w:hAnsi="宋体" w:cs="宋体"/>
                <w:i/>
                <w:iCs/>
                <w:sz w:val="24"/>
                <w:szCs w:val="24"/>
                <w:u w:val="single"/>
              </w:rPr>
              <w:t>根据《中华人民共和国劳动合同法》、《中华人民共和国社会保险法》、《住房公积金管理条例》等相关法律法规的规定，中标单位必须依法规范用工，符合规定条件的人员须签订劳动合同，依法参加社会保险、缴存住房公积金。所有人员工资应不低于最新公布的投标人所在地最低工资标准。</w:t>
            </w:r>
          </w:p>
        </w:tc>
      </w:tr>
      <w:tr w14:paraId="3124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D4587A">
            <w:pPr>
              <w:pStyle w:val="560"/>
              <w:jc w:val="left"/>
              <w:rPr>
                <w:rStyle w:val="38"/>
                <w:rFonts w:hint="eastAsia" w:ascii="宋体" w:hAnsi="宋体" w:eastAsia="宋体" w:cs="宋体"/>
                <w:b w:val="0"/>
                <w:i/>
                <w:color w:val="000000"/>
                <w:sz w:val="24"/>
                <w:szCs w:val="24"/>
                <w:highlight w:val="none"/>
                <w:u w:val="single"/>
                <w:lang w:val="en-US" w:eastAsia="zh-CN"/>
              </w:rPr>
            </w:pPr>
            <w:r>
              <w:rPr>
                <w:rStyle w:val="38"/>
                <w:rFonts w:hint="eastAsia" w:ascii="宋体" w:hAnsi="宋体" w:eastAsia="宋体" w:cs="宋体"/>
                <w:b w:val="0"/>
                <w:i/>
                <w:color w:val="000000"/>
                <w:sz w:val="24"/>
                <w:szCs w:val="24"/>
                <w:highlight w:val="none"/>
                <w:u w:val="single"/>
                <w:lang w:val="en-US" w:eastAsia="zh-CN"/>
              </w:rPr>
              <w:t>（六）</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F3CE8A">
            <w:pPr>
              <w:pStyle w:val="560"/>
              <w:jc w:val="left"/>
              <w:rPr>
                <w:rStyle w:val="38"/>
                <w:rFonts w:ascii="宋体" w:hAnsi="宋体" w:eastAsia="宋体" w:cs="宋体"/>
                <w:b w:val="0"/>
                <w:i/>
                <w:color w:val="000000"/>
                <w:sz w:val="24"/>
                <w:szCs w:val="24"/>
                <w:highlight w:val="none"/>
                <w:u w:val="single"/>
              </w:rPr>
            </w:pPr>
            <w:r>
              <w:rPr>
                <w:rStyle w:val="38"/>
                <w:rFonts w:ascii="宋体" w:hAnsi="宋体" w:eastAsia="宋体" w:cs="宋体"/>
                <w:b w:val="0"/>
                <w:i/>
                <w:color w:val="000000"/>
                <w:sz w:val="24"/>
                <w:szCs w:val="24"/>
                <w:highlight w:val="none"/>
                <w:u w:val="single"/>
              </w:rPr>
              <w:t>本项目管理所需设备、车辆配备不得低于以下标准（自有或租赁）</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151B5D">
            <w:pPr>
              <w:pStyle w:val="560"/>
              <w:jc w:val="left"/>
              <w:rPr>
                <w:rStyle w:val="38"/>
                <w:rFonts w:ascii="宋体" w:hAnsi="宋体" w:eastAsia="宋体" w:cs="宋体"/>
                <w:b w:val="0"/>
                <w:i/>
                <w:color w:val="000000"/>
                <w:sz w:val="24"/>
                <w:szCs w:val="24"/>
                <w:highlight w:val="none"/>
                <w:u w:val="single"/>
              </w:rPr>
            </w:pPr>
            <w:r>
              <w:rPr>
                <w:rStyle w:val="38"/>
                <w:rFonts w:hint="eastAsia" w:ascii="宋体" w:hAnsi="宋体" w:eastAsia="宋体" w:cs="宋体"/>
                <w:b w:val="0"/>
                <w:i/>
                <w:color w:val="000000"/>
                <w:sz w:val="24"/>
                <w:szCs w:val="24"/>
                <w:highlight w:val="none"/>
                <w:u w:val="single"/>
                <w:lang w:val="en-US" w:eastAsia="zh-CN"/>
              </w:rPr>
              <w:t>1、</w:t>
            </w:r>
            <w:r>
              <w:rPr>
                <w:rStyle w:val="38"/>
                <w:rFonts w:ascii="宋体" w:hAnsi="宋体" w:eastAsia="宋体" w:cs="宋体"/>
                <w:b w:val="0"/>
                <w:i/>
                <w:color w:val="000000"/>
                <w:sz w:val="24"/>
                <w:szCs w:val="24"/>
                <w:highlight w:val="none"/>
                <w:u w:val="single"/>
              </w:rPr>
              <w:t>巡逻电瓶车（加配警示灯</w:t>
            </w:r>
            <w:r>
              <w:rPr>
                <w:rStyle w:val="38"/>
                <w:rFonts w:hint="eastAsia" w:ascii="宋体" w:hAnsi="宋体" w:eastAsia="宋体" w:cs="宋体"/>
                <w:b w:val="0"/>
                <w:i/>
                <w:color w:val="000000"/>
                <w:sz w:val="24"/>
                <w:szCs w:val="24"/>
                <w:highlight w:val="none"/>
                <w:u w:val="single"/>
                <w:lang w:eastAsia="zh-CN"/>
              </w:rPr>
              <w:t>）</w:t>
            </w:r>
            <w:r>
              <w:rPr>
                <w:rStyle w:val="38"/>
                <w:rFonts w:hint="eastAsia" w:ascii="宋体" w:hAnsi="宋体" w:eastAsia="宋体" w:cs="宋体"/>
                <w:b w:val="0"/>
                <w:i/>
                <w:color w:val="000000"/>
                <w:sz w:val="24"/>
                <w:szCs w:val="24"/>
                <w:highlight w:val="none"/>
                <w:u w:val="single"/>
                <w:lang w:val="en-US" w:eastAsia="zh-CN"/>
              </w:rPr>
              <w:t>1</w:t>
            </w:r>
            <w:r>
              <w:rPr>
                <w:rStyle w:val="38"/>
                <w:rFonts w:ascii="宋体" w:hAnsi="宋体" w:eastAsia="宋体" w:cs="宋体"/>
                <w:b w:val="0"/>
                <w:i/>
                <w:color w:val="000000"/>
                <w:sz w:val="24"/>
                <w:szCs w:val="24"/>
                <w:highlight w:val="none"/>
                <w:u w:val="single"/>
              </w:rPr>
              <w:t>辆  ；</w:t>
            </w:r>
          </w:p>
          <w:p w14:paraId="6E270A00">
            <w:pPr>
              <w:pStyle w:val="560"/>
              <w:jc w:val="left"/>
              <w:rPr>
                <w:rStyle w:val="38"/>
                <w:rFonts w:ascii="宋体" w:hAnsi="宋体" w:eastAsia="宋体" w:cs="宋体"/>
                <w:b w:val="0"/>
                <w:i/>
                <w:color w:val="000000"/>
                <w:sz w:val="24"/>
                <w:szCs w:val="24"/>
                <w:highlight w:val="none"/>
                <w:u w:val="single"/>
              </w:rPr>
            </w:pPr>
            <w:r>
              <w:rPr>
                <w:rStyle w:val="38"/>
                <w:rFonts w:hint="eastAsia" w:ascii="宋体" w:hAnsi="宋体" w:eastAsia="宋体" w:cs="宋体"/>
                <w:b w:val="0"/>
                <w:i/>
                <w:color w:val="000000"/>
                <w:sz w:val="24"/>
                <w:szCs w:val="24"/>
                <w:highlight w:val="none"/>
                <w:u w:val="single"/>
                <w:lang w:val="en-US" w:eastAsia="zh-CN"/>
              </w:rPr>
              <w:t>2、</w:t>
            </w:r>
            <w:r>
              <w:rPr>
                <w:rStyle w:val="38"/>
                <w:rFonts w:ascii="宋体" w:hAnsi="宋体" w:eastAsia="宋体" w:cs="宋体"/>
                <w:b w:val="0"/>
                <w:i/>
                <w:color w:val="000000"/>
                <w:sz w:val="24"/>
                <w:szCs w:val="24"/>
                <w:highlight w:val="none"/>
                <w:u w:val="single"/>
              </w:rPr>
              <w:t>电瓶垃圾清运车</w:t>
            </w:r>
            <w:r>
              <w:rPr>
                <w:rStyle w:val="38"/>
                <w:rFonts w:hint="eastAsia" w:ascii="宋体" w:hAnsi="宋体" w:eastAsia="宋体" w:cs="宋体"/>
                <w:b w:val="0"/>
                <w:i/>
                <w:color w:val="000000"/>
                <w:sz w:val="24"/>
                <w:szCs w:val="24"/>
                <w:highlight w:val="none"/>
                <w:u w:val="single"/>
                <w:lang w:val="en-US" w:eastAsia="zh-CN"/>
              </w:rPr>
              <w:t>1</w:t>
            </w:r>
            <w:r>
              <w:rPr>
                <w:rStyle w:val="38"/>
                <w:rFonts w:ascii="宋体" w:hAnsi="宋体" w:eastAsia="宋体" w:cs="宋体"/>
                <w:b w:val="0"/>
                <w:i/>
                <w:color w:val="000000"/>
                <w:sz w:val="24"/>
                <w:szCs w:val="24"/>
                <w:highlight w:val="none"/>
                <w:u w:val="single"/>
              </w:rPr>
              <w:t>辆（加高加厚）；</w:t>
            </w:r>
          </w:p>
          <w:p w14:paraId="213F267E">
            <w:pPr>
              <w:pStyle w:val="560"/>
              <w:jc w:val="left"/>
              <w:rPr>
                <w:rStyle w:val="38"/>
                <w:rFonts w:hint="eastAsia" w:ascii="宋体" w:hAnsi="宋体" w:eastAsia="宋体" w:cs="宋体"/>
                <w:b w:val="0"/>
                <w:i/>
                <w:color w:val="000000"/>
                <w:sz w:val="24"/>
                <w:szCs w:val="24"/>
                <w:highlight w:val="none"/>
                <w:u w:val="single"/>
                <w:lang w:eastAsia="zh-CN"/>
              </w:rPr>
            </w:pPr>
            <w:r>
              <w:rPr>
                <w:rStyle w:val="38"/>
                <w:rFonts w:hint="eastAsia" w:ascii="宋体" w:hAnsi="宋体" w:eastAsia="宋体" w:cs="宋体"/>
                <w:b w:val="0"/>
                <w:i/>
                <w:color w:val="000000"/>
                <w:sz w:val="24"/>
                <w:szCs w:val="24"/>
                <w:highlight w:val="none"/>
                <w:u w:val="single"/>
                <w:lang w:val="en-US" w:eastAsia="zh-CN"/>
              </w:rPr>
              <w:t>3、</w:t>
            </w:r>
            <w:r>
              <w:rPr>
                <w:rStyle w:val="38"/>
                <w:rFonts w:ascii="宋体" w:hAnsi="宋体" w:eastAsia="宋体" w:cs="宋体"/>
                <w:b w:val="0"/>
                <w:i/>
                <w:color w:val="000000"/>
                <w:sz w:val="24"/>
                <w:szCs w:val="24"/>
                <w:highlight w:val="none"/>
                <w:u w:val="single"/>
              </w:rPr>
              <w:t>喷雾机</w:t>
            </w:r>
            <w:r>
              <w:rPr>
                <w:rStyle w:val="38"/>
                <w:rFonts w:hint="eastAsia" w:ascii="宋体" w:hAnsi="宋体" w:eastAsia="宋体" w:cs="宋体"/>
                <w:b w:val="0"/>
                <w:i/>
                <w:color w:val="000000"/>
                <w:sz w:val="24"/>
                <w:szCs w:val="24"/>
                <w:highlight w:val="none"/>
                <w:u w:val="single"/>
                <w:lang w:val="en-US" w:eastAsia="zh-CN"/>
              </w:rPr>
              <w:t>2</w:t>
            </w:r>
            <w:r>
              <w:rPr>
                <w:rStyle w:val="38"/>
                <w:rFonts w:ascii="宋体" w:hAnsi="宋体" w:eastAsia="宋体" w:cs="宋体"/>
                <w:b w:val="0"/>
                <w:i/>
                <w:color w:val="000000"/>
                <w:sz w:val="24"/>
                <w:szCs w:val="24"/>
                <w:highlight w:val="none"/>
                <w:u w:val="single"/>
              </w:rPr>
              <w:t>只（卫生消杀用）</w:t>
            </w:r>
            <w:r>
              <w:rPr>
                <w:rStyle w:val="38"/>
                <w:rFonts w:hint="eastAsia" w:ascii="宋体" w:hAnsi="宋体" w:eastAsia="宋体" w:cs="宋体"/>
                <w:b w:val="0"/>
                <w:i/>
                <w:color w:val="000000"/>
                <w:sz w:val="24"/>
                <w:szCs w:val="24"/>
                <w:highlight w:val="none"/>
                <w:u w:val="single"/>
                <w:lang w:eastAsia="zh-CN"/>
              </w:rPr>
              <w:t>；</w:t>
            </w:r>
          </w:p>
          <w:p w14:paraId="2AE7BBA4">
            <w:pPr>
              <w:pStyle w:val="560"/>
              <w:jc w:val="left"/>
              <w:rPr>
                <w:rStyle w:val="38"/>
                <w:rFonts w:hint="eastAsia" w:ascii="宋体" w:hAnsi="宋体" w:eastAsia="宋体" w:cs="宋体"/>
                <w:b w:val="0"/>
                <w:i/>
                <w:color w:val="000000"/>
                <w:sz w:val="24"/>
                <w:szCs w:val="24"/>
                <w:highlight w:val="none"/>
                <w:u w:val="single"/>
                <w:lang w:val="en-US" w:eastAsia="zh-CN"/>
              </w:rPr>
            </w:pPr>
            <w:r>
              <w:rPr>
                <w:rStyle w:val="38"/>
                <w:rFonts w:hint="eastAsia" w:ascii="宋体" w:hAnsi="宋体" w:eastAsia="宋体" w:cs="宋体"/>
                <w:b w:val="0"/>
                <w:i/>
                <w:color w:val="000000"/>
                <w:sz w:val="24"/>
                <w:szCs w:val="24"/>
                <w:highlight w:val="none"/>
                <w:u w:val="single"/>
                <w:lang w:val="en-US" w:eastAsia="zh-CN"/>
              </w:rPr>
              <w:t>4、</w:t>
            </w:r>
            <w:r>
              <w:rPr>
                <w:rStyle w:val="38"/>
                <w:rFonts w:ascii="宋体" w:hAnsi="宋体" w:eastAsia="宋体" w:cs="宋体"/>
                <w:b w:val="0"/>
                <w:i/>
                <w:color w:val="000000"/>
                <w:sz w:val="24"/>
                <w:szCs w:val="24"/>
                <w:highlight w:val="none"/>
                <w:u w:val="single"/>
              </w:rPr>
              <w:t>备用水泵</w:t>
            </w:r>
            <w:r>
              <w:rPr>
                <w:rStyle w:val="38"/>
                <w:rFonts w:hint="eastAsia" w:ascii="宋体" w:hAnsi="宋体" w:eastAsia="宋体" w:cs="宋体"/>
                <w:b w:val="0"/>
                <w:i/>
                <w:color w:val="000000"/>
                <w:sz w:val="24"/>
                <w:szCs w:val="24"/>
                <w:highlight w:val="none"/>
                <w:u w:val="single"/>
                <w:lang w:val="en-US" w:eastAsia="zh-CN"/>
              </w:rPr>
              <w:t>2</w:t>
            </w:r>
            <w:r>
              <w:rPr>
                <w:rStyle w:val="38"/>
                <w:rFonts w:ascii="宋体" w:hAnsi="宋体" w:eastAsia="宋体" w:cs="宋体"/>
                <w:b w:val="0"/>
                <w:i/>
                <w:color w:val="000000"/>
                <w:sz w:val="24"/>
                <w:szCs w:val="24"/>
                <w:highlight w:val="none"/>
                <w:u w:val="single"/>
              </w:rPr>
              <w:t>只（防汛应急用）</w:t>
            </w:r>
          </w:p>
          <w:p w14:paraId="35FFA9D6">
            <w:pPr>
              <w:pStyle w:val="560"/>
              <w:jc w:val="left"/>
              <w:rPr>
                <w:rStyle w:val="38"/>
                <w:rFonts w:ascii="宋体" w:hAnsi="宋体" w:eastAsia="宋体" w:cs="宋体"/>
                <w:b w:val="0"/>
                <w:i/>
                <w:color w:val="000000"/>
                <w:sz w:val="24"/>
                <w:szCs w:val="24"/>
                <w:highlight w:val="none"/>
                <w:u w:val="single"/>
              </w:rPr>
            </w:pPr>
            <w:r>
              <w:rPr>
                <w:rStyle w:val="38"/>
                <w:rFonts w:hint="eastAsia" w:ascii="宋体" w:hAnsi="宋体" w:eastAsia="宋体" w:cs="宋体"/>
                <w:b w:val="0"/>
                <w:i/>
                <w:color w:val="000000"/>
                <w:sz w:val="24"/>
                <w:szCs w:val="24"/>
                <w:highlight w:val="none"/>
                <w:u w:val="single"/>
                <w:lang w:val="en-US" w:eastAsia="zh-CN"/>
              </w:rPr>
              <w:t>5、</w:t>
            </w:r>
            <w:r>
              <w:rPr>
                <w:rStyle w:val="38"/>
                <w:rFonts w:ascii="宋体" w:hAnsi="宋体" w:eastAsia="宋体" w:cs="宋体"/>
                <w:b w:val="0"/>
                <w:i/>
                <w:color w:val="000000"/>
                <w:sz w:val="24"/>
                <w:szCs w:val="24"/>
                <w:highlight w:val="none"/>
                <w:u w:val="single"/>
              </w:rPr>
              <w:t>农用车 1 辆（3 吨以上，环境整治垃圾清运用） ；</w:t>
            </w:r>
          </w:p>
          <w:p w14:paraId="589EA18E">
            <w:pPr>
              <w:pStyle w:val="560"/>
              <w:jc w:val="left"/>
              <w:rPr>
                <w:rStyle w:val="38"/>
                <w:rFonts w:hint="eastAsia" w:ascii="宋体" w:hAnsi="宋体" w:eastAsia="宋体" w:cs="宋体"/>
                <w:b w:val="0"/>
                <w:i/>
                <w:color w:val="000000"/>
                <w:sz w:val="24"/>
                <w:szCs w:val="24"/>
                <w:highlight w:val="none"/>
                <w:u w:val="single"/>
                <w:lang w:eastAsia="zh-CN"/>
              </w:rPr>
            </w:pPr>
            <w:r>
              <w:rPr>
                <w:rStyle w:val="38"/>
                <w:rFonts w:hint="eastAsia" w:ascii="宋体" w:hAnsi="宋体" w:eastAsia="宋体" w:cs="宋体"/>
                <w:b w:val="0"/>
                <w:i/>
                <w:color w:val="000000"/>
                <w:sz w:val="24"/>
                <w:szCs w:val="24"/>
                <w:highlight w:val="none"/>
                <w:u w:val="single"/>
                <w:lang w:val="en-US" w:eastAsia="zh-CN"/>
              </w:rPr>
              <w:t>6、</w:t>
            </w:r>
            <w:r>
              <w:rPr>
                <w:rStyle w:val="38"/>
                <w:rFonts w:ascii="宋体" w:hAnsi="宋体" w:eastAsia="宋体" w:cs="宋体"/>
                <w:b w:val="0"/>
                <w:i/>
                <w:color w:val="000000"/>
                <w:sz w:val="24"/>
                <w:szCs w:val="24"/>
                <w:highlight w:val="none"/>
                <w:u w:val="single"/>
              </w:rPr>
              <w:t>吸粪车 1 辆（1.5 吨及 1.5 吨以上，抽化粪池用，每年至少二次）</w:t>
            </w:r>
            <w:r>
              <w:rPr>
                <w:rStyle w:val="38"/>
                <w:rFonts w:hint="eastAsia" w:ascii="宋体" w:hAnsi="宋体" w:eastAsia="宋体" w:cs="宋体"/>
                <w:b w:val="0"/>
                <w:i/>
                <w:color w:val="000000"/>
                <w:sz w:val="24"/>
                <w:szCs w:val="24"/>
                <w:highlight w:val="none"/>
                <w:u w:val="single"/>
                <w:lang w:eastAsia="zh-CN"/>
              </w:rPr>
              <w:t>；</w:t>
            </w:r>
          </w:p>
          <w:p w14:paraId="1021437C">
            <w:pPr>
              <w:pStyle w:val="560"/>
              <w:jc w:val="left"/>
              <w:rPr>
                <w:rStyle w:val="38"/>
                <w:rFonts w:hint="eastAsia" w:ascii="宋体" w:hAnsi="宋体" w:eastAsia="宋体" w:cs="宋体"/>
                <w:b w:val="0"/>
                <w:i/>
                <w:color w:val="000000"/>
                <w:sz w:val="24"/>
                <w:szCs w:val="24"/>
                <w:highlight w:val="none"/>
                <w:u w:val="single"/>
                <w:lang w:eastAsia="zh-CN"/>
              </w:rPr>
            </w:pPr>
            <w:r>
              <w:rPr>
                <w:rStyle w:val="38"/>
                <w:rFonts w:hint="eastAsia" w:ascii="宋体" w:hAnsi="宋体" w:eastAsia="宋体" w:cs="宋体"/>
                <w:b w:val="0"/>
                <w:i/>
                <w:color w:val="000000"/>
                <w:sz w:val="24"/>
                <w:szCs w:val="24"/>
                <w:highlight w:val="none"/>
                <w:u w:val="single"/>
                <w:lang w:val="en-US" w:eastAsia="zh-CN"/>
              </w:rPr>
              <w:t>7、</w:t>
            </w:r>
            <w:r>
              <w:rPr>
                <w:rStyle w:val="38"/>
                <w:rFonts w:ascii="宋体" w:hAnsi="宋体" w:eastAsia="宋体" w:cs="宋体"/>
                <w:b w:val="0"/>
                <w:i/>
                <w:color w:val="000000"/>
                <w:sz w:val="24"/>
                <w:szCs w:val="24"/>
                <w:highlight w:val="none"/>
                <w:u w:val="single"/>
              </w:rPr>
              <w:t>电瓶</w:t>
            </w:r>
            <w:r>
              <w:rPr>
                <w:rStyle w:val="38"/>
                <w:rFonts w:hint="eastAsia" w:ascii="宋体" w:hAnsi="宋体" w:eastAsia="宋体" w:cs="宋体"/>
                <w:b w:val="0"/>
                <w:i/>
                <w:color w:val="000000"/>
                <w:sz w:val="24"/>
                <w:szCs w:val="24"/>
                <w:highlight w:val="none"/>
                <w:u w:val="single"/>
                <w:lang w:val="en-US" w:eastAsia="zh-CN"/>
              </w:rPr>
              <w:t>三轮高压</w:t>
            </w:r>
            <w:r>
              <w:rPr>
                <w:rStyle w:val="38"/>
                <w:rFonts w:ascii="宋体" w:hAnsi="宋体" w:eastAsia="宋体" w:cs="宋体"/>
                <w:b w:val="0"/>
                <w:i/>
                <w:color w:val="000000"/>
                <w:sz w:val="24"/>
                <w:szCs w:val="24"/>
                <w:highlight w:val="none"/>
                <w:u w:val="single"/>
              </w:rPr>
              <w:t>清</w:t>
            </w:r>
            <w:r>
              <w:rPr>
                <w:rStyle w:val="38"/>
                <w:rFonts w:hint="eastAsia" w:ascii="宋体" w:hAnsi="宋体" w:eastAsia="宋体" w:cs="宋体"/>
                <w:b w:val="0"/>
                <w:i/>
                <w:color w:val="000000"/>
                <w:sz w:val="24"/>
                <w:szCs w:val="24"/>
                <w:highlight w:val="none"/>
                <w:u w:val="single"/>
                <w:lang w:val="en-US" w:eastAsia="zh-CN"/>
              </w:rPr>
              <w:t>洗</w:t>
            </w:r>
            <w:r>
              <w:rPr>
                <w:rStyle w:val="38"/>
                <w:rFonts w:ascii="宋体" w:hAnsi="宋体" w:eastAsia="宋体" w:cs="宋体"/>
                <w:b w:val="0"/>
                <w:i/>
                <w:color w:val="000000"/>
                <w:sz w:val="24"/>
                <w:szCs w:val="24"/>
                <w:highlight w:val="none"/>
                <w:u w:val="single"/>
              </w:rPr>
              <w:t>车</w:t>
            </w:r>
            <w:r>
              <w:rPr>
                <w:rStyle w:val="38"/>
                <w:rFonts w:hint="eastAsia" w:ascii="宋体" w:hAnsi="宋体" w:eastAsia="宋体" w:cs="宋体"/>
                <w:b w:val="0"/>
                <w:i/>
                <w:color w:val="000000"/>
                <w:sz w:val="24"/>
                <w:szCs w:val="24"/>
                <w:highlight w:val="none"/>
                <w:u w:val="single"/>
                <w:lang w:val="en-US" w:eastAsia="zh-CN"/>
              </w:rPr>
              <w:t>1</w:t>
            </w:r>
            <w:r>
              <w:rPr>
                <w:rStyle w:val="38"/>
                <w:rFonts w:ascii="宋体" w:hAnsi="宋体" w:eastAsia="宋体" w:cs="宋体"/>
                <w:b w:val="0"/>
                <w:i/>
                <w:color w:val="000000"/>
                <w:sz w:val="24"/>
                <w:szCs w:val="24"/>
                <w:highlight w:val="none"/>
                <w:u w:val="single"/>
              </w:rPr>
              <w:t>辆</w:t>
            </w:r>
            <w:r>
              <w:rPr>
                <w:rStyle w:val="38"/>
                <w:rFonts w:hint="eastAsia" w:ascii="宋体" w:hAnsi="宋体" w:eastAsia="宋体" w:cs="宋体"/>
                <w:b w:val="0"/>
                <w:i/>
                <w:color w:val="000000"/>
                <w:sz w:val="24"/>
                <w:szCs w:val="24"/>
                <w:highlight w:val="none"/>
                <w:u w:val="single"/>
                <w:lang w:eastAsia="zh-CN"/>
              </w:rPr>
              <w:t>。</w:t>
            </w:r>
          </w:p>
        </w:tc>
      </w:tr>
      <w:tr w14:paraId="2F9AF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EF996F">
            <w:pPr>
              <w:pStyle w:val="560"/>
              <w:jc w:val="center"/>
              <w:rPr>
                <w:rStyle w:val="38"/>
                <w:rFonts w:hint="eastAsia" w:ascii="宋体" w:hAnsi="宋体" w:eastAsia="宋体" w:cs="宋体"/>
                <w:b w:val="0"/>
                <w:i w:val="0"/>
                <w:sz w:val="24"/>
                <w:szCs w:val="24"/>
                <w:highlight w:val="none"/>
                <w:u w:val="none"/>
                <w:lang w:val="en-US" w:eastAsia="zh-CN"/>
              </w:rPr>
            </w:pPr>
            <w:r>
              <w:rPr>
                <w:rStyle w:val="38"/>
                <w:rFonts w:hint="eastAsia" w:ascii="宋体" w:hAnsi="宋体" w:eastAsia="宋体" w:cs="宋体"/>
                <w:b w:val="0"/>
                <w:i w:val="0"/>
                <w:sz w:val="24"/>
                <w:szCs w:val="24"/>
                <w:highlight w:val="none"/>
                <w:u w:val="none"/>
                <w:lang w:val="en-US" w:eastAsia="zh-CN"/>
              </w:rPr>
              <w:t>（七）</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37D34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其他</w:t>
            </w: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9467AA">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7.1物业管理企业具体进驻时间可由招标方与中标方另行约定。</w:t>
            </w:r>
          </w:p>
          <w:p w14:paraId="386499CE">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7.2中标单位应保持各岗位人员相对稳定。中标单位所有服务人员相关证件（包括身份证复印件）等需交采购人备案，如人员发生变动，人员变动资料需交采购人备案。</w:t>
            </w:r>
          </w:p>
          <w:p w14:paraId="531F641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7.3按采购人要求在每月25日前按统一格式向采购人提供相关运行资料，包括但不限于从业人员信息、工资和加班费发放和自查考核情况等，并确保资料信息的真实性和规范性。</w:t>
            </w:r>
          </w:p>
          <w:p w14:paraId="6E4F3891">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7.4中标单位应加强对员工的培训、管理，以达到符合采购单位管理要求。</w:t>
            </w:r>
          </w:p>
          <w:p w14:paraId="2C0FBF0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7.5中标单位管理服务人员工作中应注意安全防范。如采购单位方原因发生安全事故，由采购单位方负责；如因中标单位物业服务人员自身原因发生的安全事故，由中标单位负责。</w:t>
            </w:r>
          </w:p>
          <w:p w14:paraId="257829D5">
            <w:pPr>
              <w:pStyle w:val="560"/>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7.6中标单位必须按招标文件规定要求配备本项目所需的设备以及为完成本管理合同所需的其他设备设施等。</w:t>
            </w:r>
          </w:p>
          <w:p w14:paraId="5573839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7.7</w:t>
            </w:r>
            <w:r>
              <w:rPr>
                <w:rStyle w:val="38"/>
                <w:rFonts w:ascii="宋体" w:hAnsi="宋体" w:eastAsia="宋体" w:cs="宋体"/>
                <w:b w:val="0"/>
                <w:i w:val="0"/>
                <w:iCs/>
                <w:color w:val="000000"/>
                <w:sz w:val="24"/>
                <w:szCs w:val="24"/>
                <w:highlight w:val="none"/>
                <w:u w:val="none"/>
              </w:rPr>
              <w:t>合同期内</w:t>
            </w:r>
            <w:r>
              <w:rPr>
                <w:rStyle w:val="38"/>
                <w:rFonts w:ascii="宋体" w:hAnsi="宋体" w:eastAsia="宋体" w:cs="宋体"/>
                <w:b w:val="0"/>
                <w:i w:val="0"/>
                <w:color w:val="000000"/>
                <w:sz w:val="24"/>
                <w:szCs w:val="24"/>
                <w:highlight w:val="none"/>
                <w:u w:val="none"/>
              </w:rPr>
              <w:t>，处于维保期内的有关设备、设施及绿化等，按保修有关规定，由维保单位进行养护和维修；保修期满，相关费用由中标单位承担。</w:t>
            </w:r>
            <w:r>
              <w:rPr>
                <w:rStyle w:val="38"/>
                <w:rFonts w:ascii="宋体" w:hAnsi="宋体" w:eastAsia="宋体" w:cs="宋体"/>
                <w:b w:val="0"/>
                <w:i w:val="0"/>
                <w:iCs/>
                <w:color w:val="000000"/>
                <w:sz w:val="24"/>
                <w:szCs w:val="24"/>
                <w:highlight w:val="none"/>
                <w:u w:val="none"/>
              </w:rPr>
              <w:t>电梯的年检费（包括二年一次的压缩机年检费用及特检院检测费用）、公共责任保险费及电梯轿厢照明设施更换费用</w:t>
            </w:r>
            <w:r>
              <w:rPr>
                <w:rStyle w:val="38"/>
                <w:rFonts w:ascii="宋体" w:hAnsi="宋体" w:eastAsia="宋体" w:cs="宋体"/>
                <w:b/>
                <w:bCs/>
                <w:i w:val="0"/>
                <w:iCs/>
                <w:color w:val="000000"/>
                <w:sz w:val="24"/>
                <w:szCs w:val="24"/>
                <w:highlight w:val="none"/>
                <w:u w:val="none"/>
              </w:rPr>
              <w:t>包含</w:t>
            </w:r>
            <w:r>
              <w:rPr>
                <w:rStyle w:val="38"/>
                <w:rFonts w:ascii="宋体" w:hAnsi="宋体" w:eastAsia="宋体" w:cs="宋体"/>
                <w:b w:val="0"/>
                <w:i w:val="0"/>
                <w:iCs/>
                <w:color w:val="000000"/>
                <w:sz w:val="24"/>
                <w:szCs w:val="24"/>
                <w:highlight w:val="none"/>
                <w:u w:val="none"/>
              </w:rPr>
              <w:t>在此次报价中。因管</w:t>
            </w:r>
            <w:r>
              <w:rPr>
                <w:rStyle w:val="38"/>
                <w:rFonts w:ascii="宋体" w:hAnsi="宋体" w:eastAsia="宋体" w:cs="宋体"/>
                <w:b w:val="0"/>
                <w:i w:val="0"/>
                <w:color w:val="000000"/>
                <w:sz w:val="24"/>
                <w:szCs w:val="24"/>
                <w:highlight w:val="none"/>
                <w:u w:val="none"/>
              </w:rPr>
              <w:t>理失职导致的公共设施设施维修及绿化补种费用由中标企业承担。</w:t>
            </w:r>
          </w:p>
          <w:p w14:paraId="0591D742">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 xml:space="preserve">7.8涉及小区公共设备设施大中修、更新改造工程，由中标单位向采购方报修，维修费用在大新镇人民政府专项维修资金中列支。但零星维修，单项维修（批量设备更换不属于单项维修）（同类型多点位同时维修计入单项维修，比如多点位采光井玻璃损坏等）工程1000元以下的由中标单位承担。合同期间，绿化维保单位用水垃圾分类产生的水电费由中标物业企业承担。若因中标物业企业未能及时发现，导致的消防管道漏水产生的水费由中标物业企业承担。  </w:t>
            </w:r>
          </w:p>
          <w:p w14:paraId="6E8948F3">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7.9除小区标识牌、岗亭、垃圾收集点及出入口大门等配套设施由招标方投资建设外，投标物业管理企业在投标中提出需增设的其余设施，被视为投标物业管理企业对该项目的承诺，如中标，需在承诺期内予以实施。</w:t>
            </w:r>
          </w:p>
        </w:tc>
      </w:tr>
      <w:tr w14:paraId="4A73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9AE044">
            <w:pPr>
              <w:pStyle w:val="560"/>
              <w:jc w:val="center"/>
              <w:rPr>
                <w:rStyle w:val="38"/>
                <w:rFonts w:ascii="宋体" w:hAnsi="宋体" w:eastAsia="宋体" w:cs="宋体"/>
                <w:b w:val="0"/>
                <w:i w:val="0"/>
                <w:sz w:val="24"/>
                <w:szCs w:val="24"/>
                <w:highlight w:val="none"/>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19A7EA">
            <w:pPr>
              <w:pStyle w:val="560"/>
              <w:jc w:val="left"/>
              <w:rPr>
                <w:rStyle w:val="38"/>
                <w:rFonts w:ascii="宋体" w:hAnsi="宋体" w:eastAsia="宋体" w:cs="宋体"/>
                <w:b w:val="0"/>
                <w:i w:val="0"/>
                <w:sz w:val="24"/>
                <w:szCs w:val="24"/>
                <w:highlight w:val="none"/>
                <w:u w:val="none"/>
              </w:rPr>
            </w:pPr>
          </w:p>
        </w:tc>
        <w:tc>
          <w:tcPr>
            <w:tcW w:w="380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9A6EC0">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7.10采购方提供的物业服务用房达到简单装修标准，中标单位管理所需的办公用设施（如电脑、打印机、复印机、传真机、空调、电话、办公桌、橱柜等）及秩序维护装备（对讲机、胶棍、探照灯等）、工程工具（万用表、电笔等）、保洁设备等由中标单位负责提供，上述办公设备设施的维修、维护费用及办公日常开支和保洁易耗品等由中标单位自行承担。</w:t>
            </w:r>
          </w:p>
          <w:p w14:paraId="6A5A9B8E">
            <w:pPr>
              <w:pStyle w:val="560"/>
              <w:jc w:val="left"/>
              <w:rPr>
                <w:rStyle w:val="38"/>
                <w:rFonts w:hint="eastAsia" w:ascii="宋体" w:hAnsi="宋体" w:eastAsia="宋体" w:cs="宋体"/>
                <w:b w:val="0"/>
                <w:i w:val="0"/>
                <w:sz w:val="24"/>
                <w:szCs w:val="24"/>
                <w:highlight w:val="none"/>
                <w:u w:val="none"/>
                <w:lang w:val="en-US" w:eastAsia="zh-CN"/>
              </w:rPr>
            </w:pPr>
            <w:r>
              <w:rPr>
                <w:rStyle w:val="38"/>
                <w:rFonts w:ascii="宋体" w:hAnsi="宋体" w:eastAsia="宋体" w:cs="宋体"/>
                <w:b w:val="0"/>
                <w:i w:val="0"/>
                <w:color w:val="000000"/>
                <w:sz w:val="24"/>
                <w:szCs w:val="24"/>
                <w:highlight w:val="none"/>
                <w:u w:val="none"/>
              </w:rPr>
              <w:t>7.11中标物业管理企业应根据招标方的需要派员进行物业管理提前介入，并负责包括</w:t>
            </w:r>
            <w:r>
              <w:rPr>
                <w:rStyle w:val="38"/>
                <w:rFonts w:hint="eastAsia" w:ascii="宋体" w:hAnsi="宋体" w:eastAsia="宋体" w:cs="宋体"/>
                <w:b w:val="0"/>
                <w:i w:val="0"/>
                <w:color w:val="000000"/>
                <w:sz w:val="24"/>
                <w:szCs w:val="24"/>
                <w:highlight w:val="none"/>
                <w:u w:val="none"/>
                <w:lang w:val="en-US" w:eastAsia="zh-CN"/>
              </w:rPr>
              <w:t>与采购人</w:t>
            </w:r>
            <w:r>
              <w:rPr>
                <w:rStyle w:val="38"/>
                <w:rFonts w:ascii="宋体" w:hAnsi="宋体" w:eastAsia="宋体" w:cs="宋体"/>
                <w:b w:val="0"/>
                <w:i w:val="0"/>
                <w:color w:val="000000"/>
                <w:sz w:val="24"/>
                <w:szCs w:val="24"/>
                <w:highlight w:val="none"/>
                <w:u w:val="none"/>
              </w:rPr>
              <w:t>签订物业管理合同、接管验收、交房、人员招聘、人员培训等有关事宜。</w:t>
            </w:r>
          </w:p>
          <w:p w14:paraId="6CF9467F">
            <w:pPr>
              <w:pStyle w:val="560"/>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7.12本次物业管理投标报价应包括公共水电费、地下机动车车位及半地下自行车库的管理费用（包括保洁、照明及设施维护等费用）；建筑、园林及生活等垃圾分类收集、管理费用；</w:t>
            </w:r>
            <w:r>
              <w:rPr>
                <w:rStyle w:val="38"/>
                <w:rFonts w:hint="eastAsia" w:ascii="宋体" w:hAnsi="宋体" w:eastAsia="宋体" w:cs="宋体"/>
                <w:b w:val="0"/>
                <w:i w:val="0"/>
                <w:color w:val="000000"/>
                <w:sz w:val="24"/>
                <w:szCs w:val="24"/>
                <w:highlight w:val="none"/>
                <w:u w:val="none"/>
                <w:lang w:val="en-US" w:eastAsia="zh-CN"/>
              </w:rPr>
              <w:t>房屋装修、</w:t>
            </w:r>
            <w:r>
              <w:rPr>
                <w:rStyle w:val="38"/>
                <w:rFonts w:ascii="宋体" w:hAnsi="宋体" w:eastAsia="宋体" w:cs="宋体"/>
                <w:b w:val="0"/>
                <w:i w:val="0"/>
                <w:color w:val="000000"/>
                <w:sz w:val="24"/>
                <w:szCs w:val="24"/>
                <w:highlight w:val="none"/>
                <w:u w:val="none"/>
              </w:rPr>
              <w:t>建筑、园林及环境整治产生的垃圾清运费用等。</w:t>
            </w:r>
          </w:p>
          <w:p w14:paraId="1733C3CC">
            <w:pPr>
              <w:pStyle w:val="560"/>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7.13物业公共服务费中应包括物业管理公共责任险（亦称第三者险），中标物业管理企业未及时投保所造成的损害责任由中标物业管理企业承担。</w:t>
            </w:r>
          </w:p>
          <w:p w14:paraId="59E47517">
            <w:pPr>
              <w:pStyle w:val="560"/>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7.14投标报价应是招标文件所确定的招标范围内的全部工作内容的价格体现。所有费用均包含在投标报价里，中标之后不得再增加任何费用。                                                                                                                                                                                      7.15投标单位进行物业管理费测算时，应考虑到物价上涨、工资调整、空置物业等因素。</w:t>
            </w:r>
          </w:p>
          <w:p w14:paraId="593D974F">
            <w:pPr>
              <w:pStyle w:val="560"/>
              <w:jc w:val="left"/>
              <w:rPr>
                <w:rStyle w:val="38"/>
                <w:rFonts w:hint="eastAsia" w:ascii="宋体" w:hAnsi="宋体" w:eastAsia="宋体" w:cs="宋体"/>
                <w:b w:val="0"/>
                <w:i/>
                <w:iCs/>
                <w:color w:val="000000"/>
                <w:sz w:val="24"/>
                <w:szCs w:val="24"/>
                <w:highlight w:val="none"/>
                <w:u w:val="single"/>
                <w:lang w:val="en-US" w:eastAsia="zh-CN"/>
              </w:rPr>
            </w:pPr>
            <w:r>
              <w:rPr>
                <w:rStyle w:val="38"/>
                <w:rFonts w:hint="eastAsia" w:ascii="宋体" w:hAnsi="宋体" w:eastAsia="宋体" w:cs="宋体"/>
                <w:b w:val="0"/>
                <w:i/>
                <w:iCs/>
                <w:color w:val="000000"/>
                <w:sz w:val="24"/>
                <w:szCs w:val="24"/>
                <w:highlight w:val="none"/>
                <w:u w:val="single"/>
                <w:lang w:val="en-US" w:eastAsia="zh-CN"/>
              </w:rPr>
              <w:t>7.16因动迁安置小区涉及安置房买卖户，物业费拨付时按实际安</w:t>
            </w:r>
          </w:p>
          <w:p w14:paraId="7ABC7E95">
            <w:pPr>
              <w:pStyle w:val="560"/>
              <w:jc w:val="left"/>
              <w:rPr>
                <w:rStyle w:val="38"/>
                <w:rFonts w:hint="default"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iCs/>
                <w:color w:val="000000"/>
                <w:sz w:val="24"/>
                <w:szCs w:val="24"/>
                <w:highlight w:val="none"/>
                <w:u w:val="single"/>
                <w:lang w:val="en-US" w:eastAsia="zh-CN"/>
              </w:rPr>
              <w:t>置房买卖户数扣除买房户物业费，买卖户物业费由中标单位自行向买卖户收取，物业费扣除自房屋交易时间的下月开始。</w:t>
            </w:r>
          </w:p>
        </w:tc>
      </w:tr>
    </w:tbl>
    <w:p w14:paraId="5A55FB5A">
      <w:pPr>
        <w:rPr>
          <w:rFonts w:hint="eastAsia"/>
          <w:lang w:val="en-US" w:eastAsia="zh-CN"/>
        </w:rPr>
      </w:pPr>
    </w:p>
    <w:p w14:paraId="2A2F8527">
      <w:pPr>
        <w:rPr>
          <w:rFonts w:hint="eastAsia"/>
          <w:lang w:val="en-US" w:eastAsia="zh-CN"/>
        </w:rPr>
      </w:pPr>
    </w:p>
    <w:p w14:paraId="1226F53D">
      <w:pPr>
        <w:rPr>
          <w:rFonts w:hint="eastAsia"/>
          <w:lang w:val="en-US" w:eastAsia="zh-CN"/>
        </w:rPr>
      </w:pPr>
    </w:p>
    <w:p w14:paraId="37396333">
      <w:pPr>
        <w:rPr>
          <w:rFonts w:hint="eastAsia"/>
          <w:lang w:val="en-US" w:eastAsia="zh-CN"/>
        </w:rPr>
      </w:pPr>
    </w:p>
    <w:p w14:paraId="0B80978D">
      <w:pPr>
        <w:pStyle w:val="2"/>
        <w:rPr>
          <w:rFonts w:hint="eastAsia"/>
          <w:lang w:val="en-US" w:eastAsia="zh-CN"/>
        </w:rPr>
      </w:pPr>
    </w:p>
    <w:p w14:paraId="42934080">
      <w:pPr>
        <w:pStyle w:val="3"/>
        <w:rPr>
          <w:rFonts w:hint="eastAsia"/>
          <w:lang w:val="en-US" w:eastAsia="zh-CN"/>
        </w:rPr>
      </w:pPr>
    </w:p>
    <w:p w14:paraId="2B2FCFC8">
      <w:pPr>
        <w:pStyle w:val="3"/>
        <w:rPr>
          <w:rFonts w:hint="eastAsia"/>
          <w:lang w:val="en-US" w:eastAsia="zh-CN"/>
        </w:rPr>
      </w:pPr>
    </w:p>
    <w:p w14:paraId="172C28FC">
      <w:pPr>
        <w:pStyle w:val="3"/>
        <w:rPr>
          <w:rFonts w:hint="eastAsia"/>
          <w:lang w:val="en-US" w:eastAsia="zh-CN"/>
        </w:rPr>
      </w:pPr>
    </w:p>
    <w:p w14:paraId="671C40B1">
      <w:pPr>
        <w:pStyle w:val="3"/>
        <w:rPr>
          <w:rFonts w:hint="eastAsia"/>
          <w:lang w:val="en-US" w:eastAsia="zh-CN"/>
        </w:rPr>
      </w:pPr>
    </w:p>
    <w:p w14:paraId="1FA0492A">
      <w:pPr>
        <w:pStyle w:val="3"/>
        <w:rPr>
          <w:rFonts w:hint="eastAsia"/>
          <w:lang w:val="en-US" w:eastAsia="zh-CN"/>
        </w:rPr>
      </w:pPr>
    </w:p>
    <w:p w14:paraId="1DDCC0E1">
      <w:pPr>
        <w:pStyle w:val="3"/>
        <w:rPr>
          <w:rFonts w:hint="eastAsia"/>
          <w:lang w:val="en-US" w:eastAsia="zh-CN"/>
        </w:rPr>
      </w:pPr>
    </w:p>
    <w:p w14:paraId="7CF25B3D">
      <w:pPr>
        <w:pStyle w:val="3"/>
        <w:rPr>
          <w:rFonts w:hint="eastAsia"/>
          <w:lang w:val="en-US" w:eastAsia="zh-CN"/>
        </w:rPr>
      </w:pPr>
    </w:p>
    <w:p w14:paraId="531CA3DB">
      <w:pPr>
        <w:pStyle w:val="3"/>
        <w:rPr>
          <w:rFonts w:hint="eastAsia"/>
          <w:lang w:val="en-US" w:eastAsia="zh-CN"/>
        </w:rPr>
      </w:pPr>
    </w:p>
    <w:p w14:paraId="051E50B4">
      <w:pPr>
        <w:pStyle w:val="3"/>
        <w:rPr>
          <w:rFonts w:hint="eastAsia"/>
          <w:lang w:val="en-US" w:eastAsia="zh-CN"/>
        </w:rPr>
      </w:pPr>
    </w:p>
    <w:p w14:paraId="5987D640">
      <w:pPr>
        <w:pStyle w:val="3"/>
        <w:rPr>
          <w:rFonts w:hint="eastAsia"/>
          <w:lang w:val="en-US" w:eastAsia="zh-CN"/>
        </w:rPr>
      </w:pPr>
    </w:p>
    <w:p w14:paraId="606518CF">
      <w:pPr>
        <w:pStyle w:val="3"/>
        <w:rPr>
          <w:rFonts w:hint="eastAsia"/>
          <w:lang w:val="en-US" w:eastAsia="zh-CN"/>
        </w:rPr>
      </w:pPr>
    </w:p>
    <w:p w14:paraId="72C912C7">
      <w:pPr>
        <w:numPr>
          <w:ilvl w:val="0"/>
          <w:numId w:val="12"/>
        </w:numPr>
        <w:snapToGrid w:val="0"/>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商务条款</w:t>
      </w:r>
    </w:p>
    <w:p w14:paraId="65B48663">
      <w:pPr>
        <w:pStyle w:val="563"/>
        <w:keepNext w:val="0"/>
        <w:keepLines w:val="0"/>
        <w:pageBreakBefore w:val="0"/>
        <w:numPr>
          <w:ilvl w:val="0"/>
          <w:numId w:val="0"/>
        </w:numPr>
        <w:kinsoku/>
        <w:wordWrap/>
        <w:overflowPunct/>
        <w:topLinePunct w:val="0"/>
        <w:autoSpaceDE/>
        <w:autoSpaceDN/>
        <w:bidi w:val="0"/>
        <w:adjustRightInd/>
        <w:snapToGrid/>
        <w:spacing w:line="440" w:lineRule="exact"/>
        <w:ind w:leftChars="0" w:firstLine="510" w:firstLineChars="200"/>
        <w:textAlignment w:val="auto"/>
        <w:outlineLvl w:val="9"/>
        <w:rPr>
          <w:rStyle w:val="204"/>
          <w:rFonts w:ascii="宋体" w:hAnsi="宋体" w:eastAsia="宋体" w:cs="宋体"/>
          <w:b/>
          <w:i w:val="0"/>
          <w:color w:val="auto"/>
          <w:spacing w:val="7"/>
          <w:sz w:val="24"/>
          <w:szCs w:val="24"/>
          <w:u w:val="none"/>
        </w:rPr>
      </w:pPr>
      <w:r>
        <w:rPr>
          <w:rStyle w:val="204"/>
          <w:rFonts w:ascii="宋体" w:hAnsi="宋体" w:eastAsia="宋体" w:cs="宋体"/>
          <w:b/>
          <w:i w:val="0"/>
          <w:color w:val="auto"/>
          <w:spacing w:val="7"/>
          <w:sz w:val="24"/>
          <w:szCs w:val="24"/>
          <w:u w:val="none"/>
          <w:lang w:val="en-US" w:eastAsia="zh-CN" w:bidi="ar-SA"/>
        </w:rPr>
        <w:t>1</w:t>
      </w:r>
      <w:r>
        <w:rPr>
          <w:rStyle w:val="204"/>
          <w:rFonts w:hint="eastAsia" w:ascii="宋体" w:hAnsi="宋体" w:eastAsia="宋体" w:cs="宋体"/>
          <w:b/>
          <w:i w:val="0"/>
          <w:color w:val="auto"/>
          <w:spacing w:val="7"/>
          <w:sz w:val="24"/>
          <w:szCs w:val="24"/>
          <w:u w:val="none"/>
          <w:lang w:val="en-US" w:eastAsia="zh-CN" w:bidi="ar-SA"/>
        </w:rPr>
        <w:t>.</w:t>
      </w:r>
      <w:r>
        <w:rPr>
          <w:rStyle w:val="204"/>
          <w:rFonts w:ascii="宋体" w:hAnsi="宋体" w:eastAsia="宋体" w:cs="宋体"/>
          <w:b/>
          <w:i w:val="0"/>
          <w:color w:val="auto"/>
          <w:spacing w:val="7"/>
          <w:sz w:val="24"/>
          <w:szCs w:val="24"/>
          <w:u w:val="none"/>
          <w:lang w:val="en-US" w:eastAsia="zh-CN" w:bidi="ar-SA"/>
        </w:rPr>
        <w:t>服务期限</w:t>
      </w:r>
    </w:p>
    <w:p w14:paraId="64AB4479">
      <w:pPr>
        <w:pStyle w:val="563"/>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4"/>
          <w:rFonts w:ascii="宋体" w:hAnsi="宋体" w:eastAsia="宋体" w:cs="宋体"/>
          <w:b w:val="0"/>
          <w:i/>
          <w:color w:val="auto"/>
          <w:spacing w:val="7"/>
          <w:sz w:val="24"/>
          <w:szCs w:val="24"/>
          <w:u w:val="single"/>
        </w:rPr>
      </w:pPr>
      <w:r>
        <w:rPr>
          <w:rStyle w:val="204"/>
          <w:rFonts w:ascii="宋体" w:hAnsi="宋体" w:eastAsia="宋体" w:cs="宋体"/>
          <w:b w:val="0"/>
          <w:i/>
          <w:color w:val="auto"/>
          <w:spacing w:val="7"/>
          <w:sz w:val="24"/>
          <w:szCs w:val="24"/>
          <w:u w:val="single"/>
          <w:lang w:val="en-US" w:eastAsia="zh-CN" w:bidi="ar-SA"/>
        </w:rPr>
        <w:t>1.1服务期限</w:t>
      </w:r>
    </w:p>
    <w:p w14:paraId="1D653E37">
      <w:pPr>
        <w:pStyle w:val="560"/>
        <w:spacing w:line="440" w:lineRule="exact"/>
        <w:ind w:firstLine="500"/>
        <w:rPr>
          <w:rStyle w:val="277"/>
          <w:rFonts w:ascii="宋体" w:hAnsi="宋体" w:eastAsia="宋体" w:cs="宋体"/>
          <w:i/>
          <w:color w:val="000000"/>
          <w:spacing w:val="7"/>
          <w:sz w:val="24"/>
          <w:u w:val="single"/>
        </w:rPr>
      </w:pPr>
      <w:r>
        <w:rPr>
          <w:rStyle w:val="38"/>
          <w:rFonts w:ascii="宋体" w:hAnsi="宋体" w:eastAsia="宋体" w:cs="宋体"/>
          <w:b w:val="0"/>
          <w:i/>
          <w:color w:val="000000"/>
          <w:spacing w:val="7"/>
          <w:sz w:val="24"/>
          <w:u w:val="single"/>
        </w:rPr>
        <w:t>自合同签订之日起</w:t>
      </w:r>
      <w:r>
        <w:rPr>
          <w:rStyle w:val="38"/>
          <w:rFonts w:hint="eastAsia" w:ascii="宋体" w:hAnsi="宋体" w:eastAsia="宋体" w:cs="宋体"/>
          <w:b w:val="0"/>
          <w:i/>
          <w:color w:val="000000"/>
          <w:spacing w:val="7"/>
          <w:sz w:val="24"/>
          <w:u w:val="single"/>
          <w:lang w:val="en-US" w:eastAsia="zh-CN"/>
        </w:rPr>
        <w:t>36</w:t>
      </w:r>
      <w:r>
        <w:rPr>
          <w:rStyle w:val="38"/>
          <w:rFonts w:ascii="宋体" w:hAnsi="宋体" w:eastAsia="宋体" w:cs="宋体"/>
          <w:b w:val="0"/>
          <w:i/>
          <w:color w:val="000000"/>
          <w:spacing w:val="7"/>
          <w:sz w:val="24"/>
          <w:u w:val="single"/>
        </w:rPr>
        <w:t>个月。</w:t>
      </w:r>
    </w:p>
    <w:p w14:paraId="603A47BA">
      <w:pPr>
        <w:pStyle w:val="563"/>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4"/>
          <w:rFonts w:ascii="宋体" w:hAnsi="宋体" w:eastAsia="宋体" w:cs="宋体"/>
          <w:b/>
          <w:i w:val="0"/>
          <w:color w:val="auto"/>
          <w:spacing w:val="7"/>
          <w:sz w:val="24"/>
          <w:szCs w:val="24"/>
          <w:u w:val="none"/>
        </w:rPr>
      </w:pPr>
      <w:r>
        <w:rPr>
          <w:rStyle w:val="204"/>
          <w:rFonts w:ascii="宋体" w:hAnsi="宋体" w:eastAsia="宋体" w:cs="宋体"/>
          <w:b/>
          <w:i w:val="0"/>
          <w:color w:val="auto"/>
          <w:spacing w:val="7"/>
          <w:sz w:val="24"/>
          <w:szCs w:val="24"/>
          <w:u w:val="none"/>
          <w:lang w:val="en-US" w:eastAsia="zh-CN" w:bidi="ar-SA"/>
        </w:rPr>
        <w:t>2</w:t>
      </w:r>
      <w:r>
        <w:rPr>
          <w:rStyle w:val="204"/>
          <w:rFonts w:hint="eastAsia" w:ascii="宋体" w:hAnsi="宋体" w:eastAsia="宋体" w:cs="宋体"/>
          <w:b/>
          <w:i w:val="0"/>
          <w:color w:val="auto"/>
          <w:spacing w:val="7"/>
          <w:sz w:val="24"/>
          <w:szCs w:val="24"/>
          <w:u w:val="none"/>
          <w:lang w:val="en-US" w:eastAsia="zh-CN" w:bidi="ar-SA"/>
        </w:rPr>
        <w:t>.</w:t>
      </w:r>
      <w:r>
        <w:rPr>
          <w:rStyle w:val="204"/>
          <w:rFonts w:ascii="宋体" w:hAnsi="宋体" w:eastAsia="宋体" w:cs="宋体"/>
          <w:b/>
          <w:i w:val="0"/>
          <w:color w:val="auto"/>
          <w:spacing w:val="7"/>
          <w:sz w:val="24"/>
          <w:szCs w:val="24"/>
          <w:u w:val="none"/>
          <w:lang w:val="en-US" w:eastAsia="zh-CN" w:bidi="ar-SA"/>
        </w:rPr>
        <w:t>货款支付</w:t>
      </w:r>
    </w:p>
    <w:p w14:paraId="381924E5">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rPr>
      </w:pPr>
      <w:bookmarkStart w:id="226" w:name="EB46fc682c2c764bbdaed30f22794dcce7"/>
      <w:bookmarkEnd w:id="226"/>
      <w:r>
        <w:rPr>
          <w:rFonts w:hint="eastAsia" w:ascii="宋体" w:hAnsi="宋体" w:eastAsia="宋体" w:cs="宋体"/>
          <w:i/>
          <w:color w:val="auto"/>
          <w:spacing w:val="7"/>
          <w:sz w:val="24"/>
          <w:szCs w:val="24"/>
          <w:highlight w:val="none"/>
          <w:u w:val="single"/>
        </w:rPr>
        <w:t>2.</w:t>
      </w:r>
      <w:r>
        <w:rPr>
          <w:rFonts w:hint="eastAsia" w:ascii="宋体" w:hAnsi="宋体" w:cs="宋体"/>
          <w:i/>
          <w:color w:val="auto"/>
          <w:spacing w:val="7"/>
          <w:sz w:val="24"/>
          <w:szCs w:val="24"/>
          <w:highlight w:val="none"/>
          <w:u w:val="single"/>
          <w:lang w:val="en-US" w:eastAsia="zh-CN"/>
        </w:rPr>
        <w:t>1</w:t>
      </w:r>
      <w:r>
        <w:rPr>
          <w:rFonts w:hint="eastAsia" w:ascii="宋体" w:hAnsi="宋体" w:eastAsia="宋体" w:cs="宋体"/>
          <w:i/>
          <w:color w:val="auto"/>
          <w:spacing w:val="7"/>
          <w:sz w:val="24"/>
          <w:szCs w:val="24"/>
          <w:highlight w:val="none"/>
          <w:u w:val="single"/>
        </w:rPr>
        <w:t>结付程序</w:t>
      </w:r>
    </w:p>
    <w:p w14:paraId="2928AFC2">
      <w:pPr>
        <w:keepNext w:val="0"/>
        <w:keepLines w:val="0"/>
        <w:pageBreakBefore w:val="0"/>
        <w:widowControl/>
        <w:spacing w:after="0" w:line="440" w:lineRule="exact"/>
        <w:ind w:left="0" w:right="0" w:firstLine="536"/>
        <w:jc w:val="left"/>
        <w:rPr>
          <w:rStyle w:val="38"/>
          <w:rFonts w:hint="eastAsia" w:ascii="宋体" w:hAnsi="宋体" w:eastAsia="宋体" w:cs="宋体"/>
          <w:b w:val="0"/>
          <w:i/>
          <w:color w:val="000000"/>
          <w:spacing w:val="7"/>
          <w:sz w:val="24"/>
          <w:szCs w:val="24"/>
          <w:u w:val="single"/>
          <w:lang w:eastAsia="zh-CN"/>
        </w:rPr>
      </w:pPr>
      <w:r>
        <w:rPr>
          <w:rStyle w:val="38"/>
          <w:rFonts w:hint="eastAsia" w:ascii="宋体" w:hAnsi="宋体" w:eastAsia="宋体" w:cs="宋体"/>
          <w:b w:val="0"/>
          <w:i/>
          <w:color w:val="000000"/>
          <w:spacing w:val="7"/>
          <w:sz w:val="24"/>
          <w:szCs w:val="24"/>
          <w:u w:val="single"/>
          <w:lang w:val="en-US" w:eastAsia="zh-CN"/>
        </w:rPr>
        <w:t>中标单位按本合同内容合格地履行义务后，凭采购单位签字确认的验收报告、销售发票到采购单位办理货款结算手续。</w:t>
      </w:r>
    </w:p>
    <w:p w14:paraId="37B5B01F">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2.2、结付期限</w:t>
      </w:r>
    </w:p>
    <w:p w14:paraId="370AAB7E">
      <w:pPr>
        <w:pStyle w:val="560"/>
        <w:spacing w:line="440" w:lineRule="exact"/>
        <w:ind w:firstLine="480"/>
        <w:rPr>
          <w:rFonts w:ascii="宋体" w:hAnsi="宋体" w:eastAsia="宋体" w:cs="宋体"/>
          <w:i/>
          <w:iCs/>
          <w:color w:val="auto"/>
          <w:highlight w:val="none"/>
          <w:u w:val="single"/>
        </w:rPr>
      </w:pPr>
      <w:r>
        <w:rPr>
          <w:rFonts w:ascii="宋体" w:hAnsi="宋体" w:eastAsia="宋体" w:cs="宋体"/>
          <w:i/>
          <w:iCs/>
          <w:color w:val="auto"/>
          <w:highlight w:val="none"/>
          <w:u w:val="single"/>
        </w:rPr>
        <w:t>合同签订生效后</w:t>
      </w:r>
      <w:r>
        <w:rPr>
          <w:rFonts w:hint="eastAsia" w:ascii="宋体" w:hAnsi="宋体" w:eastAsia="宋体" w:cs="宋体"/>
          <w:i/>
          <w:iCs/>
          <w:color w:val="auto"/>
          <w:highlight w:val="none"/>
          <w:u w:val="single"/>
        </w:rPr>
        <w:t>内采购单位</w:t>
      </w:r>
      <w:r>
        <w:rPr>
          <w:rFonts w:ascii="宋体" w:hAnsi="宋体" w:eastAsia="宋体" w:cs="宋体"/>
          <w:i/>
          <w:iCs/>
          <w:color w:val="auto"/>
          <w:highlight w:val="none"/>
          <w:u w:val="single"/>
        </w:rPr>
        <w:t>支付</w:t>
      </w:r>
      <w:r>
        <w:rPr>
          <w:rFonts w:hint="eastAsia" w:ascii="宋体" w:hAnsi="宋体" w:eastAsia="宋体" w:cs="宋体"/>
          <w:i/>
          <w:iCs/>
          <w:color w:val="auto"/>
          <w:highlight w:val="none"/>
          <w:u w:val="single"/>
        </w:rPr>
        <w:t>中标</w:t>
      </w:r>
      <w:r>
        <w:rPr>
          <w:rFonts w:ascii="宋体" w:hAnsi="宋体" w:eastAsia="宋体" w:cs="宋体"/>
          <w:i/>
          <w:iCs/>
          <w:color w:val="auto"/>
          <w:highlight w:val="none"/>
          <w:u w:val="single"/>
        </w:rPr>
        <w:t>金额的10%作为预付款，待整个服务项目所需设备、人员全部到位，</w:t>
      </w:r>
      <w:r>
        <w:rPr>
          <w:rStyle w:val="38"/>
          <w:rFonts w:ascii="宋体" w:hAnsi="宋体" w:eastAsia="宋体" w:cs="宋体"/>
          <w:b w:val="0"/>
          <w:i/>
          <w:iCs/>
          <w:color w:val="000000"/>
          <w:spacing w:val="7"/>
          <w:sz w:val="24"/>
          <w:highlight w:val="none"/>
          <w:u w:val="single"/>
        </w:rPr>
        <w:t>经甲方认可后开始进场进行管理。合同价的90%按月进行考核，自上岗后对照考核评分，每半年按考核结果出具验收报告，支付半年的管理费（因考核检查有失分，实际支付金额与基准价格存在差异）。合同履行结束，经验收合格后退回履约保证金（合同总价款 2%）。</w:t>
      </w:r>
    </w:p>
    <w:p w14:paraId="067E2995">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lang w:val="en-US" w:eastAsia="zh-CN"/>
        </w:rPr>
      </w:pPr>
      <w:r>
        <w:rPr>
          <w:rFonts w:hint="eastAsia" w:ascii="宋体" w:hAnsi="宋体" w:eastAsia="宋体" w:cs="宋体"/>
          <w:i/>
          <w:color w:val="auto"/>
          <w:spacing w:val="7"/>
          <w:sz w:val="24"/>
          <w:szCs w:val="24"/>
          <w:highlight w:val="none"/>
          <w:u w:val="single"/>
          <w:lang w:val="en-US" w:eastAsia="zh-CN"/>
        </w:rPr>
        <w:t>2.3、结付标准</w:t>
      </w:r>
    </w:p>
    <w:p w14:paraId="17C0C26E">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按照《大新镇第三方服务项目管理办法》，采购方对辖区内中标单位的考核分作为当月对中标单位的扣款依据，每月考核一次，考核结果应与服务款项支付等挂钩。</w:t>
      </w:r>
    </w:p>
    <w:p w14:paraId="0933E2A1">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lang w:val="en-US" w:eastAsia="zh-CN"/>
        </w:rPr>
      </w:pPr>
      <w:r>
        <w:rPr>
          <w:rFonts w:hint="eastAsia" w:ascii="宋体" w:hAnsi="宋体" w:eastAsia="宋体" w:cs="宋体"/>
          <w:i/>
          <w:color w:val="auto"/>
          <w:spacing w:val="7"/>
          <w:sz w:val="24"/>
          <w:szCs w:val="24"/>
          <w:highlight w:val="none"/>
          <w:u w:val="single"/>
        </w:rPr>
        <w:t>考核结果应与服务款项支付等挂钩。90-100(不含)分，以整数分为档，每低一档扣减本期款项的1%;80-90(不含)分，以整数分为档，每低一档扣减本期款项的1.2%;70-80(不含)分，以整数分为档，每低一档扣减本期款项的1.5%;低于70分，则本期款项只支付应付金额的50%,同时</w:t>
      </w:r>
      <w:r>
        <w:rPr>
          <w:rFonts w:hint="eastAsia" w:ascii="宋体" w:hAnsi="宋体" w:eastAsia="宋体" w:cs="宋体"/>
          <w:i/>
          <w:color w:val="auto"/>
          <w:spacing w:val="7"/>
          <w:sz w:val="24"/>
          <w:szCs w:val="24"/>
          <w:highlight w:val="none"/>
          <w:u w:val="single"/>
          <w:lang w:val="en-US" w:eastAsia="zh-CN"/>
        </w:rPr>
        <w:t>采购人</w:t>
      </w:r>
      <w:r>
        <w:rPr>
          <w:rFonts w:hint="eastAsia" w:ascii="宋体" w:hAnsi="宋体" w:eastAsia="宋体" w:cs="宋体"/>
          <w:i/>
          <w:color w:val="auto"/>
          <w:spacing w:val="7"/>
          <w:sz w:val="24"/>
          <w:szCs w:val="24"/>
          <w:highlight w:val="none"/>
          <w:u w:val="single"/>
        </w:rPr>
        <w:t>应对第三方提出服务质量警告，连续2次考核结果低于70分或合同有效期内有5次低于70分的，</w:t>
      </w:r>
      <w:r>
        <w:rPr>
          <w:rFonts w:hint="eastAsia" w:ascii="宋体" w:hAnsi="宋体" w:eastAsia="宋体" w:cs="宋体"/>
          <w:i/>
          <w:color w:val="auto"/>
          <w:spacing w:val="7"/>
          <w:sz w:val="24"/>
          <w:szCs w:val="24"/>
          <w:highlight w:val="none"/>
          <w:u w:val="single"/>
          <w:lang w:val="en-US" w:eastAsia="zh-CN"/>
        </w:rPr>
        <w:t>采购人</w:t>
      </w:r>
      <w:r>
        <w:rPr>
          <w:rFonts w:hint="eastAsia" w:ascii="宋体" w:hAnsi="宋体" w:eastAsia="宋体" w:cs="宋体"/>
          <w:i/>
          <w:color w:val="auto"/>
          <w:spacing w:val="7"/>
          <w:sz w:val="24"/>
          <w:szCs w:val="24"/>
          <w:highlight w:val="none"/>
          <w:u w:val="single"/>
        </w:rPr>
        <w:t>可取消与第三方的服务合同。</w:t>
      </w:r>
    </w:p>
    <w:p w14:paraId="4384296E">
      <w:pPr>
        <w:keepNext w:val="0"/>
        <w:keepLines w:val="0"/>
        <w:pageBreakBefore w:val="0"/>
        <w:widowControl/>
        <w:kinsoku/>
        <w:wordWrap/>
        <w:overflowPunct/>
        <w:topLinePunct w:val="0"/>
        <w:autoSpaceDE/>
        <w:autoSpaceDN/>
        <w:bidi w:val="0"/>
        <w:adjustRightInd/>
        <w:snapToGrid/>
        <w:spacing w:line="440" w:lineRule="exact"/>
        <w:ind w:firstLine="510" w:firstLineChars="200"/>
        <w:jc w:val="left"/>
        <w:textAlignment w:val="auto"/>
        <w:rPr>
          <w:rFonts w:ascii="宋体" w:hAnsi="宋体" w:eastAsia="宋体" w:cs="宋体"/>
          <w:b/>
          <w:color w:val="auto"/>
          <w:spacing w:val="7"/>
          <w:sz w:val="24"/>
          <w:szCs w:val="24"/>
        </w:rPr>
      </w:pPr>
      <w:r>
        <w:rPr>
          <w:rFonts w:ascii="宋体" w:hAnsi="宋体" w:eastAsia="宋体" w:cs="宋体"/>
          <w:b/>
          <w:color w:val="auto"/>
          <w:spacing w:val="7"/>
          <w:sz w:val="24"/>
          <w:szCs w:val="24"/>
        </w:rPr>
        <w:t>3</w:t>
      </w:r>
      <w:r>
        <w:rPr>
          <w:rFonts w:hint="eastAsia" w:ascii="宋体" w:hAnsi="宋体" w:cs="宋体"/>
          <w:b/>
          <w:color w:val="auto"/>
          <w:spacing w:val="7"/>
          <w:sz w:val="24"/>
          <w:szCs w:val="24"/>
          <w:lang w:eastAsia="zh-CN"/>
        </w:rPr>
        <w:t>.</w:t>
      </w:r>
      <w:r>
        <w:rPr>
          <w:rFonts w:ascii="宋体" w:hAnsi="宋体" w:eastAsia="宋体" w:cs="宋体"/>
          <w:b/>
          <w:color w:val="auto"/>
          <w:spacing w:val="7"/>
          <w:sz w:val="24"/>
          <w:szCs w:val="24"/>
        </w:rPr>
        <w:t>投标货币</w:t>
      </w:r>
    </w:p>
    <w:p w14:paraId="43160E6C">
      <w:pPr>
        <w:keepNext w:val="0"/>
        <w:keepLines w:val="0"/>
        <w:pageBreakBefore w:val="0"/>
        <w:widowControl/>
        <w:kinsoku/>
        <w:wordWrap/>
        <w:overflowPunct/>
        <w:topLinePunct w:val="0"/>
        <w:autoSpaceDE/>
        <w:autoSpaceDN/>
        <w:bidi w:val="0"/>
        <w:adjustRightInd/>
        <w:snapToGrid/>
        <w:spacing w:line="440" w:lineRule="exact"/>
        <w:ind w:firstLine="500"/>
        <w:jc w:val="left"/>
        <w:textAlignment w:val="auto"/>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3.1投标货币</w:t>
      </w:r>
    </w:p>
    <w:p w14:paraId="4351827A">
      <w:pPr>
        <w:keepNext w:val="0"/>
        <w:keepLines w:val="0"/>
        <w:pageBreakBefore w:val="0"/>
        <w:widowControl/>
        <w:kinsoku/>
        <w:wordWrap/>
        <w:overflowPunct/>
        <w:topLinePunct w:val="0"/>
        <w:autoSpaceDE/>
        <w:autoSpaceDN/>
        <w:bidi w:val="0"/>
        <w:adjustRightInd/>
        <w:snapToGrid/>
        <w:spacing w:line="440" w:lineRule="exact"/>
        <w:ind w:firstLine="500"/>
        <w:jc w:val="left"/>
        <w:textAlignment w:val="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人民币</w:t>
      </w:r>
    </w:p>
    <w:p w14:paraId="6060FD42">
      <w:pPr>
        <w:rPr>
          <w:rFonts w:hint="eastAsia"/>
          <w:lang w:val="en-US" w:eastAsia="zh-CN"/>
        </w:rPr>
      </w:pPr>
    </w:p>
    <w:p w14:paraId="540BB7CF">
      <w:pPr>
        <w:pStyle w:val="2"/>
        <w:rPr>
          <w:rFonts w:hint="eastAsia"/>
          <w:lang w:val="en-US" w:eastAsia="zh-CN"/>
        </w:rPr>
      </w:pPr>
    </w:p>
    <w:p w14:paraId="35DF8A1E">
      <w:pPr>
        <w:pStyle w:val="3"/>
        <w:rPr>
          <w:rFonts w:hint="eastAsia"/>
          <w:lang w:val="en-US" w:eastAsia="zh-CN"/>
        </w:rPr>
      </w:pPr>
    </w:p>
    <w:p w14:paraId="2C6CFA3B">
      <w:pPr>
        <w:pStyle w:val="3"/>
        <w:rPr>
          <w:rFonts w:hint="eastAsia"/>
          <w:lang w:val="en-US" w:eastAsia="zh-CN"/>
        </w:rPr>
      </w:pPr>
    </w:p>
    <w:p w14:paraId="5A0F4655">
      <w:pPr>
        <w:pStyle w:val="3"/>
        <w:rPr>
          <w:rFonts w:hint="eastAsia"/>
          <w:lang w:val="en-US" w:eastAsia="zh-CN"/>
        </w:rPr>
      </w:pPr>
    </w:p>
    <w:p w14:paraId="32E014AC">
      <w:pPr>
        <w:pStyle w:val="3"/>
        <w:rPr>
          <w:rFonts w:hint="eastAsia"/>
          <w:lang w:val="en-US" w:eastAsia="zh-CN"/>
        </w:rPr>
      </w:pPr>
    </w:p>
    <w:p w14:paraId="48B16C5E">
      <w:pPr>
        <w:pStyle w:val="3"/>
        <w:rPr>
          <w:rFonts w:hint="eastAsia"/>
          <w:lang w:val="en-US" w:eastAsia="zh-CN"/>
        </w:rPr>
      </w:pPr>
    </w:p>
    <w:p w14:paraId="714B4751">
      <w:pPr>
        <w:pStyle w:val="3"/>
        <w:rPr>
          <w:rFonts w:hint="eastAsia"/>
          <w:lang w:val="en-US" w:eastAsia="zh-CN"/>
        </w:rPr>
      </w:pPr>
    </w:p>
    <w:p w14:paraId="59459FC8">
      <w:pPr>
        <w:pStyle w:val="3"/>
        <w:rPr>
          <w:rFonts w:hint="eastAsia"/>
          <w:lang w:val="en-US" w:eastAsia="zh-CN"/>
        </w:rPr>
      </w:pPr>
    </w:p>
    <w:p w14:paraId="0BF55EF8">
      <w:pPr>
        <w:pStyle w:val="3"/>
        <w:rPr>
          <w:rFonts w:hint="eastAsia"/>
          <w:lang w:val="en-US" w:eastAsia="zh-CN"/>
        </w:rPr>
      </w:pPr>
    </w:p>
    <w:p w14:paraId="2183F407">
      <w:pPr>
        <w:pStyle w:val="3"/>
        <w:rPr>
          <w:rFonts w:hint="eastAsia"/>
          <w:lang w:val="en-US" w:eastAsia="zh-CN"/>
        </w:rPr>
      </w:pPr>
    </w:p>
    <w:p w14:paraId="2B48AEBB">
      <w:pPr>
        <w:numPr>
          <w:ilvl w:val="0"/>
          <w:numId w:val="12"/>
        </w:numPr>
        <w:snapToGrid w:val="0"/>
        <w:spacing w:before="120" w:after="120" w:line="440" w:lineRule="exact"/>
        <w:rPr>
          <w:rFonts w:hint="eastAsia" w:ascii="宋体" w:hAnsi="宋体" w:cs="宋体"/>
          <w:b/>
          <w:sz w:val="28"/>
          <w:szCs w:val="28"/>
          <w:lang w:val="en-US" w:eastAsia="zh-CN"/>
        </w:rPr>
      </w:pPr>
      <w:bookmarkStart w:id="266" w:name="_GoBack"/>
      <w:bookmarkEnd w:id="266"/>
      <w:r>
        <w:rPr>
          <w:rFonts w:hint="eastAsia" w:ascii="宋体" w:hAnsi="宋体" w:cs="宋体"/>
          <w:b/>
          <w:sz w:val="28"/>
          <w:szCs w:val="28"/>
          <w:lang w:val="en-US" w:eastAsia="zh-CN"/>
        </w:rPr>
        <w:t>其他部分</w:t>
      </w:r>
    </w:p>
    <w:p w14:paraId="37B61DC2">
      <w:pPr>
        <w:pStyle w:val="561"/>
        <w:spacing w:before="0" w:after="0" w:line="330" w:lineRule="atLeast"/>
        <w:ind w:firstLine="482"/>
        <w:jc w:val="left"/>
        <w:rPr>
          <w:rStyle w:val="38"/>
          <w:rFonts w:ascii="宋体" w:hAnsi="宋体" w:eastAsia="宋体" w:cs="宋体"/>
          <w:sz w:val="22"/>
          <w:szCs w:val="22"/>
        </w:rPr>
      </w:pPr>
      <w:r>
        <w:rPr>
          <w:rStyle w:val="38"/>
          <w:rFonts w:ascii="宋体" w:hAnsi="宋体" w:eastAsia="宋体" w:cs="宋体"/>
          <w:b/>
          <w:bCs/>
          <w:color w:val="000000"/>
        </w:rPr>
        <w:t>附1：</w:t>
      </w:r>
      <w:r>
        <w:rPr>
          <w:rStyle w:val="38"/>
          <w:rFonts w:hint="eastAsia" w:ascii="宋体" w:hAnsi="宋体" w:eastAsia="宋体" w:cs="宋体"/>
          <w:b/>
          <w:bCs/>
          <w:color w:val="000000"/>
          <w:lang w:val="en-US" w:eastAsia="zh-CN"/>
        </w:rPr>
        <w:t>本项目</w:t>
      </w:r>
      <w:r>
        <w:rPr>
          <w:rStyle w:val="38"/>
          <w:rFonts w:ascii="宋体" w:hAnsi="宋体" w:eastAsia="宋体" w:cs="宋体"/>
          <w:b/>
          <w:bCs/>
          <w:color w:val="000000"/>
        </w:rPr>
        <w:t>公共设备、配套设施维修项目分责明细表</w:t>
      </w:r>
    </w:p>
    <w:tbl>
      <w:tblPr>
        <w:tblStyle w:val="36"/>
        <w:tblW w:w="10309" w:type="dxa"/>
        <w:tblInd w:w="-193"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top w:w="15" w:type="dxa"/>
          <w:left w:w="15" w:type="dxa"/>
          <w:bottom w:w="15" w:type="dxa"/>
          <w:right w:w="15" w:type="dxa"/>
        </w:tblCellMar>
      </w:tblPr>
      <w:tblGrid>
        <w:gridCol w:w="750"/>
        <w:gridCol w:w="2904"/>
        <w:gridCol w:w="5918"/>
        <w:gridCol w:w="737"/>
      </w:tblGrid>
      <w:tr w14:paraId="0F29DEF9">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464" w:hRule="atLeast"/>
        </w:trPr>
        <w:tc>
          <w:tcPr>
            <w:tcW w:w="7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DD5A5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4"/>
                <w:szCs w:val="24"/>
              </w:rPr>
              <w:t>序号</w:t>
            </w:r>
          </w:p>
        </w:tc>
        <w:tc>
          <w:tcPr>
            <w:tcW w:w="2904"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AE52680">
            <w:pPr>
              <w:pStyle w:val="561"/>
              <w:spacing w:before="0" w:after="0"/>
              <w:ind w:firstLine="482"/>
              <w:jc w:val="center"/>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4"/>
                <w:szCs w:val="24"/>
              </w:rPr>
              <w:t>维修项目</w:t>
            </w:r>
          </w:p>
        </w:tc>
        <w:tc>
          <w:tcPr>
            <w:tcW w:w="5918"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D54F989">
            <w:pPr>
              <w:pStyle w:val="561"/>
              <w:spacing w:before="0" w:after="0"/>
              <w:ind w:firstLine="482"/>
              <w:jc w:val="center"/>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4"/>
                <w:szCs w:val="24"/>
              </w:rPr>
              <w:t>维修类别划分</w:t>
            </w:r>
          </w:p>
        </w:tc>
        <w:tc>
          <w:tcPr>
            <w:tcW w:w="737"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38E9D60">
            <w:pPr>
              <w:pStyle w:val="561"/>
              <w:spacing w:before="0" w:after="0"/>
              <w:jc w:val="center"/>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4"/>
                <w:szCs w:val="24"/>
              </w:rPr>
              <w:t>备注</w:t>
            </w:r>
          </w:p>
        </w:tc>
      </w:tr>
      <w:tr w14:paraId="400068FE">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752" w:hRule="atLeast"/>
        </w:trPr>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38375CD">
            <w:pPr>
              <w:pStyle w:val="561"/>
              <w:spacing w:before="0" w:after="0" w:line="36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4FC22845">
            <w:pPr>
              <w:pStyle w:val="561"/>
              <w:spacing w:before="0" w:after="0" w:line="36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区内道路及铺张</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5C00253">
            <w:pPr>
              <w:pStyle w:val="561"/>
              <w:spacing w:before="0" w:after="0" w:line="36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砼路面人行道、铺张（破损面积达到1平方米以上）、砼道牙（破损数量达到3米以上）。</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53DE54F8">
            <w:pPr>
              <w:pStyle w:val="561"/>
              <w:spacing w:before="0" w:after="0" w:line="360" w:lineRule="atLeast"/>
              <w:ind w:firstLine="482"/>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5C57C9D">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730" w:hRule="atLeast"/>
        </w:trPr>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2BED9BE">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2</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662E0CB0">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窨井盖、排水沟盖板、集水井盖板</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00C4BF7">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737FE70D">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2BC9DE1">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B1FC972">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3</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5BA5A7E3">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公共照明</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72DF3BAA">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景观灯、路灯杆更换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75B865E4">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00EFF45">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27DA3E2">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4</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5B99FCF1">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公共玻璃及门窗</w:t>
            </w:r>
          </w:p>
        </w:tc>
        <w:tc>
          <w:tcPr>
            <w:tcW w:w="5918" w:type="dxa"/>
            <w:tcBorders>
              <w:bottom w:val="single" w:color="808080" w:sz="8" w:space="0"/>
              <w:right w:val="single" w:color="808080" w:sz="8" w:space="0"/>
            </w:tcBorders>
            <w:noWrap w:val="0"/>
            <w:tcMar>
              <w:top w:w="0" w:type="dxa"/>
              <w:left w:w="108" w:type="dxa"/>
              <w:bottom w:w="0" w:type="dxa"/>
              <w:right w:w="108" w:type="dxa"/>
            </w:tcMar>
            <w:vAlign w:val="top"/>
          </w:tcPr>
          <w:p w14:paraId="0E66DBEB">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单元门、通道门、管道井门更换；公共楼道玻璃、消防栓箱玻璃、单元门玻璃；闭门器、单元门拉手及锁更换。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4CC49826">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350FD68">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8819284">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5</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680E610E">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不锈钢扶手、护栏及围栏</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2732BCA6">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更新改造</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05A26D5C">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7784F97">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434" w:hRule="atLeast"/>
        </w:trPr>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10C9D0D">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6</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25AC92E8">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地下车库设备设施</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1CDC456">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排风管、顶棚钢结构、风机房内设施等更新改造。</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769E04AE">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6DD9EA3">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23E5E98">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7</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775A52C3">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配电设施</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AA99B9B">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电器开关、电表箱、配电箱、室内外表箱面板及底座更新。</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4D37259E">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804DB38">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C142D7C">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8</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447380C3">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智能化系统</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64371BEC">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道闸系统配件更换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0031F617">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225051D">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D8A1200">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9</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2B9FF9B3">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水电设备</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3DAF8C86">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发电机及水泵的零部件易耗品维修、更换。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1E0DABDD">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B18E924">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1ACC237">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10</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41E67DBA">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上下水主管道</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84A3B22">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室外排污主管疏通，室外雨污水管道维修、原施工遗留工程问题（地面下层等）导致管道断裂，需更新改造的。</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4690AA96">
            <w:pPr>
              <w:pStyle w:val="561"/>
              <w:spacing w:before="0" w:after="0" w:line="400" w:lineRule="atLeast"/>
              <w:ind w:firstLine="482"/>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D6F4E2E">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FB9F81D">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11</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45CBD113">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标识、幢号牌、公示栏等</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5AD45BE7">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标识牌、公示栏、公益广告、指示牌等更新</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57212D6C">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550855F">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6026B5F">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12</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107C7B97">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健身器材</w:t>
            </w:r>
          </w:p>
        </w:tc>
        <w:tc>
          <w:tcPr>
            <w:tcW w:w="5918" w:type="dxa"/>
            <w:tcBorders>
              <w:bottom w:val="single" w:color="808080" w:sz="8" w:space="0"/>
              <w:right w:val="single" w:color="808080" w:sz="8" w:space="0"/>
            </w:tcBorders>
            <w:noWrap w:val="0"/>
            <w:tcMar>
              <w:top w:w="0" w:type="dxa"/>
              <w:left w:w="108" w:type="dxa"/>
              <w:bottom w:w="0" w:type="dxa"/>
              <w:right w:w="108" w:type="dxa"/>
            </w:tcMar>
            <w:vAlign w:val="top"/>
          </w:tcPr>
          <w:p w14:paraId="0C3351BF">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健身器材维修、更换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top"/>
          </w:tcPr>
          <w:p w14:paraId="21955834">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3971331">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9C45887">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13</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6EA262B5">
            <w:pPr>
              <w:pStyle w:val="561"/>
              <w:spacing w:before="0" w:after="0" w:line="400" w:lineRule="atLeast"/>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木栈道、庭廊等景观设施，自行车棚、生活垃圾棚等配套设施</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038EB823">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中、大修及更换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06C4B0AB">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382587B">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750"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F394DE3">
            <w:pPr>
              <w:pStyle w:val="561"/>
              <w:spacing w:before="0" w:after="0" w:line="400" w:lineRule="atLeast"/>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14</w:t>
            </w:r>
          </w:p>
        </w:tc>
        <w:tc>
          <w:tcPr>
            <w:tcW w:w="2904" w:type="dxa"/>
            <w:tcBorders>
              <w:bottom w:val="single" w:color="808080" w:sz="8" w:space="0"/>
              <w:right w:val="single" w:color="808080" w:sz="8" w:space="0"/>
            </w:tcBorders>
            <w:noWrap w:val="0"/>
            <w:tcMar>
              <w:top w:w="0" w:type="dxa"/>
              <w:left w:w="108" w:type="dxa"/>
              <w:bottom w:w="0" w:type="dxa"/>
              <w:right w:w="108" w:type="dxa"/>
            </w:tcMar>
            <w:vAlign w:val="center"/>
          </w:tcPr>
          <w:p w14:paraId="18C59D2B">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采光井玻璃</w:t>
            </w:r>
          </w:p>
        </w:tc>
        <w:tc>
          <w:tcPr>
            <w:tcW w:w="5918" w:type="dxa"/>
            <w:tcBorders>
              <w:bottom w:val="single" w:color="808080" w:sz="8" w:space="0"/>
              <w:right w:val="single" w:color="808080" w:sz="8" w:space="0"/>
            </w:tcBorders>
            <w:noWrap w:val="0"/>
            <w:tcMar>
              <w:top w:w="0" w:type="dxa"/>
              <w:left w:w="108" w:type="dxa"/>
              <w:bottom w:w="0" w:type="dxa"/>
              <w:right w:w="108" w:type="dxa"/>
            </w:tcMar>
            <w:vAlign w:val="center"/>
          </w:tcPr>
          <w:p w14:paraId="12710794">
            <w:pPr>
              <w:pStyle w:val="561"/>
              <w:spacing w:before="0" w:after="0" w:line="400" w:lineRule="atLeast"/>
              <w:ind w:firstLine="48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4"/>
                <w:szCs w:val="24"/>
              </w:rPr>
              <w:t>更换</w:t>
            </w:r>
          </w:p>
        </w:tc>
        <w:tc>
          <w:tcPr>
            <w:tcW w:w="737" w:type="dxa"/>
            <w:tcBorders>
              <w:bottom w:val="single" w:color="808080" w:sz="8" w:space="0"/>
              <w:right w:val="single" w:color="808080" w:sz="8" w:space="0"/>
            </w:tcBorders>
            <w:noWrap w:val="0"/>
            <w:tcMar>
              <w:top w:w="0" w:type="dxa"/>
              <w:left w:w="108" w:type="dxa"/>
              <w:bottom w:w="0" w:type="dxa"/>
              <w:right w:w="108" w:type="dxa"/>
            </w:tcMar>
            <w:vAlign w:val="center"/>
          </w:tcPr>
          <w:p w14:paraId="39B6252E">
            <w:pPr>
              <w:pStyle w:val="561"/>
              <w:spacing w:before="0" w:after="0" w:line="400" w:lineRule="atLeast"/>
              <w:ind w:firstLine="480"/>
              <w:jc w:val="center"/>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bl>
    <w:p w14:paraId="12B639B1">
      <w:pPr>
        <w:pStyle w:val="561"/>
        <w:spacing w:before="0" w:after="0" w:line="330" w:lineRule="atLeast"/>
        <w:ind w:right="-273" w:firstLine="480"/>
        <w:jc w:val="left"/>
        <w:rPr>
          <w:rStyle w:val="38"/>
          <w:rFonts w:ascii="宋体" w:hAnsi="宋体" w:eastAsia="宋体" w:cs="宋体"/>
          <w:sz w:val="22"/>
          <w:szCs w:val="22"/>
        </w:rPr>
      </w:pPr>
      <w:r>
        <w:rPr>
          <w:rStyle w:val="38"/>
          <w:rFonts w:ascii="宋体" w:hAnsi="宋体" w:eastAsia="宋体" w:cs="宋体"/>
          <w:color w:val="000000"/>
        </w:rPr>
        <w:t>说明：上述表格内单项工程维修价格 1000 元以上（含）的由采购方承担。上述</w:t>
      </w:r>
      <w:r>
        <w:rPr>
          <w:rStyle w:val="38"/>
          <w:rFonts w:ascii="宋体" w:hAnsi="宋体" w:eastAsia="宋体" w:cs="宋体"/>
          <w:color w:val="000000"/>
          <w:spacing w:val="6"/>
        </w:rPr>
        <w:t>表格内未列入的公共设备设施维修项目或因特殊情况急需维修项目参照此标准执</w:t>
      </w:r>
      <w:r>
        <w:rPr>
          <w:rStyle w:val="38"/>
          <w:rFonts w:ascii="宋体" w:hAnsi="宋体" w:eastAsia="宋体" w:cs="宋体"/>
          <w:color w:val="000000"/>
        </w:rPr>
        <w:t xml:space="preserve">行。 </w:t>
      </w:r>
    </w:p>
    <w:p w14:paraId="7B5D5662">
      <w:pPr>
        <w:pStyle w:val="561"/>
        <w:spacing w:before="0" w:after="0"/>
        <w:ind w:firstLine="442"/>
        <w:jc w:val="left"/>
        <w:rPr>
          <w:rStyle w:val="38"/>
          <w:rFonts w:ascii="宋体" w:hAnsi="宋体" w:eastAsia="宋体" w:cs="宋体"/>
          <w:b/>
          <w:bCs/>
          <w:color w:val="000000"/>
          <w:sz w:val="22"/>
          <w:szCs w:val="22"/>
        </w:rPr>
      </w:pPr>
    </w:p>
    <w:p w14:paraId="7CBFDF01">
      <w:pPr>
        <w:pStyle w:val="561"/>
        <w:spacing w:before="0" w:after="0"/>
        <w:ind w:firstLine="442"/>
        <w:jc w:val="left"/>
        <w:rPr>
          <w:rStyle w:val="38"/>
          <w:rFonts w:ascii="宋体" w:hAnsi="宋体" w:eastAsia="宋体" w:cs="宋体"/>
          <w:b/>
          <w:bCs/>
          <w:color w:val="000000"/>
          <w:sz w:val="22"/>
          <w:szCs w:val="22"/>
        </w:rPr>
      </w:pPr>
    </w:p>
    <w:p w14:paraId="16046570">
      <w:pPr>
        <w:pStyle w:val="561"/>
        <w:spacing w:before="0" w:after="0"/>
        <w:ind w:firstLine="442"/>
        <w:jc w:val="left"/>
        <w:rPr>
          <w:rStyle w:val="38"/>
          <w:rFonts w:ascii="宋体" w:hAnsi="宋体" w:eastAsia="宋体" w:cs="宋体"/>
          <w:b/>
          <w:bCs/>
          <w:color w:val="000000"/>
          <w:sz w:val="22"/>
          <w:szCs w:val="22"/>
        </w:rPr>
      </w:pPr>
    </w:p>
    <w:p w14:paraId="77B0A383">
      <w:pPr>
        <w:pStyle w:val="561"/>
        <w:spacing w:before="0" w:after="0"/>
        <w:ind w:firstLine="442"/>
        <w:jc w:val="left"/>
        <w:rPr>
          <w:rStyle w:val="38"/>
          <w:rFonts w:ascii="宋体" w:hAnsi="宋体" w:eastAsia="宋体" w:cs="宋体"/>
          <w:b/>
          <w:bCs/>
          <w:color w:val="000000"/>
          <w:sz w:val="22"/>
          <w:szCs w:val="22"/>
        </w:rPr>
      </w:pPr>
    </w:p>
    <w:p w14:paraId="1AE359B8">
      <w:pPr>
        <w:pStyle w:val="561"/>
        <w:spacing w:before="0" w:after="0"/>
        <w:ind w:firstLine="442"/>
        <w:jc w:val="left"/>
        <w:rPr>
          <w:rStyle w:val="38"/>
          <w:rFonts w:ascii="宋体" w:hAnsi="宋体" w:eastAsia="宋体" w:cs="宋体"/>
          <w:b/>
          <w:bCs/>
          <w:color w:val="000000"/>
          <w:sz w:val="22"/>
          <w:szCs w:val="22"/>
        </w:rPr>
      </w:pPr>
    </w:p>
    <w:p w14:paraId="2292EE85">
      <w:pPr>
        <w:pStyle w:val="561"/>
        <w:spacing w:before="0" w:after="0"/>
        <w:ind w:firstLine="442"/>
        <w:jc w:val="left"/>
        <w:rPr>
          <w:rStyle w:val="38"/>
          <w:rFonts w:ascii="宋体" w:hAnsi="宋体" w:eastAsia="宋体" w:cs="宋体"/>
          <w:b/>
          <w:bCs/>
          <w:color w:val="000000"/>
          <w:sz w:val="22"/>
          <w:szCs w:val="22"/>
        </w:rPr>
      </w:pPr>
    </w:p>
    <w:p w14:paraId="3B206236">
      <w:pPr>
        <w:pStyle w:val="561"/>
        <w:spacing w:before="0" w:after="0"/>
        <w:ind w:firstLine="442"/>
        <w:jc w:val="left"/>
        <w:rPr>
          <w:rStyle w:val="38"/>
          <w:rFonts w:ascii="宋体" w:hAnsi="宋体" w:eastAsia="宋体" w:cs="宋体"/>
          <w:b/>
          <w:bCs/>
          <w:color w:val="000000"/>
          <w:sz w:val="22"/>
          <w:szCs w:val="22"/>
        </w:rPr>
      </w:pPr>
    </w:p>
    <w:p w14:paraId="655ACF93">
      <w:pPr>
        <w:pStyle w:val="561"/>
        <w:spacing w:before="0" w:after="0"/>
        <w:ind w:firstLine="442"/>
        <w:jc w:val="left"/>
        <w:rPr>
          <w:rStyle w:val="38"/>
          <w:rFonts w:ascii="宋体" w:hAnsi="宋体" w:eastAsia="宋体" w:cs="宋体"/>
          <w:b/>
          <w:bCs/>
          <w:color w:val="000000"/>
          <w:sz w:val="22"/>
          <w:szCs w:val="22"/>
        </w:rPr>
      </w:pPr>
    </w:p>
    <w:p w14:paraId="42B32D23">
      <w:pPr>
        <w:pStyle w:val="561"/>
        <w:spacing w:before="0" w:after="0"/>
        <w:ind w:firstLine="442"/>
        <w:jc w:val="left"/>
        <w:rPr>
          <w:rStyle w:val="38"/>
          <w:rFonts w:ascii="宋体" w:hAnsi="宋体" w:eastAsia="宋体" w:cs="宋体"/>
          <w:b/>
          <w:bCs/>
          <w:color w:val="000000"/>
          <w:sz w:val="22"/>
          <w:szCs w:val="22"/>
        </w:rPr>
      </w:pPr>
    </w:p>
    <w:p w14:paraId="6876E993">
      <w:pPr>
        <w:pStyle w:val="561"/>
        <w:spacing w:before="0" w:after="0"/>
        <w:ind w:firstLine="442"/>
        <w:jc w:val="left"/>
        <w:rPr>
          <w:rStyle w:val="38"/>
          <w:rFonts w:ascii="宋体" w:hAnsi="宋体" w:eastAsia="宋体" w:cs="宋体"/>
          <w:b/>
          <w:bCs/>
          <w:color w:val="000000"/>
          <w:sz w:val="22"/>
          <w:szCs w:val="22"/>
        </w:rPr>
      </w:pPr>
    </w:p>
    <w:p w14:paraId="0710C749">
      <w:pPr>
        <w:pStyle w:val="561"/>
        <w:spacing w:before="0" w:after="0"/>
        <w:ind w:firstLine="442"/>
        <w:jc w:val="left"/>
        <w:rPr>
          <w:rStyle w:val="38"/>
          <w:rFonts w:ascii="宋体" w:hAnsi="宋体" w:eastAsia="宋体" w:cs="宋体"/>
          <w:sz w:val="22"/>
          <w:szCs w:val="22"/>
        </w:rPr>
      </w:pPr>
      <w:r>
        <w:rPr>
          <w:rStyle w:val="38"/>
          <w:rFonts w:ascii="宋体" w:hAnsi="宋体" w:eastAsia="宋体" w:cs="宋体"/>
          <w:b/>
          <w:bCs/>
          <w:color w:val="000000"/>
          <w:sz w:val="22"/>
          <w:szCs w:val="22"/>
        </w:rPr>
        <w:t>附2：</w:t>
      </w:r>
      <w:r>
        <w:rPr>
          <w:rStyle w:val="38"/>
          <w:rFonts w:hint="eastAsia" w:ascii="宋体" w:hAnsi="宋体" w:eastAsia="宋体" w:cs="宋体"/>
          <w:b/>
          <w:bCs/>
          <w:color w:val="000000"/>
          <w:sz w:val="22"/>
          <w:szCs w:val="22"/>
          <w:lang w:val="en-US" w:eastAsia="zh-CN"/>
        </w:rPr>
        <w:t>新安雅庭小区</w:t>
      </w:r>
      <w:r>
        <w:rPr>
          <w:rStyle w:val="38"/>
          <w:rFonts w:ascii="宋体" w:hAnsi="宋体" w:eastAsia="宋体" w:cs="宋体"/>
          <w:b/>
          <w:bCs/>
          <w:color w:val="000000"/>
          <w:sz w:val="22"/>
          <w:szCs w:val="22"/>
        </w:rPr>
        <w:t>物业服务绩效考核表（    月）</w:t>
      </w:r>
    </w:p>
    <w:tbl>
      <w:tblPr>
        <w:tblStyle w:val="36"/>
        <w:tblW w:w="10105" w:type="dxa"/>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411"/>
        <w:gridCol w:w="1609"/>
        <w:gridCol w:w="1916"/>
        <w:gridCol w:w="3791"/>
        <w:gridCol w:w="669"/>
        <w:gridCol w:w="709"/>
      </w:tblGrid>
      <w:tr w14:paraId="618A3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2" w:hRule="atLeast"/>
        </w:trPr>
        <w:tc>
          <w:tcPr>
            <w:tcW w:w="14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7792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考核内容</w:t>
            </w:r>
          </w:p>
        </w:tc>
        <w:tc>
          <w:tcPr>
            <w:tcW w:w="3525" w:type="dxa"/>
            <w:gridSpan w:val="2"/>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2842CD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细分考核指标</w:t>
            </w:r>
          </w:p>
        </w:tc>
        <w:tc>
          <w:tcPr>
            <w:tcW w:w="3791"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980A92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评分细则</w:t>
            </w:r>
          </w:p>
        </w:tc>
        <w:tc>
          <w:tcPr>
            <w:tcW w:w="66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1A3B4C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扣分</w:t>
            </w:r>
          </w:p>
        </w:tc>
        <w:tc>
          <w:tcPr>
            <w:tcW w:w="70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top"/>
          </w:tcPr>
          <w:p w14:paraId="46CDCDF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得分</w:t>
            </w:r>
          </w:p>
        </w:tc>
      </w:tr>
      <w:tr w14:paraId="4D61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41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0D5D25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一</w:t>
            </w:r>
          </w:p>
        </w:tc>
        <w:tc>
          <w:tcPr>
            <w:tcW w:w="7316" w:type="dxa"/>
            <w:gridSpan w:val="3"/>
            <w:tcBorders>
              <w:bottom w:val="single" w:color="808080" w:sz="8" w:space="0"/>
              <w:right w:val="single" w:color="808080" w:sz="8" w:space="0"/>
            </w:tcBorders>
            <w:noWrap w:val="0"/>
            <w:tcMar>
              <w:top w:w="0" w:type="dxa"/>
              <w:left w:w="108" w:type="dxa"/>
              <w:bottom w:w="0" w:type="dxa"/>
              <w:right w:w="108" w:type="dxa"/>
            </w:tcMar>
            <w:vAlign w:val="center"/>
          </w:tcPr>
          <w:p w14:paraId="1649DD0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小高层住宅物业服务绩效考核细则85分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F63DA6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92CAA5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4C26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3" w:hRule="atLeast"/>
        </w:trPr>
        <w:tc>
          <w:tcPr>
            <w:tcW w:w="1411"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17126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基础管理（10分）</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069D52A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建立健全物业管理各项规章制度（0.5分）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DE6538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无物业管理规章制度扣0.5分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5652C0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07E54F4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EBB2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2" w:hRule="atLeast"/>
        </w:trPr>
        <w:tc>
          <w:tcPr>
            <w:tcW w:w="1411" w:type="dxa"/>
            <w:vMerge w:val="continue"/>
            <w:tcBorders>
              <w:left w:val="single" w:color="808080" w:sz="8" w:space="0"/>
              <w:bottom w:val="single" w:color="808080" w:sz="8" w:space="0"/>
              <w:right w:val="single" w:color="808080" w:sz="8" w:space="0"/>
            </w:tcBorders>
            <w:noWrap w:val="0"/>
            <w:vAlign w:val="center"/>
          </w:tcPr>
          <w:p w14:paraId="5EA9453B">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0F83DF3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建立健各岗位工作标准（0.5分）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21C65A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无岗位工作标准扣0.5分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B25828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444CA7E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BE56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2" w:hRule="atLeast"/>
        </w:trPr>
        <w:tc>
          <w:tcPr>
            <w:tcW w:w="1411" w:type="dxa"/>
            <w:vMerge w:val="continue"/>
            <w:tcBorders>
              <w:left w:val="single" w:color="808080" w:sz="8" w:space="0"/>
              <w:bottom w:val="single" w:color="808080" w:sz="8" w:space="0"/>
              <w:right w:val="single" w:color="808080" w:sz="8" w:space="0"/>
            </w:tcBorders>
            <w:noWrap w:val="0"/>
            <w:vAlign w:val="center"/>
          </w:tcPr>
          <w:p w14:paraId="59D553E8">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EC02CF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建立健全装饰装修合约和巡查制度（0.5分）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09945D0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无装修合约和巡查制度扣0.5分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E596D8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41BA07C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0381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2" w:hRule="atLeast"/>
        </w:trPr>
        <w:tc>
          <w:tcPr>
            <w:tcW w:w="1411" w:type="dxa"/>
            <w:vMerge w:val="continue"/>
            <w:tcBorders>
              <w:left w:val="single" w:color="808080" w:sz="8" w:space="0"/>
              <w:bottom w:val="single" w:color="808080" w:sz="8" w:space="0"/>
              <w:right w:val="single" w:color="808080" w:sz="8" w:space="0"/>
            </w:tcBorders>
            <w:noWrap w:val="0"/>
            <w:vAlign w:val="center"/>
          </w:tcPr>
          <w:p w14:paraId="6CE88EBB">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893A8F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建立健全突发事件（自然灾害、火灾等）处理制度（0.5分）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4BC7A0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无突发事件处理制度扣0.5分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2B8659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3F5CCED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4DC0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2" w:hRule="atLeast"/>
        </w:trPr>
        <w:tc>
          <w:tcPr>
            <w:tcW w:w="1411" w:type="dxa"/>
            <w:vMerge w:val="continue"/>
            <w:tcBorders>
              <w:left w:val="single" w:color="808080" w:sz="8" w:space="0"/>
              <w:bottom w:val="single" w:color="808080" w:sz="8" w:space="0"/>
              <w:right w:val="single" w:color="808080" w:sz="8" w:space="0"/>
            </w:tcBorders>
            <w:noWrap w:val="0"/>
            <w:vAlign w:val="center"/>
          </w:tcPr>
          <w:p w14:paraId="61E92A0E">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88E09C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建立健全乱搭乱建巡查制度（0.5分）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16DF2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无乱搭乱建巡查制度扣0.5分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59E7D5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37F2BA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E36A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5" w:hRule="atLeast"/>
        </w:trPr>
        <w:tc>
          <w:tcPr>
            <w:tcW w:w="1411" w:type="dxa"/>
            <w:vMerge w:val="continue"/>
            <w:tcBorders>
              <w:left w:val="single" w:color="808080" w:sz="8" w:space="0"/>
              <w:bottom w:val="single" w:color="808080" w:sz="8" w:space="0"/>
              <w:right w:val="single" w:color="808080" w:sz="8" w:space="0"/>
            </w:tcBorders>
            <w:noWrap w:val="0"/>
            <w:vAlign w:val="center"/>
          </w:tcPr>
          <w:p w14:paraId="584BC86D">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986C00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物业管理人员和工作人员持证上岗（0.5分）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DF50C8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无证上岗扣0.5分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7DCC30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7E71DDB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D600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2" w:hRule="atLeast"/>
        </w:trPr>
        <w:tc>
          <w:tcPr>
            <w:tcW w:w="1411" w:type="dxa"/>
            <w:vMerge w:val="continue"/>
            <w:tcBorders>
              <w:left w:val="single" w:color="808080" w:sz="8" w:space="0"/>
              <w:bottom w:val="single" w:color="808080" w:sz="8" w:space="0"/>
              <w:right w:val="single" w:color="808080" w:sz="8" w:space="0"/>
            </w:tcBorders>
            <w:noWrap w:val="0"/>
            <w:vAlign w:val="center"/>
          </w:tcPr>
          <w:p w14:paraId="27551C62">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E75235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着装整齐，佩戴明显标志（0.5分）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182C08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着装不统一、未佩戴胸牌扣0.5分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07DC21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5919635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CF16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6" w:hRule="atLeast"/>
        </w:trPr>
        <w:tc>
          <w:tcPr>
            <w:tcW w:w="1411" w:type="dxa"/>
            <w:vMerge w:val="continue"/>
            <w:tcBorders>
              <w:left w:val="single" w:color="808080" w:sz="8" w:space="0"/>
              <w:bottom w:val="single" w:color="808080" w:sz="8" w:space="0"/>
              <w:right w:val="single" w:color="808080" w:sz="8" w:space="0"/>
            </w:tcBorders>
            <w:noWrap w:val="0"/>
            <w:vAlign w:val="center"/>
          </w:tcPr>
          <w:p w14:paraId="3AB7CFB4">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472BF0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业主投诉的问题处理回访记录（0.5分）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84A526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无回访记录扣0.5分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42119F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14504F1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1396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9" w:hRule="atLeast"/>
        </w:trPr>
        <w:tc>
          <w:tcPr>
            <w:tcW w:w="1411" w:type="dxa"/>
            <w:vMerge w:val="continue"/>
            <w:tcBorders>
              <w:left w:val="single" w:color="808080" w:sz="8" w:space="0"/>
              <w:bottom w:val="single" w:color="808080" w:sz="8" w:space="0"/>
              <w:right w:val="single" w:color="808080" w:sz="8" w:space="0"/>
            </w:tcBorders>
            <w:noWrap w:val="0"/>
            <w:vAlign w:val="center"/>
          </w:tcPr>
          <w:p w14:paraId="28856699">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5BA3AB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按合同配备相关人员并且定岗定位，并制定具体的落实措施和考核办法（0.5分）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C0E88F3">
            <w:pPr>
              <w:pStyle w:val="561"/>
              <w:spacing w:before="0" w:after="0"/>
              <w:jc w:val="left"/>
              <w:rPr>
                <w:rStyle w:val="38"/>
                <w:rFonts w:ascii="宋体" w:hAnsi="宋体" w:eastAsia="宋体" w:cs="宋体"/>
                <w:b w:val="0"/>
                <w:bCs w:val="0"/>
                <w:i w:val="0"/>
                <w:iCs w:val="0"/>
                <w:smallCaps w:val="0"/>
                <w:sz w:val="22"/>
                <w:szCs w:val="22"/>
                <w:highlight w:val="none"/>
              </w:rPr>
            </w:pPr>
            <w:r>
              <w:rPr>
                <w:rStyle w:val="38"/>
                <w:rFonts w:ascii="宋体" w:hAnsi="宋体" w:eastAsia="宋体" w:cs="宋体"/>
                <w:b w:val="0"/>
                <w:bCs w:val="0"/>
                <w:i w:val="0"/>
                <w:iCs w:val="0"/>
                <w:smallCaps w:val="0"/>
                <w:color w:val="000000"/>
                <w:sz w:val="22"/>
                <w:szCs w:val="22"/>
                <w:highlight w:val="none"/>
              </w:rPr>
              <w:t>无落实措施和考核办法扣0.5分</w:t>
            </w:r>
          </w:p>
          <w:p w14:paraId="174434A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highlight w:val="none"/>
              </w:rPr>
              <w:t>按合同每缺少一人扣5万物业管理费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91D667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33857E7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C34C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6" w:hRule="atLeast"/>
        </w:trPr>
        <w:tc>
          <w:tcPr>
            <w:tcW w:w="1411" w:type="dxa"/>
            <w:vMerge w:val="continue"/>
            <w:tcBorders>
              <w:left w:val="single" w:color="808080" w:sz="8" w:space="0"/>
              <w:bottom w:val="single" w:color="808080" w:sz="8" w:space="0"/>
              <w:right w:val="single" w:color="808080" w:sz="8" w:space="0"/>
            </w:tcBorders>
            <w:noWrap w:val="0"/>
            <w:vAlign w:val="center"/>
          </w:tcPr>
          <w:p w14:paraId="0CBD223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92DF25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档案资料管理完善，查阅方便（0.5分）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52C931F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档案资料不全扣0.5分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8F1680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5BF7FD6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01B3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1411" w:type="dxa"/>
            <w:vMerge w:val="continue"/>
            <w:tcBorders>
              <w:left w:val="single" w:color="808080" w:sz="8" w:space="0"/>
              <w:bottom w:val="single" w:color="808080" w:sz="8" w:space="0"/>
              <w:right w:val="single" w:color="808080" w:sz="8" w:space="0"/>
            </w:tcBorders>
            <w:noWrap w:val="0"/>
            <w:vAlign w:val="center"/>
          </w:tcPr>
          <w:p w14:paraId="06F81557">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074EE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每天有交接班记录、工作日志齐全（0.5分）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1B4192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无交接班记录、工作日志不完整扣0.5分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62C5D5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707F034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3652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7C7220B2">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B15F2F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设立24小时服务电话和值班制度（0.5分）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8A7FEC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无24小时服务电话和值班记录扣0.5分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DBE559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4AEDBE6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1630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00B2874C">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2DF53A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建立24小时制的治安巡逻制度（0.5分）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CDF243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无24小时制的治安巡逻制度扣0.5分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6E38FB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0B9C8DF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E43F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39C1BEA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895437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公用设施设备运行、使用及维护按规定要求有记录（0.5分）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05898D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无维护记录扣0.5分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799C50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6D3B611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8D87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6670610E">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8AA701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建立公用场地保洁制度和工作标准（0.5分）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EF077B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无公用场地保洁制度和工作标准扣0.5分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C43318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7F58883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31BF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3FC734B7">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2CF67E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建立业主自用部位断水、断电、天然气应急方案（0.5分）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293AB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无应急方案、处理不到位扣0.5分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C27E93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0EFB155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8415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4F20DA5A">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4EDC68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建立雨、污水管及排水管网阻塞应急处理方案（0.5分）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531539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无应急方案、处理不到位扣0.5分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F19377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2C9B481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B0B4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78FFF41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6F314F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建立空房巡检方案，并做好每星期巡查记录（0.5分）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04E2367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无巡查方案、无巡查记录扣0.5分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A0175A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4A7EE14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75DF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bottom w:val="single" w:color="808080" w:sz="8" w:space="0"/>
              <w:right w:val="single" w:color="808080" w:sz="8" w:space="0"/>
            </w:tcBorders>
            <w:noWrap w:val="0"/>
            <w:vAlign w:val="center"/>
          </w:tcPr>
          <w:p w14:paraId="095692B5">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85C5BB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建立电梯突然停运或机电故障应急方案（0.5分）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400B1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无应急方案、处理不到位扣0.5分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ED88F2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493D2FF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7C0B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trPr>
        <w:tc>
          <w:tcPr>
            <w:tcW w:w="1411" w:type="dxa"/>
            <w:vMerge w:val="continue"/>
            <w:tcBorders>
              <w:left w:val="single" w:color="808080" w:sz="8" w:space="0"/>
              <w:bottom w:val="single" w:color="808080" w:sz="8" w:space="0"/>
              <w:right w:val="single" w:color="808080" w:sz="8" w:space="0"/>
            </w:tcBorders>
            <w:noWrap w:val="0"/>
            <w:vAlign w:val="center"/>
          </w:tcPr>
          <w:p w14:paraId="1A4818B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C0E132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建立业主自用部位排水设施阻塞应急处理方案（0.5分）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0F5CC47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无应急方案、处理不到位扣0.5分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B47897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center"/>
          </w:tcPr>
          <w:p w14:paraId="2B477D9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0E2A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3" w:hRule="atLeast"/>
        </w:trPr>
        <w:tc>
          <w:tcPr>
            <w:tcW w:w="1411"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9B7A9F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公用设施管理（共15分，扣完为止）</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1AB065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公共设施（社区办公大楼内所有物品、居民公用设施等）无偷盗、损坏现象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5A6FF5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公共设施被偷盗、损坏一次扣0.5分并由物业全额赔偿</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96DEBE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D857C2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79A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5" w:hRule="atLeast"/>
        </w:trPr>
        <w:tc>
          <w:tcPr>
            <w:tcW w:w="1411" w:type="dxa"/>
            <w:vMerge w:val="continue"/>
            <w:tcBorders>
              <w:left w:val="single" w:color="808080" w:sz="8" w:space="0"/>
              <w:bottom w:val="single" w:color="808080" w:sz="8" w:space="0"/>
              <w:right w:val="single" w:color="808080" w:sz="8" w:space="0"/>
            </w:tcBorders>
            <w:noWrap w:val="0"/>
            <w:vAlign w:val="center"/>
          </w:tcPr>
          <w:p w14:paraId="6593D081">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749705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道路通畅，路面平整</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D7F082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道路出现拥堵现象，查处一次扣0.5分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C2677C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082D44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DE2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4" w:hRule="atLeast"/>
        </w:trPr>
        <w:tc>
          <w:tcPr>
            <w:tcW w:w="1411" w:type="dxa"/>
            <w:vMerge w:val="continue"/>
            <w:tcBorders>
              <w:left w:val="single" w:color="808080" w:sz="8" w:space="0"/>
              <w:bottom w:val="single" w:color="808080" w:sz="8" w:space="0"/>
              <w:right w:val="single" w:color="808080" w:sz="8" w:space="0"/>
            </w:tcBorders>
            <w:noWrap w:val="0"/>
            <w:vAlign w:val="center"/>
          </w:tcPr>
          <w:p w14:paraId="04562D59">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6F0295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井盖无缺损、无丢失</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0F0BEA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井盖缺损、丢失一次扣1分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402E56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13CEAA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2C49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8" w:hRule="atLeast"/>
        </w:trPr>
        <w:tc>
          <w:tcPr>
            <w:tcW w:w="1411" w:type="dxa"/>
            <w:vMerge w:val="continue"/>
            <w:tcBorders>
              <w:left w:val="single" w:color="808080" w:sz="8" w:space="0"/>
              <w:bottom w:val="single" w:color="808080" w:sz="8" w:space="0"/>
              <w:right w:val="single" w:color="808080" w:sz="8" w:space="0"/>
            </w:tcBorders>
            <w:noWrap w:val="0"/>
            <w:vAlign w:val="center"/>
          </w:tcPr>
          <w:p w14:paraId="2516375B">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B0B211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排水、排污管道通畅，无堵塞外溢现象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0F4200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排水、排污管道堵塞外溢一次扣0.5分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F63833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83F16B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FC46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411" w:type="dxa"/>
            <w:vMerge w:val="continue"/>
            <w:tcBorders>
              <w:left w:val="single" w:color="808080" w:sz="8" w:space="0"/>
              <w:bottom w:val="single" w:color="808080" w:sz="8" w:space="0"/>
              <w:right w:val="single" w:color="808080" w:sz="8" w:space="0"/>
            </w:tcBorders>
            <w:noWrap w:val="0"/>
            <w:vAlign w:val="center"/>
          </w:tcPr>
          <w:p w14:paraId="1C3C6480">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C562B9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对楼道每周进行一次巡检养护，做到电控门开启、关闭灵活，无阻滞现象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540EFF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电控门运行不正常，查处一次扣0.5分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CF48F6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BFF68C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7DA8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9" w:hRule="atLeast"/>
        </w:trPr>
        <w:tc>
          <w:tcPr>
            <w:tcW w:w="1411" w:type="dxa"/>
            <w:vMerge w:val="continue"/>
            <w:tcBorders>
              <w:left w:val="single" w:color="808080" w:sz="8" w:space="0"/>
              <w:bottom w:val="single" w:color="808080" w:sz="8" w:space="0"/>
              <w:right w:val="single" w:color="808080" w:sz="8" w:space="0"/>
            </w:tcBorders>
            <w:noWrap w:val="0"/>
            <w:vAlign w:val="center"/>
          </w:tcPr>
          <w:p w14:paraId="00E6B3D2">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43DE99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对公用照明灯具每周进行一次巡查维护</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023B51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公用照明灯具不能用，查处一次扣0.5分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6FAB77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074522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69EA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2" w:hRule="atLeast"/>
        </w:trPr>
        <w:tc>
          <w:tcPr>
            <w:tcW w:w="1411" w:type="dxa"/>
            <w:vMerge w:val="continue"/>
            <w:tcBorders>
              <w:left w:val="single" w:color="808080" w:sz="8" w:space="0"/>
              <w:bottom w:val="single" w:color="808080" w:sz="8" w:space="0"/>
              <w:right w:val="single" w:color="808080" w:sz="8" w:space="0"/>
            </w:tcBorders>
            <w:noWrap w:val="0"/>
            <w:vAlign w:val="center"/>
          </w:tcPr>
          <w:p w14:paraId="76128328">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63E4AE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对健身器材等每周进行巡查保养</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A23D80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健身器材出现损害有一次扣0.5分，并由物业按原价赔偿</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748F14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4F30E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A9E1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2" w:hRule="atLeast"/>
        </w:trPr>
        <w:tc>
          <w:tcPr>
            <w:tcW w:w="1411" w:type="dxa"/>
            <w:vMerge w:val="continue"/>
            <w:tcBorders>
              <w:left w:val="single" w:color="808080" w:sz="8" w:space="0"/>
              <w:bottom w:val="single" w:color="808080" w:sz="8" w:space="0"/>
              <w:right w:val="single" w:color="808080" w:sz="8" w:space="0"/>
            </w:tcBorders>
            <w:noWrap w:val="0"/>
            <w:vAlign w:val="center"/>
          </w:tcPr>
          <w:p w14:paraId="313E670F">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ADA7A1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对屋面每周都进行一次维护保养检查，保持屋面无破损，屋面无开裂现象，排水畅通</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F82DB9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屋面出现破损、开裂、漏水现象，查处一次扣0.5分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96135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347BD1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607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2" w:hRule="atLeast"/>
        </w:trPr>
        <w:tc>
          <w:tcPr>
            <w:tcW w:w="1411" w:type="dxa"/>
            <w:vMerge w:val="continue"/>
            <w:tcBorders>
              <w:left w:val="single" w:color="808080" w:sz="8" w:space="0"/>
              <w:bottom w:val="single" w:color="808080" w:sz="8" w:space="0"/>
              <w:right w:val="single" w:color="808080" w:sz="8" w:space="0"/>
            </w:tcBorders>
            <w:noWrap w:val="0"/>
            <w:vAlign w:val="center"/>
          </w:tcPr>
          <w:p w14:paraId="76E6ABC3">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539EE2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协调配合水、电、气等专业部门做好水、电、气等设施的正常运行的保障工作</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8475CB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水、气、电设施不能正常运行，查处一次扣0.5分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C8B09A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42A3D4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D06A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411" w:type="dxa"/>
            <w:vMerge w:val="continue"/>
            <w:tcBorders>
              <w:left w:val="single" w:color="808080" w:sz="8" w:space="0"/>
              <w:bottom w:val="single" w:color="808080" w:sz="8" w:space="0"/>
              <w:right w:val="single" w:color="808080" w:sz="8" w:space="0"/>
            </w:tcBorders>
            <w:noWrap w:val="0"/>
            <w:vAlign w:val="center"/>
          </w:tcPr>
          <w:p w14:paraId="1CB87A5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4BCD01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各幢、单元（门）有明显标志，有损坏和漏缺及时补换</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5E829F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标识损坏、缺失，查处一次扣0.5分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9A23DE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EBA539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044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1" w:hRule="atLeast"/>
        </w:trPr>
        <w:tc>
          <w:tcPr>
            <w:tcW w:w="1411" w:type="dxa"/>
            <w:vMerge w:val="continue"/>
            <w:tcBorders>
              <w:left w:val="single" w:color="808080" w:sz="8" w:space="0"/>
              <w:bottom w:val="single" w:color="808080" w:sz="8" w:space="0"/>
              <w:right w:val="single" w:color="808080" w:sz="8" w:space="0"/>
            </w:tcBorders>
            <w:noWrap w:val="0"/>
            <w:vAlign w:val="center"/>
          </w:tcPr>
          <w:p w14:paraId="626B2A6C">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BC89DA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楼道、电梯内无乱堆、乱涂、乱贴现象，无灰色广告</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537626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楼道、电梯内乱堆乱涂乱画，有灰色广告，查处一次扣2分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0FB5C5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5995A6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19F8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2" w:hRule="atLeast"/>
        </w:trPr>
        <w:tc>
          <w:tcPr>
            <w:tcW w:w="1411" w:type="dxa"/>
            <w:vMerge w:val="continue"/>
            <w:tcBorders>
              <w:left w:val="single" w:color="808080" w:sz="8" w:space="0"/>
              <w:bottom w:val="single" w:color="808080" w:sz="8" w:space="0"/>
              <w:right w:val="single" w:color="808080" w:sz="8" w:space="0"/>
            </w:tcBorders>
            <w:noWrap w:val="0"/>
            <w:vAlign w:val="center"/>
          </w:tcPr>
          <w:p w14:paraId="2BDD22A9">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1FBD6A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电梯出现故障及时报修，保持电梯内干净无脏污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B8415D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电梯故障没有及时保修，一次扣0.5分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890185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1EFEF8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DED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5" w:hRule="atLeast"/>
        </w:trPr>
        <w:tc>
          <w:tcPr>
            <w:tcW w:w="1411"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F21D07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装修管理（共10分，扣完为止）</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E1D7E4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空调统一安装在预留的位置上，外观整齐美观 ，业主装潢时及时通知空调外机孔的开凿；阳台不锈钢晾衣架按照统一尺寸制作安装。</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3BDC67A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未安装在预留位置或未预先通知业主开孔造成纠纷的查处一次扣2分；不锈钢晾衣架未按尺寸制作安装，查处一次扣2分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69B1A3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FCA8EB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626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6" w:hRule="atLeast"/>
        </w:trPr>
        <w:tc>
          <w:tcPr>
            <w:tcW w:w="1411" w:type="dxa"/>
            <w:vMerge w:val="continue"/>
            <w:tcBorders>
              <w:left w:val="single" w:color="808080" w:sz="8" w:space="0"/>
              <w:bottom w:val="single" w:color="808080" w:sz="8" w:space="0"/>
              <w:right w:val="single" w:color="808080" w:sz="8" w:space="0"/>
            </w:tcBorders>
            <w:noWrap w:val="0"/>
            <w:vAlign w:val="center"/>
          </w:tcPr>
          <w:p w14:paraId="7E715D98">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8CD7C4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阳台要统一封闭，阳台的使用要不碍观瞻，阳台封闭色调与房子统一，不超高、外凸、不得自行拆除原有的设施</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3845225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阳台封闭超高、外凸，业主自行拆除围栏，查处一次扣5分并恢复原样，如不恢复，扣除当月全部物业管理费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26CD5C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0A37E20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3339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3" w:hRule="atLeast"/>
        </w:trPr>
        <w:tc>
          <w:tcPr>
            <w:tcW w:w="1411" w:type="dxa"/>
            <w:vMerge w:val="continue"/>
            <w:tcBorders>
              <w:left w:val="single" w:color="808080" w:sz="8" w:space="0"/>
              <w:bottom w:val="single" w:color="808080" w:sz="8" w:space="0"/>
              <w:right w:val="single" w:color="808080" w:sz="8" w:space="0"/>
            </w:tcBorders>
            <w:noWrap w:val="0"/>
            <w:vAlign w:val="center"/>
          </w:tcPr>
          <w:p w14:paraId="1495097A">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6D7852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住宅内未按要求装修，物业管理人员要及时解说、劝阻及时处理，阁楼处不得私自更改门窗。</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69D37AC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住宅内未按要求装修阁楼处私自更改门窗，查处一次扣5分并恢复原样，如不恢复，扣除当月全部物业管理费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7C6C60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B2EE26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3F08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7" w:hRule="atLeast"/>
        </w:trPr>
        <w:tc>
          <w:tcPr>
            <w:tcW w:w="1411" w:type="dxa"/>
            <w:vMerge w:val="continue"/>
            <w:tcBorders>
              <w:left w:val="single" w:color="808080" w:sz="8" w:space="0"/>
              <w:bottom w:val="single" w:color="808080" w:sz="8" w:space="0"/>
              <w:right w:val="single" w:color="808080" w:sz="8" w:space="0"/>
            </w:tcBorders>
            <w:noWrap w:val="0"/>
            <w:vAlign w:val="center"/>
          </w:tcPr>
          <w:p w14:paraId="7A63B26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BDF891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制止违反规划的私搭乱建。</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65CF4BC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出现乱搭乱建现象，扣除当月全部物业管理费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0058F7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332CFE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AD9C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7" w:hRule="atLeast"/>
        </w:trPr>
        <w:tc>
          <w:tcPr>
            <w:tcW w:w="1411" w:type="dxa"/>
            <w:vMerge w:val="continue"/>
            <w:tcBorders>
              <w:left w:val="single" w:color="808080" w:sz="8" w:space="0"/>
              <w:bottom w:val="single" w:color="808080" w:sz="8" w:space="0"/>
              <w:right w:val="single" w:color="808080" w:sz="8" w:space="0"/>
            </w:tcBorders>
            <w:noWrap w:val="0"/>
            <w:vAlign w:val="center"/>
          </w:tcPr>
          <w:p w14:paraId="5F5F78D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1D6347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太阳能安装统一，水管位置基本齐平</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19B901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太阳能安装不统一，查处一次扣2分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299C8E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5D47ED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8350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4" w:hRule="atLeast"/>
        </w:trPr>
        <w:tc>
          <w:tcPr>
            <w:tcW w:w="1411"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C08815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环境卫生管理（共15分，扣完为止）</w:t>
            </w:r>
          </w:p>
          <w:p w14:paraId="0803B7A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8C37B6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保洁人员必须每天到岗到位，有事必须先请假</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73EA4E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保洁人员无故不到岗，查处一次扣0.5分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13B13E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3BC15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5BC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trPr>
        <w:tc>
          <w:tcPr>
            <w:tcW w:w="1411" w:type="dxa"/>
            <w:vMerge w:val="continue"/>
            <w:tcBorders>
              <w:left w:val="single" w:color="808080" w:sz="8" w:space="0"/>
              <w:bottom w:val="single" w:color="808080" w:sz="8" w:space="0"/>
              <w:right w:val="single" w:color="808080" w:sz="8" w:space="0"/>
            </w:tcBorders>
            <w:noWrap w:val="0"/>
            <w:vAlign w:val="center"/>
          </w:tcPr>
          <w:p w14:paraId="3FFBDC07">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672E50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区内不得违反规定饲养家禽、家畜</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022A4FD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违规饲养家禽、家畜，查处一次扣0.5分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B894BF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2CF4E0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308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3" w:hRule="atLeast"/>
        </w:trPr>
        <w:tc>
          <w:tcPr>
            <w:tcW w:w="1411" w:type="dxa"/>
            <w:vMerge w:val="continue"/>
            <w:tcBorders>
              <w:left w:val="single" w:color="808080" w:sz="8" w:space="0"/>
              <w:bottom w:val="single" w:color="808080" w:sz="8" w:space="0"/>
              <w:right w:val="single" w:color="808080" w:sz="8" w:space="0"/>
            </w:tcBorders>
            <w:noWrap w:val="0"/>
            <w:vAlign w:val="center"/>
          </w:tcPr>
          <w:p w14:paraId="00CEFEB8">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456673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垃圾房和垃圾桶每天擦洗干净，无乱堆、溢出现象，垃圾日产日清</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B3908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垃圾房和垃圾桶脏乱、乱堆、溢出，垃圾未日产日清，查处一次扣1分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43EA1D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DAB4FF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90D8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3" w:hRule="atLeast"/>
        </w:trPr>
        <w:tc>
          <w:tcPr>
            <w:tcW w:w="1411" w:type="dxa"/>
            <w:vMerge w:val="continue"/>
            <w:tcBorders>
              <w:left w:val="single" w:color="808080" w:sz="8" w:space="0"/>
              <w:bottom w:val="single" w:color="808080" w:sz="8" w:space="0"/>
              <w:right w:val="single" w:color="808080" w:sz="8" w:space="0"/>
            </w:tcBorders>
            <w:noWrap w:val="0"/>
            <w:vAlign w:val="center"/>
          </w:tcPr>
          <w:p w14:paraId="1D502EC5">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A20E60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冬季每半月进行一次卫生消毒灭杀，夏季每天一次消毒灭杀</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F678D4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未定期进行卫生消毒灭杀，查处一次扣0.5分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6C531D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29790A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92F8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9" w:hRule="atLeast"/>
        </w:trPr>
        <w:tc>
          <w:tcPr>
            <w:tcW w:w="1411" w:type="dxa"/>
            <w:vMerge w:val="continue"/>
            <w:tcBorders>
              <w:left w:val="single" w:color="808080" w:sz="8" w:space="0"/>
              <w:bottom w:val="single" w:color="808080" w:sz="8" w:space="0"/>
              <w:right w:val="single" w:color="808080" w:sz="8" w:space="0"/>
            </w:tcBorders>
            <w:noWrap w:val="0"/>
            <w:vAlign w:val="center"/>
          </w:tcPr>
          <w:p w14:paraId="0F59E96F">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B530E5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建筑垃圾，装潢垃圾指定地点堆放，垃圾不得外溢，专门处理、杜绝二次污染</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4D089A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生活垃圾、建筑垃圾混乱堆放，垃圾点垃圾外溢查处一次扣0.5分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3CD25A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5CDD91F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B89B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5F077893">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E941AA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小区内道路、楼道、绿化带内等公用场地要求目视清洁、</w:t>
            </w:r>
          </w:p>
          <w:p w14:paraId="07A43C2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无垃圾，垃圾杂物不长时间停留</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C4DD50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小区内道路、楼道、绿化带内等公用场地有垃圾、杂物，查处一次扣0.5分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3455BB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EAEAC8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B973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6" w:hRule="atLeast"/>
        </w:trPr>
        <w:tc>
          <w:tcPr>
            <w:tcW w:w="1411" w:type="dxa"/>
            <w:vMerge w:val="continue"/>
            <w:tcBorders>
              <w:left w:val="single" w:color="808080" w:sz="8" w:space="0"/>
              <w:bottom w:val="single" w:color="808080" w:sz="8" w:space="0"/>
              <w:right w:val="single" w:color="808080" w:sz="8" w:space="0"/>
            </w:tcBorders>
            <w:noWrap w:val="0"/>
            <w:vAlign w:val="center"/>
          </w:tcPr>
          <w:p w14:paraId="7CC52D0D">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74C44E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房屋公用部位保持清洁，无乱贴、乱画，无擅自占用和堆放</w:t>
            </w:r>
          </w:p>
          <w:p w14:paraId="1BC1B08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杂物现象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914FC4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房屋公用部位杂乱，有乱堆放杂物现象，查处一次扣0.5分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4F10E3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90601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00B3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6" w:hRule="atLeast"/>
        </w:trPr>
        <w:tc>
          <w:tcPr>
            <w:tcW w:w="1411" w:type="dxa"/>
            <w:vMerge w:val="continue"/>
            <w:tcBorders>
              <w:left w:val="single" w:color="808080" w:sz="8" w:space="0"/>
              <w:bottom w:val="single" w:color="808080" w:sz="8" w:space="0"/>
              <w:right w:val="single" w:color="808080" w:sz="8" w:space="0"/>
            </w:tcBorders>
            <w:noWrap w:val="0"/>
            <w:vAlign w:val="center"/>
          </w:tcPr>
          <w:p w14:paraId="7B79273F">
            <w:pPr>
              <w:pStyle w:val="561"/>
              <w:rPr>
                <w:rStyle w:val="38"/>
                <w:rFonts w:ascii="宋体" w:hAnsi="宋体" w:eastAsia="宋体" w:cs="宋体"/>
                <w:b w:val="0"/>
                <w:bCs w:val="0"/>
                <w:i w:val="0"/>
                <w:iCs w:val="0"/>
                <w:smallCaps w:val="0"/>
                <w:sz w:val="22"/>
                <w:szCs w:val="22"/>
              </w:rPr>
            </w:pPr>
          </w:p>
        </w:tc>
        <w:tc>
          <w:tcPr>
            <w:tcW w:w="3525" w:type="dxa"/>
            <w:gridSpan w:val="2"/>
            <w:tcBorders>
              <w:right w:val="single" w:color="808080" w:sz="8" w:space="0"/>
            </w:tcBorders>
            <w:noWrap w:val="0"/>
            <w:tcMar>
              <w:top w:w="0" w:type="dxa"/>
              <w:left w:w="108" w:type="dxa"/>
              <w:bottom w:w="0" w:type="dxa"/>
              <w:right w:w="108" w:type="dxa"/>
            </w:tcMar>
            <w:vAlign w:val="center"/>
          </w:tcPr>
          <w:p w14:paraId="75A029C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道路配套设施，如路灯、电梯、标识等无明显灰尘、蛛网</w:t>
            </w:r>
          </w:p>
        </w:tc>
        <w:tc>
          <w:tcPr>
            <w:tcW w:w="3791" w:type="dxa"/>
            <w:tcBorders>
              <w:right w:val="single" w:color="808080" w:sz="8" w:space="0"/>
            </w:tcBorders>
            <w:noWrap w:val="0"/>
            <w:tcMar>
              <w:top w:w="0" w:type="dxa"/>
              <w:left w:w="108" w:type="dxa"/>
              <w:bottom w:w="0" w:type="dxa"/>
              <w:right w:w="108" w:type="dxa"/>
            </w:tcMar>
            <w:vAlign w:val="center"/>
          </w:tcPr>
          <w:p w14:paraId="11E1C4A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道路配套设施有明显灰尘、蛛网，查处一次扣0.5分</w:t>
            </w:r>
          </w:p>
        </w:tc>
        <w:tc>
          <w:tcPr>
            <w:tcW w:w="669" w:type="dxa"/>
            <w:tcBorders>
              <w:right w:val="single" w:color="808080" w:sz="8" w:space="0"/>
            </w:tcBorders>
            <w:noWrap w:val="0"/>
            <w:tcMar>
              <w:top w:w="0" w:type="dxa"/>
              <w:left w:w="108" w:type="dxa"/>
              <w:bottom w:w="0" w:type="dxa"/>
              <w:right w:w="108" w:type="dxa"/>
            </w:tcMar>
            <w:vAlign w:val="center"/>
          </w:tcPr>
          <w:p w14:paraId="262EEB8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right w:val="single" w:color="808080" w:sz="8" w:space="0"/>
            </w:tcBorders>
            <w:noWrap w:val="0"/>
            <w:tcMar>
              <w:top w:w="0" w:type="dxa"/>
              <w:left w:w="108" w:type="dxa"/>
              <w:bottom w:w="0" w:type="dxa"/>
              <w:right w:w="108" w:type="dxa"/>
            </w:tcMar>
            <w:vAlign w:val="top"/>
          </w:tcPr>
          <w:p w14:paraId="31F1EF6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BF15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5" w:hRule="atLeast"/>
        </w:trPr>
        <w:tc>
          <w:tcPr>
            <w:tcW w:w="1411" w:type="dxa"/>
            <w:vMerge w:val="continue"/>
            <w:tcBorders>
              <w:left w:val="single" w:color="808080" w:sz="8" w:space="0"/>
              <w:bottom w:val="single" w:color="808080" w:sz="8" w:space="0"/>
              <w:right w:val="single" w:color="808080" w:sz="8" w:space="0"/>
            </w:tcBorders>
            <w:noWrap w:val="0"/>
            <w:vAlign w:val="center"/>
          </w:tcPr>
          <w:p w14:paraId="6456D776">
            <w:pPr>
              <w:pStyle w:val="561"/>
              <w:rPr>
                <w:rStyle w:val="38"/>
                <w:rFonts w:ascii="宋体" w:hAnsi="宋体" w:eastAsia="宋体" w:cs="宋体"/>
                <w:b w:val="0"/>
                <w:bCs w:val="0"/>
                <w:i w:val="0"/>
                <w:iCs w:val="0"/>
                <w:smallCaps w:val="0"/>
                <w:sz w:val="22"/>
                <w:szCs w:val="22"/>
              </w:rPr>
            </w:pPr>
          </w:p>
        </w:tc>
        <w:tc>
          <w:tcPr>
            <w:tcW w:w="3525" w:type="dxa"/>
            <w:gridSpan w:val="2"/>
            <w:tcBorders>
              <w:top w:val="single" w:color="808080" w:sz="8" w:space="0"/>
              <w:right w:val="single" w:color="808080" w:sz="8" w:space="0"/>
            </w:tcBorders>
            <w:noWrap w:val="0"/>
            <w:tcMar>
              <w:top w:w="0" w:type="dxa"/>
              <w:left w:w="108" w:type="dxa"/>
              <w:bottom w:w="0" w:type="dxa"/>
              <w:right w:w="108" w:type="dxa"/>
            </w:tcMar>
            <w:vAlign w:val="center"/>
          </w:tcPr>
          <w:p w14:paraId="32F71C5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车库通道、楼梯扶栏、天台、公共玻璃窗等保持洁净</w:t>
            </w:r>
          </w:p>
        </w:tc>
        <w:tc>
          <w:tcPr>
            <w:tcW w:w="3791" w:type="dxa"/>
            <w:tcBorders>
              <w:top w:val="single" w:color="808080" w:sz="8" w:space="0"/>
              <w:right w:val="single" w:color="808080" w:sz="8" w:space="0"/>
            </w:tcBorders>
            <w:noWrap w:val="0"/>
            <w:tcMar>
              <w:top w:w="0" w:type="dxa"/>
              <w:left w:w="108" w:type="dxa"/>
              <w:bottom w:w="0" w:type="dxa"/>
              <w:right w:w="108" w:type="dxa"/>
            </w:tcMar>
            <w:vAlign w:val="center"/>
          </w:tcPr>
          <w:p w14:paraId="6163F8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车库通道、楼梯扶栏、天台、公共玻璃窗不洁净，查处一次扣0.5分</w:t>
            </w:r>
          </w:p>
        </w:tc>
        <w:tc>
          <w:tcPr>
            <w:tcW w:w="669" w:type="dxa"/>
            <w:tcBorders>
              <w:top w:val="single" w:color="808080" w:sz="8" w:space="0"/>
              <w:right w:val="single" w:color="808080" w:sz="8" w:space="0"/>
            </w:tcBorders>
            <w:noWrap w:val="0"/>
            <w:tcMar>
              <w:top w:w="0" w:type="dxa"/>
              <w:left w:w="108" w:type="dxa"/>
              <w:bottom w:w="0" w:type="dxa"/>
              <w:right w:w="108" w:type="dxa"/>
            </w:tcMar>
            <w:vAlign w:val="center"/>
          </w:tcPr>
          <w:p w14:paraId="27125BC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top w:val="single" w:color="808080" w:sz="8" w:space="0"/>
              <w:right w:val="single" w:color="808080" w:sz="8" w:space="0"/>
            </w:tcBorders>
            <w:noWrap w:val="0"/>
            <w:tcMar>
              <w:top w:w="0" w:type="dxa"/>
              <w:left w:w="108" w:type="dxa"/>
              <w:bottom w:w="0" w:type="dxa"/>
              <w:right w:w="108" w:type="dxa"/>
            </w:tcMar>
            <w:vAlign w:val="top"/>
          </w:tcPr>
          <w:p w14:paraId="6FE0CA6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3E16CD0">
        <w:tblPrEx>
          <w:tblCellMar>
            <w:top w:w="15" w:type="dxa"/>
            <w:left w:w="15" w:type="dxa"/>
            <w:bottom w:w="15" w:type="dxa"/>
            <w:right w:w="15" w:type="dxa"/>
          </w:tblCellMar>
        </w:tblPrEx>
        <w:trPr>
          <w:trHeight w:val="570" w:hRule="atLeast"/>
        </w:trPr>
        <w:tc>
          <w:tcPr>
            <w:tcW w:w="1411" w:type="dxa"/>
            <w:vMerge w:val="continue"/>
            <w:tcBorders>
              <w:left w:val="single" w:color="808080" w:sz="8" w:space="0"/>
              <w:bottom w:val="single" w:color="808080" w:sz="8" w:space="0"/>
              <w:right w:val="single" w:color="808080" w:sz="8" w:space="0"/>
            </w:tcBorders>
            <w:noWrap w:val="0"/>
            <w:vAlign w:val="center"/>
          </w:tcPr>
          <w:p w14:paraId="438D5871">
            <w:pPr>
              <w:pStyle w:val="561"/>
              <w:rPr>
                <w:rStyle w:val="38"/>
                <w:rFonts w:ascii="宋体" w:hAnsi="宋体" w:eastAsia="宋体" w:cs="宋体"/>
                <w:b w:val="0"/>
                <w:bCs w:val="0"/>
                <w:i w:val="0"/>
                <w:iCs w:val="0"/>
                <w:smallCaps w:val="0"/>
                <w:sz w:val="22"/>
                <w:szCs w:val="22"/>
              </w:rPr>
            </w:pPr>
          </w:p>
        </w:tc>
        <w:tc>
          <w:tcPr>
            <w:tcW w:w="3525" w:type="dxa"/>
            <w:gridSpan w:val="2"/>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C03C6C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绿地无改变使用用途，无破坏、践踏、占用、种植蔬菜等现象</w:t>
            </w:r>
          </w:p>
        </w:tc>
        <w:tc>
          <w:tcPr>
            <w:tcW w:w="3791"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F54827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绿地被改变使用用途，破坏、践踏、占用、种植蔬菜，查处一次扣2分</w:t>
            </w:r>
          </w:p>
        </w:tc>
        <w:tc>
          <w:tcPr>
            <w:tcW w:w="66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13CC2D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top"/>
          </w:tcPr>
          <w:p w14:paraId="3460FB8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098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411" w:type="dxa"/>
            <w:vMerge w:val="continue"/>
            <w:tcBorders>
              <w:left w:val="single" w:color="808080" w:sz="8" w:space="0"/>
              <w:bottom w:val="single" w:color="808080" w:sz="8" w:space="0"/>
              <w:right w:val="single" w:color="808080" w:sz="8" w:space="0"/>
            </w:tcBorders>
            <w:noWrap w:val="0"/>
            <w:vAlign w:val="center"/>
          </w:tcPr>
          <w:p w14:paraId="0F591205">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30F286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路面积水及时处理，冬季及时清理路面积雪</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560C9C7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路面积水、积雪，查处一次扣0.5分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4C1646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A26E47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438B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1411" w:type="dxa"/>
            <w:vMerge w:val="continue"/>
            <w:tcBorders>
              <w:left w:val="single" w:color="808080" w:sz="8" w:space="0"/>
              <w:bottom w:val="single" w:color="808080" w:sz="8" w:space="0"/>
              <w:right w:val="single" w:color="808080" w:sz="8" w:space="0"/>
            </w:tcBorders>
            <w:noWrap w:val="0"/>
            <w:vAlign w:val="center"/>
          </w:tcPr>
          <w:p w14:paraId="37D01F9C">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7E33EE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小区景观河道不能作为民用，河面无漂浮物，河内没有淤积现象，河岸边有警示标志，河内清澈。</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8E7144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小区景观河道管理不到位，查处一次扣1分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FFCD32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5C0559A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B0D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1411" w:type="dxa"/>
            <w:vMerge w:val="continue"/>
            <w:tcBorders>
              <w:left w:val="single" w:color="808080" w:sz="8" w:space="0"/>
              <w:bottom w:val="single" w:color="808080" w:sz="8" w:space="0"/>
              <w:right w:val="single" w:color="808080" w:sz="8" w:space="0"/>
            </w:tcBorders>
            <w:noWrap w:val="0"/>
            <w:vAlign w:val="center"/>
          </w:tcPr>
          <w:p w14:paraId="078852D2">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7C937D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定期对小区外围环境进行整改、清洁</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1B2B51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小区外围环境脏乱，查处一次扣0.5分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369A99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F58C27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6F55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1411" w:type="dxa"/>
            <w:vMerge w:val="continue"/>
            <w:tcBorders>
              <w:left w:val="single" w:color="808080" w:sz="8" w:space="0"/>
              <w:bottom w:val="single" w:color="808080" w:sz="8" w:space="0"/>
              <w:right w:val="single" w:color="808080" w:sz="8" w:space="0"/>
            </w:tcBorders>
            <w:noWrap w:val="0"/>
            <w:vAlign w:val="center"/>
          </w:tcPr>
          <w:p w14:paraId="369B19D4">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272875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区内不能出现乱晾乱晒现象</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A7C868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有乱晾乱晒现象，查处一次扣0.5分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CB98FE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58E90C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4DB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1411" w:type="dxa"/>
            <w:vMerge w:val="restart"/>
            <w:tcBorders>
              <w:left w:val="single" w:color="808080" w:sz="8" w:space="0"/>
              <w:right w:val="single" w:color="808080" w:sz="8" w:space="0"/>
            </w:tcBorders>
            <w:noWrap w:val="0"/>
            <w:tcMar>
              <w:top w:w="0" w:type="dxa"/>
              <w:left w:w="108" w:type="dxa"/>
              <w:bottom w:w="0" w:type="dxa"/>
              <w:right w:w="108" w:type="dxa"/>
            </w:tcMar>
            <w:vAlign w:val="center"/>
          </w:tcPr>
          <w:p w14:paraId="7C5E35E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车辆管理（共10分，扣完为止）</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7FF4EF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对外来车辆和人员进行有效的登记和管理，进行合理的分流和控制</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235D9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外来车辆没有登记，查处一次扣0.5分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75D7F5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AAA1A1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0DC1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1411" w:type="dxa"/>
            <w:vMerge w:val="continue"/>
            <w:tcBorders>
              <w:left w:val="single" w:color="808080" w:sz="8" w:space="0"/>
              <w:right w:val="single" w:color="808080" w:sz="8" w:space="0"/>
            </w:tcBorders>
            <w:noWrap w:val="0"/>
            <w:vAlign w:val="center"/>
          </w:tcPr>
          <w:p w14:paraId="5D76633A">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A63408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自行车、汽车停放在地下车库或指定地点，区内主干道路、广场、活动健身场禁止停车</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11201E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车辆乱停放，查处一次一辆车扣0.2分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AEF9D2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0B014AB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901D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right w:val="single" w:color="808080" w:sz="8" w:space="0"/>
            </w:tcBorders>
            <w:noWrap w:val="0"/>
            <w:vAlign w:val="center"/>
          </w:tcPr>
          <w:p w14:paraId="3BF788F7">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6F446C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定期清洁破旧的长期无人使用的自行车、杂物等</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39F9387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小区内有脏乱无人使用的自行车、杂物，查处一次扣0.5分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6BC2F2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4CEA68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012B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left w:val="single" w:color="808080" w:sz="8" w:space="0"/>
              <w:right w:val="single" w:color="808080" w:sz="8" w:space="0"/>
            </w:tcBorders>
            <w:noWrap w:val="0"/>
            <w:vAlign w:val="center"/>
          </w:tcPr>
          <w:p w14:paraId="3F26E29F">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EE60E1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小区内部居民私家车牌及时输入门禁系统，车辆出入岗亭按规定道路行驶</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0FC136B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车辆未及时录入系统，出入岗亭未按规定道路行驶，查处一次扣0.5分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12592E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0CFD9CF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E29F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DFFFE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治安、消防管理（共10分，扣完为止）</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E7D0B0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杜绝偷盗现象的发生</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08DA00E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出现一次偷盗扣2分，一个月超过三次扣当月10%物业管理费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291B41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731A9C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9385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4BDEA655">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94291C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出现刑事、交通事故要及时报警，防止事态进一步恶化，协助保护好现场；确保无重大刑事和交通事故。</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5AC64B0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出现事故未及时报警导致事态恶化，现场被破坏，查处一次扣5分；重大事故将交公安机关处理，并扣当月20%物业管理费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65B591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DBEE43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4242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68E8E4E3">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8A3ADD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消防设备设施完好无损，运行正常，可随时起用；消防通道畅通。</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46F86E2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消防设施损坏、不能正常运行，消防通道被堵塞，查处一次扣0.5分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C7C347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F9A14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46546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0617D8A3">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5D22EB4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半年组织一次消防安全演练，消防知识宣传。</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7064D34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未组织消防演练、消防知识宣传，查处一次扣0.5分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45F2835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5D4B87C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1CBB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28A9A79F">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728AE70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严格控制拾荒者、形迹可疑等人员进入辖区。</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794F5DD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区内发现拾荒者、形迹可疑人员，查处一次扣0.5分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C8F44D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2B1235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329A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13C40FD1">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02D3F00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危及住户安全处设有明显标志，严格排查安全隐患，及时消除、及时上报隐患。</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1B41F59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有隐患没有及时排查、上报、消除隐患，查处一次扣0.5分；造成损失、人员伤害，由物业全部承担</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717524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1EAE0A4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F30A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6"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3E665E89">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9E7325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及时处理区内各种民事纠纷。</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0DAADDF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民事纠纷处理不及时，出现上报现象，查处一次扣0.5分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1E6CC2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16A77D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7927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1" w:hRule="atLeast"/>
        </w:trPr>
        <w:tc>
          <w:tcPr>
            <w:tcW w:w="1411" w:type="dxa"/>
            <w:vMerge w:val="continue"/>
            <w:tcBorders>
              <w:top w:val="single" w:color="000000" w:sz="8" w:space="0"/>
              <w:left w:val="single" w:color="000000" w:sz="8" w:space="0"/>
              <w:bottom w:val="single" w:color="000000" w:sz="8" w:space="0"/>
              <w:right w:val="single" w:color="000000" w:sz="8" w:space="0"/>
            </w:tcBorders>
            <w:noWrap w:val="0"/>
            <w:vAlign w:val="center"/>
          </w:tcPr>
          <w:p w14:paraId="693D9514">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2D2558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岗亭道闸无人通行时要关闭，夜间不得敞开式开放。</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C8B21C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岗亭、道闸敞开式查处一次扣100元物业管理费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89127A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0EF1E5A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79D22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682058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服务管理（共15分，扣完为止）</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E203D8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文明用语不与居民发生冲突、无群发性事件。</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84A135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小规模冲突（5人以内发生口角、拉扯、肢体行为）查处一次扣5分并扣当月5%物业管理费，杜绝发生大规模冲突、群发事件（5人以上发生群殴、上访等行为），查处一次扣10分并扣当月20%物业管理费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DF5359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54DD87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B92E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5AE655DC">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162EB3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物业管理满意率达96%以上。</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574D23C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物业管理满意率低于96%扣2分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062622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6E7E789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2CD91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4C318C43">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35C7F4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房屋装修提示到位，居民反应房屋装修过程中存在的问题及时解决并做好回访。</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6CED1A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居民反应房屋装修过程中存在的问题未处理到位，无回访记录，查处一次扣2分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371D827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733866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1F072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620D5689">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CFF9FF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xml:space="preserve">受理业主和使用人报修、一切求助、建议、问询、质疑、投诉等并及时处理，投诉处理率100%，急修及时率98%以上、返修率不高于1% </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1764F7A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业主和使用人报修、一切求助、建议、问询、质疑、投诉等处理不到位，查处一次扣0.5分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743CA8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83798A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7515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3C8CF0F4">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4AFB6F2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问题处理后要有回访，回访率100%并有回访记录</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7273C810">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没有回访，查处一次扣0.5分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040EC5A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C84733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58B4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47A1AEEB">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D80CAB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清洁绿化满意率96%</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355848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清洁绿化满意率低于96%扣2分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6143987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0A89E2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3352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27257020">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E2C1B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安保服务满意率95%</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6641D3D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安保服务满意率低于95%扣2分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BF7D2A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4F7E703F">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0159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bottom w:val="single" w:color="808080" w:sz="8" w:space="0"/>
              <w:right w:val="single" w:color="808080" w:sz="8" w:space="0"/>
            </w:tcBorders>
            <w:noWrap w:val="0"/>
            <w:vAlign w:val="center"/>
          </w:tcPr>
          <w:p w14:paraId="2992756F">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0E0DAD4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居民反应的问题3个工作日之内联系相关部门上门解决、答复，特殊问题在7个工作日予以解决。</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78A2B58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居民反应问题没有及时解决导致矛盾积累激化，查处一次扣500元物业管理费</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4A795C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91F256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F178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4" w:hRule="atLeast"/>
        </w:trPr>
        <w:tc>
          <w:tcPr>
            <w:tcW w:w="1411" w:type="dxa"/>
            <w:vMerge w:val="continue"/>
            <w:tcBorders>
              <w:left w:val="single" w:color="808080" w:sz="8" w:space="0"/>
              <w:bottom w:val="single" w:color="808080" w:sz="8" w:space="0"/>
              <w:right w:val="single" w:color="808080" w:sz="8" w:space="0"/>
            </w:tcBorders>
            <w:noWrap w:val="0"/>
            <w:vAlign w:val="center"/>
          </w:tcPr>
          <w:p w14:paraId="5D2C9B58">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10F1CA0D">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区内管理、服务到位，做到无居民上访事件，确保上级各项考核达标。</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5B84359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每投诉一次扣3分，上级抽查考核不达标 每次扣5分，镇级上访扣当月5%物业管理费，市级上访扣当月10%物业管理费，省级及以上上访扣当月全部物业管理费， </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0FA7B1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D59C43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68AE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2" w:hRule="atLeast"/>
        </w:trPr>
        <w:tc>
          <w:tcPr>
            <w:tcW w:w="8727" w:type="dxa"/>
            <w:gridSpan w:val="4"/>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722C91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bCs/>
                <w:i w:val="0"/>
                <w:iCs w:val="0"/>
                <w:smallCaps w:val="0"/>
                <w:color w:val="000000"/>
                <w:sz w:val="22"/>
                <w:szCs w:val="22"/>
              </w:rPr>
              <w:t>二、垃圾分类15分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5C5147E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22B35B5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3B3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restart"/>
            <w:tcBorders>
              <w:left w:val="single" w:color="808080" w:sz="8" w:space="0"/>
              <w:right w:val="single" w:color="808080" w:sz="8" w:space="0"/>
            </w:tcBorders>
            <w:noWrap w:val="0"/>
            <w:tcMar>
              <w:top w:w="0" w:type="dxa"/>
              <w:left w:w="108" w:type="dxa"/>
              <w:bottom w:w="0" w:type="dxa"/>
              <w:right w:w="108" w:type="dxa"/>
            </w:tcMar>
            <w:vAlign w:val="center"/>
          </w:tcPr>
          <w:p w14:paraId="6220BE4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基础设施维护</w:t>
            </w:r>
          </w:p>
          <w:p w14:paraId="75D00EE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（10分）</w:t>
            </w:r>
          </w:p>
        </w:tc>
        <w:tc>
          <w:tcPr>
            <w:tcW w:w="1609" w:type="dxa"/>
            <w:tcBorders>
              <w:bottom w:val="single" w:color="808080" w:sz="8" w:space="0"/>
              <w:right w:val="single" w:color="808080" w:sz="8" w:space="0"/>
            </w:tcBorders>
            <w:noWrap w:val="0"/>
            <w:tcMar>
              <w:top w:w="0" w:type="dxa"/>
              <w:left w:w="108" w:type="dxa"/>
              <w:bottom w:w="0" w:type="dxa"/>
              <w:right w:w="108" w:type="dxa"/>
            </w:tcMar>
            <w:vAlign w:val="center"/>
          </w:tcPr>
          <w:p w14:paraId="4AF45DF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垃圾分类桶</w:t>
            </w:r>
          </w:p>
          <w:p w14:paraId="2BAC48D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管理（3分）</w:t>
            </w:r>
          </w:p>
        </w:tc>
        <w:tc>
          <w:tcPr>
            <w:tcW w:w="5707" w:type="dxa"/>
            <w:gridSpan w:val="2"/>
            <w:tcBorders>
              <w:bottom w:val="single" w:color="808080" w:sz="8" w:space="0"/>
              <w:right w:val="single" w:color="808080" w:sz="8" w:space="0"/>
            </w:tcBorders>
            <w:noWrap w:val="0"/>
            <w:tcMar>
              <w:top w:w="0" w:type="dxa"/>
              <w:left w:w="108" w:type="dxa"/>
              <w:bottom w:w="0" w:type="dxa"/>
              <w:right w:w="108" w:type="dxa"/>
            </w:tcMar>
            <w:vAlign w:val="top"/>
          </w:tcPr>
          <w:p w14:paraId="37DC02D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垃圾分类桶日常保洁管理到位，发现外观不洁或垃圾泼洒外溢的，每处（次）0.2分；不及时消杀导致出现明显异味、滋生蚊蝇及老鼠蟑螂的，每处（次）扣0.5分。</w:t>
            </w:r>
          </w:p>
        </w:tc>
        <w:tc>
          <w:tcPr>
            <w:tcW w:w="66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5CDC04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top"/>
          </w:tcPr>
          <w:p w14:paraId="121B7E5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50CB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right w:val="single" w:color="808080" w:sz="8" w:space="0"/>
            </w:tcBorders>
            <w:noWrap w:val="0"/>
            <w:vAlign w:val="center"/>
          </w:tcPr>
          <w:p w14:paraId="78E59766">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27893C2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生活垃圾收集房管理</w:t>
            </w:r>
          </w:p>
          <w:p w14:paraId="7B1F2A7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（4分）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079A0D8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收集房应配备必要的工具，存放区域划分明确，标注分类标识维护到位，发现收集房无标识、不洁、配备及制度不齐全等，每处次扣0.2分；消防等安全措施不到位的，每处（次）扣0.2分；回收物资摆放凌乱、未及时清运的，每处（次）扣0.2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42F1B9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65E604A">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69AC1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left w:val="single" w:color="808080" w:sz="8" w:space="0"/>
              <w:right w:val="single" w:color="808080" w:sz="8" w:space="0"/>
            </w:tcBorders>
            <w:noWrap w:val="0"/>
            <w:vAlign w:val="center"/>
          </w:tcPr>
          <w:p w14:paraId="255DF95E">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B6A29E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建筑、大件垃圾收集房管理</w:t>
            </w:r>
          </w:p>
          <w:p w14:paraId="76F249F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（3分）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47524B0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应配备必要工具和设备，存放区域划分明确，标注分类标识维护到位，操作流程、管理制度上墙，发现无标识、制度、工具配备不全的，每处（次）扣0.2分；未及时清运、地面墙体不洁的，每处（次）扣0.2分；消防等安全措施不到位的，每处（次）扣0.2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4D3988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96EFF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8264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restart"/>
            <w:tcBorders>
              <w:top w:val="single" w:color="808080" w:sz="8" w:space="0"/>
              <w:left w:val="single" w:color="808080" w:sz="8" w:space="0"/>
              <w:right w:val="single" w:color="808080" w:sz="8" w:space="0"/>
            </w:tcBorders>
            <w:noWrap w:val="0"/>
            <w:tcMar>
              <w:top w:w="0" w:type="dxa"/>
              <w:left w:w="108" w:type="dxa"/>
              <w:bottom w:w="0" w:type="dxa"/>
              <w:right w:w="108" w:type="dxa"/>
            </w:tcMar>
            <w:vAlign w:val="center"/>
          </w:tcPr>
          <w:p w14:paraId="03B96FB9">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垃圾分类效果</w:t>
            </w:r>
          </w:p>
          <w:p w14:paraId="0DC9833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（5分）</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3347E506">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宣传活动</w:t>
            </w:r>
          </w:p>
          <w:p w14:paraId="0DA1DAC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（3分）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6031ACA2">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宣传标语标牌按照采购人要求设置，每少1处扣0.2分，破损或被覆盖未及时处置的，每处扣0.2分；宣传活动少于招标要求次数（未能提供有效图片文字资料证明活动开展的视同未开展），每少1次扣1分。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128819D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7D6E79FB">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53B2F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vMerge w:val="continue"/>
            <w:tcBorders>
              <w:top w:val="single" w:color="808080" w:sz="8" w:space="0"/>
              <w:left w:val="single" w:color="808080" w:sz="8" w:space="0"/>
              <w:right w:val="single" w:color="808080" w:sz="8" w:space="0"/>
            </w:tcBorders>
            <w:noWrap w:val="0"/>
            <w:vAlign w:val="center"/>
          </w:tcPr>
          <w:p w14:paraId="5F73E16A">
            <w:pPr>
              <w:pStyle w:val="561"/>
              <w:rPr>
                <w:rStyle w:val="38"/>
                <w:rFonts w:ascii="宋体" w:hAnsi="宋体" w:eastAsia="宋体" w:cs="宋体"/>
                <w:b w:val="0"/>
                <w:bCs w:val="0"/>
                <w:i w:val="0"/>
                <w:iCs w:val="0"/>
                <w:smallCaps w:val="0"/>
                <w:sz w:val="22"/>
                <w:szCs w:val="22"/>
              </w:rPr>
            </w:pP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top"/>
          </w:tcPr>
          <w:p w14:paraId="12D3C8F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分类效果</w:t>
            </w:r>
          </w:p>
          <w:p w14:paraId="53DB6D8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（2分）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center"/>
          </w:tcPr>
          <w:p w14:paraId="213C3167">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垃圾分类正确率达90%以上，发现明显混有其他垃圾的，每桶次扣0.2分。</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28179513">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3ADEBDDE">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r w14:paraId="05252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4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62104C">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3525" w:type="dxa"/>
            <w:gridSpan w:val="2"/>
            <w:tcBorders>
              <w:bottom w:val="single" w:color="808080" w:sz="8" w:space="0"/>
              <w:right w:val="single" w:color="808080" w:sz="8" w:space="0"/>
            </w:tcBorders>
            <w:noWrap w:val="0"/>
            <w:tcMar>
              <w:top w:w="0" w:type="dxa"/>
              <w:left w:w="108" w:type="dxa"/>
              <w:bottom w:w="0" w:type="dxa"/>
              <w:right w:w="108" w:type="dxa"/>
            </w:tcMar>
            <w:vAlign w:val="center"/>
          </w:tcPr>
          <w:p w14:paraId="6F761038">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总计（100分）</w:t>
            </w:r>
          </w:p>
        </w:tc>
        <w:tc>
          <w:tcPr>
            <w:tcW w:w="3791" w:type="dxa"/>
            <w:tcBorders>
              <w:bottom w:val="single" w:color="808080" w:sz="8" w:space="0"/>
              <w:right w:val="single" w:color="808080" w:sz="8" w:space="0"/>
            </w:tcBorders>
            <w:noWrap w:val="0"/>
            <w:tcMar>
              <w:top w:w="0" w:type="dxa"/>
              <w:left w:w="108" w:type="dxa"/>
              <w:bottom w:w="0" w:type="dxa"/>
              <w:right w:w="108" w:type="dxa"/>
            </w:tcMar>
            <w:vAlign w:val="top"/>
          </w:tcPr>
          <w:p w14:paraId="29FE44E4">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669" w:type="dxa"/>
            <w:tcBorders>
              <w:bottom w:val="single" w:color="808080" w:sz="8" w:space="0"/>
              <w:right w:val="single" w:color="808080" w:sz="8" w:space="0"/>
            </w:tcBorders>
            <w:noWrap w:val="0"/>
            <w:tcMar>
              <w:top w:w="0" w:type="dxa"/>
              <w:left w:w="108" w:type="dxa"/>
              <w:bottom w:w="0" w:type="dxa"/>
              <w:right w:w="108" w:type="dxa"/>
            </w:tcMar>
            <w:vAlign w:val="center"/>
          </w:tcPr>
          <w:p w14:paraId="779EDAC5">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c>
          <w:tcPr>
            <w:tcW w:w="709" w:type="dxa"/>
            <w:tcBorders>
              <w:bottom w:val="single" w:color="808080" w:sz="8" w:space="0"/>
              <w:right w:val="single" w:color="808080" w:sz="8" w:space="0"/>
            </w:tcBorders>
            <w:noWrap w:val="0"/>
            <w:tcMar>
              <w:top w:w="0" w:type="dxa"/>
              <w:left w:w="108" w:type="dxa"/>
              <w:bottom w:w="0" w:type="dxa"/>
              <w:right w:w="108" w:type="dxa"/>
            </w:tcMar>
            <w:vAlign w:val="top"/>
          </w:tcPr>
          <w:p w14:paraId="53F8FD21">
            <w:pPr>
              <w:pStyle w:val="561"/>
              <w:spacing w:before="0" w:after="0"/>
              <w:jc w:val="left"/>
              <w:rPr>
                <w:rStyle w:val="38"/>
                <w:rFonts w:ascii="宋体" w:hAnsi="宋体" w:eastAsia="宋体" w:cs="宋体"/>
                <w:b w:val="0"/>
                <w:bCs w:val="0"/>
                <w:i w:val="0"/>
                <w:iCs w:val="0"/>
                <w:smallCaps w:val="0"/>
                <w:sz w:val="22"/>
                <w:szCs w:val="22"/>
              </w:rPr>
            </w:pPr>
            <w:r>
              <w:rPr>
                <w:rStyle w:val="38"/>
                <w:rFonts w:ascii="宋体" w:hAnsi="宋体" w:eastAsia="宋体" w:cs="宋体"/>
                <w:b w:val="0"/>
                <w:bCs w:val="0"/>
                <w:i w:val="0"/>
                <w:iCs w:val="0"/>
                <w:smallCaps w:val="0"/>
                <w:color w:val="000000"/>
                <w:sz w:val="22"/>
                <w:szCs w:val="22"/>
              </w:rPr>
              <w:t> </w:t>
            </w:r>
          </w:p>
        </w:tc>
      </w:tr>
    </w:tbl>
    <w:p w14:paraId="51D93E96">
      <w:pPr>
        <w:pStyle w:val="561"/>
        <w:spacing w:before="0" w:after="0"/>
        <w:jc w:val="left"/>
        <w:rPr>
          <w:rStyle w:val="38"/>
          <w:rFonts w:hint="eastAsia" w:ascii="宋体" w:hAnsi="宋体" w:eastAsia="宋体" w:cs="宋体"/>
          <w:sz w:val="22"/>
          <w:szCs w:val="22"/>
          <w:lang w:val="en-US" w:eastAsia="zh-CN"/>
        </w:rPr>
      </w:pPr>
    </w:p>
    <w:p w14:paraId="228B02A8">
      <w:pPr>
        <w:pStyle w:val="561"/>
        <w:spacing w:before="0" w:after="0"/>
        <w:ind w:firstLine="440"/>
        <w:jc w:val="left"/>
        <w:rPr>
          <w:rStyle w:val="38"/>
          <w:rFonts w:ascii="宋体" w:hAnsi="宋体" w:eastAsia="宋体" w:cs="宋体"/>
          <w:sz w:val="22"/>
          <w:szCs w:val="22"/>
        </w:rPr>
      </w:pPr>
      <w:r>
        <w:rPr>
          <w:rStyle w:val="38"/>
          <w:rFonts w:ascii="宋体" w:hAnsi="宋体" w:eastAsia="宋体" w:cs="宋体"/>
          <w:color w:val="000000"/>
          <w:sz w:val="22"/>
          <w:szCs w:val="22"/>
        </w:rPr>
        <w:t>填表人：          </w:t>
      </w:r>
      <w:r>
        <w:rPr>
          <w:rStyle w:val="38"/>
          <w:rFonts w:hint="eastAsia" w:ascii="宋体" w:hAnsi="宋体" w:eastAsia="宋体" w:cs="宋体"/>
          <w:color w:val="000000"/>
          <w:sz w:val="22"/>
          <w:szCs w:val="22"/>
          <w:lang w:val="en-US" w:eastAsia="zh-CN"/>
        </w:rPr>
        <w:t xml:space="preserve"> </w:t>
      </w:r>
      <w:r>
        <w:rPr>
          <w:rStyle w:val="38"/>
          <w:rFonts w:ascii="宋体" w:hAnsi="宋体" w:eastAsia="宋体" w:cs="宋体"/>
          <w:color w:val="000000"/>
          <w:sz w:val="22"/>
          <w:szCs w:val="22"/>
        </w:rPr>
        <w:t>   </w:t>
      </w:r>
      <w:r>
        <w:rPr>
          <w:rStyle w:val="38"/>
          <w:rFonts w:hint="eastAsia" w:ascii="宋体" w:hAnsi="宋体" w:eastAsia="宋体" w:cs="宋体"/>
          <w:color w:val="000000"/>
          <w:sz w:val="22"/>
          <w:szCs w:val="22"/>
          <w:lang w:val="en-US" w:eastAsia="zh-CN"/>
        </w:rPr>
        <w:t xml:space="preserve">  </w:t>
      </w:r>
      <w:r>
        <w:rPr>
          <w:rStyle w:val="38"/>
          <w:rFonts w:ascii="宋体" w:hAnsi="宋体" w:eastAsia="宋体" w:cs="宋体"/>
          <w:color w:val="000000"/>
          <w:sz w:val="22"/>
          <w:szCs w:val="22"/>
        </w:rPr>
        <w:t>     社区</w:t>
      </w:r>
      <w:r>
        <w:rPr>
          <w:rStyle w:val="38"/>
          <w:rFonts w:hint="eastAsia" w:ascii="宋体" w:hAnsi="宋体" w:eastAsia="宋体" w:cs="宋体"/>
          <w:color w:val="000000"/>
          <w:sz w:val="22"/>
          <w:szCs w:val="22"/>
          <w:lang w:val="en-US" w:eastAsia="zh-CN"/>
        </w:rPr>
        <w:t>负责人：</w:t>
      </w:r>
    </w:p>
    <w:p w14:paraId="5543D6EA">
      <w:pPr>
        <w:pStyle w:val="561"/>
        <w:spacing w:before="0" w:after="0"/>
        <w:jc w:val="left"/>
        <w:rPr>
          <w:rStyle w:val="38"/>
          <w:rFonts w:ascii="宋体" w:hAnsi="宋体" w:eastAsia="宋体" w:cs="宋体"/>
          <w:sz w:val="22"/>
          <w:szCs w:val="22"/>
        </w:rPr>
      </w:pPr>
      <w:r>
        <w:rPr>
          <w:rStyle w:val="38"/>
          <w:rFonts w:ascii="宋体" w:hAnsi="宋体" w:eastAsia="宋体" w:cs="宋体"/>
          <w:color w:val="000000"/>
          <w:sz w:val="22"/>
          <w:szCs w:val="22"/>
        </w:rPr>
        <w:t>        </w:t>
      </w:r>
    </w:p>
    <w:p w14:paraId="1C3B7001">
      <w:pPr>
        <w:pStyle w:val="561"/>
        <w:spacing w:before="0" w:after="0"/>
        <w:ind w:firstLine="440"/>
        <w:jc w:val="left"/>
        <w:rPr>
          <w:rStyle w:val="38"/>
          <w:rFonts w:ascii="宋体" w:hAnsi="宋体" w:eastAsia="宋体" w:cs="宋体"/>
          <w:sz w:val="22"/>
          <w:szCs w:val="22"/>
        </w:rPr>
      </w:pPr>
      <w:r>
        <w:rPr>
          <w:rStyle w:val="38"/>
          <w:rFonts w:ascii="宋体" w:hAnsi="宋体" w:eastAsia="宋体" w:cs="宋体"/>
          <w:color w:val="000000"/>
          <w:sz w:val="22"/>
          <w:szCs w:val="22"/>
        </w:rPr>
        <w:t>物业负责人：</w:t>
      </w:r>
    </w:p>
    <w:p w14:paraId="4842F94D">
      <w:pPr>
        <w:pStyle w:val="46"/>
        <w:keepNext/>
        <w:keepLines/>
        <w:widowControl w:val="0"/>
        <w:numPr>
          <w:ilvl w:val="0"/>
          <w:numId w:val="0"/>
        </w:numPr>
        <w:spacing w:before="280" w:after="290" w:line="374" w:lineRule="auto"/>
        <w:jc w:val="both"/>
        <w:outlineLvl w:val="3"/>
        <w:rPr>
          <w:rFonts w:hint="eastAsia"/>
          <w:lang w:val="en-US" w:eastAsia="zh-CN"/>
        </w:rPr>
      </w:pPr>
    </w:p>
    <w:p w14:paraId="738258B2">
      <w:pPr>
        <w:rPr>
          <w:rFonts w:hint="eastAsia"/>
          <w:lang w:val="en-US" w:eastAsia="zh-CN"/>
        </w:rPr>
      </w:pPr>
    </w:p>
    <w:bookmarkEnd w:id="219"/>
    <w:bookmarkEnd w:id="220"/>
    <w:p w14:paraId="54F8FCF0">
      <w:pPr>
        <w:pStyle w:val="263"/>
        <w:pageBreakBefore/>
        <w:spacing w:line="360" w:lineRule="auto"/>
        <w:jc w:val="center"/>
        <w:rPr>
          <w:rFonts w:ascii="宋体" w:hAnsi="宋体" w:eastAsia="宋体"/>
          <w:b w:val="0"/>
          <w:color w:val="auto"/>
          <w:sz w:val="24"/>
          <w:highlight w:val="none"/>
        </w:rPr>
      </w:pPr>
      <w:bookmarkStart w:id="227" w:name="_Toc38368129"/>
      <w:bookmarkStart w:id="228" w:name="_Toc35266029"/>
      <w:bookmarkStart w:id="229" w:name="_Toc6156"/>
      <w:bookmarkStart w:id="230" w:name="_Toc54615247"/>
      <w:bookmarkStart w:id="231" w:name="_Toc31618"/>
      <w:bookmarkStart w:id="232" w:name="_Toc120614281"/>
      <w:r>
        <w:rPr>
          <w:rFonts w:hint="eastAsia" w:ascii="宋体" w:hAnsi="宋体" w:eastAsia="宋体"/>
          <w:color w:val="auto"/>
          <w:highlight w:val="none"/>
        </w:rPr>
        <w:t>第五章 评标方法与评标标准</w:t>
      </w:r>
      <w:bookmarkEnd w:id="227"/>
      <w:bookmarkEnd w:id="228"/>
      <w:bookmarkEnd w:id="229"/>
      <w:bookmarkEnd w:id="230"/>
      <w:bookmarkEnd w:id="231"/>
    </w:p>
    <w:p w14:paraId="26FE34DC">
      <w:pPr>
        <w:keepNext/>
        <w:keepLines/>
        <w:snapToGrid w:val="0"/>
        <w:spacing w:line="440" w:lineRule="exact"/>
        <w:ind w:firstLine="482" w:firstLineChars="200"/>
        <w:outlineLvl w:val="9"/>
        <w:rPr>
          <w:rFonts w:ascii="宋体" w:hAnsi="宋体" w:eastAsia="宋体" w:cs="Times New Roman"/>
          <w:b/>
          <w:bCs w:val="0"/>
          <w:color w:val="auto"/>
          <w:sz w:val="24"/>
          <w:szCs w:val="24"/>
        </w:rPr>
      </w:pPr>
      <w:bookmarkStart w:id="233" w:name="_Toc40428754"/>
      <w:r>
        <w:rPr>
          <w:rFonts w:hint="eastAsia" w:ascii="宋体" w:hAnsi="宋体" w:eastAsia="宋体" w:cs="Times New Roman"/>
          <w:b/>
          <w:bCs w:val="0"/>
          <w:color w:val="auto"/>
          <w:sz w:val="24"/>
          <w:szCs w:val="24"/>
          <w:highlight w:val="white"/>
        </w:rPr>
        <w:t>一、评标方法与定标原则</w:t>
      </w:r>
      <w:bookmarkEnd w:id="233"/>
    </w:p>
    <w:p w14:paraId="72BCDAB1">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default" w:ascii="宋体" w:hAnsi="宋体" w:eastAsia="宋体" w:cs="宋体"/>
          <w:b w:val="0"/>
          <w:color w:val="auto"/>
          <w:spacing w:val="7"/>
          <w:sz w:val="24"/>
        </w:rPr>
      </w:pPr>
      <w:r>
        <w:rPr>
          <w:rStyle w:val="38"/>
          <w:rFonts w:hint="eastAsia" w:ascii="宋体" w:hAnsi="宋体" w:eastAsia="宋体" w:cs="宋体"/>
          <w:b w:val="0"/>
          <w:color w:val="auto"/>
          <w:spacing w:val="7"/>
          <w:sz w:val="24"/>
          <w:szCs w:val="24"/>
        </w:rPr>
        <w:t>评标采用综合评分法，评标结</w:t>
      </w:r>
      <w:r>
        <w:rPr>
          <w:rStyle w:val="38"/>
          <w:rFonts w:hint="eastAsia" w:ascii="宋体" w:hAnsi="宋体" w:eastAsia="宋体" w:cs="宋体"/>
          <w:b w:val="0"/>
          <w:color w:val="auto"/>
          <w:spacing w:val="7"/>
          <w:sz w:val="24"/>
        </w:rPr>
        <w:t>果按评审后得分由高到低顺序排列。得分相同的，按投标报价由低到高顺序排列。得分且投标报价相同的并列。投标文件满足招标文件全部实质性要求，</w:t>
      </w:r>
      <w:r>
        <w:rPr>
          <w:rStyle w:val="38"/>
          <w:rFonts w:hint="default" w:ascii="宋体" w:hAnsi="宋体" w:eastAsia="宋体" w:cs="宋体"/>
          <w:b w:val="0"/>
          <w:color w:val="auto"/>
          <w:spacing w:val="7"/>
          <w:sz w:val="24"/>
        </w:rPr>
        <w:t>且按照评审因素的量化指标评审得分最高的投标人为中标候选人。</w:t>
      </w:r>
      <w:bookmarkStart w:id="234" w:name="EB7740e15b02a344909a5d71e8b03a5f6a"/>
      <w:bookmarkEnd w:id="234"/>
    </w:p>
    <w:p w14:paraId="559F12E8">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lang w:eastAsia="zh-CN"/>
        </w:rPr>
      </w:pPr>
    </w:p>
    <w:p w14:paraId="38BBC650">
      <w:pPr>
        <w:pStyle w:val="45"/>
        <w:rPr>
          <w:b/>
          <w:bCs/>
          <w:highlight w:val="none"/>
        </w:rPr>
      </w:pPr>
      <w:bookmarkStart w:id="235" w:name="EBd9567453f96a4fca96262d13cc886515"/>
      <w:bookmarkEnd w:id="235"/>
      <w:bookmarkStart w:id="236" w:name="EBcd5591da61cb4e94ae541e640de7cf31"/>
      <w:bookmarkEnd w:id="236"/>
      <w:bookmarkStart w:id="237" w:name="_Toc54615250"/>
      <w:bookmarkStart w:id="238" w:name="_Toc18115"/>
      <w:bookmarkStart w:id="239" w:name="_Toc35266032"/>
      <w:bookmarkStart w:id="240" w:name="_Toc3925"/>
      <w:bookmarkStart w:id="241" w:name="_Toc38368132"/>
      <w:r>
        <w:rPr>
          <w:rFonts w:hint="eastAsia"/>
          <w:b/>
          <w:bCs/>
          <w:highlight w:val="none"/>
        </w:rPr>
        <w:t>二、评标标准</w:t>
      </w:r>
    </w:p>
    <w:p w14:paraId="7A04B4C0">
      <w:pPr>
        <w:keepNext/>
        <w:keepLines/>
        <w:snapToGrid w:val="0"/>
        <w:spacing w:line="440" w:lineRule="exact"/>
        <w:ind w:firstLine="482" w:firstLineChars="200"/>
        <w:outlineLvl w:val="9"/>
        <w:rPr>
          <w:rFonts w:hint="eastAsia" w:ascii="宋体" w:hAnsi="宋体" w:eastAsia="宋体" w:cs="Times New Roman"/>
          <w:b/>
          <w:bCs w:val="0"/>
          <w:color w:val="auto"/>
          <w:sz w:val="24"/>
          <w:szCs w:val="24"/>
          <w:highlight w:val="white"/>
          <w:lang w:eastAsia="zh-CN"/>
        </w:rPr>
      </w:pPr>
      <w:r>
        <w:rPr>
          <w:rFonts w:hint="eastAsia" w:ascii="宋体" w:hAnsi="宋体" w:eastAsia="宋体" w:cs="Times New Roman"/>
          <w:b/>
          <w:bCs w:val="0"/>
          <w:color w:val="auto"/>
          <w:sz w:val="24"/>
          <w:szCs w:val="24"/>
          <w:highlight w:val="white"/>
        </w:rPr>
        <w:t>1  价格分</w:t>
      </w:r>
      <w:r>
        <w:rPr>
          <w:rFonts w:hint="eastAsia" w:ascii="宋体" w:hAnsi="宋体" w:eastAsia="宋体" w:cs="Times New Roman"/>
          <w:b/>
          <w:bCs w:val="0"/>
          <w:color w:val="auto"/>
          <w:sz w:val="24"/>
          <w:szCs w:val="24"/>
          <w:highlight w:val="white"/>
          <w:lang w:val="en-US" w:eastAsia="zh-CN"/>
        </w:rPr>
        <w:t>3</w:t>
      </w:r>
      <w:r>
        <w:rPr>
          <w:rFonts w:hint="eastAsia" w:ascii="宋体" w:hAnsi="宋体" w:cs="Times New Roman"/>
          <w:b/>
          <w:bCs w:val="0"/>
          <w:color w:val="auto"/>
          <w:sz w:val="24"/>
          <w:szCs w:val="24"/>
          <w:highlight w:val="white"/>
          <w:lang w:val="en-US" w:eastAsia="zh-CN"/>
        </w:rPr>
        <w:t>0</w:t>
      </w:r>
      <w:r>
        <w:rPr>
          <w:rFonts w:hint="eastAsia" w:ascii="宋体" w:hAnsi="宋体" w:eastAsia="宋体" w:cs="Times New Roman"/>
          <w:b/>
          <w:bCs w:val="0"/>
          <w:color w:val="auto"/>
          <w:sz w:val="24"/>
          <w:szCs w:val="24"/>
          <w:highlight w:val="white"/>
        </w:rPr>
        <w:t>.0分</w:t>
      </w:r>
    </w:p>
    <w:p w14:paraId="5A46BF47">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r>
        <w:rPr>
          <w:rStyle w:val="38"/>
          <w:rFonts w:hint="eastAsia" w:ascii="宋体" w:hAnsi="宋体" w:eastAsia="宋体" w:cs="宋体"/>
          <w:b w:val="0"/>
          <w:color w:val="auto"/>
          <w:spacing w:val="7"/>
          <w:sz w:val="24"/>
          <w:szCs w:val="24"/>
        </w:rPr>
        <w:t xml:space="preserve">采用低价优先法计算，即满足招标文件要求且投标价格最低的投标价为评标基准价，其价格分为满分 </w:t>
      </w:r>
      <w:r>
        <w:rPr>
          <w:rStyle w:val="38"/>
          <w:rFonts w:hint="eastAsia" w:ascii="宋体" w:hAnsi="宋体" w:eastAsia="宋体" w:cs="宋体"/>
          <w:b w:val="0"/>
          <w:color w:val="auto"/>
          <w:spacing w:val="7"/>
          <w:sz w:val="24"/>
          <w:szCs w:val="24"/>
          <w:lang w:val="en-US" w:eastAsia="zh-CN"/>
        </w:rPr>
        <w:t>30</w:t>
      </w:r>
      <w:r>
        <w:rPr>
          <w:rStyle w:val="38"/>
          <w:rFonts w:hint="eastAsia" w:ascii="宋体" w:hAnsi="宋体" w:eastAsia="宋体" w:cs="宋体"/>
          <w:b w:val="0"/>
          <w:color w:val="auto"/>
          <w:spacing w:val="7"/>
          <w:sz w:val="24"/>
          <w:szCs w:val="24"/>
        </w:rPr>
        <w:t>.0 分。其他投标人的价格分统一按照下列公式计算：</w:t>
      </w:r>
    </w:p>
    <w:p w14:paraId="4F45EB54">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r>
        <w:rPr>
          <w:rStyle w:val="38"/>
          <w:rFonts w:hint="eastAsia" w:ascii="宋体" w:hAnsi="宋体" w:eastAsia="宋体" w:cs="宋体"/>
          <w:b w:val="0"/>
          <w:color w:val="auto"/>
          <w:spacing w:val="7"/>
          <w:sz w:val="24"/>
          <w:szCs w:val="24"/>
        </w:rPr>
        <w:t xml:space="preserve">投标报价得分=（评标基准价/投标报价）* </w:t>
      </w:r>
      <w:r>
        <w:rPr>
          <w:rStyle w:val="38"/>
          <w:rFonts w:hint="eastAsia" w:ascii="宋体" w:hAnsi="宋体" w:eastAsia="宋体" w:cs="宋体"/>
          <w:b w:val="0"/>
          <w:color w:val="auto"/>
          <w:spacing w:val="7"/>
          <w:sz w:val="24"/>
          <w:szCs w:val="24"/>
          <w:lang w:val="en-US" w:eastAsia="zh-CN"/>
        </w:rPr>
        <w:t>30</w:t>
      </w:r>
      <w:r>
        <w:rPr>
          <w:rStyle w:val="38"/>
          <w:rFonts w:hint="eastAsia" w:ascii="宋体" w:hAnsi="宋体" w:eastAsia="宋体" w:cs="宋体"/>
          <w:b w:val="0"/>
          <w:color w:val="auto"/>
          <w:spacing w:val="7"/>
          <w:sz w:val="24"/>
          <w:szCs w:val="24"/>
        </w:rPr>
        <w:t>.0% * 100（保留二位小数）</w:t>
      </w:r>
    </w:p>
    <w:p w14:paraId="5285D0A9">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p>
    <w:p w14:paraId="5185C496">
      <w:pPr>
        <w:pStyle w:val="562"/>
        <w:spacing w:line="440" w:lineRule="exact"/>
        <w:ind w:firstLine="500"/>
        <w:outlineLvl w:val="9"/>
        <w:rPr>
          <w:rStyle w:val="38"/>
          <w:rFonts w:ascii="宋体" w:hAnsi="宋体" w:eastAsia="宋体" w:cs="宋体"/>
          <w:b/>
          <w:spacing w:val="7"/>
          <w:sz w:val="24"/>
          <w:highlight w:val="none"/>
        </w:rPr>
      </w:pPr>
      <w:r>
        <w:rPr>
          <w:rStyle w:val="38"/>
          <w:rFonts w:ascii="宋体" w:hAnsi="宋体" w:eastAsia="宋体" w:cs="宋体"/>
          <w:b/>
          <w:color w:val="000000"/>
          <w:spacing w:val="7"/>
          <w:sz w:val="24"/>
          <w:highlight w:val="none"/>
        </w:rPr>
        <w:t>2 服务方案分</w:t>
      </w:r>
      <w:r>
        <w:rPr>
          <w:rStyle w:val="38"/>
          <w:rFonts w:ascii="宋体" w:hAnsi="宋体" w:eastAsia="宋体" w:cs="宋体"/>
          <w:b/>
          <w:color w:val="auto"/>
          <w:spacing w:val="7"/>
          <w:sz w:val="24"/>
          <w:highlight w:val="none"/>
        </w:rPr>
        <w:t xml:space="preserve"> 6</w:t>
      </w:r>
      <w:r>
        <w:rPr>
          <w:rStyle w:val="38"/>
          <w:rFonts w:hint="eastAsia" w:ascii="宋体" w:hAnsi="宋体" w:eastAsia="宋体" w:cs="宋体"/>
          <w:b/>
          <w:color w:val="auto"/>
          <w:spacing w:val="7"/>
          <w:sz w:val="24"/>
          <w:highlight w:val="none"/>
          <w:lang w:val="en-US" w:eastAsia="zh-CN"/>
        </w:rPr>
        <w:t>1</w:t>
      </w:r>
      <w:r>
        <w:rPr>
          <w:rStyle w:val="38"/>
          <w:rFonts w:ascii="宋体" w:hAnsi="宋体" w:eastAsia="宋体" w:cs="宋体"/>
          <w:b/>
          <w:color w:val="auto"/>
          <w:spacing w:val="7"/>
          <w:sz w:val="24"/>
          <w:highlight w:val="none"/>
        </w:rPr>
        <w:t>.0</w:t>
      </w:r>
      <w:r>
        <w:rPr>
          <w:rStyle w:val="38"/>
          <w:rFonts w:ascii="宋体" w:hAnsi="宋体" w:eastAsia="宋体" w:cs="宋体"/>
          <w:b/>
          <w:color w:val="0000FF"/>
          <w:spacing w:val="7"/>
          <w:sz w:val="24"/>
          <w:highlight w:val="none"/>
        </w:rPr>
        <w:t xml:space="preserve"> </w:t>
      </w:r>
      <w:r>
        <w:rPr>
          <w:rStyle w:val="38"/>
          <w:rFonts w:ascii="宋体" w:hAnsi="宋体" w:eastAsia="宋体" w:cs="宋体"/>
          <w:b/>
          <w:color w:val="000000"/>
          <w:spacing w:val="7"/>
          <w:sz w:val="24"/>
          <w:highlight w:val="none"/>
        </w:rPr>
        <w:t>分</w:t>
      </w:r>
    </w:p>
    <w:p w14:paraId="20E49C0C">
      <w:pPr>
        <w:pStyle w:val="583"/>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2.1.秩序维护管理方案</w:t>
      </w:r>
    </w:p>
    <w:p w14:paraId="36AAFDA0">
      <w:pPr>
        <w:pStyle w:val="583"/>
        <w:spacing w:line="440" w:lineRule="exact"/>
        <w:ind w:firstLine="500"/>
        <w:outlineLvl w:val="9"/>
        <w:rPr>
          <w:rStyle w:val="38"/>
          <w:rFonts w:ascii="宋体" w:hAnsi="宋体" w:eastAsia="宋体" w:cs="宋体"/>
          <w:b w:val="0"/>
          <w:color w:val="000000"/>
          <w:spacing w:val="7"/>
          <w:sz w:val="24"/>
        </w:rPr>
      </w:pPr>
      <w:r>
        <w:rPr>
          <w:rStyle w:val="38"/>
          <w:rFonts w:ascii="宋体" w:hAnsi="宋体" w:eastAsia="宋体" w:cs="宋体"/>
          <w:b w:val="0"/>
          <w:color w:val="000000"/>
          <w:spacing w:val="7"/>
          <w:sz w:val="24"/>
          <w:highlight w:val="none"/>
        </w:rPr>
        <w:t>根据投标人提供的秩序维护管理方案进行综合评分。</w:t>
      </w:r>
      <w:r>
        <w:rPr>
          <w:rStyle w:val="38"/>
          <w:rFonts w:ascii="宋体" w:hAnsi="宋体" w:eastAsia="宋体" w:cs="宋体"/>
          <w:b w:val="0"/>
          <w:color w:val="000000"/>
          <w:spacing w:val="7"/>
          <w:sz w:val="24"/>
        </w:rPr>
        <w:t>优于项目需求得9分，符合项目需求得</w:t>
      </w:r>
      <w:r>
        <w:rPr>
          <w:rStyle w:val="38"/>
          <w:rFonts w:hint="eastAsia" w:ascii="宋体" w:hAnsi="宋体" w:eastAsia="宋体" w:cs="宋体"/>
          <w:b w:val="0"/>
          <w:color w:val="000000"/>
          <w:spacing w:val="7"/>
          <w:sz w:val="24"/>
          <w:lang w:val="en-US" w:eastAsia="zh-CN"/>
        </w:rPr>
        <w:t>7</w:t>
      </w:r>
      <w:r>
        <w:rPr>
          <w:rStyle w:val="38"/>
          <w:rFonts w:ascii="宋体" w:hAnsi="宋体" w:eastAsia="宋体" w:cs="宋体"/>
          <w:b w:val="0"/>
          <w:color w:val="000000"/>
          <w:spacing w:val="7"/>
          <w:sz w:val="24"/>
        </w:rPr>
        <w:t>分，与项目需求不够相符得</w:t>
      </w:r>
      <w:r>
        <w:rPr>
          <w:rStyle w:val="38"/>
          <w:rFonts w:hint="eastAsia" w:ascii="宋体" w:hAnsi="宋体" w:eastAsia="宋体" w:cs="宋体"/>
          <w:b w:val="0"/>
          <w:color w:val="000000"/>
          <w:spacing w:val="7"/>
          <w:sz w:val="24"/>
          <w:lang w:val="en-US" w:eastAsia="zh-CN"/>
        </w:rPr>
        <w:t>5</w:t>
      </w:r>
      <w:r>
        <w:rPr>
          <w:rStyle w:val="38"/>
          <w:rFonts w:ascii="宋体" w:hAnsi="宋体" w:eastAsia="宋体" w:cs="宋体"/>
          <w:b w:val="0"/>
          <w:color w:val="000000"/>
          <w:spacing w:val="7"/>
          <w:sz w:val="24"/>
        </w:rPr>
        <w:t>分，不提供不得分。</w:t>
      </w:r>
    </w:p>
    <w:p w14:paraId="15D052A2">
      <w:pPr>
        <w:pStyle w:val="562"/>
        <w:spacing w:line="440" w:lineRule="exact"/>
        <w:ind w:firstLine="500"/>
        <w:outlineLvl w:val="9"/>
        <w:rPr>
          <w:rStyle w:val="38"/>
          <w:rFonts w:hint="eastAsia" w:ascii="宋体" w:hAnsi="宋体" w:eastAsia="宋体" w:cs="宋体"/>
          <w:b w:val="0"/>
          <w:color w:val="000000"/>
          <w:spacing w:val="7"/>
          <w:sz w:val="24"/>
        </w:rPr>
      </w:pPr>
      <w:r>
        <w:rPr>
          <w:rStyle w:val="38"/>
          <w:rFonts w:hint="eastAsia" w:ascii="宋体" w:hAnsi="宋体" w:eastAsia="宋体" w:cs="宋体"/>
          <w:b w:val="0"/>
          <w:color w:val="000000"/>
          <w:spacing w:val="7"/>
          <w:sz w:val="24"/>
        </w:rPr>
        <w:t>2.2.保洁管理方案分</w:t>
      </w:r>
    </w:p>
    <w:p w14:paraId="6F321B0A">
      <w:pPr>
        <w:pStyle w:val="562"/>
        <w:spacing w:line="440" w:lineRule="exact"/>
        <w:ind w:firstLine="500"/>
        <w:outlineLvl w:val="9"/>
        <w:rPr>
          <w:rStyle w:val="38"/>
          <w:rFonts w:hint="eastAsia" w:ascii="宋体" w:hAnsi="宋体" w:eastAsia="宋体" w:cs="宋体"/>
          <w:b w:val="0"/>
          <w:color w:val="000000"/>
          <w:spacing w:val="7"/>
          <w:sz w:val="24"/>
        </w:rPr>
      </w:pPr>
      <w:r>
        <w:rPr>
          <w:rStyle w:val="38"/>
          <w:rFonts w:hint="eastAsia" w:ascii="宋体" w:hAnsi="宋体" w:eastAsia="宋体" w:cs="宋体"/>
          <w:b w:val="0"/>
          <w:color w:val="000000"/>
          <w:spacing w:val="7"/>
          <w:sz w:val="24"/>
        </w:rPr>
        <w:t>根据投标人提供的保洁管理方案进行综合评分。优于项目需求得8分，符合项目需求得</w:t>
      </w:r>
      <w:r>
        <w:rPr>
          <w:rStyle w:val="38"/>
          <w:rFonts w:hint="eastAsia" w:ascii="宋体" w:hAnsi="宋体" w:eastAsia="宋体" w:cs="宋体"/>
          <w:b w:val="0"/>
          <w:color w:val="000000"/>
          <w:spacing w:val="7"/>
          <w:sz w:val="24"/>
          <w:lang w:val="en-US" w:eastAsia="zh-CN"/>
        </w:rPr>
        <w:t>6</w:t>
      </w:r>
      <w:r>
        <w:rPr>
          <w:rStyle w:val="38"/>
          <w:rFonts w:hint="eastAsia" w:ascii="宋体" w:hAnsi="宋体" w:eastAsia="宋体" w:cs="宋体"/>
          <w:b w:val="0"/>
          <w:color w:val="000000"/>
          <w:spacing w:val="7"/>
          <w:sz w:val="24"/>
        </w:rPr>
        <w:t>分，与项目需求不够相符得</w:t>
      </w:r>
      <w:r>
        <w:rPr>
          <w:rStyle w:val="38"/>
          <w:rFonts w:hint="eastAsia" w:ascii="宋体" w:hAnsi="宋体" w:eastAsia="宋体" w:cs="宋体"/>
          <w:b w:val="0"/>
          <w:color w:val="000000"/>
          <w:spacing w:val="7"/>
          <w:sz w:val="24"/>
          <w:lang w:val="en-US" w:eastAsia="zh-CN"/>
        </w:rPr>
        <w:t>4</w:t>
      </w:r>
      <w:r>
        <w:rPr>
          <w:rStyle w:val="38"/>
          <w:rFonts w:hint="eastAsia" w:ascii="宋体" w:hAnsi="宋体" w:eastAsia="宋体" w:cs="宋体"/>
          <w:b w:val="0"/>
          <w:color w:val="000000"/>
          <w:spacing w:val="7"/>
          <w:sz w:val="24"/>
        </w:rPr>
        <w:t>分，</w:t>
      </w:r>
      <w:r>
        <w:rPr>
          <w:rStyle w:val="38"/>
          <w:rFonts w:ascii="宋体" w:hAnsi="宋体" w:eastAsia="宋体" w:cs="宋体"/>
          <w:b w:val="0"/>
          <w:color w:val="000000"/>
          <w:spacing w:val="7"/>
          <w:sz w:val="24"/>
        </w:rPr>
        <w:t>不提供不得分</w:t>
      </w:r>
      <w:r>
        <w:rPr>
          <w:rStyle w:val="38"/>
          <w:rFonts w:hint="eastAsia" w:ascii="宋体" w:hAnsi="宋体" w:eastAsia="宋体" w:cs="宋体"/>
          <w:b w:val="0"/>
          <w:color w:val="000000"/>
          <w:spacing w:val="7"/>
          <w:sz w:val="24"/>
        </w:rPr>
        <w:t>。</w:t>
      </w:r>
    </w:p>
    <w:p w14:paraId="2FF1D031">
      <w:pPr>
        <w:pStyle w:val="562"/>
        <w:spacing w:line="440" w:lineRule="exact"/>
        <w:ind w:firstLine="500"/>
        <w:outlineLvl w:val="9"/>
        <w:rPr>
          <w:rStyle w:val="38"/>
          <w:rFonts w:hint="eastAsia" w:ascii="宋体" w:hAnsi="宋体" w:eastAsia="宋体" w:cs="宋体"/>
          <w:b w:val="0"/>
          <w:color w:val="000000"/>
          <w:spacing w:val="7"/>
          <w:sz w:val="24"/>
        </w:rPr>
      </w:pPr>
      <w:r>
        <w:rPr>
          <w:rStyle w:val="38"/>
          <w:rFonts w:hint="eastAsia" w:ascii="宋体" w:hAnsi="宋体" w:eastAsia="宋体" w:cs="宋体"/>
          <w:b w:val="0"/>
          <w:color w:val="000000"/>
          <w:spacing w:val="7"/>
          <w:sz w:val="24"/>
        </w:rPr>
        <w:t>2.3.绿化维护管理方案分</w:t>
      </w:r>
    </w:p>
    <w:p w14:paraId="33413114">
      <w:pPr>
        <w:pStyle w:val="562"/>
        <w:spacing w:line="440" w:lineRule="exact"/>
        <w:ind w:firstLine="500"/>
        <w:outlineLvl w:val="9"/>
        <w:rPr>
          <w:rStyle w:val="38"/>
          <w:rFonts w:hint="eastAsia" w:ascii="宋体" w:hAnsi="宋体" w:eastAsia="宋体" w:cs="宋体"/>
          <w:b w:val="0"/>
          <w:color w:val="000000"/>
          <w:spacing w:val="7"/>
          <w:sz w:val="24"/>
        </w:rPr>
      </w:pPr>
      <w:r>
        <w:rPr>
          <w:rStyle w:val="38"/>
          <w:rFonts w:hint="eastAsia" w:ascii="宋体" w:hAnsi="宋体" w:eastAsia="宋体" w:cs="宋体"/>
          <w:b w:val="0"/>
          <w:color w:val="000000"/>
          <w:spacing w:val="7"/>
          <w:sz w:val="24"/>
        </w:rPr>
        <w:t>根据投标人提供的绿化维护管理方案进行综合评分。优于项目需求得8</w:t>
      </w:r>
      <w:r>
        <w:rPr>
          <w:rStyle w:val="38"/>
          <w:rFonts w:hint="eastAsia" w:ascii="宋体" w:hAnsi="宋体" w:eastAsia="宋体" w:cs="宋体"/>
          <w:b w:val="0"/>
          <w:color w:val="000000"/>
          <w:spacing w:val="7"/>
          <w:sz w:val="24"/>
          <w:lang w:eastAsia="zh-CN"/>
        </w:rPr>
        <w:t>分，</w:t>
      </w:r>
      <w:r>
        <w:rPr>
          <w:rStyle w:val="38"/>
          <w:rFonts w:hint="eastAsia" w:ascii="宋体" w:hAnsi="宋体" w:eastAsia="宋体" w:cs="宋体"/>
          <w:b w:val="0"/>
          <w:color w:val="000000"/>
          <w:spacing w:val="7"/>
          <w:sz w:val="24"/>
        </w:rPr>
        <w:t>符合项目需求得</w:t>
      </w:r>
      <w:r>
        <w:rPr>
          <w:rStyle w:val="38"/>
          <w:rFonts w:hint="eastAsia" w:ascii="宋体" w:hAnsi="宋体" w:eastAsia="宋体" w:cs="宋体"/>
          <w:b w:val="0"/>
          <w:color w:val="000000"/>
          <w:spacing w:val="7"/>
          <w:sz w:val="24"/>
          <w:lang w:val="en-US" w:eastAsia="zh-CN"/>
        </w:rPr>
        <w:t>6</w:t>
      </w:r>
      <w:r>
        <w:rPr>
          <w:rStyle w:val="38"/>
          <w:rFonts w:hint="eastAsia" w:ascii="宋体" w:hAnsi="宋体" w:eastAsia="宋体" w:cs="宋体"/>
          <w:b w:val="0"/>
          <w:color w:val="000000"/>
          <w:spacing w:val="7"/>
          <w:sz w:val="24"/>
        </w:rPr>
        <w:t>分，与项目需求不够相符得</w:t>
      </w:r>
      <w:r>
        <w:rPr>
          <w:rStyle w:val="38"/>
          <w:rFonts w:hint="eastAsia" w:ascii="宋体" w:hAnsi="宋体" w:eastAsia="宋体" w:cs="宋体"/>
          <w:b w:val="0"/>
          <w:color w:val="000000"/>
          <w:spacing w:val="7"/>
          <w:sz w:val="24"/>
          <w:lang w:val="en-US" w:eastAsia="zh-CN"/>
        </w:rPr>
        <w:t>4</w:t>
      </w:r>
      <w:r>
        <w:rPr>
          <w:rStyle w:val="38"/>
          <w:rFonts w:hint="eastAsia" w:ascii="宋体" w:hAnsi="宋体" w:eastAsia="宋体" w:cs="宋体"/>
          <w:b w:val="0"/>
          <w:color w:val="000000"/>
          <w:spacing w:val="7"/>
          <w:sz w:val="24"/>
        </w:rPr>
        <w:t>分，</w:t>
      </w:r>
      <w:r>
        <w:rPr>
          <w:rStyle w:val="38"/>
          <w:rFonts w:ascii="宋体" w:hAnsi="宋体" w:eastAsia="宋体" w:cs="宋体"/>
          <w:b w:val="0"/>
          <w:color w:val="000000"/>
          <w:spacing w:val="7"/>
          <w:sz w:val="24"/>
        </w:rPr>
        <w:t>不提供不得分</w:t>
      </w:r>
      <w:r>
        <w:rPr>
          <w:rStyle w:val="38"/>
          <w:rFonts w:hint="eastAsia" w:ascii="宋体" w:hAnsi="宋体" w:eastAsia="宋体" w:cs="宋体"/>
          <w:b w:val="0"/>
          <w:color w:val="000000"/>
          <w:spacing w:val="7"/>
          <w:sz w:val="24"/>
        </w:rPr>
        <w:t>。</w:t>
      </w:r>
    </w:p>
    <w:p w14:paraId="1C6B4F4F">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2.</w:t>
      </w:r>
      <w:r>
        <w:rPr>
          <w:rStyle w:val="38"/>
          <w:rFonts w:hint="eastAsia" w:ascii="宋体" w:hAnsi="宋体" w:eastAsia="宋体" w:cs="宋体"/>
          <w:b w:val="0"/>
          <w:color w:val="000000"/>
          <w:spacing w:val="7"/>
          <w:sz w:val="24"/>
          <w:lang w:val="en-US" w:eastAsia="zh-CN"/>
        </w:rPr>
        <w:t>4</w:t>
      </w:r>
      <w:r>
        <w:rPr>
          <w:rStyle w:val="38"/>
          <w:rFonts w:ascii="宋体" w:hAnsi="宋体" w:eastAsia="宋体" w:cs="宋体"/>
          <w:b w:val="0"/>
          <w:color w:val="000000"/>
          <w:spacing w:val="7"/>
          <w:sz w:val="24"/>
        </w:rPr>
        <w:t>.</w:t>
      </w:r>
      <w:r>
        <w:rPr>
          <w:rStyle w:val="38"/>
          <w:rFonts w:ascii="宋体" w:hAnsi="宋体" w:eastAsia="宋体" w:cs="宋体"/>
          <w:b w:val="0"/>
          <w:i w:val="0"/>
          <w:color w:val="000000"/>
          <w:sz w:val="24"/>
          <w:szCs w:val="24"/>
          <w:u w:val="none"/>
        </w:rPr>
        <w:t>房屋、共用设施、设备维护与管理</w:t>
      </w:r>
      <w:r>
        <w:rPr>
          <w:rStyle w:val="38"/>
          <w:rFonts w:ascii="宋体" w:hAnsi="宋体" w:eastAsia="宋体" w:cs="宋体"/>
          <w:b w:val="0"/>
          <w:color w:val="000000"/>
          <w:spacing w:val="7"/>
          <w:sz w:val="24"/>
        </w:rPr>
        <w:t>方案分</w:t>
      </w:r>
    </w:p>
    <w:p w14:paraId="539426A4">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根据投标人提供的</w:t>
      </w:r>
      <w:r>
        <w:rPr>
          <w:rStyle w:val="38"/>
          <w:rFonts w:ascii="宋体" w:hAnsi="宋体" w:eastAsia="宋体" w:cs="宋体"/>
          <w:b w:val="0"/>
          <w:i w:val="0"/>
          <w:color w:val="000000"/>
          <w:sz w:val="24"/>
          <w:szCs w:val="24"/>
          <w:u w:val="none"/>
        </w:rPr>
        <w:t>房屋、共用设施、设备维护与管理</w:t>
      </w:r>
      <w:r>
        <w:rPr>
          <w:rStyle w:val="38"/>
          <w:rFonts w:ascii="宋体" w:hAnsi="宋体" w:eastAsia="宋体" w:cs="宋体"/>
          <w:b w:val="0"/>
          <w:color w:val="000000"/>
          <w:spacing w:val="7"/>
          <w:sz w:val="24"/>
        </w:rPr>
        <w:t>方案进行综合评分</w:t>
      </w:r>
      <w:r>
        <w:rPr>
          <w:rStyle w:val="38"/>
          <w:rFonts w:hint="eastAsia" w:ascii="宋体" w:hAnsi="宋体" w:eastAsia="宋体" w:cs="宋体"/>
          <w:b w:val="0"/>
          <w:color w:val="000000"/>
          <w:spacing w:val="7"/>
          <w:sz w:val="24"/>
          <w:lang w:eastAsia="zh-CN"/>
        </w:rPr>
        <w:t>。</w:t>
      </w:r>
      <w:r>
        <w:rPr>
          <w:rStyle w:val="38"/>
          <w:rFonts w:ascii="宋体" w:hAnsi="宋体" w:eastAsia="宋体" w:cs="宋体"/>
          <w:b w:val="0"/>
          <w:color w:val="000000"/>
          <w:spacing w:val="7"/>
          <w:sz w:val="24"/>
        </w:rPr>
        <w:t>优于项目需求得</w:t>
      </w:r>
      <w:r>
        <w:rPr>
          <w:rStyle w:val="38"/>
          <w:rFonts w:hint="eastAsia" w:ascii="宋体" w:hAnsi="宋体" w:eastAsia="宋体" w:cs="宋体"/>
          <w:b w:val="0"/>
          <w:color w:val="000000"/>
          <w:spacing w:val="7"/>
          <w:sz w:val="24"/>
          <w:lang w:val="en-US" w:eastAsia="zh-CN"/>
        </w:rPr>
        <w:t>8</w:t>
      </w:r>
      <w:r>
        <w:rPr>
          <w:rStyle w:val="38"/>
          <w:rFonts w:ascii="宋体" w:hAnsi="宋体" w:eastAsia="宋体" w:cs="宋体"/>
          <w:b w:val="0"/>
          <w:color w:val="000000"/>
          <w:spacing w:val="7"/>
          <w:sz w:val="24"/>
        </w:rPr>
        <w:t>分，符合项目需求得</w:t>
      </w:r>
      <w:r>
        <w:rPr>
          <w:rStyle w:val="38"/>
          <w:rFonts w:hint="eastAsia" w:ascii="宋体" w:hAnsi="宋体" w:eastAsia="宋体" w:cs="宋体"/>
          <w:b w:val="0"/>
          <w:color w:val="000000"/>
          <w:spacing w:val="7"/>
          <w:sz w:val="24"/>
          <w:lang w:val="en-US" w:eastAsia="zh-CN"/>
        </w:rPr>
        <w:t>6</w:t>
      </w:r>
      <w:r>
        <w:rPr>
          <w:rStyle w:val="38"/>
          <w:rFonts w:ascii="宋体" w:hAnsi="宋体" w:eastAsia="宋体" w:cs="宋体"/>
          <w:b w:val="0"/>
          <w:color w:val="000000"/>
          <w:spacing w:val="7"/>
          <w:sz w:val="24"/>
        </w:rPr>
        <w:t>分，与项目需求不够相符得</w:t>
      </w:r>
      <w:r>
        <w:rPr>
          <w:rStyle w:val="38"/>
          <w:rFonts w:hint="eastAsia" w:ascii="宋体" w:hAnsi="宋体" w:eastAsia="宋体" w:cs="宋体"/>
          <w:b w:val="0"/>
          <w:color w:val="000000"/>
          <w:spacing w:val="7"/>
          <w:sz w:val="24"/>
          <w:lang w:val="en-US" w:eastAsia="zh-CN"/>
        </w:rPr>
        <w:t>4</w:t>
      </w:r>
      <w:r>
        <w:rPr>
          <w:rStyle w:val="38"/>
          <w:rFonts w:ascii="宋体" w:hAnsi="宋体" w:eastAsia="宋体" w:cs="宋体"/>
          <w:b w:val="0"/>
          <w:color w:val="000000"/>
          <w:spacing w:val="7"/>
          <w:sz w:val="24"/>
        </w:rPr>
        <w:t>分，不提供不得分。</w:t>
      </w:r>
    </w:p>
    <w:p w14:paraId="576E419A">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2.</w:t>
      </w:r>
      <w:r>
        <w:rPr>
          <w:rStyle w:val="38"/>
          <w:rFonts w:hint="eastAsia" w:ascii="宋体" w:hAnsi="宋体" w:eastAsia="宋体" w:cs="宋体"/>
          <w:b w:val="0"/>
          <w:color w:val="000000"/>
          <w:spacing w:val="7"/>
          <w:sz w:val="24"/>
          <w:lang w:val="en-US" w:eastAsia="zh-CN"/>
        </w:rPr>
        <w:t>5</w:t>
      </w:r>
      <w:r>
        <w:rPr>
          <w:rStyle w:val="38"/>
          <w:rFonts w:ascii="宋体" w:hAnsi="宋体" w:eastAsia="宋体" w:cs="宋体"/>
          <w:b w:val="0"/>
          <w:color w:val="000000"/>
          <w:spacing w:val="7"/>
          <w:sz w:val="24"/>
        </w:rPr>
        <w:t>.</w:t>
      </w:r>
      <w:r>
        <w:rPr>
          <w:rStyle w:val="38"/>
          <w:rFonts w:hint="eastAsia" w:ascii="宋体" w:hAnsi="宋体" w:eastAsia="宋体" w:cs="宋体"/>
          <w:b w:val="0"/>
          <w:color w:val="000000"/>
          <w:spacing w:val="7"/>
          <w:sz w:val="24"/>
          <w:lang w:val="en-US" w:eastAsia="zh-CN"/>
        </w:rPr>
        <w:t>生活</w:t>
      </w:r>
      <w:r>
        <w:rPr>
          <w:rStyle w:val="38"/>
          <w:rFonts w:ascii="宋体" w:hAnsi="宋体" w:eastAsia="宋体" w:cs="宋体"/>
          <w:b w:val="0"/>
          <w:color w:val="000000"/>
          <w:spacing w:val="7"/>
          <w:sz w:val="24"/>
        </w:rPr>
        <w:t>垃圾分类方案分</w:t>
      </w:r>
    </w:p>
    <w:p w14:paraId="7D9B8D9C">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根据投标人提供的</w:t>
      </w:r>
      <w:r>
        <w:rPr>
          <w:rStyle w:val="38"/>
          <w:rFonts w:hint="eastAsia" w:ascii="宋体" w:hAnsi="宋体" w:eastAsia="宋体" w:cs="宋体"/>
          <w:b w:val="0"/>
          <w:color w:val="000000"/>
          <w:spacing w:val="7"/>
          <w:sz w:val="24"/>
          <w:lang w:val="en-US" w:eastAsia="zh-CN"/>
        </w:rPr>
        <w:t>生活</w:t>
      </w:r>
      <w:r>
        <w:rPr>
          <w:rStyle w:val="38"/>
          <w:rFonts w:ascii="宋体" w:hAnsi="宋体" w:eastAsia="宋体" w:cs="宋体"/>
          <w:b w:val="0"/>
          <w:color w:val="000000"/>
          <w:spacing w:val="7"/>
          <w:sz w:val="24"/>
        </w:rPr>
        <w:t>垃圾分类方案进行综合评分。优于项目需求得</w:t>
      </w:r>
      <w:r>
        <w:rPr>
          <w:rStyle w:val="38"/>
          <w:rFonts w:hint="eastAsia" w:ascii="宋体" w:hAnsi="宋体" w:eastAsia="宋体" w:cs="宋体"/>
          <w:b w:val="0"/>
          <w:color w:val="000000"/>
          <w:spacing w:val="7"/>
          <w:sz w:val="24"/>
          <w:lang w:val="en-US" w:eastAsia="zh-CN"/>
        </w:rPr>
        <w:t>7</w:t>
      </w:r>
      <w:r>
        <w:rPr>
          <w:rStyle w:val="38"/>
          <w:rFonts w:ascii="宋体" w:hAnsi="宋体" w:eastAsia="宋体" w:cs="宋体"/>
          <w:b w:val="0"/>
          <w:color w:val="000000"/>
          <w:spacing w:val="7"/>
          <w:sz w:val="24"/>
        </w:rPr>
        <w:t>分，符合项目需求得</w:t>
      </w:r>
      <w:r>
        <w:rPr>
          <w:rStyle w:val="38"/>
          <w:rFonts w:hint="eastAsia" w:ascii="宋体" w:hAnsi="宋体" w:eastAsia="宋体" w:cs="宋体"/>
          <w:b w:val="0"/>
          <w:color w:val="000000"/>
          <w:spacing w:val="7"/>
          <w:sz w:val="24"/>
          <w:lang w:val="en-US" w:eastAsia="zh-CN"/>
        </w:rPr>
        <w:t>5</w:t>
      </w:r>
      <w:r>
        <w:rPr>
          <w:rStyle w:val="38"/>
          <w:rFonts w:ascii="宋体" w:hAnsi="宋体" w:eastAsia="宋体" w:cs="宋体"/>
          <w:b w:val="0"/>
          <w:color w:val="000000"/>
          <w:spacing w:val="7"/>
          <w:sz w:val="24"/>
        </w:rPr>
        <w:t>分，与项目需求不够相符得</w:t>
      </w:r>
      <w:r>
        <w:rPr>
          <w:rStyle w:val="38"/>
          <w:rFonts w:hint="eastAsia" w:ascii="宋体" w:hAnsi="宋体" w:eastAsia="宋体" w:cs="宋体"/>
          <w:b w:val="0"/>
          <w:color w:val="000000"/>
          <w:spacing w:val="7"/>
          <w:sz w:val="24"/>
          <w:lang w:val="en-US" w:eastAsia="zh-CN"/>
        </w:rPr>
        <w:t>3</w:t>
      </w:r>
      <w:r>
        <w:rPr>
          <w:rStyle w:val="38"/>
          <w:rFonts w:ascii="宋体" w:hAnsi="宋体" w:eastAsia="宋体" w:cs="宋体"/>
          <w:b w:val="0"/>
          <w:color w:val="000000"/>
          <w:spacing w:val="7"/>
          <w:sz w:val="24"/>
        </w:rPr>
        <w:t>分，不提供不得分。</w:t>
      </w:r>
    </w:p>
    <w:p w14:paraId="23FAAC1F">
      <w:pPr>
        <w:pStyle w:val="583"/>
        <w:spacing w:line="440" w:lineRule="exact"/>
        <w:ind w:firstLine="500"/>
        <w:outlineLvl w:val="9"/>
        <w:rPr>
          <w:rStyle w:val="38"/>
          <w:rFonts w:ascii="宋体" w:hAnsi="宋体" w:eastAsia="宋体" w:cs="宋体"/>
          <w:b w:val="0"/>
          <w:color w:val="000000"/>
          <w:spacing w:val="7"/>
          <w:sz w:val="24"/>
        </w:rPr>
      </w:pPr>
      <w:r>
        <w:rPr>
          <w:rStyle w:val="38"/>
          <w:rFonts w:ascii="宋体" w:hAnsi="宋体" w:eastAsia="宋体" w:cs="宋体"/>
          <w:b w:val="0"/>
          <w:color w:val="000000"/>
          <w:spacing w:val="7"/>
          <w:sz w:val="24"/>
        </w:rPr>
        <w:t>2</w:t>
      </w:r>
      <w:r>
        <w:rPr>
          <w:rStyle w:val="38"/>
          <w:rFonts w:hint="eastAsia" w:ascii="宋体" w:hAnsi="宋体" w:eastAsia="宋体" w:cs="宋体"/>
          <w:b w:val="0"/>
          <w:color w:val="000000"/>
          <w:spacing w:val="7"/>
          <w:sz w:val="24"/>
          <w:lang w:val="en-US" w:eastAsia="zh-CN"/>
        </w:rPr>
        <w:t>.6</w:t>
      </w:r>
      <w:r>
        <w:rPr>
          <w:rStyle w:val="38"/>
          <w:rFonts w:ascii="宋体" w:hAnsi="宋体" w:eastAsia="宋体" w:cs="宋体"/>
          <w:b w:val="0"/>
          <w:color w:val="000000"/>
          <w:spacing w:val="7"/>
          <w:sz w:val="24"/>
        </w:rPr>
        <w:t>.进退场交接方案</w:t>
      </w:r>
    </w:p>
    <w:p w14:paraId="527512D8">
      <w:pPr>
        <w:pStyle w:val="562"/>
        <w:spacing w:line="440" w:lineRule="exact"/>
        <w:ind w:firstLine="500"/>
        <w:outlineLvl w:val="9"/>
        <w:rPr>
          <w:rFonts w:ascii="宋体" w:hAnsi="宋体" w:eastAsia="宋体" w:cs="宋体"/>
        </w:rPr>
      </w:pPr>
      <w:r>
        <w:rPr>
          <w:rStyle w:val="38"/>
          <w:rFonts w:ascii="宋体" w:hAnsi="宋体" w:eastAsia="宋体" w:cs="宋体"/>
          <w:b w:val="0"/>
          <w:color w:val="000000"/>
          <w:spacing w:val="7"/>
          <w:sz w:val="24"/>
        </w:rPr>
        <w:t>根据投标人提供的</w:t>
      </w:r>
      <w:r>
        <w:rPr>
          <w:rFonts w:ascii="宋体" w:hAnsi="宋体" w:eastAsia="宋体" w:cs="宋体"/>
          <w:color w:val="000000"/>
          <w:spacing w:val="7"/>
        </w:rPr>
        <w:t>进退场交接方案进行综合评</w:t>
      </w:r>
      <w:r>
        <w:rPr>
          <w:rStyle w:val="38"/>
          <w:rFonts w:hint="eastAsia" w:ascii="宋体" w:hAnsi="宋体" w:eastAsia="宋体" w:cs="宋体"/>
          <w:b w:val="0"/>
          <w:color w:val="000000"/>
          <w:spacing w:val="7"/>
          <w:sz w:val="24"/>
        </w:rPr>
        <w:t>分</w:t>
      </w:r>
      <w:r>
        <w:rPr>
          <w:rFonts w:hint="eastAsia" w:ascii="宋体" w:hAnsi="宋体" w:eastAsia="宋体" w:cs="宋体"/>
          <w:color w:val="000000"/>
          <w:spacing w:val="7"/>
        </w:rPr>
        <w:t>。</w:t>
      </w:r>
      <w:r>
        <w:rPr>
          <w:rStyle w:val="38"/>
          <w:rFonts w:ascii="宋体" w:hAnsi="宋体" w:eastAsia="宋体" w:cs="宋体"/>
          <w:b w:val="0"/>
          <w:color w:val="000000"/>
          <w:spacing w:val="7"/>
          <w:sz w:val="24"/>
        </w:rPr>
        <w:t>优于项目需求得</w:t>
      </w:r>
      <w:r>
        <w:rPr>
          <w:rFonts w:ascii="宋体" w:hAnsi="宋体" w:eastAsia="宋体" w:cs="宋体"/>
        </w:rPr>
        <w:t>得</w:t>
      </w:r>
      <w:r>
        <w:rPr>
          <w:rFonts w:hint="eastAsia" w:ascii="宋体" w:hAnsi="宋体" w:eastAsia="宋体" w:cs="宋体"/>
          <w:lang w:val="en-US" w:eastAsia="zh-CN"/>
        </w:rPr>
        <w:t>7</w:t>
      </w:r>
      <w:r>
        <w:rPr>
          <w:rFonts w:ascii="宋体" w:hAnsi="宋体" w:eastAsia="宋体" w:cs="宋体"/>
        </w:rPr>
        <w:t>分；</w:t>
      </w:r>
      <w:r>
        <w:rPr>
          <w:rStyle w:val="38"/>
          <w:rFonts w:hint="eastAsia" w:ascii="宋体" w:hAnsi="宋体" w:eastAsia="宋体" w:cs="宋体"/>
          <w:b w:val="0"/>
          <w:color w:val="000000"/>
          <w:spacing w:val="7"/>
          <w:sz w:val="24"/>
        </w:rPr>
        <w:t>符合项目需求</w:t>
      </w:r>
      <w:r>
        <w:rPr>
          <w:rFonts w:ascii="宋体" w:hAnsi="宋体" w:eastAsia="宋体" w:cs="宋体"/>
        </w:rPr>
        <w:t>得</w:t>
      </w:r>
      <w:r>
        <w:rPr>
          <w:rFonts w:hint="eastAsia" w:ascii="宋体" w:hAnsi="宋体" w:eastAsia="宋体" w:cs="宋体"/>
          <w:lang w:val="en-US" w:eastAsia="zh-CN"/>
        </w:rPr>
        <w:t>5</w:t>
      </w:r>
      <w:r>
        <w:rPr>
          <w:rFonts w:ascii="宋体" w:hAnsi="宋体" w:eastAsia="宋体" w:cs="宋体"/>
        </w:rPr>
        <w:t>分；</w:t>
      </w:r>
      <w:r>
        <w:rPr>
          <w:rStyle w:val="38"/>
          <w:rFonts w:ascii="宋体" w:hAnsi="宋体" w:eastAsia="宋体" w:cs="宋体"/>
          <w:b w:val="0"/>
          <w:color w:val="000000"/>
          <w:spacing w:val="7"/>
          <w:sz w:val="24"/>
        </w:rPr>
        <w:t>与项目需求不够相符</w:t>
      </w:r>
      <w:r>
        <w:rPr>
          <w:rFonts w:ascii="宋体" w:hAnsi="宋体" w:eastAsia="宋体" w:cs="宋体"/>
        </w:rPr>
        <w:t>得</w:t>
      </w:r>
      <w:r>
        <w:rPr>
          <w:rFonts w:hint="eastAsia" w:ascii="宋体" w:hAnsi="宋体" w:eastAsia="宋体" w:cs="宋体"/>
          <w:lang w:val="en-US" w:eastAsia="zh-CN"/>
        </w:rPr>
        <w:t>3</w:t>
      </w:r>
      <w:r>
        <w:rPr>
          <w:rFonts w:ascii="宋体" w:hAnsi="宋体" w:eastAsia="宋体" w:cs="宋体"/>
        </w:rPr>
        <w:t>分；</w:t>
      </w:r>
      <w:r>
        <w:rPr>
          <w:rStyle w:val="38"/>
          <w:rFonts w:ascii="宋体" w:hAnsi="宋体" w:eastAsia="宋体" w:cs="宋体"/>
          <w:b w:val="0"/>
          <w:color w:val="000000"/>
          <w:spacing w:val="7"/>
          <w:sz w:val="24"/>
        </w:rPr>
        <w:t>不提供不得分</w:t>
      </w:r>
      <w:r>
        <w:rPr>
          <w:rFonts w:ascii="宋体" w:hAnsi="宋体" w:eastAsia="宋体" w:cs="宋体"/>
        </w:rPr>
        <w:t>。</w:t>
      </w:r>
    </w:p>
    <w:p w14:paraId="01AD32CE">
      <w:pPr>
        <w:keepNext w:val="0"/>
        <w:keepLines w:val="0"/>
        <w:widowControl/>
        <w:suppressLineNumbers w:val="0"/>
        <w:spacing w:line="440" w:lineRule="exact"/>
        <w:ind w:firstLine="480"/>
        <w:jc w:val="left"/>
        <w:rPr>
          <w:rFonts w:hint="eastAsia" w:ascii="宋体" w:hAnsi="宋体" w:eastAsia="宋体" w:cs="宋体"/>
          <w:sz w:val="24"/>
          <w:szCs w:val="24"/>
        </w:rPr>
      </w:pPr>
      <w:r>
        <w:rPr>
          <w:rStyle w:val="38"/>
          <w:rFonts w:ascii="宋体" w:hAnsi="宋体" w:eastAsia="宋体" w:cs="宋体"/>
          <w:b w:val="0"/>
          <w:color w:val="000000"/>
          <w:spacing w:val="7"/>
          <w:sz w:val="24"/>
        </w:rPr>
        <w:t>2.</w:t>
      </w:r>
      <w:r>
        <w:rPr>
          <w:rStyle w:val="38"/>
          <w:rFonts w:hint="eastAsia" w:ascii="宋体" w:hAnsi="宋体" w:cs="宋体"/>
          <w:b w:val="0"/>
          <w:color w:val="000000"/>
          <w:spacing w:val="7"/>
          <w:sz w:val="24"/>
          <w:lang w:val="en-US" w:eastAsia="zh-CN"/>
        </w:rPr>
        <w:t>7</w:t>
      </w:r>
      <w:r>
        <w:rPr>
          <w:rStyle w:val="38"/>
          <w:rFonts w:ascii="宋体" w:hAnsi="宋体" w:eastAsia="宋体" w:cs="宋体"/>
          <w:b w:val="0"/>
          <w:color w:val="000000"/>
          <w:spacing w:val="7"/>
          <w:sz w:val="24"/>
        </w:rPr>
        <w:t>.应急措施方案</w:t>
      </w:r>
    </w:p>
    <w:p w14:paraId="75E3AA34">
      <w:pPr>
        <w:pStyle w:val="562"/>
        <w:spacing w:line="440" w:lineRule="exact"/>
        <w:ind w:firstLine="500"/>
        <w:outlineLvl w:val="9"/>
        <w:rPr>
          <w:rFonts w:ascii="宋体" w:hAnsi="宋体" w:eastAsia="宋体" w:cs="宋体"/>
        </w:rPr>
      </w:pPr>
      <w:r>
        <w:rPr>
          <w:rStyle w:val="38"/>
          <w:rFonts w:ascii="宋体" w:hAnsi="宋体" w:eastAsia="宋体" w:cs="宋体"/>
          <w:b w:val="0"/>
          <w:color w:val="000000"/>
          <w:spacing w:val="7"/>
          <w:sz w:val="24"/>
        </w:rPr>
        <w:t>根据投标人提供的应急措施方案</w:t>
      </w:r>
      <w:r>
        <w:rPr>
          <w:rFonts w:ascii="宋体" w:hAnsi="宋体" w:eastAsia="宋体" w:cs="宋体"/>
          <w:color w:val="000000"/>
          <w:spacing w:val="7"/>
        </w:rPr>
        <w:t>进行综合评</w:t>
      </w:r>
      <w:r>
        <w:rPr>
          <w:rStyle w:val="38"/>
          <w:rFonts w:hint="eastAsia" w:ascii="宋体" w:hAnsi="宋体" w:eastAsia="宋体" w:cs="宋体"/>
          <w:b w:val="0"/>
          <w:color w:val="000000"/>
          <w:spacing w:val="7"/>
          <w:sz w:val="24"/>
        </w:rPr>
        <w:t>分</w:t>
      </w:r>
      <w:r>
        <w:rPr>
          <w:rStyle w:val="38"/>
          <w:rFonts w:ascii="宋体" w:hAnsi="宋体" w:eastAsia="宋体" w:cs="宋体"/>
          <w:b w:val="0"/>
          <w:color w:val="000000"/>
          <w:spacing w:val="7"/>
          <w:sz w:val="24"/>
        </w:rPr>
        <w:t>优于项目需求</w:t>
      </w:r>
      <w:r>
        <w:rPr>
          <w:rStyle w:val="38"/>
          <w:rFonts w:hint="eastAsia" w:ascii="宋体" w:hAnsi="宋体" w:eastAsia="宋体" w:cs="宋体"/>
          <w:b w:val="0"/>
          <w:color w:val="000000"/>
          <w:spacing w:val="7"/>
          <w:sz w:val="24"/>
          <w:lang w:val="en-US" w:eastAsia="zh-CN"/>
        </w:rPr>
        <w:t>得</w:t>
      </w:r>
      <w:r>
        <w:rPr>
          <w:rFonts w:hint="eastAsia" w:ascii="宋体" w:hAnsi="宋体" w:eastAsia="宋体" w:cs="宋体"/>
          <w:lang w:val="en-US" w:eastAsia="zh-CN"/>
        </w:rPr>
        <w:t>7</w:t>
      </w:r>
      <w:r>
        <w:rPr>
          <w:rFonts w:ascii="宋体" w:hAnsi="宋体" w:eastAsia="宋体" w:cs="宋体"/>
        </w:rPr>
        <w:t>分；</w:t>
      </w:r>
      <w:r>
        <w:rPr>
          <w:rStyle w:val="38"/>
          <w:rFonts w:hint="eastAsia" w:ascii="宋体" w:hAnsi="宋体" w:eastAsia="宋体" w:cs="宋体"/>
          <w:b w:val="0"/>
          <w:color w:val="000000"/>
          <w:spacing w:val="7"/>
          <w:sz w:val="24"/>
        </w:rPr>
        <w:t>符合项目需求</w:t>
      </w:r>
      <w:r>
        <w:rPr>
          <w:rFonts w:ascii="宋体" w:hAnsi="宋体" w:eastAsia="宋体" w:cs="宋体"/>
        </w:rPr>
        <w:t>得</w:t>
      </w:r>
      <w:r>
        <w:rPr>
          <w:rFonts w:hint="eastAsia" w:ascii="宋体" w:hAnsi="宋体" w:eastAsia="宋体" w:cs="宋体"/>
          <w:lang w:val="en-US" w:eastAsia="zh-CN"/>
        </w:rPr>
        <w:t>5</w:t>
      </w:r>
      <w:r>
        <w:rPr>
          <w:rFonts w:ascii="宋体" w:hAnsi="宋体" w:eastAsia="宋体" w:cs="宋体"/>
        </w:rPr>
        <w:t>分；</w:t>
      </w:r>
      <w:r>
        <w:rPr>
          <w:rStyle w:val="38"/>
          <w:rFonts w:ascii="宋体" w:hAnsi="宋体" w:eastAsia="宋体" w:cs="宋体"/>
          <w:b w:val="0"/>
          <w:color w:val="000000"/>
          <w:spacing w:val="7"/>
          <w:sz w:val="24"/>
        </w:rPr>
        <w:t>与项目需求不够相符</w:t>
      </w:r>
      <w:r>
        <w:rPr>
          <w:rFonts w:ascii="宋体" w:hAnsi="宋体" w:eastAsia="宋体" w:cs="宋体"/>
        </w:rPr>
        <w:t>得</w:t>
      </w:r>
      <w:r>
        <w:rPr>
          <w:rFonts w:hint="eastAsia" w:ascii="宋体" w:hAnsi="宋体" w:eastAsia="宋体" w:cs="宋体"/>
          <w:lang w:val="en-US" w:eastAsia="zh-CN"/>
        </w:rPr>
        <w:t>3</w:t>
      </w:r>
      <w:r>
        <w:rPr>
          <w:rFonts w:ascii="宋体" w:hAnsi="宋体" w:eastAsia="宋体" w:cs="宋体"/>
        </w:rPr>
        <w:t>分；</w:t>
      </w:r>
      <w:r>
        <w:rPr>
          <w:rStyle w:val="38"/>
          <w:rFonts w:ascii="宋体" w:hAnsi="宋体" w:eastAsia="宋体" w:cs="宋体"/>
          <w:b w:val="0"/>
          <w:color w:val="000000"/>
          <w:spacing w:val="7"/>
          <w:sz w:val="24"/>
        </w:rPr>
        <w:t>不提供不得分</w:t>
      </w:r>
      <w:r>
        <w:rPr>
          <w:rFonts w:ascii="宋体" w:hAnsi="宋体" w:eastAsia="宋体" w:cs="宋体"/>
        </w:rPr>
        <w:t>。</w:t>
      </w:r>
    </w:p>
    <w:p w14:paraId="7CFD39AD">
      <w:pPr>
        <w:pStyle w:val="583"/>
        <w:spacing w:line="440" w:lineRule="exact"/>
        <w:ind w:firstLine="508"/>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2.</w:t>
      </w:r>
      <w:r>
        <w:rPr>
          <w:rStyle w:val="38"/>
          <w:rFonts w:hint="eastAsia" w:ascii="宋体" w:hAnsi="宋体" w:eastAsia="宋体" w:cs="宋体"/>
          <w:b w:val="0"/>
          <w:color w:val="000000"/>
          <w:spacing w:val="7"/>
          <w:sz w:val="24"/>
          <w:lang w:val="en-US" w:eastAsia="zh-CN"/>
        </w:rPr>
        <w:t>8</w:t>
      </w:r>
      <w:r>
        <w:rPr>
          <w:rStyle w:val="38"/>
          <w:rFonts w:ascii="宋体" w:hAnsi="宋体" w:eastAsia="宋体" w:cs="宋体"/>
          <w:b w:val="0"/>
          <w:color w:val="000000"/>
          <w:spacing w:val="7"/>
          <w:sz w:val="24"/>
        </w:rPr>
        <w:t>.重大活动保障方案</w:t>
      </w:r>
    </w:p>
    <w:p w14:paraId="41A6FAF5">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根据投标人提供的重大活动保障方案</w:t>
      </w:r>
      <w:r>
        <w:rPr>
          <w:rFonts w:ascii="宋体" w:hAnsi="宋体" w:eastAsia="宋体" w:cs="宋体"/>
          <w:color w:val="000000"/>
          <w:spacing w:val="7"/>
        </w:rPr>
        <w:t>进行综合评</w:t>
      </w:r>
      <w:r>
        <w:rPr>
          <w:rStyle w:val="38"/>
          <w:rFonts w:hint="eastAsia" w:ascii="宋体" w:hAnsi="宋体" w:eastAsia="宋体" w:cs="宋体"/>
          <w:b w:val="0"/>
          <w:color w:val="000000"/>
          <w:spacing w:val="7"/>
          <w:sz w:val="24"/>
        </w:rPr>
        <w:t>分</w:t>
      </w:r>
      <w:r>
        <w:rPr>
          <w:rFonts w:hint="eastAsia" w:ascii="宋体" w:hAnsi="宋体" w:eastAsia="宋体" w:cs="宋体"/>
          <w:color w:val="000000"/>
          <w:spacing w:val="7"/>
        </w:rPr>
        <w:t>。</w:t>
      </w:r>
      <w:r>
        <w:rPr>
          <w:rStyle w:val="38"/>
          <w:rFonts w:ascii="宋体" w:hAnsi="宋体" w:eastAsia="宋体" w:cs="宋体"/>
          <w:b w:val="0"/>
          <w:color w:val="000000"/>
          <w:spacing w:val="7"/>
          <w:sz w:val="24"/>
        </w:rPr>
        <w:t>优于项目需求</w:t>
      </w:r>
      <w:r>
        <w:rPr>
          <w:rFonts w:ascii="宋体" w:hAnsi="宋体" w:eastAsia="宋体" w:cs="宋体"/>
        </w:rPr>
        <w:t>得</w:t>
      </w:r>
      <w:r>
        <w:rPr>
          <w:rFonts w:hint="eastAsia" w:ascii="宋体" w:hAnsi="宋体" w:eastAsia="宋体" w:cs="宋体"/>
          <w:lang w:val="en-US" w:eastAsia="zh-CN"/>
        </w:rPr>
        <w:t>7</w:t>
      </w:r>
      <w:r>
        <w:rPr>
          <w:rFonts w:ascii="宋体" w:hAnsi="宋体" w:eastAsia="宋体" w:cs="宋体"/>
        </w:rPr>
        <w:t>分；</w:t>
      </w:r>
      <w:r>
        <w:rPr>
          <w:rStyle w:val="38"/>
          <w:rFonts w:hint="eastAsia" w:ascii="宋体" w:hAnsi="宋体" w:eastAsia="宋体" w:cs="宋体"/>
          <w:b w:val="0"/>
          <w:color w:val="000000"/>
          <w:spacing w:val="7"/>
          <w:sz w:val="24"/>
        </w:rPr>
        <w:t>符合项目需求</w:t>
      </w:r>
      <w:r>
        <w:rPr>
          <w:rFonts w:ascii="宋体" w:hAnsi="宋体" w:eastAsia="宋体" w:cs="宋体"/>
        </w:rPr>
        <w:t>得</w:t>
      </w:r>
      <w:r>
        <w:rPr>
          <w:rFonts w:hint="eastAsia" w:ascii="宋体" w:hAnsi="宋体" w:eastAsia="宋体" w:cs="宋体"/>
          <w:lang w:val="en-US" w:eastAsia="zh-CN"/>
        </w:rPr>
        <w:t>5</w:t>
      </w:r>
      <w:r>
        <w:rPr>
          <w:rFonts w:ascii="宋体" w:hAnsi="宋体" w:eastAsia="宋体" w:cs="宋体"/>
        </w:rPr>
        <w:t>分；</w:t>
      </w:r>
      <w:r>
        <w:rPr>
          <w:rStyle w:val="38"/>
          <w:rFonts w:ascii="宋体" w:hAnsi="宋体" w:eastAsia="宋体" w:cs="宋体"/>
          <w:b w:val="0"/>
          <w:color w:val="000000"/>
          <w:spacing w:val="7"/>
          <w:sz w:val="24"/>
        </w:rPr>
        <w:t>与项目需求不够相符</w:t>
      </w:r>
      <w:r>
        <w:rPr>
          <w:rFonts w:ascii="宋体" w:hAnsi="宋体" w:eastAsia="宋体" w:cs="宋体"/>
        </w:rPr>
        <w:t>得</w:t>
      </w:r>
      <w:r>
        <w:rPr>
          <w:rFonts w:hint="eastAsia" w:ascii="宋体" w:hAnsi="宋体" w:eastAsia="宋体" w:cs="宋体"/>
          <w:lang w:val="en-US" w:eastAsia="zh-CN"/>
        </w:rPr>
        <w:t>3</w:t>
      </w:r>
      <w:r>
        <w:rPr>
          <w:rFonts w:ascii="宋体" w:hAnsi="宋体" w:eastAsia="宋体" w:cs="宋体"/>
        </w:rPr>
        <w:t>分；</w:t>
      </w:r>
      <w:r>
        <w:rPr>
          <w:rStyle w:val="38"/>
          <w:rFonts w:ascii="宋体" w:hAnsi="宋体" w:eastAsia="宋体" w:cs="宋体"/>
          <w:b w:val="0"/>
          <w:color w:val="000000"/>
          <w:spacing w:val="7"/>
          <w:sz w:val="24"/>
        </w:rPr>
        <w:t>不提供不得分</w:t>
      </w:r>
      <w:r>
        <w:rPr>
          <w:rFonts w:ascii="宋体" w:hAnsi="宋体" w:eastAsia="宋体" w:cs="宋体"/>
        </w:rPr>
        <w:t>。</w:t>
      </w:r>
    </w:p>
    <w:p w14:paraId="760DD992">
      <w:pPr>
        <w:spacing w:line="440" w:lineRule="exact"/>
        <w:ind w:firstLine="500"/>
        <w:rPr>
          <w:rFonts w:ascii="宋体" w:hAnsi="宋体" w:cs="宋体"/>
          <w:b/>
          <w:spacing w:val="7"/>
          <w:sz w:val="24"/>
          <w:szCs w:val="24"/>
        </w:rPr>
      </w:pPr>
    </w:p>
    <w:p w14:paraId="7F620372">
      <w:pPr>
        <w:pStyle w:val="561"/>
        <w:spacing w:line="440" w:lineRule="exact"/>
        <w:ind w:firstLine="500"/>
        <w:rPr>
          <w:rFonts w:hint="eastAsia" w:ascii="宋体" w:hAnsi="宋体" w:eastAsia="宋体" w:cs="宋体"/>
          <w:b/>
          <w:spacing w:val="7"/>
          <w:highlight w:val="none"/>
        </w:rPr>
      </w:pPr>
      <w:r>
        <w:rPr>
          <w:rFonts w:ascii="宋体" w:hAnsi="宋体" w:eastAsia="宋体" w:cs="宋体"/>
          <w:b/>
          <w:spacing w:val="7"/>
        </w:rPr>
        <w:t>3 履约</w:t>
      </w:r>
      <w:r>
        <w:rPr>
          <w:rFonts w:ascii="宋体" w:hAnsi="宋体" w:eastAsia="宋体" w:cs="宋体"/>
          <w:b/>
          <w:spacing w:val="7"/>
          <w:highlight w:val="none"/>
        </w:rPr>
        <w:t xml:space="preserve">能力分 </w:t>
      </w:r>
      <w:r>
        <w:rPr>
          <w:rFonts w:hint="eastAsia" w:ascii="宋体" w:hAnsi="宋体" w:eastAsia="宋体" w:cs="宋体"/>
          <w:b/>
          <w:spacing w:val="7"/>
          <w:highlight w:val="none"/>
        </w:rPr>
        <w:t>9</w:t>
      </w:r>
      <w:r>
        <w:rPr>
          <w:rFonts w:ascii="宋体" w:hAnsi="宋体" w:eastAsia="宋体" w:cs="宋体"/>
          <w:b/>
          <w:spacing w:val="7"/>
          <w:highlight w:val="none"/>
        </w:rPr>
        <w:t>.0 分</w:t>
      </w:r>
    </w:p>
    <w:p w14:paraId="69F604C5">
      <w:pPr>
        <w:pStyle w:val="583"/>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3.1.投标人202</w:t>
      </w:r>
      <w:r>
        <w:rPr>
          <w:rStyle w:val="38"/>
          <w:rFonts w:hint="eastAsia" w:ascii="宋体" w:hAnsi="宋体" w:eastAsia="宋体" w:cs="宋体"/>
          <w:b w:val="0"/>
          <w:color w:val="000000"/>
          <w:spacing w:val="7"/>
          <w:sz w:val="24"/>
          <w:lang w:val="en-US" w:eastAsia="zh-CN"/>
        </w:rPr>
        <w:t>3</w:t>
      </w:r>
      <w:r>
        <w:rPr>
          <w:rStyle w:val="38"/>
          <w:rFonts w:ascii="宋体" w:hAnsi="宋体" w:eastAsia="宋体" w:cs="宋体"/>
          <w:b w:val="0"/>
          <w:color w:val="000000"/>
          <w:spacing w:val="7"/>
          <w:sz w:val="24"/>
        </w:rPr>
        <w:t>年以来的类似业绩介绍</w:t>
      </w:r>
    </w:p>
    <w:p w14:paraId="364FC2D5">
      <w:pPr>
        <w:pStyle w:val="583"/>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投标人</w:t>
      </w:r>
      <w:r>
        <w:rPr>
          <w:rStyle w:val="38"/>
          <w:rFonts w:hint="eastAsia" w:ascii="宋体" w:hAnsi="宋体" w:eastAsia="宋体" w:cs="宋体"/>
          <w:b w:val="0"/>
          <w:color w:val="000000"/>
          <w:spacing w:val="7"/>
          <w:sz w:val="24"/>
          <w:lang w:val="en-US" w:eastAsia="zh-CN"/>
        </w:rPr>
        <w:t>2023</w:t>
      </w:r>
      <w:r>
        <w:rPr>
          <w:rStyle w:val="38"/>
          <w:rFonts w:ascii="宋体" w:hAnsi="宋体" w:eastAsia="宋体" w:cs="宋体"/>
          <w:b w:val="0"/>
          <w:color w:val="000000"/>
          <w:spacing w:val="7"/>
          <w:sz w:val="24"/>
        </w:rPr>
        <w:t>年以来的类似业绩介绍6分</w:t>
      </w:r>
      <w:r>
        <w:rPr>
          <w:rStyle w:val="38"/>
          <w:rFonts w:hint="eastAsia" w:ascii="宋体" w:hAnsi="宋体" w:eastAsia="宋体" w:cs="宋体"/>
          <w:b w:val="0"/>
          <w:color w:val="000000"/>
          <w:spacing w:val="7"/>
          <w:sz w:val="24"/>
          <w:lang w:eastAsia="zh-CN"/>
        </w:rPr>
        <w:t>，</w:t>
      </w:r>
      <w:r>
        <w:rPr>
          <w:rStyle w:val="38"/>
          <w:rFonts w:ascii="宋体" w:hAnsi="宋体" w:eastAsia="宋体" w:cs="宋体"/>
          <w:b w:val="0"/>
          <w:color w:val="000000"/>
          <w:spacing w:val="7"/>
          <w:sz w:val="24"/>
        </w:rPr>
        <w:t>有一个得2分，最高</w:t>
      </w:r>
      <w:r>
        <w:rPr>
          <w:rStyle w:val="38"/>
          <w:rFonts w:hint="eastAsia" w:ascii="宋体" w:hAnsi="宋体" w:eastAsia="宋体" w:cs="宋体"/>
          <w:b w:val="0"/>
          <w:color w:val="000000"/>
          <w:spacing w:val="7"/>
          <w:sz w:val="24"/>
          <w:lang w:eastAsia="zh-CN"/>
        </w:rPr>
        <w:t>得</w:t>
      </w:r>
      <w:r>
        <w:rPr>
          <w:rStyle w:val="38"/>
          <w:rFonts w:ascii="宋体" w:hAnsi="宋体" w:eastAsia="宋体" w:cs="宋体"/>
          <w:b w:val="0"/>
          <w:color w:val="000000"/>
          <w:spacing w:val="7"/>
          <w:sz w:val="24"/>
        </w:rPr>
        <w:t>6分(请在投标文件中提供合同，合同中须反映出相关内容，如合同中不能反映，须提供其他材料予以佐证，不提供的不得分)。</w:t>
      </w:r>
    </w:p>
    <w:p w14:paraId="01E2DDB6">
      <w:pPr>
        <w:pStyle w:val="583"/>
        <w:spacing w:line="440" w:lineRule="exact"/>
        <w:ind w:firstLine="500"/>
        <w:outlineLvl w:val="9"/>
        <w:rPr>
          <w:rStyle w:val="38"/>
          <w:rFonts w:ascii="宋体" w:hAnsi="宋体" w:eastAsia="宋体" w:cs="宋体"/>
          <w:b w:val="0"/>
          <w:color w:val="000000"/>
          <w:spacing w:val="7"/>
          <w:sz w:val="24"/>
        </w:rPr>
      </w:pPr>
      <w:r>
        <w:rPr>
          <w:rStyle w:val="38"/>
          <w:rFonts w:ascii="宋体" w:hAnsi="宋体" w:eastAsia="宋体" w:cs="宋体"/>
          <w:b w:val="0"/>
          <w:color w:val="000000"/>
          <w:spacing w:val="7"/>
          <w:sz w:val="24"/>
        </w:rPr>
        <w:t>3.2.投标人获得的证书</w:t>
      </w:r>
    </w:p>
    <w:p w14:paraId="0B485257">
      <w:pPr>
        <w:pStyle w:val="562"/>
        <w:spacing w:line="440" w:lineRule="exact"/>
        <w:ind w:firstLine="500"/>
        <w:outlineLvl w:val="9"/>
        <w:rPr>
          <w:rStyle w:val="38"/>
          <w:rFonts w:ascii="宋体" w:hAnsi="宋体" w:eastAsia="宋体" w:cs="宋体"/>
          <w:b w:val="0"/>
          <w:spacing w:val="7"/>
          <w:sz w:val="24"/>
        </w:rPr>
      </w:pPr>
      <w:r>
        <w:rPr>
          <w:rStyle w:val="38"/>
          <w:rFonts w:ascii="宋体" w:hAnsi="宋体" w:eastAsia="宋体" w:cs="宋体"/>
          <w:b w:val="0"/>
          <w:color w:val="000000"/>
          <w:spacing w:val="7"/>
          <w:sz w:val="24"/>
        </w:rPr>
        <w:t>投标人获得的证书（质量管理体系、环境管理体系、职业健康安全管理体系认证）3分，有一份证书得1分，最多得3分。（请在投标文件中提供证书材料，不提供的不得分）。</w:t>
      </w:r>
    </w:p>
    <w:p w14:paraId="7DEE2325">
      <w:pPr>
        <w:spacing w:line="360" w:lineRule="auto"/>
        <w:ind w:right="-124" w:firstLine="480" w:firstLineChars="200"/>
        <w:textAlignment w:val="baseline"/>
        <w:rPr>
          <w:rFonts w:hint="eastAsia" w:ascii="宋体" w:hAnsi="宋体"/>
          <w:color w:val="000000"/>
          <w:sz w:val="24"/>
          <w:highlight w:val="none"/>
        </w:rPr>
      </w:pPr>
    </w:p>
    <w:p w14:paraId="420C3589">
      <w:pPr>
        <w:spacing w:line="360" w:lineRule="auto"/>
        <w:ind w:right="-124" w:firstLine="480" w:firstLineChars="200"/>
        <w:textAlignment w:val="baseline"/>
        <w:rPr>
          <w:rFonts w:hint="eastAsia" w:ascii="宋体" w:hAnsi="宋体"/>
          <w:sz w:val="24"/>
          <w:highlight w:val="none"/>
        </w:rPr>
      </w:pPr>
      <w:r>
        <w:rPr>
          <w:rFonts w:hint="eastAsia" w:ascii="宋体" w:hAnsi="宋体"/>
          <w:color w:val="000000"/>
          <w:sz w:val="24"/>
          <w:highlight w:val="none"/>
        </w:rPr>
        <w:t>注:</w:t>
      </w:r>
    </w:p>
    <w:p w14:paraId="5522497F">
      <w:pPr>
        <w:spacing w:line="360" w:lineRule="auto"/>
        <w:ind w:right="-124" w:firstLine="480" w:firstLineChars="200"/>
        <w:textAlignment w:val="baseline"/>
      </w:pPr>
      <w:r>
        <w:rPr>
          <w:rFonts w:hint="eastAsia" w:ascii="宋体" w:hAnsi="宋体"/>
          <w:color w:val="000000"/>
          <w:sz w:val="24"/>
          <w:highlight w:val="none"/>
        </w:rPr>
        <w:t>以上证明材料，不提供不得分。</w:t>
      </w:r>
      <w:bookmarkStart w:id="242" w:name="EBeb5e011c94484d45bc78085f792444b0"/>
      <w:r>
        <w:rPr>
          <w:rFonts w:ascii="宋体" w:hAnsi="宋体"/>
          <w:color w:val="000000"/>
          <w:sz w:val="20"/>
          <w:highlight w:val="none"/>
        </w:rPr>
        <w:t xml:space="preserve"> </w:t>
      </w:r>
      <w:bookmarkEnd w:id="242"/>
    </w:p>
    <w:p w14:paraId="572188F5">
      <w:pPr>
        <w:pStyle w:val="263"/>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第六章 投标</w:t>
      </w:r>
      <w:bookmarkEnd w:id="221"/>
      <w:bookmarkEnd w:id="222"/>
      <w:bookmarkEnd w:id="232"/>
      <w:r>
        <w:rPr>
          <w:rFonts w:hint="eastAsia" w:ascii="宋体" w:hAnsi="宋体" w:eastAsia="宋体"/>
          <w:color w:val="auto"/>
          <w:highlight w:val="none"/>
        </w:rPr>
        <w:t>文件格式</w:t>
      </w:r>
      <w:bookmarkEnd w:id="237"/>
      <w:bookmarkEnd w:id="238"/>
      <w:bookmarkEnd w:id="239"/>
      <w:bookmarkEnd w:id="240"/>
      <w:bookmarkEnd w:id="241"/>
    </w:p>
    <w:p w14:paraId="59F62EE6">
      <w:pPr>
        <w:spacing w:line="360" w:lineRule="auto"/>
        <w:rPr>
          <w:rFonts w:ascii="宋体" w:hAnsi="宋体"/>
          <w:b/>
          <w:bCs/>
          <w:color w:val="auto"/>
          <w:sz w:val="32"/>
          <w:szCs w:val="32"/>
          <w:highlight w:val="red"/>
        </w:rPr>
      </w:pPr>
      <w:bookmarkStart w:id="243" w:name="_Hlt26955039"/>
    </w:p>
    <w:p w14:paraId="4665EE91">
      <w:pPr>
        <w:pStyle w:val="563"/>
        <w:spacing w:after="400"/>
        <w:jc w:val="center"/>
        <w:outlineLvl w:val="0"/>
        <w:rPr>
          <w:rStyle w:val="204"/>
          <w:rFonts w:ascii="宋体" w:hAnsi="宋体" w:eastAsia="宋体" w:cs="宋体"/>
          <w:color w:val="auto"/>
          <w:sz w:val="40"/>
          <w:szCs w:val="40"/>
        </w:rPr>
      </w:pPr>
      <w:bookmarkStart w:id="244" w:name="_Toc18049"/>
      <w:r>
        <w:rPr>
          <w:rStyle w:val="204"/>
          <w:rFonts w:ascii="宋体" w:hAnsi="宋体" w:eastAsia="宋体" w:cs="宋体"/>
          <w:color w:val="auto"/>
          <w:sz w:val="40"/>
          <w:szCs w:val="40"/>
        </w:rPr>
        <w:t>投标主要文件目录</w:t>
      </w:r>
      <w:bookmarkEnd w:id="244"/>
    </w:p>
    <w:p w14:paraId="648CBFC9">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一、封面</w:t>
      </w:r>
    </w:p>
    <w:p w14:paraId="0B933678">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二、投标函</w:t>
      </w:r>
    </w:p>
    <w:p w14:paraId="51DFE18F">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三、开标一览表</w:t>
      </w:r>
    </w:p>
    <w:p w14:paraId="5C6DE3DC">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四、资格证明文件</w:t>
      </w:r>
    </w:p>
    <w:p w14:paraId="7399EAEE">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hint="eastAsia" w:ascii="宋体" w:hAnsi="宋体" w:eastAsia="宋体" w:cs="宋体"/>
          <w:color w:val="auto"/>
          <w:lang w:eastAsia="zh-CN"/>
        </w:rPr>
        <w:t>五</w:t>
      </w:r>
      <w:r>
        <w:rPr>
          <w:rStyle w:val="204"/>
          <w:rFonts w:ascii="宋体" w:hAnsi="宋体" w:eastAsia="宋体" w:cs="宋体"/>
          <w:color w:val="auto"/>
        </w:rPr>
        <w:t>、第四章项目需求中实质性要求响应对照表</w:t>
      </w:r>
    </w:p>
    <w:p w14:paraId="225F26A8">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hint="eastAsia" w:ascii="宋体" w:hAnsi="宋体" w:eastAsia="宋体" w:cs="宋体"/>
          <w:color w:val="auto"/>
          <w:lang w:eastAsia="zh-CN"/>
        </w:rPr>
      </w:pPr>
      <w:r>
        <w:rPr>
          <w:rStyle w:val="204"/>
          <w:rFonts w:hint="eastAsia" w:ascii="宋体" w:hAnsi="宋体" w:eastAsia="宋体" w:cs="宋体"/>
          <w:color w:val="auto"/>
          <w:lang w:eastAsia="zh-CN"/>
        </w:rPr>
        <w:t>六</w:t>
      </w:r>
      <w:r>
        <w:rPr>
          <w:rStyle w:val="204"/>
          <w:rFonts w:ascii="宋体" w:hAnsi="宋体" w:eastAsia="宋体" w:cs="宋体"/>
          <w:color w:val="auto"/>
        </w:rPr>
        <w:t>、</w:t>
      </w:r>
      <w:r>
        <w:rPr>
          <w:rStyle w:val="204"/>
          <w:rFonts w:hint="eastAsia" w:ascii="宋体" w:hAnsi="宋体" w:eastAsia="宋体" w:cs="宋体"/>
          <w:color w:val="auto"/>
          <w:lang w:eastAsia="zh-CN"/>
        </w:rPr>
        <w:t>经费测算表</w:t>
      </w:r>
    </w:p>
    <w:p w14:paraId="2A5DDD7C">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hint="default" w:ascii="宋体" w:hAnsi="宋体" w:eastAsia="宋体" w:cs="宋体"/>
          <w:color w:val="auto"/>
          <w:lang w:val="en-US" w:eastAsia="zh-CN"/>
        </w:rPr>
      </w:pPr>
      <w:r>
        <w:rPr>
          <w:rStyle w:val="204"/>
          <w:rFonts w:hint="eastAsia" w:ascii="宋体" w:hAnsi="宋体" w:eastAsia="宋体" w:cs="宋体"/>
          <w:color w:val="auto"/>
          <w:lang w:val="en-US" w:eastAsia="zh-CN"/>
        </w:rPr>
        <w:t>七、</w:t>
      </w:r>
      <w:r>
        <w:rPr>
          <w:rStyle w:val="204"/>
          <w:rFonts w:hint="eastAsia" w:ascii="宋体" w:hAnsi="宋体"/>
          <w:sz w:val="24"/>
          <w:szCs w:val="24"/>
        </w:rPr>
        <w:t>关于符合本国产品标准的声明函</w:t>
      </w:r>
    </w:p>
    <w:p w14:paraId="363622DA">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hint="eastAsia" w:ascii="宋体" w:hAnsi="宋体" w:eastAsia="宋体" w:cs="宋体"/>
          <w:color w:val="auto"/>
          <w:lang w:val="en-US" w:eastAsia="zh-CN"/>
        </w:rPr>
        <w:t>八</w:t>
      </w:r>
      <w:r>
        <w:rPr>
          <w:rStyle w:val="204"/>
          <w:rFonts w:hint="eastAsia" w:ascii="宋体" w:hAnsi="宋体" w:eastAsia="宋体" w:cs="宋体"/>
          <w:color w:val="auto"/>
          <w:lang w:eastAsia="zh-CN"/>
        </w:rPr>
        <w:t>、</w:t>
      </w:r>
      <w:r>
        <w:rPr>
          <w:rStyle w:val="204"/>
          <w:rFonts w:ascii="宋体" w:hAnsi="宋体" w:eastAsia="宋体" w:cs="宋体"/>
          <w:color w:val="auto"/>
        </w:rPr>
        <w:t>服务方案</w:t>
      </w:r>
    </w:p>
    <w:p w14:paraId="0BB7983D">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hint="eastAsia" w:ascii="宋体" w:hAnsi="宋体" w:eastAsia="宋体" w:cs="宋体"/>
          <w:color w:val="auto"/>
          <w:lang w:val="en-US" w:eastAsia="zh-CN"/>
        </w:rPr>
        <w:t>九</w:t>
      </w:r>
      <w:r>
        <w:rPr>
          <w:rStyle w:val="204"/>
          <w:rFonts w:ascii="宋体" w:hAnsi="宋体" w:eastAsia="宋体" w:cs="宋体"/>
          <w:color w:val="auto"/>
        </w:rPr>
        <w:t>、投标人情况介绍</w:t>
      </w:r>
    </w:p>
    <w:p w14:paraId="73E79A2E">
      <w:pPr>
        <w:pStyle w:val="564"/>
        <w:jc w:val="left"/>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bookmarkStart w:id="245" w:name="_Toc795"/>
      <w:bookmarkStart w:id="246" w:name="_Toc28279"/>
      <w:r>
        <w:rPr>
          <w:rStyle w:val="204"/>
          <w:rFonts w:ascii="宋体" w:hAnsi="宋体" w:eastAsia="宋体" w:cs="宋体"/>
          <w:b/>
          <w:color w:val="auto"/>
          <w:sz w:val="32"/>
        </w:rPr>
        <w:t>一、封面</w:t>
      </w:r>
      <w:bookmarkEnd w:id="245"/>
      <w:bookmarkEnd w:id="246"/>
    </w:p>
    <w:p w14:paraId="383986D9">
      <w:pPr>
        <w:pStyle w:val="565"/>
        <w:spacing w:line="440" w:lineRule="exact"/>
        <w:outlineLvl w:val="9"/>
        <w:rPr>
          <w:rStyle w:val="204"/>
          <w:rFonts w:ascii="Times New Roman" w:hAnsi="Times New Roman" w:eastAsia="Times New Roman" w:cs="Times New Roman"/>
          <w:color w:val="auto"/>
          <w:spacing w:val="7"/>
        </w:rPr>
      </w:pPr>
      <w:r>
        <w:rPr>
          <w:rStyle w:val="204"/>
          <w:rFonts w:ascii="宋体" w:hAnsi="宋体" w:eastAsia="宋体" w:cs="宋体"/>
          <w:color w:val="auto"/>
        </w:rPr>
        <w:t xml:space="preserve">﻿ </w:t>
      </w:r>
    </w:p>
    <w:p w14:paraId="32231FA8">
      <w:pPr>
        <w:pStyle w:val="565"/>
        <w:spacing w:before="540" w:after="540"/>
        <w:jc w:val="center"/>
        <w:rPr>
          <w:rStyle w:val="204"/>
          <w:rFonts w:ascii="宋体" w:hAnsi="宋体" w:eastAsia="宋体" w:cs="宋体"/>
          <w:color w:val="auto"/>
          <w:sz w:val="54"/>
          <w:szCs w:val="54"/>
        </w:rPr>
      </w:pPr>
      <w:r>
        <w:rPr>
          <w:rStyle w:val="204"/>
          <w:rFonts w:ascii="宋体" w:hAnsi="宋体" w:eastAsia="宋体" w:cs="宋体"/>
          <w:color w:val="auto"/>
          <w:sz w:val="54"/>
          <w:szCs w:val="54"/>
        </w:rPr>
        <w:t>投 标 文 件</w:t>
      </w:r>
    </w:p>
    <w:p w14:paraId="33C9EA26">
      <w:pPr>
        <w:pStyle w:val="565"/>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1C7F791E">
      <w:pPr>
        <w:pStyle w:val="565"/>
        <w:spacing w:before="400" w:after="400"/>
        <w:jc w:val="center"/>
        <w:rPr>
          <w:rStyle w:val="204"/>
          <w:rFonts w:ascii="宋体" w:hAnsi="宋体" w:eastAsia="宋体" w:cs="宋体"/>
          <w:color w:val="auto"/>
          <w:sz w:val="40"/>
          <w:szCs w:val="40"/>
        </w:rPr>
      </w:pPr>
      <w:r>
        <w:rPr>
          <w:rStyle w:val="204"/>
          <w:rFonts w:ascii="宋体" w:hAnsi="宋体" w:eastAsia="宋体" w:cs="宋体"/>
          <w:color w:val="auto"/>
          <w:sz w:val="40"/>
          <w:szCs w:val="40"/>
        </w:rPr>
        <w:t> </w:t>
      </w:r>
    </w:p>
    <w:p w14:paraId="6EC1C71C">
      <w:pPr>
        <w:pStyle w:val="565"/>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13E60753">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项目名称：   </w:t>
      </w:r>
    </w:p>
    <w:p w14:paraId="3C37EC77">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招标编号：   </w:t>
      </w:r>
    </w:p>
    <w:p w14:paraId="2D58497D">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 </w:t>
      </w:r>
    </w:p>
    <w:p w14:paraId="334FEE8A">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 </w:t>
      </w:r>
    </w:p>
    <w:p w14:paraId="2BCF93A8">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投标人名称：   </w:t>
      </w:r>
    </w:p>
    <w:p w14:paraId="222ACE12">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日期：   </w:t>
      </w:r>
    </w:p>
    <w:p w14:paraId="76672B43">
      <w:pPr>
        <w:pStyle w:val="565"/>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 </w:t>
      </w:r>
    </w:p>
    <w:p w14:paraId="546ACBA5">
      <w:pPr>
        <w:pStyle w:val="565"/>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2215FD94">
      <w:pPr>
        <w:pStyle w:val="566"/>
        <w:jc w:val="left"/>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bookmarkStart w:id="247" w:name="_Toc24046"/>
      <w:bookmarkStart w:id="248" w:name="_Toc15138"/>
      <w:r>
        <w:rPr>
          <w:rStyle w:val="204"/>
          <w:rFonts w:ascii="宋体" w:hAnsi="宋体" w:eastAsia="宋体" w:cs="宋体"/>
          <w:b/>
          <w:color w:val="auto"/>
          <w:sz w:val="32"/>
        </w:rPr>
        <w:t>二、投标函格式</w:t>
      </w:r>
      <w:bookmarkEnd w:id="247"/>
      <w:bookmarkEnd w:id="248"/>
    </w:p>
    <w:p w14:paraId="50446914">
      <w:pPr>
        <w:pStyle w:val="567"/>
        <w:spacing w:line="440" w:lineRule="exact"/>
        <w:outlineLvl w:val="9"/>
        <w:rPr>
          <w:rStyle w:val="204"/>
          <w:rFonts w:ascii="Times New Roman" w:hAnsi="Times New Roman" w:eastAsia="Times New Roman" w:cs="Times New Roman"/>
          <w:color w:val="auto"/>
          <w:spacing w:val="7"/>
        </w:rPr>
      </w:pPr>
      <w:r>
        <w:rPr>
          <w:rStyle w:val="204"/>
          <w:rFonts w:ascii="宋体" w:hAnsi="宋体" w:eastAsia="宋体" w:cs="宋体"/>
          <w:color w:val="auto"/>
        </w:rPr>
        <w:t xml:space="preserve">﻿ </w:t>
      </w:r>
    </w:p>
    <w:p w14:paraId="3BECA2CA">
      <w:pPr>
        <w:pStyle w:val="567"/>
        <w:spacing w:before="320" w:after="320"/>
        <w:jc w:val="center"/>
        <w:rPr>
          <w:rStyle w:val="204"/>
          <w:rFonts w:ascii="宋体" w:hAnsi="宋体" w:eastAsia="宋体" w:cs="宋体"/>
          <w:b/>
          <w:bCs/>
          <w:color w:val="auto"/>
          <w:sz w:val="32"/>
          <w:szCs w:val="32"/>
        </w:rPr>
      </w:pPr>
      <w:r>
        <w:rPr>
          <w:rStyle w:val="204"/>
          <w:rFonts w:ascii="宋体" w:hAnsi="宋体" w:eastAsia="宋体" w:cs="宋体"/>
          <w:b/>
          <w:bCs/>
          <w:color w:val="auto"/>
          <w:sz w:val="32"/>
          <w:szCs w:val="32"/>
        </w:rPr>
        <w:t>投标函</w:t>
      </w:r>
    </w:p>
    <w:p w14:paraId="19A65468">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致</w:t>
      </w:r>
      <w:r>
        <w:rPr>
          <w:rStyle w:val="204"/>
          <w:rFonts w:ascii="宋体" w:hAnsi="宋体" w:eastAsia="宋体" w:cs="宋体"/>
          <w:color w:val="auto"/>
          <w:u w:val="single"/>
        </w:rPr>
        <w:t>：   </w:t>
      </w:r>
      <w:r>
        <w:rPr>
          <w:rStyle w:val="204"/>
          <w:rFonts w:ascii="宋体" w:hAnsi="宋体" w:eastAsia="宋体" w:cs="宋体"/>
          <w:color w:val="auto"/>
          <w:u w:val="none"/>
        </w:rPr>
        <w:t>：</w:t>
      </w:r>
    </w:p>
    <w:p w14:paraId="5339C52D">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根据贵方的</w:t>
      </w:r>
      <w:r>
        <w:rPr>
          <w:rStyle w:val="204"/>
          <w:rFonts w:ascii="宋体" w:hAnsi="宋体" w:eastAsia="宋体" w:cs="宋体"/>
          <w:color w:val="auto"/>
          <w:u w:val="single"/>
        </w:rPr>
        <w:t>   </w:t>
      </w:r>
      <w:r>
        <w:rPr>
          <w:rStyle w:val="204"/>
          <w:rFonts w:ascii="宋体" w:hAnsi="宋体" w:eastAsia="宋体" w:cs="宋体"/>
          <w:color w:val="auto"/>
        </w:rPr>
        <w:t>号招标文件，正式授权下述签字人</w:t>
      </w:r>
      <w:r>
        <w:rPr>
          <w:rStyle w:val="204"/>
          <w:rFonts w:ascii="宋体" w:hAnsi="宋体" w:eastAsia="宋体" w:cs="宋体"/>
          <w:color w:val="auto"/>
          <w:u w:val="single"/>
        </w:rPr>
        <w:t>     </w:t>
      </w:r>
      <w:r>
        <w:rPr>
          <w:rStyle w:val="204"/>
          <w:rFonts w:ascii="宋体" w:hAnsi="宋体" w:eastAsia="宋体" w:cs="宋体"/>
          <w:color w:val="auto"/>
        </w:rPr>
        <w:t> (姓名和职务)代表我方</w:t>
      </w:r>
      <w:r>
        <w:rPr>
          <w:rStyle w:val="204"/>
          <w:rFonts w:ascii="宋体" w:hAnsi="宋体" w:eastAsia="宋体" w:cs="宋体"/>
          <w:color w:val="auto"/>
          <w:u w:val="single"/>
        </w:rPr>
        <w:t>   </w:t>
      </w:r>
      <w:r>
        <w:rPr>
          <w:rStyle w:val="204"/>
          <w:rFonts w:ascii="宋体" w:hAnsi="宋体" w:eastAsia="宋体" w:cs="宋体"/>
          <w:color w:val="auto"/>
        </w:rPr>
        <w:t xml:space="preserve">（投标人的名称），全权处理本次项目投标的有关事宜。 </w:t>
      </w:r>
    </w:p>
    <w:p w14:paraId="2CEDEFFE">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据此函，签字人兹宣布同意如下： </w:t>
      </w:r>
    </w:p>
    <w:p w14:paraId="427B1071">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1、同意向贵方提供贵方可能另外要求的与投标有关的任何证据或资料； </w:t>
      </w:r>
    </w:p>
    <w:p w14:paraId="6590E46D">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2、我们完全理解贵方不一定将合同授予最低报价的投标人； </w:t>
      </w:r>
    </w:p>
    <w:p w14:paraId="40483560">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3、我们已详细审核全部招标文件及其有效补充文件，我们知道必须放弃提出含糊不清或误解问题的权利； </w:t>
      </w:r>
    </w:p>
    <w:p w14:paraId="56D52466">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4、一旦我方中标，我们将根据招标文件的规定，严格履行合同条款的责任和义务，并保证按照合同条款提供服务； </w:t>
      </w:r>
    </w:p>
    <w:p w14:paraId="1CEB3A38">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5、与本投标有关的正式通讯地址为： </w:t>
      </w:r>
    </w:p>
    <w:p w14:paraId="6BA4590E">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地址：    </w:t>
      </w:r>
    </w:p>
    <w:p w14:paraId="303AD5B1">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邮编：    </w:t>
      </w:r>
    </w:p>
    <w:p w14:paraId="1D95CEF6">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电话：    </w:t>
      </w:r>
    </w:p>
    <w:p w14:paraId="3DF6C8D3">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传真：    </w:t>
      </w:r>
    </w:p>
    <w:p w14:paraId="6DB2F6B2">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投标单位代表姓名：    </w:t>
      </w:r>
    </w:p>
    <w:p w14:paraId="1E93386C">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投标单位名称：    </w:t>
      </w:r>
    </w:p>
    <w:p w14:paraId="5DB0C493">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公章：</w:t>
      </w:r>
    </w:p>
    <w:p w14:paraId="53DAA6E8">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日期：   </w:t>
      </w:r>
    </w:p>
    <w:p w14:paraId="5CD5DA42">
      <w:pPr>
        <w:pStyle w:val="567"/>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77A0DAA4">
      <w:pPr>
        <w:pStyle w:val="568"/>
        <w:jc w:val="left"/>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bookmarkStart w:id="249" w:name="_Toc24631"/>
      <w:bookmarkStart w:id="250" w:name="_Toc689"/>
      <w:r>
        <w:rPr>
          <w:rStyle w:val="204"/>
          <w:rFonts w:ascii="宋体" w:hAnsi="宋体" w:eastAsia="宋体" w:cs="宋体"/>
          <w:b/>
          <w:color w:val="auto"/>
          <w:sz w:val="32"/>
        </w:rPr>
        <w:t>三、开标一览表</w:t>
      </w:r>
      <w:bookmarkEnd w:id="249"/>
      <w:bookmarkEnd w:id="250"/>
    </w:p>
    <w:p w14:paraId="06F05232">
      <w:pPr>
        <w:pStyle w:val="32"/>
        <w:keepNext w:val="0"/>
        <w:keepLines w:val="0"/>
        <w:widowControl/>
        <w:suppressLineNumbers w:val="0"/>
        <w:jc w:val="center"/>
      </w:pPr>
      <w:r>
        <w:t>开标一览表（总报价）</w:t>
      </w:r>
    </w:p>
    <w:p w14:paraId="0BA96CA0">
      <w:pPr>
        <w:pStyle w:val="32"/>
        <w:keepNext w:val="0"/>
        <w:keepLines w:val="0"/>
        <w:widowControl/>
        <w:suppressLineNumbers w:val="0"/>
      </w:pPr>
      <w:r>
        <w:t>投标人全称（加盖公章）：供应商名称 </w:t>
      </w:r>
    </w:p>
    <w:p w14:paraId="6B7E80A6">
      <w:pPr>
        <w:pStyle w:val="32"/>
        <w:keepNext w:val="0"/>
        <w:keepLines w:val="0"/>
        <w:widowControl/>
        <w:suppressLineNumbers w:val="0"/>
      </w:pPr>
      <w:r>
        <w:t>项目编号：项目编号 </w:t>
      </w:r>
    </w:p>
    <w:p w14:paraId="79C90A7E">
      <w:pPr>
        <w:pStyle w:val="32"/>
        <w:keepNext w:val="0"/>
        <w:keepLines w:val="0"/>
        <w:widowControl/>
        <w:suppressLineNumbers w:val="0"/>
      </w:pPr>
      <w:r>
        <w:t>分包号：分包号 </w:t>
      </w:r>
    </w:p>
    <w:tbl>
      <w:tblPr>
        <w:tblStyle w:val="36"/>
        <w:tblW w:w="4991" w:type="pct"/>
        <w:tblInd w:w="0"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4346"/>
        <w:gridCol w:w="5305"/>
      </w:tblGrid>
      <w:tr w14:paraId="186EB72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0A1506D">
            <w:pPr>
              <w:keepNext w:val="0"/>
              <w:keepLines w:val="0"/>
              <w:widowControl/>
              <w:suppressLineNumbers w:val="0"/>
              <w:wordWrap w:val="0"/>
              <w:jc w:val="left"/>
            </w:pPr>
            <w:r>
              <w:rPr>
                <w:rFonts w:hint="default" w:ascii="宋体" w:hAnsi="宋体" w:eastAsia="宋体" w:cs="宋体"/>
                <w:kern w:val="0"/>
                <w:sz w:val="24"/>
                <w:szCs w:val="24"/>
                <w:lang w:val="en-US" w:eastAsia="zh-CN" w:bidi="ar"/>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EE373BA">
            <w:pPr>
              <w:keepNext w:val="0"/>
              <w:keepLines w:val="0"/>
              <w:widowControl/>
              <w:suppressLineNumbers w:val="0"/>
              <w:wordWrap w:val="0"/>
              <w:jc w:val="left"/>
            </w:pPr>
            <w:r>
              <w:rPr>
                <w:rFonts w:hint="default" w:ascii="宋体" w:hAnsi="宋体" w:eastAsia="宋体" w:cs="宋体"/>
                <w:kern w:val="0"/>
                <w:sz w:val="24"/>
                <w:szCs w:val="24"/>
                <w:lang w:val="en-US" w:eastAsia="zh-CN" w:bidi="ar"/>
              </w:rPr>
              <w:t>投标总报价</w:t>
            </w:r>
          </w:p>
        </w:tc>
      </w:tr>
      <w:tr w14:paraId="15A504B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F6324D1">
            <w:pPr>
              <w:keepNext w:val="0"/>
              <w:keepLines w:val="0"/>
              <w:widowControl/>
              <w:suppressLineNumbers w:val="0"/>
              <w:wordWrap w:val="0"/>
              <w:jc w:val="left"/>
            </w:pPr>
            <w:r>
              <w:rPr>
                <w:rFonts w:hint="default" w:ascii="宋体" w:hAnsi="宋体" w:eastAsia="宋体" w:cs="宋体"/>
                <w:kern w:val="0"/>
                <w:sz w:val="24"/>
                <w:szCs w:val="24"/>
                <w:lang w:val="en-US" w:eastAsia="zh-CN" w:bidi="ar"/>
              </w:rPr>
              <w:t>项目名称 </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160592D">
            <w:pPr>
              <w:keepNext w:val="0"/>
              <w:keepLines w:val="0"/>
              <w:widowControl/>
              <w:suppressLineNumbers w:val="0"/>
              <w:wordWrap w:val="0"/>
              <w:jc w:val="left"/>
            </w:pPr>
            <w:r>
              <w:rPr>
                <w:rFonts w:hint="default" w:ascii="宋体" w:hAnsi="宋体" w:eastAsia="宋体" w:cs="宋体"/>
                <w:kern w:val="0"/>
                <w:sz w:val="24"/>
                <w:szCs w:val="24"/>
                <w:lang w:val="en-US" w:eastAsia="zh-CN" w:bidi="ar"/>
              </w:rPr>
              <w:t>小写： </w:t>
            </w:r>
            <w:r>
              <w:rPr>
                <w:rFonts w:hint="eastAsia" w:ascii="宋体" w:hAnsi="宋体" w:eastAsia="宋体" w:cs="宋体"/>
                <w:kern w:val="0"/>
                <w:sz w:val="24"/>
                <w:szCs w:val="24"/>
                <w:lang w:val="en-US" w:eastAsia="zh-CN" w:bidi="ar"/>
              </w:rPr>
              <w:t xml:space="preserve">    </w:t>
            </w:r>
            <w:r>
              <w:rPr>
                <w:rFonts w:hint="default" w:ascii="宋体" w:hAnsi="宋体" w:eastAsia="宋体" w:cs="宋体"/>
                <w:kern w:val="0"/>
                <w:sz w:val="24"/>
                <w:szCs w:val="24"/>
                <w:lang w:val="en-US" w:eastAsia="zh-CN" w:bidi="ar"/>
              </w:rPr>
              <w:t>（元人民币）</w:t>
            </w:r>
          </w:p>
        </w:tc>
      </w:tr>
      <w:tr w14:paraId="7D7654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1990B3E">
            <w:pPr>
              <w:keepNext w:val="0"/>
              <w:keepLines w:val="0"/>
              <w:widowControl/>
              <w:suppressLineNumbers w:val="0"/>
              <w:wordWrap w:val="0"/>
              <w:jc w:val="left"/>
            </w:pPr>
            <w:r>
              <w:rPr>
                <w:rFonts w:hint="default" w:ascii="宋体" w:hAnsi="宋体" w:eastAsia="宋体" w:cs="宋体"/>
                <w:kern w:val="0"/>
                <w:sz w:val="24"/>
                <w:szCs w:val="24"/>
                <w:lang w:val="en-US" w:eastAsia="zh-CN"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A18B3A5">
            <w:pPr>
              <w:keepNext w:val="0"/>
              <w:keepLines w:val="0"/>
              <w:widowControl/>
              <w:suppressLineNumbers w:val="0"/>
              <w:wordWrap w:val="0"/>
              <w:jc w:val="left"/>
            </w:pPr>
            <w:r>
              <w:rPr>
                <w:rFonts w:hint="default" w:ascii="宋体" w:hAnsi="宋体" w:eastAsia="宋体" w:cs="宋体"/>
                <w:kern w:val="0"/>
                <w:sz w:val="24"/>
                <w:szCs w:val="24"/>
                <w:lang w:val="en-US" w:eastAsia="zh-CN" w:bidi="ar"/>
              </w:rPr>
              <w:t>金额大写 </w:t>
            </w:r>
          </w:p>
        </w:tc>
      </w:tr>
    </w:tbl>
    <w:p w14:paraId="0C13CE29">
      <w:pPr>
        <w:pStyle w:val="32"/>
        <w:keepNext w:val="0"/>
        <w:keepLines w:val="0"/>
        <w:widowControl/>
        <w:suppressLineNumbers w:val="0"/>
        <w:jc w:val="right"/>
      </w:pPr>
      <w:r>
        <w:t>日期： 年 月   日</w:t>
      </w:r>
    </w:p>
    <w:p w14:paraId="7BD48EAE">
      <w:pPr>
        <w:pStyle w:val="32"/>
        <w:keepNext w:val="0"/>
        <w:keepLines w:val="0"/>
        <w:widowControl/>
        <w:suppressLineNumbers w:val="0"/>
      </w:pPr>
      <w:r>
        <w:t>填写说明：</w:t>
      </w:r>
    </w:p>
    <w:p w14:paraId="2C9EBC67">
      <w:pPr>
        <w:pStyle w:val="32"/>
        <w:keepNext w:val="0"/>
        <w:keepLines w:val="0"/>
        <w:widowControl/>
        <w:suppressLineNumbers w:val="0"/>
      </w:pPr>
      <w:r>
        <w:rPr>
          <w:rStyle w:val="41"/>
          <w:u w:val="single"/>
        </w:rPr>
        <w:t>1、开标一览表必须加盖投标人公章（复印件无效）。</w:t>
      </w:r>
    </w:p>
    <w:p w14:paraId="15C7392E">
      <w:pPr>
        <w:pStyle w:val="32"/>
        <w:keepNext w:val="0"/>
        <w:keepLines w:val="0"/>
        <w:widowControl/>
        <w:suppressLineNumbers w:val="0"/>
      </w:pPr>
      <w:r>
        <w:rPr>
          <w:rStyle w:val="41"/>
          <w:u w:val="single"/>
        </w:rPr>
        <w:t>2、如有分包，投标人投任何一个包的标的，都需单独填写开标一览表。</w:t>
      </w:r>
    </w:p>
    <w:p w14:paraId="5105C1D7">
      <w:pPr>
        <w:pStyle w:val="570"/>
        <w:numPr>
          <w:ilvl w:val="0"/>
          <w:numId w:val="0"/>
        </w:numPr>
        <w:jc w:val="left"/>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bookmarkStart w:id="251" w:name="_Toc32613"/>
      <w:bookmarkStart w:id="252" w:name="_Toc13295"/>
      <w:r>
        <w:rPr>
          <w:rStyle w:val="204"/>
          <w:rFonts w:ascii="宋体" w:hAnsi="宋体" w:eastAsia="宋体" w:cs="宋体"/>
          <w:b/>
          <w:color w:val="auto"/>
          <w:sz w:val="32"/>
        </w:rPr>
        <w:t>四、资格证明文件</w:t>
      </w:r>
      <w:bookmarkEnd w:id="251"/>
      <w:bookmarkEnd w:id="252"/>
    </w:p>
    <w:p w14:paraId="1E07F473">
      <w:pPr>
        <w:pStyle w:val="300"/>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2F3772E">
      <w:pPr>
        <w:pStyle w:val="300"/>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42DCB85">
      <w:pPr>
        <w:pStyle w:val="300"/>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2、财务状况报告（成立不满一年不需要提供）；</w:t>
      </w:r>
    </w:p>
    <w:p w14:paraId="0360060E">
      <w:pPr>
        <w:pStyle w:val="300"/>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13E1BDA">
      <w:pPr>
        <w:pStyle w:val="300"/>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8876513">
      <w:pPr>
        <w:pStyle w:val="300"/>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06C76CF">
      <w:pPr>
        <w:pStyle w:val="300"/>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578D6">
      <w:pPr>
        <w:pStyle w:val="300"/>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5E7913BD">
      <w:pPr>
        <w:pStyle w:val="300"/>
        <w:numPr>
          <w:ilvl w:val="0"/>
          <w:numId w:val="0"/>
        </w:numPr>
        <w:spacing w:line="440" w:lineRule="exact"/>
        <w:ind w:left="105" w:firstLine="480"/>
        <w:rPr>
          <w:rFonts w:hint="eastAsia"/>
          <w:bCs/>
          <w:i/>
          <w:color w:val="auto"/>
          <w:sz w:val="24"/>
          <w:szCs w:val="24"/>
          <w:u w:val="single"/>
          <w:lang w:eastAsia="zh-CN"/>
        </w:rPr>
      </w:pPr>
      <w:r>
        <w:rPr>
          <w:rFonts w:hint="eastAsia"/>
          <w:bCs/>
          <w:i/>
          <w:color w:val="auto"/>
          <w:sz w:val="24"/>
          <w:szCs w:val="24"/>
          <w:u w:val="single"/>
          <w:lang w:val="en-US" w:eastAsia="zh-CN"/>
        </w:rPr>
        <w:t>8、中小企业声明函等</w:t>
      </w:r>
      <w:r>
        <w:rPr>
          <w:rFonts w:hint="eastAsia"/>
          <w:bCs/>
          <w:i/>
          <w:color w:val="auto"/>
          <w:sz w:val="24"/>
          <w:szCs w:val="24"/>
          <w:u w:val="single"/>
        </w:rPr>
        <w:t>（格式见后）</w:t>
      </w:r>
      <w:r>
        <w:rPr>
          <w:rFonts w:hint="eastAsia"/>
          <w:bCs/>
          <w:i/>
          <w:color w:val="auto"/>
          <w:sz w:val="24"/>
          <w:szCs w:val="24"/>
          <w:u w:val="single"/>
          <w:lang w:eastAsia="zh-CN"/>
        </w:rPr>
        <w:t>。</w:t>
      </w:r>
    </w:p>
    <w:p w14:paraId="00075BBB">
      <w:pPr>
        <w:pStyle w:val="572"/>
        <w:spacing w:before="240" w:after="240" w:line="360" w:lineRule="auto"/>
        <w:jc w:val="left"/>
        <w:rPr>
          <w:rStyle w:val="204"/>
          <w:rFonts w:ascii="宋体" w:hAnsi="宋体" w:eastAsia="宋体" w:cs="宋体"/>
          <w:b/>
          <w:color w:val="auto"/>
          <w:sz w:val="28"/>
        </w:rPr>
      </w:pPr>
    </w:p>
    <w:p w14:paraId="25595DED">
      <w:pPr>
        <w:pStyle w:val="572"/>
        <w:spacing w:before="240" w:after="240" w:line="360" w:lineRule="auto"/>
        <w:jc w:val="left"/>
        <w:rPr>
          <w:rStyle w:val="204"/>
          <w:rFonts w:ascii="宋体" w:hAnsi="宋体" w:eastAsia="宋体" w:cs="宋体"/>
          <w:b/>
          <w:color w:val="auto"/>
          <w:sz w:val="28"/>
        </w:rPr>
      </w:pPr>
    </w:p>
    <w:p w14:paraId="18EEA60B">
      <w:pPr>
        <w:pStyle w:val="572"/>
        <w:spacing w:before="240" w:after="240" w:line="360" w:lineRule="auto"/>
        <w:jc w:val="left"/>
        <w:rPr>
          <w:rStyle w:val="204"/>
          <w:rFonts w:ascii="宋体" w:hAnsi="宋体" w:eastAsia="宋体" w:cs="宋体"/>
          <w:b/>
          <w:color w:val="auto"/>
          <w:sz w:val="28"/>
        </w:rPr>
      </w:pPr>
    </w:p>
    <w:p w14:paraId="56981E6B">
      <w:pPr>
        <w:pStyle w:val="572"/>
        <w:spacing w:before="240" w:after="240" w:line="360" w:lineRule="auto"/>
        <w:jc w:val="left"/>
        <w:rPr>
          <w:rStyle w:val="204"/>
          <w:rFonts w:ascii="宋体" w:hAnsi="宋体" w:eastAsia="宋体" w:cs="宋体"/>
          <w:b/>
          <w:color w:val="auto"/>
          <w:sz w:val="28"/>
        </w:rPr>
      </w:pPr>
    </w:p>
    <w:p w14:paraId="696942AA">
      <w:pPr>
        <w:pStyle w:val="572"/>
        <w:spacing w:before="240" w:after="240" w:line="360" w:lineRule="auto"/>
        <w:jc w:val="left"/>
        <w:rPr>
          <w:rStyle w:val="204"/>
          <w:rFonts w:ascii="宋体" w:hAnsi="宋体" w:eastAsia="宋体" w:cs="宋体"/>
          <w:b/>
          <w:color w:val="auto"/>
          <w:sz w:val="28"/>
        </w:rPr>
      </w:pPr>
    </w:p>
    <w:p w14:paraId="482AA1A1">
      <w:pPr>
        <w:pStyle w:val="572"/>
        <w:spacing w:before="240" w:after="240" w:line="360" w:lineRule="auto"/>
        <w:jc w:val="left"/>
        <w:rPr>
          <w:rStyle w:val="204"/>
          <w:rFonts w:ascii="宋体" w:hAnsi="宋体" w:eastAsia="宋体" w:cs="宋体"/>
          <w:b/>
          <w:color w:val="auto"/>
          <w:sz w:val="28"/>
        </w:rPr>
      </w:pPr>
    </w:p>
    <w:p w14:paraId="1F3041F3">
      <w:pPr>
        <w:pStyle w:val="572"/>
        <w:spacing w:before="240" w:after="240" w:line="360" w:lineRule="auto"/>
        <w:jc w:val="left"/>
        <w:rPr>
          <w:rStyle w:val="204"/>
          <w:rFonts w:ascii="宋体" w:hAnsi="宋体" w:eastAsia="宋体" w:cs="宋体"/>
          <w:b/>
          <w:color w:val="auto"/>
          <w:sz w:val="28"/>
        </w:rPr>
      </w:pPr>
    </w:p>
    <w:p w14:paraId="377264AE">
      <w:pPr>
        <w:pStyle w:val="572"/>
        <w:spacing w:before="240" w:after="240" w:line="360" w:lineRule="auto"/>
        <w:jc w:val="left"/>
        <w:rPr>
          <w:rStyle w:val="204"/>
          <w:rFonts w:ascii="宋体" w:hAnsi="宋体" w:eastAsia="宋体" w:cs="宋体"/>
          <w:b/>
          <w:color w:val="auto"/>
          <w:sz w:val="28"/>
        </w:rPr>
      </w:pPr>
    </w:p>
    <w:p w14:paraId="6C15ACF7">
      <w:pPr>
        <w:pStyle w:val="572"/>
        <w:spacing w:before="240" w:after="240" w:line="360" w:lineRule="auto"/>
        <w:jc w:val="left"/>
        <w:rPr>
          <w:rStyle w:val="204"/>
          <w:rFonts w:ascii="宋体" w:hAnsi="宋体" w:eastAsia="宋体" w:cs="宋体"/>
          <w:b/>
          <w:color w:val="auto"/>
          <w:sz w:val="28"/>
        </w:rPr>
      </w:pPr>
    </w:p>
    <w:p w14:paraId="7D7C4586">
      <w:pPr>
        <w:pStyle w:val="582"/>
        <w:spacing w:line="440" w:lineRule="exact"/>
        <w:jc w:val="center"/>
        <w:outlineLvl w:val="9"/>
        <w:rPr>
          <w:rStyle w:val="204"/>
          <w:rFonts w:ascii="宋体" w:hAnsi="宋体" w:eastAsia="宋体" w:cs="宋体"/>
          <w:b/>
          <w:bCs/>
          <w:color w:val="auto"/>
          <w:sz w:val="32"/>
          <w:szCs w:val="32"/>
        </w:rPr>
      </w:pPr>
      <w:r>
        <w:rPr>
          <w:rStyle w:val="204"/>
          <w:rFonts w:ascii="Times New Roman" w:hAnsi="Times New Roman" w:eastAsia="Times New Roman" w:cs="Times New Roman"/>
          <w:color w:val="auto"/>
        </w:rPr>
        <w:t xml:space="preserve">﻿ </w:t>
      </w:r>
      <w:r>
        <w:rPr>
          <w:rStyle w:val="204"/>
          <w:rFonts w:ascii="宋体" w:hAnsi="宋体" w:eastAsia="宋体" w:cs="宋体"/>
          <w:b/>
          <w:bCs/>
          <w:color w:val="auto"/>
          <w:sz w:val="32"/>
          <w:szCs w:val="32"/>
        </w:rPr>
        <w:t>具备履行合同所必需的设备和专业技术能力的书面声明</w:t>
      </w:r>
    </w:p>
    <w:p w14:paraId="59008E2D">
      <w:pPr>
        <w:pStyle w:val="578"/>
        <w:spacing w:before="240" w:after="240"/>
        <w:jc w:val="left"/>
        <w:rPr>
          <w:rStyle w:val="204"/>
          <w:rFonts w:ascii="宋体" w:hAnsi="宋体" w:eastAsia="宋体" w:cs="宋体"/>
          <w:color w:val="auto"/>
          <w:sz w:val="24"/>
          <w:szCs w:val="24"/>
        </w:rPr>
      </w:pPr>
      <w:r>
        <w:rPr>
          <w:rStyle w:val="204"/>
          <w:rFonts w:ascii="宋体" w:hAnsi="宋体" w:eastAsia="宋体" w:cs="宋体"/>
          <w:color w:val="auto"/>
        </w:rPr>
        <w:t> </w:t>
      </w:r>
    </w:p>
    <w:p w14:paraId="7F7BCFD9">
      <w:pPr>
        <w:pStyle w:val="578"/>
        <w:spacing w:before="320" w:after="320"/>
        <w:jc w:val="left"/>
        <w:rPr>
          <w:rStyle w:val="204"/>
          <w:rFonts w:ascii="宋体" w:hAnsi="宋体" w:eastAsia="宋体" w:cs="宋体"/>
          <w:color w:val="auto"/>
        </w:rPr>
      </w:pPr>
      <w:r>
        <w:rPr>
          <w:rStyle w:val="204"/>
          <w:rFonts w:ascii="宋体" w:hAnsi="宋体" w:eastAsia="宋体" w:cs="宋体"/>
          <w:color w:val="auto"/>
        </w:rPr>
        <w:t xml:space="preserve">我单位郑重声明： </w:t>
      </w:r>
    </w:p>
    <w:p w14:paraId="18821D9B">
      <w:pPr>
        <w:pStyle w:val="578"/>
        <w:spacing w:before="320" w:after="320"/>
        <w:jc w:val="left"/>
        <w:rPr>
          <w:rStyle w:val="204"/>
          <w:rFonts w:ascii="宋体" w:hAnsi="宋体" w:eastAsia="宋体" w:cs="宋体"/>
          <w:color w:val="auto"/>
          <w:sz w:val="24"/>
          <w:szCs w:val="24"/>
        </w:rPr>
      </w:pPr>
      <w:r>
        <w:rPr>
          <w:rStyle w:val="204"/>
          <w:rFonts w:ascii="宋体" w:hAnsi="宋体" w:eastAsia="宋体" w:cs="宋体"/>
          <w:color w:val="auto"/>
        </w:rPr>
        <w:t xml:space="preserve">我单位具备履行本项采购合同所必需的设备和专业技术能力。 </w:t>
      </w:r>
    </w:p>
    <w:p w14:paraId="400040B1">
      <w:pPr>
        <w:pStyle w:val="578"/>
        <w:spacing w:before="360" w:after="360"/>
        <w:rPr>
          <w:rStyle w:val="204"/>
          <w:rFonts w:ascii="宋体" w:hAnsi="宋体" w:eastAsia="宋体" w:cs="宋体"/>
          <w:color w:val="auto"/>
          <w:sz w:val="36"/>
          <w:szCs w:val="36"/>
        </w:rPr>
      </w:pPr>
      <w:r>
        <w:rPr>
          <w:rStyle w:val="204"/>
          <w:rFonts w:ascii="宋体" w:hAnsi="宋体" w:eastAsia="宋体" w:cs="宋体"/>
          <w:color w:val="auto"/>
          <w:sz w:val="36"/>
          <w:szCs w:val="36"/>
        </w:rPr>
        <w:t> </w:t>
      </w:r>
    </w:p>
    <w:p w14:paraId="283D9D3F">
      <w:pPr>
        <w:pStyle w:val="578"/>
        <w:spacing w:before="360" w:after="360"/>
        <w:jc w:val="center"/>
        <w:rPr>
          <w:rStyle w:val="204"/>
          <w:rFonts w:ascii="宋体" w:hAnsi="宋体" w:eastAsia="宋体" w:cs="宋体"/>
          <w:color w:val="auto"/>
          <w:sz w:val="36"/>
          <w:szCs w:val="36"/>
        </w:rPr>
      </w:pPr>
      <w:r>
        <w:rPr>
          <w:rStyle w:val="204"/>
          <w:rFonts w:ascii="宋体" w:hAnsi="宋体" w:eastAsia="宋体" w:cs="宋体"/>
          <w:color w:val="auto"/>
          <w:sz w:val="36"/>
          <w:szCs w:val="36"/>
        </w:rPr>
        <w:t> </w:t>
      </w:r>
      <w:r>
        <w:rPr>
          <w:rFonts w:hint="eastAsia" w:hAnsi="宋体" w:cs="宋体"/>
          <w:color w:val="auto"/>
          <w:sz w:val="24"/>
        </w:rPr>
        <w:t xml:space="preserve">    供应商名称（加盖公章）：</w:t>
      </w:r>
    </w:p>
    <w:p w14:paraId="40141AFF">
      <w:pPr>
        <w:pStyle w:val="579"/>
        <w:jc w:val="left"/>
        <w:outlineLvl w:val="9"/>
        <w:rPr>
          <w:rStyle w:val="204"/>
          <w:rFonts w:ascii="宋体" w:hAnsi="宋体" w:eastAsia="宋体" w:cs="宋体"/>
          <w:color w:val="auto"/>
          <w:sz w:val="36"/>
          <w:szCs w:val="36"/>
        </w:rPr>
      </w:pPr>
      <w:r>
        <w:rPr>
          <w:rStyle w:val="204"/>
          <w:rFonts w:ascii="宋体" w:hAnsi="宋体" w:eastAsia="宋体" w:cs="宋体"/>
          <w:color w:val="auto"/>
          <w:sz w:val="36"/>
          <w:szCs w:val="36"/>
        </w:rPr>
        <w:t> </w:t>
      </w:r>
    </w:p>
    <w:p w14:paraId="068008A7">
      <w:pPr>
        <w:pStyle w:val="579"/>
        <w:jc w:val="left"/>
        <w:outlineLvl w:val="9"/>
        <w:rPr>
          <w:rStyle w:val="204"/>
          <w:rFonts w:ascii="宋体" w:hAnsi="宋体" w:eastAsia="宋体" w:cs="宋体"/>
          <w:color w:val="auto"/>
          <w:sz w:val="36"/>
          <w:szCs w:val="36"/>
        </w:rPr>
      </w:pPr>
    </w:p>
    <w:p w14:paraId="106CDEB6">
      <w:pPr>
        <w:pStyle w:val="579"/>
        <w:jc w:val="left"/>
        <w:outlineLvl w:val="9"/>
        <w:rPr>
          <w:rStyle w:val="204"/>
          <w:rFonts w:ascii="宋体" w:hAnsi="宋体" w:eastAsia="宋体" w:cs="宋体"/>
          <w:color w:val="auto"/>
          <w:sz w:val="36"/>
          <w:szCs w:val="36"/>
        </w:rPr>
      </w:pPr>
    </w:p>
    <w:p w14:paraId="6D0C211F">
      <w:pPr>
        <w:pStyle w:val="579"/>
        <w:jc w:val="left"/>
        <w:outlineLvl w:val="9"/>
        <w:rPr>
          <w:rStyle w:val="204"/>
          <w:rFonts w:ascii="宋体" w:hAnsi="宋体" w:eastAsia="宋体" w:cs="宋体"/>
          <w:color w:val="auto"/>
          <w:sz w:val="36"/>
          <w:szCs w:val="36"/>
        </w:rPr>
      </w:pPr>
    </w:p>
    <w:p w14:paraId="4E1DF8D6">
      <w:pPr>
        <w:pStyle w:val="579"/>
        <w:jc w:val="left"/>
        <w:outlineLvl w:val="9"/>
        <w:rPr>
          <w:rStyle w:val="204"/>
          <w:rFonts w:ascii="宋体" w:hAnsi="宋体" w:eastAsia="宋体" w:cs="宋体"/>
          <w:color w:val="auto"/>
          <w:sz w:val="36"/>
          <w:szCs w:val="36"/>
        </w:rPr>
      </w:pPr>
    </w:p>
    <w:p w14:paraId="0F28536B">
      <w:pPr>
        <w:pStyle w:val="579"/>
        <w:jc w:val="left"/>
        <w:outlineLvl w:val="9"/>
        <w:rPr>
          <w:rStyle w:val="204"/>
          <w:rFonts w:ascii="宋体" w:hAnsi="宋体" w:eastAsia="宋体" w:cs="宋体"/>
          <w:color w:val="auto"/>
          <w:sz w:val="36"/>
          <w:szCs w:val="36"/>
        </w:rPr>
      </w:pPr>
    </w:p>
    <w:p w14:paraId="1B9E57A8">
      <w:pPr>
        <w:pStyle w:val="579"/>
        <w:jc w:val="left"/>
        <w:outlineLvl w:val="9"/>
        <w:rPr>
          <w:rStyle w:val="204"/>
          <w:rFonts w:ascii="宋体" w:hAnsi="宋体" w:eastAsia="宋体" w:cs="宋体"/>
          <w:color w:val="auto"/>
          <w:sz w:val="36"/>
          <w:szCs w:val="36"/>
        </w:rPr>
      </w:pPr>
    </w:p>
    <w:p w14:paraId="018CA2C8">
      <w:pPr>
        <w:pStyle w:val="579"/>
        <w:jc w:val="left"/>
        <w:outlineLvl w:val="9"/>
        <w:rPr>
          <w:rStyle w:val="204"/>
          <w:rFonts w:ascii="宋体" w:hAnsi="宋体" w:eastAsia="宋体" w:cs="宋体"/>
          <w:color w:val="auto"/>
          <w:sz w:val="36"/>
          <w:szCs w:val="36"/>
        </w:rPr>
      </w:pPr>
    </w:p>
    <w:p w14:paraId="0A6E8513">
      <w:pPr>
        <w:pStyle w:val="579"/>
        <w:jc w:val="left"/>
        <w:outlineLvl w:val="9"/>
        <w:rPr>
          <w:rStyle w:val="204"/>
          <w:rFonts w:ascii="宋体" w:hAnsi="宋体" w:eastAsia="宋体" w:cs="宋体"/>
          <w:color w:val="auto"/>
          <w:sz w:val="36"/>
          <w:szCs w:val="36"/>
        </w:rPr>
      </w:pPr>
    </w:p>
    <w:p w14:paraId="3E37F743">
      <w:pPr>
        <w:pStyle w:val="579"/>
        <w:jc w:val="left"/>
        <w:outlineLvl w:val="9"/>
        <w:rPr>
          <w:rStyle w:val="204"/>
          <w:rFonts w:ascii="宋体" w:hAnsi="宋体" w:eastAsia="宋体" w:cs="宋体"/>
          <w:color w:val="auto"/>
          <w:sz w:val="36"/>
          <w:szCs w:val="36"/>
        </w:rPr>
      </w:pPr>
    </w:p>
    <w:p w14:paraId="25839F81">
      <w:pPr>
        <w:pStyle w:val="579"/>
        <w:jc w:val="left"/>
        <w:outlineLvl w:val="9"/>
        <w:rPr>
          <w:rStyle w:val="204"/>
          <w:rFonts w:ascii="宋体" w:hAnsi="宋体" w:eastAsia="宋体" w:cs="宋体"/>
          <w:color w:val="auto"/>
          <w:sz w:val="36"/>
          <w:szCs w:val="36"/>
        </w:rPr>
      </w:pPr>
    </w:p>
    <w:p w14:paraId="21230228">
      <w:pPr>
        <w:pStyle w:val="579"/>
        <w:jc w:val="left"/>
        <w:outlineLvl w:val="9"/>
        <w:rPr>
          <w:rStyle w:val="204"/>
          <w:rFonts w:ascii="宋体" w:hAnsi="宋体" w:eastAsia="宋体" w:cs="宋体"/>
          <w:color w:val="auto"/>
          <w:sz w:val="36"/>
          <w:szCs w:val="36"/>
        </w:rPr>
      </w:pPr>
    </w:p>
    <w:p w14:paraId="7C098EE3">
      <w:pPr>
        <w:pStyle w:val="580"/>
        <w:spacing w:line="440" w:lineRule="exact"/>
        <w:outlineLvl w:val="9"/>
        <w:rPr>
          <w:rStyle w:val="204"/>
          <w:rFonts w:ascii="Times New Roman" w:hAnsi="Times New Roman" w:eastAsia="Times New Roman" w:cs="Times New Roman"/>
          <w:color w:val="auto"/>
          <w:spacing w:val="7"/>
        </w:rPr>
      </w:pPr>
      <w:r>
        <w:rPr>
          <w:rStyle w:val="204"/>
          <w:rFonts w:ascii="宋体" w:hAnsi="宋体" w:eastAsia="宋体" w:cs="宋体"/>
          <w:color w:val="auto"/>
        </w:rPr>
        <w:t xml:space="preserve">﻿ </w:t>
      </w:r>
    </w:p>
    <w:p w14:paraId="4C555CEF">
      <w:pPr>
        <w:spacing w:line="560" w:lineRule="exact"/>
        <w:ind w:firstLine="480"/>
        <w:jc w:val="center"/>
        <w:rPr>
          <w:rFonts w:hint="eastAsia" w:ascii="宋体" w:hAnsi="宋体" w:eastAsia="宋体" w:cs="宋体"/>
          <w:b/>
          <w:color w:val="auto"/>
          <w:sz w:val="32"/>
          <w:szCs w:val="32"/>
        </w:rPr>
      </w:pPr>
    </w:p>
    <w:p w14:paraId="23140DED">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6E2E011">
      <w:pPr>
        <w:spacing w:line="560" w:lineRule="exact"/>
        <w:ind w:firstLine="48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0316A792">
      <w:pPr>
        <w:pStyle w:val="35"/>
      </w:pPr>
    </w:p>
    <w:p w14:paraId="7DA991D2">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5B9EB6A3">
      <w:pPr>
        <w:pStyle w:val="45"/>
      </w:pPr>
    </w:p>
    <w:p w14:paraId="399F835F">
      <w:pPr>
        <w:spacing w:line="440" w:lineRule="exact"/>
        <w:ind w:firstLine="48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0520CB0D">
      <w:pPr>
        <w:spacing w:line="360" w:lineRule="auto"/>
        <w:ind w:firstLine="480"/>
        <w:rPr>
          <w:rFonts w:eastAsia="宋体" w:cs="Times New Roman"/>
          <w:color w:val="auto"/>
          <w:sz w:val="24"/>
        </w:rPr>
      </w:pPr>
    </w:p>
    <w:p w14:paraId="471857DC">
      <w:pPr>
        <w:spacing w:line="360" w:lineRule="auto"/>
        <w:ind w:firstLine="480"/>
        <w:rPr>
          <w:rFonts w:eastAsia="宋体" w:cs="Times New Roman"/>
          <w:color w:val="auto"/>
          <w:sz w:val="24"/>
        </w:rPr>
      </w:pPr>
    </w:p>
    <w:p w14:paraId="55B1F9E3">
      <w:pPr>
        <w:spacing w:line="360" w:lineRule="auto"/>
        <w:ind w:firstLine="480"/>
        <w:rPr>
          <w:rFonts w:eastAsia="宋体" w:cs="Times New Roman"/>
          <w:color w:val="auto"/>
          <w:sz w:val="24"/>
        </w:rPr>
      </w:pPr>
      <w:r>
        <w:rPr>
          <w:rFonts w:hint="eastAsia" w:eastAsia="宋体" w:cs="Times New Roman"/>
          <w:color w:val="auto"/>
          <w:sz w:val="24"/>
        </w:rPr>
        <w:t xml:space="preserve"> </w:t>
      </w:r>
    </w:p>
    <w:p w14:paraId="427A375E">
      <w:pPr>
        <w:spacing w:line="360" w:lineRule="auto"/>
        <w:ind w:firstLine="480"/>
        <w:rPr>
          <w:rFonts w:eastAsia="宋体" w:cs="Times New Roman"/>
          <w:color w:val="auto"/>
          <w:sz w:val="24"/>
        </w:rPr>
      </w:pPr>
      <w:r>
        <w:rPr>
          <w:rFonts w:hint="eastAsia" w:eastAsia="宋体" w:cs="Times New Roman"/>
          <w:color w:val="auto"/>
          <w:sz w:val="24"/>
        </w:rPr>
        <w:t xml:space="preserve">                                供应商名称（加盖公章）：</w:t>
      </w:r>
    </w:p>
    <w:p w14:paraId="0DB5FCA0">
      <w:pPr>
        <w:pStyle w:val="580"/>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5D7355A3">
      <w:pPr>
        <w:spacing w:line="360" w:lineRule="auto"/>
        <w:ind w:firstLine="420"/>
        <w:jc w:val="center"/>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p>
    <w:p w14:paraId="77944712">
      <w:pPr>
        <w:pStyle w:val="582"/>
        <w:spacing w:before="320" w:after="320"/>
        <w:jc w:val="center"/>
        <w:outlineLvl w:val="1"/>
        <w:rPr>
          <w:rStyle w:val="204"/>
          <w:rFonts w:eastAsia="宋体"/>
        </w:rPr>
      </w:pPr>
      <w:r>
        <w:rPr>
          <w:rStyle w:val="204"/>
          <w:rFonts w:hint="eastAsia" w:eastAsia="宋体"/>
          <w:b/>
          <w:bCs/>
          <w:sz w:val="32"/>
          <w:szCs w:val="32"/>
          <w:lang w:val="en-US" w:eastAsia="zh-CN"/>
        </w:rPr>
        <w:t>1、</w:t>
      </w:r>
      <w:r>
        <w:rPr>
          <w:rStyle w:val="204"/>
          <w:b/>
          <w:bCs/>
          <w:sz w:val="32"/>
          <w:szCs w:val="32"/>
        </w:rPr>
        <w:t>授权委托书</w:t>
      </w:r>
    </w:p>
    <w:p w14:paraId="3FEC3DC2">
      <w:pPr>
        <w:pStyle w:val="582"/>
        <w:spacing w:before="240" w:after="240"/>
        <w:ind w:firstLine="500"/>
        <w:rPr>
          <w:rStyle w:val="204"/>
          <w:rFonts w:hint="eastAsia" w:ascii="宋体" w:hAnsi="宋体" w:eastAsia="宋体" w:cs="宋体"/>
          <w:sz w:val="24"/>
          <w:szCs w:val="24"/>
        </w:rPr>
      </w:pPr>
      <w:r>
        <w:rPr>
          <w:rStyle w:val="204"/>
          <w:rFonts w:hint="eastAsia" w:ascii="宋体" w:hAnsi="宋体" w:eastAsia="宋体" w:cs="宋体"/>
          <w:sz w:val="24"/>
          <w:szCs w:val="24"/>
        </w:rPr>
        <w:t>本授权书声明：</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rPr>
        <w:t>（供应商名称）授权</w:t>
      </w:r>
      <w:bookmarkStart w:id="253" w:name="sys_STR"/>
      <w:bookmarkEnd w:id="253"/>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rPr>
        <w:t>(被授权人的姓名)（被授权人身份证号码</w:t>
      </w:r>
      <w:r>
        <w:rPr>
          <w:rStyle w:val="204"/>
          <w:rFonts w:hint="eastAsia" w:ascii="宋体" w:hAnsi="宋体" w:eastAsia="宋体" w:cs="宋体"/>
          <w:sz w:val="24"/>
          <w:szCs w:val="24"/>
          <w:u w:val="single"/>
          <w:lang w:eastAsia="zh-CN"/>
        </w:rPr>
        <w:t>：</w:t>
      </w:r>
      <w:r>
        <w:rPr>
          <w:rStyle w:val="204"/>
          <w:rFonts w:hint="eastAsia" w:ascii="宋体" w:hAnsi="宋体" w:eastAsia="宋体" w:cs="宋体"/>
          <w:sz w:val="24"/>
          <w:szCs w:val="24"/>
          <w:u w:val="single"/>
          <w:lang w:val="en-US" w:eastAsia="zh-CN"/>
        </w:rPr>
        <w:t xml:space="preserve">         </w:t>
      </w:r>
      <w:r>
        <w:rPr>
          <w:rStyle w:val="204"/>
          <w:rFonts w:hint="eastAsia" w:ascii="宋体" w:hAnsi="宋体" w:eastAsia="宋体" w:cs="宋体"/>
          <w:sz w:val="24"/>
          <w:szCs w:val="24"/>
        </w:rPr>
        <w:t>）为我方就</w:t>
      </w:r>
      <w:r>
        <w:rPr>
          <w:rStyle w:val="204"/>
          <w:rFonts w:hint="eastAsia" w:ascii="宋体" w:hAnsi="宋体" w:eastAsia="宋体" w:cs="宋体"/>
          <w:sz w:val="24"/>
          <w:szCs w:val="24"/>
          <w:u w:val="single"/>
        </w:rPr>
        <w:t xml:space="preserve">              （项目编号：     </w:t>
      </w:r>
      <w:r>
        <w:rPr>
          <w:rStyle w:val="204"/>
          <w:rFonts w:hint="eastAsia" w:ascii="宋体" w:hAnsi="宋体" w:eastAsia="宋体" w:cs="宋体"/>
          <w:sz w:val="24"/>
          <w:szCs w:val="24"/>
          <w:u w:val="single"/>
          <w:lang w:eastAsia="zh-CN"/>
        </w:rPr>
        <w:t>）</w:t>
      </w:r>
      <w:r>
        <w:rPr>
          <w:rStyle w:val="204"/>
          <w:rFonts w:hint="eastAsia" w:ascii="宋体" w:hAnsi="宋体" w:eastAsia="宋体" w:cs="宋体"/>
          <w:sz w:val="24"/>
          <w:szCs w:val="24"/>
        </w:rPr>
        <w:t>项目采购活动的合法代理人，以本单位名义全权处理一切与该项目采购有关的事务</w:t>
      </w:r>
      <w:r>
        <w:rPr>
          <w:rStyle w:val="204"/>
          <w:rFonts w:hint="eastAsia" w:ascii="宋体" w:hAnsi="宋体" w:eastAsia="宋体" w:cs="宋体"/>
          <w:sz w:val="24"/>
          <w:szCs w:val="24"/>
          <w:lang w:eastAsia="zh-CN"/>
        </w:rPr>
        <w:t>，</w:t>
      </w:r>
      <w:r>
        <w:rPr>
          <w:rStyle w:val="204"/>
          <w:rFonts w:hint="eastAsia" w:ascii="宋体" w:hAnsi="宋体" w:eastAsia="宋体" w:cs="宋体"/>
          <w:sz w:val="24"/>
          <w:szCs w:val="24"/>
        </w:rPr>
        <w:t>其代表本单位处理相关事项所产生的一切责任由本单位承担。</w:t>
      </w:r>
    </w:p>
    <w:p w14:paraId="1C821375">
      <w:pPr>
        <w:pStyle w:val="582"/>
        <w:spacing w:before="240" w:after="240"/>
        <w:ind w:firstLine="500"/>
        <w:rPr>
          <w:rStyle w:val="204"/>
          <w:rFonts w:hint="eastAsia" w:ascii="宋体" w:hAnsi="宋体" w:eastAsia="宋体" w:cs="宋体"/>
          <w:sz w:val="24"/>
          <w:szCs w:val="24"/>
        </w:rPr>
      </w:pPr>
      <w:r>
        <w:rPr>
          <w:rStyle w:val="204"/>
          <w:rFonts w:hint="eastAsia" w:ascii="宋体" w:hAnsi="宋体" w:eastAsia="宋体" w:cs="宋体"/>
          <w:sz w:val="24"/>
          <w:szCs w:val="24"/>
        </w:rPr>
        <w:t>本授权书于</w:t>
      </w:r>
      <w:r>
        <w:rPr>
          <w:rStyle w:val="204"/>
          <w:rFonts w:hint="eastAsia" w:ascii="宋体" w:hAnsi="宋体" w:eastAsia="宋体" w:cs="宋体"/>
          <w:sz w:val="24"/>
          <w:szCs w:val="24"/>
          <w:u w:val="single"/>
        </w:rPr>
        <w:t xml:space="preserve">   年  月   日</w:t>
      </w:r>
      <w:r>
        <w:rPr>
          <w:rStyle w:val="204"/>
          <w:rFonts w:hint="eastAsia" w:ascii="宋体" w:hAnsi="宋体" w:eastAsia="宋体" w:cs="宋体"/>
          <w:sz w:val="24"/>
          <w:szCs w:val="24"/>
        </w:rPr>
        <w:t xml:space="preserve">起生效，特此声明。  </w:t>
      </w:r>
    </w:p>
    <w:p w14:paraId="53EB7F32">
      <w:pPr>
        <w:pStyle w:val="582"/>
        <w:spacing w:before="240" w:after="240"/>
        <w:rPr>
          <w:rStyle w:val="204"/>
          <w:rFonts w:hint="eastAsia" w:ascii="宋体" w:hAnsi="宋体" w:eastAsia="宋体" w:cs="宋体"/>
          <w:sz w:val="24"/>
          <w:szCs w:val="24"/>
        </w:rPr>
      </w:pPr>
    </w:p>
    <w:p w14:paraId="25F8F69C">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rPr>
        <w:t>被授权人联系电话：（手机）   </w:t>
      </w:r>
    </w:p>
    <w:p w14:paraId="57C71245">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rPr>
        <w:t>授权单位名称：   （加盖公章）</w:t>
      </w:r>
    </w:p>
    <w:p w14:paraId="52671517">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rPr>
        <w:t xml:space="preserve">单位地址：    </w:t>
      </w:r>
    </w:p>
    <w:p w14:paraId="18627B1C">
      <w:pPr>
        <w:pStyle w:val="582"/>
        <w:spacing w:before="240" w:after="240"/>
        <w:ind w:firstLine="3600"/>
        <w:rPr>
          <w:rFonts w:hint="eastAsia" w:ascii="宋体" w:hAnsi="宋体" w:eastAsia="宋体" w:cs="宋体"/>
          <w:kern w:val="0"/>
          <w:sz w:val="24"/>
          <w:szCs w:val="24"/>
          <w:highlight w:val="none"/>
        </w:rPr>
      </w:pPr>
      <w:r>
        <w:rPr>
          <w:rStyle w:val="204"/>
          <w:rFonts w:hint="eastAsia" w:ascii="宋体" w:hAnsi="宋体" w:eastAsia="宋体" w:cs="宋体"/>
          <w:sz w:val="24"/>
          <w:szCs w:val="24"/>
        </w:rPr>
        <w:t>日期：   年   月   日</w:t>
      </w:r>
    </w:p>
    <w:p w14:paraId="72D74B97">
      <w:pPr>
        <w:widowControl/>
        <w:jc w:val="left"/>
        <w:rPr>
          <w:rFonts w:hint="default" w:ascii="宋体" w:hAnsi="宋体" w:eastAsia="宋体" w:cs="Times New Roman"/>
          <w:kern w:val="0"/>
          <w:szCs w:val="21"/>
          <w:highlight w:val="none"/>
        </w:rPr>
      </w:pPr>
    </w:p>
    <w:p w14:paraId="4C281980">
      <w:pPr>
        <w:pStyle w:val="582"/>
        <w:spacing w:before="240" w:after="240"/>
        <w:jc w:val="center"/>
        <w:rPr>
          <w:rStyle w:val="204"/>
          <w:rFonts w:eastAsia="宋体"/>
        </w:rPr>
      </w:pPr>
      <w:r>
        <w:rPr>
          <w:rStyle w:val="204"/>
          <w:rFonts w:hint="eastAsia" w:eastAsia="宋体"/>
          <w:b/>
          <w:bCs/>
          <w:sz w:val="32"/>
          <w:szCs w:val="32"/>
          <w:lang w:val="en-US" w:eastAsia="zh-CN"/>
        </w:rPr>
        <w:t>2、</w:t>
      </w:r>
      <w:r>
        <w:rPr>
          <w:rStyle w:val="204"/>
          <w:rFonts w:hint="eastAsia" w:eastAsia="宋体"/>
          <w:b/>
          <w:bCs/>
          <w:sz w:val="32"/>
          <w:szCs w:val="32"/>
          <w:lang w:eastAsia="zh-CN"/>
        </w:rPr>
        <w:t>法定代表人身份证明书</w:t>
      </w:r>
    </w:p>
    <w:p w14:paraId="25D99D30">
      <w:pPr>
        <w:pStyle w:val="582"/>
        <w:spacing w:before="240" w:after="240"/>
        <w:ind w:firstLine="500"/>
        <w:rPr>
          <w:rStyle w:val="204"/>
          <w:rFonts w:hint="eastAsia" w:ascii="宋体" w:hAnsi="宋体" w:eastAsia="宋体" w:cs="宋体"/>
          <w:sz w:val="24"/>
          <w:szCs w:val="24"/>
        </w:rPr>
      </w:pPr>
      <w:r>
        <w:rPr>
          <w:rStyle w:val="204"/>
          <w:rFonts w:hint="eastAsia" w:ascii="宋体" w:hAnsi="宋体" w:eastAsia="宋体" w:cs="宋体"/>
          <w:sz w:val="24"/>
          <w:szCs w:val="24"/>
          <w:lang w:eastAsia="zh-CN"/>
        </w:rPr>
        <w:t>兹证明</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u w:val="single"/>
          <w:lang w:val="en-US" w:eastAsia="zh-CN"/>
        </w:rPr>
        <w:t xml:space="preserve">    </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rPr>
        <w:t>（</w:t>
      </w:r>
      <w:r>
        <w:rPr>
          <w:rStyle w:val="204"/>
          <w:rFonts w:hint="eastAsia" w:ascii="宋体" w:hAnsi="宋体" w:eastAsia="宋体" w:cs="宋体"/>
          <w:sz w:val="24"/>
          <w:szCs w:val="24"/>
          <w:lang w:eastAsia="zh-CN"/>
        </w:rPr>
        <w:t>姓名</w:t>
      </w:r>
      <w:r>
        <w:rPr>
          <w:rStyle w:val="204"/>
          <w:rFonts w:hint="eastAsia" w:ascii="宋体" w:hAnsi="宋体" w:eastAsia="宋体" w:cs="宋体"/>
          <w:sz w:val="24"/>
          <w:szCs w:val="24"/>
        </w:rPr>
        <w:t>）（</w:t>
      </w:r>
      <w:r>
        <w:rPr>
          <w:rStyle w:val="204"/>
          <w:rFonts w:hint="eastAsia" w:ascii="宋体" w:hAnsi="宋体" w:eastAsia="宋体" w:cs="宋体"/>
          <w:sz w:val="24"/>
          <w:szCs w:val="24"/>
          <w:lang w:eastAsia="zh-CN"/>
        </w:rPr>
        <w:t>法定代表人身份</w:t>
      </w:r>
      <w:r>
        <w:rPr>
          <w:rStyle w:val="204"/>
          <w:rFonts w:hint="eastAsia" w:ascii="宋体" w:hAnsi="宋体" w:eastAsia="宋体" w:cs="宋体"/>
          <w:sz w:val="24"/>
          <w:szCs w:val="24"/>
        </w:rPr>
        <w:t>证号码</w:t>
      </w:r>
      <w:r>
        <w:rPr>
          <w:rStyle w:val="204"/>
          <w:rFonts w:hint="eastAsia" w:ascii="宋体" w:hAnsi="宋体" w:eastAsia="宋体" w:cs="宋体"/>
          <w:sz w:val="24"/>
          <w:szCs w:val="24"/>
          <w:u w:val="single"/>
          <w:lang w:eastAsia="zh-CN"/>
        </w:rPr>
        <w:t>：</w:t>
      </w:r>
      <w:r>
        <w:rPr>
          <w:rStyle w:val="204"/>
          <w:rFonts w:hint="eastAsia" w:ascii="宋体" w:hAnsi="宋体" w:eastAsia="宋体" w:cs="宋体"/>
          <w:sz w:val="24"/>
          <w:szCs w:val="24"/>
          <w:u w:val="single"/>
          <w:lang w:val="en-US" w:eastAsia="zh-CN"/>
        </w:rPr>
        <w:t xml:space="preserve">         </w:t>
      </w:r>
      <w:r>
        <w:rPr>
          <w:rStyle w:val="204"/>
          <w:rFonts w:hint="eastAsia" w:ascii="宋体" w:hAnsi="宋体" w:eastAsia="宋体" w:cs="宋体"/>
          <w:sz w:val="24"/>
          <w:szCs w:val="24"/>
        </w:rPr>
        <w:t>）</w:t>
      </w:r>
      <w:r>
        <w:rPr>
          <w:rStyle w:val="204"/>
          <w:rFonts w:hint="eastAsia" w:ascii="宋体" w:hAnsi="宋体" w:eastAsia="宋体" w:cs="宋体"/>
          <w:sz w:val="24"/>
          <w:szCs w:val="24"/>
          <w:lang w:eastAsia="zh-CN"/>
        </w:rPr>
        <w:t>担任</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u w:val="single"/>
          <w:lang w:val="en-US" w:eastAsia="zh-CN"/>
        </w:rPr>
        <w:t xml:space="preserve">  </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u w:val="single"/>
          <w:lang w:val="en-US" w:eastAsia="zh-CN"/>
        </w:rPr>
        <w:t xml:space="preserve">  </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rPr>
        <w:t>(</w:t>
      </w:r>
      <w:r>
        <w:rPr>
          <w:rStyle w:val="204"/>
          <w:rFonts w:hint="eastAsia" w:ascii="宋体" w:hAnsi="宋体" w:eastAsia="宋体" w:cs="宋体"/>
          <w:sz w:val="24"/>
          <w:szCs w:val="24"/>
          <w:lang w:eastAsia="zh-CN"/>
        </w:rPr>
        <w:t>供应商名称</w:t>
      </w:r>
      <w:r>
        <w:rPr>
          <w:rStyle w:val="204"/>
          <w:rFonts w:hint="eastAsia" w:ascii="宋体" w:hAnsi="宋体" w:eastAsia="宋体" w:cs="宋体"/>
          <w:sz w:val="24"/>
          <w:szCs w:val="24"/>
        </w:rPr>
        <w:t>)</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u w:val="single"/>
          <w:lang w:eastAsia="zh-CN"/>
        </w:rPr>
        <w:t>职位</w:t>
      </w:r>
      <w:r>
        <w:rPr>
          <w:rStyle w:val="204"/>
          <w:rFonts w:hint="eastAsia" w:ascii="宋体" w:hAnsi="宋体" w:eastAsia="宋体" w:cs="宋体"/>
          <w:sz w:val="24"/>
          <w:szCs w:val="24"/>
          <w:u w:val="single"/>
        </w:rPr>
        <w:t xml:space="preserve"> </w:t>
      </w:r>
      <w:r>
        <w:rPr>
          <w:rStyle w:val="204"/>
          <w:rFonts w:hint="eastAsia" w:ascii="宋体" w:hAnsi="宋体" w:eastAsia="宋体" w:cs="宋体"/>
          <w:sz w:val="24"/>
          <w:szCs w:val="24"/>
          <w:u w:val="single"/>
          <w:lang w:eastAsia="zh-CN"/>
        </w:rPr>
        <w:t>）</w:t>
      </w:r>
      <w:r>
        <w:rPr>
          <w:rStyle w:val="204"/>
          <w:rFonts w:hint="eastAsia" w:ascii="宋体" w:hAnsi="宋体" w:eastAsia="宋体" w:cs="宋体"/>
          <w:sz w:val="24"/>
          <w:szCs w:val="24"/>
          <w:u w:val="none"/>
          <w:lang w:eastAsia="zh-CN"/>
        </w:rPr>
        <w:t>，是</w:t>
      </w:r>
      <w:r>
        <w:rPr>
          <w:rStyle w:val="204"/>
          <w:rFonts w:hint="eastAsia" w:ascii="宋体" w:hAnsi="宋体" w:eastAsia="宋体" w:cs="宋体"/>
          <w:sz w:val="24"/>
          <w:szCs w:val="24"/>
          <w:lang w:eastAsia="zh-CN"/>
        </w:rPr>
        <w:t>我单位的法定代表人</w:t>
      </w:r>
      <w:r>
        <w:rPr>
          <w:rStyle w:val="204"/>
          <w:rFonts w:hint="eastAsia" w:ascii="宋体" w:hAnsi="宋体" w:eastAsia="宋体" w:cs="宋体"/>
          <w:sz w:val="24"/>
          <w:szCs w:val="24"/>
        </w:rPr>
        <w:t xml:space="preserve">。 </w:t>
      </w:r>
    </w:p>
    <w:p w14:paraId="1D154F5C">
      <w:pPr>
        <w:pStyle w:val="582"/>
        <w:spacing w:before="240" w:after="240"/>
        <w:ind w:firstLine="500"/>
        <w:rPr>
          <w:rStyle w:val="204"/>
          <w:rFonts w:hint="eastAsia" w:ascii="宋体" w:hAnsi="宋体" w:eastAsia="宋体" w:cs="宋体"/>
          <w:sz w:val="24"/>
          <w:szCs w:val="24"/>
        </w:rPr>
      </w:pPr>
      <w:r>
        <w:rPr>
          <w:rStyle w:val="204"/>
          <w:rFonts w:hint="eastAsia" w:ascii="宋体" w:hAnsi="宋体" w:eastAsia="宋体" w:cs="宋体"/>
          <w:sz w:val="24"/>
          <w:szCs w:val="24"/>
        </w:rPr>
        <w:t>特此</w:t>
      </w:r>
      <w:r>
        <w:rPr>
          <w:rStyle w:val="204"/>
          <w:rFonts w:hint="eastAsia" w:ascii="宋体" w:hAnsi="宋体" w:eastAsia="宋体" w:cs="宋体"/>
          <w:sz w:val="24"/>
          <w:szCs w:val="24"/>
          <w:lang w:eastAsia="zh-CN"/>
        </w:rPr>
        <w:t>证</w:t>
      </w:r>
      <w:r>
        <w:rPr>
          <w:rStyle w:val="204"/>
          <w:rFonts w:hint="eastAsia" w:ascii="宋体" w:hAnsi="宋体" w:eastAsia="宋体" w:cs="宋体"/>
          <w:sz w:val="24"/>
          <w:szCs w:val="24"/>
        </w:rPr>
        <w:t xml:space="preserve">明。  </w:t>
      </w:r>
    </w:p>
    <w:p w14:paraId="6ECD554C">
      <w:pPr>
        <w:pStyle w:val="582"/>
        <w:spacing w:before="240" w:after="240"/>
        <w:ind w:firstLine="500"/>
        <w:rPr>
          <w:rStyle w:val="204"/>
          <w:rFonts w:hint="eastAsia" w:ascii="宋体" w:hAnsi="宋体" w:eastAsia="宋体" w:cs="宋体"/>
          <w:sz w:val="24"/>
          <w:szCs w:val="24"/>
        </w:rPr>
      </w:pPr>
    </w:p>
    <w:p w14:paraId="3FD223F0">
      <w:pPr>
        <w:pStyle w:val="582"/>
        <w:spacing w:before="240" w:after="240"/>
        <w:ind w:firstLine="240" w:firstLineChars="100"/>
        <w:rPr>
          <w:rStyle w:val="204"/>
          <w:rFonts w:hint="eastAsia" w:ascii="宋体" w:hAnsi="宋体" w:eastAsia="宋体" w:cs="宋体"/>
          <w:sz w:val="24"/>
          <w:szCs w:val="24"/>
        </w:rPr>
      </w:pPr>
      <w:r>
        <w:rPr>
          <w:rStyle w:val="204"/>
          <w:rFonts w:hint="eastAsia" w:ascii="宋体" w:hAnsi="宋体" w:eastAsia="宋体" w:cs="宋体"/>
          <w:sz w:val="24"/>
          <w:szCs w:val="24"/>
        </w:rPr>
        <w:t> </w:t>
      </w:r>
      <w:r>
        <w:rPr>
          <w:rStyle w:val="204"/>
          <w:rFonts w:hint="eastAsia" w:ascii="宋体" w:hAnsi="宋体" w:eastAsia="宋体" w:cs="宋体"/>
          <w:sz w:val="24"/>
          <w:szCs w:val="24"/>
          <w:lang w:val="en-US" w:eastAsia="zh-CN"/>
        </w:rPr>
        <w:t xml:space="preserve">                       </w:t>
      </w:r>
    </w:p>
    <w:p w14:paraId="481E8E3D">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lang w:eastAsia="zh-CN"/>
        </w:rPr>
        <w:t>法定代表人</w:t>
      </w:r>
      <w:r>
        <w:rPr>
          <w:rStyle w:val="204"/>
          <w:rFonts w:hint="eastAsia" w:ascii="宋体" w:hAnsi="宋体" w:eastAsia="宋体" w:cs="宋体"/>
          <w:sz w:val="24"/>
          <w:szCs w:val="24"/>
        </w:rPr>
        <w:t>联系电话：（手机）   </w:t>
      </w:r>
    </w:p>
    <w:p w14:paraId="480900E4">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rPr>
        <w:t>单位名称：   （加盖公章）</w:t>
      </w:r>
    </w:p>
    <w:p w14:paraId="1DCDC3A7">
      <w:pPr>
        <w:pStyle w:val="582"/>
        <w:spacing w:before="240" w:after="240"/>
        <w:ind w:firstLine="3570"/>
        <w:rPr>
          <w:rStyle w:val="204"/>
          <w:rFonts w:hint="eastAsia" w:ascii="宋体" w:hAnsi="宋体" w:eastAsia="宋体" w:cs="宋体"/>
          <w:sz w:val="24"/>
          <w:szCs w:val="24"/>
        </w:rPr>
      </w:pPr>
      <w:r>
        <w:rPr>
          <w:rStyle w:val="204"/>
          <w:rFonts w:hint="eastAsia" w:ascii="宋体" w:hAnsi="宋体" w:eastAsia="宋体" w:cs="宋体"/>
          <w:sz w:val="24"/>
          <w:szCs w:val="24"/>
        </w:rPr>
        <w:t xml:space="preserve">单位地址：    </w:t>
      </w:r>
    </w:p>
    <w:p w14:paraId="3B4162BE">
      <w:pPr>
        <w:pStyle w:val="582"/>
        <w:spacing w:before="240" w:after="240"/>
        <w:ind w:firstLine="3600"/>
        <w:rPr>
          <w:rStyle w:val="204"/>
          <w:rFonts w:hint="eastAsia" w:ascii="宋体" w:hAnsi="宋体" w:eastAsia="宋体" w:cs="宋体"/>
          <w:sz w:val="24"/>
          <w:szCs w:val="24"/>
        </w:rPr>
      </w:pPr>
      <w:r>
        <w:rPr>
          <w:rStyle w:val="204"/>
          <w:rFonts w:hint="eastAsia" w:ascii="宋体" w:hAnsi="宋体" w:eastAsia="宋体" w:cs="宋体"/>
          <w:sz w:val="24"/>
          <w:szCs w:val="24"/>
        </w:rPr>
        <w:t>日期：   年   月   日</w:t>
      </w:r>
    </w:p>
    <w:p w14:paraId="7C7F9377">
      <w:pPr>
        <w:pStyle w:val="578"/>
        <w:spacing w:line="440" w:lineRule="exact"/>
        <w:outlineLvl w:val="9"/>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p>
    <w:p w14:paraId="724C33E0">
      <w:pPr>
        <w:spacing w:line="360" w:lineRule="auto"/>
        <w:ind w:firstLine="562"/>
        <w:jc w:val="center"/>
        <w:rPr>
          <w:rFonts w:ascii="宋体" w:hAnsi="宋体" w:eastAsia="宋体" w:cs="Times New Roman"/>
          <w:b/>
          <w:color w:val="auto"/>
          <w:sz w:val="32"/>
          <w:szCs w:val="32"/>
        </w:rPr>
      </w:pPr>
      <w:r>
        <w:rPr>
          <w:rStyle w:val="204"/>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6C7418BD">
      <w:pPr>
        <w:spacing w:line="360" w:lineRule="auto"/>
        <w:ind w:firstLine="643"/>
        <w:jc w:val="center"/>
        <w:rPr>
          <w:rFonts w:ascii="宋体" w:hAnsi="宋体" w:eastAsia="宋体" w:cs="Times New Roman"/>
          <w:b/>
          <w:color w:val="auto"/>
          <w:sz w:val="32"/>
          <w:szCs w:val="32"/>
        </w:rPr>
      </w:pPr>
    </w:p>
    <w:p w14:paraId="112C296F">
      <w:pPr>
        <w:pStyle w:val="218"/>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4BBB396">
      <w:pPr>
        <w:spacing w:line="360" w:lineRule="auto"/>
        <w:ind w:firstLine="480"/>
        <w:rPr>
          <w:rFonts w:ascii="宋体" w:hAnsi="宋体" w:eastAsia="宋体" w:cs="Times New Roman"/>
          <w:color w:val="auto"/>
          <w:sz w:val="24"/>
        </w:rPr>
      </w:pPr>
    </w:p>
    <w:p w14:paraId="45EB2083">
      <w:pPr>
        <w:spacing w:line="360" w:lineRule="auto"/>
        <w:ind w:firstLine="643"/>
        <w:jc w:val="center"/>
        <w:rPr>
          <w:rFonts w:eastAsia="宋体" w:cs="Times New Roman"/>
          <w:b/>
          <w:color w:val="auto"/>
          <w:sz w:val="32"/>
          <w:szCs w:val="32"/>
        </w:rPr>
      </w:pPr>
    </w:p>
    <w:p w14:paraId="4F0046D8">
      <w:pPr>
        <w:spacing w:line="360" w:lineRule="auto"/>
        <w:ind w:firstLine="48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5A6038E5">
      <w:pPr>
        <w:pStyle w:val="578"/>
        <w:spacing w:line="440" w:lineRule="exact"/>
        <w:outlineLvl w:val="9"/>
        <w:rPr>
          <w:rStyle w:val="204"/>
          <w:rFonts w:ascii="Times New Roman" w:hAnsi="Times New Roman" w:eastAsia="Times New Roman" w:cs="Times New Roman"/>
          <w:color w:val="auto"/>
        </w:rPr>
      </w:pPr>
    </w:p>
    <w:p w14:paraId="33C4E354">
      <w:pPr>
        <w:pStyle w:val="578"/>
        <w:spacing w:line="440" w:lineRule="exact"/>
        <w:outlineLvl w:val="9"/>
        <w:rPr>
          <w:rStyle w:val="204"/>
          <w:rFonts w:ascii="Times New Roman" w:hAnsi="Times New Roman" w:eastAsia="Times New Roman" w:cs="Times New Roman"/>
          <w:color w:val="auto"/>
        </w:rPr>
      </w:pPr>
    </w:p>
    <w:p w14:paraId="19A12918">
      <w:pPr>
        <w:pStyle w:val="578"/>
        <w:spacing w:line="440" w:lineRule="exact"/>
        <w:outlineLvl w:val="9"/>
        <w:rPr>
          <w:rStyle w:val="204"/>
          <w:rFonts w:ascii="Times New Roman" w:hAnsi="Times New Roman" w:eastAsia="Times New Roman" w:cs="Times New Roman"/>
          <w:color w:val="auto"/>
        </w:rPr>
      </w:pPr>
    </w:p>
    <w:p w14:paraId="53B900A9">
      <w:pPr>
        <w:pStyle w:val="578"/>
        <w:spacing w:line="440" w:lineRule="exact"/>
        <w:outlineLvl w:val="9"/>
        <w:rPr>
          <w:rStyle w:val="204"/>
          <w:rFonts w:ascii="Times New Roman" w:hAnsi="Times New Roman" w:eastAsia="Times New Roman" w:cs="Times New Roman"/>
          <w:color w:val="auto"/>
        </w:rPr>
      </w:pPr>
    </w:p>
    <w:p w14:paraId="13408AEB">
      <w:pPr>
        <w:pStyle w:val="578"/>
        <w:spacing w:line="440" w:lineRule="exact"/>
        <w:outlineLvl w:val="9"/>
        <w:rPr>
          <w:rStyle w:val="204"/>
          <w:rFonts w:ascii="Times New Roman" w:hAnsi="Times New Roman" w:eastAsia="Times New Roman" w:cs="Times New Roman"/>
          <w:color w:val="auto"/>
        </w:rPr>
      </w:pPr>
    </w:p>
    <w:p w14:paraId="76673E9B">
      <w:pPr>
        <w:pStyle w:val="578"/>
        <w:spacing w:line="440" w:lineRule="exact"/>
        <w:outlineLvl w:val="9"/>
        <w:rPr>
          <w:rStyle w:val="204"/>
          <w:rFonts w:ascii="Times New Roman" w:hAnsi="Times New Roman" w:eastAsia="Times New Roman" w:cs="Times New Roman"/>
          <w:color w:val="auto"/>
        </w:rPr>
      </w:pPr>
    </w:p>
    <w:p w14:paraId="359F4549">
      <w:pPr>
        <w:pStyle w:val="578"/>
        <w:spacing w:line="440" w:lineRule="exact"/>
        <w:outlineLvl w:val="9"/>
        <w:rPr>
          <w:rStyle w:val="204"/>
          <w:rFonts w:ascii="Times New Roman" w:hAnsi="Times New Roman" w:eastAsia="Times New Roman" w:cs="Times New Roman"/>
          <w:color w:val="auto"/>
        </w:rPr>
      </w:pPr>
    </w:p>
    <w:p w14:paraId="2330B709">
      <w:pPr>
        <w:pStyle w:val="578"/>
        <w:spacing w:line="440" w:lineRule="exact"/>
        <w:outlineLvl w:val="9"/>
        <w:rPr>
          <w:rStyle w:val="204"/>
          <w:rFonts w:ascii="Times New Roman" w:hAnsi="Times New Roman" w:eastAsia="Times New Roman" w:cs="Times New Roman"/>
          <w:color w:val="auto"/>
        </w:rPr>
      </w:pPr>
    </w:p>
    <w:p w14:paraId="016D6E3A">
      <w:pPr>
        <w:pStyle w:val="578"/>
        <w:spacing w:line="440" w:lineRule="exact"/>
        <w:outlineLvl w:val="9"/>
        <w:rPr>
          <w:rStyle w:val="204"/>
          <w:rFonts w:ascii="Times New Roman" w:hAnsi="Times New Roman" w:eastAsia="Times New Roman" w:cs="Times New Roman"/>
          <w:color w:val="auto"/>
        </w:rPr>
      </w:pPr>
    </w:p>
    <w:p w14:paraId="46641803">
      <w:pPr>
        <w:pStyle w:val="578"/>
        <w:spacing w:line="440" w:lineRule="exact"/>
        <w:outlineLvl w:val="9"/>
        <w:rPr>
          <w:rStyle w:val="204"/>
          <w:rFonts w:ascii="Times New Roman" w:hAnsi="Times New Roman" w:eastAsia="Times New Roman" w:cs="Times New Roman"/>
          <w:color w:val="auto"/>
        </w:rPr>
      </w:pPr>
    </w:p>
    <w:p w14:paraId="746B1D74">
      <w:pPr>
        <w:pStyle w:val="578"/>
        <w:spacing w:line="440" w:lineRule="exact"/>
        <w:outlineLvl w:val="9"/>
        <w:rPr>
          <w:rStyle w:val="204"/>
          <w:rFonts w:ascii="Times New Roman" w:hAnsi="Times New Roman" w:eastAsia="Times New Roman" w:cs="Times New Roman"/>
          <w:color w:val="auto"/>
        </w:rPr>
      </w:pPr>
    </w:p>
    <w:p w14:paraId="763B991D">
      <w:pPr>
        <w:pStyle w:val="578"/>
        <w:spacing w:line="440" w:lineRule="exact"/>
        <w:outlineLvl w:val="9"/>
        <w:rPr>
          <w:rStyle w:val="204"/>
          <w:rFonts w:ascii="Times New Roman" w:hAnsi="Times New Roman" w:eastAsia="Times New Roman" w:cs="Times New Roman"/>
          <w:color w:val="auto"/>
        </w:rPr>
      </w:pPr>
    </w:p>
    <w:p w14:paraId="62666477">
      <w:pPr>
        <w:pStyle w:val="578"/>
        <w:spacing w:line="440" w:lineRule="exact"/>
        <w:outlineLvl w:val="9"/>
        <w:rPr>
          <w:rStyle w:val="204"/>
          <w:rFonts w:ascii="Times New Roman" w:hAnsi="Times New Roman" w:eastAsia="Times New Roman" w:cs="Times New Roman"/>
          <w:color w:val="auto"/>
        </w:rPr>
      </w:pPr>
    </w:p>
    <w:p w14:paraId="22F6999C">
      <w:pPr>
        <w:pStyle w:val="578"/>
        <w:spacing w:line="440" w:lineRule="exact"/>
        <w:outlineLvl w:val="9"/>
        <w:rPr>
          <w:rStyle w:val="204"/>
          <w:rFonts w:ascii="Times New Roman" w:hAnsi="Times New Roman" w:eastAsia="Times New Roman" w:cs="Times New Roman"/>
          <w:color w:val="auto"/>
        </w:rPr>
      </w:pPr>
    </w:p>
    <w:p w14:paraId="39CA5C1E">
      <w:pPr>
        <w:pStyle w:val="578"/>
        <w:spacing w:line="440" w:lineRule="exact"/>
        <w:outlineLvl w:val="9"/>
        <w:rPr>
          <w:rStyle w:val="204"/>
          <w:rFonts w:ascii="Times New Roman" w:hAnsi="Times New Roman" w:eastAsia="Times New Roman" w:cs="Times New Roman"/>
          <w:color w:val="auto"/>
        </w:rPr>
      </w:pPr>
    </w:p>
    <w:p w14:paraId="5144E221">
      <w:pPr>
        <w:pStyle w:val="578"/>
        <w:spacing w:line="440" w:lineRule="exact"/>
        <w:outlineLvl w:val="9"/>
        <w:rPr>
          <w:rStyle w:val="204"/>
          <w:rFonts w:ascii="Times New Roman" w:hAnsi="Times New Roman" w:eastAsia="Times New Roman" w:cs="Times New Roman"/>
          <w:color w:val="auto"/>
        </w:rPr>
      </w:pPr>
    </w:p>
    <w:p w14:paraId="49606B66">
      <w:pPr>
        <w:pStyle w:val="578"/>
        <w:spacing w:line="440" w:lineRule="exact"/>
        <w:outlineLvl w:val="9"/>
        <w:rPr>
          <w:rStyle w:val="204"/>
          <w:rFonts w:ascii="Times New Roman" w:hAnsi="Times New Roman" w:eastAsia="Times New Roman" w:cs="Times New Roman"/>
          <w:color w:val="auto"/>
        </w:rPr>
      </w:pPr>
    </w:p>
    <w:p w14:paraId="343F183E">
      <w:pPr>
        <w:pStyle w:val="578"/>
        <w:spacing w:line="440" w:lineRule="exact"/>
        <w:outlineLvl w:val="9"/>
        <w:rPr>
          <w:rStyle w:val="204"/>
          <w:rFonts w:ascii="Times New Roman" w:hAnsi="Times New Roman" w:eastAsia="Times New Roman" w:cs="Times New Roman"/>
          <w:color w:val="auto"/>
        </w:rPr>
      </w:pPr>
    </w:p>
    <w:p w14:paraId="7BF02993">
      <w:pPr>
        <w:pStyle w:val="578"/>
        <w:spacing w:line="440" w:lineRule="exact"/>
        <w:outlineLvl w:val="9"/>
        <w:rPr>
          <w:rStyle w:val="204"/>
          <w:rFonts w:ascii="Times New Roman" w:hAnsi="Times New Roman" w:eastAsia="Times New Roman" w:cs="Times New Roman"/>
          <w:color w:val="auto"/>
        </w:rPr>
      </w:pPr>
    </w:p>
    <w:p w14:paraId="1C51238D">
      <w:pPr>
        <w:pStyle w:val="578"/>
        <w:spacing w:line="440" w:lineRule="exact"/>
        <w:outlineLvl w:val="9"/>
        <w:rPr>
          <w:rStyle w:val="204"/>
          <w:rFonts w:ascii="Times New Roman" w:hAnsi="Times New Roman" w:eastAsia="Times New Roman" w:cs="Times New Roman"/>
          <w:color w:val="auto"/>
        </w:rPr>
      </w:pPr>
    </w:p>
    <w:p w14:paraId="42520C17">
      <w:pPr>
        <w:pStyle w:val="578"/>
        <w:spacing w:line="440" w:lineRule="exact"/>
        <w:outlineLvl w:val="9"/>
        <w:rPr>
          <w:rStyle w:val="204"/>
          <w:rFonts w:ascii="Times New Roman" w:hAnsi="Times New Roman" w:eastAsia="Times New Roman" w:cs="Times New Roman"/>
          <w:color w:val="auto"/>
        </w:rPr>
      </w:pPr>
    </w:p>
    <w:p w14:paraId="410B00B6">
      <w:pPr>
        <w:pStyle w:val="578"/>
        <w:spacing w:line="440" w:lineRule="exact"/>
        <w:outlineLvl w:val="9"/>
        <w:rPr>
          <w:rStyle w:val="204"/>
          <w:rFonts w:ascii="Times New Roman" w:hAnsi="Times New Roman" w:eastAsia="Times New Roman" w:cs="Times New Roman"/>
          <w:color w:val="auto"/>
        </w:rPr>
      </w:pPr>
    </w:p>
    <w:p w14:paraId="4AC5AC93">
      <w:pPr>
        <w:pStyle w:val="578"/>
        <w:spacing w:line="440" w:lineRule="exact"/>
        <w:outlineLvl w:val="9"/>
        <w:rPr>
          <w:rStyle w:val="204"/>
          <w:rFonts w:ascii="Times New Roman" w:hAnsi="Times New Roman" w:eastAsia="Times New Roman" w:cs="Times New Roman"/>
          <w:color w:val="auto"/>
        </w:rPr>
      </w:pPr>
    </w:p>
    <w:p w14:paraId="74851E82">
      <w:pPr>
        <w:pStyle w:val="585"/>
        <w:keepNext w:val="0"/>
        <w:keepLines w:val="0"/>
        <w:pageBreakBefore w:val="0"/>
        <w:widowControl/>
        <w:kinsoku/>
        <w:wordWrap/>
        <w:overflowPunct/>
        <w:topLinePunct w:val="0"/>
        <w:autoSpaceDE/>
        <w:autoSpaceDN/>
        <w:bidi w:val="0"/>
        <w:adjustRightInd/>
        <w:snapToGrid/>
        <w:jc w:val="left"/>
        <w:textAlignment w:val="auto"/>
        <w:outlineLvl w:val="0"/>
        <w:rPr>
          <w:rStyle w:val="38"/>
          <w:rFonts w:hint="eastAsia" w:ascii="宋体" w:hAnsi="宋体" w:eastAsia="宋体" w:cs="宋体"/>
          <w:color w:val="auto"/>
          <w:sz w:val="24"/>
          <w:szCs w:val="24"/>
          <w:lang w:val="en-US" w:eastAsia="zh-CN"/>
        </w:rPr>
      </w:pPr>
      <w:bookmarkStart w:id="254" w:name="OLE_LINK1"/>
      <w:bookmarkStart w:id="255" w:name="OLE_LINK6"/>
      <w:r>
        <w:rPr>
          <w:rStyle w:val="38"/>
          <w:rFonts w:ascii="宋体" w:hAnsi="宋体" w:eastAsia="宋体" w:cs="宋体"/>
          <w:b/>
          <w:color w:val="auto"/>
          <w:sz w:val="32"/>
          <w:szCs w:val="24"/>
        </w:rPr>
        <w:t>中小企业声明函</w:t>
      </w:r>
      <w:r>
        <w:rPr>
          <w:rStyle w:val="38"/>
          <w:rFonts w:hint="eastAsia" w:ascii="宋体" w:hAnsi="宋体" w:eastAsia="宋体" w:cs="宋体"/>
          <w:b/>
          <w:color w:val="auto"/>
          <w:sz w:val="32"/>
          <w:szCs w:val="24"/>
          <w:lang w:eastAsia="zh-CN"/>
        </w:rPr>
        <w:t>（专门面向中小企业）</w:t>
      </w:r>
    </w:p>
    <w:p w14:paraId="349A87DF">
      <w:pPr>
        <w:pStyle w:val="586"/>
        <w:spacing w:before="320" w:after="320"/>
        <w:jc w:val="center"/>
        <w:rPr>
          <w:rStyle w:val="204"/>
          <w:rFonts w:ascii="宋体" w:hAnsi="宋体" w:eastAsia="宋体" w:cs="宋体"/>
          <w:color w:val="auto"/>
          <w:sz w:val="32"/>
          <w:szCs w:val="32"/>
        </w:rPr>
      </w:pPr>
      <w:r>
        <w:rPr>
          <w:rStyle w:val="204"/>
          <w:rFonts w:ascii="宋体" w:hAnsi="宋体" w:eastAsia="宋体" w:cs="宋体"/>
          <w:color w:val="auto"/>
          <w:sz w:val="32"/>
          <w:szCs w:val="32"/>
        </w:rPr>
        <w:t>中小企业声明函（服务） </w:t>
      </w:r>
    </w:p>
    <w:p w14:paraId="1B7FF245">
      <w:pPr>
        <w:pStyle w:val="586"/>
        <w:spacing w:before="240" w:after="240"/>
        <w:ind w:firstLine="480"/>
        <w:rPr>
          <w:rStyle w:val="204"/>
          <w:rFonts w:ascii="宋体" w:hAnsi="宋体" w:eastAsia="宋体" w:cs="宋体"/>
          <w:color w:val="auto"/>
        </w:rPr>
      </w:pPr>
      <w:r>
        <w:rPr>
          <w:rStyle w:val="204"/>
          <w:rFonts w:ascii="宋体" w:hAnsi="宋体" w:eastAsia="宋体" w:cs="宋体"/>
          <w:color w:val="auto"/>
        </w:rPr>
        <w:t>本公司郑重声明，根据《政府采购促进中小企业发展管理办法》 (财库〔2020〕46号)的规定，本公司参加 </w:t>
      </w:r>
      <w:r>
        <w:rPr>
          <w:rStyle w:val="204"/>
          <w:rFonts w:ascii="宋体" w:hAnsi="宋体" w:eastAsia="宋体" w:cs="宋体"/>
          <w:color w:val="auto"/>
          <w:u w:val="single"/>
        </w:rPr>
        <w:t>  （</w:t>
      </w:r>
      <w:r>
        <w:rPr>
          <w:rStyle w:val="204"/>
          <w:rFonts w:ascii="宋体" w:hAnsi="宋体" w:eastAsia="宋体" w:cs="宋体"/>
          <w:color w:val="auto"/>
        </w:rPr>
        <w:t>单位名称）的</w:t>
      </w:r>
      <w:r>
        <w:rPr>
          <w:rStyle w:val="204"/>
          <w:rFonts w:ascii="宋体" w:hAnsi="宋体" w:eastAsia="宋体" w:cs="宋体"/>
          <w:color w:val="auto"/>
          <w:u w:val="single"/>
        </w:rPr>
        <w:t>   </w:t>
      </w:r>
      <w:r>
        <w:rPr>
          <w:rStyle w:val="204"/>
          <w:rFonts w:ascii="宋体" w:hAnsi="宋体" w:eastAsia="宋体" w:cs="宋体"/>
          <w:color w:val="auto"/>
        </w:rPr>
        <w:t>（项目名称）采购活动，服务全部由符合政策要求的中小企业承接。相关企业的具体情况如下：</w:t>
      </w:r>
    </w:p>
    <w:p w14:paraId="5A82DF29">
      <w:pPr>
        <w:pStyle w:val="610"/>
        <w:keepNext w:val="0"/>
        <w:keepLines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承建（承接）企业为</w:t>
      </w:r>
      <w:r>
        <w:rPr>
          <w:rFonts w:hint="eastAsia" w:ascii="宋体" w:hAnsi="宋体" w:eastAsia="宋体" w:cs="宋体"/>
          <w:i/>
          <w:iCs/>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（中型企业、小型企业、微型企业）</w:t>
      </w:r>
      <w:r>
        <w:rPr>
          <w:rFonts w:hint="eastAsia" w:ascii="宋体" w:hAnsi="宋体" w:eastAsia="宋体" w:cs="宋体"/>
          <w:color w:val="auto"/>
          <w:sz w:val="24"/>
          <w:szCs w:val="24"/>
        </w:rPr>
        <w:t>；</w:t>
      </w:r>
    </w:p>
    <w:p w14:paraId="0ADC409E">
      <w:pPr>
        <w:pStyle w:val="586"/>
        <w:spacing w:before="240" w:after="240"/>
        <w:ind w:firstLine="480"/>
        <w:rPr>
          <w:rStyle w:val="204"/>
          <w:rFonts w:ascii="宋体" w:hAnsi="宋体" w:eastAsia="宋体" w:cs="宋体"/>
          <w:color w:val="auto"/>
          <w:sz w:val="24"/>
          <w:szCs w:val="24"/>
        </w:rPr>
      </w:pPr>
      <w:r>
        <w:rPr>
          <w:rStyle w:val="204"/>
          <w:rFonts w:ascii="宋体" w:hAnsi="宋体" w:eastAsia="宋体" w:cs="宋体"/>
          <w:color w:val="auto"/>
        </w:rPr>
        <w:t xml:space="preserve">以上企业，不属于大企业的分支机构，不存在控股股东为大企业的情形，也不存在与大企业的负责人为同一人的情形。 </w:t>
      </w:r>
    </w:p>
    <w:p w14:paraId="2E6D9524">
      <w:pPr>
        <w:pStyle w:val="586"/>
        <w:spacing w:before="240" w:after="240"/>
        <w:ind w:firstLine="480"/>
        <w:rPr>
          <w:rStyle w:val="204"/>
          <w:rFonts w:ascii="宋体" w:hAnsi="宋体" w:eastAsia="宋体" w:cs="宋体"/>
          <w:color w:val="auto"/>
          <w:sz w:val="24"/>
          <w:szCs w:val="24"/>
        </w:rPr>
      </w:pPr>
      <w:r>
        <w:rPr>
          <w:rStyle w:val="204"/>
          <w:rFonts w:ascii="宋体" w:hAnsi="宋体" w:eastAsia="宋体" w:cs="宋体"/>
          <w:color w:val="auto"/>
        </w:rPr>
        <w:t xml:space="preserve">本企业对上述声明内容的真实性负责。如有虚假，将依法承担相应责任。 </w:t>
      </w:r>
    </w:p>
    <w:p w14:paraId="5BEE67B8">
      <w:pPr>
        <w:pStyle w:val="586"/>
        <w:spacing w:before="240" w:after="240"/>
        <w:rPr>
          <w:rStyle w:val="204"/>
          <w:rFonts w:ascii="宋体" w:hAnsi="宋体" w:eastAsia="宋体" w:cs="宋体"/>
          <w:color w:val="auto"/>
          <w:sz w:val="24"/>
          <w:szCs w:val="24"/>
        </w:rPr>
      </w:pPr>
      <w:r>
        <w:rPr>
          <w:rStyle w:val="204"/>
          <w:rFonts w:ascii="宋体" w:hAnsi="宋体" w:eastAsia="宋体" w:cs="宋体"/>
          <w:color w:val="auto"/>
        </w:rPr>
        <w:t>企业名称（盖章）：   </w:t>
      </w:r>
    </w:p>
    <w:p w14:paraId="4A8B2ABB">
      <w:pPr>
        <w:pStyle w:val="586"/>
        <w:spacing w:before="240" w:after="240"/>
        <w:rPr>
          <w:rStyle w:val="204"/>
          <w:rFonts w:ascii="宋体" w:hAnsi="宋体" w:eastAsia="宋体" w:cs="宋体"/>
          <w:color w:val="auto"/>
        </w:rPr>
      </w:pPr>
      <w:r>
        <w:rPr>
          <w:rStyle w:val="204"/>
          <w:rFonts w:ascii="宋体" w:hAnsi="宋体" w:eastAsia="宋体" w:cs="宋体"/>
          <w:color w:val="auto"/>
        </w:rPr>
        <w:t>日期：   </w:t>
      </w:r>
    </w:p>
    <w:p w14:paraId="0904CAE3">
      <w:pPr>
        <w:pStyle w:val="586"/>
        <w:spacing w:before="240" w:after="240"/>
        <w:rPr>
          <w:rStyle w:val="204"/>
          <w:rFonts w:hint="default" w:ascii="宋体" w:hAnsi="宋体" w:eastAsia="宋体" w:cs="宋体"/>
          <w:color w:val="auto"/>
          <w:kern w:val="2"/>
          <w:sz w:val="21"/>
          <w:szCs w:val="22"/>
          <w:lang w:val="en-US" w:eastAsia="zh-CN" w:bidi="ar-SA"/>
        </w:rPr>
      </w:pPr>
      <w:r>
        <w:rPr>
          <w:rStyle w:val="204"/>
          <w:rFonts w:hint="default" w:ascii="宋体" w:hAnsi="宋体" w:eastAsia="宋体" w:cs="宋体"/>
          <w:color w:val="auto"/>
          <w:kern w:val="2"/>
          <w:sz w:val="21"/>
          <w:szCs w:val="22"/>
          <w:lang w:val="en-US" w:eastAsia="zh-CN" w:bidi="ar-SA"/>
        </w:rPr>
        <w:t>注：供应商对照《关于印发中小企业划型标准规定的通知》（工信部联企业【2011】300号）中的标准，明确标的承接企业所属企业类型。</w:t>
      </w:r>
    </w:p>
    <w:p w14:paraId="4B1541D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cs="宋体"/>
          <w:color w:val="auto"/>
          <w:kern w:val="2"/>
          <w:sz w:val="24"/>
          <w:szCs w:val="24"/>
          <w:lang w:val="en-US" w:eastAsia="zh-CN" w:bidi="ar-SA"/>
        </w:rPr>
        <w:t>备注：</w:t>
      </w:r>
      <w:r>
        <w:rPr>
          <w:rFonts w:ascii="宋体" w:hAnsi="宋体" w:eastAsia="宋体" w:cs="宋体"/>
          <w:color w:val="auto"/>
          <w:kern w:val="2"/>
          <w:sz w:val="24"/>
          <w:szCs w:val="24"/>
          <w:lang w:val="en-US" w:eastAsia="zh-CN" w:bidi="ar-SA"/>
        </w:rPr>
        <w:t>1.从业人员、营业收入、资产总额填报上一年度数据，无上一年度数据的新成立企业可不填报。</w:t>
      </w:r>
    </w:p>
    <w:p w14:paraId="56B4997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ascii="宋体" w:hAnsi="宋体" w:eastAsia="宋体" w:cs="宋体"/>
          <w:color w:val="auto"/>
          <w:kern w:val="2"/>
          <w:sz w:val="24"/>
          <w:szCs w:val="24"/>
          <w:lang w:val="en-US" w:eastAsia="zh-CN" w:bidi="ar-SA"/>
        </w:rPr>
        <w:t>.涉及多个采购标的的项目，</w:t>
      </w:r>
      <w:r>
        <w:rPr>
          <w:rFonts w:ascii="宋体" w:hAnsi="宋体" w:eastAsia="宋体" w:cs="宋体"/>
          <w:b/>
          <w:bCs/>
          <w:color w:val="auto"/>
          <w:kern w:val="2"/>
          <w:sz w:val="24"/>
          <w:szCs w:val="24"/>
          <w:lang w:val="en-US" w:eastAsia="zh-CN" w:bidi="ar-SA"/>
        </w:rPr>
        <w:t>供应商应当逐一填报与采购项目属性一致的每个采购标的（主要采购标的，不包括配件、辅料等）的制造商</w:t>
      </w:r>
      <w:r>
        <w:rPr>
          <w:rFonts w:ascii="宋体" w:hAnsi="宋体" w:eastAsia="宋体" w:cs="宋体"/>
          <w:color w:val="auto"/>
          <w:kern w:val="2"/>
          <w:sz w:val="24"/>
          <w:szCs w:val="24"/>
          <w:lang w:val="en-US" w:eastAsia="zh-CN" w:bidi="ar-SA"/>
        </w:rPr>
        <w:t>或者承建（承接）供应商信息。</w:t>
      </w:r>
    </w:p>
    <w:p w14:paraId="2CA2F27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ascii="宋体" w:hAnsi="宋体" w:eastAsia="宋体" w:cs="宋体"/>
          <w:color w:val="auto"/>
          <w:kern w:val="2"/>
          <w:sz w:val="24"/>
          <w:szCs w:val="24"/>
          <w:lang w:val="en-US" w:eastAsia="zh-CN" w:bidi="ar-SA"/>
        </w:rPr>
        <w:t>.在服务采购项目中，服务由中小企业承接，即提供服务的人员为中小企业依照《中华人民共和国劳动合同法》订立劳动合同的从业人员。</w:t>
      </w:r>
      <w:r>
        <w:rPr>
          <w:rFonts w:ascii="宋体" w:hAnsi="宋体" w:eastAsia="宋体" w:cs="宋体"/>
          <w:b/>
          <w:bCs/>
          <w:color w:val="auto"/>
          <w:kern w:val="2"/>
          <w:sz w:val="24"/>
          <w:szCs w:val="24"/>
          <w:lang w:val="en-US" w:eastAsia="zh-CN" w:bidi="ar-SA"/>
        </w:rPr>
        <w:t>服务类项目中供应商若使用退休人员，将不享受相应扶持政策。</w:t>
      </w:r>
    </w:p>
    <w:p w14:paraId="3DC189C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r>
        <w:rPr>
          <w:rFonts w:hint="eastAsia" w:ascii="宋体" w:hAnsi="宋体" w:cs="宋体"/>
          <w:b w:val="0"/>
          <w:bCs w:val="0"/>
          <w:color w:val="auto"/>
          <w:sz w:val="24"/>
          <w:szCs w:val="24"/>
          <w:lang w:val="en-US" w:eastAsia="zh-CN"/>
        </w:rPr>
        <w:t>.</w:t>
      </w:r>
      <w:r>
        <w:rPr>
          <w:rFonts w:ascii="宋体" w:hAnsi="宋体" w:eastAsia="宋体" w:cs="宋体"/>
          <w:b w:val="0"/>
          <w:bCs w:val="0"/>
          <w:color w:val="auto"/>
          <w:sz w:val="24"/>
          <w:szCs w:val="24"/>
          <w:lang w:val="en-US" w:eastAsia="zh-CN"/>
        </w:rPr>
        <w:t>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中小企业</w:t>
      </w:r>
      <w:r>
        <w:rPr>
          <w:rFonts w:ascii="宋体" w:hAnsi="宋体" w:eastAsia="宋体" w:cs="宋体"/>
          <w:b w:val="0"/>
          <w:bCs w:val="0"/>
          <w:color w:val="auto"/>
          <w:sz w:val="24"/>
          <w:szCs w:val="24"/>
          <w:lang w:val="en-US" w:eastAsia="zh-CN"/>
        </w:rPr>
        <w:t xml:space="preserve">的，则无需提供此声明函。 </w:t>
      </w:r>
    </w:p>
    <w:p w14:paraId="655BCA21">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p>
    <w:p w14:paraId="28A12BB9">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p>
    <w:p w14:paraId="1E619555">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rPr>
      </w:pPr>
    </w:p>
    <w:p w14:paraId="24D5C0FA">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rPr>
      </w:pPr>
    </w:p>
    <w:p w14:paraId="328600D4">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rPr>
      </w:pPr>
    </w:p>
    <w:p w14:paraId="48FB1274">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rPr>
      </w:pPr>
    </w:p>
    <w:p w14:paraId="0B5D3720">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附：中小企业划型标准规定</w:t>
      </w:r>
    </w:p>
    <w:p w14:paraId="080DC16D">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（一）农、林、牧、渔业。营业收入20000万元以下的为中小微型企业。其中，营业收入500万元及以上的为中型企业，营业收入50万元及以上的为小型企业，营业收入50万元以下的为微型企业。</w:t>
      </w:r>
    </w:p>
    <w:p w14:paraId="16F00779">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24805A">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884CEE">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6BBD96">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8150516">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ED4169">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E94215">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0F5F888">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ED242C">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2A93F">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71D1F2">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E01C84F">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56B1B">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EF52C05">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0FD86E7">
      <w:pPr>
        <w:pStyle w:val="586"/>
        <w:keepNext w:val="0"/>
        <w:keepLines w:val="0"/>
        <w:pageBreakBefore w:val="0"/>
        <w:kinsoku/>
        <w:wordWrap/>
        <w:overflowPunct/>
        <w:topLinePunct w:val="0"/>
        <w:autoSpaceDE/>
        <w:autoSpaceDN/>
        <w:bidi w:val="0"/>
        <w:adjustRightInd/>
        <w:snapToGrid/>
        <w:spacing w:line="440" w:lineRule="exact"/>
        <w:textAlignment w:val="auto"/>
        <w:rPr>
          <w:rStyle w:val="204"/>
          <w:rFonts w:ascii="宋体" w:hAnsi="宋体" w:eastAsia="宋体" w:cs="宋体"/>
          <w:color w:val="auto"/>
          <w:sz w:val="24"/>
          <w:szCs w:val="24"/>
        </w:rPr>
      </w:pPr>
      <w:r>
        <w:rPr>
          <w:rStyle w:val="204"/>
          <w:rFonts w:ascii="宋体" w:hAnsi="宋体" w:eastAsia="宋体" w:cs="宋体"/>
          <w:color w:val="auto"/>
        </w:rPr>
        <w:t>（十六）其他未列明行业。从业人员300人以下的为中小微型企业。其中，从业人员100人及以上的为中型企业；从业人员10人及以上的为小型企业；从业人员10人以下的为微型企业。</w:t>
      </w:r>
    </w:p>
    <w:p w14:paraId="25C61D00">
      <w:pPr>
        <w:pStyle w:val="587"/>
        <w:keepNext w:val="0"/>
        <w:keepLines w:val="0"/>
        <w:pageBreakBefore w:val="0"/>
        <w:widowControl/>
        <w:kinsoku/>
        <w:wordWrap/>
        <w:overflowPunct/>
        <w:topLinePunct w:val="0"/>
        <w:autoSpaceDE/>
        <w:autoSpaceDN/>
        <w:bidi w:val="0"/>
        <w:adjustRightInd/>
        <w:snapToGrid/>
        <w:spacing w:line="440" w:lineRule="exact"/>
        <w:jc w:val="left"/>
        <w:textAlignment w:val="auto"/>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r>
        <w:rPr>
          <w:rStyle w:val="204"/>
          <w:rFonts w:hint="eastAsia" w:ascii="宋体" w:hAnsi="宋体" w:eastAsia="宋体" w:cs="宋体"/>
          <w:b/>
          <w:color w:val="auto"/>
          <w:sz w:val="32"/>
          <w:szCs w:val="24"/>
        </w:rPr>
        <w:t>残疾人福利性单位声明函</w:t>
      </w:r>
      <w:r>
        <w:rPr>
          <w:rStyle w:val="38"/>
          <w:rFonts w:ascii="宋体" w:hAnsi="宋体" w:eastAsia="宋体" w:cs="宋体"/>
          <w:b/>
          <w:color w:val="auto"/>
          <w:sz w:val="28"/>
          <w:highlight w:val="none"/>
        </w:rPr>
        <w:t>（专门面向中小企业）</w:t>
      </w:r>
    </w:p>
    <w:p w14:paraId="384A5292">
      <w:pPr>
        <w:pStyle w:val="588"/>
        <w:spacing w:line="440" w:lineRule="exact"/>
        <w:outlineLvl w:val="9"/>
        <w:rPr>
          <w:rStyle w:val="204"/>
          <w:rFonts w:ascii="宋体" w:hAnsi="宋体" w:eastAsia="宋体" w:cs="宋体"/>
          <w:b/>
          <w:bCs/>
          <w:color w:val="auto"/>
          <w:sz w:val="32"/>
          <w:szCs w:val="32"/>
        </w:rPr>
      </w:pPr>
      <w:r>
        <w:rPr>
          <w:rStyle w:val="204"/>
          <w:rFonts w:ascii="宋体" w:hAnsi="宋体" w:eastAsia="宋体" w:cs="宋体"/>
          <w:color w:val="auto"/>
        </w:rPr>
        <w:t xml:space="preserve">﻿ </w:t>
      </w:r>
      <w:r>
        <w:rPr>
          <w:rStyle w:val="204"/>
          <w:rFonts w:ascii="宋体" w:hAnsi="宋体" w:eastAsia="宋体" w:cs="宋体"/>
          <w:b/>
          <w:bCs/>
          <w:color w:val="auto"/>
          <w:sz w:val="32"/>
          <w:szCs w:val="32"/>
        </w:rPr>
        <w:t> </w:t>
      </w:r>
    </w:p>
    <w:p w14:paraId="535363B5">
      <w:pPr>
        <w:pStyle w:val="588"/>
        <w:spacing w:line="440" w:lineRule="exact"/>
        <w:outlineLvl w:val="9"/>
        <w:rPr>
          <w:rStyle w:val="204"/>
          <w:rFonts w:ascii="宋体" w:hAnsi="宋体" w:eastAsia="宋体" w:cs="宋体"/>
          <w:b/>
          <w:bCs/>
          <w:color w:val="auto"/>
          <w:sz w:val="32"/>
          <w:szCs w:val="32"/>
        </w:rPr>
      </w:pPr>
    </w:p>
    <w:p w14:paraId="4599C4FC">
      <w:pPr>
        <w:pStyle w:val="588"/>
        <w:spacing w:before="240" w:after="240"/>
        <w:jc w:val="center"/>
        <w:rPr>
          <w:rStyle w:val="204"/>
          <w:rFonts w:ascii="宋体" w:hAnsi="宋体" w:eastAsia="宋体" w:cs="宋体"/>
          <w:color w:val="auto"/>
          <w:sz w:val="32"/>
          <w:szCs w:val="32"/>
        </w:rPr>
      </w:pPr>
      <w:r>
        <w:rPr>
          <w:rStyle w:val="204"/>
          <w:rFonts w:ascii="宋体" w:hAnsi="宋体" w:eastAsia="宋体" w:cs="宋体"/>
          <w:color w:val="auto"/>
          <w:sz w:val="32"/>
          <w:szCs w:val="32"/>
        </w:rPr>
        <w:t>残疾人福利性单位声明函</w:t>
      </w:r>
    </w:p>
    <w:p w14:paraId="75DF7594">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5D322F76">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 </w:t>
      </w:r>
    </w:p>
    <w:p w14:paraId="5A41C6AF">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Style w:val="204"/>
          <w:rFonts w:ascii="宋体" w:hAnsi="宋体" w:eastAsia="宋体" w:cs="宋体"/>
          <w:color w:val="auto"/>
          <w:u w:val="single"/>
        </w:rPr>
        <w:t>   </w:t>
      </w:r>
      <w:r>
        <w:rPr>
          <w:rStyle w:val="204"/>
          <w:rFonts w:ascii="宋体" w:hAnsi="宋体" w:eastAsia="宋体" w:cs="宋体"/>
          <w:color w:val="auto"/>
        </w:rPr>
        <w:t>单位的</w:t>
      </w:r>
      <w:r>
        <w:rPr>
          <w:rStyle w:val="204"/>
          <w:rFonts w:ascii="宋体" w:hAnsi="宋体" w:eastAsia="宋体" w:cs="宋体"/>
          <w:color w:val="auto"/>
          <w:u w:val="single"/>
        </w:rPr>
        <w:t>   </w:t>
      </w:r>
      <w:r>
        <w:rPr>
          <w:rStyle w:val="204"/>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p>
    <w:p w14:paraId="5D046525">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本单位对上述声明的真实性负责。如有虚假，将依法承担相应责任。</w:t>
      </w:r>
    </w:p>
    <w:p w14:paraId="67934E47">
      <w:pPr>
        <w:pStyle w:val="588"/>
        <w:spacing w:before="240" w:after="240"/>
        <w:jc w:val="center"/>
        <w:rPr>
          <w:rStyle w:val="204"/>
          <w:rFonts w:ascii="宋体" w:hAnsi="宋体" w:eastAsia="宋体" w:cs="宋体"/>
          <w:color w:val="auto"/>
          <w:sz w:val="24"/>
          <w:szCs w:val="24"/>
        </w:rPr>
      </w:pPr>
      <w:r>
        <w:rPr>
          <w:rStyle w:val="204"/>
          <w:rFonts w:ascii="宋体" w:hAnsi="宋体" w:eastAsia="宋体" w:cs="宋体"/>
          <w:color w:val="auto"/>
        </w:rPr>
        <w:t> </w:t>
      </w:r>
    </w:p>
    <w:p w14:paraId="2C089682">
      <w:pPr>
        <w:pStyle w:val="588"/>
        <w:spacing w:before="240" w:after="240"/>
        <w:jc w:val="center"/>
        <w:rPr>
          <w:rStyle w:val="204"/>
          <w:rFonts w:ascii="宋体" w:hAnsi="宋体" w:eastAsia="宋体" w:cs="宋体"/>
          <w:color w:val="auto"/>
        </w:rPr>
      </w:pPr>
    </w:p>
    <w:p w14:paraId="7CD6FBBC">
      <w:pPr>
        <w:pStyle w:val="588"/>
        <w:spacing w:before="240" w:after="240"/>
        <w:jc w:val="center"/>
        <w:rPr>
          <w:rStyle w:val="204"/>
          <w:rFonts w:ascii="宋体" w:hAnsi="宋体" w:eastAsia="宋体" w:cs="宋体"/>
          <w:color w:val="auto"/>
          <w:sz w:val="24"/>
          <w:szCs w:val="24"/>
        </w:rPr>
      </w:pPr>
      <w:r>
        <w:rPr>
          <w:rStyle w:val="204"/>
          <w:rFonts w:ascii="宋体" w:hAnsi="宋体" w:eastAsia="宋体" w:cs="宋体"/>
          <w:color w:val="auto"/>
        </w:rPr>
        <w:t> </w:t>
      </w:r>
    </w:p>
    <w:p w14:paraId="1223F9C9">
      <w:pPr>
        <w:pStyle w:val="588"/>
        <w:spacing w:before="240" w:after="240"/>
        <w:jc w:val="center"/>
        <w:rPr>
          <w:rStyle w:val="204"/>
          <w:rFonts w:ascii="宋体" w:hAnsi="宋体" w:eastAsia="宋体" w:cs="宋体"/>
          <w:color w:val="auto"/>
          <w:sz w:val="24"/>
          <w:szCs w:val="24"/>
        </w:rPr>
      </w:pPr>
      <w:r>
        <w:rPr>
          <w:rStyle w:val="204"/>
          <w:rFonts w:ascii="宋体" w:hAnsi="宋体" w:eastAsia="宋体" w:cs="宋体"/>
          <w:color w:val="auto"/>
        </w:rPr>
        <w:t> </w:t>
      </w:r>
    </w:p>
    <w:p w14:paraId="16C5DDA9">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单位名称（盖章）：   </w:t>
      </w:r>
    </w:p>
    <w:p w14:paraId="70397163">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日期：   </w:t>
      </w:r>
    </w:p>
    <w:p w14:paraId="342BB4E5">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注：1、符合《关于促进残疾人就业政府采购政策的通知》（财库〔2017〕141号）规定条件的残疾人福利性单位在参加政府采购活动时，应当提供《残疾人福利性单位声明函》，并对声明的真实性负责。</w:t>
      </w:r>
    </w:p>
    <w:p w14:paraId="12B7E212">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供应商提供的《残疾人福利性单位声明函》与事实不符的，依照《政府采购法》第七十七条第一款的规定追究法律责任。</w:t>
      </w:r>
    </w:p>
    <w:p w14:paraId="5151BD95">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中标、成交供应商为残疾人福利性单位的，采购人或者其委托的采购代理机构应当随中标、成交结果同时公告其《残疾人福利性单位声明函》，接受社会监督。</w:t>
      </w:r>
    </w:p>
    <w:p w14:paraId="46B88310">
      <w:pPr>
        <w:pStyle w:val="588"/>
        <w:spacing w:before="240" w:after="240"/>
        <w:rPr>
          <w:rStyle w:val="204"/>
          <w:rFonts w:ascii="宋体" w:hAnsi="宋体" w:eastAsia="宋体" w:cs="宋体"/>
          <w:color w:val="auto"/>
          <w:sz w:val="24"/>
          <w:szCs w:val="24"/>
        </w:rPr>
      </w:pPr>
      <w:r>
        <w:rPr>
          <w:rStyle w:val="204"/>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p>
    <w:p w14:paraId="62CF676F">
      <w:pPr>
        <w:pStyle w:val="589"/>
        <w:keepNext w:val="0"/>
        <w:keepLines w:val="0"/>
        <w:pageBreakBefore w:val="0"/>
        <w:widowControl/>
        <w:jc w:val="left"/>
        <w:outlineLvl w:val="0"/>
        <w:rPr>
          <w:rStyle w:val="204"/>
          <w:rFonts w:ascii="Times New Roman" w:hAnsi="Times New Roman" w:eastAsia="Times New Roman" w:cs="Times New Roman"/>
          <w:color w:val="auto"/>
        </w:rPr>
      </w:pPr>
      <w:r>
        <w:rPr>
          <w:rStyle w:val="204"/>
          <w:rFonts w:ascii="Times New Roman" w:hAnsi="Times New Roman" w:eastAsia="Times New Roman" w:cs="Times New Roman"/>
          <w:color w:val="auto"/>
        </w:rPr>
        <w:br w:type="page" w:clear="all"/>
      </w:r>
      <w:r>
        <w:rPr>
          <w:rStyle w:val="204"/>
          <w:rFonts w:hint="eastAsia" w:ascii="宋体" w:hAnsi="宋体" w:eastAsia="宋体" w:cs="宋体"/>
          <w:b/>
          <w:color w:val="auto"/>
          <w:sz w:val="32"/>
          <w:szCs w:val="24"/>
        </w:rPr>
        <w:t>监狱企业的证明文件</w:t>
      </w:r>
      <w:r>
        <w:rPr>
          <w:rStyle w:val="38"/>
          <w:rFonts w:ascii="宋体" w:hAnsi="宋体" w:eastAsia="宋体" w:cs="宋体"/>
          <w:b/>
          <w:color w:val="auto"/>
          <w:sz w:val="28"/>
          <w:highlight w:val="none"/>
        </w:rPr>
        <w:t>（专门面向中小企业）</w:t>
      </w:r>
    </w:p>
    <w:p w14:paraId="7F3ECE29">
      <w:pPr>
        <w:widowControl w:val="0"/>
        <w:jc w:val="center"/>
        <w:rPr>
          <w:rStyle w:val="204"/>
          <w:rFonts w:hint="eastAsia" w:ascii="Calibri" w:hAnsi="Calibri" w:eastAsia="宋体" w:cs="Times New Roman"/>
          <w:color w:val="auto"/>
          <w:sz w:val="32"/>
          <w:szCs w:val="32"/>
          <w:lang w:val="en-US" w:eastAsia="zh-CN" w:bidi="ar-SA"/>
        </w:rPr>
      </w:pPr>
    </w:p>
    <w:p w14:paraId="4F20B343">
      <w:pPr>
        <w:widowControl w:val="0"/>
        <w:jc w:val="center"/>
        <w:rPr>
          <w:rStyle w:val="204"/>
          <w:rFonts w:ascii="Calibri" w:hAnsi="Calibri" w:eastAsia="宋体" w:cs="Times New Roman"/>
          <w:color w:val="auto"/>
          <w:sz w:val="32"/>
          <w:szCs w:val="32"/>
          <w:lang w:val="en-US" w:eastAsia="zh-CN" w:bidi="ar-SA"/>
        </w:rPr>
      </w:pPr>
      <w:r>
        <w:rPr>
          <w:rStyle w:val="204"/>
          <w:rFonts w:hint="eastAsia" w:ascii="Calibri" w:hAnsi="Calibri" w:eastAsia="宋体" w:cs="Times New Roman"/>
          <w:color w:val="auto"/>
          <w:sz w:val="32"/>
          <w:szCs w:val="32"/>
          <w:lang w:val="en-US" w:eastAsia="zh-CN" w:bidi="ar-SA"/>
        </w:rPr>
        <w:t>监狱企业的证明文件</w:t>
      </w:r>
    </w:p>
    <w:p w14:paraId="4CC96C2C">
      <w:pPr>
        <w:widowControl w:val="0"/>
        <w:jc w:val="both"/>
        <w:rPr>
          <w:rStyle w:val="204"/>
          <w:rFonts w:hint="eastAsia" w:ascii="等线" w:hAnsi="等线" w:eastAsia="等线" w:cs="Times New Roman"/>
          <w:color w:val="auto"/>
          <w:sz w:val="21"/>
          <w:szCs w:val="22"/>
          <w:lang w:val="en-US" w:eastAsia="zh-CN" w:bidi="ar-SA"/>
        </w:rPr>
      </w:pPr>
      <w:r>
        <w:rPr>
          <w:rStyle w:val="204"/>
          <w:rFonts w:hint="eastAsia" w:ascii="等线" w:hAnsi="等线" w:eastAsia="等线" w:cs="Times New Roman"/>
          <w:color w:val="auto"/>
          <w:sz w:val="21"/>
          <w:szCs w:val="22"/>
          <w:lang w:val="en-US" w:eastAsia="zh-CN" w:bidi="ar-SA"/>
        </w:rPr>
        <w:t>（证明文件）</w:t>
      </w:r>
    </w:p>
    <w:p w14:paraId="6470242E">
      <w:pPr>
        <w:pStyle w:val="45"/>
        <w:rPr>
          <w:rStyle w:val="204"/>
          <w:rFonts w:hint="eastAsia" w:ascii="等线" w:hAnsi="等线" w:eastAsia="等线" w:cs="Times New Roman"/>
          <w:color w:val="auto"/>
          <w:sz w:val="21"/>
          <w:szCs w:val="22"/>
          <w:lang w:val="en-US" w:eastAsia="zh-CN" w:bidi="ar-SA"/>
        </w:rPr>
      </w:pPr>
    </w:p>
    <w:p w14:paraId="3A4A49AB">
      <w:pPr>
        <w:pStyle w:val="45"/>
        <w:rPr>
          <w:rStyle w:val="204"/>
          <w:rFonts w:hint="eastAsia" w:ascii="等线" w:hAnsi="等线" w:eastAsia="等线" w:cs="Times New Roman"/>
          <w:color w:val="auto"/>
          <w:sz w:val="21"/>
          <w:szCs w:val="22"/>
          <w:lang w:val="en-US" w:eastAsia="zh-CN" w:bidi="ar-SA"/>
        </w:rPr>
      </w:pPr>
    </w:p>
    <w:p w14:paraId="188E3E97">
      <w:pPr>
        <w:pStyle w:val="45"/>
        <w:rPr>
          <w:rStyle w:val="204"/>
          <w:rFonts w:hint="eastAsia" w:ascii="等线" w:hAnsi="等线" w:eastAsia="等线" w:cs="Times New Roman"/>
          <w:color w:val="auto"/>
          <w:sz w:val="21"/>
          <w:szCs w:val="22"/>
          <w:lang w:val="en-US" w:eastAsia="zh-CN" w:bidi="ar-SA"/>
        </w:rPr>
      </w:pPr>
    </w:p>
    <w:p w14:paraId="107D0998">
      <w:pPr>
        <w:pStyle w:val="45"/>
        <w:rPr>
          <w:rStyle w:val="204"/>
          <w:rFonts w:hint="eastAsia" w:ascii="等线" w:hAnsi="等线" w:eastAsia="等线" w:cs="Times New Roman"/>
          <w:color w:val="auto"/>
          <w:sz w:val="21"/>
          <w:szCs w:val="22"/>
          <w:lang w:val="en-US" w:eastAsia="zh-CN" w:bidi="ar-SA"/>
        </w:rPr>
      </w:pPr>
    </w:p>
    <w:p w14:paraId="331ED7F9">
      <w:pPr>
        <w:pStyle w:val="45"/>
        <w:rPr>
          <w:rStyle w:val="204"/>
          <w:rFonts w:hint="eastAsia" w:ascii="等线" w:hAnsi="等线" w:eastAsia="等线" w:cs="Times New Roman"/>
          <w:color w:val="auto"/>
          <w:sz w:val="21"/>
          <w:szCs w:val="22"/>
          <w:lang w:val="en-US" w:eastAsia="zh-CN" w:bidi="ar-SA"/>
        </w:rPr>
      </w:pPr>
    </w:p>
    <w:p w14:paraId="05CBB0C8">
      <w:pPr>
        <w:widowControl w:val="0"/>
        <w:spacing w:line="440" w:lineRule="exact"/>
        <w:ind w:firstLine="480"/>
        <w:jc w:val="both"/>
        <w:rPr>
          <w:rStyle w:val="204"/>
          <w:rFonts w:ascii="宋体" w:hAnsi="宋体" w:eastAsia="宋体" w:cs="宋体"/>
          <w:color w:val="auto"/>
          <w:sz w:val="24"/>
          <w:szCs w:val="24"/>
          <w:lang w:val="en-US" w:eastAsia="zh-CN" w:bidi="ar-SA"/>
        </w:rPr>
      </w:pPr>
      <w:r>
        <w:rPr>
          <w:rStyle w:val="204"/>
          <w:rFonts w:hint="eastAsia" w:ascii="宋体" w:hAnsi="宋体" w:eastAsia="宋体" w:cs="宋体"/>
          <w:color w:val="auto"/>
          <w:sz w:val="24"/>
          <w:szCs w:val="24"/>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3B16439">
      <w:pPr>
        <w:widowControl w:val="0"/>
        <w:jc w:val="both"/>
        <w:rPr>
          <w:rStyle w:val="204"/>
          <w:rFonts w:ascii="等线" w:hAnsi="等线" w:eastAsia="等线" w:cs="Times New Roman"/>
          <w:color w:val="auto"/>
          <w:sz w:val="21"/>
          <w:szCs w:val="22"/>
          <w:lang w:val="en-US" w:eastAsia="zh-CN" w:bidi="ar-SA"/>
        </w:rPr>
      </w:pPr>
      <w:r>
        <w:rPr>
          <w:rStyle w:val="204"/>
          <w:rFonts w:hint="eastAsia" w:ascii="等线" w:hAnsi="等线" w:eastAsia="等线" w:cs="Times New Roman"/>
          <w:color w:val="auto"/>
          <w:sz w:val="21"/>
          <w:szCs w:val="22"/>
          <w:lang w:val="en-US" w:eastAsia="zh-CN" w:bidi="ar-SA"/>
        </w:rPr>
        <w:t xml:space="preserve">      </w:t>
      </w:r>
    </w:p>
    <w:p w14:paraId="701C30B3">
      <w:pPr>
        <w:widowControl w:val="0"/>
        <w:spacing w:line="440" w:lineRule="exact"/>
        <w:ind w:firstLine="480"/>
        <w:jc w:val="both"/>
        <w:rPr>
          <w:rStyle w:val="204"/>
          <w:rFonts w:ascii="宋体" w:hAnsi="宋体" w:eastAsia="宋体" w:cs="宋体"/>
          <w:color w:val="auto"/>
          <w:sz w:val="24"/>
          <w:szCs w:val="24"/>
          <w:lang w:val="en-US" w:eastAsia="zh-CN" w:bidi="ar-SA"/>
        </w:rPr>
      </w:pPr>
      <w:r>
        <w:rPr>
          <w:rStyle w:val="204"/>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54"/>
    </w:p>
    <w:p w14:paraId="6756DCD6">
      <w:pPr>
        <w:widowControl w:val="0"/>
        <w:jc w:val="both"/>
        <w:rPr>
          <w:rStyle w:val="204"/>
          <w:rFonts w:ascii="等线" w:hAnsi="等线" w:eastAsia="等线" w:cs="Times New Roman"/>
          <w:color w:val="auto"/>
          <w:sz w:val="21"/>
          <w:szCs w:val="22"/>
          <w:lang w:val="en-US" w:eastAsia="zh-CN" w:bidi="ar-SA"/>
        </w:rPr>
      </w:pPr>
    </w:p>
    <w:p w14:paraId="12E2E198">
      <w:pPr>
        <w:widowControl w:val="0"/>
        <w:jc w:val="both"/>
        <w:rPr>
          <w:rStyle w:val="204"/>
          <w:rFonts w:ascii="Calibri" w:hAnsi="Calibri" w:eastAsia="宋体" w:cs="Times New Roman"/>
          <w:color w:val="auto"/>
          <w:sz w:val="21"/>
          <w:szCs w:val="22"/>
          <w:lang w:val="en-US" w:eastAsia="zh-CN" w:bidi="ar-SA"/>
        </w:rPr>
      </w:pPr>
      <w:r>
        <w:rPr>
          <w:rStyle w:val="204"/>
          <w:rFonts w:hint="eastAsia" w:ascii="Calibri" w:hAnsi="Calibri" w:eastAsia="宋体" w:cs="Times New Roman"/>
          <w:color w:val="auto"/>
          <w:sz w:val="21"/>
          <w:szCs w:val="22"/>
          <w:lang w:val="en-US" w:eastAsia="zh-CN" w:bidi="ar-SA"/>
        </w:rPr>
        <w:t xml:space="preserve"> </w:t>
      </w:r>
    </w:p>
    <w:bookmarkEnd w:id="255"/>
    <w:p w14:paraId="2A89A5C5">
      <w:pPr>
        <w:pStyle w:val="606"/>
        <w:jc w:val="left"/>
        <w:outlineLvl w:val="9"/>
        <w:rPr>
          <w:rFonts w:ascii="宋体" w:hAnsi="宋体"/>
          <w:b/>
          <w:bCs/>
          <w:color w:val="auto"/>
          <w:sz w:val="20"/>
          <w:szCs w:val="32"/>
          <w:highlight w:val="white"/>
        </w:rPr>
      </w:pPr>
    </w:p>
    <w:p w14:paraId="1300C1A9">
      <w:pPr>
        <w:pStyle w:val="591"/>
        <w:jc w:val="left"/>
        <w:outlineLvl w:val="9"/>
        <w:rPr>
          <w:rStyle w:val="204"/>
          <w:rFonts w:ascii="宋体" w:hAnsi="宋体" w:eastAsia="宋体" w:cs="宋体"/>
          <w:b/>
          <w:color w:val="auto"/>
          <w:sz w:val="28"/>
        </w:rPr>
      </w:pPr>
    </w:p>
    <w:p w14:paraId="20E3E681">
      <w:pPr>
        <w:pStyle w:val="591"/>
        <w:jc w:val="left"/>
        <w:outlineLvl w:val="9"/>
        <w:rPr>
          <w:rStyle w:val="204"/>
          <w:rFonts w:ascii="宋体" w:hAnsi="宋体" w:eastAsia="宋体" w:cs="宋体"/>
          <w:b/>
          <w:color w:val="auto"/>
          <w:sz w:val="28"/>
        </w:rPr>
      </w:pPr>
    </w:p>
    <w:p w14:paraId="4AA9A532">
      <w:pPr>
        <w:pStyle w:val="591"/>
        <w:jc w:val="left"/>
        <w:outlineLvl w:val="9"/>
        <w:rPr>
          <w:rStyle w:val="204"/>
          <w:rFonts w:ascii="宋体" w:hAnsi="宋体" w:eastAsia="宋体" w:cs="宋体"/>
          <w:b/>
          <w:color w:val="auto"/>
          <w:sz w:val="28"/>
        </w:rPr>
      </w:pPr>
    </w:p>
    <w:p w14:paraId="4C29BA58">
      <w:pPr>
        <w:pStyle w:val="591"/>
        <w:jc w:val="left"/>
        <w:outlineLvl w:val="9"/>
        <w:rPr>
          <w:rStyle w:val="204"/>
          <w:rFonts w:ascii="宋体" w:hAnsi="宋体" w:eastAsia="宋体" w:cs="宋体"/>
          <w:b/>
          <w:color w:val="auto"/>
          <w:sz w:val="28"/>
        </w:rPr>
      </w:pPr>
    </w:p>
    <w:p w14:paraId="2EAA670C">
      <w:pPr>
        <w:pStyle w:val="591"/>
        <w:jc w:val="left"/>
        <w:outlineLvl w:val="9"/>
        <w:rPr>
          <w:rStyle w:val="204"/>
          <w:rFonts w:ascii="宋体" w:hAnsi="宋体" w:eastAsia="宋体" w:cs="宋体"/>
          <w:b/>
          <w:color w:val="auto"/>
          <w:sz w:val="28"/>
        </w:rPr>
      </w:pPr>
    </w:p>
    <w:p w14:paraId="612638F0">
      <w:pPr>
        <w:pStyle w:val="591"/>
        <w:jc w:val="left"/>
        <w:outlineLvl w:val="9"/>
        <w:rPr>
          <w:rStyle w:val="204"/>
          <w:rFonts w:ascii="宋体" w:hAnsi="宋体" w:eastAsia="宋体" w:cs="宋体"/>
          <w:b/>
          <w:color w:val="auto"/>
          <w:sz w:val="28"/>
        </w:rPr>
      </w:pPr>
    </w:p>
    <w:p w14:paraId="18F1E4EB">
      <w:pPr>
        <w:pStyle w:val="591"/>
        <w:jc w:val="left"/>
        <w:outlineLvl w:val="0"/>
        <w:rPr>
          <w:rStyle w:val="204"/>
          <w:rFonts w:ascii="宋体" w:hAnsi="宋体" w:eastAsia="宋体" w:cs="宋体"/>
          <w:b/>
          <w:color w:val="auto"/>
          <w:sz w:val="28"/>
        </w:rPr>
      </w:pPr>
      <w:r>
        <w:rPr>
          <w:rStyle w:val="204"/>
          <w:rFonts w:ascii="宋体" w:hAnsi="宋体" w:eastAsia="宋体" w:cs="宋体"/>
          <w:b/>
          <w:color w:val="auto"/>
          <w:sz w:val="28"/>
        </w:rPr>
        <w:t xml:space="preserve">  </w:t>
      </w:r>
      <w:bookmarkStart w:id="256" w:name="_Toc15106"/>
      <w:bookmarkStart w:id="257" w:name="_Toc12431"/>
    </w:p>
    <w:p w14:paraId="1128DDFB">
      <w:pPr>
        <w:pStyle w:val="591"/>
        <w:jc w:val="left"/>
        <w:outlineLvl w:val="0"/>
        <w:rPr>
          <w:rStyle w:val="204"/>
          <w:rFonts w:ascii="宋体" w:hAnsi="宋体" w:eastAsia="宋体" w:cs="宋体"/>
          <w:b/>
          <w:color w:val="auto"/>
          <w:sz w:val="28"/>
        </w:rPr>
      </w:pPr>
    </w:p>
    <w:p w14:paraId="4C0979F4">
      <w:pPr>
        <w:pStyle w:val="591"/>
        <w:jc w:val="left"/>
        <w:outlineLvl w:val="0"/>
        <w:rPr>
          <w:rStyle w:val="204"/>
          <w:rFonts w:ascii="宋体" w:hAnsi="宋体" w:eastAsia="宋体" w:cs="宋体"/>
          <w:b/>
          <w:color w:val="auto"/>
          <w:sz w:val="28"/>
        </w:rPr>
      </w:pPr>
    </w:p>
    <w:p w14:paraId="0B3D9BEF">
      <w:pPr>
        <w:pStyle w:val="591"/>
        <w:jc w:val="left"/>
        <w:outlineLvl w:val="0"/>
        <w:rPr>
          <w:rStyle w:val="204"/>
          <w:rFonts w:ascii="宋体" w:hAnsi="宋体" w:eastAsia="宋体" w:cs="宋体"/>
          <w:b/>
          <w:color w:val="auto"/>
          <w:sz w:val="28"/>
        </w:rPr>
      </w:pPr>
    </w:p>
    <w:p w14:paraId="6EA96F07">
      <w:pPr>
        <w:pStyle w:val="591"/>
        <w:jc w:val="left"/>
        <w:outlineLvl w:val="0"/>
        <w:rPr>
          <w:rStyle w:val="204"/>
          <w:rFonts w:ascii="宋体" w:hAnsi="宋体" w:eastAsia="宋体" w:cs="宋体"/>
          <w:b/>
          <w:color w:val="auto"/>
          <w:sz w:val="28"/>
        </w:rPr>
      </w:pPr>
    </w:p>
    <w:p w14:paraId="4161A108">
      <w:pPr>
        <w:pStyle w:val="591"/>
        <w:jc w:val="left"/>
        <w:outlineLvl w:val="0"/>
        <w:rPr>
          <w:rStyle w:val="204"/>
          <w:rFonts w:ascii="宋体" w:hAnsi="宋体" w:eastAsia="宋体" w:cs="宋体"/>
          <w:b/>
          <w:color w:val="auto"/>
          <w:sz w:val="28"/>
        </w:rPr>
      </w:pPr>
    </w:p>
    <w:p w14:paraId="0D31F45E">
      <w:pPr>
        <w:pStyle w:val="591"/>
        <w:jc w:val="left"/>
        <w:outlineLvl w:val="0"/>
        <w:rPr>
          <w:rStyle w:val="204"/>
          <w:rFonts w:ascii="宋体" w:hAnsi="宋体" w:eastAsia="宋体" w:cs="宋体"/>
          <w:b/>
          <w:color w:val="auto"/>
          <w:sz w:val="28"/>
        </w:rPr>
      </w:pPr>
    </w:p>
    <w:p w14:paraId="5CE978F4">
      <w:pPr>
        <w:pStyle w:val="591"/>
        <w:jc w:val="left"/>
        <w:outlineLvl w:val="0"/>
        <w:rPr>
          <w:rStyle w:val="204"/>
          <w:rFonts w:ascii="宋体" w:hAnsi="宋体" w:eastAsia="宋体" w:cs="宋体"/>
          <w:b/>
          <w:color w:val="auto"/>
          <w:sz w:val="28"/>
        </w:rPr>
      </w:pPr>
    </w:p>
    <w:p w14:paraId="0D181D4F">
      <w:pPr>
        <w:pStyle w:val="591"/>
        <w:jc w:val="left"/>
        <w:outlineLvl w:val="0"/>
        <w:rPr>
          <w:rStyle w:val="204"/>
          <w:rFonts w:ascii="宋体" w:hAnsi="宋体" w:eastAsia="宋体" w:cs="宋体"/>
          <w:b/>
          <w:color w:val="auto"/>
          <w:sz w:val="28"/>
        </w:rPr>
      </w:pPr>
    </w:p>
    <w:p w14:paraId="407F7B8E">
      <w:pPr>
        <w:pStyle w:val="591"/>
        <w:jc w:val="left"/>
        <w:outlineLvl w:val="0"/>
        <w:rPr>
          <w:rStyle w:val="204"/>
          <w:rFonts w:ascii="宋体" w:hAnsi="宋体" w:eastAsia="宋体" w:cs="宋体"/>
          <w:b/>
          <w:color w:val="auto"/>
          <w:sz w:val="28"/>
        </w:rPr>
      </w:pPr>
    </w:p>
    <w:p w14:paraId="4834EA57">
      <w:pPr>
        <w:pStyle w:val="591"/>
        <w:jc w:val="left"/>
        <w:outlineLvl w:val="0"/>
        <w:rPr>
          <w:rStyle w:val="204"/>
          <w:rFonts w:ascii="宋体" w:hAnsi="宋体" w:eastAsia="宋体" w:cs="宋体"/>
          <w:b/>
          <w:color w:val="auto"/>
          <w:sz w:val="28"/>
        </w:rPr>
      </w:pPr>
    </w:p>
    <w:p w14:paraId="26FF55B1">
      <w:pPr>
        <w:pStyle w:val="591"/>
        <w:jc w:val="left"/>
        <w:outlineLvl w:val="0"/>
        <w:rPr>
          <w:rStyle w:val="204"/>
          <w:rFonts w:ascii="宋体" w:hAnsi="宋体" w:eastAsia="宋体" w:cs="宋体"/>
          <w:b/>
          <w:color w:val="auto"/>
          <w:sz w:val="28"/>
        </w:rPr>
      </w:pPr>
    </w:p>
    <w:p w14:paraId="494F3DA2">
      <w:pPr>
        <w:pStyle w:val="591"/>
        <w:jc w:val="left"/>
        <w:outlineLvl w:val="0"/>
        <w:rPr>
          <w:rStyle w:val="204"/>
          <w:rFonts w:ascii="宋体" w:hAnsi="宋体" w:eastAsia="宋体" w:cs="宋体"/>
          <w:b/>
          <w:color w:val="auto"/>
          <w:sz w:val="28"/>
        </w:rPr>
      </w:pPr>
    </w:p>
    <w:p w14:paraId="738ADA13">
      <w:pPr>
        <w:pStyle w:val="591"/>
        <w:jc w:val="left"/>
        <w:outlineLvl w:val="0"/>
        <w:rPr>
          <w:rStyle w:val="204"/>
          <w:rFonts w:ascii="宋体" w:hAnsi="宋体" w:eastAsia="宋体" w:cs="宋体"/>
          <w:b/>
          <w:color w:val="auto"/>
          <w:sz w:val="28"/>
        </w:rPr>
      </w:pPr>
    </w:p>
    <w:bookmarkEnd w:id="256"/>
    <w:bookmarkEnd w:id="257"/>
    <w:p w14:paraId="0AC286C4">
      <w:pPr>
        <w:pStyle w:val="591"/>
        <w:outlineLvl w:val="0"/>
        <w:rPr>
          <w:rStyle w:val="204"/>
          <w:color w:val="000000"/>
          <w:highlight w:val="none"/>
        </w:rPr>
      </w:pPr>
      <w:bookmarkStart w:id="258" w:name="_Toc23281"/>
      <w:bookmarkStart w:id="259" w:name="_Toc20809"/>
      <w:r>
        <w:rPr>
          <w:rStyle w:val="204"/>
          <w:rFonts w:ascii="宋体" w:hAnsi="宋体" w:eastAsia="宋体" w:cs="宋体"/>
          <w:b/>
          <w:color w:val="000000"/>
          <w:sz w:val="32"/>
          <w:szCs w:val="22"/>
          <w:highlight w:val="none"/>
        </w:rPr>
        <w:t>五、第四章项目需求中实质性要求响应对照表</w:t>
      </w:r>
    </w:p>
    <w:p w14:paraId="04938D1F">
      <w:pPr>
        <w:pStyle w:val="592"/>
        <w:spacing w:line="440" w:lineRule="exact"/>
        <w:ind w:firstLine="482"/>
        <w:rPr>
          <w:rFonts w:hint="eastAsia" w:ascii="宋体" w:hAnsi="宋体" w:eastAsia="宋体" w:cs="宋体"/>
          <w:b/>
          <w:bCs/>
          <w:color w:val="000000"/>
          <w:highlight w:val="none"/>
        </w:rPr>
      </w:pPr>
    </w:p>
    <w:p w14:paraId="563DE87F">
      <w:pPr>
        <w:pStyle w:val="592"/>
        <w:spacing w:line="440" w:lineRule="exact"/>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1、商务条款的实质性格式</w:t>
      </w:r>
      <w:r>
        <w:rPr>
          <w:rFonts w:ascii="宋体" w:hAnsi="宋体" w:eastAsia="宋体" w:cs="宋体"/>
          <w:b/>
          <w:bCs/>
          <w:color w:val="000000"/>
          <w:highlight w:val="none"/>
        </w:rPr>
        <w:t xml:space="preserve"> </w:t>
      </w:r>
    </w:p>
    <w:tbl>
      <w:tblPr>
        <w:tblStyle w:val="3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504"/>
        <w:gridCol w:w="4444"/>
        <w:gridCol w:w="1662"/>
        <w:gridCol w:w="1409"/>
      </w:tblGrid>
      <w:tr w14:paraId="4B7B3C5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86" w:hRule="atLeast"/>
        </w:trPr>
        <w:tc>
          <w:tcPr>
            <w:tcW w:w="504" w:type="dxa"/>
            <w:noWrap w:val="0"/>
            <w:tcMar>
              <w:top w:w="0" w:type="dxa"/>
              <w:left w:w="0" w:type="dxa"/>
              <w:bottom w:w="0" w:type="dxa"/>
              <w:right w:w="0" w:type="dxa"/>
            </w:tcMar>
            <w:vAlign w:val="center"/>
          </w:tcPr>
          <w:p w14:paraId="05E7DAB9">
            <w:pPr>
              <w:pStyle w:val="592"/>
              <w:jc w:val="center"/>
              <w:rPr>
                <w:rFonts w:hint="eastAsia" w:ascii="宋体" w:hAnsi="宋体" w:eastAsia="宋体" w:cs="宋体"/>
                <w:color w:val="000000"/>
                <w:highlight w:val="none"/>
              </w:rPr>
            </w:pPr>
            <w:r>
              <w:rPr>
                <w:rFonts w:ascii="宋体" w:hAnsi="宋体" w:eastAsia="宋体" w:cs="宋体"/>
                <w:color w:val="000000"/>
                <w:highlight w:val="none"/>
              </w:rPr>
              <w:t>序号</w:t>
            </w:r>
          </w:p>
        </w:tc>
        <w:tc>
          <w:tcPr>
            <w:tcW w:w="4444" w:type="dxa"/>
            <w:noWrap w:val="0"/>
            <w:tcMar>
              <w:top w:w="0" w:type="dxa"/>
              <w:left w:w="0" w:type="dxa"/>
              <w:bottom w:w="0" w:type="dxa"/>
              <w:right w:w="0" w:type="dxa"/>
            </w:tcMar>
            <w:vAlign w:val="center"/>
          </w:tcPr>
          <w:p w14:paraId="3F768FAE">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商务条款</w:t>
            </w:r>
            <w:r>
              <w:rPr>
                <w:rFonts w:ascii="宋体" w:hAnsi="宋体" w:eastAsia="宋体" w:cs="宋体"/>
                <w:color w:val="000000"/>
                <w:highlight w:val="none"/>
              </w:rPr>
              <w:t>的实质性要求</w:t>
            </w:r>
          </w:p>
          <w:p w14:paraId="104FD2AF">
            <w:pPr>
              <w:pStyle w:val="592"/>
              <w:jc w:val="center"/>
              <w:rPr>
                <w:rFonts w:hint="eastAsia" w:ascii="宋体" w:hAnsi="宋体" w:eastAsia="宋体" w:cs="宋体"/>
                <w:color w:val="000000"/>
                <w:highlight w:val="none"/>
              </w:rPr>
            </w:pPr>
            <w:r>
              <w:rPr>
                <w:rFonts w:hint="eastAsia" w:ascii="宋体" w:hAnsi="宋体"/>
                <w:i/>
                <w:color w:val="000000"/>
                <w:highlight w:val="none"/>
                <w:u w:val="single"/>
              </w:rPr>
              <w:t>（加</w:t>
            </w:r>
            <w:r>
              <w:rPr>
                <w:rFonts w:ascii="宋体" w:hAnsi="宋体"/>
                <w:i/>
                <w:color w:val="000000"/>
                <w:highlight w:val="none"/>
                <w:u w:val="single"/>
              </w:rPr>
              <w:t>斜体下划线内容</w:t>
            </w:r>
            <w:r>
              <w:rPr>
                <w:rFonts w:hint="eastAsia" w:ascii="宋体" w:hAnsi="宋体"/>
                <w:i/>
                <w:color w:val="000000"/>
                <w:highlight w:val="none"/>
                <w:u w:val="single"/>
              </w:rPr>
              <w:t>）</w:t>
            </w:r>
          </w:p>
        </w:tc>
        <w:tc>
          <w:tcPr>
            <w:tcW w:w="1662" w:type="dxa"/>
            <w:noWrap w:val="0"/>
            <w:tcMar>
              <w:top w:w="0" w:type="dxa"/>
              <w:left w:w="0" w:type="dxa"/>
              <w:bottom w:w="0" w:type="dxa"/>
              <w:right w:w="0" w:type="dxa"/>
            </w:tcMar>
            <w:vAlign w:val="center"/>
          </w:tcPr>
          <w:p w14:paraId="6A19182F">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投标响应情况</w:t>
            </w:r>
          </w:p>
        </w:tc>
        <w:tc>
          <w:tcPr>
            <w:tcW w:w="1409" w:type="dxa"/>
            <w:noWrap w:val="0"/>
            <w:tcMar>
              <w:top w:w="0" w:type="dxa"/>
              <w:left w:w="0" w:type="dxa"/>
              <w:bottom w:w="0" w:type="dxa"/>
              <w:right w:w="0" w:type="dxa"/>
            </w:tcMar>
            <w:vAlign w:val="center"/>
          </w:tcPr>
          <w:p w14:paraId="239435FE">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正偏离、符合或负偏离</w:t>
            </w:r>
          </w:p>
        </w:tc>
      </w:tr>
      <w:tr w14:paraId="4337956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449E22B3">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1</w:t>
            </w:r>
          </w:p>
        </w:tc>
        <w:tc>
          <w:tcPr>
            <w:tcW w:w="4444" w:type="dxa"/>
            <w:noWrap w:val="0"/>
            <w:tcMar>
              <w:top w:w="0" w:type="dxa"/>
              <w:left w:w="0" w:type="dxa"/>
              <w:bottom w:w="0" w:type="dxa"/>
              <w:right w:w="0" w:type="dxa"/>
            </w:tcMar>
            <w:vAlign w:val="center"/>
          </w:tcPr>
          <w:p w14:paraId="6A052D86">
            <w:pPr>
              <w:pStyle w:val="560"/>
              <w:spacing w:line="440" w:lineRule="exact"/>
              <w:ind w:firstLine="500"/>
              <w:rPr>
                <w:rFonts w:hint="eastAsia" w:ascii="宋体" w:hAnsi="宋体" w:eastAsia="宋体" w:cs="宋体"/>
                <w:i/>
                <w:color w:val="000000"/>
                <w:highlight w:val="none"/>
                <w:u w:val="single"/>
              </w:rPr>
            </w:pPr>
          </w:p>
        </w:tc>
        <w:tc>
          <w:tcPr>
            <w:tcW w:w="1662" w:type="dxa"/>
            <w:noWrap w:val="0"/>
            <w:tcMar>
              <w:top w:w="0" w:type="dxa"/>
              <w:left w:w="0" w:type="dxa"/>
              <w:bottom w:w="0" w:type="dxa"/>
              <w:right w:w="0" w:type="dxa"/>
            </w:tcMar>
            <w:vAlign w:val="center"/>
          </w:tcPr>
          <w:p w14:paraId="0EEDCF55">
            <w:pPr>
              <w:pStyle w:val="592"/>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2B6DD3FE">
            <w:pPr>
              <w:pStyle w:val="592"/>
              <w:jc w:val="center"/>
              <w:rPr>
                <w:rFonts w:hint="eastAsia" w:ascii="宋体" w:hAnsi="宋体" w:eastAsia="宋体" w:cs="宋体"/>
                <w:color w:val="000000"/>
                <w:highlight w:val="none"/>
              </w:rPr>
            </w:pPr>
          </w:p>
        </w:tc>
      </w:tr>
      <w:tr w14:paraId="12A03B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1B04B96B">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2</w:t>
            </w:r>
          </w:p>
        </w:tc>
        <w:tc>
          <w:tcPr>
            <w:tcW w:w="4444" w:type="dxa"/>
            <w:noWrap w:val="0"/>
            <w:tcMar>
              <w:top w:w="0" w:type="dxa"/>
              <w:left w:w="0" w:type="dxa"/>
              <w:bottom w:w="0" w:type="dxa"/>
              <w:right w:w="0" w:type="dxa"/>
            </w:tcMar>
            <w:vAlign w:val="center"/>
          </w:tcPr>
          <w:p w14:paraId="7B3C0CC9">
            <w:pPr>
              <w:pStyle w:val="560"/>
              <w:spacing w:line="440" w:lineRule="exact"/>
              <w:ind w:firstLine="500"/>
              <w:rPr>
                <w:rFonts w:hint="eastAsia" w:ascii="宋体" w:hAnsi="宋体" w:eastAsia="宋体" w:cs="宋体"/>
                <w:color w:val="000000"/>
                <w:highlight w:val="none"/>
              </w:rPr>
            </w:pPr>
          </w:p>
        </w:tc>
        <w:tc>
          <w:tcPr>
            <w:tcW w:w="1662" w:type="dxa"/>
            <w:noWrap w:val="0"/>
            <w:tcMar>
              <w:top w:w="0" w:type="dxa"/>
              <w:left w:w="0" w:type="dxa"/>
              <w:bottom w:w="0" w:type="dxa"/>
              <w:right w:w="0" w:type="dxa"/>
            </w:tcMar>
            <w:vAlign w:val="center"/>
          </w:tcPr>
          <w:p w14:paraId="13B75CD0">
            <w:pPr>
              <w:pStyle w:val="592"/>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7077EF4D">
            <w:pPr>
              <w:pStyle w:val="592"/>
              <w:jc w:val="center"/>
              <w:rPr>
                <w:rFonts w:hint="eastAsia" w:ascii="宋体" w:hAnsi="宋体" w:eastAsia="宋体" w:cs="宋体"/>
                <w:color w:val="000000"/>
                <w:highlight w:val="none"/>
              </w:rPr>
            </w:pPr>
          </w:p>
        </w:tc>
      </w:tr>
      <w:tr w14:paraId="1FBAE1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504" w:type="dxa"/>
            <w:noWrap w:val="0"/>
            <w:tcMar>
              <w:top w:w="0" w:type="dxa"/>
              <w:left w:w="0" w:type="dxa"/>
              <w:bottom w:w="0" w:type="dxa"/>
              <w:right w:w="0" w:type="dxa"/>
            </w:tcMar>
            <w:vAlign w:val="center"/>
          </w:tcPr>
          <w:p w14:paraId="3E62A2ED">
            <w:pPr>
              <w:pStyle w:val="592"/>
              <w:jc w:val="center"/>
              <w:rPr>
                <w:rFonts w:hint="eastAsia" w:ascii="宋体" w:hAnsi="宋体" w:eastAsia="宋体" w:cs="宋体"/>
                <w:color w:val="000000"/>
                <w:highlight w:val="none"/>
              </w:rPr>
            </w:pPr>
          </w:p>
        </w:tc>
        <w:tc>
          <w:tcPr>
            <w:tcW w:w="4444" w:type="dxa"/>
            <w:noWrap w:val="0"/>
            <w:tcMar>
              <w:top w:w="0" w:type="dxa"/>
              <w:left w:w="0" w:type="dxa"/>
              <w:bottom w:w="0" w:type="dxa"/>
              <w:right w:w="0" w:type="dxa"/>
            </w:tcMar>
            <w:vAlign w:val="center"/>
          </w:tcPr>
          <w:p w14:paraId="3F99A9A9">
            <w:pPr>
              <w:pStyle w:val="56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662" w:type="dxa"/>
            <w:noWrap w:val="0"/>
            <w:tcMar>
              <w:top w:w="0" w:type="dxa"/>
              <w:left w:w="0" w:type="dxa"/>
              <w:bottom w:w="0" w:type="dxa"/>
              <w:right w:w="0" w:type="dxa"/>
            </w:tcMar>
            <w:vAlign w:val="center"/>
          </w:tcPr>
          <w:p w14:paraId="33FC58CC">
            <w:pPr>
              <w:pStyle w:val="592"/>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6AB6F459">
            <w:pPr>
              <w:pStyle w:val="592"/>
              <w:jc w:val="center"/>
              <w:rPr>
                <w:rFonts w:hint="eastAsia" w:ascii="宋体" w:hAnsi="宋体" w:eastAsia="宋体" w:cs="宋体"/>
                <w:color w:val="000000"/>
                <w:highlight w:val="none"/>
              </w:rPr>
            </w:pPr>
          </w:p>
        </w:tc>
      </w:tr>
    </w:tbl>
    <w:p w14:paraId="503B10C7">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14:paraId="011E3513">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对商务</w:t>
      </w:r>
      <w:r>
        <w:rPr>
          <w:rFonts w:hint="eastAsia" w:ascii="宋体" w:hAnsi="宋体"/>
          <w:color w:val="000000"/>
          <w:sz w:val="24"/>
          <w:szCs w:val="24"/>
          <w:highlight w:val="none"/>
        </w:rPr>
        <w:t>条款</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否则该采购包作无效投标处理</w:t>
      </w:r>
      <w:r>
        <w:rPr>
          <w:rFonts w:ascii="宋体" w:hAnsi="宋体"/>
          <w:color w:val="000000"/>
          <w:sz w:val="24"/>
          <w:highlight w:val="none"/>
        </w:rPr>
        <w:t>。</w:t>
      </w:r>
    </w:p>
    <w:p w14:paraId="57B8E45E">
      <w:pPr>
        <w:pStyle w:val="592"/>
        <w:rPr>
          <w:rFonts w:hint="eastAsia" w:ascii="宋体" w:hAnsi="宋体" w:eastAsia="宋体" w:cs="宋体"/>
          <w:color w:val="000000"/>
          <w:highlight w:val="none"/>
        </w:rPr>
      </w:pPr>
    </w:p>
    <w:p w14:paraId="204F971F">
      <w:pPr>
        <w:pStyle w:val="592"/>
        <w:rPr>
          <w:rFonts w:hint="eastAsia" w:ascii="宋体" w:hAnsi="宋体" w:eastAsia="宋体" w:cs="宋体"/>
          <w:color w:val="000000"/>
          <w:highlight w:val="none"/>
        </w:rPr>
      </w:pPr>
    </w:p>
    <w:p w14:paraId="5EF50215">
      <w:pPr>
        <w:pStyle w:val="592"/>
        <w:rPr>
          <w:rFonts w:hint="eastAsia" w:ascii="宋体" w:hAnsi="宋体" w:eastAsia="宋体" w:cs="宋体"/>
          <w:b/>
          <w:bCs/>
          <w:color w:val="000000"/>
          <w:highlight w:val="none"/>
        </w:rPr>
      </w:pPr>
      <w:bookmarkStart w:id="260"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2、技术要求的实质性格式</w:t>
      </w:r>
    </w:p>
    <w:tbl>
      <w:tblPr>
        <w:tblStyle w:val="3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474"/>
        <w:gridCol w:w="4510"/>
        <w:gridCol w:w="1534"/>
        <w:gridCol w:w="1534"/>
      </w:tblGrid>
      <w:tr w14:paraId="755D70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3" w:hRule="atLeast"/>
        </w:trPr>
        <w:tc>
          <w:tcPr>
            <w:tcW w:w="474" w:type="dxa"/>
            <w:noWrap w:val="0"/>
            <w:tcMar>
              <w:top w:w="0" w:type="dxa"/>
              <w:left w:w="0" w:type="dxa"/>
              <w:bottom w:w="0" w:type="dxa"/>
              <w:right w:w="0" w:type="dxa"/>
            </w:tcMar>
            <w:vAlign w:val="center"/>
          </w:tcPr>
          <w:p w14:paraId="5B2C1AAC">
            <w:pPr>
              <w:pStyle w:val="592"/>
              <w:jc w:val="center"/>
              <w:rPr>
                <w:rFonts w:hint="eastAsia" w:ascii="宋体" w:hAnsi="宋体" w:eastAsia="宋体" w:cs="宋体"/>
                <w:color w:val="000000"/>
                <w:highlight w:val="none"/>
              </w:rPr>
            </w:pPr>
            <w:r>
              <w:rPr>
                <w:rFonts w:ascii="宋体" w:hAnsi="宋体" w:eastAsia="宋体" w:cs="宋体"/>
                <w:color w:val="000000"/>
                <w:highlight w:val="none"/>
              </w:rPr>
              <w:t>序号</w:t>
            </w:r>
          </w:p>
        </w:tc>
        <w:tc>
          <w:tcPr>
            <w:tcW w:w="4510" w:type="dxa"/>
            <w:noWrap w:val="0"/>
            <w:tcMar>
              <w:top w:w="0" w:type="dxa"/>
              <w:left w:w="0" w:type="dxa"/>
              <w:bottom w:w="0" w:type="dxa"/>
              <w:right w:w="0" w:type="dxa"/>
            </w:tcMar>
            <w:vAlign w:val="center"/>
          </w:tcPr>
          <w:p w14:paraId="07CA15BE">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技术要求</w:t>
            </w:r>
            <w:r>
              <w:rPr>
                <w:rFonts w:ascii="宋体" w:hAnsi="宋体" w:eastAsia="宋体" w:cs="宋体"/>
                <w:color w:val="000000"/>
                <w:highlight w:val="none"/>
              </w:rPr>
              <w:t>的实质性要求</w:t>
            </w:r>
          </w:p>
          <w:p w14:paraId="2A811A9E">
            <w:pPr>
              <w:pStyle w:val="592"/>
              <w:jc w:val="center"/>
              <w:rPr>
                <w:rFonts w:hint="eastAsia" w:ascii="宋体" w:hAnsi="宋体" w:eastAsia="宋体" w:cs="宋体"/>
                <w:color w:val="000000"/>
                <w:highlight w:val="none"/>
              </w:rPr>
            </w:pPr>
            <w:r>
              <w:rPr>
                <w:rFonts w:hint="eastAsia" w:ascii="宋体" w:hAnsi="宋体"/>
                <w:i/>
                <w:color w:val="000000"/>
                <w:highlight w:val="none"/>
                <w:u w:val="single"/>
              </w:rPr>
              <w:t>（加</w:t>
            </w:r>
            <w:r>
              <w:rPr>
                <w:rFonts w:ascii="宋体" w:hAnsi="宋体"/>
                <w:i/>
                <w:color w:val="000000"/>
                <w:highlight w:val="none"/>
                <w:u w:val="single"/>
              </w:rPr>
              <w:t>斜体下划线内容</w:t>
            </w:r>
            <w:r>
              <w:rPr>
                <w:rFonts w:hint="eastAsia" w:ascii="宋体" w:hAnsi="宋体"/>
                <w:i/>
                <w:color w:val="000000"/>
                <w:highlight w:val="none"/>
                <w:u w:val="single"/>
              </w:rPr>
              <w:t>）</w:t>
            </w:r>
          </w:p>
        </w:tc>
        <w:tc>
          <w:tcPr>
            <w:tcW w:w="1534" w:type="dxa"/>
            <w:noWrap w:val="0"/>
            <w:tcMar>
              <w:top w:w="0" w:type="dxa"/>
              <w:left w:w="0" w:type="dxa"/>
              <w:bottom w:w="0" w:type="dxa"/>
              <w:right w:w="0" w:type="dxa"/>
            </w:tcMar>
            <w:vAlign w:val="center"/>
          </w:tcPr>
          <w:p w14:paraId="588D35DF">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投标响应情况</w:t>
            </w:r>
          </w:p>
        </w:tc>
        <w:tc>
          <w:tcPr>
            <w:tcW w:w="1534" w:type="dxa"/>
            <w:noWrap w:val="0"/>
            <w:tcMar>
              <w:top w:w="0" w:type="dxa"/>
              <w:left w:w="0" w:type="dxa"/>
              <w:bottom w:w="0" w:type="dxa"/>
              <w:right w:w="0" w:type="dxa"/>
            </w:tcMar>
            <w:vAlign w:val="center"/>
          </w:tcPr>
          <w:p w14:paraId="475B6B33">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正偏离、符合或负偏离</w:t>
            </w:r>
          </w:p>
        </w:tc>
      </w:tr>
      <w:tr w14:paraId="0339C53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741E2F79">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1</w:t>
            </w:r>
          </w:p>
        </w:tc>
        <w:tc>
          <w:tcPr>
            <w:tcW w:w="4510" w:type="dxa"/>
            <w:noWrap w:val="0"/>
            <w:tcMar>
              <w:top w:w="0" w:type="dxa"/>
              <w:left w:w="0" w:type="dxa"/>
              <w:bottom w:w="0" w:type="dxa"/>
              <w:right w:w="0" w:type="dxa"/>
            </w:tcMar>
            <w:vAlign w:val="center"/>
          </w:tcPr>
          <w:p w14:paraId="02895144">
            <w:pPr>
              <w:pStyle w:val="592"/>
              <w:rPr>
                <w:rFonts w:hint="eastAsia" w:ascii="宋体" w:hAnsi="宋体" w:eastAsia="宋体" w:cs="宋体"/>
                <w:i/>
                <w:color w:val="000000"/>
                <w:highlight w:val="none"/>
                <w:u w:val="single"/>
              </w:rPr>
            </w:pPr>
          </w:p>
        </w:tc>
        <w:tc>
          <w:tcPr>
            <w:tcW w:w="1534" w:type="dxa"/>
            <w:noWrap w:val="0"/>
            <w:tcMar>
              <w:top w:w="0" w:type="dxa"/>
              <w:left w:w="0" w:type="dxa"/>
              <w:bottom w:w="0" w:type="dxa"/>
              <w:right w:w="0" w:type="dxa"/>
            </w:tcMar>
            <w:vAlign w:val="center"/>
          </w:tcPr>
          <w:p w14:paraId="42143F4A">
            <w:pPr>
              <w:pStyle w:val="592"/>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0A66675B">
            <w:pPr>
              <w:pStyle w:val="592"/>
              <w:jc w:val="center"/>
              <w:rPr>
                <w:rFonts w:hint="eastAsia" w:ascii="宋体" w:hAnsi="宋体" w:eastAsia="宋体" w:cs="宋体"/>
                <w:color w:val="000000"/>
                <w:highlight w:val="none"/>
              </w:rPr>
            </w:pPr>
          </w:p>
        </w:tc>
      </w:tr>
      <w:tr w14:paraId="0DBA431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425BF6FF">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2</w:t>
            </w:r>
          </w:p>
        </w:tc>
        <w:tc>
          <w:tcPr>
            <w:tcW w:w="4510" w:type="dxa"/>
            <w:noWrap w:val="0"/>
            <w:tcMar>
              <w:top w:w="0" w:type="dxa"/>
              <w:left w:w="0" w:type="dxa"/>
              <w:bottom w:w="0" w:type="dxa"/>
              <w:right w:w="0" w:type="dxa"/>
            </w:tcMar>
            <w:vAlign w:val="center"/>
          </w:tcPr>
          <w:p w14:paraId="15DB73AC">
            <w:pPr>
              <w:pStyle w:val="592"/>
              <w:rPr>
                <w:rFonts w:ascii="宋体" w:hAnsi="宋体" w:cs="宋体"/>
                <w:b/>
                <w:i/>
                <w:iCs/>
                <w:color w:val="000000"/>
                <w:highlight w:val="none"/>
                <w:u w:val="single"/>
              </w:rPr>
            </w:pPr>
          </w:p>
        </w:tc>
        <w:tc>
          <w:tcPr>
            <w:tcW w:w="1534" w:type="dxa"/>
            <w:noWrap w:val="0"/>
            <w:tcMar>
              <w:top w:w="0" w:type="dxa"/>
              <w:left w:w="0" w:type="dxa"/>
              <w:bottom w:w="0" w:type="dxa"/>
              <w:right w:w="0" w:type="dxa"/>
            </w:tcMar>
            <w:vAlign w:val="center"/>
          </w:tcPr>
          <w:p w14:paraId="68698FDD">
            <w:pPr>
              <w:pStyle w:val="592"/>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799812AB">
            <w:pPr>
              <w:pStyle w:val="592"/>
              <w:jc w:val="center"/>
              <w:rPr>
                <w:rFonts w:hint="eastAsia" w:ascii="宋体" w:hAnsi="宋体" w:eastAsia="宋体" w:cs="宋体"/>
                <w:color w:val="000000"/>
                <w:highlight w:val="none"/>
              </w:rPr>
            </w:pPr>
          </w:p>
        </w:tc>
      </w:tr>
      <w:tr w14:paraId="19357EC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4F7E496C">
            <w:pPr>
              <w:pStyle w:val="592"/>
              <w:jc w:val="center"/>
              <w:rPr>
                <w:rFonts w:hint="eastAsia" w:ascii="宋体" w:hAnsi="宋体" w:eastAsia="宋体" w:cs="宋体"/>
                <w:color w:val="000000"/>
                <w:highlight w:val="none"/>
              </w:rPr>
            </w:pPr>
            <w:r>
              <w:rPr>
                <w:rFonts w:hint="eastAsia" w:ascii="宋体" w:hAnsi="宋体" w:eastAsia="宋体" w:cs="宋体"/>
                <w:color w:val="000000"/>
                <w:highlight w:val="none"/>
              </w:rPr>
              <w:t>3</w:t>
            </w:r>
          </w:p>
        </w:tc>
        <w:tc>
          <w:tcPr>
            <w:tcW w:w="4510" w:type="dxa"/>
            <w:noWrap w:val="0"/>
            <w:tcMar>
              <w:top w:w="0" w:type="dxa"/>
              <w:left w:w="0" w:type="dxa"/>
              <w:bottom w:w="0" w:type="dxa"/>
              <w:right w:w="0" w:type="dxa"/>
            </w:tcMar>
            <w:vAlign w:val="center"/>
          </w:tcPr>
          <w:p w14:paraId="39003DE1">
            <w:pPr>
              <w:pStyle w:val="592"/>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6D9E555F">
            <w:pPr>
              <w:pStyle w:val="592"/>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47FF8984">
            <w:pPr>
              <w:pStyle w:val="592"/>
              <w:jc w:val="center"/>
              <w:rPr>
                <w:rFonts w:hint="eastAsia" w:ascii="宋体" w:hAnsi="宋体" w:eastAsia="宋体" w:cs="宋体"/>
                <w:color w:val="000000"/>
                <w:highlight w:val="none"/>
              </w:rPr>
            </w:pPr>
          </w:p>
        </w:tc>
      </w:tr>
      <w:tr w14:paraId="21467C0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474" w:type="dxa"/>
            <w:noWrap w:val="0"/>
            <w:tcMar>
              <w:top w:w="0" w:type="dxa"/>
              <w:left w:w="0" w:type="dxa"/>
              <w:bottom w:w="0" w:type="dxa"/>
              <w:right w:w="0" w:type="dxa"/>
            </w:tcMar>
            <w:vAlign w:val="center"/>
          </w:tcPr>
          <w:p w14:paraId="242F0CC4">
            <w:pPr>
              <w:pStyle w:val="592"/>
              <w:jc w:val="center"/>
              <w:rPr>
                <w:rFonts w:hint="eastAsia" w:ascii="宋体" w:hAnsi="宋体" w:eastAsia="宋体" w:cs="宋体"/>
                <w:color w:val="000000"/>
                <w:highlight w:val="none"/>
              </w:rPr>
            </w:pPr>
          </w:p>
        </w:tc>
        <w:tc>
          <w:tcPr>
            <w:tcW w:w="4510" w:type="dxa"/>
            <w:noWrap w:val="0"/>
            <w:tcMar>
              <w:top w:w="0" w:type="dxa"/>
              <w:left w:w="0" w:type="dxa"/>
              <w:bottom w:w="0" w:type="dxa"/>
              <w:right w:w="0" w:type="dxa"/>
            </w:tcMar>
            <w:vAlign w:val="center"/>
          </w:tcPr>
          <w:p w14:paraId="67012078">
            <w:pPr>
              <w:pStyle w:val="592"/>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534" w:type="dxa"/>
            <w:noWrap w:val="0"/>
            <w:tcMar>
              <w:top w:w="0" w:type="dxa"/>
              <w:left w:w="0" w:type="dxa"/>
              <w:bottom w:w="0" w:type="dxa"/>
              <w:right w:w="0" w:type="dxa"/>
            </w:tcMar>
            <w:vAlign w:val="center"/>
          </w:tcPr>
          <w:p w14:paraId="6CB70119">
            <w:pPr>
              <w:pStyle w:val="592"/>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4D94711C">
            <w:pPr>
              <w:pStyle w:val="592"/>
              <w:jc w:val="center"/>
              <w:rPr>
                <w:rFonts w:hint="eastAsia" w:ascii="宋体" w:hAnsi="宋体" w:eastAsia="宋体" w:cs="宋体"/>
                <w:color w:val="000000"/>
                <w:highlight w:val="none"/>
              </w:rPr>
            </w:pPr>
          </w:p>
        </w:tc>
      </w:tr>
    </w:tbl>
    <w:p w14:paraId="32B693B2">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14:paraId="7A061AE7">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w:t>
      </w:r>
      <w:r>
        <w:rPr>
          <w:rFonts w:hint="eastAsia" w:ascii="宋体" w:hAnsi="宋体"/>
          <w:color w:val="000000"/>
          <w:sz w:val="24"/>
          <w:szCs w:val="24"/>
          <w:highlight w:val="none"/>
        </w:rPr>
        <w:t>技术要求</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否则该采购包作无效投标处理</w:t>
      </w:r>
      <w:r>
        <w:rPr>
          <w:rFonts w:ascii="宋体" w:hAnsi="宋体"/>
          <w:color w:val="000000"/>
          <w:sz w:val="24"/>
          <w:highlight w:val="none"/>
        </w:rPr>
        <w:t>。</w:t>
      </w:r>
    </w:p>
    <w:bookmarkEnd w:id="260"/>
    <w:p w14:paraId="07D38469">
      <w:pPr>
        <w:rPr>
          <w:rFonts w:ascii="宋体" w:hAnsi="宋体"/>
          <w:color w:val="auto"/>
          <w:sz w:val="24"/>
          <w:highlight w:val="none"/>
        </w:rPr>
      </w:pPr>
      <w:r>
        <w:rPr>
          <w:rFonts w:ascii="宋体" w:hAnsi="宋体"/>
          <w:color w:val="auto"/>
          <w:sz w:val="24"/>
          <w:highlight w:val="none"/>
        </w:rPr>
        <w:br w:type="page"/>
      </w:r>
    </w:p>
    <w:p w14:paraId="3136CDEE">
      <w:pPr>
        <w:pStyle w:val="593"/>
        <w:numPr>
          <w:ilvl w:val="0"/>
          <w:numId w:val="13"/>
        </w:numPr>
        <w:jc w:val="left"/>
        <w:outlineLvl w:val="0"/>
        <w:rPr>
          <w:rStyle w:val="204"/>
          <w:rFonts w:hint="eastAsia" w:ascii="宋体" w:hAnsi="宋体" w:eastAsia="宋体" w:cs="宋体"/>
          <w:b/>
          <w:color w:val="auto"/>
          <w:sz w:val="32"/>
          <w:lang w:eastAsia="zh-CN"/>
        </w:rPr>
      </w:pPr>
      <w:r>
        <w:rPr>
          <w:rStyle w:val="204"/>
          <w:rFonts w:hint="eastAsia" w:ascii="宋体" w:hAnsi="宋体" w:eastAsia="宋体" w:cs="宋体"/>
          <w:b/>
          <w:color w:val="auto"/>
          <w:sz w:val="32"/>
          <w:lang w:eastAsia="zh-CN"/>
        </w:rPr>
        <w:t>经费测算表</w:t>
      </w:r>
      <w:bookmarkEnd w:id="258"/>
    </w:p>
    <w:p w14:paraId="6B9F82B5">
      <w:pPr>
        <w:pStyle w:val="586"/>
        <w:spacing w:line="440" w:lineRule="exact"/>
        <w:outlineLvl w:val="9"/>
        <w:rPr>
          <w:rStyle w:val="204"/>
          <w:rFonts w:ascii="Times New Roman" w:hAnsi="Times New Roman" w:eastAsia="Times New Roman" w:cs="Times New Roman"/>
          <w:color w:val="auto"/>
          <w:spacing w:val="7"/>
        </w:rPr>
      </w:pPr>
      <w:r>
        <w:rPr>
          <w:rStyle w:val="204"/>
          <w:rFonts w:ascii="宋体" w:hAnsi="宋体" w:eastAsia="宋体" w:cs="宋体"/>
          <w:color w:val="auto"/>
        </w:rPr>
        <w:t xml:space="preserve">﻿ </w:t>
      </w:r>
    </w:p>
    <w:p w14:paraId="50EB8E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400" w:after="400" w:line="440" w:lineRule="exact"/>
        <w:ind w:left="0" w:right="0" w:firstLine="0"/>
        <w:jc w:val="center"/>
        <w:textAlignment w:val="auto"/>
        <w:rPr>
          <w:rFonts w:ascii="黑体" w:hAnsi="黑体" w:eastAsia="黑体" w:cs="黑体"/>
          <w:b/>
          <w:color w:val="auto"/>
          <w:sz w:val="40"/>
        </w:rPr>
      </w:pPr>
      <w:r>
        <w:rPr>
          <w:rFonts w:ascii="黑体" w:hAnsi="黑体" w:eastAsia="黑体" w:cs="黑体"/>
          <w:b/>
          <w:color w:val="auto"/>
          <w:sz w:val="40"/>
        </w:rPr>
        <w:t xml:space="preserve">经费测算明细表 </w:t>
      </w:r>
    </w:p>
    <w:tbl>
      <w:tblPr>
        <w:tblStyle w:val="36"/>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8"/>
        <w:gridCol w:w="2122"/>
        <w:gridCol w:w="2959"/>
        <w:gridCol w:w="1546"/>
        <w:gridCol w:w="1469"/>
        <w:gridCol w:w="1071"/>
      </w:tblGrid>
      <w:tr w14:paraId="780D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966378B">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序号</w:t>
            </w:r>
          </w:p>
        </w:tc>
        <w:tc>
          <w:tcPr>
            <w:tcW w:w="2122" w:type="dxa"/>
            <w:noWrap w:val="0"/>
            <w:tcMar>
              <w:top w:w="0" w:type="dxa"/>
              <w:left w:w="0" w:type="dxa"/>
              <w:bottom w:w="0" w:type="dxa"/>
              <w:right w:w="0" w:type="dxa"/>
            </w:tcMar>
            <w:vAlign w:val="center"/>
          </w:tcPr>
          <w:p w14:paraId="6FE43C9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项目</w:t>
            </w:r>
          </w:p>
        </w:tc>
        <w:tc>
          <w:tcPr>
            <w:tcW w:w="2959" w:type="dxa"/>
            <w:noWrap w:val="0"/>
            <w:tcMar>
              <w:top w:w="0" w:type="dxa"/>
              <w:left w:w="0" w:type="dxa"/>
              <w:bottom w:w="0" w:type="dxa"/>
              <w:right w:w="0" w:type="dxa"/>
            </w:tcMar>
            <w:vAlign w:val="center"/>
          </w:tcPr>
          <w:p w14:paraId="783E2E6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测算依据和测算式</w:t>
            </w:r>
          </w:p>
        </w:tc>
        <w:tc>
          <w:tcPr>
            <w:tcW w:w="1546" w:type="dxa"/>
            <w:noWrap w:val="0"/>
            <w:tcMar>
              <w:top w:w="0" w:type="dxa"/>
              <w:left w:w="0" w:type="dxa"/>
              <w:bottom w:w="0" w:type="dxa"/>
              <w:right w:w="0" w:type="dxa"/>
            </w:tcMar>
            <w:vAlign w:val="center"/>
          </w:tcPr>
          <w:p w14:paraId="23A27993">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月支出（元）</w:t>
            </w:r>
          </w:p>
        </w:tc>
        <w:tc>
          <w:tcPr>
            <w:tcW w:w="1469" w:type="dxa"/>
            <w:noWrap w:val="0"/>
            <w:tcMar>
              <w:top w:w="0" w:type="dxa"/>
              <w:left w:w="0" w:type="dxa"/>
              <w:bottom w:w="0" w:type="dxa"/>
              <w:right w:w="0" w:type="dxa"/>
            </w:tcMar>
            <w:vAlign w:val="center"/>
          </w:tcPr>
          <w:p w14:paraId="64D241DF">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个月总支出（元）</w:t>
            </w:r>
          </w:p>
        </w:tc>
        <w:tc>
          <w:tcPr>
            <w:tcW w:w="1071" w:type="dxa"/>
            <w:noWrap w:val="0"/>
            <w:tcMar>
              <w:top w:w="0" w:type="dxa"/>
              <w:left w:w="0" w:type="dxa"/>
              <w:bottom w:w="0" w:type="dxa"/>
              <w:right w:w="0" w:type="dxa"/>
            </w:tcMar>
            <w:vAlign w:val="center"/>
          </w:tcPr>
          <w:p w14:paraId="67F56FE4">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备注</w:t>
            </w:r>
          </w:p>
        </w:tc>
      </w:tr>
      <w:tr w14:paraId="4FBB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EF91E6D">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1</w:t>
            </w:r>
          </w:p>
        </w:tc>
        <w:tc>
          <w:tcPr>
            <w:tcW w:w="2122" w:type="dxa"/>
            <w:noWrap w:val="0"/>
            <w:tcMar>
              <w:top w:w="0" w:type="dxa"/>
              <w:left w:w="0" w:type="dxa"/>
              <w:bottom w:w="0" w:type="dxa"/>
              <w:right w:w="0" w:type="dxa"/>
            </w:tcMar>
            <w:vAlign w:val="center"/>
          </w:tcPr>
          <w:p w14:paraId="6F7EECAD">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员工工资 </w:t>
            </w:r>
          </w:p>
        </w:tc>
        <w:tc>
          <w:tcPr>
            <w:tcW w:w="2959" w:type="dxa"/>
            <w:noWrap w:val="0"/>
            <w:tcMar>
              <w:top w:w="0" w:type="dxa"/>
              <w:left w:w="0" w:type="dxa"/>
              <w:bottom w:w="0" w:type="dxa"/>
              <w:right w:w="0" w:type="dxa"/>
            </w:tcMar>
            <w:vAlign w:val="center"/>
          </w:tcPr>
          <w:p w14:paraId="2F7EB3BF">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5D5B7C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3053E10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74745E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4349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B5C193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2</w:t>
            </w:r>
          </w:p>
        </w:tc>
        <w:tc>
          <w:tcPr>
            <w:tcW w:w="2122" w:type="dxa"/>
            <w:noWrap w:val="0"/>
            <w:tcMar>
              <w:top w:w="0" w:type="dxa"/>
              <w:left w:w="0" w:type="dxa"/>
              <w:bottom w:w="0" w:type="dxa"/>
              <w:right w:w="0" w:type="dxa"/>
            </w:tcMar>
            <w:vAlign w:val="center"/>
          </w:tcPr>
          <w:p w14:paraId="0E11F58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社会保险 </w:t>
            </w:r>
          </w:p>
        </w:tc>
        <w:tc>
          <w:tcPr>
            <w:tcW w:w="2959" w:type="dxa"/>
            <w:noWrap w:val="0"/>
            <w:tcMar>
              <w:top w:w="0" w:type="dxa"/>
              <w:left w:w="0" w:type="dxa"/>
              <w:bottom w:w="0" w:type="dxa"/>
              <w:right w:w="0" w:type="dxa"/>
            </w:tcMar>
            <w:vAlign w:val="center"/>
          </w:tcPr>
          <w:p w14:paraId="24D6605C">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6AFD0541">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5E7481F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2A85715C">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472C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B8DEFF7">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3</w:t>
            </w:r>
          </w:p>
        </w:tc>
        <w:tc>
          <w:tcPr>
            <w:tcW w:w="2122" w:type="dxa"/>
            <w:noWrap w:val="0"/>
            <w:tcMar>
              <w:top w:w="0" w:type="dxa"/>
              <w:left w:w="0" w:type="dxa"/>
              <w:bottom w:w="0" w:type="dxa"/>
              <w:right w:w="0" w:type="dxa"/>
            </w:tcMar>
            <w:vAlign w:val="center"/>
          </w:tcPr>
          <w:p w14:paraId="044BDBD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住房公积金 </w:t>
            </w:r>
          </w:p>
        </w:tc>
        <w:tc>
          <w:tcPr>
            <w:tcW w:w="2959" w:type="dxa"/>
            <w:noWrap w:val="0"/>
            <w:tcMar>
              <w:top w:w="0" w:type="dxa"/>
              <w:left w:w="0" w:type="dxa"/>
              <w:bottom w:w="0" w:type="dxa"/>
              <w:right w:w="0" w:type="dxa"/>
            </w:tcMar>
            <w:vAlign w:val="center"/>
          </w:tcPr>
          <w:p w14:paraId="597A050E">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584D378B">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1D7FC7B1">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0A3165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0228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0F518F1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4</w:t>
            </w:r>
          </w:p>
        </w:tc>
        <w:tc>
          <w:tcPr>
            <w:tcW w:w="2122" w:type="dxa"/>
            <w:noWrap w:val="0"/>
            <w:tcMar>
              <w:top w:w="0" w:type="dxa"/>
              <w:left w:w="0" w:type="dxa"/>
              <w:bottom w:w="0" w:type="dxa"/>
              <w:right w:w="0" w:type="dxa"/>
            </w:tcMar>
            <w:vAlign w:val="center"/>
          </w:tcPr>
          <w:p w14:paraId="0A6EAD4B">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服务用品费用 </w:t>
            </w:r>
          </w:p>
        </w:tc>
        <w:tc>
          <w:tcPr>
            <w:tcW w:w="2959" w:type="dxa"/>
            <w:noWrap w:val="0"/>
            <w:tcMar>
              <w:top w:w="0" w:type="dxa"/>
              <w:left w:w="0" w:type="dxa"/>
              <w:bottom w:w="0" w:type="dxa"/>
              <w:right w:w="0" w:type="dxa"/>
            </w:tcMar>
            <w:vAlign w:val="center"/>
          </w:tcPr>
          <w:p w14:paraId="758C8D46">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37E833A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4CD76E9E">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5A70461">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7C09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73C21F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5</w:t>
            </w:r>
          </w:p>
        </w:tc>
        <w:tc>
          <w:tcPr>
            <w:tcW w:w="2122" w:type="dxa"/>
            <w:noWrap w:val="0"/>
            <w:tcMar>
              <w:top w:w="0" w:type="dxa"/>
              <w:left w:w="0" w:type="dxa"/>
              <w:bottom w:w="0" w:type="dxa"/>
              <w:right w:w="0" w:type="dxa"/>
            </w:tcMar>
            <w:vAlign w:val="center"/>
          </w:tcPr>
          <w:p w14:paraId="51CA51E6">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意外保险费用 </w:t>
            </w:r>
          </w:p>
        </w:tc>
        <w:tc>
          <w:tcPr>
            <w:tcW w:w="2959" w:type="dxa"/>
            <w:noWrap w:val="0"/>
            <w:tcMar>
              <w:top w:w="0" w:type="dxa"/>
              <w:left w:w="0" w:type="dxa"/>
              <w:bottom w:w="0" w:type="dxa"/>
              <w:right w:w="0" w:type="dxa"/>
            </w:tcMar>
            <w:vAlign w:val="center"/>
          </w:tcPr>
          <w:p w14:paraId="1FDD76A7">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2191C55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ADAF86D">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6F466028">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08FC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5B50CA04">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6</w:t>
            </w:r>
          </w:p>
        </w:tc>
        <w:tc>
          <w:tcPr>
            <w:tcW w:w="2122" w:type="dxa"/>
            <w:noWrap w:val="0"/>
            <w:tcMar>
              <w:top w:w="0" w:type="dxa"/>
              <w:left w:w="0" w:type="dxa"/>
              <w:bottom w:w="0" w:type="dxa"/>
              <w:right w:w="0" w:type="dxa"/>
            </w:tcMar>
            <w:vAlign w:val="center"/>
          </w:tcPr>
          <w:p w14:paraId="76C6C38D">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劳保用品 </w:t>
            </w:r>
          </w:p>
        </w:tc>
        <w:tc>
          <w:tcPr>
            <w:tcW w:w="2959" w:type="dxa"/>
            <w:noWrap w:val="0"/>
            <w:tcMar>
              <w:top w:w="0" w:type="dxa"/>
              <w:left w:w="0" w:type="dxa"/>
              <w:bottom w:w="0" w:type="dxa"/>
              <w:right w:w="0" w:type="dxa"/>
            </w:tcMar>
            <w:vAlign w:val="center"/>
          </w:tcPr>
          <w:p w14:paraId="4F63F394">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7931B16">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2ABB18F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4956DF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0AE9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9BAB3A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7</w:t>
            </w:r>
          </w:p>
        </w:tc>
        <w:tc>
          <w:tcPr>
            <w:tcW w:w="2122" w:type="dxa"/>
            <w:noWrap w:val="0"/>
            <w:tcMar>
              <w:top w:w="0" w:type="dxa"/>
              <w:left w:w="0" w:type="dxa"/>
              <w:bottom w:w="0" w:type="dxa"/>
              <w:right w:w="0" w:type="dxa"/>
            </w:tcMar>
            <w:vAlign w:val="center"/>
          </w:tcPr>
          <w:p w14:paraId="29C25F5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办公费用 </w:t>
            </w:r>
          </w:p>
        </w:tc>
        <w:tc>
          <w:tcPr>
            <w:tcW w:w="2959" w:type="dxa"/>
            <w:noWrap w:val="0"/>
            <w:tcMar>
              <w:top w:w="0" w:type="dxa"/>
              <w:left w:w="0" w:type="dxa"/>
              <w:bottom w:w="0" w:type="dxa"/>
              <w:right w:w="0" w:type="dxa"/>
            </w:tcMar>
            <w:vAlign w:val="center"/>
          </w:tcPr>
          <w:p w14:paraId="364C4B28">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34DFBED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01EE74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3D7D34B">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292E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3833E8E">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8</w:t>
            </w:r>
          </w:p>
        </w:tc>
        <w:tc>
          <w:tcPr>
            <w:tcW w:w="2122" w:type="dxa"/>
            <w:noWrap w:val="0"/>
            <w:tcMar>
              <w:top w:w="0" w:type="dxa"/>
              <w:left w:w="0" w:type="dxa"/>
              <w:bottom w:w="0" w:type="dxa"/>
              <w:right w:w="0" w:type="dxa"/>
            </w:tcMar>
            <w:vAlign w:val="center"/>
          </w:tcPr>
          <w:p w14:paraId="238F8701">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其它费用 </w:t>
            </w:r>
          </w:p>
        </w:tc>
        <w:tc>
          <w:tcPr>
            <w:tcW w:w="2959" w:type="dxa"/>
            <w:noWrap w:val="0"/>
            <w:tcMar>
              <w:top w:w="0" w:type="dxa"/>
              <w:left w:w="0" w:type="dxa"/>
              <w:bottom w:w="0" w:type="dxa"/>
              <w:right w:w="0" w:type="dxa"/>
            </w:tcMar>
            <w:vAlign w:val="center"/>
          </w:tcPr>
          <w:p w14:paraId="2560EAD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16F4C4A8">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BCEEED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6DA9C77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566E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A1C8CED">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9</w:t>
            </w:r>
          </w:p>
        </w:tc>
        <w:tc>
          <w:tcPr>
            <w:tcW w:w="2122" w:type="dxa"/>
            <w:noWrap w:val="0"/>
            <w:tcMar>
              <w:top w:w="0" w:type="dxa"/>
              <w:left w:w="0" w:type="dxa"/>
              <w:bottom w:w="0" w:type="dxa"/>
              <w:right w:w="0" w:type="dxa"/>
            </w:tcMar>
            <w:vAlign w:val="center"/>
          </w:tcPr>
          <w:p w14:paraId="789F1E36">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税金</w:t>
            </w:r>
          </w:p>
        </w:tc>
        <w:tc>
          <w:tcPr>
            <w:tcW w:w="2959" w:type="dxa"/>
            <w:noWrap w:val="0"/>
            <w:tcMar>
              <w:top w:w="0" w:type="dxa"/>
              <w:left w:w="0" w:type="dxa"/>
              <w:bottom w:w="0" w:type="dxa"/>
              <w:right w:w="0" w:type="dxa"/>
            </w:tcMar>
            <w:vAlign w:val="center"/>
          </w:tcPr>
          <w:p w14:paraId="34E5B36B">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433EC1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30510792">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7D9C51F8">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1B57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BB57AD5">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10</w:t>
            </w:r>
          </w:p>
        </w:tc>
        <w:tc>
          <w:tcPr>
            <w:tcW w:w="2122" w:type="dxa"/>
            <w:noWrap w:val="0"/>
            <w:tcMar>
              <w:top w:w="0" w:type="dxa"/>
              <w:left w:w="0" w:type="dxa"/>
              <w:bottom w:w="0" w:type="dxa"/>
              <w:right w:w="0" w:type="dxa"/>
            </w:tcMar>
            <w:vAlign w:val="center"/>
          </w:tcPr>
          <w:p w14:paraId="2F798644">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lang w:eastAsia="zh-CN"/>
              </w:rPr>
            </w:pPr>
            <w:r>
              <w:rPr>
                <w:rStyle w:val="204"/>
                <w:rFonts w:hint="eastAsia" w:ascii="宋体" w:hAnsi="宋体" w:eastAsia="宋体" w:cs="宋体"/>
                <w:b w:val="0"/>
                <w:bCs w:val="0"/>
                <w:i w:val="0"/>
                <w:iCs w:val="0"/>
                <w:smallCaps w:val="0"/>
                <w:color w:val="000000"/>
                <w:sz w:val="24"/>
                <w:szCs w:val="24"/>
                <w:highlight w:val="none"/>
                <w:lang w:eastAsia="zh-CN"/>
              </w:rPr>
              <w:t>……</w:t>
            </w:r>
          </w:p>
        </w:tc>
        <w:tc>
          <w:tcPr>
            <w:tcW w:w="2959" w:type="dxa"/>
            <w:noWrap w:val="0"/>
            <w:tcMar>
              <w:top w:w="0" w:type="dxa"/>
              <w:left w:w="0" w:type="dxa"/>
              <w:bottom w:w="0" w:type="dxa"/>
              <w:right w:w="0" w:type="dxa"/>
            </w:tcMar>
            <w:vAlign w:val="center"/>
          </w:tcPr>
          <w:p w14:paraId="3A045351">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6393A34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023C0F4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62D1B43">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 xml:space="preserve">    </w:t>
            </w:r>
          </w:p>
        </w:tc>
      </w:tr>
      <w:tr w14:paraId="2CF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5569" w:type="dxa"/>
            <w:gridSpan w:val="3"/>
            <w:noWrap w:val="0"/>
            <w:tcMar>
              <w:top w:w="0" w:type="dxa"/>
              <w:left w:w="0" w:type="dxa"/>
              <w:bottom w:w="0" w:type="dxa"/>
              <w:right w:w="0" w:type="dxa"/>
            </w:tcMar>
            <w:vAlign w:val="center"/>
          </w:tcPr>
          <w:p w14:paraId="4DBE1708">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r>
              <w:rPr>
                <w:rStyle w:val="204"/>
                <w:rFonts w:hint="eastAsia" w:ascii="宋体" w:hAnsi="宋体" w:eastAsia="宋体" w:cs="宋体"/>
                <w:b w:val="0"/>
                <w:bCs w:val="0"/>
                <w:i w:val="0"/>
                <w:iCs w:val="0"/>
                <w:smallCaps w:val="0"/>
                <w:color w:val="000000"/>
                <w:sz w:val="24"/>
                <w:szCs w:val="24"/>
                <w:highlight w:val="none"/>
              </w:rPr>
              <w:t>合计</w:t>
            </w:r>
          </w:p>
        </w:tc>
        <w:tc>
          <w:tcPr>
            <w:tcW w:w="1546" w:type="dxa"/>
            <w:noWrap w:val="0"/>
            <w:tcMar>
              <w:top w:w="0" w:type="dxa"/>
              <w:left w:w="0" w:type="dxa"/>
              <w:bottom w:w="0" w:type="dxa"/>
              <w:right w:w="0" w:type="dxa"/>
            </w:tcMar>
            <w:vAlign w:val="center"/>
          </w:tcPr>
          <w:p w14:paraId="15D0CFC9">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p>
        </w:tc>
        <w:tc>
          <w:tcPr>
            <w:tcW w:w="1469" w:type="dxa"/>
            <w:noWrap w:val="0"/>
            <w:tcMar>
              <w:top w:w="0" w:type="dxa"/>
              <w:left w:w="0" w:type="dxa"/>
              <w:bottom w:w="0" w:type="dxa"/>
              <w:right w:w="0" w:type="dxa"/>
            </w:tcMar>
            <w:vAlign w:val="center"/>
          </w:tcPr>
          <w:p w14:paraId="52D3DBCE">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p>
        </w:tc>
        <w:tc>
          <w:tcPr>
            <w:tcW w:w="1071" w:type="dxa"/>
            <w:noWrap w:val="0"/>
            <w:tcMar>
              <w:top w:w="0" w:type="dxa"/>
              <w:left w:w="0" w:type="dxa"/>
              <w:bottom w:w="0" w:type="dxa"/>
              <w:right w:w="0" w:type="dxa"/>
            </w:tcMar>
            <w:vAlign w:val="center"/>
          </w:tcPr>
          <w:p w14:paraId="25FAECDA">
            <w:pPr>
              <w:pStyle w:val="586"/>
              <w:keepNext w:val="0"/>
              <w:keepLines w:val="0"/>
              <w:pageBreakBefore w:val="0"/>
              <w:kinsoku/>
              <w:wordWrap/>
              <w:overflowPunct/>
              <w:topLinePunct w:val="0"/>
              <w:autoSpaceDE/>
              <w:autoSpaceDN/>
              <w:bidi w:val="0"/>
              <w:adjustRightInd/>
              <w:snapToGrid/>
              <w:spacing w:line="440" w:lineRule="exact"/>
              <w:jc w:val="center"/>
              <w:textAlignment w:val="auto"/>
              <w:rPr>
                <w:rStyle w:val="204"/>
                <w:rFonts w:hint="eastAsia" w:ascii="宋体" w:hAnsi="宋体" w:eastAsia="宋体" w:cs="宋体"/>
                <w:b w:val="0"/>
                <w:bCs w:val="0"/>
                <w:i w:val="0"/>
                <w:iCs w:val="0"/>
                <w:smallCaps w:val="0"/>
                <w:color w:val="000000"/>
                <w:sz w:val="24"/>
                <w:szCs w:val="24"/>
                <w:highlight w:val="none"/>
              </w:rPr>
            </w:pPr>
          </w:p>
        </w:tc>
      </w:tr>
    </w:tbl>
    <w:p w14:paraId="1DD800B2">
      <w:pPr>
        <w:pBdr>
          <w:top w:val="none" w:color="000000" w:sz="0" w:space="0"/>
          <w:left w:val="none" w:color="000000" w:sz="0" w:space="0"/>
          <w:bottom w:val="none" w:color="000000" w:sz="0" w:space="0"/>
          <w:right w:val="none" w:color="000000" w:sz="0" w:space="0"/>
        </w:pBdr>
        <w:spacing w:before="240" w:after="240"/>
        <w:ind w:left="0" w:right="0" w:firstLine="0"/>
        <w:rPr>
          <w:b/>
          <w:bCs/>
          <w:color w:val="auto"/>
        </w:rPr>
      </w:pPr>
      <w:r>
        <w:rPr>
          <w:rFonts w:ascii="宋体" w:hAnsi="宋体" w:eastAsia="宋体" w:cs="宋体"/>
          <w:b/>
          <w:bCs/>
          <w:sz w:val="24"/>
          <w:szCs w:val="24"/>
        </w:rPr>
        <w:t>针对本项目</w:t>
      </w:r>
      <w:r>
        <w:rPr>
          <w:rFonts w:ascii="宋体" w:hAnsi="宋体" w:eastAsia="宋体" w:cs="宋体"/>
          <w:b/>
          <w:bCs/>
          <w:sz w:val="24"/>
          <w:szCs w:val="24"/>
          <w:u w:val="single"/>
        </w:rPr>
        <w:t>     （是或否）</w:t>
      </w:r>
      <w:r>
        <w:rPr>
          <w:rFonts w:ascii="宋体" w:hAnsi="宋体" w:eastAsia="宋体" w:cs="宋体"/>
          <w:b/>
          <w:bCs/>
          <w:sz w:val="24"/>
          <w:szCs w:val="24"/>
        </w:rPr>
        <w:t>使用退休人员</w:t>
      </w:r>
    </w:p>
    <w:p w14:paraId="694DF49B">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auto"/>
          <w:sz w:val="24"/>
        </w:rPr>
      </w:pPr>
    </w:p>
    <w:p w14:paraId="3E6BBF56">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auto"/>
          <w:sz w:val="24"/>
        </w:rPr>
      </w:pPr>
      <w:r>
        <w:rPr>
          <w:rFonts w:ascii="宋体" w:hAnsi="宋体" w:eastAsia="宋体" w:cs="宋体"/>
          <w:color w:val="auto"/>
          <w:sz w:val="24"/>
        </w:rPr>
        <w:t>注：</w:t>
      </w:r>
    </w:p>
    <w:p w14:paraId="3EDD6C0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Chars="0" w:right="0" w:righ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上表格必须如实提供，内容表述不全的可自行添加。</w:t>
      </w:r>
    </w:p>
    <w:p w14:paraId="47EC643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Chars="0" w:right="0" w:rightChars="0"/>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w:t>
      </w:r>
      <w:r>
        <w:rPr>
          <w:rFonts w:hint="eastAsia" w:ascii="宋体" w:hAnsi="宋体" w:eastAsia="宋体" w:cs="宋体"/>
          <w:sz w:val="24"/>
          <w:szCs w:val="24"/>
        </w:rPr>
        <w:t>请供应商明确针对该项目是否使用退休人员：如使用退休人员，则在横线处填写“是”；如未使用退休人员，则在横线处填写“否”。（此为必填项）</w:t>
      </w:r>
    </w:p>
    <w:p w14:paraId="65105352">
      <w:pPr>
        <w:pStyle w:val="4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rPr>
      </w:pPr>
      <w:r>
        <w:rPr>
          <w:rStyle w:val="204"/>
          <w:rFonts w:hint="eastAsia" w:ascii="宋体" w:hAnsi="宋体" w:eastAsia="宋体" w:cs="宋体"/>
          <w:i/>
          <w:iCs/>
          <w:color w:val="000000"/>
          <w:sz w:val="24"/>
          <w:szCs w:val="24"/>
          <w:highlight w:val="none"/>
          <w:u w:val="single"/>
          <w:lang w:val="en-US" w:eastAsia="zh-CN"/>
        </w:rPr>
        <w:t>3.</w:t>
      </w:r>
      <w:r>
        <w:rPr>
          <w:rStyle w:val="204"/>
          <w:rFonts w:hint="eastAsia" w:ascii="宋体" w:hAnsi="宋体" w:eastAsia="宋体" w:cs="宋体"/>
          <w:i/>
          <w:iCs/>
          <w:color w:val="000000"/>
          <w:sz w:val="24"/>
          <w:szCs w:val="24"/>
          <w:highlight w:val="none"/>
          <w:u w:val="single"/>
          <w:lang w:eastAsia="zh-CN"/>
        </w:rPr>
        <w:t>如有分包，投标人投任何一个包的标的，都需单独填写经费测算明细表。</w:t>
      </w:r>
    </w:p>
    <w:p w14:paraId="483568C0">
      <w:pPr>
        <w:pStyle w:val="593"/>
        <w:numPr>
          <w:ilvl w:val="0"/>
          <w:numId w:val="0"/>
        </w:numPr>
        <w:jc w:val="left"/>
        <w:outlineLvl w:val="9"/>
        <w:rPr>
          <w:rStyle w:val="204"/>
          <w:rFonts w:ascii="宋体" w:hAnsi="宋体" w:eastAsia="宋体" w:cs="宋体"/>
          <w:b/>
          <w:color w:val="auto"/>
          <w:sz w:val="32"/>
        </w:rPr>
      </w:pPr>
    </w:p>
    <w:p w14:paraId="4E38E3C5">
      <w:pPr>
        <w:pStyle w:val="593"/>
        <w:numPr>
          <w:ilvl w:val="0"/>
          <w:numId w:val="0"/>
        </w:numPr>
        <w:jc w:val="left"/>
        <w:outlineLvl w:val="9"/>
        <w:rPr>
          <w:rStyle w:val="204"/>
          <w:rFonts w:ascii="宋体" w:hAnsi="宋体" w:eastAsia="宋体" w:cs="宋体"/>
          <w:b/>
          <w:color w:val="auto"/>
          <w:sz w:val="32"/>
        </w:rPr>
      </w:pPr>
    </w:p>
    <w:p w14:paraId="3F067CD5">
      <w:pPr>
        <w:pStyle w:val="593"/>
        <w:numPr>
          <w:ilvl w:val="0"/>
          <w:numId w:val="0"/>
        </w:numPr>
        <w:jc w:val="left"/>
        <w:outlineLvl w:val="9"/>
        <w:rPr>
          <w:rStyle w:val="204"/>
          <w:rFonts w:ascii="宋体" w:hAnsi="宋体" w:eastAsia="宋体" w:cs="宋体"/>
          <w:b/>
          <w:color w:val="auto"/>
          <w:sz w:val="32"/>
        </w:rPr>
      </w:pPr>
    </w:p>
    <w:p w14:paraId="420D18E6">
      <w:pPr>
        <w:pStyle w:val="593"/>
        <w:numPr>
          <w:ilvl w:val="0"/>
          <w:numId w:val="0"/>
        </w:numPr>
        <w:jc w:val="left"/>
        <w:outlineLvl w:val="9"/>
        <w:rPr>
          <w:rStyle w:val="204"/>
          <w:rFonts w:ascii="宋体" w:hAnsi="宋体" w:eastAsia="宋体" w:cs="宋体"/>
          <w:b/>
          <w:color w:val="auto"/>
          <w:sz w:val="32"/>
        </w:rPr>
      </w:pPr>
    </w:p>
    <w:p w14:paraId="04C8830E">
      <w:pPr>
        <w:pStyle w:val="593"/>
        <w:numPr>
          <w:ilvl w:val="0"/>
          <w:numId w:val="0"/>
        </w:numPr>
        <w:jc w:val="left"/>
        <w:outlineLvl w:val="9"/>
        <w:rPr>
          <w:rStyle w:val="204"/>
          <w:rFonts w:ascii="宋体" w:hAnsi="宋体" w:eastAsia="宋体" w:cs="宋体"/>
          <w:b/>
          <w:color w:val="auto"/>
          <w:sz w:val="32"/>
        </w:rPr>
      </w:pPr>
    </w:p>
    <w:p w14:paraId="258B50F0">
      <w:pPr>
        <w:pStyle w:val="593"/>
        <w:numPr>
          <w:ilvl w:val="0"/>
          <w:numId w:val="0"/>
        </w:numPr>
        <w:jc w:val="left"/>
        <w:outlineLvl w:val="9"/>
        <w:rPr>
          <w:rStyle w:val="204"/>
          <w:rFonts w:ascii="宋体" w:hAnsi="宋体" w:eastAsia="宋体" w:cs="宋体"/>
          <w:b/>
          <w:color w:val="auto"/>
          <w:sz w:val="32"/>
        </w:rPr>
      </w:pPr>
    </w:p>
    <w:p w14:paraId="1229D12D">
      <w:pPr>
        <w:pStyle w:val="585"/>
        <w:numPr>
          <w:ilvl w:val="0"/>
          <w:numId w:val="0"/>
        </w:numPr>
        <w:ind w:leftChars="0"/>
        <w:outlineLvl w:val="0"/>
        <w:rPr>
          <w:rFonts w:hint="default" w:ascii="宋体" w:hAnsi="宋体" w:eastAsia="宋体" w:cs="宋体"/>
          <w:b/>
          <w:sz w:val="32"/>
          <w:highlight w:val="none"/>
        </w:rPr>
      </w:pPr>
      <w:r>
        <w:rPr>
          <w:rFonts w:hint="eastAsia" w:ascii="宋体" w:hAnsi="宋体" w:eastAsia="宋体" w:cs="宋体"/>
          <w:b/>
          <w:sz w:val="32"/>
          <w:highlight w:val="none"/>
          <w:lang w:val="en-US" w:eastAsia="zh-CN"/>
        </w:rPr>
        <w:t>七、</w:t>
      </w:r>
      <w:r>
        <w:rPr>
          <w:rFonts w:hint="default" w:ascii="宋体" w:hAnsi="宋体" w:eastAsia="宋体" w:cs="宋体"/>
          <w:b/>
          <w:sz w:val="32"/>
          <w:highlight w:val="none"/>
        </w:rPr>
        <w:t>关于符合本国产品标准的声明函</w:t>
      </w:r>
    </w:p>
    <w:p w14:paraId="25F2E772">
      <w:pPr>
        <w:pStyle w:val="585"/>
        <w:numPr>
          <w:ilvl w:val="0"/>
          <w:numId w:val="0"/>
        </w:numPr>
        <w:outlineLvl w:val="0"/>
        <w:rPr>
          <w:rFonts w:hint="eastAsia" w:ascii="宋体" w:hAnsi="宋体" w:eastAsia="宋体" w:cs="宋体"/>
          <w:b/>
          <w:sz w:val="32"/>
        </w:rPr>
      </w:pPr>
    </w:p>
    <w:p w14:paraId="603BA6D8">
      <w:pPr>
        <w:pStyle w:val="585"/>
        <w:numPr>
          <w:ilvl w:val="0"/>
          <w:numId w:val="0"/>
        </w:numPr>
        <w:ind w:firstLine="1920"/>
        <w:outlineLvl w:val="0"/>
        <w:rPr>
          <w:rFonts w:hint="eastAsia" w:ascii="宋体" w:hAnsi="宋体" w:eastAsia="宋体" w:cs="宋体"/>
          <w:b w:val="0"/>
          <w:bCs/>
          <w:sz w:val="32"/>
        </w:rPr>
      </w:pPr>
      <w:r>
        <w:rPr>
          <w:rFonts w:hint="eastAsia" w:ascii="宋体" w:hAnsi="宋体" w:eastAsia="宋体" w:cs="宋体"/>
          <w:b w:val="0"/>
          <w:bCs/>
          <w:sz w:val="32"/>
        </w:rPr>
        <w:t>关于符合本国产品标准的声明函</w:t>
      </w:r>
    </w:p>
    <w:p w14:paraId="0B8656C2">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48424BE9">
      <w:pPr>
        <w:widowControl/>
        <w:spacing w:before="0" w:beforeAutospacing="0" w:after="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08CA7A">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20" name="直接箭头连接符 20"/>
                <wp:cNvGraphicFramePr/>
                <a:graphic xmlns:a="http://schemas.openxmlformats.org/drawingml/2006/main">
                  <a:graphicData uri="http://schemas.microsoft.com/office/word/2010/wordprocessingShape">
                    <wps:wsp>
                      <wps:cNvCnPr/>
                      <wps:spPr>
                        <a:xfrm flipV="1">
                          <a:off x="0" y="0"/>
                          <a:ext cx="727075" cy="14287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62.85pt;margin-top:17.4pt;height:11.25pt;width:57.25pt;z-index:251659264;mso-width-relative:page;mso-height-relative:page;" filled="f" stroked="t" coordsize="21600,21600" o:gfxdata="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A4jdvXAAAACQEAAA8AAAAAAAAAAQAgAAAA&#10;IgAAAGRycy9kb3ducmV2LnhtbFBLAQIUABQAAAAIAIdO4kDtYoaqDAIAAAYEAAAOAAAAAAAAAAEA&#10;IAAAACYBAABkcnMvZTJvRG9jLnhtbFBLBQYAAAAABgAGAFkBAACk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12" name="直接箭头连接符 12"/>
                <wp:cNvGraphicFramePr/>
                <a:graphic xmlns:a="http://schemas.openxmlformats.org/drawingml/2006/main">
                  <a:graphicData uri="http://schemas.microsoft.com/office/word/2010/wordprocessingShape">
                    <wps:wsp>
                      <wps:cNvCnPr/>
                      <wps:spPr>
                        <a:xfrm flipV="1">
                          <a:off x="0" y="0"/>
                          <a:ext cx="514985" cy="18034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89.55pt;margin-top:1.05pt;height:14.2pt;width:40.55pt;z-index:251665408;mso-width-relative:page;mso-height-relative:page;" filled="f" stroked="t" coordsize="21600,21600" o:gfxdata="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62CADXAAAACAEAAA8AAAAAAAAAAQAg&#10;AAAAIgAAAGRycy9kb3ducmV2LnhtbFBLAQIUABQAAAAIAIdO4kC4MmQm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15" name="直接箭头连接符 15"/>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48.9pt;margin-top:37.5pt;height:9.9pt;width:54.55pt;z-index:251662336;mso-width-relative:page;mso-height-relative:page;" filled="f" stroked="t" coordsize="21600,21600" o:gfxdata="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K2YRdcAAAAIAQAADwAAAAAAAAABACAAAAAiAAAAZHJzL2Rvd25yZXYueG1sUEsB&#10;AhQAFAAAAAgAh07iQIvbzFgvAgAARAQAAA4AAAAAAAAAAQAgAAAAJgEAAGRycy9lMm9Eb2MueG1s&#10;UEsFBgAAAAAGAAYAWQEAAMcFA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17" name="直接箭头连接符 17"/>
                <wp:cNvGraphicFramePr/>
                <a:graphic xmlns:a="http://schemas.openxmlformats.org/drawingml/2006/main">
                  <a:graphicData uri="http://schemas.microsoft.com/office/word/2010/wordprocessingShape">
                    <wps:wsp>
                      <wps:cNvCnPr/>
                      <wps:spPr>
                        <a:xfrm flipV="1">
                          <a:off x="0" y="0"/>
                          <a:ext cx="607060" cy="16446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59.65pt;margin-top:17.75pt;height:12.95pt;width:47.8pt;z-index:251669504;mso-width-relative:page;mso-height-relative:page;" filled="f" stroked="t" coordsize="21600,21600" o:gfxdata="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fidz2AAAAAkBAAAPAAAAAAAAAAEAIAAA&#10;ACIAAABkcnMvZG93bnJldi54bWxQSwECFAAUAAAACACHTuJA1z/R6Q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11" name="直接箭头连接符 11"/>
                <wp:cNvGraphicFramePr/>
                <a:graphic xmlns:a="http://schemas.openxmlformats.org/drawingml/2006/main">
                  <a:graphicData uri="http://schemas.microsoft.com/office/word/2010/wordprocessingShape">
                    <wps:wsp>
                      <wps:cNvCnPr/>
                      <wps:spPr>
                        <a:xfrm flipV="1">
                          <a:off x="0" y="0"/>
                          <a:ext cx="779780" cy="13652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36.95pt;margin-top:36.25pt;height:10.75pt;width:61.4pt;z-index:251661312;mso-width-relative:page;mso-height-relative:page;" filled="f" stroked="t" coordsize="21600,21600" o:gfxdata="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uNzM2AAAAAkBAAAPAAAAAAAAAAEAIAAA&#10;ACIAAABkcnMvZG93bnJldi54bWxQSwECFAAUAAAACACHTuJAjhz6Mg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13" name="直接箭头连接符 13"/>
                <wp:cNvGraphicFramePr/>
                <a:graphic xmlns:a="http://schemas.openxmlformats.org/drawingml/2006/main">
                  <a:graphicData uri="http://schemas.microsoft.com/office/word/2010/wordprocessingShape">
                    <wps:wsp>
                      <wps:cNvCnPr/>
                      <wps:spPr>
                        <a:xfrm flipV="1">
                          <a:off x="0" y="0"/>
                          <a:ext cx="457200" cy="1822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55.85pt;margin-top:18.5pt;height:14.35pt;width:36pt;z-index:251668480;mso-width-relative:page;mso-height-relative:page;" filled="f" stroked="t" coordsize="21600,21600" o:gfxdata="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4lvAE1gAAAAkBAAAPAAAAAAAAAAEAIAAAACIA&#10;AABkcnMvZG93bnJldi54bWxQSwECFAAUAAAACACHTuJA+NX6KgsCAAAGBAAADgAAAAAAAAABACAA&#10;AAAl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1.</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Style w:val="41"/>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Style w:val="41"/>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1"/>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1"/>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1"/>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1"/>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Style w:val="41"/>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7E4B58E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14" name="直接箭头连接符 14"/>
                <wp:cNvGraphicFramePr/>
                <a:graphic xmlns:a="http://schemas.openxmlformats.org/drawingml/2006/main">
                  <a:graphicData uri="http://schemas.microsoft.com/office/word/2010/wordprocessingShape">
                    <wps:wsp>
                      <wps:cNvCnPr/>
                      <wps:spPr>
                        <a:xfrm flipV="1">
                          <a:off x="0" y="0"/>
                          <a:ext cx="756920" cy="15748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26pt;margin-top:18.5pt;height:12.4pt;width:59.6pt;z-index:251660288;mso-width-relative:page;mso-height-relative:page;" filled="f" stroked="t" coordsize="21600,21600" o:gfxdata="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yZBX2AAAAAkBAAAPAAAAAAAAAAEA&#10;IAAAACIAAABkcnMvZG93bnJldi54bWxQSwECFAAUAAAACACHTuJAsghPsA8CAAAGBAAADgAAAAAA&#10;AAABACAAAAAnAQAAZHJzL2Uyb0RvYy54bWxQSwUGAAAAAAYABgBZAQAAq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18" name="直接箭头连接符 18"/>
                <wp:cNvGraphicFramePr/>
                <a:graphic xmlns:a="http://schemas.openxmlformats.org/drawingml/2006/main">
                  <a:graphicData uri="http://schemas.microsoft.com/office/word/2010/wordprocessingShape">
                    <wps:wsp>
                      <wps:cNvCnPr/>
                      <wps:spPr>
                        <a:xfrm flipV="1">
                          <a:off x="0" y="0"/>
                          <a:ext cx="607695" cy="16383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64.6pt;margin-top:-0.25pt;height:12.9pt;width:47.85pt;z-index:251667456;mso-width-relative:page;mso-height-relative:page;" filled="f" stroked="t" coordsize="21600,21600" o:gfxdata="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nbujLXAAAACAEAAA8AAAAAAAAAAQAg&#10;AAAAIgAAAGRycy9kb3ducmV2LnhtbFBLAQIUABQAAAAIAIdO4kDuhjM0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324.5pt;margin-top:19.45pt;height:11.6pt;width:36.4pt;z-index:251670528;mso-width-relative:page;mso-height-relative:page;" filled="f" stroked="t" coordsize="21600,21600" o:gfxdata="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yHGvbXAAAACQEAAA8AAAAAAAAAAQAgAAAAIgAAAGRycy9kb3ducmV2LnhtbFBLAQIUABQA&#10;AAAIAIdO4kDDpTJzKgIAADgEAAAOAAAAAAAAAAEAIAAAACYBAABkcnMvZTJvRG9jLnhtbFBLBQYA&#10;AAAABgAGAFkBAAD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9" name="直接箭头连接符 19"/>
                <wp:cNvGraphicFramePr/>
                <a:graphic xmlns:a="http://schemas.openxmlformats.org/drawingml/2006/main">
                  <a:graphicData uri="http://schemas.microsoft.com/office/word/2010/wordprocessingShape">
                    <wps:wsp>
                      <wps:cNvCnPr/>
                      <wps:spPr>
                        <a:xfrm flipV="1">
                          <a:off x="0" y="0"/>
                          <a:ext cx="663575" cy="11620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03.8pt;margin-top:33.15pt;height:9.15pt;width:52.25pt;z-index:251663360;mso-width-relative:page;mso-height-relative:page;" filled="f" stroked="t" coordsize="21600,21600" o:gfxdata="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QO969cAAAAJAQAADwAAAAAAAAABACAAAAAi&#10;AAAAZHJzL2Rvd25yZXYueG1sUEsBAhQAFAAAAAgAh07iQL1hTTULAgAABgQ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6" name="直接箭头连接符 16"/>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95pt;margin-top:33.8pt;height:9.55pt;width:49.9pt;z-index:251664384;mso-width-relative:page;mso-height-relative:page;" filled="f" stroked="t" coordsize="21600,21600" o:gfxdata="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DA7W51wAAAAgBAAAPAAAAAAAAAAEAIAAAACIAAABkcnMvZG93bnJldi54bWxQSwEC&#10;FAAUAAAACACHTuJA3yBe1S4CAABEBAAADgAAAAAAAAABACAAAAAmAQAAZHJzL2Uyb0RvYy54bWxQ&#10;SwUGAAAAAAYABgBZAQAAxgU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5.9pt;margin-top:19.85pt;height:7.7pt;width:28.7pt;z-index:251666432;mso-width-relative:page;mso-height-relative:page;" filled="f" stroked="t" coordsize="21600,21600" o:gfxdata="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86dNzYAAAACQEAAA8AAAAAAAAAAQAgAAAAIgAAAGRycy9kb3ducmV2LnhtbFBLAQIUABQAAAAI&#10;AIdO4kAED5YXJgIAADcEAAAOAAAAAAAAAAEAIAAAACcBAABkcnMvZTJvRG9jLnhtbFBLBQYAAAAA&#10;BgAGAFkBAA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2.</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1"/>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1"/>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1"/>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022103C8">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w:t>
      </w:r>
    </w:p>
    <w:p w14:paraId="5E34CBD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本公司（单位）对上述声明内容的真实性负责。如有虚假，愿承担相应法律责任。</w:t>
      </w:r>
    </w:p>
    <w:p w14:paraId="5B534C02">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p>
    <w:p w14:paraId="7E28E812">
      <w:pPr>
        <w:widowControl/>
        <w:spacing w:before="30" w:beforeAutospacing="0" w:after="30" w:afterAutospacing="0" w:line="0" w:lineRule="atLeast"/>
        <w:ind w:right="480" w:firstLine="37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公司（单位）名称（盖章）：　        </w:t>
      </w:r>
    </w:p>
    <w:p w14:paraId="360544CF">
      <w:pPr>
        <w:widowControl/>
        <w:spacing w:before="30" w:beforeAutospacing="0" w:after="30" w:afterAutospacing="0" w:line="0" w:lineRule="atLeast"/>
        <w:jc w:val="center"/>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日期：　   年　  月　  日         </w:t>
      </w:r>
    </w:p>
    <w:p w14:paraId="302D748A">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__________________</w:t>
      </w:r>
    </w:p>
    <w:p w14:paraId="4E34BF7D">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1.产品如有型号，请在“产品名称”栏一并填写。</w:t>
      </w:r>
    </w:p>
    <w:p w14:paraId="5E643EE7">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2.生产厂名与厂址应与生产厂营业执照载明的相关信息保持一致。</w:t>
      </w:r>
    </w:p>
    <w:p w14:paraId="170125C0">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3.该产品的中国境内生产的组件成本占比相关要求实施前，“规定比例”栏可不填，下同。</w:t>
      </w:r>
    </w:p>
    <w:p w14:paraId="6C62774B">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4.该产品的关键组件要求实施前，“关键组件”栏可不填，下同。</w:t>
      </w:r>
    </w:p>
    <w:p w14:paraId="0D1C4BDE">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5.该产品的关键工序要求实施前，“关键工序”栏可不填，下同。</w:t>
      </w:r>
    </w:p>
    <w:p w14:paraId="4351975C">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6.用斜线划除的地方无需填写。</w:t>
      </w:r>
    </w:p>
    <w:p w14:paraId="30D4FC44">
      <w:pPr>
        <w:pStyle w:val="593"/>
        <w:numPr>
          <w:ilvl w:val="0"/>
          <w:numId w:val="0"/>
        </w:numPr>
        <w:jc w:val="left"/>
        <w:outlineLvl w:val="9"/>
        <w:rPr>
          <w:rStyle w:val="204"/>
          <w:rFonts w:ascii="宋体" w:hAnsi="宋体" w:eastAsia="宋体" w:cs="宋体"/>
          <w:b/>
          <w:color w:val="auto"/>
          <w:sz w:val="32"/>
        </w:rPr>
      </w:pPr>
    </w:p>
    <w:p w14:paraId="61E672A7">
      <w:pPr>
        <w:pStyle w:val="593"/>
        <w:numPr>
          <w:ilvl w:val="0"/>
          <w:numId w:val="0"/>
        </w:numPr>
        <w:jc w:val="left"/>
        <w:outlineLvl w:val="9"/>
        <w:rPr>
          <w:rStyle w:val="204"/>
          <w:rFonts w:ascii="宋体" w:hAnsi="宋体" w:eastAsia="宋体" w:cs="宋体"/>
          <w:b/>
          <w:color w:val="auto"/>
          <w:sz w:val="32"/>
        </w:rPr>
      </w:pPr>
    </w:p>
    <w:p w14:paraId="4CBE420A">
      <w:pPr>
        <w:pStyle w:val="593"/>
        <w:numPr>
          <w:ilvl w:val="0"/>
          <w:numId w:val="0"/>
        </w:numPr>
        <w:jc w:val="left"/>
        <w:outlineLvl w:val="9"/>
        <w:rPr>
          <w:rStyle w:val="204"/>
          <w:rFonts w:ascii="宋体" w:hAnsi="宋体" w:eastAsia="宋体" w:cs="宋体"/>
          <w:b/>
          <w:color w:val="auto"/>
          <w:sz w:val="32"/>
        </w:rPr>
      </w:pPr>
    </w:p>
    <w:p w14:paraId="2C681360">
      <w:pPr>
        <w:pStyle w:val="593"/>
        <w:numPr>
          <w:ilvl w:val="0"/>
          <w:numId w:val="0"/>
        </w:numPr>
        <w:jc w:val="left"/>
        <w:outlineLvl w:val="9"/>
        <w:rPr>
          <w:rStyle w:val="204"/>
          <w:rFonts w:ascii="宋体" w:hAnsi="宋体" w:eastAsia="宋体" w:cs="宋体"/>
          <w:b/>
          <w:color w:val="auto"/>
          <w:sz w:val="32"/>
        </w:rPr>
      </w:pPr>
    </w:p>
    <w:p w14:paraId="71E22510">
      <w:pPr>
        <w:pStyle w:val="593"/>
        <w:numPr>
          <w:ilvl w:val="0"/>
          <w:numId w:val="0"/>
        </w:numPr>
        <w:jc w:val="left"/>
        <w:outlineLvl w:val="9"/>
        <w:rPr>
          <w:rStyle w:val="204"/>
          <w:rFonts w:ascii="宋体" w:hAnsi="宋体" w:eastAsia="宋体" w:cs="宋体"/>
          <w:b/>
          <w:color w:val="auto"/>
          <w:sz w:val="32"/>
        </w:rPr>
      </w:pPr>
    </w:p>
    <w:p w14:paraId="60C27ED9">
      <w:pPr>
        <w:pStyle w:val="593"/>
        <w:numPr>
          <w:ilvl w:val="0"/>
          <w:numId w:val="0"/>
        </w:numPr>
        <w:jc w:val="left"/>
        <w:outlineLvl w:val="9"/>
        <w:rPr>
          <w:rStyle w:val="204"/>
          <w:rFonts w:ascii="宋体" w:hAnsi="宋体" w:eastAsia="宋体" w:cs="宋体"/>
          <w:b/>
          <w:color w:val="auto"/>
          <w:sz w:val="32"/>
        </w:rPr>
      </w:pPr>
    </w:p>
    <w:p w14:paraId="565614BC">
      <w:pPr>
        <w:pStyle w:val="593"/>
        <w:numPr>
          <w:ilvl w:val="0"/>
          <w:numId w:val="0"/>
        </w:numPr>
        <w:jc w:val="left"/>
        <w:outlineLvl w:val="9"/>
        <w:rPr>
          <w:rStyle w:val="204"/>
          <w:rFonts w:ascii="宋体" w:hAnsi="宋体" w:eastAsia="宋体" w:cs="宋体"/>
          <w:b/>
          <w:color w:val="auto"/>
          <w:sz w:val="32"/>
        </w:rPr>
      </w:pPr>
    </w:p>
    <w:p w14:paraId="20E86AEA">
      <w:pPr>
        <w:pStyle w:val="593"/>
        <w:numPr>
          <w:ilvl w:val="0"/>
          <w:numId w:val="0"/>
        </w:numPr>
        <w:jc w:val="left"/>
        <w:outlineLvl w:val="9"/>
        <w:rPr>
          <w:rStyle w:val="204"/>
          <w:rFonts w:ascii="宋体" w:hAnsi="宋体" w:eastAsia="宋体" w:cs="宋体"/>
          <w:b/>
          <w:color w:val="auto"/>
          <w:sz w:val="32"/>
        </w:rPr>
      </w:pPr>
    </w:p>
    <w:p w14:paraId="0801EA01">
      <w:pPr>
        <w:pStyle w:val="593"/>
        <w:numPr>
          <w:ilvl w:val="0"/>
          <w:numId w:val="0"/>
        </w:numPr>
        <w:jc w:val="left"/>
        <w:outlineLvl w:val="9"/>
        <w:rPr>
          <w:rStyle w:val="204"/>
          <w:rFonts w:ascii="宋体" w:hAnsi="宋体" w:eastAsia="宋体" w:cs="宋体"/>
          <w:b/>
          <w:color w:val="auto"/>
          <w:sz w:val="32"/>
        </w:rPr>
      </w:pPr>
    </w:p>
    <w:p w14:paraId="3A237CCD">
      <w:pPr>
        <w:pStyle w:val="593"/>
        <w:numPr>
          <w:ilvl w:val="0"/>
          <w:numId w:val="0"/>
        </w:numPr>
        <w:jc w:val="left"/>
        <w:outlineLvl w:val="9"/>
        <w:rPr>
          <w:rStyle w:val="204"/>
          <w:rFonts w:ascii="宋体" w:hAnsi="宋体" w:eastAsia="宋体" w:cs="宋体"/>
          <w:b/>
          <w:color w:val="auto"/>
          <w:sz w:val="32"/>
        </w:rPr>
      </w:pPr>
    </w:p>
    <w:p w14:paraId="56A96C4E">
      <w:pPr>
        <w:pStyle w:val="593"/>
        <w:numPr>
          <w:ilvl w:val="0"/>
          <w:numId w:val="0"/>
        </w:numPr>
        <w:jc w:val="left"/>
        <w:outlineLvl w:val="9"/>
        <w:rPr>
          <w:rStyle w:val="204"/>
          <w:rFonts w:ascii="宋体" w:hAnsi="宋体" w:eastAsia="宋体" w:cs="宋体"/>
          <w:b/>
          <w:color w:val="auto"/>
          <w:sz w:val="32"/>
        </w:rPr>
      </w:pPr>
    </w:p>
    <w:p w14:paraId="35471622">
      <w:pPr>
        <w:pStyle w:val="593"/>
        <w:numPr>
          <w:ilvl w:val="0"/>
          <w:numId w:val="0"/>
        </w:numPr>
        <w:jc w:val="left"/>
        <w:outlineLvl w:val="9"/>
        <w:rPr>
          <w:rStyle w:val="204"/>
          <w:rFonts w:ascii="宋体" w:hAnsi="宋体" w:eastAsia="宋体" w:cs="宋体"/>
          <w:b/>
          <w:color w:val="auto"/>
          <w:sz w:val="32"/>
        </w:rPr>
      </w:pPr>
    </w:p>
    <w:p w14:paraId="59775401">
      <w:pPr>
        <w:pStyle w:val="593"/>
        <w:numPr>
          <w:ilvl w:val="0"/>
          <w:numId w:val="0"/>
        </w:numPr>
        <w:jc w:val="left"/>
        <w:outlineLvl w:val="9"/>
        <w:rPr>
          <w:rStyle w:val="204"/>
          <w:rFonts w:ascii="宋体" w:hAnsi="宋体" w:eastAsia="宋体" w:cs="宋体"/>
          <w:b/>
          <w:color w:val="auto"/>
          <w:sz w:val="32"/>
        </w:rPr>
      </w:pPr>
    </w:p>
    <w:p w14:paraId="79AD0A59">
      <w:pPr>
        <w:pStyle w:val="593"/>
        <w:numPr>
          <w:ilvl w:val="0"/>
          <w:numId w:val="0"/>
        </w:numPr>
        <w:jc w:val="left"/>
        <w:outlineLvl w:val="9"/>
        <w:rPr>
          <w:rStyle w:val="204"/>
          <w:rFonts w:ascii="宋体" w:hAnsi="宋体" w:eastAsia="宋体" w:cs="宋体"/>
          <w:b/>
          <w:color w:val="auto"/>
          <w:sz w:val="32"/>
        </w:rPr>
      </w:pPr>
    </w:p>
    <w:p w14:paraId="173F9583">
      <w:pPr>
        <w:pStyle w:val="593"/>
        <w:numPr>
          <w:ilvl w:val="0"/>
          <w:numId w:val="0"/>
        </w:numPr>
        <w:jc w:val="left"/>
        <w:outlineLvl w:val="0"/>
        <w:rPr>
          <w:rStyle w:val="204"/>
          <w:rFonts w:ascii="Times New Roman" w:hAnsi="Times New Roman" w:eastAsia="Times New Roman" w:cs="Times New Roman"/>
          <w:color w:val="auto"/>
        </w:rPr>
      </w:pPr>
      <w:bookmarkStart w:id="261" w:name="_Toc2823"/>
      <w:r>
        <w:rPr>
          <w:rStyle w:val="204"/>
          <w:rFonts w:hint="eastAsia" w:ascii="宋体" w:hAnsi="宋体" w:eastAsia="宋体" w:cs="宋体"/>
          <w:b/>
          <w:color w:val="auto"/>
          <w:sz w:val="32"/>
          <w:lang w:val="en-US" w:eastAsia="zh-CN"/>
        </w:rPr>
        <w:t>八</w:t>
      </w:r>
      <w:r>
        <w:rPr>
          <w:rStyle w:val="204"/>
          <w:rFonts w:hint="eastAsia" w:ascii="宋体" w:hAnsi="宋体" w:eastAsia="宋体" w:cs="宋体"/>
          <w:b/>
          <w:color w:val="auto"/>
          <w:sz w:val="32"/>
          <w:lang w:eastAsia="zh-CN"/>
        </w:rPr>
        <w:t>、</w:t>
      </w:r>
      <w:r>
        <w:rPr>
          <w:rStyle w:val="204"/>
          <w:rFonts w:ascii="宋体" w:hAnsi="宋体" w:eastAsia="宋体" w:cs="宋体"/>
          <w:b/>
          <w:color w:val="auto"/>
          <w:sz w:val="32"/>
        </w:rPr>
        <w:t>服务方案</w:t>
      </w:r>
      <w:bookmarkEnd w:id="259"/>
      <w:bookmarkEnd w:id="261"/>
    </w:p>
    <w:p w14:paraId="6154A255">
      <w:pPr>
        <w:pStyle w:val="594"/>
        <w:keepNext/>
        <w:keepLines/>
        <w:spacing w:before="260" w:after="260" w:line="415" w:lineRule="auto"/>
        <w:jc w:val="center"/>
        <w:outlineLvl w:val="9"/>
        <w:rPr>
          <w:rStyle w:val="204"/>
          <w:rFonts w:ascii="宋体" w:hAnsi="宋体" w:eastAsia="宋体" w:cs="Times New Roman"/>
          <w:b/>
          <w:bCs/>
          <w:color w:val="auto"/>
          <w:sz w:val="28"/>
          <w:szCs w:val="28"/>
        </w:rPr>
      </w:pPr>
      <w:bookmarkStart w:id="262" w:name="_Toc35266041"/>
      <w:bookmarkStart w:id="263" w:name="_Toc43285583"/>
      <w:r>
        <w:rPr>
          <w:rStyle w:val="204"/>
          <w:rFonts w:hint="eastAsia" w:ascii="宋体" w:hAnsi="宋体" w:eastAsia="宋体" w:cs="Times New Roman"/>
          <w:b/>
          <w:bCs/>
          <w:color w:val="auto"/>
          <w:sz w:val="28"/>
          <w:szCs w:val="28"/>
        </w:rPr>
        <w:t>服务方案</w:t>
      </w:r>
      <w:bookmarkEnd w:id="262"/>
      <w:bookmarkEnd w:id="263"/>
    </w:p>
    <w:p w14:paraId="5D176E51">
      <w:pPr>
        <w:pStyle w:val="594"/>
        <w:spacing w:line="360" w:lineRule="auto"/>
        <w:jc w:val="left"/>
        <w:rPr>
          <w:rStyle w:val="204"/>
          <w:rFonts w:hint="eastAsia" w:ascii="宋体" w:hAnsi="宋体" w:eastAsia="宋体" w:cs="Times New Roman"/>
          <w:color w:val="auto"/>
          <w:sz w:val="24"/>
          <w:szCs w:val="24"/>
        </w:rPr>
      </w:pPr>
    </w:p>
    <w:p w14:paraId="0EF4BBCC">
      <w:pPr>
        <w:pStyle w:val="594"/>
        <w:spacing w:line="360" w:lineRule="auto"/>
        <w:jc w:val="center"/>
        <w:rPr>
          <w:rStyle w:val="204"/>
          <w:rFonts w:hint="eastAsia" w:ascii="宋体" w:hAnsi="宋体" w:eastAsia="宋体" w:cs="Arial"/>
          <w:color w:val="auto"/>
          <w:sz w:val="24"/>
          <w:szCs w:val="21"/>
        </w:rPr>
      </w:pPr>
      <w:r>
        <w:rPr>
          <w:rStyle w:val="204"/>
          <w:rFonts w:hint="eastAsia" w:ascii="宋体" w:hAnsi="宋体" w:eastAsia="宋体" w:cs="Arial"/>
          <w:color w:val="auto"/>
          <w:sz w:val="24"/>
          <w:szCs w:val="21"/>
        </w:rPr>
        <w:t>（服务方案的内容编排等由投标人自定）</w:t>
      </w:r>
    </w:p>
    <w:p w14:paraId="7A487670">
      <w:pPr>
        <w:pStyle w:val="602"/>
        <w:outlineLvl w:val="0"/>
        <w:rPr>
          <w:rFonts w:hint="eastAsia" w:ascii="宋体" w:hAnsi="宋体" w:eastAsia="宋体" w:cs="宋体"/>
          <w:color w:val="auto"/>
          <w:sz w:val="24"/>
          <w:szCs w:val="24"/>
          <w:lang w:eastAsia="zh-CN" w:bidi="ar"/>
        </w:rPr>
      </w:pPr>
      <w:r>
        <w:rPr>
          <w:rStyle w:val="204"/>
          <w:rFonts w:ascii="Times New Roman" w:hAnsi="Times New Roman" w:eastAsia="Times New Roman" w:cs="Times New Roman"/>
          <w:color w:val="auto"/>
        </w:rPr>
        <w:br w:type="page" w:clear="all"/>
      </w:r>
      <w:bookmarkStart w:id="264" w:name="_Toc29047"/>
      <w:bookmarkStart w:id="265" w:name="_Toc29323"/>
      <w:r>
        <w:rPr>
          <w:rStyle w:val="204"/>
          <w:rFonts w:hint="eastAsia" w:ascii="宋体" w:hAnsi="宋体" w:eastAsia="宋体" w:cs="宋体"/>
          <w:b/>
          <w:color w:val="auto"/>
          <w:sz w:val="32"/>
          <w:lang w:val="en-US" w:eastAsia="zh-CN"/>
        </w:rPr>
        <w:t>九</w:t>
      </w:r>
      <w:r>
        <w:rPr>
          <w:rStyle w:val="204"/>
          <w:rFonts w:ascii="宋体" w:hAnsi="宋体" w:eastAsia="宋体" w:cs="宋体"/>
          <w:b/>
          <w:color w:val="auto"/>
          <w:sz w:val="32"/>
        </w:rPr>
        <w:t>、投标人情况介绍</w:t>
      </w:r>
      <w:bookmarkEnd w:id="264"/>
      <w:r>
        <w:rPr>
          <w:rStyle w:val="204"/>
          <w:rFonts w:hint="eastAsia" w:ascii="宋体" w:hAnsi="宋体" w:eastAsia="宋体" w:cs="Arial"/>
          <w:color w:val="auto"/>
          <w:sz w:val="24"/>
          <w:szCs w:val="21"/>
          <w:highlight w:val="none"/>
          <w:lang w:val="en-US" w:eastAsia="zh-CN" w:bidi="ar-SA"/>
        </w:rPr>
        <w:t>（内容自定，可参考如下）</w:t>
      </w:r>
      <w:bookmarkEnd w:id="265"/>
    </w:p>
    <w:p w14:paraId="0B22AE4E">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1.类似业绩</w:t>
      </w:r>
    </w:p>
    <w:p w14:paraId="06A32B99">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2.相关证书</w:t>
      </w:r>
    </w:p>
    <w:p w14:paraId="1FCEE701">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w:t>
      </w:r>
    </w:p>
    <w:p w14:paraId="5AAE7CDA">
      <w:pPr>
        <w:pStyle w:val="596"/>
        <w:jc w:val="left"/>
        <w:outlineLvl w:val="9"/>
        <w:rPr>
          <w:rStyle w:val="204"/>
          <w:rFonts w:ascii="Times New Roman" w:hAnsi="Times New Roman" w:eastAsia="Times New Roman" w:cs="Times New Roman"/>
          <w:color w:val="auto"/>
        </w:rPr>
      </w:pPr>
    </w:p>
    <w:p w14:paraId="72265C51">
      <w:pPr>
        <w:pStyle w:val="601"/>
        <w:spacing w:before="240" w:after="240"/>
        <w:jc w:val="center"/>
        <w:rPr>
          <w:rStyle w:val="204"/>
          <w:rFonts w:ascii="Times New Roman" w:hAnsi="Times New Roman" w:eastAsia="Times New Roman" w:cs="Times New Roman"/>
          <w:color w:val="auto"/>
          <w:sz w:val="24"/>
          <w:szCs w:val="24"/>
        </w:rPr>
      </w:pPr>
      <w:r>
        <w:rPr>
          <w:rStyle w:val="204"/>
          <w:rFonts w:ascii="宋体" w:hAnsi="宋体" w:eastAsia="宋体" w:cs="宋体"/>
          <w:b/>
          <w:color w:val="auto"/>
          <w:sz w:val="28"/>
        </w:rPr>
        <w:t xml:space="preserve"> </w:t>
      </w:r>
    </w:p>
    <w:p w14:paraId="3418CE9D">
      <w:pPr>
        <w:pStyle w:val="605"/>
        <w:spacing w:before="240" w:after="240"/>
        <w:rPr>
          <w:rStyle w:val="204"/>
          <w:rFonts w:ascii="Times New Roman" w:hAnsi="Times New Roman" w:eastAsia="Times New Roman" w:cs="Times New Roman"/>
          <w:color w:val="auto"/>
          <w:sz w:val="24"/>
          <w:szCs w:val="24"/>
        </w:rPr>
      </w:pPr>
      <w:r>
        <w:rPr>
          <w:rStyle w:val="204"/>
          <w:rFonts w:ascii="Times New Roman" w:hAnsi="Times New Roman" w:eastAsia="Times New Roman" w:cs="Times New Roman"/>
          <w:color w:val="auto"/>
        </w:rPr>
        <w:t> </w:t>
      </w:r>
    </w:p>
    <w:bookmarkEnd w:id="243"/>
    <w:p w14:paraId="7BF696E9">
      <w:pPr>
        <w:pStyle w:val="606"/>
        <w:jc w:val="left"/>
        <w:outlineLvl w:val="9"/>
        <w:rPr>
          <w:rFonts w:ascii="宋体" w:hAnsi="宋体"/>
          <w:b/>
          <w:bCs/>
          <w:color w:val="auto"/>
          <w:sz w:val="20"/>
          <w:szCs w:val="32"/>
          <w:highlight w:val="white"/>
        </w:rPr>
      </w:pPr>
    </w:p>
    <w:sectPr>
      <w:footerReference r:id="rId8" w:type="first"/>
      <w:headerReference r:id="rId6" w:type="default"/>
      <w:footerReference r:id="rId7" w:type="default"/>
      <w:pgSz w:w="11906" w:h="16838"/>
      <w:pgMar w:top="1134" w:right="1134" w:bottom="1134" w:left="1134" w:header="851" w:footer="992"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altName w:val="Yu Gothic UI"/>
    <w:panose1 w:val="020105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Yu Gothic UI"/>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2" w:usb3="00000000" w:csb0="4002009F" w:csb1="DFD7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方正魏碑_GBK">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098F1">
    <w:pPr>
      <w:pStyle w:val="241"/>
      <w:framePr w:wrap="around" w:vAnchor="text" w:hAnchor="margin" w:xAlign="center" w:y="1"/>
      <w:rPr>
        <w:rStyle w:val="272"/>
      </w:rPr>
    </w:pPr>
    <w:r>
      <w:fldChar w:fldCharType="begin"/>
    </w:r>
    <w:r>
      <w:rPr>
        <w:rStyle w:val="272"/>
        <w:highlight w:val="white"/>
      </w:rPr>
      <w:instrText xml:space="preserve">PAGE  </w:instrText>
    </w:r>
    <w:r>
      <w:fldChar w:fldCharType="separate"/>
    </w:r>
    <w:r>
      <w:rPr>
        <w:rStyle w:val="272"/>
        <w:highlight w:val="white"/>
      </w:rPr>
      <w:t>1</w:t>
    </w:r>
    <w:r>
      <w:fldChar w:fldCharType="end"/>
    </w:r>
  </w:p>
  <w:p w14:paraId="0F8A3D04">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D3BFA">
    <w:pPr>
      <w:pStyle w:val="241"/>
      <w:framePr w:wrap="around" w:vAnchor="text" w:hAnchor="margin" w:xAlign="center" w:y="1"/>
      <w:rPr>
        <w:rStyle w:val="272"/>
      </w:rPr>
    </w:pPr>
    <w:r>
      <w:fldChar w:fldCharType="begin"/>
    </w:r>
    <w:r>
      <w:rPr>
        <w:rStyle w:val="272"/>
        <w:highlight w:val="white"/>
      </w:rPr>
      <w:instrText xml:space="preserve">PAGE  </w:instrText>
    </w:r>
    <w:r>
      <w:fldChar w:fldCharType="separate"/>
    </w:r>
    <w:r>
      <w:fldChar w:fldCharType="end"/>
    </w:r>
  </w:p>
  <w:p w14:paraId="0145D8E1">
    <w:pPr>
      <w:pStyle w:val="2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47197">
    <w:pPr>
      <w:pStyle w:val="24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D7A27">
    <w:pPr>
      <w:pStyle w:val="24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72AF39EB">
    <w:pPr>
      <w:pStyle w:val="241"/>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94558">
    <w:pPr>
      <w:pStyle w:val="243"/>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A54C7">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bullet"/>
      <w:pStyle w:val="286"/>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2">
    <w:nsid w:val="B0F1ACD9"/>
    <w:multiLevelType w:val="multilevel"/>
    <w:tmpl w:val="B0F1ACD9"/>
    <w:lvl w:ilvl="0" w:tentative="0">
      <w:start w:val="1"/>
      <w:numFmt w:val="decimal"/>
      <w:pStyle w:val="498"/>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3">
    <w:nsid w:val="D7F9FE59"/>
    <w:multiLevelType w:val="multilevel"/>
    <w:tmpl w:val="D7F9FE59"/>
    <w:lvl w:ilvl="0" w:tentative="0">
      <w:start w:val="1"/>
      <w:numFmt w:val="decimal"/>
      <w:pStyle w:val="300"/>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DCBA6B53"/>
    <w:multiLevelType w:val="multilevel"/>
    <w:tmpl w:val="DCBA6B53"/>
    <w:lvl w:ilvl="0" w:tentative="0">
      <w:start w:val="1"/>
      <w:numFmt w:val="decimal"/>
      <w:pStyle w:val="46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F4B5D9F5"/>
    <w:multiLevelType w:val="multilevel"/>
    <w:tmpl w:val="F4B5D9F5"/>
    <w:lvl w:ilvl="0" w:tentative="0">
      <w:start w:val="1"/>
      <w:numFmt w:val="decimal"/>
      <w:pStyle w:val="217"/>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470EC97"/>
    <w:multiLevelType w:val="multilevel"/>
    <w:tmpl w:val="2470EC97"/>
    <w:lvl w:ilvl="0" w:tentative="0">
      <w:start w:val="1"/>
      <w:numFmt w:val="upperLetter"/>
      <w:pStyle w:val="431"/>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D4DC07F"/>
    <w:multiLevelType w:val="multilevel"/>
    <w:tmpl w:val="4D4DC07F"/>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00"/>
      <w:suff w:val="nothing"/>
      <w:lvlText w:val=""/>
      <w:lvlJc w:val="left"/>
      <w:pPr>
        <w:tabs>
          <w:tab w:val="left" w:pos="0"/>
        </w:tabs>
        <w:ind w:left="0" w:firstLine="0"/>
      </w:pPr>
    </w:lvl>
    <w:lvl w:ilvl="6" w:tentative="0">
      <w:start w:val="1"/>
      <w:numFmt w:val="decimal"/>
      <w:pStyle w:val="201"/>
      <w:suff w:val="nothing"/>
      <w:lvlText w:val=""/>
      <w:lvlJc w:val="left"/>
      <w:pPr>
        <w:tabs>
          <w:tab w:val="left" w:pos="0"/>
        </w:tabs>
        <w:ind w:left="0" w:firstLine="0"/>
      </w:pPr>
    </w:lvl>
    <w:lvl w:ilvl="7" w:tentative="0">
      <w:start w:val="1"/>
      <w:numFmt w:val="decimal"/>
      <w:pStyle w:val="202"/>
      <w:suff w:val="nothing"/>
      <w:lvlText w:val=""/>
      <w:lvlJc w:val="left"/>
      <w:pPr>
        <w:tabs>
          <w:tab w:val="left" w:pos="0"/>
        </w:tabs>
        <w:ind w:left="0" w:firstLine="0"/>
      </w:pPr>
    </w:lvl>
    <w:lvl w:ilvl="8" w:tentative="0">
      <w:start w:val="1"/>
      <w:numFmt w:val="decimal"/>
      <w:pStyle w:val="203"/>
      <w:suff w:val="nothing"/>
      <w:lvlText w:val=""/>
      <w:lvlJc w:val="left"/>
      <w:pPr>
        <w:tabs>
          <w:tab w:val="left" w:pos="0"/>
        </w:tabs>
        <w:ind w:left="0" w:firstLine="0"/>
      </w:pPr>
    </w:lvl>
  </w:abstractNum>
  <w:abstractNum w:abstractNumId="8">
    <w:nsid w:val="60382F6E"/>
    <w:multiLevelType w:val="multilevel"/>
    <w:tmpl w:val="60382F6E"/>
    <w:lvl w:ilvl="0" w:tentative="0">
      <w:start w:val="1"/>
      <w:numFmt w:val="decimal"/>
      <w:pStyle w:val="406"/>
      <w:lvlText w:val="第%1章"/>
      <w:lvlJc w:val="left"/>
      <w:pPr>
        <w:ind w:left="709" w:hanging="425"/>
      </w:pPr>
      <w:rPr>
        <w:rFonts w:hint="eastAsia" w:eastAsia="宋体"/>
        <w:sz w:val="28"/>
        <w:lang w:val="en-US"/>
      </w:rPr>
    </w:lvl>
    <w:lvl w:ilvl="1" w:tentative="0">
      <w:start w:val="1"/>
      <w:numFmt w:val="decimal"/>
      <w:pStyle w:val="405"/>
      <w:lvlText w:val="%1.%2"/>
      <w:lvlJc w:val="left"/>
      <w:pPr>
        <w:ind w:left="880" w:hanging="879"/>
      </w:pPr>
      <w:rPr>
        <w:rFonts w:hint="eastAsia" w:ascii="宋体" w:hAnsi="宋体" w:eastAsia="宋体"/>
        <w:sz w:val="28"/>
      </w:rPr>
    </w:lvl>
    <w:lvl w:ilvl="2" w:tentative="0">
      <w:start w:val="1"/>
      <w:numFmt w:val="decimal"/>
      <w:pStyle w:val="430"/>
      <w:lvlText w:val="%1.%2.%3"/>
      <w:lvlJc w:val="left"/>
      <w:pPr>
        <w:ind w:left="5444" w:hanging="1191"/>
      </w:pPr>
      <w:rPr>
        <w:rFonts w:hint="eastAsia" w:ascii="宋体" w:hAnsi="宋体" w:eastAsia="宋体"/>
        <w:sz w:val="28"/>
      </w:rPr>
    </w:lvl>
    <w:lvl w:ilvl="3" w:tentative="0">
      <w:start w:val="1"/>
      <w:numFmt w:val="decimal"/>
      <w:pStyle w:val="429"/>
      <w:lvlText w:val="%1.%2.%3.%4"/>
      <w:lvlJc w:val="left"/>
      <w:pPr>
        <w:ind w:left="1275" w:hanging="1644"/>
      </w:pPr>
      <w:rPr>
        <w:rFonts w:hint="eastAsia" w:ascii="宋体" w:hAnsi="宋体" w:eastAsia="宋体"/>
        <w:sz w:val="28"/>
      </w:rPr>
    </w:lvl>
    <w:lvl w:ilvl="4" w:tentative="0">
      <w:start w:val="1"/>
      <w:numFmt w:val="decimal"/>
      <w:pStyle w:val="478"/>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9">
    <w:nsid w:val="634114EB"/>
    <w:multiLevelType w:val="singleLevel"/>
    <w:tmpl w:val="634114EB"/>
    <w:lvl w:ilvl="0" w:tentative="0">
      <w:start w:val="2"/>
      <w:numFmt w:val="chineseCounting"/>
      <w:suff w:val="nothing"/>
      <w:lvlText w:val="%1、"/>
      <w:lvlJc w:val="left"/>
      <w:rPr>
        <w:rFonts w:hint="eastAsia"/>
      </w:rPr>
    </w:lvl>
  </w:abstractNum>
  <w:num w:numId="1">
    <w:abstractNumId w:val="7"/>
  </w:num>
  <w:num w:numId="2">
    <w:abstractNumId w:val="5"/>
  </w:num>
  <w:num w:numId="3">
    <w:abstractNumId w:val="6"/>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wMGY5YTcxYWE5ZGQyYmU1ZWMwYTllZTM5M2RlMzIifQ=="/>
  </w:docVars>
  <w:rsids>
    <w:rsidRoot w:val="00172A27"/>
    <w:rsid w:val="01935641"/>
    <w:rsid w:val="023D7F1C"/>
    <w:rsid w:val="02817E45"/>
    <w:rsid w:val="03EF7207"/>
    <w:rsid w:val="04346D1F"/>
    <w:rsid w:val="044D076D"/>
    <w:rsid w:val="048071E9"/>
    <w:rsid w:val="05EF7F9A"/>
    <w:rsid w:val="062B6758"/>
    <w:rsid w:val="062E3299"/>
    <w:rsid w:val="064222D0"/>
    <w:rsid w:val="06A70D02"/>
    <w:rsid w:val="06DE6995"/>
    <w:rsid w:val="07210C5C"/>
    <w:rsid w:val="07882DD0"/>
    <w:rsid w:val="087A161D"/>
    <w:rsid w:val="087C5CE6"/>
    <w:rsid w:val="08A10394"/>
    <w:rsid w:val="08D520C7"/>
    <w:rsid w:val="092B7317"/>
    <w:rsid w:val="09DE7C8C"/>
    <w:rsid w:val="0A8627B3"/>
    <w:rsid w:val="0B6103FB"/>
    <w:rsid w:val="0B6B1584"/>
    <w:rsid w:val="0D55142E"/>
    <w:rsid w:val="0DA06378"/>
    <w:rsid w:val="0E0A5DCA"/>
    <w:rsid w:val="0E1365F4"/>
    <w:rsid w:val="0F3C5EA0"/>
    <w:rsid w:val="0F435750"/>
    <w:rsid w:val="0FF96A8D"/>
    <w:rsid w:val="103A0A15"/>
    <w:rsid w:val="118158A7"/>
    <w:rsid w:val="11C81F90"/>
    <w:rsid w:val="12CD1714"/>
    <w:rsid w:val="12F46BDE"/>
    <w:rsid w:val="13E557F3"/>
    <w:rsid w:val="14586706"/>
    <w:rsid w:val="15083A04"/>
    <w:rsid w:val="16327C74"/>
    <w:rsid w:val="17D05D5B"/>
    <w:rsid w:val="18D25260"/>
    <w:rsid w:val="18F8683E"/>
    <w:rsid w:val="193D5C64"/>
    <w:rsid w:val="195B26F9"/>
    <w:rsid w:val="1A68219D"/>
    <w:rsid w:val="1A9C1919"/>
    <w:rsid w:val="1AFE1451"/>
    <w:rsid w:val="1B2B7F2D"/>
    <w:rsid w:val="1BFB1A4D"/>
    <w:rsid w:val="1CB50A69"/>
    <w:rsid w:val="1E6A6B26"/>
    <w:rsid w:val="1E826A89"/>
    <w:rsid w:val="1EC93F2B"/>
    <w:rsid w:val="1F514A17"/>
    <w:rsid w:val="1FA02F07"/>
    <w:rsid w:val="1FF227BC"/>
    <w:rsid w:val="20926E5B"/>
    <w:rsid w:val="214C1D14"/>
    <w:rsid w:val="21C66DC0"/>
    <w:rsid w:val="223E509F"/>
    <w:rsid w:val="22ED0816"/>
    <w:rsid w:val="239348E6"/>
    <w:rsid w:val="24092458"/>
    <w:rsid w:val="2539433E"/>
    <w:rsid w:val="25814E2B"/>
    <w:rsid w:val="272A7AEA"/>
    <w:rsid w:val="27931CEA"/>
    <w:rsid w:val="27AB3852"/>
    <w:rsid w:val="290B7BAB"/>
    <w:rsid w:val="2A0F54F9"/>
    <w:rsid w:val="2A9234F0"/>
    <w:rsid w:val="2AC628C0"/>
    <w:rsid w:val="2BC750EE"/>
    <w:rsid w:val="2C1A19F9"/>
    <w:rsid w:val="2C537A70"/>
    <w:rsid w:val="2C7502CB"/>
    <w:rsid w:val="2D2064FB"/>
    <w:rsid w:val="2D7C017A"/>
    <w:rsid w:val="2DDF7E44"/>
    <w:rsid w:val="2FBF336B"/>
    <w:rsid w:val="2FC40551"/>
    <w:rsid w:val="30602DCD"/>
    <w:rsid w:val="30816CDD"/>
    <w:rsid w:val="30D56D22"/>
    <w:rsid w:val="31B8529E"/>
    <w:rsid w:val="31C245FF"/>
    <w:rsid w:val="33424F70"/>
    <w:rsid w:val="33A31EEC"/>
    <w:rsid w:val="33AA5289"/>
    <w:rsid w:val="341239FF"/>
    <w:rsid w:val="34F51E7E"/>
    <w:rsid w:val="35674617"/>
    <w:rsid w:val="35961452"/>
    <w:rsid w:val="36616E7B"/>
    <w:rsid w:val="367A0120"/>
    <w:rsid w:val="368605FB"/>
    <w:rsid w:val="36F72C04"/>
    <w:rsid w:val="3790206F"/>
    <w:rsid w:val="380F4CC0"/>
    <w:rsid w:val="38E8566D"/>
    <w:rsid w:val="391B1DB1"/>
    <w:rsid w:val="395163CE"/>
    <w:rsid w:val="39F057E5"/>
    <w:rsid w:val="3B3E219E"/>
    <w:rsid w:val="3BF83E16"/>
    <w:rsid w:val="3C2A5B7D"/>
    <w:rsid w:val="3C444B59"/>
    <w:rsid w:val="3C4A1704"/>
    <w:rsid w:val="3C614535"/>
    <w:rsid w:val="3D281053"/>
    <w:rsid w:val="3DE34886"/>
    <w:rsid w:val="3E8513DD"/>
    <w:rsid w:val="3ED20D94"/>
    <w:rsid w:val="3EE56568"/>
    <w:rsid w:val="3FF05794"/>
    <w:rsid w:val="40011D58"/>
    <w:rsid w:val="403D738D"/>
    <w:rsid w:val="40781A06"/>
    <w:rsid w:val="40F12586"/>
    <w:rsid w:val="41DE137C"/>
    <w:rsid w:val="43F612F1"/>
    <w:rsid w:val="440A5A34"/>
    <w:rsid w:val="446B2917"/>
    <w:rsid w:val="44B74ECA"/>
    <w:rsid w:val="44DE708D"/>
    <w:rsid w:val="45C42717"/>
    <w:rsid w:val="46073EBA"/>
    <w:rsid w:val="46364CA7"/>
    <w:rsid w:val="46753A8D"/>
    <w:rsid w:val="46CB3F30"/>
    <w:rsid w:val="46FA5E5E"/>
    <w:rsid w:val="47077718"/>
    <w:rsid w:val="474258EE"/>
    <w:rsid w:val="489A6065"/>
    <w:rsid w:val="48A52BFC"/>
    <w:rsid w:val="49957D9D"/>
    <w:rsid w:val="4A13063C"/>
    <w:rsid w:val="4AE66212"/>
    <w:rsid w:val="4B1A3180"/>
    <w:rsid w:val="4C942CC8"/>
    <w:rsid w:val="4CAC1CD7"/>
    <w:rsid w:val="4D41541F"/>
    <w:rsid w:val="4DC376B8"/>
    <w:rsid w:val="4FA60A74"/>
    <w:rsid w:val="50EF03B7"/>
    <w:rsid w:val="512F0D65"/>
    <w:rsid w:val="51902C68"/>
    <w:rsid w:val="51AB20E5"/>
    <w:rsid w:val="51CA3667"/>
    <w:rsid w:val="52FC794B"/>
    <w:rsid w:val="54667BC9"/>
    <w:rsid w:val="55D94B5F"/>
    <w:rsid w:val="58487780"/>
    <w:rsid w:val="58AE2DC2"/>
    <w:rsid w:val="59021E08"/>
    <w:rsid w:val="5B5F2276"/>
    <w:rsid w:val="5C020F11"/>
    <w:rsid w:val="5CDB17CD"/>
    <w:rsid w:val="5D045DD8"/>
    <w:rsid w:val="5D507064"/>
    <w:rsid w:val="5DAA1501"/>
    <w:rsid w:val="5E316AFD"/>
    <w:rsid w:val="5E660C79"/>
    <w:rsid w:val="5EE24331"/>
    <w:rsid w:val="5FAB3623"/>
    <w:rsid w:val="603E4DD5"/>
    <w:rsid w:val="61535705"/>
    <w:rsid w:val="619337F1"/>
    <w:rsid w:val="637151D6"/>
    <w:rsid w:val="6387357A"/>
    <w:rsid w:val="65E342C4"/>
    <w:rsid w:val="669453A6"/>
    <w:rsid w:val="67EE3114"/>
    <w:rsid w:val="69353A12"/>
    <w:rsid w:val="6A727944"/>
    <w:rsid w:val="6AD3596A"/>
    <w:rsid w:val="6AF116AC"/>
    <w:rsid w:val="6B6231E0"/>
    <w:rsid w:val="6BDB3A77"/>
    <w:rsid w:val="6BFF7431"/>
    <w:rsid w:val="6D4922D5"/>
    <w:rsid w:val="6DA24618"/>
    <w:rsid w:val="6DE92EE5"/>
    <w:rsid w:val="6DFA1D77"/>
    <w:rsid w:val="7039426B"/>
    <w:rsid w:val="713970F4"/>
    <w:rsid w:val="71BA2FBC"/>
    <w:rsid w:val="71BE2385"/>
    <w:rsid w:val="71D410BA"/>
    <w:rsid w:val="71EE1EF9"/>
    <w:rsid w:val="726958F5"/>
    <w:rsid w:val="72CE1335"/>
    <w:rsid w:val="72CE1A0F"/>
    <w:rsid w:val="7367465C"/>
    <w:rsid w:val="740378EA"/>
    <w:rsid w:val="75061FC7"/>
    <w:rsid w:val="75072BF2"/>
    <w:rsid w:val="750839DB"/>
    <w:rsid w:val="754373BE"/>
    <w:rsid w:val="761039AD"/>
    <w:rsid w:val="76267693"/>
    <w:rsid w:val="76876ECE"/>
    <w:rsid w:val="784F6FA6"/>
    <w:rsid w:val="79C44B7F"/>
    <w:rsid w:val="7B3F648D"/>
    <w:rsid w:val="7B99427B"/>
    <w:rsid w:val="7C523075"/>
    <w:rsid w:val="7CA50E81"/>
    <w:rsid w:val="7DB17C67"/>
    <w:rsid w:val="7E1A21DD"/>
    <w:rsid w:val="7E2537D5"/>
    <w:rsid w:val="7E6A0C2C"/>
    <w:rsid w:val="7E6E3289"/>
    <w:rsid w:val="7EB663A9"/>
    <w:rsid w:val="7F4A6B37"/>
    <w:rsid w:val="7FB620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4"/>
    <w:qFormat/>
    <w:uiPriority w:val="0"/>
    <w:pPr>
      <w:widowControl w:val="0"/>
      <w:jc w:val="both"/>
    </w:pPr>
    <w:rPr>
      <w:rFonts w:hint="default" w:ascii="Calibri" w:hAnsi="Calibri" w:eastAsia="宋体" w:cs="Times New Roman"/>
      <w:sz w:val="21"/>
      <w:szCs w:val="22"/>
      <w:lang w:val="en-US" w:eastAsia="zh-CN" w:bidi="ar-SA"/>
    </w:rPr>
  </w:style>
  <w:style w:type="paragraph" w:styleId="4">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pPr>
  </w:style>
  <w:style w:type="paragraph" w:styleId="3">
    <w:name w:val="envelope return"/>
    <w:basedOn w:val="1"/>
    <w:qFormat/>
    <w:uiPriority w:val="99"/>
    <w:rPr>
      <w:rFonts w:ascii="Arial" w:hAnsi="Arial"/>
    </w:rPr>
  </w:style>
  <w:style w:type="paragraph" w:styleId="13">
    <w:name w:val="toc 7"/>
    <w:basedOn w:val="1"/>
    <w:next w:val="1"/>
    <w:unhideWhenUsed/>
    <w:qFormat/>
    <w:uiPriority w:val="39"/>
    <w:pPr>
      <w:spacing w:after="57"/>
      <w:ind w:left="1701" w:right="0" w:firstLine="0"/>
    </w:pPr>
  </w:style>
  <w:style w:type="paragraph" w:styleId="14">
    <w:name w:val="Normal Indent"/>
    <w:basedOn w:val="1"/>
    <w:next w:val="1"/>
    <w:qFormat/>
    <w:uiPriority w:val="99"/>
    <w:pPr>
      <w:ind w:firstLine="420"/>
    </w:pPr>
    <w:rPr>
      <w:szCs w:val="21"/>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w:basedOn w:val="1"/>
    <w:qFormat/>
    <w:uiPriority w:val="0"/>
    <w:pPr>
      <w:tabs>
        <w:tab w:val="right" w:pos="2520"/>
        <w:tab w:val="left" w:pos="2880"/>
      </w:tabs>
      <w:spacing w:after="60"/>
      <w:jc w:val="left"/>
    </w:pPr>
    <w:rPr>
      <w:sz w:val="22"/>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3"/>
    <w:semiHidden/>
    <w:unhideWhenUsed/>
    <w:qFormat/>
    <w:uiPriority w:val="99"/>
    <w:pPr>
      <w:spacing w:after="0" w:line="240" w:lineRule="auto"/>
    </w:pPr>
    <w:rPr>
      <w:sz w:val="20"/>
    </w:rPr>
  </w:style>
  <w:style w:type="paragraph" w:styleId="22">
    <w:name w:val="footer"/>
    <w:basedOn w:val="1"/>
    <w:link w:val="66"/>
    <w:unhideWhenUsed/>
    <w:qFormat/>
    <w:uiPriority w:val="99"/>
    <w:pPr>
      <w:tabs>
        <w:tab w:val="center" w:pos="7143"/>
        <w:tab w:val="right" w:pos="14287"/>
      </w:tabs>
      <w:spacing w:after="0" w:line="240" w:lineRule="auto"/>
    </w:pPr>
  </w:style>
  <w:style w:type="paragraph" w:styleId="23">
    <w:name w:val="header"/>
    <w:basedOn w:val="1"/>
    <w:link w:val="64"/>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9"/>
    <w:qFormat/>
    <w:uiPriority w:val="11"/>
    <w:pPr>
      <w:spacing w:before="200" w:after="200"/>
    </w:pPr>
    <w:rPr>
      <w:sz w:val="24"/>
      <w:szCs w:val="24"/>
    </w:rPr>
  </w:style>
  <w:style w:type="paragraph" w:styleId="27">
    <w:name w:val="footnote text"/>
    <w:basedOn w:val="1"/>
    <w:link w:val="192"/>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3">
    <w:name w:val="Title"/>
    <w:basedOn w:val="1"/>
    <w:next w:val="1"/>
    <w:link w:val="58"/>
    <w:qFormat/>
    <w:uiPriority w:val="10"/>
    <w:pPr>
      <w:spacing w:before="300" w:after="200"/>
      <w:contextualSpacing/>
    </w:pPr>
    <w:rPr>
      <w:sz w:val="48"/>
      <w:szCs w:val="48"/>
    </w:rPr>
  </w:style>
  <w:style w:type="paragraph" w:styleId="34">
    <w:name w:val="Body Text First Indent"/>
    <w:basedOn w:val="17"/>
    <w:qFormat/>
    <w:uiPriority w:val="0"/>
    <w:pPr>
      <w:spacing w:after="0" w:line="360" w:lineRule="auto"/>
      <w:ind w:firstLine="200" w:firstLineChars="200"/>
    </w:pPr>
    <w:rPr>
      <w:rFonts w:ascii="仿宋_GB2312" w:hAnsi="宋体" w:eastAsia="仿宋_GB2312"/>
      <w:sz w:val="30"/>
      <w:szCs w:val="30"/>
    </w:rPr>
  </w:style>
  <w:style w:type="paragraph" w:styleId="35">
    <w:name w:val="Body Text First Indent 2"/>
    <w:basedOn w:val="2"/>
    <w:next w:val="14"/>
    <w:qFormat/>
    <w:uiPriority w:val="0"/>
    <w:pPr>
      <w:ind w:firstLine="420"/>
    </w:p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basedOn w:val="38"/>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styleId="44">
    <w:name w:val="footnote reference"/>
    <w:unhideWhenUsed/>
    <w:qFormat/>
    <w:uiPriority w:val="99"/>
    <w:rPr>
      <w:vertAlign w:val="superscript"/>
    </w:rPr>
  </w:style>
  <w:style w:type="paragraph" w:customStyle="1" w:styleId="45">
    <w:name w:val="首行缩进"/>
    <w:basedOn w:val="1"/>
    <w:next w:val="1"/>
    <w:qFormat/>
    <w:uiPriority w:val="0"/>
    <w:pPr>
      <w:spacing w:line="360" w:lineRule="auto"/>
      <w:ind w:firstLine="480"/>
      <w:jc w:val="left"/>
    </w:pPr>
    <w:rPr>
      <w:rFonts w:ascii="宋体" w:hAnsi="宋体"/>
      <w:sz w:val="24"/>
    </w:rPr>
  </w:style>
  <w:style w:type="paragraph" w:customStyle="1" w:styleId="46">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47">
    <w:name w:val="TOAHeading"/>
    <w:basedOn w:val="1"/>
    <w:next w:val="1"/>
    <w:qFormat/>
    <w:uiPriority w:val="0"/>
    <w:pPr>
      <w:spacing w:before="120"/>
    </w:pPr>
    <w:rPr>
      <w:rFonts w:ascii="Arial" w:hAnsi="Arial"/>
      <w:sz w:val="24"/>
      <w:szCs w:val="20"/>
    </w:rPr>
  </w:style>
  <w:style w:type="paragraph" w:customStyle="1" w:styleId="48">
    <w:name w:val="标题 211"/>
    <w:basedOn w:val="1"/>
    <w:next w:val="1"/>
    <w:unhideWhenUsed/>
    <w:qFormat/>
    <w:uiPriority w:val="9"/>
    <w:pPr>
      <w:keepNext/>
      <w:keepLines/>
      <w:spacing w:before="360" w:after="200"/>
      <w:outlineLvl w:val="1"/>
    </w:pPr>
    <w:rPr>
      <w:rFonts w:ascii="Arial" w:hAnsi="Arial" w:cs="Arial"/>
      <w:sz w:val="34"/>
      <w:szCs w:val="22"/>
    </w:rPr>
  </w:style>
  <w:style w:type="character" w:customStyle="1" w:styleId="49">
    <w:name w:val="Heading 1 Char"/>
    <w:link w:val="4"/>
    <w:qFormat/>
    <w:uiPriority w:val="9"/>
    <w:rPr>
      <w:rFonts w:ascii="Arial" w:hAnsi="Arial" w:eastAsia="Arial" w:cs="Arial"/>
      <w:sz w:val="40"/>
      <w:szCs w:val="40"/>
    </w:rPr>
  </w:style>
  <w:style w:type="character" w:customStyle="1" w:styleId="50">
    <w:name w:val="Heading 2 Char"/>
    <w:link w:val="5"/>
    <w:qFormat/>
    <w:uiPriority w:val="9"/>
    <w:rPr>
      <w:rFonts w:ascii="Arial" w:hAnsi="Arial" w:eastAsia="Arial" w:cs="Arial"/>
      <w:sz w:val="34"/>
    </w:rPr>
  </w:style>
  <w:style w:type="character" w:customStyle="1" w:styleId="51">
    <w:name w:val="Heading 3 Char"/>
    <w:link w:val="6"/>
    <w:qFormat/>
    <w:uiPriority w:val="9"/>
    <w:rPr>
      <w:rFonts w:ascii="Arial" w:hAnsi="Arial" w:eastAsia="Arial" w:cs="Arial"/>
      <w:sz w:val="30"/>
      <w:szCs w:val="30"/>
    </w:rPr>
  </w:style>
  <w:style w:type="character" w:customStyle="1" w:styleId="52">
    <w:name w:val="Heading 4 Char"/>
    <w:link w:val="7"/>
    <w:qFormat/>
    <w:uiPriority w:val="9"/>
    <w:rPr>
      <w:rFonts w:ascii="Arial" w:hAnsi="Arial" w:eastAsia="Arial" w:cs="Arial"/>
      <w:b/>
      <w:bCs/>
      <w:sz w:val="26"/>
      <w:szCs w:val="26"/>
    </w:rPr>
  </w:style>
  <w:style w:type="character" w:customStyle="1" w:styleId="53">
    <w:name w:val="Heading 5 Char"/>
    <w:link w:val="8"/>
    <w:qFormat/>
    <w:uiPriority w:val="9"/>
    <w:rPr>
      <w:rFonts w:ascii="Arial" w:hAnsi="Arial" w:eastAsia="Arial" w:cs="Arial"/>
      <w:b/>
      <w:bCs/>
      <w:sz w:val="24"/>
      <w:szCs w:val="24"/>
    </w:rPr>
  </w:style>
  <w:style w:type="character" w:customStyle="1" w:styleId="54">
    <w:name w:val="Heading 6 Char"/>
    <w:link w:val="9"/>
    <w:qFormat/>
    <w:uiPriority w:val="9"/>
    <w:rPr>
      <w:rFonts w:ascii="Arial" w:hAnsi="Arial" w:eastAsia="Arial" w:cs="Arial"/>
      <w:b/>
      <w:bCs/>
      <w:sz w:val="22"/>
      <w:szCs w:val="22"/>
    </w:rPr>
  </w:style>
  <w:style w:type="character" w:customStyle="1" w:styleId="55">
    <w:name w:val="Heading 7 Char"/>
    <w:link w:val="10"/>
    <w:qFormat/>
    <w:uiPriority w:val="9"/>
    <w:rPr>
      <w:rFonts w:ascii="Arial" w:hAnsi="Arial" w:eastAsia="Arial" w:cs="Arial"/>
      <w:b/>
      <w:bCs/>
      <w:i/>
      <w:iCs/>
      <w:sz w:val="22"/>
      <w:szCs w:val="22"/>
    </w:rPr>
  </w:style>
  <w:style w:type="character" w:customStyle="1" w:styleId="56">
    <w:name w:val="Heading 8 Char"/>
    <w:link w:val="11"/>
    <w:qFormat/>
    <w:uiPriority w:val="9"/>
    <w:rPr>
      <w:rFonts w:ascii="Arial" w:hAnsi="Arial" w:eastAsia="Arial" w:cs="Arial"/>
      <w:i/>
      <w:iCs/>
      <w:sz w:val="22"/>
      <w:szCs w:val="22"/>
    </w:rPr>
  </w:style>
  <w:style w:type="character" w:customStyle="1" w:styleId="57">
    <w:name w:val="Heading 9 Char"/>
    <w:link w:val="12"/>
    <w:qFormat/>
    <w:uiPriority w:val="9"/>
    <w:rPr>
      <w:rFonts w:ascii="Arial" w:hAnsi="Arial" w:eastAsia="Arial" w:cs="Arial"/>
      <w:i/>
      <w:iCs/>
      <w:sz w:val="21"/>
      <w:szCs w:val="21"/>
    </w:rPr>
  </w:style>
  <w:style w:type="character" w:customStyle="1" w:styleId="58">
    <w:name w:val="Title Char"/>
    <w:link w:val="33"/>
    <w:qFormat/>
    <w:uiPriority w:val="10"/>
    <w:rPr>
      <w:sz w:val="48"/>
      <w:szCs w:val="48"/>
    </w:rPr>
  </w:style>
  <w:style w:type="character" w:customStyle="1" w:styleId="59">
    <w:name w:val="Subtitle Char"/>
    <w:link w:val="26"/>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3"/>
    <w:qFormat/>
    <w:uiPriority w:val="99"/>
  </w:style>
  <w:style w:type="character" w:customStyle="1" w:styleId="65">
    <w:name w:val="Footer Char"/>
    <w:link w:val="22"/>
    <w:qFormat/>
    <w:uiPriority w:val="99"/>
  </w:style>
  <w:style w:type="character" w:customStyle="1" w:styleId="66">
    <w:name w:val="Caption Char"/>
    <w:link w:val="22"/>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7"/>
    <w:qFormat/>
    <w:uiPriority w:val="99"/>
    <w:rPr>
      <w:sz w:val="18"/>
    </w:rPr>
  </w:style>
  <w:style w:type="character" w:customStyle="1" w:styleId="193">
    <w:name w:val="Endnote Text Char"/>
    <w:link w:val="21"/>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
    <w:basedOn w:val="1"/>
    <w:next w:val="1"/>
    <w:link w:val="206"/>
    <w:qFormat/>
    <w:uiPriority w:val="9"/>
    <w:pPr>
      <w:keepNext/>
      <w:jc w:val="center"/>
      <w:outlineLvl w:val="0"/>
    </w:pPr>
    <w:rPr>
      <w:rFonts w:ascii="楷体_GB2312" w:hAnsi="宋体" w:eastAsia="楷体_GB2312"/>
      <w:sz w:val="28"/>
      <w:szCs w:val="28"/>
    </w:rPr>
  </w:style>
  <w:style w:type="paragraph" w:customStyle="1" w:styleId="196">
    <w:name w:val="标题 21"/>
    <w:basedOn w:val="1"/>
    <w:link w:val="207"/>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7">
    <w:name w:val="标题 31"/>
    <w:basedOn w:val="1"/>
    <w:link w:val="208"/>
    <w:qFormat/>
    <w:uiPriority w:val="9"/>
    <w:pPr>
      <w:keepNext/>
      <w:keepLines/>
      <w:spacing w:before="260" w:after="260" w:line="415" w:lineRule="auto"/>
      <w:outlineLvl w:val="2"/>
    </w:pPr>
    <w:rPr>
      <w:b/>
      <w:bCs/>
      <w:sz w:val="32"/>
      <w:szCs w:val="32"/>
    </w:rPr>
  </w:style>
  <w:style w:type="paragraph" w:customStyle="1" w:styleId="198">
    <w:name w:val="标题 41"/>
    <w:basedOn w:val="1"/>
    <w:link w:val="209"/>
    <w:qFormat/>
    <w:uiPriority w:val="9"/>
    <w:pPr>
      <w:keepNext/>
      <w:keepLines/>
      <w:spacing w:before="280" w:after="290" w:line="376" w:lineRule="auto"/>
      <w:outlineLvl w:val="3"/>
    </w:pPr>
    <w:rPr>
      <w:rFonts w:ascii="Arial" w:hAnsi="Arial" w:eastAsia="黑体"/>
      <w:b/>
      <w:bCs/>
      <w:sz w:val="28"/>
      <w:szCs w:val="28"/>
    </w:rPr>
  </w:style>
  <w:style w:type="paragraph" w:customStyle="1" w:styleId="199">
    <w:name w:val="标题 51"/>
    <w:basedOn w:val="1"/>
    <w:link w:val="210"/>
    <w:qFormat/>
    <w:uiPriority w:val="0"/>
    <w:pPr>
      <w:keepNext/>
      <w:outlineLvl w:val="4"/>
    </w:pPr>
    <w:rPr>
      <w:rFonts w:ascii="宋体" w:hAnsi="宋体"/>
      <w:color w:val="000000"/>
      <w:sz w:val="28"/>
      <w:szCs w:val="28"/>
    </w:rPr>
  </w:style>
  <w:style w:type="paragraph" w:customStyle="1" w:styleId="200">
    <w:name w:val="标题 61"/>
    <w:basedOn w:val="1"/>
    <w:next w:val="1"/>
    <w:link w:val="211"/>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01">
    <w:name w:val="标题 71"/>
    <w:basedOn w:val="1"/>
    <w:next w:val="1"/>
    <w:link w:val="212"/>
    <w:qFormat/>
    <w:uiPriority w:val="0"/>
    <w:pPr>
      <w:keepNext/>
      <w:keepLines/>
      <w:numPr>
        <w:ilvl w:val="6"/>
        <w:numId w:val="1"/>
      </w:numPr>
      <w:spacing w:before="240" w:after="64" w:line="319" w:lineRule="auto"/>
      <w:outlineLvl w:val="6"/>
    </w:pPr>
    <w:rPr>
      <w:b/>
      <w:bCs/>
      <w:sz w:val="24"/>
    </w:rPr>
  </w:style>
  <w:style w:type="paragraph" w:customStyle="1" w:styleId="202">
    <w:name w:val="标题 81"/>
    <w:basedOn w:val="1"/>
    <w:next w:val="1"/>
    <w:link w:val="213"/>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3">
    <w:name w:val="标题 91"/>
    <w:basedOn w:val="1"/>
    <w:next w:val="1"/>
    <w:link w:val="214"/>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4">
    <w:name w:val="默认段落字体11"/>
    <w:link w:val="1"/>
    <w:unhideWhenUsed/>
    <w:qFormat/>
    <w:uiPriority w:val="1"/>
  </w:style>
  <w:style w:type="table" w:customStyle="1" w:styleId="205">
    <w:name w:val="普通表格1"/>
    <w:semiHidden/>
    <w:qFormat/>
    <w:uiPriority w:val="0"/>
  </w:style>
  <w:style w:type="character" w:customStyle="1" w:styleId="206">
    <w:name w:val="标题 1 字符1"/>
    <w:link w:val="195"/>
    <w:qFormat/>
    <w:uiPriority w:val="9"/>
    <w:rPr>
      <w:rFonts w:ascii="楷体_GB2312" w:hAnsi="宋体" w:eastAsia="楷体_GB2312" w:cs="宋体"/>
      <w:sz w:val="28"/>
      <w:szCs w:val="28"/>
    </w:rPr>
  </w:style>
  <w:style w:type="character" w:customStyle="1" w:styleId="207">
    <w:name w:val="标题 2 字符"/>
    <w:link w:val="196"/>
    <w:qFormat/>
    <w:uiPriority w:val="0"/>
    <w:rPr>
      <w:rFonts w:ascii="Arial" w:hAnsi="Arial" w:eastAsia="幼圆" w:cs="Arial"/>
      <w:b/>
      <w:bCs/>
      <w:sz w:val="44"/>
      <w:szCs w:val="44"/>
    </w:rPr>
  </w:style>
  <w:style w:type="character" w:customStyle="1" w:styleId="208">
    <w:name w:val="标题 3 字符"/>
    <w:link w:val="197"/>
    <w:qFormat/>
    <w:uiPriority w:val="9"/>
    <w:rPr>
      <w:b/>
      <w:bCs/>
      <w:sz w:val="32"/>
      <w:szCs w:val="32"/>
    </w:rPr>
  </w:style>
  <w:style w:type="character" w:customStyle="1" w:styleId="209">
    <w:name w:val="标题 4 字符"/>
    <w:link w:val="198"/>
    <w:qFormat/>
    <w:uiPriority w:val="9"/>
    <w:rPr>
      <w:rFonts w:ascii="Arial" w:hAnsi="Arial" w:eastAsia="黑体" w:cs="Arial"/>
      <w:b/>
      <w:bCs/>
      <w:sz w:val="28"/>
      <w:szCs w:val="28"/>
    </w:rPr>
  </w:style>
  <w:style w:type="character" w:customStyle="1" w:styleId="210">
    <w:name w:val="标题 5 字符"/>
    <w:link w:val="199"/>
    <w:qFormat/>
    <w:uiPriority w:val="0"/>
    <w:rPr>
      <w:rFonts w:ascii="宋体" w:hAnsi="宋体" w:cs="宋体"/>
      <w:color w:val="000000"/>
      <w:sz w:val="28"/>
      <w:szCs w:val="28"/>
    </w:rPr>
  </w:style>
  <w:style w:type="character" w:customStyle="1" w:styleId="211">
    <w:name w:val="标题 6 字符"/>
    <w:link w:val="200"/>
    <w:qFormat/>
    <w:uiPriority w:val="0"/>
    <w:rPr>
      <w:rFonts w:ascii="Arial" w:hAnsi="Arial" w:eastAsia="黑体"/>
      <w:b/>
      <w:bCs/>
      <w:sz w:val="24"/>
      <w:szCs w:val="24"/>
    </w:rPr>
  </w:style>
  <w:style w:type="character" w:customStyle="1" w:styleId="212">
    <w:name w:val="标题 7 字符"/>
    <w:link w:val="201"/>
    <w:qFormat/>
    <w:uiPriority w:val="0"/>
    <w:rPr>
      <w:b/>
      <w:bCs/>
      <w:sz w:val="24"/>
      <w:szCs w:val="24"/>
    </w:rPr>
  </w:style>
  <w:style w:type="character" w:customStyle="1" w:styleId="213">
    <w:name w:val="标题 8 字符"/>
    <w:link w:val="202"/>
    <w:qFormat/>
    <w:uiPriority w:val="0"/>
    <w:rPr>
      <w:rFonts w:ascii="Arial" w:hAnsi="Arial" w:eastAsia="黑体"/>
      <w:sz w:val="24"/>
      <w:szCs w:val="24"/>
    </w:rPr>
  </w:style>
  <w:style w:type="character" w:customStyle="1" w:styleId="214">
    <w:name w:val="标题 9 字符"/>
    <w:link w:val="203"/>
    <w:qFormat/>
    <w:uiPriority w:val="0"/>
    <w:rPr>
      <w:rFonts w:ascii="Arial" w:hAnsi="Arial" w:eastAsia="黑体"/>
      <w:sz w:val="21"/>
      <w:szCs w:val="21"/>
    </w:rPr>
  </w:style>
  <w:style w:type="paragraph" w:customStyle="1" w:styleId="215">
    <w:name w:val="列表 311"/>
    <w:basedOn w:val="1"/>
    <w:qFormat/>
    <w:uiPriority w:val="0"/>
    <w:pPr>
      <w:ind w:hanging="200"/>
    </w:pPr>
    <w:rPr>
      <w:szCs w:val="21"/>
    </w:rPr>
  </w:style>
  <w:style w:type="paragraph" w:customStyle="1" w:styleId="216">
    <w:name w:val="目录 71"/>
    <w:basedOn w:val="1"/>
    <w:next w:val="1"/>
    <w:qFormat/>
    <w:uiPriority w:val="39"/>
    <w:pPr>
      <w:ind w:left="1260"/>
      <w:jc w:val="left"/>
    </w:pPr>
    <w:rPr>
      <w:rFonts w:ascii="Calibri" w:hAnsi="Calibri" w:cs="Calibri"/>
      <w:sz w:val="18"/>
      <w:szCs w:val="18"/>
    </w:rPr>
  </w:style>
  <w:style w:type="paragraph" w:customStyle="1" w:styleId="217">
    <w:name w:val="列表编号1"/>
    <w:basedOn w:val="1"/>
    <w:qFormat/>
    <w:uiPriority w:val="0"/>
    <w:pPr>
      <w:numPr>
        <w:ilvl w:val="0"/>
        <w:numId w:val="2"/>
      </w:numPr>
      <w:tabs>
        <w:tab w:val="clear" w:pos="420"/>
      </w:tabs>
      <w:ind w:left="0" w:firstLine="0"/>
    </w:pPr>
    <w:rPr>
      <w:szCs w:val="20"/>
    </w:rPr>
  </w:style>
  <w:style w:type="paragraph" w:customStyle="1" w:styleId="218">
    <w:name w:val="正文缩进1"/>
    <w:basedOn w:val="1"/>
    <w:next w:val="1"/>
    <w:link w:val="219"/>
    <w:qFormat/>
    <w:uiPriority w:val="99"/>
    <w:pPr>
      <w:ind w:firstLine="420"/>
    </w:pPr>
    <w:rPr>
      <w:szCs w:val="21"/>
    </w:rPr>
  </w:style>
  <w:style w:type="character" w:customStyle="1" w:styleId="219">
    <w:name w:val="正文缩进 字符"/>
    <w:link w:val="218"/>
    <w:qFormat/>
    <w:uiPriority w:val="99"/>
    <w:rPr>
      <w:rFonts w:eastAsia="宋体"/>
      <w:sz w:val="21"/>
      <w:szCs w:val="21"/>
      <w:lang w:val="en-US" w:eastAsia="zh-CN" w:bidi="ar-SA"/>
    </w:rPr>
  </w:style>
  <w:style w:type="paragraph" w:customStyle="1" w:styleId="220">
    <w:name w:val="文档结构图1"/>
    <w:basedOn w:val="1"/>
    <w:link w:val="221"/>
    <w:qFormat/>
    <w:uiPriority w:val="99"/>
    <w:pPr>
      <w:shd w:val="clear" w:color="auto" w:fill="000080"/>
    </w:pPr>
    <w:rPr>
      <w:szCs w:val="21"/>
    </w:rPr>
  </w:style>
  <w:style w:type="character" w:customStyle="1" w:styleId="221">
    <w:name w:val="文档结构图 字符"/>
    <w:link w:val="220"/>
    <w:qFormat/>
    <w:uiPriority w:val="99"/>
    <w:rPr>
      <w:sz w:val="21"/>
      <w:szCs w:val="21"/>
      <w:shd w:val="clear" w:color="auto" w:fill="000080"/>
    </w:rPr>
  </w:style>
  <w:style w:type="paragraph" w:customStyle="1" w:styleId="222">
    <w:name w:val="引文目录标题1"/>
    <w:basedOn w:val="1"/>
    <w:next w:val="1"/>
    <w:qFormat/>
    <w:uiPriority w:val="0"/>
    <w:pPr>
      <w:spacing w:before="120"/>
    </w:pPr>
    <w:rPr>
      <w:rFonts w:ascii="Arial" w:hAnsi="Arial" w:cs="Arial"/>
      <w:sz w:val="24"/>
    </w:rPr>
  </w:style>
  <w:style w:type="paragraph" w:customStyle="1" w:styleId="223">
    <w:name w:val="批注文字1"/>
    <w:basedOn w:val="1"/>
    <w:link w:val="224"/>
    <w:qFormat/>
    <w:uiPriority w:val="99"/>
    <w:pPr>
      <w:jc w:val="left"/>
    </w:pPr>
    <w:rPr>
      <w:szCs w:val="21"/>
    </w:rPr>
  </w:style>
  <w:style w:type="character" w:customStyle="1" w:styleId="224">
    <w:name w:val="批注文字 字符"/>
    <w:link w:val="223"/>
    <w:qFormat/>
    <w:uiPriority w:val="99"/>
    <w:rPr>
      <w:sz w:val="21"/>
      <w:szCs w:val="21"/>
    </w:rPr>
  </w:style>
  <w:style w:type="paragraph" w:customStyle="1" w:styleId="225">
    <w:name w:val="正文文本 31"/>
    <w:basedOn w:val="1"/>
    <w:qFormat/>
    <w:uiPriority w:val="0"/>
    <w:rPr>
      <w:rFonts w:ascii="仿宋_GB2312" w:hAnsi="宋体" w:eastAsia="仿宋_GB2312" w:cs="宋体"/>
      <w:sz w:val="32"/>
      <w:szCs w:val="32"/>
    </w:rPr>
  </w:style>
  <w:style w:type="paragraph" w:customStyle="1" w:styleId="226">
    <w:name w:val="正文文本1"/>
    <w:basedOn w:val="1"/>
    <w:link w:val="227"/>
    <w:qFormat/>
    <w:uiPriority w:val="99"/>
    <w:rPr>
      <w:rFonts w:ascii="楷体_GB2312" w:hAnsi="宋体" w:eastAsia="楷体_GB2312"/>
      <w:sz w:val="28"/>
      <w:szCs w:val="28"/>
    </w:rPr>
  </w:style>
  <w:style w:type="character" w:customStyle="1" w:styleId="227">
    <w:name w:val="正文文本 字符"/>
    <w:link w:val="226"/>
    <w:qFormat/>
    <w:uiPriority w:val="99"/>
    <w:rPr>
      <w:rFonts w:ascii="楷体_GB2312" w:hAnsi="宋体" w:eastAsia="楷体_GB2312" w:cs="宋体"/>
      <w:sz w:val="28"/>
      <w:szCs w:val="28"/>
    </w:rPr>
  </w:style>
  <w:style w:type="paragraph" w:customStyle="1" w:styleId="228">
    <w:name w:val="正文文本缩进1"/>
    <w:basedOn w:val="1"/>
    <w:next w:val="1"/>
    <w:qFormat/>
    <w:uiPriority w:val="0"/>
    <w:pPr>
      <w:ind w:firstLine="645"/>
    </w:pPr>
    <w:rPr>
      <w:rFonts w:ascii="楷体_GB2312" w:hAnsi="宋体" w:eastAsia="楷体_GB2312" w:cs="宋体"/>
      <w:sz w:val="32"/>
      <w:szCs w:val="32"/>
    </w:rPr>
  </w:style>
  <w:style w:type="paragraph" w:customStyle="1" w:styleId="229">
    <w:name w:val="列表 211"/>
    <w:basedOn w:val="1"/>
    <w:qFormat/>
    <w:uiPriority w:val="0"/>
    <w:pPr>
      <w:numPr>
        <w:ilvl w:val="0"/>
        <w:numId w:val="3"/>
      </w:numPr>
      <w:tabs>
        <w:tab w:val="clear" w:pos="907"/>
      </w:tabs>
      <w:ind w:left="0" w:hanging="200"/>
    </w:pPr>
    <w:rPr>
      <w:szCs w:val="21"/>
    </w:rPr>
  </w:style>
  <w:style w:type="paragraph" w:customStyle="1" w:styleId="230">
    <w:name w:val="HTML 地址1"/>
    <w:basedOn w:val="1"/>
    <w:qFormat/>
    <w:uiPriority w:val="0"/>
    <w:pPr>
      <w:numPr>
        <w:ilvl w:val="0"/>
        <w:numId w:val="4"/>
      </w:numPr>
      <w:tabs>
        <w:tab w:val="clear" w:pos="397"/>
      </w:tabs>
      <w:ind w:left="0" w:firstLine="0"/>
    </w:pPr>
    <w:rPr>
      <w:i/>
      <w:iCs/>
      <w:szCs w:val="21"/>
    </w:rPr>
  </w:style>
  <w:style w:type="paragraph" w:customStyle="1" w:styleId="231">
    <w:name w:val="目录 51"/>
    <w:basedOn w:val="1"/>
    <w:next w:val="1"/>
    <w:qFormat/>
    <w:uiPriority w:val="39"/>
    <w:pPr>
      <w:ind w:left="840"/>
      <w:jc w:val="left"/>
    </w:pPr>
    <w:rPr>
      <w:rFonts w:ascii="Calibri" w:hAnsi="Calibri" w:cs="Calibri"/>
      <w:sz w:val="18"/>
      <w:szCs w:val="18"/>
    </w:rPr>
  </w:style>
  <w:style w:type="paragraph" w:customStyle="1" w:styleId="232">
    <w:name w:val="目录 31"/>
    <w:basedOn w:val="1"/>
    <w:next w:val="1"/>
    <w:qFormat/>
    <w:uiPriority w:val="39"/>
    <w:pPr>
      <w:ind w:left="420"/>
      <w:jc w:val="left"/>
    </w:pPr>
    <w:rPr>
      <w:rFonts w:ascii="Calibri" w:hAnsi="Calibri" w:cs="Calibri"/>
      <w:i/>
      <w:iCs/>
      <w:sz w:val="20"/>
      <w:szCs w:val="20"/>
    </w:rPr>
  </w:style>
  <w:style w:type="paragraph" w:customStyle="1" w:styleId="233">
    <w:name w:val="纯文本1"/>
    <w:basedOn w:val="1"/>
    <w:link w:val="234"/>
    <w:qFormat/>
    <w:uiPriority w:val="99"/>
    <w:rPr>
      <w:rFonts w:ascii="宋体" w:hAnsi="宋体"/>
      <w:szCs w:val="21"/>
    </w:rPr>
  </w:style>
  <w:style w:type="character" w:customStyle="1" w:styleId="234">
    <w:name w:val="纯文本 字符"/>
    <w:link w:val="233"/>
    <w:qFormat/>
    <w:uiPriority w:val="99"/>
    <w:rPr>
      <w:rFonts w:ascii="宋体" w:hAnsi="宋体" w:cs="Courier New"/>
      <w:sz w:val="21"/>
      <w:szCs w:val="21"/>
    </w:rPr>
  </w:style>
  <w:style w:type="paragraph" w:customStyle="1" w:styleId="235">
    <w:name w:val="目录 81"/>
    <w:basedOn w:val="1"/>
    <w:next w:val="1"/>
    <w:qFormat/>
    <w:uiPriority w:val="39"/>
    <w:pPr>
      <w:ind w:left="1470"/>
      <w:jc w:val="left"/>
    </w:pPr>
    <w:rPr>
      <w:rFonts w:ascii="Calibri" w:hAnsi="Calibri" w:cs="Calibri"/>
      <w:sz w:val="18"/>
      <w:szCs w:val="18"/>
    </w:rPr>
  </w:style>
  <w:style w:type="paragraph" w:customStyle="1" w:styleId="236">
    <w:name w:val="日期1"/>
    <w:basedOn w:val="1"/>
    <w:next w:val="1"/>
    <w:link w:val="237"/>
    <w:qFormat/>
    <w:uiPriority w:val="0"/>
    <w:rPr>
      <w:sz w:val="24"/>
    </w:rPr>
  </w:style>
  <w:style w:type="character" w:customStyle="1" w:styleId="237">
    <w:name w:val="日期 字符"/>
    <w:link w:val="236"/>
    <w:qFormat/>
    <w:uiPriority w:val="0"/>
    <w:rPr>
      <w:sz w:val="24"/>
      <w:szCs w:val="24"/>
    </w:rPr>
  </w:style>
  <w:style w:type="paragraph" w:customStyle="1" w:styleId="238">
    <w:name w:val="正文文本缩进 21"/>
    <w:basedOn w:val="1"/>
    <w:qFormat/>
    <w:uiPriority w:val="0"/>
    <w:pPr>
      <w:ind w:left="630" w:firstLine="645"/>
    </w:pPr>
    <w:rPr>
      <w:rFonts w:ascii="Arial" w:hAnsi="Arial" w:eastAsia="仿宋_GB2312" w:cs="Arial"/>
      <w:sz w:val="32"/>
      <w:szCs w:val="32"/>
    </w:rPr>
  </w:style>
  <w:style w:type="paragraph" w:customStyle="1" w:styleId="239">
    <w:name w:val="批注框文本1"/>
    <w:basedOn w:val="1"/>
    <w:link w:val="240"/>
    <w:qFormat/>
    <w:uiPriority w:val="99"/>
    <w:rPr>
      <w:sz w:val="18"/>
      <w:szCs w:val="18"/>
    </w:rPr>
  </w:style>
  <w:style w:type="character" w:customStyle="1" w:styleId="240">
    <w:name w:val="批注框文本 字符"/>
    <w:link w:val="239"/>
    <w:qFormat/>
    <w:uiPriority w:val="99"/>
    <w:rPr>
      <w:sz w:val="18"/>
      <w:szCs w:val="18"/>
    </w:rPr>
  </w:style>
  <w:style w:type="paragraph" w:customStyle="1" w:styleId="241">
    <w:name w:val="页脚1"/>
    <w:basedOn w:val="1"/>
    <w:link w:val="242"/>
    <w:qFormat/>
    <w:uiPriority w:val="99"/>
    <w:pPr>
      <w:tabs>
        <w:tab w:val="center" w:pos="4153"/>
        <w:tab w:val="right" w:pos="8306"/>
      </w:tabs>
      <w:jc w:val="left"/>
    </w:pPr>
    <w:rPr>
      <w:sz w:val="18"/>
      <w:szCs w:val="18"/>
    </w:rPr>
  </w:style>
  <w:style w:type="character" w:customStyle="1" w:styleId="242">
    <w:name w:val="页脚 字符"/>
    <w:link w:val="241"/>
    <w:qFormat/>
    <w:uiPriority w:val="99"/>
    <w:rPr>
      <w:sz w:val="18"/>
      <w:szCs w:val="18"/>
    </w:rPr>
  </w:style>
  <w:style w:type="paragraph" w:customStyle="1" w:styleId="243">
    <w:name w:val="页眉1"/>
    <w:basedOn w:val="1"/>
    <w:link w:val="244"/>
    <w:qFormat/>
    <w:uiPriority w:val="99"/>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99"/>
    <w:rPr>
      <w:sz w:val="18"/>
      <w:szCs w:val="18"/>
    </w:rPr>
  </w:style>
  <w:style w:type="paragraph" w:customStyle="1" w:styleId="245">
    <w:name w:val="目录 11"/>
    <w:basedOn w:val="1"/>
    <w:next w:val="1"/>
    <w:qFormat/>
    <w:uiPriority w:val="39"/>
    <w:pPr>
      <w:spacing w:before="120" w:after="120"/>
      <w:jc w:val="left"/>
    </w:pPr>
    <w:rPr>
      <w:rFonts w:ascii="Calibri" w:hAnsi="Calibri" w:cs="Calibri"/>
      <w:b/>
      <w:bCs/>
      <w:caps/>
      <w:sz w:val="20"/>
      <w:szCs w:val="20"/>
    </w:rPr>
  </w:style>
  <w:style w:type="paragraph" w:customStyle="1" w:styleId="246">
    <w:name w:val="目录 41"/>
    <w:basedOn w:val="1"/>
    <w:next w:val="1"/>
    <w:qFormat/>
    <w:uiPriority w:val="39"/>
    <w:pPr>
      <w:ind w:left="630"/>
      <w:jc w:val="left"/>
    </w:pPr>
    <w:rPr>
      <w:rFonts w:ascii="Calibri" w:hAnsi="Calibri" w:cs="Calibri"/>
      <w:sz w:val="18"/>
      <w:szCs w:val="18"/>
    </w:rPr>
  </w:style>
  <w:style w:type="paragraph" w:customStyle="1" w:styleId="247">
    <w:name w:val="副标题1"/>
    <w:basedOn w:val="1"/>
    <w:next w:val="1"/>
    <w:link w:val="248"/>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8">
    <w:name w:val="副标题 字符"/>
    <w:link w:val="247"/>
    <w:qFormat/>
    <w:uiPriority w:val="0"/>
    <w:rPr>
      <w:rFonts w:ascii="Cambria" w:hAnsi="Cambria"/>
      <w:b/>
      <w:bCs/>
      <w:sz w:val="32"/>
      <w:szCs w:val="32"/>
    </w:rPr>
  </w:style>
  <w:style w:type="paragraph" w:customStyle="1" w:styleId="249">
    <w:name w:val="列表1"/>
    <w:basedOn w:val="1"/>
    <w:qFormat/>
    <w:uiPriority w:val="99"/>
    <w:pPr>
      <w:ind w:left="200" w:hanging="200"/>
    </w:pPr>
    <w:rPr>
      <w:szCs w:val="21"/>
    </w:rPr>
  </w:style>
  <w:style w:type="paragraph" w:customStyle="1" w:styleId="250">
    <w:name w:val="脚注文本1"/>
    <w:basedOn w:val="1"/>
    <w:qFormat/>
    <w:uiPriority w:val="0"/>
    <w:pPr>
      <w:widowControl/>
      <w:jc w:val="left"/>
    </w:pPr>
    <w:rPr>
      <w:sz w:val="20"/>
      <w:szCs w:val="20"/>
    </w:rPr>
  </w:style>
  <w:style w:type="paragraph" w:customStyle="1" w:styleId="251">
    <w:name w:val="目录 61"/>
    <w:basedOn w:val="1"/>
    <w:next w:val="1"/>
    <w:qFormat/>
    <w:uiPriority w:val="39"/>
    <w:pPr>
      <w:ind w:left="1050"/>
      <w:jc w:val="left"/>
    </w:pPr>
    <w:rPr>
      <w:rFonts w:ascii="Calibri" w:hAnsi="Calibri" w:cs="Calibri"/>
      <w:sz w:val="18"/>
      <w:szCs w:val="18"/>
    </w:rPr>
  </w:style>
  <w:style w:type="paragraph" w:customStyle="1" w:styleId="252">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3">
    <w:name w:val="图表目录1"/>
    <w:basedOn w:val="1"/>
    <w:next w:val="1"/>
    <w:qFormat/>
    <w:uiPriority w:val="0"/>
    <w:pPr>
      <w:ind w:left="840" w:hanging="420"/>
    </w:pPr>
    <w:rPr>
      <w:szCs w:val="21"/>
    </w:rPr>
  </w:style>
  <w:style w:type="paragraph" w:customStyle="1" w:styleId="254">
    <w:name w:val="目录 21"/>
    <w:basedOn w:val="1"/>
    <w:next w:val="1"/>
    <w:qFormat/>
    <w:uiPriority w:val="39"/>
    <w:pPr>
      <w:ind w:left="210"/>
      <w:jc w:val="left"/>
    </w:pPr>
    <w:rPr>
      <w:rFonts w:ascii="Calibri" w:hAnsi="Calibri" w:cs="Calibri"/>
      <w:smallCaps/>
      <w:sz w:val="20"/>
      <w:szCs w:val="20"/>
    </w:rPr>
  </w:style>
  <w:style w:type="paragraph" w:customStyle="1" w:styleId="255">
    <w:name w:val="目录 91"/>
    <w:basedOn w:val="1"/>
    <w:next w:val="1"/>
    <w:qFormat/>
    <w:uiPriority w:val="39"/>
    <w:pPr>
      <w:ind w:left="1680"/>
      <w:jc w:val="left"/>
    </w:pPr>
    <w:rPr>
      <w:rFonts w:ascii="Calibri" w:hAnsi="Calibri" w:cs="Calibri"/>
      <w:sz w:val="18"/>
      <w:szCs w:val="18"/>
    </w:rPr>
  </w:style>
  <w:style w:type="paragraph" w:customStyle="1" w:styleId="256">
    <w:name w:val="正文文本 21"/>
    <w:basedOn w:val="1"/>
    <w:qFormat/>
    <w:uiPriority w:val="0"/>
    <w:pPr>
      <w:widowControl/>
      <w:jc w:val="center"/>
    </w:pPr>
    <w:rPr>
      <w:rFonts w:ascii="楷体_GB2312" w:hAnsi="宋体" w:eastAsia="楷体_GB2312" w:cs="宋体"/>
      <w:sz w:val="28"/>
      <w:szCs w:val="28"/>
    </w:rPr>
  </w:style>
  <w:style w:type="paragraph" w:customStyle="1" w:styleId="257">
    <w:name w:val="列表 41"/>
    <w:basedOn w:val="1"/>
    <w:qFormat/>
    <w:uiPriority w:val="0"/>
    <w:pPr>
      <w:numPr>
        <w:ilvl w:val="0"/>
        <w:numId w:val="5"/>
      </w:numPr>
      <w:tabs>
        <w:tab w:val="clear" w:pos="709"/>
      </w:tabs>
      <w:ind w:left="100" w:hanging="200"/>
    </w:pPr>
    <w:rPr>
      <w:szCs w:val="21"/>
    </w:rPr>
  </w:style>
  <w:style w:type="paragraph" w:customStyle="1" w:styleId="25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9">
    <w:name w:val="普通(网站)1"/>
    <w:basedOn w:val="1"/>
    <w:link w:val="260"/>
    <w:qFormat/>
    <w:uiPriority w:val="99"/>
    <w:pPr>
      <w:widowControl/>
      <w:spacing w:before="100" w:beforeAutospacing="1" w:after="100" w:afterAutospacing="1"/>
      <w:jc w:val="left"/>
    </w:pPr>
    <w:rPr>
      <w:rFonts w:ascii="宋体" w:hAnsi="宋体"/>
      <w:sz w:val="24"/>
    </w:rPr>
  </w:style>
  <w:style w:type="character" w:customStyle="1" w:styleId="260">
    <w:name w:val="普通(网站) 字符"/>
    <w:link w:val="259"/>
    <w:qFormat/>
    <w:uiPriority w:val="99"/>
    <w:rPr>
      <w:rFonts w:ascii="宋体" w:hAnsi="宋体" w:cs="宋体"/>
      <w:sz w:val="24"/>
      <w:szCs w:val="24"/>
    </w:rPr>
  </w:style>
  <w:style w:type="paragraph" w:customStyle="1" w:styleId="261">
    <w:name w:val="列表接续 31"/>
    <w:basedOn w:val="1"/>
    <w:qFormat/>
    <w:uiPriority w:val="0"/>
    <w:pPr>
      <w:spacing w:after="120"/>
      <w:ind w:left="1260"/>
    </w:pPr>
    <w:rPr>
      <w:szCs w:val="20"/>
    </w:rPr>
  </w:style>
  <w:style w:type="paragraph" w:customStyle="1" w:styleId="262">
    <w:name w:val="索引 11"/>
    <w:basedOn w:val="1"/>
    <w:next w:val="1"/>
    <w:qFormat/>
    <w:uiPriority w:val="0"/>
    <w:pPr>
      <w:spacing w:line="240" w:lineRule="atLeast"/>
    </w:pPr>
    <w:rPr>
      <w:b/>
      <w:bCs/>
      <w:szCs w:val="21"/>
    </w:rPr>
  </w:style>
  <w:style w:type="paragraph" w:customStyle="1" w:styleId="263">
    <w:name w:val="标题11"/>
    <w:basedOn w:val="1"/>
    <w:link w:val="264"/>
    <w:qFormat/>
    <w:uiPriority w:val="0"/>
    <w:pPr>
      <w:spacing w:before="240" w:after="60"/>
      <w:jc w:val="center"/>
      <w:outlineLvl w:val="0"/>
    </w:pPr>
    <w:rPr>
      <w:rFonts w:ascii="Arial" w:hAnsi="Arial" w:eastAsia="黑体"/>
      <w:b/>
      <w:bCs/>
      <w:sz w:val="44"/>
      <w:szCs w:val="32"/>
    </w:rPr>
  </w:style>
  <w:style w:type="character" w:customStyle="1" w:styleId="264">
    <w:name w:val="标题 字符1"/>
    <w:link w:val="263"/>
    <w:qFormat/>
    <w:uiPriority w:val="0"/>
    <w:rPr>
      <w:rFonts w:ascii="Arial" w:hAnsi="Arial" w:eastAsia="黑体" w:cs="Arial"/>
      <w:b/>
      <w:bCs/>
      <w:sz w:val="44"/>
      <w:szCs w:val="32"/>
    </w:rPr>
  </w:style>
  <w:style w:type="paragraph" w:customStyle="1" w:styleId="265">
    <w:name w:val="批注主题1"/>
    <w:basedOn w:val="223"/>
    <w:next w:val="223"/>
    <w:link w:val="266"/>
    <w:qFormat/>
    <w:uiPriority w:val="99"/>
    <w:rPr>
      <w:b/>
      <w:bCs/>
    </w:rPr>
  </w:style>
  <w:style w:type="character" w:customStyle="1" w:styleId="266">
    <w:name w:val="批注主题 字符"/>
    <w:link w:val="265"/>
    <w:qFormat/>
    <w:uiPriority w:val="99"/>
    <w:rPr>
      <w:b/>
      <w:bCs/>
      <w:sz w:val="21"/>
      <w:szCs w:val="21"/>
    </w:rPr>
  </w:style>
  <w:style w:type="paragraph" w:customStyle="1" w:styleId="267">
    <w:name w:val="正文首行缩进11"/>
    <w:basedOn w:val="1"/>
    <w:link w:val="268"/>
    <w:qFormat/>
    <w:uiPriority w:val="0"/>
    <w:pPr>
      <w:spacing w:line="360" w:lineRule="auto"/>
      <w:ind w:firstLine="200"/>
    </w:pPr>
    <w:rPr>
      <w:rFonts w:ascii="仿宋_GB2312" w:hAnsi="宋体" w:eastAsia="仿宋_GB2312"/>
      <w:sz w:val="30"/>
      <w:szCs w:val="30"/>
    </w:rPr>
  </w:style>
  <w:style w:type="character" w:customStyle="1" w:styleId="268">
    <w:name w:val="正文首行缩进 字符"/>
    <w:link w:val="267"/>
    <w:qFormat/>
    <w:uiPriority w:val="0"/>
    <w:rPr>
      <w:rFonts w:ascii="仿宋_GB2312" w:hAnsi="宋体" w:eastAsia="仿宋_GB2312" w:cs="宋体"/>
      <w:sz w:val="30"/>
      <w:szCs w:val="30"/>
    </w:rPr>
  </w:style>
  <w:style w:type="paragraph" w:customStyle="1" w:styleId="269">
    <w:name w:val="正文首行缩进 21"/>
    <w:basedOn w:val="228"/>
    <w:qFormat/>
    <w:uiPriority w:val="0"/>
    <w:pPr>
      <w:spacing w:line="360" w:lineRule="auto"/>
      <w:ind w:firstLine="200"/>
    </w:pPr>
    <w:rPr>
      <w:rFonts w:ascii="宋体" w:eastAsia="宋体"/>
      <w:sz w:val="21"/>
      <w:szCs w:val="20"/>
    </w:rPr>
  </w:style>
  <w:style w:type="table" w:customStyle="1" w:styleId="270">
    <w:name w:val="网格型1"/>
    <w:basedOn w:val="205"/>
    <w:qFormat/>
    <w:uiPriority w:val="39"/>
    <w:rPr>
      <w:rFonts w:ascii="Calibri" w:hAnsi="Calibri"/>
    </w:rPr>
  </w:style>
  <w:style w:type="character" w:customStyle="1" w:styleId="271">
    <w:name w:val="要点1"/>
    <w:link w:val="1"/>
    <w:qFormat/>
    <w:uiPriority w:val="22"/>
    <w:rPr>
      <w:b/>
      <w:bCs/>
    </w:rPr>
  </w:style>
  <w:style w:type="character" w:customStyle="1" w:styleId="272">
    <w:name w:val="页码1"/>
    <w:link w:val="1"/>
    <w:qFormat/>
    <w:uiPriority w:val="0"/>
  </w:style>
  <w:style w:type="character" w:customStyle="1" w:styleId="273">
    <w:name w:val="已访问的超链接1"/>
    <w:link w:val="1"/>
    <w:qFormat/>
    <w:uiPriority w:val="99"/>
    <w:rPr>
      <w:color w:val="800080"/>
      <w:u w:val="single"/>
    </w:rPr>
  </w:style>
  <w:style w:type="character" w:customStyle="1" w:styleId="274">
    <w:name w:val="强调1"/>
    <w:link w:val="1"/>
    <w:qFormat/>
    <w:uiPriority w:val="20"/>
    <w:rPr>
      <w:i/>
      <w:iCs/>
    </w:rPr>
  </w:style>
  <w:style w:type="character" w:customStyle="1" w:styleId="275">
    <w:name w:val="超链接1"/>
    <w:link w:val="1"/>
    <w:qFormat/>
    <w:uiPriority w:val="99"/>
    <w:rPr>
      <w:color w:val="0000FF"/>
      <w:u w:val="single"/>
    </w:rPr>
  </w:style>
  <w:style w:type="character" w:customStyle="1" w:styleId="276">
    <w:name w:val="批注引用1"/>
    <w:link w:val="1"/>
    <w:qFormat/>
    <w:uiPriority w:val="99"/>
    <w:rPr>
      <w:sz w:val="21"/>
      <w:szCs w:val="21"/>
    </w:rPr>
  </w:style>
  <w:style w:type="character" w:customStyle="1" w:styleId="277">
    <w:name w:val="默认段落字体1"/>
    <w:link w:val="1"/>
    <w:semiHidden/>
    <w:qFormat/>
    <w:uiPriority w:val="0"/>
    <w:rPr>
      <w:rFonts w:ascii="Calibri" w:hAnsi="Calibri"/>
      <w:sz w:val="21"/>
      <w:szCs w:val="22"/>
      <w:lang w:val="en-US" w:eastAsia="zh-CN" w:bidi="ar-SA"/>
    </w:rPr>
  </w:style>
  <w:style w:type="character" w:customStyle="1" w:styleId="278">
    <w:name w:val="标题 8 Char1"/>
    <w:link w:val="1"/>
    <w:semiHidden/>
    <w:qFormat/>
    <w:uiPriority w:val="0"/>
    <w:rPr>
      <w:rFonts w:ascii="Cambria" w:hAnsi="Cambria" w:eastAsia="宋体" w:cs="Times New Roman"/>
      <w:sz w:val="24"/>
      <w:szCs w:val="24"/>
    </w:rPr>
  </w:style>
  <w:style w:type="character" w:customStyle="1" w:styleId="279">
    <w:name w:val="标题 字符"/>
    <w:link w:val="1"/>
    <w:qFormat/>
    <w:uiPriority w:val="10"/>
    <w:rPr>
      <w:rFonts w:ascii="Cambria" w:hAnsi="Cambria" w:eastAsia="宋体" w:cs="Times New Roman"/>
      <w:b/>
      <w:bCs/>
      <w:sz w:val="32"/>
      <w:szCs w:val="32"/>
    </w:rPr>
  </w:style>
  <w:style w:type="character" w:customStyle="1" w:styleId="280">
    <w:name w:val="font61"/>
    <w:link w:val="1"/>
    <w:qFormat/>
    <w:uiPriority w:val="0"/>
    <w:rPr>
      <w:rFonts w:hint="eastAsia" w:ascii="宋体" w:hAnsi="宋体" w:eastAsia="宋体" w:cs="宋体"/>
      <w:i/>
      <w:color w:val="000000"/>
      <w:sz w:val="20"/>
      <w:szCs w:val="20"/>
      <w:u w:val="single"/>
    </w:rPr>
  </w:style>
  <w:style w:type="character" w:customStyle="1" w:styleId="281">
    <w:name w:val="font71"/>
    <w:link w:val="1"/>
    <w:qFormat/>
    <w:uiPriority w:val="0"/>
    <w:rPr>
      <w:rFonts w:hint="eastAsia" w:ascii="宋体" w:hAnsi="宋体" w:eastAsia="宋体" w:cs="宋体"/>
      <w:color w:val="000000"/>
      <w:sz w:val="20"/>
      <w:szCs w:val="20"/>
      <w:u w:val="none"/>
    </w:rPr>
  </w:style>
  <w:style w:type="character" w:customStyle="1" w:styleId="282">
    <w:name w:val="副标题 Char1"/>
    <w:link w:val="1"/>
    <w:qFormat/>
    <w:uiPriority w:val="11"/>
    <w:rPr>
      <w:rFonts w:ascii="Cambria" w:hAnsi="Cambria" w:cs="Times New Roman"/>
      <w:b/>
      <w:bCs/>
      <w:sz w:val="32"/>
      <w:szCs w:val="32"/>
    </w:rPr>
  </w:style>
  <w:style w:type="character" w:customStyle="1" w:styleId="283">
    <w:name w:val="标题 5 Char"/>
    <w:link w:val="1"/>
    <w:qFormat/>
    <w:uiPriority w:val="0"/>
    <w:rPr>
      <w:b/>
      <w:bCs/>
      <w:sz w:val="28"/>
      <w:szCs w:val="28"/>
    </w:rPr>
  </w:style>
  <w:style w:type="character" w:customStyle="1" w:styleId="284">
    <w:name w:val="正文文本 Char"/>
    <w:link w:val="1"/>
    <w:qFormat/>
    <w:uiPriority w:val="0"/>
    <w:rPr>
      <w:rFonts w:ascii="Calibri" w:hAnsi="Calibri" w:eastAsia="宋体" w:cs="Times New Roman"/>
    </w:rPr>
  </w:style>
  <w:style w:type="character" w:customStyle="1" w:styleId="285">
    <w:name w:val="Item List in Table Char Char"/>
    <w:link w:val="286"/>
    <w:qFormat/>
    <w:uiPriority w:val="99"/>
    <w:rPr>
      <w:rFonts w:ascii="Arial" w:hAnsi="Arial"/>
      <w:sz w:val="18"/>
      <w:szCs w:val="22"/>
      <w:lang w:val="en-US" w:eastAsia="zh-CN" w:bidi="ar-SA"/>
    </w:rPr>
  </w:style>
  <w:style w:type="paragraph" w:customStyle="1" w:styleId="286">
    <w:name w:val="Item List in Table"/>
    <w:link w:val="285"/>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287">
    <w:name w:val="标题 9 Char1"/>
    <w:link w:val="1"/>
    <w:semiHidden/>
    <w:qFormat/>
    <w:uiPriority w:val="0"/>
    <w:rPr>
      <w:rFonts w:ascii="Cambria" w:hAnsi="Cambria" w:eastAsia="宋体" w:cs="Times New Roman"/>
      <w:sz w:val="21"/>
      <w:szCs w:val="21"/>
    </w:rPr>
  </w:style>
  <w:style w:type="character" w:customStyle="1" w:styleId="288">
    <w:name w:val="副标题 字符1"/>
    <w:link w:val="1"/>
    <w:qFormat/>
    <w:uiPriority w:val="11"/>
    <w:rPr>
      <w:b/>
      <w:bCs/>
      <w:sz w:val="32"/>
      <w:szCs w:val="32"/>
    </w:rPr>
  </w:style>
  <w:style w:type="character" w:customStyle="1" w:styleId="289">
    <w:name w:val="font91"/>
    <w:link w:val="1"/>
    <w:qFormat/>
    <w:uiPriority w:val="0"/>
    <w:rPr>
      <w:rFonts w:ascii="Times New Roman" w:hAnsi="Times New Roman" w:cs="Times New Roman"/>
      <w:color w:val="000000"/>
      <w:sz w:val="20"/>
      <w:szCs w:val="20"/>
      <w:u w:val="none"/>
    </w:rPr>
  </w:style>
  <w:style w:type="character" w:customStyle="1" w:styleId="290">
    <w:name w:val="Item List Char Char"/>
    <w:link w:val="291"/>
    <w:qFormat/>
    <w:uiPriority w:val="99"/>
    <w:rPr>
      <w:rFonts w:ascii="Arial" w:hAnsi="Arial" w:cs="Arial"/>
      <w:lang w:eastAsia="en-US"/>
    </w:rPr>
  </w:style>
  <w:style w:type="paragraph" w:customStyle="1" w:styleId="291">
    <w:name w:val="Item List"/>
    <w:basedOn w:val="1"/>
    <w:link w:val="290"/>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92">
    <w:name w:val="正文首行缩进 Char Char"/>
    <w:link w:val="293"/>
    <w:qFormat/>
    <w:uiPriority w:val="0"/>
    <w:rPr>
      <w:szCs w:val="24"/>
    </w:rPr>
  </w:style>
  <w:style w:type="paragraph" w:customStyle="1" w:styleId="293">
    <w:name w:val="正文首行缩进1"/>
    <w:basedOn w:val="226"/>
    <w:link w:val="292"/>
    <w:qFormat/>
    <w:uiPriority w:val="0"/>
    <w:pPr>
      <w:spacing w:after="120"/>
      <w:ind w:firstLine="420"/>
    </w:pPr>
    <w:rPr>
      <w:rFonts w:ascii="Times New Roman" w:hAnsi="Times New Roman" w:eastAsia="宋体"/>
      <w:sz w:val="20"/>
      <w:szCs w:val="24"/>
    </w:rPr>
  </w:style>
  <w:style w:type="character" w:customStyle="1" w:styleId="294">
    <w:name w:val="正文样式 Char"/>
    <w:link w:val="295"/>
    <w:qFormat/>
    <w:uiPriority w:val="0"/>
    <w:rPr>
      <w:rFonts w:ascii="宋体" w:hAnsi="宋体"/>
      <w:sz w:val="24"/>
      <w:szCs w:val="24"/>
    </w:rPr>
  </w:style>
  <w:style w:type="paragraph" w:customStyle="1" w:styleId="295">
    <w:name w:val="正文样式"/>
    <w:basedOn w:val="1"/>
    <w:link w:val="294"/>
    <w:qFormat/>
    <w:uiPriority w:val="0"/>
    <w:pPr>
      <w:spacing w:line="360" w:lineRule="auto"/>
      <w:ind w:firstLine="480"/>
    </w:pPr>
    <w:rPr>
      <w:rFonts w:ascii="宋体" w:hAnsi="宋体"/>
      <w:sz w:val="24"/>
    </w:rPr>
  </w:style>
  <w:style w:type="character" w:customStyle="1" w:styleId="296">
    <w:name w:val="标题 5 Char1"/>
    <w:link w:val="1"/>
    <w:semiHidden/>
    <w:qFormat/>
    <w:uiPriority w:val="0"/>
    <w:rPr>
      <w:b/>
      <w:bCs/>
      <w:sz w:val="28"/>
      <w:szCs w:val="28"/>
    </w:rPr>
  </w:style>
  <w:style w:type="character" w:customStyle="1" w:styleId="297">
    <w:name w:val="Table Text Char"/>
    <w:link w:val="298"/>
    <w:qFormat/>
    <w:uiPriority w:val="99"/>
    <w:rPr>
      <w:rFonts w:ascii="Arial" w:hAnsi="Arial"/>
      <w:sz w:val="18"/>
      <w:szCs w:val="18"/>
      <w:lang w:val="en-US" w:eastAsia="zh-CN" w:bidi="ar-SA"/>
    </w:rPr>
  </w:style>
  <w:style w:type="paragraph" w:customStyle="1" w:styleId="298">
    <w:name w:val="Table Text"/>
    <w:link w:val="297"/>
    <w:qFormat/>
    <w:uiPriority w:val="99"/>
    <w:pPr>
      <w:spacing w:before="80" w:after="80"/>
    </w:pPr>
    <w:rPr>
      <w:rFonts w:hint="default" w:ascii="Arial" w:hAnsi="Arial" w:eastAsia="宋体" w:cs="Times New Roman"/>
      <w:sz w:val="18"/>
      <w:szCs w:val="18"/>
      <w:lang w:val="en-US" w:eastAsia="zh-CN" w:bidi="ar-SA"/>
    </w:rPr>
  </w:style>
  <w:style w:type="character" w:customStyle="1" w:styleId="299">
    <w:name w:val="样式1 Char"/>
    <w:link w:val="300"/>
    <w:qFormat/>
    <w:uiPriority w:val="0"/>
    <w:rPr>
      <w:rFonts w:ascii="宋体" w:hAnsi="宋体"/>
      <w:sz w:val="21"/>
      <w:szCs w:val="21"/>
    </w:rPr>
  </w:style>
  <w:style w:type="paragraph" w:customStyle="1" w:styleId="300">
    <w:name w:val="样式1"/>
    <w:basedOn w:val="1"/>
    <w:link w:val="299"/>
    <w:qFormat/>
    <w:uiPriority w:val="0"/>
    <w:pPr>
      <w:numPr>
        <w:ilvl w:val="0"/>
        <w:numId w:val="7"/>
      </w:numPr>
      <w:tabs>
        <w:tab w:val="left" w:pos="709"/>
      </w:tabs>
    </w:pPr>
    <w:rPr>
      <w:rFonts w:ascii="宋体" w:hAnsi="宋体"/>
      <w:szCs w:val="21"/>
    </w:rPr>
  </w:style>
  <w:style w:type="character" w:customStyle="1" w:styleId="301">
    <w:name w:val="标题 4 Char1"/>
    <w:link w:val="1"/>
    <w:semiHidden/>
    <w:qFormat/>
    <w:uiPriority w:val="99"/>
    <w:rPr>
      <w:rFonts w:ascii="Cambria" w:hAnsi="Cambria" w:eastAsia="宋体" w:cs="Times New Roman"/>
      <w:b/>
      <w:bCs/>
      <w:sz w:val="28"/>
      <w:szCs w:val="28"/>
    </w:rPr>
  </w:style>
  <w:style w:type="character" w:customStyle="1" w:styleId="302">
    <w:name w:val="as-productsummary-addonupgrade"/>
    <w:link w:val="1"/>
    <w:qFormat/>
    <w:uiPriority w:val="0"/>
  </w:style>
  <w:style w:type="character" w:customStyle="1" w:styleId="303">
    <w:name w:val="标题 2 Char1"/>
    <w:link w:val="1"/>
    <w:semiHidden/>
    <w:qFormat/>
    <w:uiPriority w:val="99"/>
    <w:rPr>
      <w:rFonts w:ascii="Cambria" w:hAnsi="Cambria" w:eastAsia="宋体" w:cs="Times New Roman"/>
      <w:b/>
      <w:bCs/>
      <w:sz w:val="32"/>
      <w:szCs w:val="32"/>
    </w:rPr>
  </w:style>
  <w:style w:type="character" w:customStyle="1" w:styleId="304">
    <w:name w:val="标题 3 Char"/>
    <w:link w:val="1"/>
    <w:qFormat/>
    <w:uiPriority w:val="0"/>
    <w:rPr>
      <w:b/>
      <w:bCs/>
      <w:sz w:val="32"/>
      <w:szCs w:val="32"/>
    </w:rPr>
  </w:style>
  <w:style w:type="character" w:customStyle="1" w:styleId="305">
    <w:name w:val="标题 4 Char"/>
    <w:link w:val="1"/>
    <w:qFormat/>
    <w:uiPriority w:val="0"/>
    <w:rPr>
      <w:rFonts w:ascii="Cambria" w:hAnsi="Cambria" w:eastAsia="宋体" w:cs="Times New Roman"/>
      <w:b/>
      <w:bCs/>
      <w:sz w:val="28"/>
      <w:szCs w:val="28"/>
    </w:rPr>
  </w:style>
  <w:style w:type="character" w:customStyle="1" w:styleId="306">
    <w:name w:val="font41"/>
    <w:link w:val="1"/>
    <w:qFormat/>
    <w:uiPriority w:val="0"/>
    <w:rPr>
      <w:rFonts w:hint="eastAsia" w:ascii="宋体" w:hAnsi="宋体" w:eastAsia="宋体" w:cs="宋体"/>
      <w:color w:val="000000"/>
      <w:sz w:val="18"/>
      <w:szCs w:val="18"/>
      <w:u w:val="none"/>
    </w:rPr>
  </w:style>
  <w:style w:type="character" w:customStyle="1" w:styleId="307">
    <w:name w:val="标题 6 Char"/>
    <w:link w:val="1"/>
    <w:qFormat/>
    <w:uiPriority w:val="0"/>
    <w:rPr>
      <w:rFonts w:ascii="Cambria" w:hAnsi="Cambria" w:eastAsia="宋体" w:cs="Times New Roman"/>
      <w:b/>
      <w:bCs/>
      <w:sz w:val="24"/>
      <w:szCs w:val="24"/>
    </w:rPr>
  </w:style>
  <w:style w:type="character" w:customStyle="1" w:styleId="308">
    <w:name w:val="表格 Char Char"/>
    <w:link w:val="309"/>
    <w:qFormat/>
    <w:uiPriority w:val="0"/>
    <w:rPr>
      <w:rFonts w:ascii="宋体" w:hAnsi="宋体" w:cs="宋体"/>
    </w:rPr>
  </w:style>
  <w:style w:type="paragraph" w:customStyle="1" w:styleId="309">
    <w:name w:val="表格"/>
    <w:basedOn w:val="1"/>
    <w:link w:val="308"/>
    <w:qFormat/>
    <w:uiPriority w:val="0"/>
    <w:pPr>
      <w:ind w:firstLine="21"/>
    </w:pPr>
    <w:rPr>
      <w:rFonts w:ascii="宋体" w:hAnsi="宋体"/>
      <w:sz w:val="20"/>
      <w:szCs w:val="20"/>
    </w:rPr>
  </w:style>
  <w:style w:type="character" w:customStyle="1" w:styleId="310">
    <w:name w:val="普通正文 Char"/>
    <w:link w:val="311"/>
    <w:qFormat/>
    <w:uiPriority w:val="0"/>
    <w:rPr>
      <w:rFonts w:ascii="Arial" w:hAnsi="Arial" w:cs="Arial"/>
      <w:sz w:val="24"/>
      <w:szCs w:val="24"/>
    </w:rPr>
  </w:style>
  <w:style w:type="paragraph" w:customStyle="1" w:styleId="311">
    <w:name w:val="普通正文"/>
    <w:basedOn w:val="1"/>
    <w:link w:val="310"/>
    <w:qFormat/>
    <w:uiPriority w:val="0"/>
    <w:pPr>
      <w:spacing w:before="120" w:after="120" w:line="360" w:lineRule="auto"/>
      <w:ind w:firstLine="480"/>
      <w:jc w:val="left"/>
    </w:pPr>
    <w:rPr>
      <w:rFonts w:ascii="Arial" w:hAnsi="Arial"/>
      <w:sz w:val="24"/>
    </w:rPr>
  </w:style>
  <w:style w:type="character" w:customStyle="1" w:styleId="312">
    <w:name w:val="intro1"/>
    <w:link w:val="1"/>
    <w:qFormat/>
    <w:uiPriority w:val="0"/>
    <w:rPr>
      <w:rFonts w:ascii="Trebuchet MS"/>
      <w:sz w:val="21"/>
      <w:szCs w:val="21"/>
    </w:rPr>
  </w:style>
  <w:style w:type="character" w:customStyle="1" w:styleId="313">
    <w:name w:val="批注框文本 Char"/>
    <w:link w:val="1"/>
    <w:qFormat/>
    <w:uiPriority w:val="99"/>
    <w:rPr>
      <w:sz w:val="18"/>
      <w:szCs w:val="18"/>
    </w:rPr>
  </w:style>
  <w:style w:type="character" w:customStyle="1" w:styleId="314">
    <w:name w:val="文档结构图 Char"/>
    <w:link w:val="1"/>
    <w:qFormat/>
    <w:uiPriority w:val="99"/>
    <w:rPr>
      <w:rFonts w:ascii="宋体" w:eastAsia="宋体"/>
      <w:sz w:val="18"/>
      <w:szCs w:val="18"/>
    </w:rPr>
  </w:style>
  <w:style w:type="character" w:customStyle="1" w:styleId="315">
    <w:name w:val="font81"/>
    <w:link w:val="1"/>
    <w:qFormat/>
    <w:uiPriority w:val="0"/>
    <w:rPr>
      <w:rFonts w:hint="eastAsia" w:ascii="宋体" w:hAnsi="宋体" w:eastAsia="宋体" w:cs="宋体"/>
      <w:color w:val="000000"/>
      <w:sz w:val="20"/>
      <w:szCs w:val="20"/>
      <w:u w:val="none"/>
    </w:rPr>
  </w:style>
  <w:style w:type="character" w:customStyle="1" w:styleId="316">
    <w:name w:val="font112"/>
    <w:link w:val="1"/>
    <w:qFormat/>
    <w:uiPriority w:val="0"/>
    <w:rPr>
      <w:rFonts w:hint="eastAsia" w:ascii="宋体" w:hAnsi="宋体" w:eastAsia="宋体" w:cs="宋体"/>
      <w:color w:val="000000"/>
      <w:sz w:val="22"/>
      <w:szCs w:val="22"/>
      <w:u w:val="none"/>
    </w:rPr>
  </w:style>
  <w:style w:type="character" w:customStyle="1" w:styleId="317">
    <w:name w:val="font132"/>
    <w:link w:val="1"/>
    <w:qFormat/>
    <w:uiPriority w:val="0"/>
    <w:rPr>
      <w:rFonts w:hint="eastAsia" w:ascii="宋体" w:hAnsi="宋体" w:eastAsia="宋体" w:cs="宋体"/>
      <w:color w:val="000000"/>
      <w:sz w:val="22"/>
      <w:szCs w:val="22"/>
      <w:u w:val="none"/>
    </w:rPr>
  </w:style>
  <w:style w:type="character" w:customStyle="1" w:styleId="318">
    <w:name w:val="正文（绿盟科技） Char"/>
    <w:link w:val="319"/>
    <w:qFormat/>
    <w:uiPriority w:val="99"/>
    <w:rPr>
      <w:rFonts w:ascii="Arial" w:hAnsi="Arial"/>
      <w:sz w:val="21"/>
      <w:szCs w:val="22"/>
      <w:lang w:val="en-US" w:eastAsia="zh-CN" w:bidi="ar-SA"/>
    </w:rPr>
  </w:style>
  <w:style w:type="paragraph" w:customStyle="1" w:styleId="319">
    <w:name w:val="正文（绿盟科技）"/>
    <w:link w:val="318"/>
    <w:qFormat/>
    <w:uiPriority w:val="99"/>
    <w:pPr>
      <w:spacing w:line="300" w:lineRule="auto"/>
    </w:pPr>
    <w:rPr>
      <w:rFonts w:hint="default" w:ascii="Arial" w:hAnsi="Arial" w:eastAsia="宋体" w:cs="Times New Roman"/>
      <w:sz w:val="21"/>
      <w:szCs w:val="22"/>
      <w:lang w:val="en-US" w:eastAsia="zh-CN" w:bidi="ar-SA"/>
    </w:rPr>
  </w:style>
  <w:style w:type="character" w:customStyle="1" w:styleId="320">
    <w:name w:val="标题 1 Char"/>
    <w:link w:val="1"/>
    <w:qFormat/>
    <w:uiPriority w:val="0"/>
    <w:rPr>
      <w:b/>
      <w:bCs/>
      <w:sz w:val="44"/>
      <w:szCs w:val="44"/>
    </w:rPr>
  </w:style>
  <w:style w:type="character" w:customStyle="1" w:styleId="321">
    <w:name w:val="font131"/>
    <w:link w:val="1"/>
    <w:qFormat/>
    <w:uiPriority w:val="0"/>
    <w:rPr>
      <w:rFonts w:hint="eastAsia" w:ascii="宋体" w:hAnsi="宋体" w:eastAsia="宋体" w:cs="宋体"/>
      <w:color w:val="000000"/>
      <w:sz w:val="20"/>
      <w:szCs w:val="20"/>
      <w:u w:val="none"/>
    </w:rPr>
  </w:style>
  <w:style w:type="character" w:customStyle="1" w:styleId="322">
    <w:name w:val="font101"/>
    <w:link w:val="1"/>
    <w:qFormat/>
    <w:uiPriority w:val="0"/>
    <w:rPr>
      <w:rFonts w:ascii="Tahoma" w:hAnsi="Tahoma" w:eastAsia="Tahoma" w:cs="Tahoma"/>
      <w:color w:val="000000"/>
      <w:sz w:val="22"/>
      <w:szCs w:val="22"/>
      <w:u w:val="none"/>
    </w:rPr>
  </w:style>
  <w:style w:type="character" w:customStyle="1" w:styleId="323">
    <w:name w:val="标题 7 Char1"/>
    <w:link w:val="1"/>
    <w:semiHidden/>
    <w:qFormat/>
    <w:uiPriority w:val="0"/>
    <w:rPr>
      <w:b/>
      <w:bCs/>
      <w:sz w:val="24"/>
      <w:szCs w:val="24"/>
    </w:rPr>
  </w:style>
  <w:style w:type="character" w:customStyle="1" w:styleId="324">
    <w:name w:val="列出段落 Char"/>
    <w:link w:val="325"/>
    <w:qFormat/>
    <w:uiPriority w:val="0"/>
    <w:rPr>
      <w:rFonts w:ascii="Calibri" w:hAnsi="Calibri"/>
      <w:sz w:val="22"/>
    </w:rPr>
  </w:style>
  <w:style w:type="paragraph" w:customStyle="1" w:styleId="325">
    <w:name w:val="2"/>
    <w:basedOn w:val="1"/>
    <w:next w:val="326"/>
    <w:link w:val="324"/>
    <w:qFormat/>
    <w:uiPriority w:val="0"/>
    <w:pPr>
      <w:ind w:firstLine="420"/>
    </w:pPr>
    <w:rPr>
      <w:rFonts w:ascii="Calibri" w:hAnsi="Calibri"/>
      <w:sz w:val="22"/>
      <w:szCs w:val="20"/>
    </w:rPr>
  </w:style>
  <w:style w:type="paragraph" w:customStyle="1" w:styleId="326">
    <w:name w:val="列出段落"/>
    <w:basedOn w:val="1"/>
    <w:qFormat/>
    <w:uiPriority w:val="34"/>
    <w:pPr>
      <w:widowControl/>
      <w:ind w:left="720"/>
      <w:contextualSpacing/>
      <w:jc w:val="left"/>
    </w:pPr>
    <w:rPr>
      <w:rFonts w:ascii="Calibri" w:hAnsi="Calibri" w:cs="宋体"/>
      <w:sz w:val="24"/>
      <w:lang w:eastAsia="en-US"/>
    </w:rPr>
  </w:style>
  <w:style w:type="character" w:customStyle="1" w:styleId="327">
    <w:name w:val="标题 1 字符"/>
    <w:link w:val="1"/>
    <w:qFormat/>
    <w:uiPriority w:val="9"/>
    <w:rPr>
      <w:rFonts w:ascii="Calibri" w:hAnsi="Calibri" w:eastAsia="宋体" w:cs="Times New Roman"/>
      <w:b/>
      <w:bCs/>
      <w:sz w:val="44"/>
      <w:szCs w:val="44"/>
    </w:rPr>
  </w:style>
  <w:style w:type="character" w:customStyle="1" w:styleId="328">
    <w:name w:val="font5 Char"/>
    <w:link w:val="1"/>
    <w:qFormat/>
    <w:uiPriority w:val="0"/>
    <w:rPr>
      <w:rFonts w:ascii="宋体" w:eastAsia="宋体"/>
      <w:sz w:val="28"/>
      <w:szCs w:val="28"/>
      <w:lang w:val="en-US" w:eastAsia="zh-CN"/>
    </w:rPr>
  </w:style>
  <w:style w:type="character" w:customStyle="1" w:styleId="329">
    <w:name w:val="页脚 Char"/>
    <w:link w:val="1"/>
    <w:qFormat/>
    <w:uiPriority w:val="99"/>
    <w:rPr>
      <w:sz w:val="18"/>
      <w:szCs w:val="18"/>
    </w:rPr>
  </w:style>
  <w:style w:type="character" w:customStyle="1" w:styleId="330">
    <w:name w:val="列出段落 Char1"/>
    <w:link w:val="331"/>
    <w:qFormat/>
    <w:uiPriority w:val="34"/>
    <w:rPr>
      <w:rFonts w:ascii="Calibri" w:hAnsi="Calibri"/>
      <w:sz w:val="21"/>
      <w:szCs w:val="22"/>
    </w:rPr>
  </w:style>
  <w:style w:type="paragraph" w:customStyle="1" w:styleId="331">
    <w:name w:val="列出段落1"/>
    <w:basedOn w:val="1"/>
    <w:link w:val="330"/>
    <w:qFormat/>
    <w:uiPriority w:val="34"/>
    <w:pPr>
      <w:ind w:firstLine="420"/>
    </w:pPr>
    <w:rPr>
      <w:rFonts w:ascii="Calibri" w:hAnsi="Calibri"/>
      <w:szCs w:val="22"/>
    </w:rPr>
  </w:style>
  <w:style w:type="character" w:customStyle="1" w:styleId="332">
    <w:name w:val="批注主题 Char"/>
    <w:link w:val="1"/>
    <w:qFormat/>
    <w:uiPriority w:val="99"/>
    <w:rPr>
      <w:b/>
      <w:bCs/>
    </w:rPr>
  </w:style>
  <w:style w:type="character" w:customStyle="1" w:styleId="333">
    <w:name w:val="批注文字 Char1"/>
    <w:link w:val="1"/>
    <w:qFormat/>
    <w:uiPriority w:val="99"/>
    <w:rPr>
      <w:rFonts w:ascii="Times New Roman" w:hAnsi="Times New Roman" w:eastAsia="宋体" w:cs="Times New Roman"/>
      <w:szCs w:val="24"/>
    </w:rPr>
  </w:style>
  <w:style w:type="character" w:customStyle="1" w:styleId="334">
    <w:name w:val="modeltitle"/>
    <w:basedOn w:val="204"/>
    <w:link w:val="1"/>
    <w:qFormat/>
    <w:uiPriority w:val="0"/>
  </w:style>
  <w:style w:type="character" w:customStyle="1" w:styleId="335">
    <w:name w:val="font01"/>
    <w:link w:val="1"/>
    <w:qFormat/>
    <w:uiPriority w:val="0"/>
    <w:rPr>
      <w:rFonts w:hint="eastAsia" w:ascii="宋体" w:hAnsi="宋体" w:eastAsia="宋体" w:cs="宋体"/>
      <w:color w:val="000000"/>
      <w:sz w:val="20"/>
      <w:szCs w:val="20"/>
      <w:u w:val="none"/>
    </w:rPr>
  </w:style>
  <w:style w:type="character" w:customStyle="1" w:styleId="336">
    <w:name w:val="标题 Char"/>
    <w:link w:val="1"/>
    <w:qFormat/>
    <w:uiPriority w:val="0"/>
    <w:rPr>
      <w:rFonts w:ascii="Cambria" w:hAnsi="Cambria" w:cs="Times New Roman"/>
      <w:b/>
      <w:bCs/>
      <w:sz w:val="32"/>
      <w:szCs w:val="32"/>
    </w:rPr>
  </w:style>
  <w:style w:type="character" w:customStyle="1" w:styleId="337">
    <w:name w:val="标题 2 Char"/>
    <w:link w:val="1"/>
    <w:qFormat/>
    <w:uiPriority w:val="9"/>
    <w:rPr>
      <w:rFonts w:ascii="Cambria" w:hAnsi="Cambria" w:eastAsia="宋体" w:cs="Times New Roman"/>
      <w:b/>
      <w:bCs/>
      <w:sz w:val="32"/>
      <w:szCs w:val="32"/>
    </w:rPr>
  </w:style>
  <w:style w:type="character" w:customStyle="1" w:styleId="338">
    <w:name w:val="列出段落字符"/>
    <w:link w:val="1"/>
    <w:qFormat/>
    <w:uiPriority w:val="34"/>
    <w:rPr>
      <w:rFonts w:ascii="Calibri" w:hAnsi="Calibri" w:eastAsia="宋体" w:cs="Times New Roman"/>
      <w:sz w:val="24"/>
      <w:szCs w:val="24"/>
    </w:rPr>
  </w:style>
  <w:style w:type="character" w:customStyle="1" w:styleId="339">
    <w:name w:val="标题 1 Char1"/>
    <w:link w:val="1"/>
    <w:qFormat/>
    <w:uiPriority w:val="99"/>
    <w:rPr>
      <w:b/>
      <w:bCs/>
      <w:sz w:val="44"/>
      <w:szCs w:val="44"/>
    </w:rPr>
  </w:style>
  <w:style w:type="character" w:customStyle="1" w:styleId="340">
    <w:name w:val="font51"/>
    <w:link w:val="1"/>
    <w:qFormat/>
    <w:uiPriority w:val="0"/>
    <w:rPr>
      <w:rFonts w:hint="eastAsia" w:ascii="宋体" w:hAnsi="宋体" w:eastAsia="宋体" w:cs="宋体"/>
      <w:i/>
      <w:color w:val="000000"/>
      <w:sz w:val="20"/>
      <w:szCs w:val="20"/>
      <w:u w:val="single"/>
    </w:rPr>
  </w:style>
  <w:style w:type="character" w:customStyle="1" w:styleId="341">
    <w:name w:val="font121"/>
    <w:link w:val="1"/>
    <w:qFormat/>
    <w:uiPriority w:val="0"/>
    <w:rPr>
      <w:rFonts w:ascii="宋体-简" w:hAnsi="宋体-简" w:eastAsia="宋体-简" w:cs="宋体-简"/>
      <w:i/>
      <w:color w:val="000000"/>
      <w:sz w:val="20"/>
      <w:szCs w:val="20"/>
      <w:u w:val="single"/>
    </w:rPr>
  </w:style>
  <w:style w:type="character" w:customStyle="1" w:styleId="342">
    <w:name w:val="正文首行缩进 Char"/>
    <w:link w:val="1"/>
    <w:qFormat/>
    <w:uiPriority w:val="0"/>
    <w:rPr>
      <w:rFonts w:ascii="Times New Roman" w:hAnsi="Times New Roman" w:eastAsia="宋体" w:cs="Times New Roman"/>
      <w:szCs w:val="20"/>
    </w:rPr>
  </w:style>
  <w:style w:type="character" w:customStyle="1" w:styleId="343">
    <w:name w:val="表格非标题文字 Char"/>
    <w:link w:val="344"/>
    <w:qFormat/>
    <w:uiPriority w:val="99"/>
    <w:rPr>
      <w:rFonts w:ascii="Futura Bk" w:hAnsi="Futura Bk"/>
      <w:sz w:val="18"/>
      <w:szCs w:val="21"/>
      <w:lang w:val="en-US" w:eastAsia="zh-CN" w:bidi="ar-SA"/>
    </w:rPr>
  </w:style>
  <w:style w:type="paragraph" w:customStyle="1" w:styleId="344">
    <w:name w:val="表格非标题文字"/>
    <w:link w:val="343"/>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45">
    <w:name w:val="普通(网站) Char1"/>
    <w:link w:val="1"/>
    <w:semiHidden/>
    <w:qFormat/>
    <w:uiPriority w:val="99"/>
    <w:rPr>
      <w:sz w:val="18"/>
      <w:szCs w:val="18"/>
    </w:rPr>
  </w:style>
  <w:style w:type="character" w:customStyle="1" w:styleId="346">
    <w:name w:val="js-正文 Char"/>
    <w:link w:val="347"/>
    <w:qFormat/>
    <w:uiPriority w:val="0"/>
    <w:rPr>
      <w:sz w:val="24"/>
      <w:szCs w:val="24"/>
    </w:rPr>
  </w:style>
  <w:style w:type="paragraph" w:customStyle="1" w:styleId="347">
    <w:name w:val="js-正文"/>
    <w:basedOn w:val="1"/>
    <w:link w:val="346"/>
    <w:qFormat/>
    <w:uiPriority w:val="0"/>
    <w:pPr>
      <w:spacing w:line="360" w:lineRule="auto"/>
      <w:ind w:firstLine="480"/>
    </w:pPr>
    <w:rPr>
      <w:sz w:val="24"/>
    </w:rPr>
  </w:style>
  <w:style w:type="character" w:customStyle="1" w:styleId="348">
    <w:name w:val="标题 3 Char1"/>
    <w:link w:val="1"/>
    <w:semiHidden/>
    <w:qFormat/>
    <w:uiPriority w:val="99"/>
    <w:rPr>
      <w:b/>
      <w:bCs/>
      <w:sz w:val="32"/>
      <w:szCs w:val="32"/>
    </w:rPr>
  </w:style>
  <w:style w:type="character" w:customStyle="1" w:styleId="349">
    <w:name w:val="正文首行缩进 Char1"/>
    <w:basedOn w:val="284"/>
    <w:link w:val="1"/>
    <w:semiHidden/>
    <w:qFormat/>
    <w:uiPriority w:val="99"/>
  </w:style>
  <w:style w:type="character" w:customStyle="1" w:styleId="350">
    <w:name w:val="页眉 Char"/>
    <w:link w:val="1"/>
    <w:qFormat/>
    <w:uiPriority w:val="99"/>
    <w:rPr>
      <w:sz w:val="18"/>
      <w:szCs w:val="18"/>
    </w:rPr>
  </w:style>
  <w:style w:type="character" w:customStyle="1" w:styleId="351">
    <w:name w:val="apple-converted-space"/>
    <w:basedOn w:val="204"/>
    <w:link w:val="1"/>
    <w:qFormat/>
    <w:uiPriority w:val="0"/>
  </w:style>
  <w:style w:type="character" w:customStyle="1" w:styleId="352">
    <w:name w:val="日期 Char"/>
    <w:link w:val="1"/>
    <w:qFormat/>
    <w:uiPriority w:val="0"/>
    <w:rPr>
      <w:rFonts w:eastAsia="宋体"/>
      <w:sz w:val="24"/>
      <w:szCs w:val="24"/>
    </w:rPr>
  </w:style>
  <w:style w:type="character" w:customStyle="1" w:styleId="353">
    <w:name w:val="标题 6 Char1"/>
    <w:link w:val="1"/>
    <w:semiHidden/>
    <w:qFormat/>
    <w:uiPriority w:val="0"/>
    <w:rPr>
      <w:rFonts w:ascii="Cambria" w:hAnsi="Cambria" w:eastAsia="宋体" w:cs="Times New Roman"/>
      <w:b/>
      <w:bCs/>
      <w:sz w:val="24"/>
      <w:szCs w:val="24"/>
    </w:rPr>
  </w:style>
  <w:style w:type="character" w:customStyle="1" w:styleId="354">
    <w:name w:val="apple-style-span"/>
    <w:link w:val="1"/>
    <w:qFormat/>
    <w:uiPriority w:val="0"/>
  </w:style>
  <w:style w:type="paragraph" w:customStyle="1" w:styleId="355">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5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7">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58">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59">
    <w:name w:val="_Style 235"/>
    <w:basedOn w:val="226"/>
    <w:next w:val="267"/>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60">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1">
    <w:name w:val="Item List_3"/>
    <w:basedOn w:val="362"/>
    <w:semiHidden/>
    <w:qFormat/>
    <w:uiPriority w:val="99"/>
    <w:pPr>
      <w:tabs>
        <w:tab w:val="left" w:pos="360"/>
        <w:tab w:val="left" w:pos="840"/>
        <w:tab w:val="left" w:pos="1134"/>
      </w:tabs>
    </w:pPr>
  </w:style>
  <w:style w:type="paragraph" w:customStyle="1" w:styleId="362">
    <w:name w:val="Item List_2"/>
    <w:basedOn w:val="291"/>
    <w:qFormat/>
    <w:uiPriority w:val="99"/>
    <w:pPr>
      <w:tabs>
        <w:tab w:val="left" w:pos="360"/>
        <w:tab w:val="left" w:pos="840"/>
      </w:tabs>
      <w:ind w:left="840" w:hanging="420"/>
    </w:pPr>
  </w:style>
  <w:style w:type="paragraph" w:customStyle="1" w:styleId="363">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66">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7">
    <w:name w:val="table_1stline"/>
    <w:basedOn w:val="1"/>
    <w:qFormat/>
    <w:uiPriority w:val="0"/>
    <w:pPr>
      <w:widowControl/>
      <w:spacing w:before="120"/>
      <w:jc w:val="left"/>
    </w:pPr>
    <w:rPr>
      <w:bCs/>
      <w:sz w:val="20"/>
      <w:szCs w:val="20"/>
      <w:lang w:val="de-DE" w:eastAsia="de-DE"/>
    </w:rPr>
  </w:style>
  <w:style w:type="paragraph" w:customStyle="1" w:styleId="368">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69">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70">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71">
    <w:name w:val="列出段落2"/>
    <w:basedOn w:val="1"/>
    <w:qFormat/>
    <w:uiPriority w:val="99"/>
    <w:pPr>
      <w:widowControl/>
      <w:ind w:firstLine="420"/>
      <w:jc w:val="left"/>
    </w:pPr>
    <w:rPr>
      <w:sz w:val="24"/>
    </w:rPr>
  </w:style>
  <w:style w:type="paragraph" w:customStyle="1" w:styleId="372">
    <w:name w:val=" Char5 Char Char Char Char Char Char"/>
    <w:basedOn w:val="1"/>
    <w:qFormat/>
    <w:uiPriority w:val="0"/>
    <w:rPr>
      <w:rFonts w:ascii="Tahoma" w:hAnsi="Tahoma"/>
      <w:sz w:val="24"/>
      <w:szCs w:val="20"/>
    </w:rPr>
  </w:style>
  <w:style w:type="paragraph" w:customStyle="1" w:styleId="373">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4">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75">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76">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7">
    <w:name w:val=" Char"/>
    <w:basedOn w:val="1"/>
    <w:qFormat/>
    <w:uiPriority w:val="0"/>
    <w:rPr>
      <w:rFonts w:ascii="Tahoma" w:hAnsi="Tahoma"/>
      <w:sz w:val="24"/>
      <w:szCs w:val="20"/>
    </w:rPr>
  </w:style>
  <w:style w:type="paragraph" w:customStyle="1" w:styleId="378">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79">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80">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1">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82">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8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4">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5">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86">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87">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9">
    <w:name w:val="Char Char1 Char Char Char Char Char Char Char"/>
    <w:basedOn w:val="1"/>
    <w:qFormat/>
    <w:uiPriority w:val="0"/>
    <w:rPr>
      <w:rFonts w:ascii="Tahoma" w:hAnsi="Tahoma" w:cs="Tahoma"/>
      <w:sz w:val="24"/>
    </w:rPr>
  </w:style>
  <w:style w:type="paragraph" w:customStyle="1" w:styleId="390">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9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2">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93">
    <w:name w:val="Char2"/>
    <w:basedOn w:val="1"/>
    <w:qFormat/>
    <w:uiPriority w:val="0"/>
    <w:rPr>
      <w:rFonts w:ascii="仿宋_GB2312" w:eastAsia="仿宋_GB2312"/>
      <w:b/>
      <w:sz w:val="32"/>
      <w:szCs w:val="32"/>
    </w:rPr>
  </w:style>
  <w:style w:type="paragraph" w:customStyle="1" w:styleId="394">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95">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96">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97">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8">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99">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00">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1">
    <w:name w:val="列出段落31"/>
    <w:basedOn w:val="1"/>
    <w:qFormat/>
    <w:uiPriority w:val="72"/>
    <w:pPr>
      <w:widowControl/>
      <w:ind w:firstLine="420"/>
      <w:jc w:val="left"/>
    </w:pPr>
    <w:rPr>
      <w:rFonts w:ascii="Cambria" w:hAnsi="Cambria"/>
      <w:sz w:val="24"/>
    </w:rPr>
  </w:style>
  <w:style w:type="paragraph" w:customStyle="1" w:styleId="402">
    <w:name w:val="reader-word-layer"/>
    <w:basedOn w:val="1"/>
    <w:qFormat/>
    <w:uiPriority w:val="0"/>
    <w:pPr>
      <w:widowControl/>
      <w:spacing w:before="100" w:beforeAutospacing="1" w:after="100" w:afterAutospacing="1"/>
      <w:jc w:val="left"/>
    </w:pPr>
    <w:rPr>
      <w:sz w:val="24"/>
    </w:rPr>
  </w:style>
  <w:style w:type="paragraph" w:customStyle="1" w:styleId="403">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4">
    <w:name w:val="Char1 Char Char Char"/>
    <w:basedOn w:val="1"/>
    <w:qFormat/>
    <w:uiPriority w:val="0"/>
    <w:rPr>
      <w:rFonts w:ascii="Tahoma" w:hAnsi="Tahoma" w:cs="Tahoma"/>
      <w:sz w:val="24"/>
      <w:szCs w:val="20"/>
    </w:rPr>
  </w:style>
  <w:style w:type="paragraph" w:customStyle="1" w:styleId="405">
    <w:name w:val="二级标题"/>
    <w:basedOn w:val="406"/>
    <w:qFormat/>
    <w:uiPriority w:val="0"/>
    <w:pPr>
      <w:numPr>
        <w:ilvl w:val="1"/>
        <w:numId w:val="8"/>
      </w:numPr>
      <w:outlineLvl w:val="1"/>
    </w:pPr>
    <w:rPr>
      <w:lang w:eastAsia="zh-CN"/>
    </w:rPr>
  </w:style>
  <w:style w:type="paragraph" w:customStyle="1" w:styleId="406">
    <w:name w:val="一级标题"/>
    <w:basedOn w:val="1"/>
    <w:qFormat/>
    <w:uiPriority w:val="0"/>
    <w:pPr>
      <w:widowControl/>
      <w:numPr>
        <w:ilvl w:val="0"/>
        <w:numId w:val="8"/>
      </w:numPr>
      <w:ind w:firstLine="0"/>
      <w:jc w:val="left"/>
      <w:outlineLvl w:val="0"/>
    </w:pPr>
    <w:rPr>
      <w:rFonts w:ascii="宋体" w:hAnsi="宋体"/>
      <w:b/>
      <w:sz w:val="30"/>
      <w:szCs w:val="22"/>
      <w:lang w:eastAsia="en-US" w:bidi="en-US"/>
    </w:rPr>
  </w:style>
  <w:style w:type="paragraph" w:customStyle="1" w:styleId="407">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08">
    <w:name w:val="Char Char Char"/>
    <w:basedOn w:val="1"/>
    <w:qFormat/>
    <w:uiPriority w:val="0"/>
    <w:pPr>
      <w:widowControl/>
      <w:jc w:val="left"/>
    </w:pPr>
    <w:rPr>
      <w:rFonts w:ascii="Tahoma" w:hAnsi="Tahoma" w:cs="宋体"/>
      <w:sz w:val="24"/>
      <w:szCs w:val="20"/>
    </w:rPr>
  </w:style>
  <w:style w:type="paragraph" w:customStyle="1" w:styleId="409">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0">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11">
    <w:name w:val="Char5 Char Char Char Char Char Char2"/>
    <w:basedOn w:val="1"/>
    <w:qFormat/>
    <w:uiPriority w:val="0"/>
    <w:rPr>
      <w:rFonts w:ascii="Tahoma" w:hAnsi="Tahoma"/>
      <w:sz w:val="24"/>
      <w:szCs w:val="20"/>
    </w:rPr>
  </w:style>
  <w:style w:type="paragraph" w:customStyle="1" w:styleId="412">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1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4">
    <w:name w:val="默认段落字体 Para Char Char"/>
    <w:basedOn w:val="1"/>
    <w:qFormat/>
    <w:uiPriority w:val="0"/>
    <w:pPr>
      <w:spacing w:before="156" w:after="156"/>
    </w:pPr>
    <w:rPr>
      <w:szCs w:val="20"/>
    </w:rPr>
  </w:style>
  <w:style w:type="paragraph" w:customStyle="1" w:styleId="415">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7">
    <w:name w:val="Char Char Char Char Char Char Char Char Char Char"/>
    <w:basedOn w:val="1"/>
    <w:qFormat/>
    <w:uiPriority w:val="0"/>
    <w:pPr>
      <w:spacing w:line="360" w:lineRule="auto"/>
    </w:pPr>
    <w:rPr>
      <w:sz w:val="24"/>
      <w:szCs w:val="20"/>
    </w:rPr>
  </w:style>
  <w:style w:type="paragraph" w:customStyle="1" w:styleId="418">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9">
    <w:name w:val="Char3"/>
    <w:basedOn w:val="220"/>
    <w:qFormat/>
    <w:uiPriority w:val="0"/>
    <w:pPr>
      <w:spacing w:line="360" w:lineRule="auto"/>
    </w:pPr>
    <w:rPr>
      <w:rFonts w:ascii="Tahoma" w:hAnsi="Tahoma" w:cs="Tahoma"/>
      <w:sz w:val="24"/>
      <w:szCs w:val="24"/>
    </w:rPr>
  </w:style>
  <w:style w:type="paragraph" w:customStyle="1" w:styleId="420">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1">
    <w:name w:val="彩色列表 - 强调文字颜色 11"/>
    <w:basedOn w:val="1"/>
    <w:qFormat/>
    <w:uiPriority w:val="34"/>
    <w:pPr>
      <w:ind w:firstLine="420"/>
    </w:pPr>
    <w:rPr>
      <w:rFonts w:ascii="Cambria" w:hAnsi="Cambria"/>
      <w:sz w:val="24"/>
    </w:rPr>
  </w:style>
  <w:style w:type="paragraph" w:customStyle="1" w:styleId="422">
    <w:name w:val="Char1"/>
    <w:basedOn w:val="1"/>
    <w:qFormat/>
    <w:uiPriority w:val="0"/>
    <w:pPr>
      <w:tabs>
        <w:tab w:val="left" w:pos="840"/>
      </w:tabs>
      <w:ind w:left="840" w:hanging="420"/>
    </w:pPr>
    <w:rPr>
      <w:sz w:val="24"/>
    </w:rPr>
  </w:style>
  <w:style w:type="paragraph" w:customStyle="1" w:styleId="423">
    <w:name w:val="默认段落字体 Para Char Char Char Char"/>
    <w:basedOn w:val="1"/>
    <w:qFormat/>
    <w:uiPriority w:val="0"/>
    <w:rPr>
      <w:rFonts w:ascii="Arial" w:hAnsi="Arial" w:cs="Arial"/>
      <w:szCs w:val="21"/>
    </w:rPr>
  </w:style>
  <w:style w:type="paragraph" w:customStyle="1" w:styleId="42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6">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27">
    <w:name w:val="标题5"/>
    <w:basedOn w:val="199"/>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28">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9">
    <w:name w:val="四级标题"/>
    <w:basedOn w:val="430"/>
    <w:qFormat/>
    <w:uiPriority w:val="0"/>
    <w:pPr>
      <w:numPr>
        <w:ilvl w:val="3"/>
        <w:numId w:val="8"/>
      </w:numPr>
      <w:outlineLvl w:val="3"/>
    </w:pPr>
  </w:style>
  <w:style w:type="paragraph" w:customStyle="1" w:styleId="430">
    <w:name w:val="三级标题"/>
    <w:basedOn w:val="405"/>
    <w:qFormat/>
    <w:uiPriority w:val="0"/>
    <w:pPr>
      <w:numPr>
        <w:ilvl w:val="2"/>
        <w:numId w:val="8"/>
      </w:numPr>
      <w:spacing w:before="50" w:after="50"/>
      <w:ind w:left="1191"/>
      <w:outlineLvl w:val="2"/>
    </w:pPr>
    <w:rPr>
      <w:sz w:val="24"/>
    </w:rPr>
  </w:style>
  <w:style w:type="paragraph" w:customStyle="1" w:styleId="431">
    <w:name w:val="附录1"/>
    <w:qFormat/>
    <w:uiPriority w:val="0"/>
    <w:pPr>
      <w:numPr>
        <w:ilvl w:val="0"/>
        <w:numId w:val="9"/>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32">
    <w:name w:val="table_lines"/>
    <w:basedOn w:val="1"/>
    <w:qFormat/>
    <w:uiPriority w:val="0"/>
    <w:pPr>
      <w:widowControl/>
      <w:jc w:val="left"/>
    </w:pPr>
    <w:rPr>
      <w:sz w:val="20"/>
      <w:szCs w:val="20"/>
      <w:lang w:val="de-DE" w:eastAsia="de-DE"/>
    </w:rPr>
  </w:style>
  <w:style w:type="paragraph" w:customStyle="1" w:styleId="433">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4">
    <w:name w:val="Char Char Char Char Char Char Char Char Char"/>
    <w:basedOn w:val="1"/>
    <w:qFormat/>
    <w:uiPriority w:val="0"/>
    <w:rPr>
      <w:rFonts w:ascii="Tahoma" w:hAnsi="Tahoma" w:cs="Tahoma"/>
      <w:sz w:val="24"/>
      <w:szCs w:val="20"/>
    </w:rPr>
  </w:style>
  <w:style w:type="paragraph" w:customStyle="1" w:styleId="43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6">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7">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8">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9">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40">
    <w:name w:val="Char Char Char Char"/>
    <w:basedOn w:val="220"/>
    <w:qFormat/>
    <w:uiPriority w:val="0"/>
    <w:pPr>
      <w:spacing w:line="360" w:lineRule="auto"/>
    </w:pPr>
    <w:rPr>
      <w:rFonts w:ascii="Tahoma" w:hAnsi="Tahoma" w:cs="Tahoma"/>
      <w:sz w:val="24"/>
      <w:szCs w:val="24"/>
    </w:rPr>
  </w:style>
  <w:style w:type="paragraph" w:customStyle="1" w:styleId="441">
    <w:name w:val="正文蓝"/>
    <w:basedOn w:val="218"/>
    <w:qFormat/>
    <w:uiPriority w:val="0"/>
    <w:pPr>
      <w:spacing w:line="288" w:lineRule="auto"/>
      <w:ind w:firstLine="482"/>
    </w:pPr>
    <w:rPr>
      <w:rFonts w:ascii="仿宋_GB2312" w:hAnsi="宋体" w:eastAsia="仿宋_GB2312" w:cs="宋体"/>
      <w:bCs/>
      <w:color w:val="0000FF"/>
      <w:sz w:val="24"/>
      <w:szCs w:val="20"/>
    </w:rPr>
  </w:style>
  <w:style w:type="paragraph" w:customStyle="1" w:styleId="44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43">
    <w:name w:val="List Paragraph"/>
    <w:basedOn w:val="1"/>
    <w:qFormat/>
    <w:uiPriority w:val="0"/>
    <w:pPr>
      <w:ind w:firstLine="200"/>
    </w:pPr>
    <w:rPr>
      <w:rFonts w:ascii="Calibri" w:hAnsi="Calibri" w:cs="Arial"/>
      <w:szCs w:val="22"/>
    </w:rPr>
  </w:style>
  <w:style w:type="paragraph" w:customStyle="1" w:styleId="444">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5">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6">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7">
    <w:name w:val="标题2"/>
    <w:basedOn w:val="196"/>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9">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50">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51">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3">
    <w:name w:val="可研 + 首行缩进:  2 字符"/>
    <w:basedOn w:val="1"/>
    <w:qFormat/>
    <w:uiPriority w:val="0"/>
    <w:pPr>
      <w:spacing w:before="120" w:line="288" w:lineRule="auto"/>
      <w:ind w:firstLine="200"/>
    </w:pPr>
    <w:rPr>
      <w:rFonts w:eastAsia="仿宋_GB2312"/>
      <w:sz w:val="24"/>
      <w:szCs w:val="20"/>
    </w:rPr>
  </w:style>
  <w:style w:type="paragraph" w:customStyle="1" w:styleId="454">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5">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56">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7">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8">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9">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60">
    <w:name w:val="Char"/>
    <w:basedOn w:val="1"/>
    <w:qFormat/>
    <w:uiPriority w:val="0"/>
    <w:pPr>
      <w:tabs>
        <w:tab w:val="left" w:pos="360"/>
      </w:tabs>
    </w:pPr>
    <w:rPr>
      <w:sz w:val="24"/>
    </w:rPr>
  </w:style>
  <w:style w:type="paragraph" w:customStyle="1" w:styleId="461">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2">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63">
    <w:name w:val=" Char Char Char Char"/>
    <w:basedOn w:val="220"/>
    <w:qFormat/>
    <w:uiPriority w:val="0"/>
    <w:pPr>
      <w:spacing w:line="360" w:lineRule="auto"/>
    </w:pPr>
    <w:rPr>
      <w:rFonts w:ascii="Tahoma" w:hAnsi="Tahoma"/>
      <w:sz w:val="24"/>
      <w:szCs w:val="24"/>
    </w:rPr>
  </w:style>
  <w:style w:type="paragraph" w:customStyle="1" w:styleId="464">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5">
    <w:name w:val="Item Step in Table"/>
    <w:qFormat/>
    <w:uiPriority w:val="0"/>
    <w:pPr>
      <w:numPr>
        <w:ilvl w:val="0"/>
        <w:numId w:val="1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6">
    <w:name w:val="标题6"/>
    <w:basedOn w:val="200"/>
    <w:qFormat/>
    <w:uiPriority w:val="0"/>
    <w:pPr>
      <w:keepNext w:val="0"/>
      <w:keepLines w:val="0"/>
      <w:numPr>
        <w:ilvl w:val="0"/>
        <w:numId w:val="0"/>
      </w:numPr>
      <w:spacing w:before="0" w:after="0" w:line="360" w:lineRule="auto"/>
    </w:pPr>
    <w:rPr>
      <w:rFonts w:eastAsia="仿宋_GB2312"/>
      <w:b w:val="0"/>
      <w:sz w:val="30"/>
    </w:rPr>
  </w:style>
  <w:style w:type="paragraph" w:customStyle="1" w:styleId="467">
    <w:name w:val="Char5 Char Char Char Char Char Char1"/>
    <w:basedOn w:val="1"/>
    <w:qFormat/>
    <w:uiPriority w:val="0"/>
    <w:rPr>
      <w:rFonts w:ascii="Tahoma" w:hAnsi="Tahoma"/>
      <w:sz w:val="24"/>
      <w:szCs w:val="20"/>
    </w:rPr>
  </w:style>
  <w:style w:type="paragraph" w:customStyle="1" w:styleId="468">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9">
    <w:name w:val="样式3"/>
    <w:basedOn w:val="233"/>
    <w:qFormat/>
    <w:uiPriority w:val="0"/>
    <w:rPr>
      <w:rFonts w:cs="宋体"/>
    </w:rPr>
  </w:style>
  <w:style w:type="paragraph" w:customStyle="1" w:styleId="470">
    <w:name w:val="列表 31"/>
    <w:basedOn w:val="1"/>
    <w:qFormat/>
    <w:uiPriority w:val="0"/>
    <w:pPr>
      <w:ind w:left="100" w:hanging="200"/>
      <w:contextualSpacing/>
    </w:pPr>
  </w:style>
  <w:style w:type="paragraph" w:customStyle="1" w:styleId="471">
    <w:name w:val="列出段落11"/>
    <w:basedOn w:val="1"/>
    <w:qFormat/>
    <w:uiPriority w:val="99"/>
    <w:pPr>
      <w:ind w:firstLine="420"/>
    </w:pPr>
    <w:rPr>
      <w:rFonts w:ascii="Calibri" w:hAnsi="Calibri"/>
      <w:szCs w:val="22"/>
    </w:rPr>
  </w:style>
  <w:style w:type="paragraph" w:customStyle="1" w:styleId="472">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73">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4">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5">
    <w:name w:val="默认段落字体 Para Char Char Char Char Char Char Char Char Char1 Char Char Char Char Char Char Char"/>
    <w:basedOn w:val="220"/>
    <w:qFormat/>
    <w:uiPriority w:val="0"/>
    <w:rPr>
      <w:rFonts w:ascii="Tahoma" w:hAnsi="Tahoma" w:cs="Tahoma"/>
      <w:sz w:val="24"/>
      <w:szCs w:val="24"/>
    </w:rPr>
  </w:style>
  <w:style w:type="paragraph" w:customStyle="1" w:styleId="476">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7">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8">
    <w:name w:val="五级标题"/>
    <w:basedOn w:val="429"/>
    <w:qFormat/>
    <w:uiPriority w:val="0"/>
    <w:pPr>
      <w:numPr>
        <w:ilvl w:val="4"/>
        <w:numId w:val="8"/>
      </w:numPr>
      <w:ind w:right="278"/>
      <w:outlineLvl w:val="4"/>
    </w:pPr>
  </w:style>
  <w:style w:type="paragraph" w:customStyle="1" w:styleId="479">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2">
    <w:name w:val="Char Char Char Char Char Char Char"/>
    <w:basedOn w:val="1"/>
    <w:qFormat/>
    <w:uiPriority w:val="0"/>
    <w:pPr>
      <w:tabs>
        <w:tab w:val="left" w:pos="432"/>
      </w:tabs>
      <w:ind w:left="432" w:hanging="432"/>
    </w:pPr>
    <w:rPr>
      <w:rFonts w:ascii="Tahoma" w:hAnsi="Tahoma"/>
      <w:sz w:val="24"/>
      <w:szCs w:val="20"/>
    </w:rPr>
  </w:style>
  <w:style w:type="paragraph" w:customStyle="1" w:styleId="483">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8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5">
    <w:name w:val="标题9"/>
    <w:basedOn w:val="203"/>
    <w:qFormat/>
    <w:uiPriority w:val="0"/>
    <w:pPr>
      <w:keepNext w:val="0"/>
      <w:keepLines w:val="0"/>
      <w:numPr>
        <w:ilvl w:val="0"/>
        <w:numId w:val="0"/>
      </w:numPr>
      <w:spacing w:before="0" w:after="0" w:line="360" w:lineRule="auto"/>
    </w:pPr>
    <w:rPr>
      <w:rFonts w:eastAsia="仿宋_GB2312"/>
      <w:sz w:val="30"/>
    </w:rPr>
  </w:style>
  <w:style w:type="paragraph" w:customStyle="1" w:styleId="486">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7">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8">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9">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90">
    <w:name w:val="Char5 Char Char Char Char Char Char3"/>
    <w:basedOn w:val="1"/>
    <w:qFormat/>
    <w:uiPriority w:val="0"/>
    <w:rPr>
      <w:rFonts w:ascii="Tahoma" w:hAnsi="Tahoma"/>
      <w:sz w:val="24"/>
      <w:szCs w:val="20"/>
    </w:rPr>
  </w:style>
  <w:style w:type="paragraph" w:customStyle="1" w:styleId="491">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92">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93">
    <w:name w:val="纯文本2"/>
    <w:basedOn w:val="1"/>
    <w:qFormat/>
    <w:uiPriority w:val="0"/>
    <w:rPr>
      <w:rFonts w:ascii="宋体" w:hAnsi="Courier New" w:eastAsia="楷体_GB2312"/>
      <w:sz w:val="26"/>
      <w:szCs w:val="20"/>
    </w:rPr>
  </w:style>
  <w:style w:type="paragraph" w:customStyle="1" w:styleId="494">
    <w:name w:val="p25"/>
    <w:basedOn w:val="1"/>
    <w:qFormat/>
    <w:uiPriority w:val="0"/>
    <w:pPr>
      <w:widowControl/>
      <w:jc w:val="left"/>
    </w:pPr>
    <w:rPr>
      <w:rFonts w:ascii="宋体" w:hAnsi="宋体" w:cs="宋体"/>
      <w:sz w:val="26"/>
      <w:szCs w:val="26"/>
    </w:rPr>
  </w:style>
  <w:style w:type="paragraph" w:customStyle="1" w:styleId="495">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6">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7">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8">
    <w:name w:val="样式2"/>
    <w:basedOn w:val="1"/>
    <w:qFormat/>
    <w:uiPriority w:val="0"/>
    <w:pPr>
      <w:numPr>
        <w:ilvl w:val="0"/>
        <w:numId w:val="11"/>
      </w:numPr>
      <w:spacing w:line="288" w:lineRule="auto"/>
    </w:pPr>
    <w:rPr>
      <w:szCs w:val="22"/>
    </w:rPr>
  </w:style>
  <w:style w:type="paragraph" w:customStyle="1" w:styleId="499">
    <w:name w:val="Body Text(ch)"/>
    <w:basedOn w:val="1"/>
    <w:next w:val="226"/>
    <w:qFormat/>
    <w:uiPriority w:val="0"/>
    <w:pPr>
      <w:spacing w:after="120"/>
    </w:pPr>
    <w:rPr>
      <w:rFonts w:ascii="宋体" w:hAnsi="宋体" w:cs="宋体"/>
      <w:bCs/>
      <w:iCs/>
    </w:rPr>
  </w:style>
  <w:style w:type="paragraph" w:customStyle="1" w:styleId="500">
    <w:name w:val="TOC 标题"/>
    <w:basedOn w:val="195"/>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501">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3">
    <w:name w:val="1"/>
    <w:basedOn w:val="1"/>
    <w:next w:val="326"/>
    <w:qFormat/>
    <w:uiPriority w:val="34"/>
    <w:pPr>
      <w:ind w:firstLine="420"/>
    </w:pPr>
    <w:rPr>
      <w:rFonts w:ascii="Calibri" w:hAnsi="Calibri"/>
      <w:szCs w:val="22"/>
    </w:rPr>
  </w:style>
  <w:style w:type="paragraph" w:customStyle="1" w:styleId="50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6">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7">
    <w:name w:val="p0"/>
    <w:basedOn w:val="1"/>
    <w:qFormat/>
    <w:uiPriority w:val="99"/>
    <w:pPr>
      <w:widowControl/>
    </w:pPr>
    <w:rPr>
      <w:rFonts w:ascii="Calibri" w:hAnsi="Calibri" w:cs="宋体"/>
      <w:szCs w:val="21"/>
    </w:rPr>
  </w:style>
  <w:style w:type="paragraph" w:customStyle="1" w:styleId="508">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9">
    <w:name w:val="_Style 7"/>
    <w:basedOn w:val="1"/>
    <w:qFormat/>
    <w:uiPriority w:val="99"/>
    <w:pPr>
      <w:ind w:firstLine="420"/>
    </w:pPr>
    <w:rPr>
      <w:szCs w:val="20"/>
    </w:rPr>
  </w:style>
  <w:style w:type="paragraph" w:customStyle="1" w:styleId="510">
    <w:name w:val="标书内容123"/>
    <w:basedOn w:val="1"/>
    <w:qFormat/>
    <w:uiPriority w:val="99"/>
    <w:pPr>
      <w:widowControl/>
      <w:spacing w:line="360" w:lineRule="auto"/>
      <w:ind w:left="432"/>
      <w:jc w:val="left"/>
    </w:pPr>
    <w:rPr>
      <w:sz w:val="24"/>
    </w:rPr>
  </w:style>
  <w:style w:type="paragraph" w:customStyle="1" w:styleId="511">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12">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3">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14">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1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7">
    <w:name w:val="4"/>
    <w:basedOn w:val="1"/>
    <w:next w:val="252"/>
    <w:qFormat/>
    <w:uiPriority w:val="0"/>
    <w:pPr>
      <w:spacing w:line="360" w:lineRule="auto"/>
      <w:ind w:firstLine="420"/>
    </w:pPr>
    <w:rPr>
      <w:color w:val="FF0000"/>
      <w:sz w:val="24"/>
    </w:rPr>
  </w:style>
  <w:style w:type="paragraph" w:customStyle="1" w:styleId="51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9">
    <w:name w:val="列表内容"/>
    <w:basedOn w:val="1"/>
    <w:next w:val="1"/>
    <w:qFormat/>
    <w:uiPriority w:val="0"/>
    <w:pPr>
      <w:widowControl/>
      <w:tabs>
        <w:tab w:val="left" w:pos="840"/>
      </w:tabs>
      <w:ind w:left="840" w:hanging="420"/>
      <w:jc w:val="left"/>
    </w:pPr>
    <w:rPr>
      <w:sz w:val="18"/>
    </w:rPr>
  </w:style>
  <w:style w:type="paragraph" w:customStyle="1" w:styleId="520">
    <w:name w:val="Char Char Char Char Char Char Char1"/>
    <w:basedOn w:val="1"/>
    <w:qFormat/>
    <w:uiPriority w:val="0"/>
    <w:pPr>
      <w:tabs>
        <w:tab w:val="left" w:pos="432"/>
      </w:tabs>
      <w:ind w:left="432" w:hanging="432"/>
    </w:pPr>
    <w:rPr>
      <w:rFonts w:ascii="Tahoma" w:hAnsi="Tahoma"/>
      <w:sz w:val="24"/>
      <w:szCs w:val="20"/>
    </w:rPr>
  </w:style>
  <w:style w:type="paragraph" w:customStyle="1" w:styleId="521">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2">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3">
    <w:name w:val="报告正文"/>
    <w:basedOn w:val="1"/>
    <w:qFormat/>
    <w:uiPriority w:val="0"/>
    <w:pPr>
      <w:ind w:firstLine="567"/>
    </w:pPr>
    <w:rPr>
      <w:rFonts w:ascii="Arial Narrow" w:hAnsi="Arial Narrow" w:eastAsia="仿宋_GB2312"/>
      <w:sz w:val="28"/>
      <w:szCs w:val="20"/>
    </w:rPr>
  </w:style>
  <w:style w:type="paragraph" w:customStyle="1" w:styleId="524">
    <w:name w:val="标题8"/>
    <w:basedOn w:val="202"/>
    <w:qFormat/>
    <w:uiPriority w:val="0"/>
    <w:pPr>
      <w:keepNext w:val="0"/>
      <w:keepLines w:val="0"/>
      <w:numPr>
        <w:ilvl w:val="0"/>
        <w:numId w:val="0"/>
      </w:numPr>
      <w:spacing w:before="0" w:after="0" w:line="360" w:lineRule="auto"/>
    </w:pPr>
    <w:rPr>
      <w:rFonts w:eastAsia="仿宋_GB2312"/>
      <w:sz w:val="30"/>
    </w:rPr>
  </w:style>
  <w:style w:type="paragraph" w:customStyle="1" w:styleId="52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26">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7">
    <w:name w:val="列表 21"/>
    <w:basedOn w:val="1"/>
    <w:qFormat/>
    <w:uiPriority w:val="0"/>
    <w:pPr>
      <w:ind w:left="100" w:hanging="200"/>
      <w:contextualSpacing/>
    </w:pPr>
  </w:style>
  <w:style w:type="paragraph" w:customStyle="1" w:styleId="528">
    <w:name w:val="列出段落111"/>
    <w:basedOn w:val="1"/>
    <w:qFormat/>
    <w:uiPriority w:val="72"/>
    <w:pPr>
      <w:widowControl/>
      <w:ind w:firstLine="420"/>
      <w:jc w:val="left"/>
    </w:pPr>
    <w:rPr>
      <w:sz w:val="24"/>
      <w:szCs w:val="20"/>
    </w:rPr>
  </w:style>
  <w:style w:type="paragraph" w:customStyle="1" w:styleId="529">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30">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31">
    <w:name w:val="Char5 Char Char Char Char Char Char"/>
    <w:basedOn w:val="1"/>
    <w:qFormat/>
    <w:uiPriority w:val="0"/>
    <w:rPr>
      <w:rFonts w:ascii="Tahoma" w:hAnsi="Tahoma"/>
      <w:sz w:val="24"/>
      <w:szCs w:val="20"/>
    </w:rPr>
  </w:style>
  <w:style w:type="paragraph" w:customStyle="1" w:styleId="532">
    <w:name w:val="Normal_0"/>
    <w:next w:val="5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3">
    <w:name w:val="首行缩进_0"/>
    <w:basedOn w:val="532"/>
    <w:qFormat/>
    <w:uiPriority w:val="0"/>
    <w:pPr>
      <w:spacing w:line="360" w:lineRule="auto"/>
      <w:ind w:firstLine="480"/>
      <w:jc w:val="left"/>
    </w:pPr>
    <w:rPr>
      <w:rFonts w:ascii="宋体" w:hAnsi="宋体"/>
      <w:sz w:val="24"/>
    </w:rPr>
  </w:style>
  <w:style w:type="paragraph" w:customStyle="1" w:styleId="534">
    <w:name w:val="Normal_1"/>
    <w:qFormat/>
    <w:uiPriority w:val="0"/>
    <w:rPr>
      <w:rFonts w:hint="default" w:ascii="Times New Roman" w:hAnsi="Times New Roman" w:eastAsia="Times New Roman" w:cs="Times New Roman"/>
      <w:sz w:val="24"/>
      <w:szCs w:val="24"/>
    </w:rPr>
  </w:style>
  <w:style w:type="paragraph" w:customStyle="1" w:styleId="535">
    <w:name w:val="Normal_2"/>
    <w:qFormat/>
    <w:uiPriority w:val="0"/>
    <w:rPr>
      <w:rFonts w:hint="default" w:ascii="Times New Roman" w:hAnsi="Times New Roman" w:eastAsia="Times New Roman" w:cs="Times New Roman"/>
      <w:sz w:val="24"/>
      <w:szCs w:val="24"/>
    </w:rPr>
  </w:style>
  <w:style w:type="paragraph" w:customStyle="1" w:styleId="536">
    <w:name w:val="Normal_3"/>
    <w:qFormat/>
    <w:uiPriority w:val="0"/>
    <w:rPr>
      <w:rFonts w:hint="default" w:ascii="Times New Roman" w:hAnsi="Times New Roman" w:eastAsia="Times New Roman" w:cs="Times New Roman"/>
      <w:sz w:val="24"/>
      <w:szCs w:val="24"/>
    </w:rPr>
  </w:style>
  <w:style w:type="paragraph" w:customStyle="1" w:styleId="537">
    <w:name w:val="Normal_4"/>
    <w:qFormat/>
    <w:uiPriority w:val="0"/>
    <w:rPr>
      <w:rFonts w:hint="default" w:ascii="Times New Roman" w:hAnsi="Times New Roman" w:eastAsia="Times New Roman" w:cs="Times New Roman"/>
      <w:sz w:val="24"/>
      <w:szCs w:val="24"/>
    </w:rPr>
  </w:style>
  <w:style w:type="paragraph" w:customStyle="1" w:styleId="538">
    <w:name w:val="Normal_5"/>
    <w:qFormat/>
    <w:uiPriority w:val="0"/>
    <w:rPr>
      <w:rFonts w:hint="default" w:ascii="Times New Roman" w:hAnsi="Times New Roman" w:eastAsia="Times New Roman" w:cs="Times New Roman"/>
      <w:sz w:val="24"/>
      <w:szCs w:val="24"/>
    </w:rPr>
  </w:style>
  <w:style w:type="paragraph" w:customStyle="1" w:styleId="539">
    <w:name w:val="Normal_6"/>
    <w:qFormat/>
    <w:uiPriority w:val="0"/>
    <w:rPr>
      <w:rFonts w:hint="default" w:ascii="Times New Roman" w:hAnsi="Times New Roman" w:eastAsia="Times New Roman" w:cs="Times New Roman"/>
      <w:sz w:val="24"/>
      <w:szCs w:val="24"/>
    </w:rPr>
  </w:style>
  <w:style w:type="paragraph" w:customStyle="1" w:styleId="540">
    <w:name w:val="Normal_7"/>
    <w:qFormat/>
    <w:uiPriority w:val="0"/>
    <w:rPr>
      <w:rFonts w:hint="default" w:ascii="Times New Roman" w:hAnsi="Times New Roman" w:eastAsia="Times New Roman" w:cs="Times New Roman"/>
      <w:sz w:val="24"/>
      <w:szCs w:val="24"/>
    </w:rPr>
  </w:style>
  <w:style w:type="paragraph" w:customStyle="1" w:styleId="541">
    <w:name w:val="Normal_8"/>
    <w:qFormat/>
    <w:uiPriority w:val="0"/>
    <w:rPr>
      <w:rFonts w:hint="default" w:ascii="Times New Roman" w:hAnsi="Times New Roman" w:eastAsia="Times New Roman" w:cs="Times New Roman"/>
      <w:sz w:val="24"/>
      <w:szCs w:val="24"/>
    </w:rPr>
  </w:style>
  <w:style w:type="paragraph" w:customStyle="1" w:styleId="542">
    <w:name w:val="Normal_9"/>
    <w:qFormat/>
    <w:uiPriority w:val="0"/>
    <w:rPr>
      <w:rFonts w:hint="default" w:ascii="Times New Roman" w:hAnsi="Times New Roman" w:eastAsia="Times New Roman" w:cs="Times New Roman"/>
      <w:sz w:val="24"/>
      <w:szCs w:val="24"/>
    </w:rPr>
  </w:style>
  <w:style w:type="paragraph" w:customStyle="1" w:styleId="543">
    <w:name w:val="Normal_10"/>
    <w:qFormat/>
    <w:uiPriority w:val="0"/>
    <w:rPr>
      <w:rFonts w:hint="default" w:ascii="Times New Roman" w:hAnsi="Times New Roman" w:eastAsia="Times New Roman" w:cs="Times New Roman"/>
      <w:sz w:val="24"/>
      <w:szCs w:val="24"/>
    </w:rPr>
  </w:style>
  <w:style w:type="paragraph" w:customStyle="1" w:styleId="544">
    <w:name w:val="Normal_11"/>
    <w:qFormat/>
    <w:uiPriority w:val="0"/>
    <w:rPr>
      <w:rFonts w:hint="default" w:ascii="Times New Roman" w:hAnsi="Times New Roman" w:eastAsia="Times New Roman" w:cs="Times New Roman"/>
      <w:sz w:val="24"/>
      <w:szCs w:val="24"/>
    </w:rPr>
  </w:style>
  <w:style w:type="paragraph" w:customStyle="1" w:styleId="545">
    <w:name w:val="Normal_12"/>
    <w:qFormat/>
    <w:uiPriority w:val="0"/>
    <w:rPr>
      <w:rFonts w:hint="default" w:ascii="Times New Roman" w:hAnsi="Times New Roman" w:eastAsia="Times New Roman" w:cs="Times New Roman"/>
      <w:sz w:val="24"/>
      <w:szCs w:val="24"/>
    </w:rPr>
  </w:style>
  <w:style w:type="paragraph" w:customStyle="1" w:styleId="546">
    <w:name w:val="Normal_13"/>
    <w:qFormat/>
    <w:uiPriority w:val="0"/>
    <w:rPr>
      <w:rFonts w:hint="default" w:ascii="Times New Roman" w:hAnsi="Times New Roman" w:eastAsia="Times New Roman" w:cs="Times New Roman"/>
      <w:sz w:val="24"/>
      <w:szCs w:val="24"/>
    </w:rPr>
  </w:style>
  <w:style w:type="paragraph" w:customStyle="1" w:styleId="547">
    <w:name w:val="Normal_14"/>
    <w:qFormat/>
    <w:uiPriority w:val="0"/>
    <w:rPr>
      <w:rFonts w:hint="default" w:ascii="Times New Roman" w:hAnsi="Times New Roman" w:eastAsia="Times New Roman" w:cs="Times New Roman"/>
      <w:sz w:val="24"/>
      <w:szCs w:val="24"/>
    </w:rPr>
  </w:style>
  <w:style w:type="paragraph" w:customStyle="1" w:styleId="548">
    <w:name w:val="Normal_15"/>
    <w:qFormat/>
    <w:uiPriority w:val="0"/>
    <w:rPr>
      <w:rFonts w:hint="default" w:ascii="Times New Roman" w:hAnsi="Times New Roman" w:eastAsia="Times New Roman" w:cs="Times New Roman"/>
      <w:sz w:val="24"/>
      <w:szCs w:val="24"/>
    </w:rPr>
  </w:style>
  <w:style w:type="paragraph" w:customStyle="1" w:styleId="549">
    <w:name w:val="Normal_16"/>
    <w:qFormat/>
    <w:uiPriority w:val="0"/>
    <w:rPr>
      <w:rFonts w:hint="default" w:ascii="Times New Roman" w:hAnsi="Times New Roman" w:eastAsia="Times New Roman" w:cs="Times New Roman"/>
      <w:sz w:val="24"/>
      <w:szCs w:val="24"/>
    </w:rPr>
  </w:style>
  <w:style w:type="paragraph" w:customStyle="1" w:styleId="550">
    <w:name w:val="Normal_0_0"/>
    <w:qFormat/>
    <w:uiPriority w:val="0"/>
    <w:rPr>
      <w:rFonts w:hint="default" w:ascii="Times New Roman" w:hAnsi="Times New Roman" w:eastAsia="Times New Roman" w:cs="Times New Roman"/>
      <w:sz w:val="24"/>
      <w:szCs w:val="24"/>
    </w:rPr>
  </w:style>
  <w:style w:type="paragraph" w:customStyle="1" w:styleId="551">
    <w:name w:val="Normal_1_0"/>
    <w:qFormat/>
    <w:uiPriority w:val="0"/>
    <w:rPr>
      <w:rFonts w:hint="default" w:ascii="Times New Roman" w:hAnsi="Times New Roman" w:eastAsia="Times New Roman" w:cs="Times New Roman"/>
      <w:sz w:val="24"/>
      <w:szCs w:val="24"/>
    </w:rPr>
  </w:style>
  <w:style w:type="paragraph" w:customStyle="1" w:styleId="552">
    <w:name w:val="Normal_0_1"/>
    <w:qFormat/>
    <w:uiPriority w:val="0"/>
    <w:rPr>
      <w:rFonts w:hint="default" w:ascii="Times New Roman" w:hAnsi="Times New Roman" w:eastAsia="Times New Roman" w:cs="Times New Roman"/>
      <w:sz w:val="24"/>
      <w:szCs w:val="24"/>
    </w:rPr>
  </w:style>
  <w:style w:type="paragraph" w:customStyle="1" w:styleId="553">
    <w:name w:val="Normal_0_0_0"/>
    <w:qFormat/>
    <w:uiPriority w:val="0"/>
    <w:rPr>
      <w:rFonts w:hint="default" w:ascii="Times New Roman" w:hAnsi="Times New Roman" w:eastAsia="Times New Roman" w:cs="Times New Roman"/>
      <w:sz w:val="24"/>
      <w:szCs w:val="24"/>
    </w:rPr>
  </w:style>
  <w:style w:type="paragraph" w:customStyle="1" w:styleId="554">
    <w:name w:val="Normal_1_1"/>
    <w:qFormat/>
    <w:uiPriority w:val="0"/>
    <w:rPr>
      <w:rFonts w:hint="default" w:ascii="Times New Roman" w:hAnsi="Times New Roman" w:eastAsia="Times New Roman" w:cs="Times New Roman"/>
      <w:sz w:val="24"/>
      <w:szCs w:val="24"/>
    </w:rPr>
  </w:style>
  <w:style w:type="paragraph" w:customStyle="1" w:styleId="555">
    <w:name w:val="Normal_2_0"/>
    <w:qFormat/>
    <w:uiPriority w:val="0"/>
    <w:rPr>
      <w:rFonts w:hint="default" w:ascii="Times New Roman" w:hAnsi="Times New Roman" w:eastAsia="Times New Roman" w:cs="Times New Roman"/>
      <w:sz w:val="24"/>
      <w:szCs w:val="24"/>
    </w:rPr>
  </w:style>
  <w:style w:type="paragraph" w:customStyle="1" w:styleId="556">
    <w:name w:val="Normal_4_0"/>
    <w:qFormat/>
    <w:uiPriority w:val="0"/>
    <w:rPr>
      <w:rFonts w:hint="default" w:ascii="Times New Roman" w:hAnsi="Times New Roman" w:eastAsia="Times New Roman" w:cs="Times New Roman"/>
      <w:sz w:val="24"/>
      <w:szCs w:val="24"/>
    </w:rPr>
  </w:style>
  <w:style w:type="paragraph" w:customStyle="1" w:styleId="557">
    <w:name w:val="Normal_5_0"/>
    <w:qFormat/>
    <w:uiPriority w:val="0"/>
    <w:rPr>
      <w:rFonts w:hint="default" w:ascii="Times New Roman" w:hAnsi="Times New Roman" w:eastAsia="Times New Roman" w:cs="Times New Roman"/>
      <w:sz w:val="24"/>
      <w:szCs w:val="24"/>
    </w:rPr>
  </w:style>
  <w:style w:type="paragraph" w:customStyle="1" w:styleId="558">
    <w:name w:val="Normal_6_0"/>
    <w:qFormat/>
    <w:uiPriority w:val="0"/>
    <w:rPr>
      <w:rFonts w:hint="default" w:ascii="Times New Roman" w:hAnsi="Times New Roman" w:eastAsia="Times New Roman" w:cs="Times New Roman"/>
      <w:sz w:val="24"/>
      <w:szCs w:val="24"/>
    </w:rPr>
  </w:style>
  <w:style w:type="paragraph" w:customStyle="1" w:styleId="559">
    <w:name w:val="Normal_0_2"/>
    <w:qFormat/>
    <w:uiPriority w:val="0"/>
    <w:rPr>
      <w:rFonts w:hint="default" w:ascii="Times New Roman" w:hAnsi="Times New Roman" w:eastAsia="Times New Roman" w:cs="Times New Roman"/>
      <w:sz w:val="24"/>
      <w:szCs w:val="24"/>
    </w:rPr>
  </w:style>
  <w:style w:type="paragraph" w:customStyle="1" w:styleId="560">
    <w:name w:val="Normal_0_3"/>
    <w:qFormat/>
    <w:uiPriority w:val="0"/>
    <w:rPr>
      <w:rFonts w:hint="default" w:ascii="Times New Roman" w:hAnsi="Times New Roman" w:eastAsia="Times New Roman" w:cs="Times New Roman"/>
      <w:sz w:val="24"/>
      <w:szCs w:val="24"/>
    </w:rPr>
  </w:style>
  <w:style w:type="paragraph" w:customStyle="1" w:styleId="561">
    <w:name w:val="Normal_17"/>
    <w:qFormat/>
    <w:uiPriority w:val="0"/>
    <w:rPr>
      <w:rFonts w:hint="default" w:ascii="Times New Roman" w:hAnsi="Times New Roman" w:eastAsia="Times New Roman" w:cs="Times New Roman"/>
      <w:sz w:val="24"/>
      <w:szCs w:val="24"/>
    </w:rPr>
  </w:style>
  <w:style w:type="paragraph" w:customStyle="1" w:styleId="562">
    <w:name w:val="Normal_18"/>
    <w:qFormat/>
    <w:uiPriority w:val="0"/>
    <w:rPr>
      <w:rFonts w:hint="default" w:ascii="Times New Roman" w:hAnsi="Times New Roman" w:eastAsia="Times New Roman" w:cs="Times New Roman"/>
      <w:sz w:val="24"/>
      <w:szCs w:val="24"/>
    </w:rPr>
  </w:style>
  <w:style w:type="paragraph" w:customStyle="1" w:styleId="563">
    <w:name w:val="Normal_0_4"/>
    <w:qFormat/>
    <w:uiPriority w:val="0"/>
    <w:rPr>
      <w:rFonts w:hint="default" w:ascii="Times New Roman" w:hAnsi="Times New Roman" w:eastAsia="Times New Roman" w:cs="Times New Roman"/>
      <w:sz w:val="24"/>
      <w:szCs w:val="24"/>
    </w:rPr>
  </w:style>
  <w:style w:type="paragraph" w:customStyle="1" w:styleId="564">
    <w:name w:val="Normal_1_2"/>
    <w:qFormat/>
    <w:uiPriority w:val="0"/>
    <w:rPr>
      <w:rFonts w:hint="default" w:ascii="Times New Roman" w:hAnsi="Times New Roman" w:eastAsia="Times New Roman" w:cs="Times New Roman"/>
      <w:sz w:val="24"/>
      <w:szCs w:val="24"/>
    </w:rPr>
  </w:style>
  <w:style w:type="paragraph" w:customStyle="1" w:styleId="565">
    <w:name w:val="Normal_2_1"/>
    <w:qFormat/>
    <w:uiPriority w:val="0"/>
    <w:rPr>
      <w:rFonts w:hint="default" w:ascii="Times New Roman" w:hAnsi="Times New Roman" w:eastAsia="Times New Roman" w:cs="Times New Roman"/>
      <w:sz w:val="24"/>
      <w:szCs w:val="24"/>
    </w:rPr>
  </w:style>
  <w:style w:type="paragraph" w:customStyle="1" w:styleId="566">
    <w:name w:val="Normal_3_0"/>
    <w:qFormat/>
    <w:uiPriority w:val="0"/>
    <w:rPr>
      <w:rFonts w:hint="default" w:ascii="Times New Roman" w:hAnsi="Times New Roman" w:eastAsia="Times New Roman" w:cs="Times New Roman"/>
      <w:sz w:val="24"/>
      <w:szCs w:val="24"/>
    </w:rPr>
  </w:style>
  <w:style w:type="paragraph" w:customStyle="1" w:styleId="567">
    <w:name w:val="Normal_4_1"/>
    <w:qFormat/>
    <w:uiPriority w:val="0"/>
    <w:rPr>
      <w:rFonts w:hint="default" w:ascii="Times New Roman" w:hAnsi="Times New Roman" w:eastAsia="Times New Roman" w:cs="Times New Roman"/>
      <w:sz w:val="24"/>
      <w:szCs w:val="24"/>
    </w:rPr>
  </w:style>
  <w:style w:type="paragraph" w:customStyle="1" w:styleId="568">
    <w:name w:val="Normal_5_1"/>
    <w:qFormat/>
    <w:uiPriority w:val="0"/>
    <w:rPr>
      <w:rFonts w:hint="default" w:ascii="Times New Roman" w:hAnsi="Times New Roman" w:eastAsia="Times New Roman" w:cs="Times New Roman"/>
      <w:sz w:val="24"/>
      <w:szCs w:val="24"/>
    </w:rPr>
  </w:style>
  <w:style w:type="paragraph" w:customStyle="1" w:styleId="569">
    <w:name w:val="Normal_6_1"/>
    <w:qFormat/>
    <w:uiPriority w:val="0"/>
    <w:rPr>
      <w:rFonts w:hint="default" w:ascii="Times New Roman" w:hAnsi="Times New Roman" w:eastAsia="Times New Roman" w:cs="Times New Roman"/>
      <w:sz w:val="24"/>
      <w:szCs w:val="24"/>
    </w:rPr>
  </w:style>
  <w:style w:type="paragraph" w:customStyle="1" w:styleId="570">
    <w:name w:val="Normal_7_0"/>
    <w:qFormat/>
    <w:uiPriority w:val="0"/>
    <w:rPr>
      <w:rFonts w:hint="default" w:ascii="Times New Roman" w:hAnsi="Times New Roman" w:eastAsia="Times New Roman" w:cs="Times New Roman"/>
      <w:sz w:val="24"/>
      <w:szCs w:val="24"/>
    </w:rPr>
  </w:style>
  <w:style w:type="paragraph" w:customStyle="1" w:styleId="571">
    <w:name w:val="Normal_8_0"/>
    <w:qFormat/>
    <w:uiPriority w:val="0"/>
    <w:rPr>
      <w:rFonts w:hint="default" w:ascii="Times New Roman" w:hAnsi="Times New Roman" w:eastAsia="Times New Roman" w:cs="Times New Roman"/>
      <w:sz w:val="24"/>
      <w:szCs w:val="24"/>
    </w:rPr>
  </w:style>
  <w:style w:type="paragraph" w:customStyle="1" w:styleId="572">
    <w:name w:val="Normal_9_0"/>
    <w:qFormat/>
    <w:uiPriority w:val="0"/>
    <w:rPr>
      <w:rFonts w:hint="default" w:ascii="Times New Roman" w:hAnsi="Times New Roman" w:eastAsia="Times New Roman" w:cs="Times New Roman"/>
      <w:sz w:val="24"/>
      <w:szCs w:val="24"/>
    </w:rPr>
  </w:style>
  <w:style w:type="paragraph" w:customStyle="1" w:styleId="573">
    <w:name w:val="Normal_10_0"/>
    <w:qFormat/>
    <w:uiPriority w:val="0"/>
    <w:rPr>
      <w:rFonts w:hint="default" w:ascii="Times New Roman" w:hAnsi="Times New Roman" w:eastAsia="Times New Roman" w:cs="Times New Roman"/>
      <w:sz w:val="24"/>
      <w:szCs w:val="24"/>
    </w:rPr>
  </w:style>
  <w:style w:type="paragraph" w:customStyle="1" w:styleId="574">
    <w:name w:val="Normal_11_0"/>
    <w:qFormat/>
    <w:uiPriority w:val="0"/>
    <w:rPr>
      <w:rFonts w:hint="default" w:ascii="Times New Roman" w:hAnsi="Times New Roman" w:eastAsia="Times New Roman" w:cs="Times New Roman"/>
      <w:sz w:val="24"/>
      <w:szCs w:val="24"/>
    </w:rPr>
  </w:style>
  <w:style w:type="paragraph" w:customStyle="1" w:styleId="575">
    <w:name w:val="Normal_12_0"/>
    <w:qFormat/>
    <w:uiPriority w:val="0"/>
    <w:rPr>
      <w:rFonts w:hint="default" w:ascii="Times New Roman" w:hAnsi="Times New Roman" w:eastAsia="Times New Roman" w:cs="Times New Roman"/>
      <w:sz w:val="24"/>
      <w:szCs w:val="24"/>
    </w:rPr>
  </w:style>
  <w:style w:type="paragraph" w:customStyle="1" w:styleId="57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7">
    <w:name w:val="Normal_13_0"/>
    <w:qFormat/>
    <w:uiPriority w:val="0"/>
    <w:rPr>
      <w:rFonts w:hint="default" w:ascii="Times New Roman" w:hAnsi="Times New Roman" w:eastAsia="Times New Roman" w:cs="Times New Roman"/>
      <w:sz w:val="24"/>
      <w:szCs w:val="24"/>
    </w:rPr>
  </w:style>
  <w:style w:type="paragraph" w:customStyle="1" w:styleId="578">
    <w:name w:val="Normal_14_0"/>
    <w:qFormat/>
    <w:uiPriority w:val="0"/>
    <w:rPr>
      <w:rFonts w:hint="default" w:ascii="Times New Roman" w:hAnsi="Times New Roman" w:eastAsia="Times New Roman" w:cs="Times New Roman"/>
      <w:sz w:val="24"/>
      <w:szCs w:val="24"/>
    </w:rPr>
  </w:style>
  <w:style w:type="paragraph" w:customStyle="1" w:styleId="579">
    <w:name w:val="Normal_15_0"/>
    <w:qFormat/>
    <w:uiPriority w:val="0"/>
    <w:rPr>
      <w:rFonts w:hint="default" w:ascii="Times New Roman" w:hAnsi="Times New Roman" w:eastAsia="Times New Roman" w:cs="Times New Roman"/>
      <w:sz w:val="24"/>
      <w:szCs w:val="24"/>
    </w:rPr>
  </w:style>
  <w:style w:type="paragraph" w:customStyle="1" w:styleId="580">
    <w:name w:val="Normal_16_0"/>
    <w:qFormat/>
    <w:uiPriority w:val="0"/>
    <w:rPr>
      <w:rFonts w:hint="default" w:ascii="Times New Roman" w:hAnsi="Times New Roman" w:eastAsia="Times New Roman" w:cs="Times New Roman"/>
      <w:sz w:val="24"/>
      <w:szCs w:val="24"/>
    </w:rPr>
  </w:style>
  <w:style w:type="paragraph" w:customStyle="1" w:styleId="581">
    <w:name w:val="Normal_17_0"/>
    <w:qFormat/>
    <w:uiPriority w:val="0"/>
    <w:rPr>
      <w:rFonts w:hint="default" w:ascii="Times New Roman" w:hAnsi="Times New Roman" w:eastAsia="Times New Roman" w:cs="Times New Roman"/>
      <w:sz w:val="24"/>
      <w:szCs w:val="24"/>
    </w:rPr>
  </w:style>
  <w:style w:type="paragraph" w:customStyle="1" w:styleId="582">
    <w:name w:val="Normal_18_0"/>
    <w:qFormat/>
    <w:uiPriority w:val="0"/>
    <w:rPr>
      <w:rFonts w:hint="default" w:ascii="Times New Roman" w:hAnsi="Times New Roman" w:eastAsia="Times New Roman" w:cs="Times New Roman"/>
      <w:sz w:val="24"/>
      <w:szCs w:val="24"/>
    </w:rPr>
  </w:style>
  <w:style w:type="paragraph" w:customStyle="1" w:styleId="583">
    <w:name w:val="Normal_19"/>
    <w:qFormat/>
    <w:uiPriority w:val="0"/>
    <w:rPr>
      <w:rFonts w:hint="default" w:ascii="Times New Roman" w:hAnsi="Times New Roman" w:eastAsia="Times New Roman" w:cs="Times New Roman"/>
      <w:sz w:val="24"/>
      <w:szCs w:val="24"/>
    </w:rPr>
  </w:style>
  <w:style w:type="paragraph" w:customStyle="1" w:styleId="584">
    <w:name w:val="Normal_20"/>
    <w:qFormat/>
    <w:uiPriority w:val="0"/>
    <w:rPr>
      <w:rFonts w:hint="default" w:ascii="Times New Roman" w:hAnsi="Times New Roman" w:eastAsia="Times New Roman" w:cs="Times New Roman"/>
      <w:sz w:val="24"/>
      <w:szCs w:val="24"/>
    </w:rPr>
  </w:style>
  <w:style w:type="paragraph" w:customStyle="1" w:styleId="585">
    <w:name w:val="Normal_22"/>
    <w:qFormat/>
    <w:uiPriority w:val="0"/>
    <w:rPr>
      <w:rFonts w:hint="default" w:ascii="Times New Roman" w:hAnsi="Times New Roman" w:eastAsia="Times New Roman" w:cs="Times New Roman"/>
      <w:sz w:val="24"/>
      <w:szCs w:val="24"/>
    </w:rPr>
  </w:style>
  <w:style w:type="paragraph" w:customStyle="1" w:styleId="586">
    <w:name w:val="Normal_23"/>
    <w:qFormat/>
    <w:uiPriority w:val="0"/>
    <w:rPr>
      <w:rFonts w:hint="default" w:ascii="Times New Roman" w:hAnsi="Times New Roman" w:eastAsia="Times New Roman" w:cs="Times New Roman"/>
      <w:sz w:val="24"/>
      <w:szCs w:val="24"/>
    </w:rPr>
  </w:style>
  <w:style w:type="paragraph" w:customStyle="1" w:styleId="587">
    <w:name w:val="Normal_24"/>
    <w:qFormat/>
    <w:uiPriority w:val="0"/>
    <w:rPr>
      <w:rFonts w:hint="default" w:ascii="Times New Roman" w:hAnsi="Times New Roman" w:eastAsia="Times New Roman" w:cs="Times New Roman"/>
      <w:sz w:val="24"/>
      <w:szCs w:val="24"/>
    </w:rPr>
  </w:style>
  <w:style w:type="paragraph" w:customStyle="1" w:styleId="588">
    <w:name w:val="Normal_25"/>
    <w:qFormat/>
    <w:uiPriority w:val="0"/>
    <w:rPr>
      <w:rFonts w:hint="default" w:ascii="Times New Roman" w:hAnsi="Times New Roman" w:eastAsia="Times New Roman" w:cs="Times New Roman"/>
      <w:sz w:val="24"/>
      <w:szCs w:val="24"/>
    </w:rPr>
  </w:style>
  <w:style w:type="paragraph" w:customStyle="1" w:styleId="589">
    <w:name w:val="Normal_26"/>
    <w:qFormat/>
    <w:uiPriority w:val="0"/>
    <w:rPr>
      <w:rFonts w:hint="default" w:ascii="Times New Roman" w:hAnsi="Times New Roman" w:eastAsia="Times New Roman" w:cs="Times New Roman"/>
      <w:sz w:val="24"/>
      <w:szCs w:val="24"/>
    </w:rPr>
  </w:style>
  <w:style w:type="paragraph" w:customStyle="1" w:styleId="59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1">
    <w:name w:val="Normal_27"/>
    <w:qFormat/>
    <w:uiPriority w:val="0"/>
    <w:rPr>
      <w:rFonts w:hint="default" w:ascii="Times New Roman" w:hAnsi="Times New Roman" w:eastAsia="Times New Roman" w:cs="Times New Roman"/>
      <w:sz w:val="24"/>
      <w:szCs w:val="24"/>
    </w:rPr>
  </w:style>
  <w:style w:type="paragraph" w:customStyle="1" w:styleId="592">
    <w:name w:val="Normal_28"/>
    <w:qFormat/>
    <w:uiPriority w:val="0"/>
    <w:rPr>
      <w:rFonts w:hint="default" w:ascii="Times New Roman" w:hAnsi="Times New Roman" w:eastAsia="Times New Roman" w:cs="Times New Roman"/>
      <w:sz w:val="24"/>
      <w:szCs w:val="24"/>
    </w:rPr>
  </w:style>
  <w:style w:type="paragraph" w:customStyle="1" w:styleId="593">
    <w:name w:val="Normal_29"/>
    <w:qFormat/>
    <w:uiPriority w:val="0"/>
    <w:rPr>
      <w:rFonts w:hint="default" w:ascii="Times New Roman" w:hAnsi="Times New Roman" w:eastAsia="Times New Roman" w:cs="Times New Roman"/>
      <w:sz w:val="24"/>
      <w:szCs w:val="24"/>
    </w:rPr>
  </w:style>
  <w:style w:type="paragraph" w:customStyle="1" w:styleId="594">
    <w:name w:val="正文_1"/>
    <w:next w:val="59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5">
    <w:name w:val="正文文本_0"/>
    <w:basedOn w:val="594"/>
    <w:qFormat/>
    <w:uiPriority w:val="0"/>
    <w:pPr>
      <w:spacing w:line="400" w:lineRule="exact"/>
    </w:pPr>
    <w:rPr>
      <w:sz w:val="24"/>
    </w:rPr>
  </w:style>
  <w:style w:type="paragraph" w:customStyle="1" w:styleId="596">
    <w:name w:val="Normal_30"/>
    <w:qFormat/>
    <w:uiPriority w:val="0"/>
    <w:rPr>
      <w:rFonts w:hint="default" w:ascii="Times New Roman" w:hAnsi="Times New Roman" w:eastAsia="Times New Roman" w:cs="Times New Roman"/>
      <w:sz w:val="24"/>
      <w:szCs w:val="24"/>
    </w:rPr>
  </w:style>
  <w:style w:type="paragraph" w:customStyle="1" w:styleId="597">
    <w:name w:val="Normal_31"/>
    <w:qFormat/>
    <w:uiPriority w:val="0"/>
    <w:rPr>
      <w:rFonts w:hint="default" w:ascii="Times New Roman" w:hAnsi="Times New Roman" w:eastAsia="Times New Roman" w:cs="Times New Roman"/>
      <w:sz w:val="24"/>
      <w:szCs w:val="24"/>
    </w:rPr>
  </w:style>
  <w:style w:type="paragraph" w:customStyle="1" w:styleId="598">
    <w:name w:val="正文_2"/>
    <w:next w:val="59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9">
    <w:name w:val="正文文本_0_0"/>
    <w:basedOn w:val="598"/>
    <w:qFormat/>
    <w:uiPriority w:val="0"/>
    <w:pPr>
      <w:spacing w:line="400" w:lineRule="exact"/>
    </w:pPr>
    <w:rPr>
      <w:sz w:val="24"/>
    </w:rPr>
  </w:style>
  <w:style w:type="paragraph" w:customStyle="1" w:styleId="600">
    <w:name w:val="Normal_32"/>
    <w:qFormat/>
    <w:uiPriority w:val="0"/>
    <w:rPr>
      <w:rFonts w:hint="default" w:ascii="Times New Roman" w:hAnsi="Times New Roman" w:eastAsia="Times New Roman" w:cs="Times New Roman"/>
      <w:sz w:val="24"/>
      <w:szCs w:val="24"/>
    </w:rPr>
  </w:style>
  <w:style w:type="paragraph" w:customStyle="1" w:styleId="601">
    <w:name w:val="Normal_33"/>
    <w:qFormat/>
    <w:uiPriority w:val="0"/>
    <w:rPr>
      <w:rFonts w:hint="default" w:ascii="Times New Roman" w:hAnsi="Times New Roman" w:eastAsia="Times New Roman" w:cs="Times New Roman"/>
      <w:sz w:val="24"/>
      <w:szCs w:val="24"/>
    </w:rPr>
  </w:style>
  <w:style w:type="paragraph" w:customStyle="1" w:styleId="602">
    <w:name w:val="Normal_34"/>
    <w:qFormat/>
    <w:uiPriority w:val="0"/>
    <w:rPr>
      <w:rFonts w:hint="default" w:ascii="Times New Roman" w:hAnsi="Times New Roman" w:eastAsia="Times New Roman" w:cs="Times New Roman"/>
      <w:sz w:val="24"/>
      <w:szCs w:val="24"/>
    </w:rPr>
  </w:style>
  <w:style w:type="paragraph" w:customStyle="1" w:styleId="603">
    <w:name w:val="Normal_35"/>
    <w:qFormat/>
    <w:uiPriority w:val="0"/>
    <w:rPr>
      <w:rFonts w:hint="default" w:ascii="Times New Roman" w:hAnsi="Times New Roman" w:eastAsia="Times New Roman" w:cs="Times New Roman"/>
      <w:sz w:val="24"/>
      <w:szCs w:val="24"/>
    </w:rPr>
  </w:style>
  <w:style w:type="paragraph" w:customStyle="1" w:styleId="604">
    <w:name w:val="Normal_36"/>
    <w:qFormat/>
    <w:uiPriority w:val="0"/>
    <w:rPr>
      <w:rFonts w:hint="default" w:ascii="Times New Roman" w:hAnsi="Times New Roman" w:eastAsia="Times New Roman" w:cs="Times New Roman"/>
      <w:sz w:val="24"/>
      <w:szCs w:val="24"/>
    </w:rPr>
  </w:style>
  <w:style w:type="paragraph" w:customStyle="1" w:styleId="605">
    <w:name w:val="Normal_37"/>
    <w:qFormat/>
    <w:uiPriority w:val="0"/>
    <w:rPr>
      <w:rFonts w:hint="default" w:ascii="Times New Roman" w:hAnsi="Times New Roman" w:eastAsia="Times New Roman" w:cs="Times New Roman"/>
      <w:sz w:val="24"/>
      <w:szCs w:val="24"/>
    </w:rPr>
  </w:style>
  <w:style w:type="paragraph" w:customStyle="1" w:styleId="606">
    <w:name w:val="Normal_38"/>
    <w:qFormat/>
    <w:uiPriority w:val="0"/>
    <w:rPr>
      <w:rFonts w:hint="default" w:ascii="Times New Roman" w:hAnsi="Times New Roman" w:eastAsia="Times New Roman" w:cs="Times New Roman"/>
      <w:sz w:val="24"/>
      <w:szCs w:val="24"/>
    </w:rPr>
  </w:style>
  <w:style w:type="paragraph" w:customStyle="1" w:styleId="607">
    <w:name w:val="Normal_39"/>
    <w:qFormat/>
    <w:uiPriority w:val="0"/>
    <w:rPr>
      <w:rFonts w:hint="default" w:ascii="Times New Roman" w:hAnsi="Times New Roman" w:eastAsia="Times New Roman" w:cs="Times New Roman"/>
      <w:sz w:val="24"/>
      <w:szCs w:val="24"/>
    </w:rPr>
  </w:style>
  <w:style w:type="paragraph" w:customStyle="1" w:styleId="608">
    <w:name w:val="Normal_40"/>
    <w:qFormat/>
    <w:uiPriority w:val="0"/>
    <w:rPr>
      <w:rFonts w:hint="default" w:ascii="Times New Roman" w:hAnsi="Times New Roman" w:eastAsia="Times New Roman" w:cs="Times New Roman"/>
      <w:sz w:val="24"/>
      <w:szCs w:val="24"/>
    </w:rPr>
  </w:style>
  <w:style w:type="paragraph" w:customStyle="1" w:styleId="609">
    <w:name w:val="Normal_21"/>
    <w:qFormat/>
    <w:uiPriority w:val="0"/>
    <w:rPr>
      <w:rFonts w:hint="default" w:ascii="Times New Roman" w:hAnsi="Times New Roman" w:eastAsia="Times New Roman" w:cs="Times New Roman"/>
      <w:sz w:val="24"/>
      <w:szCs w:val="24"/>
    </w:rPr>
  </w:style>
  <w:style w:type="paragraph" w:customStyle="1" w:styleId="610">
    <w:name w:val="Normal_43"/>
    <w:qFormat/>
    <w:uiPriority w:val="0"/>
    <w:rPr>
      <w:rFonts w:hint="default" w:ascii="Times New Roman" w:hAnsi="Times New Roman" w:eastAsia="Times New Roman" w:cs="Times New Roman"/>
      <w:sz w:val="24"/>
      <w:szCs w:val="24"/>
      <w:lang w:bidi="ar-SA"/>
    </w:rPr>
  </w:style>
  <w:style w:type="paragraph" w:customStyle="1" w:styleId="611">
    <w:name w:val="WPSOffice手动目录 1"/>
    <w:qFormat/>
    <w:uiPriority w:val="0"/>
    <w:rPr>
      <w:rFonts w:hint="default" w:ascii="Times New Roman" w:hAnsi="Times New Roman" w:eastAsia="宋体" w:cs="Times New Roman"/>
      <w:sz w:val="20"/>
      <w:szCs w:val="20"/>
    </w:rPr>
  </w:style>
  <w:style w:type="paragraph" w:customStyle="1" w:styleId="612">
    <w:name w:val="Body text|3"/>
    <w:basedOn w:val="1"/>
    <w:qFormat/>
    <w:uiPriority w:val="0"/>
    <w:pPr>
      <w:spacing w:after="360"/>
      <w:jc w:val="center"/>
    </w:pPr>
    <w:rPr>
      <w:rFonts w:ascii="宋体" w:hAnsi="宋体" w:cs="宋体"/>
      <w:sz w:val="32"/>
      <w:szCs w:val="32"/>
      <w:lang w:val="zh-TW" w:eastAsia="zh-TW" w:bidi="zh-TW"/>
    </w:rPr>
  </w:style>
  <w:style w:type="paragraph" w:customStyle="1" w:styleId="613">
    <w:name w:val="Other|1"/>
    <w:basedOn w:val="1"/>
    <w:qFormat/>
    <w:uiPriority w:val="0"/>
    <w:pPr>
      <w:spacing w:line="442" w:lineRule="auto"/>
      <w:ind w:firstLine="270"/>
    </w:pPr>
    <w:rPr>
      <w:rFonts w:ascii="宋体" w:hAnsi="宋体" w:cs="宋体"/>
      <w:sz w:val="22"/>
      <w:lang w:val="zh-TW" w:eastAsia="zh-TW" w:bidi="zh-TW"/>
    </w:rPr>
  </w:style>
  <w:style w:type="paragraph" w:customStyle="1" w:styleId="614">
    <w:name w:val="p0_0"/>
    <w:basedOn w:val="532"/>
    <w:autoRedefine/>
    <w:qFormat/>
    <w:uiPriority w:val="0"/>
    <w:pPr>
      <w:widowControl/>
    </w:pPr>
    <w:rPr>
      <w:kern w:val="0"/>
      <w:szCs w:val="21"/>
    </w:rPr>
  </w:style>
  <w:style w:type="paragraph" w:customStyle="1" w:styleId="615">
    <w:name w:val="Normal_0_0_0_0"/>
    <w:basedOn w:val="1"/>
    <w:qFormat/>
    <w:uiPriority w:val="0"/>
    <w:pPr>
      <w:keepNext w:val="0"/>
      <w:keepLines w:val="0"/>
      <w:widowControl/>
      <w:suppressLineNumbers w:val="0"/>
      <w:spacing w:before="0" w:beforeAutospacing="0" w:after="0" w:afterAutospacing="0"/>
      <w:ind w:left="0" w:right="0"/>
      <w:jc w:val="left"/>
    </w:pPr>
    <w:rPr>
      <w:rFonts w:ascii="Times New Roman" w:hAnsi="Times New Roman" w:eastAsia="Times New Roman" w:cs="Times New Roman"/>
      <w:sz w:val="24"/>
      <w:szCs w:val="24"/>
      <w:lang w:val="en-US" w:eastAsia="zh-CN" w:bidi="ar"/>
    </w:rPr>
  </w:style>
  <w:style w:type="character" w:customStyle="1" w:styleId="616">
    <w:name w:val="font31"/>
    <w:qFormat/>
    <w:uiPriority w:val="0"/>
    <w:rPr>
      <w:rFonts w:hint="eastAsia" w:ascii="宋体" w:hAnsi="宋体" w:eastAsia="宋体" w:cs="宋体"/>
      <w:color w:val="000000"/>
      <w:sz w:val="24"/>
      <w:szCs w:val="24"/>
      <w:u w:val="none"/>
    </w:rPr>
  </w:style>
  <w:style w:type="table" w:customStyle="1" w:styleId="617">
    <w:name w:val="网格型4"/>
    <w:basedOn w:val="36"/>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1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61</Pages>
  <Words>17725</Words>
  <Characters>19002</Characters>
  <TotalTime>99</TotalTime>
  <ScaleCrop>false</ScaleCrop>
  <LinksUpToDate>false</LinksUpToDate>
  <CharactersWithSpaces>19498</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2023-07-03T07:23:00Z</dcterms:created>
  <dc:creator>qi</dc:creator>
  <cp:lastModifiedBy>@小泷包</cp:lastModifiedBy>
  <cp:lastPrinted>2025-09-16T02:44:00Z</cp:lastPrinted>
  <dcterms:modified xsi:type="dcterms:W3CDTF">2026-09-03T07:22:08Z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485FC1DBB94F4814803858DC66A5C209_12</vt:lpwstr>
  </property>
  <property fmtid="{D5CDD505-2E9C-101B-9397-08002B2CF9AE}" pid="4" name="KSOTemplateDocerSaveRecord">
    <vt:lpwstr>eyJoZGlkIjoiYWMwMGY5YTcxYWE5ZGQyYmU1ZWMwYTllZTM5M2RlMzIiLCJ1c2VySWQiOiIxMTU5Mzg2OTA5In0=</vt:lpwstr>
  </property>
</Properties>
</file>