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5"/>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875"/>
        <w:jc w:val="center"/>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竞争性磋商文件</w:t>
      </w:r>
      <w:r>
        <w:rPr>
          <w:rFonts w:hint="eastAsia" w:ascii="Arial" w:hAnsi="Arial" w:eastAsia="黑体"/>
          <w:b/>
          <w:bCs/>
          <w:color w:val="000000"/>
          <w:sz w:val="84"/>
          <w:szCs w:val="24"/>
          <w:highlight w:val="none"/>
        </w:rPr>
      </w:r>
      <w:r/>
    </w:p>
    <w:p>
      <w:pPr>
        <w:pStyle w:val="875"/>
        <w:ind w:firstLine="2249"/>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87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明珠湾东巷改造工程（农业推广中心至明珠广场）北段</w:t>
      </w:r>
      <w:r>
        <w:rPr>
          <w:rFonts w:hint="eastAsia" w:ascii="Arial" w:hAnsi="Arial" w:eastAsia="宋体"/>
          <w:b/>
          <w:bCs/>
          <w:color w:val="000000"/>
          <w:sz w:val="32"/>
          <w:szCs w:val="24"/>
          <w:highlight w:val="none"/>
          <w:lang w:eastAsia="zh-CN"/>
        </w:rPr>
      </w:r>
      <w:r/>
    </w:p>
    <w:p>
      <w:pPr>
        <w:pStyle w:val="875"/>
        <w:jc w:val="center"/>
        <w:spacing w:before="120" w:after="120" w:line="360" w:lineRule="auto"/>
        <w:rPr>
          <w:rFonts w:hint="eastAsia" w:ascii="Arial" w:hAnsi="Arial" w:eastAsia="宋体"/>
          <w:b/>
          <w:bCs/>
          <w:color w:val="000000"/>
          <w:sz w:val="32"/>
          <w:szCs w:val="24"/>
          <w:highlight w:val="none"/>
          <w:lang w:eastAsia="zh-CN"/>
        </w:rPr>
      </w:pPr>
      <w:r>
        <w:rPr>
          <w:rFonts w:hint="eastAsia" w:ascii="Arial" w:hAnsi="Arial"/>
          <w:b/>
          <w:bCs/>
          <w:color w:val="000000"/>
          <w:sz w:val="32"/>
          <w:szCs w:val="24"/>
          <w:highlight w:val="none"/>
        </w:rPr>
        <w:t xml:space="preserve">项目编号：</w:t>
      </w:r>
      <w:r>
        <w:rPr>
          <w:rFonts w:hint="eastAsia" w:ascii="Arial" w:hAnsi="Arial"/>
          <w:b/>
          <w:bCs/>
          <w:color w:val="000000"/>
          <w:sz w:val="32"/>
          <w:szCs w:val="24"/>
          <w:highlight w:val="none"/>
          <w:lang w:eastAsia="zh-CN"/>
        </w:rPr>
        <w:t xml:space="preserve">JSZC-321182-JJGS-C2026-0016</w:t>
      </w:r>
      <w:r>
        <w:rPr>
          <w:rFonts w:hint="eastAsia" w:ascii="Arial" w:hAnsi="Arial" w:eastAsia="宋体"/>
          <w:b/>
          <w:bCs/>
          <w:color w:val="000000"/>
          <w:sz w:val="32"/>
          <w:szCs w:val="24"/>
          <w:highlight w:val="none"/>
          <w:lang w:eastAsia="zh-CN"/>
        </w:rPr>
      </w:r>
      <w:r/>
    </w:p>
    <w:p>
      <w:pPr>
        <w:pStyle w:val="875"/>
        <w:jc w:val="center"/>
        <w:spacing w:before="120" w:after="120" w:line="360" w:lineRule="auto"/>
        <w:rPr>
          <w:rFonts w:hint="eastAsia" w:ascii="Times New Roman" w:hAnsi="Times New Roman"/>
          <w:b/>
          <w:color w:val="000000"/>
          <w:sz w:val="30"/>
          <w:szCs w:val="30"/>
          <w:highlight w:val="none"/>
        </w:rPr>
      </w:pPr>
      <w:r>
        <w:rPr>
          <w:rFonts w:hint="eastAsia" w:ascii="Arial" w:hAnsi="Arial"/>
          <w:b/>
          <w:bCs/>
          <w:color w:val="000000"/>
          <w:sz w:val="32"/>
          <w:szCs w:val="24"/>
          <w:highlight w:val="none"/>
        </w:rPr>
        <w:t xml:space="preserve">（全流程电子化，适用苏采云系统）</w:t>
      </w:r>
      <w:r>
        <w:rPr>
          <w:rFonts w:hint="eastAsia" w:ascii="Times New Roman" w:hAnsi="Times New Roman"/>
          <w:b/>
          <w:color w:val="000000"/>
          <w:sz w:val="30"/>
          <w:szCs w:val="30"/>
          <w:highlight w:val="none"/>
        </w:rPr>
      </w:r>
      <w:r/>
    </w:p>
    <w:p>
      <w:pPr>
        <w:pStyle w:val="875"/>
        <w:jc w:val="left"/>
        <w:spacing w:line="360" w:lineRule="auto"/>
        <w:rPr>
          <w:rFonts w:hint="eastAsia" w:ascii="宋体" w:hAnsi="宋体"/>
          <w:color w:val="000000"/>
          <w:sz w:val="24"/>
          <w:szCs w:val="24"/>
          <w:highlight w:val="none"/>
          <w:vertAlign w:val="baseline"/>
        </w:rPr>
      </w:pPr>
      <w:r>
        <w:rPr>
          <w:rFonts w:hint="eastAsia" w:ascii="宋体" w:hAnsi="宋体"/>
          <w:color w:val="000000"/>
          <w:sz w:val="24"/>
          <w:szCs w:val="24"/>
          <w:highlight w:val="none"/>
          <w:vertAlign w:val="baseli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江苏金居工程项目管理有限公司</w:t>
      </w:r>
      <w:r>
        <w:rPr>
          <w:rFonts w:ascii="Arial" w:hAnsi="Arial"/>
          <w:b/>
          <w:bCs/>
          <w:color w:val="000000"/>
          <w:sz w:val="32"/>
          <w:szCs w:val="24"/>
          <w:highlight w:val="none"/>
        </w:rPr>
        <w:t xml:space="preserve"> </w:t>
      </w:r>
      <w:r>
        <w:rPr>
          <w:rFonts w:hint="eastAsia" w:ascii="Arial" w:hAnsi="Arial"/>
          <w:b/>
          <w:bCs/>
          <w:color w:val="000000"/>
          <w:sz w:val="32"/>
          <w:szCs w:val="24"/>
          <w:highlight w:val="none"/>
        </w:rPr>
      </w:r>
      <w:r/>
    </w:p>
    <w:p>
      <w:pPr>
        <w:pStyle w:val="875"/>
        <w:jc w:val="center"/>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lang w:val="en-US" w:eastAsia="zh-CN"/>
        </w:rPr>
        <w:t xml:space="preserve">2026年9</w:t>
      </w:r>
      <w:r>
        <w:rPr>
          <w:rFonts w:hint="eastAsia" w:ascii="Arial" w:hAnsi="Arial"/>
          <w:b/>
          <w:bCs/>
          <w:color w:val="000000"/>
          <w:sz w:val="32"/>
          <w:szCs w:val="24"/>
          <w:highlight w:val="none"/>
        </w:rPr>
        <w:t xml:space="preserve">月</w:t>
      </w:r>
      <w:r>
        <w:rPr>
          <w:rFonts w:hint="eastAsia" w:ascii="Arial" w:hAnsi="Arial"/>
          <w:b/>
          <w:bCs/>
          <w:color w:val="000000"/>
          <w:sz w:val="32"/>
          <w:szCs w:val="24"/>
          <w:highlight w:val="none"/>
          <w:lang w:val="en-US" w:eastAsia="zh-CN"/>
        </w:rPr>
        <w:t xml:space="preserve">4</w:t>
      </w:r>
      <w:r>
        <w:rPr>
          <w:rFonts w:hint="eastAsia" w:ascii="Arial" w:hAnsi="Arial"/>
          <w:b/>
          <w:bCs/>
          <w:color w:val="000000"/>
          <w:sz w:val="32"/>
          <w:szCs w:val="24"/>
          <w:highlight w:val="none"/>
        </w:rPr>
        <w:t xml:space="preserve">日</w:t>
      </w:r>
      <w:r>
        <w:rPr>
          <w:rFonts w:hint="eastAsia" w:ascii="Arial" w:hAnsi="Arial"/>
          <w:b/>
          <w:bCs/>
          <w:color w:val="000000"/>
          <w:sz w:val="32"/>
          <w:szCs w:val="24"/>
          <w:highlight w:val="none"/>
        </w:rPr>
      </w:r>
      <w:r/>
    </w:p>
    <w:p>
      <w:pPr>
        <w:pStyle w:val="875"/>
        <w:jc w:val="left"/>
        <w:spacing w:before="120" w:after="120" w:line="360" w:lineRule="auto"/>
        <w:rPr>
          <w:rFonts w:hint="eastAsia" w:ascii="Arial" w:hAnsi="Arial"/>
          <w:color w:val="0000ff"/>
          <w:sz w:val="24"/>
          <w:szCs w:val="24"/>
          <w:highlight w:val="none"/>
          <w:u w:val="single"/>
        </w:rPr>
      </w:pPr>
      <w:r>
        <w:rPr>
          <w:rFonts w:hint="eastAsia" w:ascii="Arial" w:hAnsi="Arial"/>
          <w:color w:val="0000ff"/>
          <w:sz w:val="24"/>
          <w:szCs w:val="24"/>
          <w:highlight w:val="none"/>
        </w:rPr>
        <w:t xml:space="preserve">                        </w:t>
      </w:r>
      <w:r>
        <w:rPr>
          <w:rFonts w:hint="eastAsia" w:ascii="Arial" w:hAnsi="Arial"/>
          <w:color w:val="0000ff"/>
          <w:sz w:val="24"/>
          <w:szCs w:val="24"/>
          <w:highlight w:val="none"/>
          <w:u w:val="single"/>
        </w:rPr>
      </w:r>
      <w:r/>
    </w:p>
    <w:p>
      <w:pPr>
        <w:pStyle w:val="875"/>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875"/>
        <w:jc w:val="center"/>
        <w:spacing w:line="480" w:lineRule="auto"/>
        <w:rPr>
          <w:rFonts w:hint="eastAsia" w:ascii="黑体" w:hAnsi="Arial" w:eastAsia="黑体"/>
          <w:b/>
          <w:color w:val="000000"/>
          <w:sz w:val="44"/>
          <w:szCs w:val="21"/>
          <w:highlight w:val="none"/>
        </w:rPr>
        <w:outlineLvl w:val="0"/>
      </w:pPr>
      <w:r>
        <w:rPr>
          <w:rFonts w:ascii="Times New Roman" w:hAnsi="Times New Roman"/>
          <w:color w:val="000000"/>
          <w:szCs w:val="21"/>
          <w:highlight w:val="none"/>
        </w:rPr>
        <w:br w:type="page" w:clear="all"/>
      </w:r>
      <w:bookmarkStart w:id="0" w:name="_Toc120614210"/>
      <w:r/>
      <w:bookmarkStart w:id="1" w:name="_Toc16938516"/>
      <w:r/>
      <w:bookmarkStart w:id="2" w:name="_Toc523127445"/>
      <w:r/>
      <w:bookmarkStart w:id="3" w:name="_Toc20823272"/>
      <w:r/>
      <w:bookmarkStart w:id="4" w:name="_Toc513029200"/>
      <w:r/>
      <w:bookmarkStart w:id="5" w:name="_Toc479757206"/>
      <w:r>
        <w:rPr>
          <w:rFonts w:hint="eastAsia" w:ascii="黑体" w:hAnsi="Arial" w:eastAsia="黑体"/>
          <w:b/>
          <w:color w:val="000000"/>
          <w:sz w:val="44"/>
          <w:szCs w:val="21"/>
          <w:highlight w:val="none"/>
        </w:rPr>
        <w:t xml:space="preserve">总  目  录</w:t>
      </w:r>
      <w:r>
        <w:rPr>
          <w:rFonts w:hint="eastAsia" w:ascii="黑体" w:hAnsi="Arial" w:eastAsia="黑体"/>
          <w:b/>
          <w:color w:val="000000"/>
          <w:sz w:val="44"/>
          <w:szCs w:val="21"/>
          <w:highlight w:val="none"/>
        </w:rPr>
      </w:r>
      <w:r/>
    </w:p>
    <w:p>
      <w:pPr>
        <w:pStyle w:val="875"/>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磋商邀请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02</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2"/>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供应商须知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07</w:t>
      </w:r>
      <w:r>
        <w:rPr>
          <w:rFonts w:hint="eastAsia" w:ascii="黑体" w:hAnsi="Showcard Gothic" w:eastAsia="黑体"/>
          <w:color w:val="000000"/>
          <w:sz w:val="36"/>
          <w:szCs w:val="21"/>
          <w:highlight w:val="none"/>
        </w:rPr>
        <w:t xml:space="preserve">  </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20</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35</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评审方法与评审标准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37</w:t>
      </w:r>
      <w:r>
        <w:rPr>
          <w:rFonts w:hint="eastAsia" w:ascii="黑体" w:hAnsi="Showcard Gothic" w:eastAsia="黑体"/>
          <w:color w:val="000000"/>
          <w:sz w:val="36"/>
          <w:szCs w:val="21"/>
          <w:highlight w:val="none"/>
        </w:rPr>
      </w:r>
      <w:r/>
    </w:p>
    <w:p>
      <w:pPr>
        <w:pStyle w:val="875"/>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响应文件格式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42</w:t>
      </w:r>
      <w:r>
        <w:rPr>
          <w:rFonts w:hint="eastAsia" w:ascii="黑体" w:hAnsi="Showcard Gothic" w:eastAsia="黑体"/>
          <w:color w:val="000000"/>
          <w:sz w:val="36"/>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numPr>
          <w:ilvl w:val="0"/>
          <w:numId w:val="5"/>
        </w:numPr>
        <w:jc w:val="center"/>
        <w:keepNext/>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t xml:space="preserve"> </w:t>
      </w:r>
      <w:bookmarkEnd w:id="0"/>
      <w:r>
        <w:rPr>
          <w:rFonts w:hint="eastAsia" w:ascii="黑体" w:hAnsi="Times New Roman" w:eastAsia="黑体"/>
          <w:color w:val="000000"/>
          <w:sz w:val="32"/>
          <w:szCs w:val="32"/>
          <w:highlight w:val="none"/>
        </w:rPr>
        <w:t xml:space="preserve">磋商邀请</w:t>
      </w:r>
      <w:r>
        <w:rPr>
          <w:rFonts w:hint="eastAsia" w:ascii="黑体" w:hAnsi="Times New Roman" w:eastAsia="黑体"/>
          <w:color w:val="000000"/>
          <w:sz w:val="32"/>
          <w:szCs w:val="32"/>
          <w:highlight w:val="none"/>
        </w:rPr>
      </w:r>
      <w:r/>
    </w:p>
    <w:p>
      <w:pPr>
        <w:pStyle w:val="875"/>
        <w:keepNext/>
        <w:spacing w:line="440" w:lineRule="exact"/>
        <w:rPr>
          <w:rFonts w:hint="eastAsia" w:ascii="黑体" w:hAnsi="Times New Roman" w:eastAsia="黑体"/>
          <w:color w:val="000000"/>
          <w:sz w:val="32"/>
          <w:szCs w:val="32"/>
          <w:highlight w:val="none"/>
        </w:rPr>
        <w:outlineLvl w:val="0"/>
      </w:pPr>
      <w:r>
        <w:rPr>
          <w:rFonts w:hint="eastAsia" w:ascii="黑体" w:hAnsi="Times New Roman" w:eastAsia="黑体"/>
          <w:color w:val="000000"/>
          <w:sz w:val="32"/>
          <w:szCs w:val="32"/>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扬中市市政园林工程处</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lang w:eastAsia="zh-CN"/>
        </w:rPr>
        <w:t xml:space="preserve">明珠湾东巷改造工程（农业推广中心至明珠广场）北段</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JSZC-321182-JJGS-C2026-0016</w:t>
      </w:r>
      <w:r>
        <w:rPr>
          <w:rFonts w:hint="eastAsia" w:ascii="宋体" w:hAnsi="宋体"/>
          <w:color w:val="000000"/>
          <w:sz w:val="24"/>
          <w:szCs w:val="24"/>
          <w:highlight w:val="none"/>
        </w:rPr>
        <w:t xml:space="preserve">)项目进行竞争性磋商采购，欢迎符合条件的供应商参加磋商。</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875"/>
        <w:ind w:firstLine="480"/>
        <w:spacing w:line="440" w:lineRule="exact"/>
        <w:rPr>
          <w:rFonts w:hint="eastAsia" w:ascii="Times New Roman" w:hAnsi="Times New Roman"/>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明珠湾东巷改造工程（农业推广中心至明珠广场）北段</w:t>
      </w:r>
      <w:r>
        <w:rPr>
          <w:rFonts w:ascii="宋体" w:hAnsi="宋体"/>
          <w:color w:val="000000"/>
          <w:sz w:val="24"/>
          <w:szCs w:val="24"/>
          <w:highlight w:val="none"/>
          <w:u w:val="single"/>
        </w:rPr>
        <w:t xml:space="preserve">)</w:t>
      </w:r>
      <w:r>
        <w:rPr>
          <w:rFonts w:hint="eastAsia" w:ascii="宋体" w:hAnsi="宋体"/>
          <w:color w:val="000000"/>
          <w:sz w:val="24"/>
          <w:szCs w:val="24"/>
          <w:highlight w:val="none"/>
        </w:rPr>
        <w:t xml:space="preserve">竞争性磋商项目的潜在供应商可在“江苏政府采购网”</w:t>
      </w:r>
      <w:r>
        <w:rPr>
          <w:rFonts w:hint="eastAsia" w:ascii="仿宋" w:hAnsi="仿宋" w:eastAsia="仿宋" w:cs="仿宋"/>
          <w:color w:val="000000"/>
          <w:sz w:val="24"/>
          <w:szCs w:val="24"/>
          <w:highlight w:val="none"/>
          <w:u w:val="single"/>
        </w:rPr>
        <w:t xml:space="preserve"> http://jszfcg.jscz.gov.cn/jszc/login</w:t>
      </w:r>
      <w:r>
        <w:rPr>
          <w:rFonts w:hint="eastAsia" w:ascii="宋体" w:hAnsi="宋体"/>
          <w:color w:val="000000"/>
          <w:sz w:val="24"/>
          <w:szCs w:val="24"/>
          <w:highlight w:val="none"/>
          <w:u w:val="single"/>
        </w:rPr>
        <w:t xml:space="preserve">自行免费下载</w:t>
      </w:r>
      <w:r>
        <w:rPr>
          <w:rFonts w:hint="eastAsia" w:ascii="宋体" w:hAnsi="宋体"/>
          <w:color w:val="000000"/>
          <w:sz w:val="24"/>
          <w:szCs w:val="24"/>
          <w:highlight w:val="none"/>
        </w:rPr>
        <w:t xml:space="preserve">磋商文件，</w:t>
      </w:r>
      <w:r>
        <w:rPr>
          <w:rFonts w:hint="eastAsia" w:ascii="宋体" w:hAnsi="宋体"/>
          <w:b/>
          <w:bCs/>
          <w:color w:val="ff0000"/>
          <w:sz w:val="24"/>
          <w:szCs w:val="24"/>
          <w:highlight w:val="none"/>
        </w:rPr>
        <w:t xml:space="preserve">并于</w:t>
      </w:r>
      <w:r>
        <w:rPr>
          <w:rFonts w:ascii="宋体" w:hAnsi="宋体"/>
          <w:b/>
          <w:bCs/>
          <w:color w:val="ff0000"/>
          <w:sz w:val="24"/>
          <w:szCs w:val="24"/>
          <w:highlight w:val="none"/>
          <w:u w:val="single"/>
        </w:rPr>
        <w:t xml:space="preserve"> </w:t>
      </w:r>
      <w:r>
        <w:rPr>
          <w:rFonts w:hint="eastAsia" w:ascii="宋体" w:hAnsi="宋体"/>
          <w:b/>
          <w:bCs/>
          <w:color w:val="ff0000"/>
          <w:sz w:val="24"/>
          <w:szCs w:val="24"/>
          <w:highlight w:val="none"/>
          <w:u w:val="single"/>
          <w:lang w:val="en-US" w:eastAsia="zh-CN"/>
        </w:rPr>
        <w:t xml:space="preserve">2026年9月15日14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北京时间）前递交响应文件。</w:t>
      </w:r>
      <w:bookmarkStart w:id="6" w:name="_Toc35393621"/>
      <w:r/>
      <w:bookmarkStart w:id="7" w:name="_Toc35393790"/>
      <w:r/>
      <w:bookmarkStart w:id="8" w:name="_Toc28359079"/>
      <w:r/>
      <w:bookmarkStart w:id="9" w:name="_Toc38985263"/>
      <w:r/>
      <w:bookmarkStart w:id="10" w:name="_Toc28359002"/>
      <w:r/>
      <w:bookmarkStart w:id="11" w:name="_Hlk24379207"/>
      <w:r>
        <w:rPr>
          <w:rFonts w:hint="eastAsia" w:ascii="Times New Roman" w:hAnsi="Times New Roman"/>
          <w:b/>
          <w:bCs/>
          <w:color w:val="000000"/>
          <w:sz w:val="24"/>
          <w:szCs w:val="24"/>
          <w:highlight w:val="none"/>
        </w:rPr>
      </w:r>
      <w:r/>
    </w:p>
    <w:p>
      <w:pPr>
        <w:pStyle w:val="883"/>
        <w:rPr>
          <w:rFonts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一、项目基本情况</w:t>
      </w:r>
      <w:bookmarkEnd w:id="6"/>
      <w:r/>
      <w:bookmarkEnd w:id="7"/>
      <w:r/>
      <w:bookmarkEnd w:id="8"/>
      <w:r/>
      <w:bookmarkEnd w:id="9"/>
      <w:r/>
      <w:bookmarkEnd w:id="10"/>
      <w:r>
        <w:rPr>
          <w:rFonts w:ascii="Times New Roman" w:hAnsi="Times New Roman"/>
          <w:b/>
          <w:bCs/>
          <w:color w:val="000000"/>
          <w:sz w:val="24"/>
          <w:szCs w:val="24"/>
          <w:highlight w:val="none"/>
        </w:rPr>
      </w:r>
      <w:r/>
    </w:p>
    <w:p>
      <w:pPr>
        <w:pStyle w:val="875"/>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JSZC-321182-JJGS-C2026-0016</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5"/>
        <w:ind w:firstLine="480"/>
        <w:spacing w:line="440" w:lineRule="exac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明珠湾东巷改造工程（农业推广中心至明珠广场）北段</w:t>
      </w:r>
      <w:r>
        <w:rPr>
          <w:rFonts w:hint="eastAsia" w:ascii="宋体" w:hAnsi="宋体"/>
          <w:color w:val="000000"/>
          <w:sz w:val="24"/>
          <w:szCs w:val="24"/>
          <w:highlight w:val="none"/>
          <w:lang w:val="en-US" w:eastAsia="zh-CN"/>
        </w:rPr>
        <w:t xml:space="preserve">;</w:t>
      </w:r>
      <w:r>
        <w:rPr>
          <w:rFonts w:ascii="宋体" w:hAnsi="宋体" w:eastAsia="宋体"/>
          <w:color w:val="000000"/>
          <w:sz w:val="24"/>
          <w:szCs w:val="24"/>
          <w:highlight w:val="none"/>
          <w:lang w:val="en-US" w:eastAsia="zh-CN"/>
        </w:rPr>
      </w:r>
      <w:r/>
    </w:p>
    <w:p>
      <w:pPr>
        <w:pStyle w:val="875"/>
        <w:ind w:firstLine="480"/>
        <w:spacing w:line="440" w:lineRule="exact"/>
        <w:rPr>
          <w:rFonts w:ascii="宋体" w:hAnsi="宋体"/>
          <w:color w:val="000000"/>
          <w:sz w:val="24"/>
          <w:szCs w:val="24"/>
          <w:highlight w:val="none"/>
          <w:lang w:val="en-US"/>
        </w:rPr>
      </w:pPr>
      <w:r/>
      <w:bookmarkEnd w:id="11"/>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val="en-US" w:eastAsia="zh-CN"/>
        </w:rPr>
        <w:t xml:space="preserve">130万元;</w:t>
      </w:r>
      <w:r>
        <w:rPr>
          <w:rFonts w:ascii="宋体" w:hAnsi="宋体"/>
          <w:color w:val="000000"/>
          <w:sz w:val="24"/>
          <w:szCs w:val="24"/>
          <w:highlight w:val="none"/>
          <w:lang w:val="en-US"/>
        </w:rPr>
      </w:r>
      <w:r/>
    </w:p>
    <w:p>
      <w:pPr>
        <w:pStyle w:val="875"/>
        <w:ind w:firstLine="482"/>
        <w:spacing w:line="440" w:lineRule="exact"/>
        <w:rPr>
          <w:rFonts w:ascii="宋体" w:hAnsi="宋体" w:eastAsia="宋体"/>
          <w:b/>
          <w:bCs/>
          <w:color w:val="000000"/>
          <w:sz w:val="24"/>
          <w:szCs w:val="24"/>
          <w:highlight w:val="none"/>
          <w:lang w:val="en-US" w:eastAsia="zh-CN"/>
        </w:rPr>
      </w:pPr>
      <w:r>
        <w:rPr>
          <w:rFonts w:hint="eastAsia" w:ascii="宋体" w:hAnsi="宋体"/>
          <w:b/>
          <w:bCs/>
          <w:color w:val="000000"/>
          <w:sz w:val="24"/>
          <w:szCs w:val="24"/>
          <w:highlight w:val="none"/>
        </w:rPr>
        <w:t xml:space="preserve">4.最高限价：1291444.79</w:t>
      </w:r>
      <w:r>
        <w:rPr>
          <w:rFonts w:hint="eastAsia" w:ascii="宋体" w:hAnsi="宋体"/>
          <w:b/>
          <w:bCs/>
          <w:color w:val="000000"/>
          <w:sz w:val="24"/>
          <w:szCs w:val="24"/>
          <w:highlight w:val="none"/>
          <w:lang w:val="en-US" w:eastAsia="zh-CN"/>
        </w:rPr>
        <w:t xml:space="preserve">元;</w:t>
      </w:r>
      <w:r>
        <w:rPr>
          <w:rFonts w:ascii="宋体" w:hAnsi="宋体" w:eastAsia="宋体"/>
          <w:b/>
          <w:bCs/>
          <w:color w:val="000000"/>
          <w:sz w:val="24"/>
          <w:szCs w:val="24"/>
          <w:highlight w:val="none"/>
          <w:lang w:val="en-US" w:eastAsia="zh-CN"/>
        </w:rPr>
      </w:r>
      <w:r/>
    </w:p>
    <w:p>
      <w:pPr>
        <w:pStyle w:val="875"/>
        <w:ind w:firstLine="480"/>
        <w:spacing w:line="440" w:lineRule="exact"/>
        <w:rPr>
          <w:rFonts w:hint="eastAsia"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5.采购需求：</w:t>
      </w:r>
      <w:r>
        <w:rPr>
          <w:rFonts w:hint="eastAsia" w:ascii="宋体" w:hAnsi="宋体"/>
          <w:color w:val="000000"/>
          <w:sz w:val="24"/>
          <w:szCs w:val="24"/>
          <w:highlight w:val="none"/>
          <w:lang w:eastAsia="zh-CN"/>
        </w:rPr>
        <w:t xml:space="preserve">明珠湾东巷改造工程（农业推广中心至明珠广场）北段</w:t>
      </w:r>
      <w:r>
        <w:rPr>
          <w:rFonts w:hint="eastAsia" w:ascii="宋体" w:hAnsi="宋体" w:cs="宋体"/>
          <w:color w:val="000000"/>
          <w:sz w:val="24"/>
          <w:szCs w:val="24"/>
          <w:highlight w:val="none"/>
        </w:rPr>
        <w:t xml:space="preserve">（详细内容见本磋商文件第四章）</w:t>
      </w:r>
      <w:r>
        <w:rPr>
          <w:rFonts w:hint="eastAsia" w:ascii="宋体" w:hAnsi="宋体" w:cs="宋体"/>
          <w:color w:val="000000"/>
          <w:sz w:val="24"/>
          <w:szCs w:val="24"/>
          <w:highlight w:val="none"/>
          <w:lang w:val="en-US" w:eastAsia="zh-CN"/>
        </w:rPr>
        <w:t xml:space="preserve">;</w:t>
      </w:r>
      <w:r>
        <w:rPr>
          <w:rFonts w:hint="eastAsia" w:ascii="宋体" w:hAnsi="宋体" w:eastAsia="宋体"/>
          <w:color w:val="000000"/>
          <w:sz w:val="24"/>
          <w:szCs w:val="24"/>
          <w:highlight w:val="none"/>
          <w:u w:val="single"/>
          <w:lang w:val="en-US" w:eastAsia="zh-CN"/>
        </w:rPr>
      </w:r>
      <w:r/>
    </w:p>
    <w:p>
      <w:pPr>
        <w:pStyle w:val="875"/>
        <w:ind w:firstLine="482"/>
        <w:spacing w:line="440" w:lineRule="exact"/>
        <w:rPr>
          <w:rFonts w:ascii="宋体" w:hAnsi="宋体"/>
          <w:b/>
          <w:bCs/>
          <w:color w:val="000000"/>
          <w:sz w:val="24"/>
          <w:szCs w:val="24"/>
          <w:highlight w:val="none"/>
          <w:lang w:val="en-US" w:eastAsia="zh-CN"/>
        </w:rPr>
      </w:pPr>
      <w:r>
        <w:rPr>
          <w:rFonts w:hint="eastAsia" w:ascii="宋体" w:hAnsi="宋体"/>
          <w:b/>
          <w:bCs/>
          <w:color w:val="000000"/>
          <w:sz w:val="24"/>
          <w:szCs w:val="24"/>
          <w:highlight w:val="none"/>
        </w:rPr>
        <w:t xml:space="preserve">6.合同履行期限：</w:t>
      </w:r>
      <w:r>
        <w:rPr>
          <w:rFonts w:hint="eastAsia" w:ascii="宋体" w:hAnsi="宋体"/>
          <w:b/>
          <w:bCs/>
          <w:color w:val="000000"/>
          <w:sz w:val="24"/>
          <w:szCs w:val="24"/>
          <w:highlight w:val="none"/>
          <w:lang w:eastAsia="zh-CN"/>
        </w:rPr>
        <w:t xml:space="preserve">工期</w:t>
      </w:r>
      <w:r>
        <w:rPr>
          <w:rFonts w:hint="eastAsia" w:ascii="宋体" w:hAnsi="宋体"/>
          <w:b/>
          <w:bCs/>
          <w:color w:val="000000"/>
          <w:sz w:val="24"/>
          <w:szCs w:val="24"/>
          <w:highlight w:val="none"/>
          <w:lang w:val="en-US" w:eastAsia="zh-CN"/>
        </w:rPr>
        <w:t xml:space="preserve">60日历天;</w:t>
      </w:r>
      <w:r>
        <w:rPr>
          <w:rFonts w:ascii="宋体" w:hAnsi="宋体"/>
          <w:b/>
          <w:bCs/>
          <w:color w:val="000000"/>
          <w:sz w:val="24"/>
          <w:szCs w:val="24"/>
          <w:highlight w:val="none"/>
          <w:lang w:val="en-US" w:eastAsia="zh-CN"/>
        </w:rPr>
      </w:r>
      <w:r/>
    </w:p>
    <w:p>
      <w:pPr>
        <w:pStyle w:val="875"/>
        <w:ind w:firstLine="480"/>
        <w:spacing w:line="440" w:lineRule="exact"/>
        <w:rPr>
          <w:rFonts w:hint="eastAsia" w:ascii="Times New Roman" w:hAnsi="Times New Roman" w:eastAsia="宋体"/>
          <w:b/>
          <w:bCs/>
          <w:color w:val="000000"/>
          <w:sz w:val="24"/>
          <w:szCs w:val="24"/>
          <w:highlight w:val="none"/>
          <w:lang w:val="en-US" w:eastAsia="zh-CN"/>
        </w:rPr>
      </w:pPr>
      <w:r>
        <w:rPr>
          <w:rFonts w:hint="eastAsia" w:ascii="宋体" w:hAnsi="宋体"/>
          <w:color w:val="000000"/>
          <w:sz w:val="24"/>
          <w:szCs w:val="24"/>
          <w:highlight w:val="none"/>
        </w:rPr>
        <w:t xml:space="preserve">7.本项目是否仅面向中小微企业采购：是</w:t>
      </w:r>
      <w:r>
        <w:rPr>
          <w:rFonts w:hint="eastAsia" w:ascii="宋体" w:hAnsi="宋体"/>
          <w:color w:val="000000"/>
          <w:sz w:val="24"/>
          <w:szCs w:val="24"/>
          <w:highlight w:val="none"/>
          <w:lang w:eastAsia="zh-CN"/>
        </w:rPr>
        <w:t xml:space="preserve">☑</w:t>
      </w:r>
      <w:bookmarkStart w:id="12" w:name="_Toc35393622"/>
      <w:r/>
      <w:bookmarkStart w:id="13" w:name="_Toc35393791"/>
      <w:r/>
      <w:bookmarkStart w:id="14" w:name="_Toc28359080"/>
      <w:r/>
      <w:bookmarkStart w:id="15" w:name="_Toc28359003"/>
      <w:r/>
      <w:bookmarkStart w:id="16" w:name="_Toc38985264"/>
      <w:r>
        <w:rPr>
          <w:rFonts w:hint="eastAsia" w:ascii="宋体" w:hAnsi="宋体"/>
          <w:color w:val="000000"/>
          <w:sz w:val="24"/>
          <w:szCs w:val="24"/>
          <w:highlight w:val="none"/>
          <w:lang w:val="en-US" w:eastAsia="zh-CN"/>
        </w:rPr>
        <w:t xml:space="preserve">;</w:t>
      </w:r>
      <w:r>
        <w:rPr>
          <w:rFonts w:hint="eastAsia" w:ascii="Times New Roman" w:hAnsi="Times New Roman" w:eastAsia="宋体"/>
          <w:b/>
          <w:bCs/>
          <w:color w:val="000000"/>
          <w:sz w:val="24"/>
          <w:szCs w:val="24"/>
          <w:highlight w:val="none"/>
          <w:lang w:val="en-US" w:eastAsia="zh-CN"/>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二、申请人的资格要求：</w:t>
      </w:r>
      <w:bookmarkEnd w:id="12"/>
      <w:r/>
      <w:bookmarkEnd w:id="13"/>
      <w:r/>
      <w:bookmarkEnd w:id="14"/>
      <w:r/>
      <w:bookmarkEnd w:id="15"/>
      <w:r/>
      <w:bookmarkEnd w:id="16"/>
      <w:r>
        <w:rPr>
          <w:rFonts w:hint="eastAsia" w:ascii="Times New Roman" w:hAnsi="Times New Roman"/>
          <w:b/>
          <w:bCs/>
          <w:color w:val="000000"/>
          <w:sz w:val="24"/>
          <w:szCs w:val="24"/>
          <w:highlight w:val="none"/>
        </w:rPr>
      </w:r>
      <w:r/>
    </w:p>
    <w:p>
      <w:pPr>
        <w:pStyle w:val="875"/>
        <w:ind w:firstLine="482"/>
        <w:spacing w:line="440" w:lineRule="exact"/>
        <w:rPr>
          <w:rFonts w:hint="eastAsia" w:ascii="宋体" w:hAnsi="宋体"/>
          <w:b/>
          <w:bCs/>
          <w:color w:val="000000"/>
          <w:sz w:val="24"/>
          <w:szCs w:val="24"/>
          <w:highlight w:val="none"/>
        </w:rPr>
      </w:pPr>
      <w:r/>
      <w:bookmarkStart w:id="17" w:name="_Toc28359004"/>
      <w:r/>
      <w:bookmarkStart w:id="18" w:name="_Toc35393792"/>
      <w:r/>
      <w:bookmarkStart w:id="19" w:name="_Toc28359081"/>
      <w:r/>
      <w:bookmarkStart w:id="20" w:name="_Toc38985265"/>
      <w:r/>
      <w:bookmarkStart w:id="21" w:name="_Toc35393623"/>
      <w:r>
        <w:rPr>
          <w:rFonts w:hint="eastAsia" w:ascii="宋体" w:hAnsi="宋体"/>
          <w:b/>
          <w:bCs/>
          <w:color w:val="000000"/>
          <w:sz w:val="24"/>
          <w:szCs w:val="24"/>
          <w:highlight w:val="none"/>
        </w:rPr>
        <w:t xml:space="preserve">（一</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通用</w:t>
      </w:r>
      <w:r>
        <w:rPr>
          <w:rFonts w:ascii="宋体" w:hAnsi="宋体"/>
          <w:b/>
          <w:bCs/>
          <w:color w:val="000000"/>
          <w:sz w:val="24"/>
          <w:szCs w:val="24"/>
          <w:highlight w:val="none"/>
        </w:rPr>
        <w:t xml:space="preserve">资格要求</w:t>
      </w:r>
      <w:r>
        <w:rPr>
          <w:rFonts w:hint="eastAsia" w:ascii="宋体" w:hAnsi="宋体"/>
          <w:b/>
          <w:bCs/>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1.满足《中华人民共和国政府采购法》第二十二条规定，并提供下列材料：</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C.具有履行合同所必需的设备和专业技术能力(磋商响应单位相关信息一览表（见响应文件格式）；</w:t>
      </w:r>
      <w:r>
        <w:rPr>
          <w:rFonts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D.提供参加本次政府采购活动前三年内，在经营活动中没有重大违法记录的承诺函（见磋商响应函第7条）；</w:t>
      </w:r>
      <w:r>
        <w:rPr>
          <w:rFonts w:ascii="宋体" w:hAnsi="宋体"/>
          <w:color w:val="000000"/>
          <w:sz w:val="24"/>
          <w:szCs w:val="24"/>
          <w:highlight w:val="none"/>
        </w:rPr>
      </w:r>
      <w:r/>
    </w:p>
    <w:p>
      <w:pPr>
        <w:pStyle w:val="87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E.依法缴纳税收和社会保障资金的相关材料（提供提交响应文件截止时间前一年内至少一个月依法缴纳税收及缴纳社会保障资金的证明材料。供应商依法享受缓缴、免缴税收、社会保障资金的提供证明材料）；</w:t>
      </w:r>
      <w:r>
        <w:rPr>
          <w:rFonts w:ascii="宋体" w:hAnsi="宋体"/>
          <w:color w:val="000000"/>
          <w:sz w:val="24"/>
          <w:szCs w:val="24"/>
          <w:highlight w:val="none"/>
        </w:rPr>
      </w:r>
      <w:r/>
    </w:p>
    <w:p>
      <w:pPr>
        <w:pStyle w:val="875"/>
        <w:ind w:firstLine="562"/>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注：①按</w:t>
      </w:r>
      <w:r>
        <w:rPr>
          <w:rFonts w:ascii="宋体" w:hAnsi="宋体"/>
          <w:color w:val="000000"/>
          <w:sz w:val="24"/>
          <w:szCs w:val="24"/>
          <w:highlight w:val="none"/>
        </w:rPr>
        <w:t xml:space="preserve">扬财购〔</w:t>
      </w:r>
      <w:r>
        <w:rPr>
          <w:rFonts w:hint="eastAsia" w:ascii="宋体" w:hAnsi="宋体"/>
          <w:color w:val="000000"/>
          <w:sz w:val="24"/>
          <w:szCs w:val="24"/>
          <w:highlight w:val="none"/>
        </w:rPr>
        <w:t xml:space="preserve">2022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7</w:t>
      </w:r>
      <w:r>
        <w:rPr>
          <w:rFonts w:ascii="宋体" w:hAnsi="宋体"/>
          <w:color w:val="000000"/>
          <w:sz w:val="24"/>
          <w:szCs w:val="24"/>
          <w:highlight w:val="none"/>
        </w:rPr>
        <w:t xml:space="preserve">号《关于进一步降低政府采购活动成本减轻政府采购供应商负担的通知》</w:t>
      </w:r>
      <w:r>
        <w:rPr>
          <w:rFonts w:hint="eastAsia" w:ascii="宋体" w:hAnsi="宋体"/>
          <w:color w:val="000000"/>
          <w:sz w:val="24"/>
          <w:szCs w:val="24"/>
          <w:highlight w:val="none"/>
        </w:rPr>
        <w:t xml:space="preserve">本项目</w:t>
      </w:r>
      <w:r>
        <w:rPr>
          <w:rFonts w:ascii="宋体" w:hAnsi="宋体"/>
          <w:color w:val="000000"/>
          <w:sz w:val="24"/>
          <w:szCs w:val="24"/>
          <w:highlight w:val="none"/>
        </w:rPr>
        <w:t xml:space="preserve">申请人的资格条件采取</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信用承诺制</w:t>
      </w:r>
      <w:r>
        <w:rPr>
          <w:rFonts w:hint="eastAsia" w:ascii="宋体" w:hAnsi="宋体"/>
          <w:color w:val="000000"/>
          <w:sz w:val="24"/>
          <w:szCs w:val="24"/>
          <w:highlight w:val="none"/>
        </w:rPr>
        <w:t xml:space="preserve">”，资格要求</w:t>
      </w:r>
      <w:r>
        <w:rPr>
          <w:rFonts w:ascii="宋体" w:hAnsi="宋体"/>
          <w:color w:val="000000"/>
          <w:sz w:val="24"/>
          <w:szCs w:val="24"/>
          <w:highlight w:val="none"/>
        </w:rPr>
        <w:t xml:space="preserve">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color w:val="000000"/>
          <w:sz w:val="24"/>
          <w:szCs w:val="24"/>
          <w:highlight w:val="none"/>
        </w:rPr>
        <w:t xml:space="preserve">，在响应文件中无需再提供与上述第</w:t>
      </w:r>
      <w:r>
        <w:rPr>
          <w:rFonts w:hint="eastAsia" w:ascii="宋体" w:hAnsi="宋体"/>
          <w:color w:val="000000"/>
          <w:sz w:val="24"/>
          <w:szCs w:val="24"/>
          <w:highlight w:val="none"/>
        </w:rPr>
        <w:t xml:space="preserve">B</w:t>
      </w:r>
      <w:r>
        <w:rPr>
          <w:rFonts w:ascii="宋体" w:hAnsi="宋体"/>
          <w:color w:val="000000"/>
          <w:sz w:val="24"/>
          <w:szCs w:val="24"/>
          <w:highlight w:val="none"/>
        </w:rPr>
        <w:t xml:space="preserve">至第</w:t>
      </w:r>
      <w:r>
        <w:rPr>
          <w:rFonts w:hint="eastAsia" w:ascii="宋体" w:hAnsi="宋体"/>
          <w:color w:val="000000"/>
          <w:sz w:val="24"/>
          <w:szCs w:val="24"/>
          <w:highlight w:val="none"/>
        </w:rPr>
        <w:t xml:space="preserve">E</w:t>
      </w:r>
      <w:r>
        <w:rPr>
          <w:rFonts w:ascii="宋体" w:hAnsi="宋体"/>
          <w:color w:val="000000"/>
          <w:sz w:val="24"/>
          <w:szCs w:val="24"/>
          <w:highlight w:val="none"/>
        </w:rPr>
        <w:t xml:space="preserve">项相关的证明材料即可参加采购活动。</w:t>
      </w:r>
      <w:r>
        <w:rPr>
          <w:rFonts w:ascii="宋体" w:hAnsi="宋体"/>
          <w:color w:val="000000"/>
          <w:sz w:val="24"/>
          <w:szCs w:val="24"/>
          <w:highlight w:val="none"/>
        </w:rPr>
      </w:r>
      <w:r/>
    </w:p>
    <w:p>
      <w:pPr>
        <w:pStyle w:val="875"/>
        <w:ind w:firstLine="562"/>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②供应商可自行选择是否提供承诺函，若不提供承诺函的，应按磋商文件要求提供相应的证明材料。</w:t>
      </w:r>
      <w:r>
        <w:rPr>
          <w:rFonts w:hint="eastAsia" w:ascii="宋体" w:hAnsi="宋体"/>
          <w:color w:val="000000"/>
          <w:sz w:val="24"/>
          <w:szCs w:val="24"/>
          <w:highlight w:val="none"/>
        </w:rPr>
      </w:r>
      <w:r/>
    </w:p>
    <w:p>
      <w:pPr>
        <w:pStyle w:val="875"/>
        <w:ind w:firstLine="562"/>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③</w:t>
      </w:r>
      <w:r>
        <w:rPr>
          <w:rFonts w:ascii="宋体" w:hAnsi="宋体"/>
          <w:color w:val="000000"/>
          <w:sz w:val="24"/>
          <w:szCs w:val="24"/>
          <w:highlight w:val="none"/>
        </w:rPr>
        <w:t xml:space="preserve">供应商应当</w:t>
      </w:r>
      <w:r>
        <w:rPr>
          <w:rFonts w:hint="eastAsia" w:ascii="宋体" w:hAnsi="宋体"/>
          <w:color w:val="000000"/>
          <w:sz w:val="24"/>
          <w:szCs w:val="24"/>
          <w:highlight w:val="none"/>
        </w:rPr>
        <w:t xml:space="preserve">遵循诚实</w:t>
      </w:r>
      <w:r>
        <w:rPr>
          <w:rFonts w:ascii="宋体" w:hAnsi="宋体"/>
          <w:color w:val="000000"/>
          <w:sz w:val="24"/>
          <w:szCs w:val="24"/>
          <w:highlight w:val="none"/>
        </w:rPr>
        <w:t xml:space="preserve">信用原则，不得作虚假承诺。供应商承诺不实的，属于提供虚假材料谋取中标、成交，应承担相应的法律责任。</w:t>
      </w:r>
      <w:r>
        <w:rPr>
          <w:rFonts w:ascii="宋体" w:hAnsi="宋体"/>
          <w:color w:val="000000"/>
          <w:sz w:val="24"/>
          <w:szCs w:val="24"/>
          <w:highlight w:val="none"/>
        </w:rPr>
      </w:r>
      <w:r/>
    </w:p>
    <w:p>
      <w:pPr>
        <w:pStyle w:val="875"/>
        <w:ind w:firstLine="480"/>
        <w:spacing w:line="440" w:lineRule="exact"/>
        <w:rPr>
          <w:rFonts w:hint="eastAsia" w:ascii="华文新魏" w:hAnsi="宋体" w:eastAsia="华文新魏"/>
          <w:color w:val="000000"/>
          <w:sz w:val="24"/>
          <w:szCs w:val="24"/>
          <w:highlight w:val="none"/>
        </w:rPr>
      </w:pPr>
      <w:r>
        <w:rPr>
          <w:rFonts w:hint="eastAsia" w:ascii="宋体" w:hAnsi="宋体"/>
          <w:color w:val="000000"/>
          <w:sz w:val="24"/>
          <w:szCs w:val="24"/>
          <w:highlight w:val="none"/>
        </w:rPr>
        <w:t xml:space="preserve">2.在“信用中国”网站（www.creditchina.gov.cn）、中国政府采购网查询，无被列入失信被执行人、重大税收违法案件当事人名单、政府采购严重失信行为记录名单及其他不符合《中华人民共和国政府采购法》第二十二条规定条件的信用记录。（响应文件中无需提供证明材料）</w:t>
      </w:r>
      <w:r>
        <w:rPr>
          <w:rFonts w:hint="eastAsia" w:ascii="华文新魏" w:hAnsi="宋体" w:eastAsia="华文新魏"/>
          <w:color w:val="000000"/>
          <w:sz w:val="24"/>
          <w:szCs w:val="24"/>
          <w:highlight w:val="none"/>
        </w:rPr>
      </w:r>
      <w:r/>
    </w:p>
    <w:p>
      <w:pPr>
        <w:pStyle w:val="875"/>
        <w:ind w:firstLine="480"/>
        <w:spacing w:line="440" w:lineRule="exact"/>
        <w:rPr>
          <w:rFonts w:hint="eastAsia" w:ascii="宋体" w:hAnsi="宋体"/>
          <w:b w:val="0"/>
          <w:bCs w:val="0"/>
          <w:color w:val="000000"/>
          <w:sz w:val="24"/>
          <w:szCs w:val="24"/>
          <w:highlight w:val="none"/>
        </w:rPr>
      </w:pPr>
      <w:r>
        <w:rPr>
          <w:rFonts w:hint="eastAsia" w:ascii="宋体" w:hAnsi="宋体"/>
          <w:b w:val="0"/>
          <w:bCs w:val="0"/>
          <w:color w:val="000000"/>
          <w:sz w:val="24"/>
          <w:szCs w:val="24"/>
          <w:highlight w:val="none"/>
        </w:rPr>
        <w:t xml:space="preserve">3.落实政府采购政策需满足的资格要求：</w:t>
      </w:r>
      <w:r>
        <w:rPr>
          <w:rFonts w:hint="eastAsia" w:ascii="宋体" w:hAnsi="宋体"/>
          <w:b w:val="0"/>
          <w:bCs w:val="0"/>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olor w:val="000000"/>
          <w:sz w:val="24"/>
          <w:szCs w:val="24"/>
          <w:highlight w:val="none"/>
          <w:lang w:eastAsia="zh-CN"/>
        </w:rPr>
        <w:t xml:space="preserve">本项目为专门面向中小微企业采购的项目，</w:t>
      </w:r>
      <w:r>
        <w:rPr>
          <w:rFonts w:hint="eastAsia" w:ascii="宋体" w:hAnsi="宋体" w:cs="宋体"/>
          <w:color w:val="000000"/>
          <w:sz w:val="24"/>
          <w:szCs w:val="24"/>
          <w:highlight w:val="none"/>
        </w:rPr>
        <w:t xml:space="preserve">供应商应为中小微企业、监狱企业、残疾人福利性单位</w:t>
      </w:r>
      <w:r>
        <w:rPr>
          <w:rFonts w:hint="eastAsia" w:ascii="宋体" w:hAnsi="宋体" w:cs="宋体"/>
          <w:color w:val="000000"/>
          <w:sz w:val="24"/>
          <w:szCs w:val="24"/>
          <w:highlight w:val="none"/>
          <w:lang w:eastAsia="zh-CN"/>
        </w:rPr>
        <w:t xml:space="preserve">（须提供中小企业声明函或残疾人福利性单位声明函，或监狱企业证明文件）</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eastAsia="zh-CN"/>
        </w:rPr>
        <w:t xml:space="preserve">非中小微企业参与本项目磋商，将作无效响应处理。</w:t>
      </w:r>
      <w:r>
        <w:rPr>
          <w:rFonts w:hint="eastAsia" w:ascii="宋体" w:hAnsi="宋体" w:cs="宋体"/>
          <w:color w:val="000000"/>
          <w:sz w:val="24"/>
          <w:szCs w:val="24"/>
          <w:highlight w:val="none"/>
        </w:rPr>
        <w:t xml:space="preserve"> </w:t>
      </w:r>
      <w:r>
        <w:rPr>
          <w:rFonts w:ascii="宋体" w:hAnsi="宋体" w:cs="宋体"/>
          <w:color w:val="000000"/>
          <w:sz w:val="24"/>
          <w:szCs w:val="24"/>
          <w:highlight w:val="none"/>
        </w:rPr>
      </w:r>
      <w:r/>
    </w:p>
    <w:p>
      <w:pPr>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依据工业和信息化部等四部委制定的《中小企业划型标准规定》，本项目对应的中小企业划分标准所属行业为</w:t>
      </w:r>
      <w:r>
        <w:rPr>
          <w:rFonts w:hint="eastAsia" w:ascii="宋体" w:hAnsi="宋体" w:cs="宋体"/>
          <w:color w:val="000000"/>
          <w:sz w:val="24"/>
          <w:szCs w:val="24"/>
          <w:highlight w:val="none"/>
          <w:u w:val="single"/>
          <w:lang w:val="en-US" w:eastAsia="zh-CN"/>
        </w:rPr>
        <w:t xml:space="preserve">建筑业</w:t>
      </w:r>
      <w:r>
        <w:rPr>
          <w:rFonts w:hint="eastAsia" w:ascii="宋体" w:hAnsi="宋体" w:cs="宋体"/>
          <w:color w:val="000000"/>
          <w:sz w:val="24"/>
          <w:szCs w:val="24"/>
          <w:highlight w:val="none"/>
        </w:rPr>
        <w:t xml:space="preserve">。</w:t>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不接受</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联合体参与磋商</w:t>
      </w:r>
      <w:r>
        <w:rPr>
          <w:rFonts w:hint="eastAsia" w:ascii="宋体" w:hAnsi="宋体"/>
          <w:color w:val="000000"/>
          <w:sz w:val="24"/>
          <w:szCs w:val="24"/>
          <w:highlight w:val="none"/>
        </w:rPr>
      </w:r>
      <w:r/>
    </w:p>
    <w:p>
      <w:pPr>
        <w:pStyle w:val="87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（二）本项目的特定资格要求</w:t>
      </w:r>
      <w:r>
        <w:rPr>
          <w:rFonts w:hint="eastAsia" w:ascii="宋体" w:hAnsi="宋体"/>
          <w:b/>
          <w:bCs/>
          <w:color w:val="000000"/>
          <w:sz w:val="24"/>
          <w:szCs w:val="24"/>
          <w:highlight w:val="none"/>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（1）供应商资质类别等级：有效的市政公用工程施工总承包叁级及以上资质；企业具备安全生产条件，并取得安全生产许可证；</w:t>
      </w:r>
      <w:r>
        <w:rPr>
          <w:rFonts w:hint="eastAsia" w:ascii="Times New Roman" w:hAnsi="Times New Roman"/>
          <w:b/>
          <w:bCs/>
          <w:color w:val="000000"/>
          <w:sz w:val="24"/>
          <w:szCs w:val="24"/>
          <w:highlight w:val="none"/>
          <w:lang w:val="en-US" w:eastAsia="zh-CN"/>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（2）项目负责人资质等级：</w:t>
      </w:r>
      <w:r>
        <w:rPr>
          <w:rFonts w:hint="eastAsia" w:ascii="Times New Roman" w:hAnsi="Times New Roman"/>
          <w:b/>
          <w:bCs/>
          <w:color w:val="000000"/>
          <w:sz w:val="24"/>
          <w:szCs w:val="24"/>
          <w:highlight w:val="none"/>
          <w:lang w:val="en-US" w:eastAsia="zh-CN"/>
        </w:rPr>
        <w:t xml:space="preserve">有效的</w:t>
      </w:r>
      <w:r>
        <w:rPr>
          <w:rFonts w:hint="eastAsia" w:ascii="Times New Roman" w:hAnsi="Times New Roman"/>
          <w:b/>
          <w:bCs/>
          <w:color w:val="000000"/>
          <w:sz w:val="24"/>
          <w:szCs w:val="24"/>
          <w:highlight w:val="none"/>
          <w:lang w:val="en-US" w:eastAsia="zh-CN"/>
        </w:rPr>
        <w:t xml:space="preserve">市政公用工程专业二级及以上注册建造师执业资格；项目负责人应取得安全生产考核合格证（B类证书）；</w:t>
      </w:r>
      <w:r>
        <w:rPr>
          <w:rFonts w:hint="eastAsia" w:ascii="Times New Roman" w:hAnsi="Times New Roman"/>
          <w:b/>
          <w:bCs/>
          <w:color w:val="000000"/>
          <w:sz w:val="24"/>
          <w:szCs w:val="24"/>
          <w:highlight w:val="none"/>
          <w:lang w:val="en-US" w:eastAsia="zh-CN"/>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（3）</w:t>
      </w:r>
      <w:r>
        <w:rPr>
          <w:rFonts w:hint="eastAsia" w:ascii="Times New Roman" w:hAnsi="Times New Roman"/>
          <w:b/>
          <w:bCs/>
          <w:color w:val="000000"/>
          <w:sz w:val="24"/>
          <w:szCs w:val="24"/>
          <w:highlight w:val="none"/>
          <w:lang w:val="en-US" w:eastAsia="zh-CN"/>
        </w:rPr>
        <w:t xml:space="preserve">项目负责人社保：</w:t>
      </w:r>
      <w:r>
        <w:rPr>
          <w:rFonts w:hint="eastAsia" w:ascii="Times New Roman" w:hAnsi="Times New Roman"/>
          <w:b/>
          <w:bCs/>
          <w:color w:val="000000"/>
          <w:sz w:val="24"/>
          <w:szCs w:val="24"/>
          <w:highlight w:val="none"/>
          <w:lang w:val="en-US" w:eastAsia="zh-CN"/>
        </w:rPr>
        <w:t xml:space="preserve">供应商近6个月内任意一个月为项目负责人缴纳社保的证明（超过法定缴纳社会保险年龄的项目负责人必须提供劳动合同及退休证书）。</w:t>
      </w:r>
      <w:r>
        <w:rPr>
          <w:rFonts w:hint="eastAsia" w:ascii="Times New Roman" w:hAnsi="Times New Roman"/>
          <w:b/>
          <w:bCs/>
          <w:color w:val="000000"/>
          <w:sz w:val="24"/>
          <w:szCs w:val="24"/>
          <w:highlight w:val="none"/>
          <w:lang w:val="en-US" w:eastAsia="zh-CN"/>
        </w:rPr>
      </w:r>
      <w:r/>
    </w:p>
    <w:p>
      <w:pPr>
        <w:pStyle w:val="875"/>
        <w:ind w:firstLine="482"/>
        <w:spacing w:line="440" w:lineRule="exact"/>
        <w:rPr>
          <w:rFonts w:hint="eastAsia" w:ascii="Times New Roman" w:hAnsi="Times New Roman"/>
          <w:b/>
          <w:bCs/>
          <w:color w:val="000000"/>
          <w:sz w:val="24"/>
          <w:szCs w:val="24"/>
          <w:highlight w:val="none"/>
          <w:lang w:val="en-US" w:eastAsia="zh-CN"/>
        </w:rPr>
      </w:pPr>
      <w:r>
        <w:rPr>
          <w:rFonts w:hint="eastAsia" w:ascii="Times New Roman" w:hAnsi="Times New Roman"/>
          <w:b/>
          <w:bCs/>
          <w:color w:val="000000"/>
          <w:sz w:val="24"/>
          <w:szCs w:val="24"/>
          <w:highlight w:val="none"/>
          <w:lang w:val="en-US" w:eastAsia="zh-CN"/>
        </w:rPr>
        <w:t xml:space="preserve">（4）单位负责人为同一人或者存在直接控股、管理关系的不同供应商(包含法定代表人为同一个人的两个及两个以上法人，母公司、全资子公司及其控股公司)，不得参加同一合同项下的政府采购活动（提供承诺函，格式自拟）。</w:t>
      </w:r>
      <w:r>
        <w:rPr>
          <w:rFonts w:hint="eastAsia" w:ascii="Times New Roman" w:hAnsi="Times New Roman"/>
          <w:b/>
          <w:bCs/>
          <w:color w:val="000000"/>
          <w:sz w:val="24"/>
          <w:szCs w:val="24"/>
          <w:highlight w:val="none"/>
          <w:lang w:val="en-US" w:eastAsia="zh-CN"/>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三、获取</w:t>
      </w:r>
      <w:bookmarkEnd w:id="17"/>
      <w:r/>
      <w:bookmarkEnd w:id="18"/>
      <w:r/>
      <w:bookmarkEnd w:id="19"/>
      <w:r/>
      <w:bookmarkEnd w:id="20"/>
      <w:r/>
      <w:bookmarkEnd w:id="21"/>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5"/>
        <w:ind w:firstLine="540"/>
        <w:spacing w:line="440" w:lineRule="exact"/>
        <w:rPr>
          <w:rFonts w:ascii="宋体" w:hAnsi="宋体" w:cs="宋体"/>
          <w:b/>
          <w:color w:val="000000"/>
          <w:sz w:val="24"/>
          <w:szCs w:val="24"/>
          <w:highlight w:val="none"/>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color w:val="000000"/>
          <w:sz w:val="24"/>
          <w:szCs w:val="24"/>
          <w:highlight w:val="none"/>
        </w:rPr>
        <w:t xml:space="preserve">1.时间：自磋商文件公告发布之日起至提交响应文件截止之日止。</w:t>
      </w:r>
      <w:r>
        <w:rPr>
          <w:rFonts w:ascii="宋体" w:hAnsi="宋体" w:cs="宋体"/>
          <w:b/>
          <w:color w:val="000000"/>
          <w:sz w:val="24"/>
          <w:szCs w:val="24"/>
          <w:highlight w:val="none"/>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2.方式：在“江苏政府采购网”自行免费下载磋商文件。</w:t>
      </w:r>
      <w:r>
        <w:rPr>
          <w:rFonts w:hint="eastAsia" w:ascii="宋体" w:hAnsi="宋体" w:cs="宋体"/>
          <w:color w:val="000000"/>
          <w:sz w:val="24"/>
          <w:szCs w:val="24"/>
          <w:highlight w:val="none"/>
        </w:rPr>
      </w:r>
      <w:r/>
    </w:p>
    <w:p>
      <w:pPr>
        <w:pStyle w:val="875"/>
        <w:ind w:firstLine="560"/>
        <w:spacing w:line="440" w:lineRule="exac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（1）登录http://jszfcg.jscz.gov.cn/jszc/login；或进入扬中政府采购网（http://www.yzzfcg.cn/）首页点击“苏采云”进入系统。</w:t>
      </w:r>
      <w:r>
        <w:rPr>
          <w:rFonts w:hint="eastAsia" w:ascii="宋体" w:hAnsi="宋体" w:cs="宋体"/>
          <w:b/>
          <w:bCs/>
          <w:color w:val="000000"/>
          <w:sz w:val="24"/>
          <w:szCs w:val="24"/>
          <w:highlight w:val="none"/>
        </w:rPr>
        <w:t xml:space="preserve">本项目中涉及的图纸等较大附件下载，请至“扬中政府采购网”（http://www.yzzfcg.cn/）本项目的采购公告中进行下载</w:t>
      </w:r>
      <w:r>
        <w:rPr>
          <w:rFonts w:hint="eastAsia" w:ascii="宋体" w:hAnsi="宋体" w:cs="宋体"/>
          <w:b/>
          <w:bCs/>
          <w:color w:val="000000"/>
          <w:sz w:val="24"/>
          <w:szCs w:val="24"/>
          <w:highlight w:val="none"/>
          <w:lang w:eastAsia="zh-CN"/>
        </w:rPr>
        <w:t xml:space="preserve">，若无，请电话联系项目负责人。</w:t>
      </w:r>
      <w:r>
        <w:rPr>
          <w:rFonts w:hint="eastAsia" w:ascii="宋体" w:hAnsi="宋体" w:eastAsia="宋体" w:cs="宋体"/>
          <w:color w:val="000000"/>
          <w:sz w:val="24"/>
          <w:szCs w:val="24"/>
          <w:highlight w:val="none"/>
          <w:lang w:eastAsia="zh-CN"/>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（2）“苏采云”系统用户注册--获取“CA数字证书”--CA绑定与登录--网上报名--下载磋商文件(后缀名为.kedt”)。</w:t>
      </w:r>
      <w:r>
        <w:rPr>
          <w:rFonts w:hint="eastAsia"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需办理CA锁，（“苏采云”系统目前仅支持意源CA、方正签章，CA数字证书及电子签章办理指南详见本公告附件）。客户端工具及供应商操作手册扬中政府采购（http://www.yzzfcg.cn/）首页“资料下载”，进行下载《江苏省政府采购交易系统（苏采云）供应商操作手册及政府采购客户端》。</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4.磋商文件(后缀名为“. kedt”)、供应商操作手册及政府采购客户端工具可通过“苏采云”系统--已报名项目--报名详情页面内相应链接进行下载;供应商操作手册及政府采购客户端工具也可通过扬中政府采购网（http://www.yzzfcg.cn/）首页“资料下载”--点击进入《江苏省政府采购交易系统（苏采云）供应商操作手册及政府采购客户端》进行下载。</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采购代理机构将数据电文形式的磋商文件加载至电子招标投标交易平台，供潜在供应商下载或者查阅，各供应商应在规定的时间内完成磋商文件的下载，逾期可能会造成磋商文件无法下载以及磋商响应文件无法上传的情形，由此导致的后果由各供应商自行承担。</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eastAsia="宋体"/>
          <w:b/>
          <w:bCs/>
          <w:color w:val="000000"/>
          <w:sz w:val="24"/>
          <w:szCs w:val="24"/>
          <w:highlight w:val="none"/>
          <w:lang w:eastAsia="zh-CN"/>
        </w:rPr>
        <w:outlineLvl w:val="2"/>
      </w:pPr>
      <w:r>
        <w:rPr>
          <w:rFonts w:hint="eastAsia" w:ascii="Times New Roman" w:hAnsi="Times New Roman"/>
          <w:b/>
          <w:bCs/>
          <w:color w:val="000000"/>
          <w:sz w:val="24"/>
          <w:szCs w:val="24"/>
          <w:highlight w:val="none"/>
        </w:rPr>
        <w:t xml:space="preserve">四、提交</w:t>
      </w:r>
      <w:bookmarkEnd w:id="22"/>
      <w:r/>
      <w:bookmarkEnd w:id="23"/>
      <w:r>
        <w:rPr>
          <w:rFonts w:hint="eastAsia" w:ascii="Times New Roman" w:hAnsi="Times New Roman"/>
          <w:b/>
          <w:bCs/>
          <w:color w:val="000000"/>
          <w:sz w:val="24"/>
          <w:szCs w:val="24"/>
          <w:highlight w:val="none"/>
        </w:rPr>
        <w:t xml:space="preserve">响应文件截止时间</w:t>
      </w:r>
      <w:bookmarkEnd w:id="24"/>
      <w:r/>
      <w:bookmarkEnd w:id="25"/>
      <w:r/>
      <w:bookmarkEnd w:id="26"/>
      <w:r>
        <w:rPr>
          <w:rFonts w:hint="eastAsia" w:ascii="Times New Roman" w:hAnsi="Times New Roman"/>
          <w:b/>
          <w:bCs/>
          <w:color w:val="000000"/>
          <w:sz w:val="24"/>
          <w:szCs w:val="24"/>
          <w:highlight w:val="none"/>
          <w:lang w:eastAsia="zh-CN"/>
        </w:rPr>
        <w:t xml:space="preserve">、开启时间</w:t>
      </w:r>
      <w:r>
        <w:rPr>
          <w:rFonts w:hint="eastAsia" w:ascii="Times New Roman" w:hAnsi="Times New Roman" w:eastAsia="宋体"/>
          <w:b/>
          <w:bCs/>
          <w:color w:val="000000"/>
          <w:sz w:val="24"/>
          <w:szCs w:val="24"/>
          <w:highlight w:val="none"/>
          <w:lang w:eastAsia="zh-CN"/>
        </w:rPr>
      </w:r>
      <w:r/>
    </w:p>
    <w:p>
      <w:pPr>
        <w:pStyle w:val="875"/>
        <w:ind w:firstLine="482"/>
        <w:spacing w:line="440" w:lineRule="exact"/>
        <w:rPr>
          <w:rFonts w:hint="eastAsia" w:ascii="宋体" w:hAnsi="宋体" w:cs="宋体"/>
          <w:b/>
          <w:bCs w:val="0"/>
          <w:color w:val="ff0000"/>
          <w:sz w:val="24"/>
          <w:szCs w:val="24"/>
          <w:highlight w:val="none"/>
        </w:rPr>
      </w:pPr>
      <w:r>
        <w:rPr>
          <w:rFonts w:hint="eastAsia" w:ascii="宋体" w:hAnsi="宋体"/>
          <w:b/>
          <w:bCs w:val="0"/>
          <w:color w:val="ff0000"/>
          <w:sz w:val="24"/>
          <w:szCs w:val="24"/>
          <w:highlight w:val="none"/>
          <w:u w:val="single"/>
        </w:rPr>
        <w:t xml:space="preserve">1.</w:t>
      </w:r>
      <w:r>
        <w:rPr>
          <w:rFonts w:hint="eastAsia" w:ascii="宋体" w:hAnsi="宋体"/>
          <w:b/>
          <w:bCs w:val="0"/>
          <w:color w:val="ff0000"/>
          <w:sz w:val="24"/>
          <w:szCs w:val="24"/>
          <w:highlight w:val="none"/>
          <w:u w:val="single"/>
          <w:lang w:val="en-US" w:eastAsia="zh-CN"/>
        </w:rPr>
        <w:t xml:space="preserve">2026年9月15日14</w:t>
      </w:r>
      <w:r>
        <w:rPr>
          <w:rFonts w:hint="eastAsia" w:ascii="宋体" w:hAnsi="宋体"/>
          <w:b/>
          <w:bCs w:val="0"/>
          <w:color w:val="ff0000"/>
          <w:sz w:val="24"/>
          <w:szCs w:val="24"/>
          <w:highlight w:val="none"/>
          <w:u w:val="single"/>
        </w:rPr>
        <w:t xml:space="preserve">点</w:t>
      </w:r>
      <w:r>
        <w:rPr>
          <w:rFonts w:hint="eastAsia" w:ascii="宋体" w:hAnsi="宋体"/>
          <w:b/>
          <w:bCs w:val="0"/>
          <w:color w:val="ff0000"/>
          <w:sz w:val="24"/>
          <w:szCs w:val="24"/>
          <w:highlight w:val="none"/>
          <w:u w:val="single"/>
          <w:lang w:val="en-US" w:eastAsia="zh-CN"/>
        </w:rPr>
        <w:t xml:space="preserve">30</w:t>
      </w:r>
      <w:r>
        <w:rPr>
          <w:rFonts w:hint="eastAsia" w:ascii="宋体" w:hAnsi="宋体"/>
          <w:b/>
          <w:bCs w:val="0"/>
          <w:color w:val="ff0000"/>
          <w:sz w:val="24"/>
          <w:szCs w:val="24"/>
          <w:highlight w:val="none"/>
          <w:u w:val="single"/>
        </w:rPr>
        <w:t xml:space="preserve">分</w:t>
      </w:r>
      <w:r>
        <w:rPr>
          <w:rFonts w:hint="eastAsia" w:ascii="宋体" w:hAnsi="宋体"/>
          <w:b/>
          <w:bCs w:val="0"/>
          <w:color w:val="ff0000"/>
          <w:sz w:val="24"/>
          <w:szCs w:val="24"/>
          <w:highlight w:val="none"/>
        </w:rPr>
        <w:t xml:space="preserve">（北京时间）。</w:t>
      </w:r>
      <w:r>
        <w:rPr>
          <w:rFonts w:hint="eastAsia" w:ascii="宋体" w:hAnsi="宋体" w:cs="宋体"/>
          <w:b/>
          <w:bCs w:val="0"/>
          <w:color w:val="ff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2.地点：“苏采云”平台。</w:t>
      </w:r>
      <w:r>
        <w:rPr>
          <w:rFonts w:hint="eastAsia" w:ascii="宋体" w:hAnsi="宋体" w:eastAsia="宋体" w:cs="Times New Roman"/>
          <w:color w:val="000000"/>
          <w:sz w:val="24"/>
          <w:szCs w:val="24"/>
          <w:highlight w:val="none"/>
          <w:lang w:val="en-US" w:eastAsia="zh-CN"/>
        </w:rPr>
      </w:r>
      <w:r/>
    </w:p>
    <w:p>
      <w:pPr>
        <w:pStyle w:val="87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875"/>
        <w:ind w:firstLine="48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lang w:val="en-US" w:eastAsia="zh-CN"/>
        </w:rPr>
        <w:t xml:space="preserve">4</w:t>
      </w:r>
      <w:r>
        <w:rPr>
          <w:rFonts w:hint="eastAsia" w:ascii="宋体" w:hAnsi="宋体" w:cs="宋体"/>
          <w:color w:val="000000"/>
          <w:sz w:val="24"/>
          <w:szCs w:val="24"/>
          <w:highlight w:val="none"/>
        </w:rPr>
        <w:t xml:space="preserve">.不见面交易相关要求和说明如下：</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（2）开标当日，磋商响应供应商不必抵达开标现场，仅需在任意地点通过“苏采云”系统（网址：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http://jszfcg.jsczt.cn/）“开标大厅”或扬中政府采购网（http://www.yzzfcg.cn/）首页点击“苏采云”进入系统“开标大厅”参与开标过程；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磋商响应供应商将无法看到解密指令、异议回复、唱标等实时情况，并承担由此导致的一切后果；</w:t>
      </w:r>
      <w:r>
        <w:rPr>
          <w:rFonts w:ascii="宋体" w:hAnsi="宋体" w:cs="宋体"/>
          <w:color w:val="000000"/>
          <w:sz w:val="24"/>
          <w:szCs w:val="24"/>
          <w:highlight w:val="none"/>
        </w:rPr>
      </w:r>
      <w:r/>
    </w:p>
    <w:p>
      <w:pPr>
        <w:pStyle w:val="87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磋商响应文件递交截止时间后，采购人或采购代理机构将在系统内公布磋商响应供应商名单然后通过开标会议区发出磋商响应文件解密的指令，磋商响应供应商在各自地点按规定时间自行实施远程解密，磋商响应供应商解密限定在磋商截止时间后30分钟之间</w:t>
      </w:r>
      <w:r>
        <w:rPr>
          <w:rFonts w:hint="eastAsia" w:ascii="宋体" w:hAnsi="宋体" w:cs="宋体"/>
          <w:color w:val="000000"/>
          <w:sz w:val="24"/>
          <w:szCs w:val="24"/>
          <w:highlight w:val="none"/>
        </w:rPr>
        <w:t xml:space="preserve">完成。因磋商响应供应商网络与电源不稳定、未按操作手册要求配置软硬件、解密锁发生故障或用错、故意不在要求时限内完成解密等自身原因，导致磋商响应文件在规定时间内未能解密、解密失败或解密超时，视为磋商响应供应商撤销其磋商响应文件；因网上平台发生故障，导致无法按时完成磋商响应文件解密或开、评标工作无法进行的，可根据实际情况相应延迟解密时间或调整开、评标时间（友情提示：若供应商已领取副锁（含多把副锁）请注意正副锁的使用差别）。本项目在限定的解密时间内，只要有一家磋商响应供应商解密成功，即视为网上招投标平台运行无故障。</w:t>
      </w:r>
      <w:r>
        <w:rPr>
          <w:rFonts w:ascii="宋体" w:hAnsi="宋体" w:cs="宋体"/>
          <w:color w:val="000000"/>
          <w:sz w:val="24"/>
          <w:szCs w:val="24"/>
          <w:highlight w:val="none"/>
        </w:rPr>
      </w:r>
      <w:r/>
    </w:p>
    <w:p>
      <w:pPr>
        <w:pStyle w:val="87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（5）因磋商响应供应商自身软硬件配备不齐全或发生故障等问题而导致在交互过程中出现不稳定或中断等情况的，由磋商响应供应商自身承担一切后果。</w:t>
      </w:r>
      <w:r>
        <w:rPr>
          <w:rFonts w:hint="eastAsia"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27" w:name="_Toc35393794"/>
      <w:r/>
      <w:bookmarkStart w:id="28" w:name="_Toc28359084"/>
      <w:r/>
      <w:bookmarkStart w:id="29" w:name="_Toc35393625"/>
      <w:r/>
      <w:bookmarkStart w:id="30" w:name="_Toc38985267"/>
      <w:r/>
      <w:bookmarkStart w:id="31" w:name="_Toc28359007"/>
      <w:r>
        <w:rPr>
          <w:rFonts w:hint="eastAsia" w:ascii="Times New Roman" w:hAnsi="Times New Roman"/>
          <w:b/>
          <w:bCs/>
          <w:color w:val="000000"/>
          <w:sz w:val="24"/>
          <w:szCs w:val="24"/>
          <w:highlight w:val="none"/>
        </w:rPr>
        <w:t xml:space="preserve">五、公告期限</w:t>
      </w:r>
      <w:bookmarkEnd w:id="27"/>
      <w:r/>
      <w:bookmarkEnd w:id="28"/>
      <w:r/>
      <w:bookmarkEnd w:id="29"/>
      <w:r/>
      <w:bookmarkEnd w:id="30"/>
      <w:r/>
      <w:bookmarkEnd w:id="31"/>
      <w:r>
        <w:rPr>
          <w:rFonts w:hint="eastAsia" w:ascii="Times New Roman" w:hAnsi="Times New Roman"/>
          <w:b/>
          <w:bCs/>
          <w:color w:val="000000"/>
          <w:sz w:val="24"/>
          <w:szCs w:val="24"/>
          <w:highlight w:val="none"/>
        </w:rPr>
      </w:r>
      <w:r/>
    </w:p>
    <w:p>
      <w:pPr>
        <w:pStyle w:val="875"/>
        <w:ind w:firstLine="480"/>
        <w:spacing w:line="440" w:lineRule="exact"/>
        <w:rPr>
          <w:rFonts w:ascii="宋体" w:hAnsi="宋体" w:cs="宋体"/>
          <w:color w:val="000000"/>
          <w:sz w:val="24"/>
          <w:szCs w:val="24"/>
          <w:highlight w:val="none"/>
        </w:rPr>
      </w:pPr>
      <w:r/>
      <w:bookmarkStart w:id="32" w:name="_Toc35393626"/>
      <w:r/>
      <w:bookmarkStart w:id="33" w:name="_Toc35393795"/>
      <w:r/>
      <w:bookmarkStart w:id="34" w:name="_Toc38985268"/>
      <w:r>
        <w:rPr>
          <w:rFonts w:hint="eastAsia" w:ascii="宋体" w:hAnsi="宋体" w:cs="宋体"/>
          <w:color w:val="000000"/>
          <w:sz w:val="24"/>
          <w:szCs w:val="24"/>
          <w:highlight w:val="none"/>
        </w:rPr>
        <w:t xml:space="preserve">磋商公告及磋商文件公告期限为自本公告发布之日起</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个工作日。</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rPr>
          <w:rFonts w:hint="eastAsia" w:ascii="Times New Roman" w:hAnsi="Times New Roman"/>
          <w:b/>
          <w:bCs/>
          <w:color w:val="000000"/>
          <w:sz w:val="24"/>
          <w:szCs w:val="24"/>
          <w:highlight w:val="none"/>
        </w:rPr>
        <w:t xml:space="preserve">六、其他补充事宜</w:t>
      </w:r>
      <w:bookmarkEnd w:id="32"/>
      <w:r/>
      <w:bookmarkEnd w:id="33"/>
      <w:r/>
      <w:bookmarkEnd w:id="34"/>
      <w:r>
        <w:rPr>
          <w:rFonts w:hint="eastAsia" w:ascii="Times New Roman" w:hAnsi="Times New Roman"/>
          <w:b/>
          <w:bCs/>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1.现场勘察：</w:t>
      </w:r>
      <w:r>
        <w:rPr>
          <w:rFonts w:hint="eastAsia" w:ascii="宋体" w:hAnsi="宋体" w:cs="宋体"/>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（1）采购人不组织现场踏勘，供应商可自行组织对现场及其周围环境进行踏勘，以便供应商自行查明或核实有关编制磋商响应文件和签订合同所必需的资料。</w:t>
      </w:r>
      <w:r>
        <w:rPr>
          <w:rFonts w:hint="eastAsia" w:ascii="宋体" w:hAnsi="宋体" w:cs="宋体"/>
          <w:color w:val="000000"/>
          <w:sz w:val="24"/>
          <w:szCs w:val="24"/>
          <w:highlight w:val="none"/>
        </w:rPr>
      </w:r>
      <w:r/>
    </w:p>
    <w:p>
      <w:pPr>
        <w:pStyle w:val="875"/>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（2）现场踏勘期间，供应商承担自身的费用、责任和风险。如果发生人身伤亡、财物或其他损失，除国家法律法规有规定的之外，采购人均不负责。</w:t>
      </w:r>
      <w:r>
        <w:rPr>
          <w:rFonts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35" w:name="_Toc38985269"/>
      <w:r/>
      <w:bookmarkStart w:id="36" w:name="_Toc28359008"/>
      <w:r/>
      <w:bookmarkStart w:id="37" w:name="_Toc35393627"/>
      <w:r/>
      <w:bookmarkStart w:id="38" w:name="_Toc35393796"/>
      <w:r/>
      <w:bookmarkStart w:id="39" w:name="_Toc28359085"/>
      <w:r>
        <w:rPr>
          <w:rFonts w:hint="eastAsia" w:ascii="Times New Roman" w:hAnsi="Times New Roman"/>
          <w:b/>
          <w:bCs/>
          <w:color w:val="000000"/>
          <w:sz w:val="24"/>
          <w:szCs w:val="24"/>
          <w:highlight w:val="none"/>
        </w:rPr>
        <w:t xml:space="preserve">七、本次磋商联系方式</w:t>
      </w:r>
      <w:bookmarkEnd w:id="35"/>
      <w:r/>
      <w:bookmarkEnd w:id="36"/>
      <w:r/>
      <w:bookmarkEnd w:id="37"/>
      <w:r/>
      <w:bookmarkEnd w:id="38"/>
      <w:r/>
      <w:bookmarkEnd w:id="39"/>
      <w:r>
        <w:rPr>
          <w:rFonts w:hint="eastAsia" w:ascii="Times New Roman" w:hAnsi="Times New Roman"/>
          <w:b/>
          <w:bCs/>
          <w:color w:val="000000"/>
          <w:sz w:val="24"/>
          <w:szCs w:val="24"/>
          <w:highlight w:val="none"/>
        </w:rPr>
      </w:r>
      <w:r/>
    </w:p>
    <w:p>
      <w:pPr>
        <w:pStyle w:val="875"/>
        <w:jc w:val="left"/>
        <w:spacing w:line="440" w:lineRule="exact"/>
        <w:widowControl/>
        <w:rPr>
          <w:rFonts w:ascii="宋体" w:hAnsi="宋体"/>
          <w:color w:val="000000"/>
          <w:sz w:val="24"/>
          <w:szCs w:val="24"/>
          <w:highlight w:val="none"/>
        </w:rPr>
      </w:pPr>
      <w:r>
        <w:rPr>
          <w:rFonts w:hint="eastAsia" w:ascii="仿宋" w:hAnsi="仿宋" w:eastAsia="仿宋" w:cs="宋体"/>
          <w:color w:val="000000"/>
          <w:sz w:val="24"/>
          <w:szCs w:val="24"/>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875"/>
        <w:ind w:firstLine="480"/>
        <w:jc w:val="left"/>
        <w:spacing w:line="440" w:lineRule="exact"/>
        <w:rPr>
          <w:rFonts w:hint="eastAsia" w:ascii="宋体" w:hAnsi="宋体" w:eastAsia="宋体"/>
          <w:color w:val="000000"/>
          <w:sz w:val="24"/>
          <w:szCs w:val="24"/>
          <w:lang w:val="en-GB" w:eastAsia="zh-CN"/>
        </w:rPr>
      </w:pPr>
      <w:r>
        <w:rPr>
          <w:rFonts w:hint="eastAsia" w:ascii="宋体" w:hAnsi="宋体"/>
          <w:color w:val="000000"/>
          <w:sz w:val="24"/>
          <w:szCs w:val="24"/>
        </w:rPr>
        <w:t xml:space="preserve">名称：</w:t>
      </w:r>
      <w:r>
        <w:rPr>
          <w:rFonts w:hint="eastAsia" w:ascii="宋体" w:hAnsi="宋体"/>
          <w:color w:val="000000"/>
          <w:sz w:val="24"/>
          <w:szCs w:val="24"/>
          <w:u w:val="single"/>
          <w:lang w:val="en-GB" w:eastAsia="zh-CN"/>
        </w:rPr>
        <w:t xml:space="preserve">扬中市市政园林工程处</w:t>
      </w:r>
      <w:r>
        <w:rPr>
          <w:rFonts w:hint="eastAsia" w:ascii="宋体" w:hAnsi="宋体" w:eastAsia="宋体"/>
          <w:color w:val="000000"/>
          <w:sz w:val="24"/>
          <w:szCs w:val="24"/>
          <w:lang w:val="en-GB" w:eastAsia="zh-CN"/>
        </w:rPr>
      </w:r>
      <w:r/>
    </w:p>
    <w:p>
      <w:pPr>
        <w:pStyle w:val="875"/>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扬中市金苇中路168号  </w:t>
      </w:r>
      <w:r>
        <w:rPr>
          <w:rFonts w:ascii="宋体" w:hAnsi="宋体"/>
          <w:color w:val="000000"/>
          <w:sz w:val="24"/>
          <w:szCs w:val="24"/>
          <w:highlight w:val="none"/>
        </w:rPr>
      </w:r>
      <w:r/>
    </w:p>
    <w:p>
      <w:pPr>
        <w:pStyle w:val="875"/>
        <w:ind w:firstLine="480"/>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石春红</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宋体" w:hAnsi="宋体"/>
          <w:color w:val="000000"/>
          <w:sz w:val="24"/>
          <w:szCs w:val="24"/>
          <w:highlight w:val="none"/>
          <w:u w:val="single"/>
          <w:lang w:val="en-US" w:eastAsia="zh-CN"/>
        </w:rPr>
        <w:t xml:space="preserve">13812357229</w:t>
      </w:r>
      <w:r>
        <w:rPr>
          <w:rFonts w:hint="eastAsia" w:ascii="宋体" w:hAnsi="宋体"/>
          <w:color w:val="000000"/>
          <w:sz w:val="24"/>
          <w:szCs w:val="24"/>
          <w:highlight w:val="none"/>
          <w:u w:val="single"/>
          <w:lang w:val="en-US" w:eastAsia="zh-CN"/>
        </w:rPr>
      </w:r>
      <w:r/>
    </w:p>
    <w:p>
      <w:pPr>
        <w:pStyle w:val="875"/>
        <w:ind w:firstLine="480"/>
        <w:jc w:val="left"/>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ascii="宋体" w:hAnsi="宋体" w:cs="宋体"/>
          <w:color w:val="000000"/>
          <w:sz w:val="24"/>
          <w:szCs w:val="24"/>
          <w:highlight w:val="none"/>
        </w:rPr>
      </w:r>
      <w:r/>
    </w:p>
    <w:p>
      <w:pPr>
        <w:pStyle w:val="875"/>
        <w:ind w:firstLine="480"/>
        <w:spacing w:line="440" w:lineRule="exact"/>
        <w:rPr>
          <w:rFonts w:hint="eastAsia" w:ascii="宋体" w:hAnsi="宋体" w:cs="宋体"/>
          <w:color w:val="000000"/>
          <w:sz w:val="24"/>
          <w:szCs w:val="24"/>
          <w:highlight w:val="none"/>
          <w:u w:val="single"/>
        </w:rPr>
        <w:outlineLvl w:val="2"/>
      </w:pP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lang w:val="en-US" w:eastAsia="zh-CN"/>
        </w:rPr>
        <w:t xml:space="preserve">江苏金居工程项目管理有限公司</w:t>
      </w:r>
      <w:r>
        <w:rPr>
          <w:rFonts w:hint="eastAsia" w:ascii="宋体" w:hAnsi="宋体" w:cs="宋体"/>
          <w:color w:val="000000"/>
          <w:sz w:val="24"/>
          <w:szCs w:val="24"/>
          <w:highlight w:val="none"/>
          <w:u w:val="single"/>
        </w:rPr>
      </w:r>
      <w:r/>
    </w:p>
    <w:p>
      <w:pPr>
        <w:pStyle w:val="87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875"/>
        <w:ind w:firstLine="480"/>
        <w:spacing w:line="44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lang w:eastAsia="zh-CN"/>
        </w:rPr>
        <w:t xml:space="preserve">张梦雅</w:t>
      </w:r>
      <w:r>
        <w:rPr>
          <w:rFonts w:hint="eastAsia" w:ascii="宋体" w:hAnsi="宋体" w:eastAsia="宋体"/>
          <w:color w:val="000000"/>
          <w:sz w:val="24"/>
          <w:szCs w:val="24"/>
          <w:highlight w:val="none"/>
          <w:u w:val="single"/>
          <w:lang w:eastAsia="zh-CN"/>
        </w:rPr>
      </w:r>
      <w:r/>
    </w:p>
    <w:p>
      <w:pPr>
        <w:pStyle w:val="875"/>
        <w:ind w:firstLine="480"/>
        <w:spacing w:line="440" w:lineRule="exact"/>
        <w:rPr>
          <w:rFonts w:ascii="宋体" w:hAnsi="宋体"/>
          <w:color w:val="000000"/>
          <w:sz w:val="24"/>
          <w:szCs w:val="24"/>
          <w:highlight w:val="none"/>
          <w:lang w:val="en-US"/>
        </w:rPr>
      </w:pPr>
      <w:r>
        <w:rPr>
          <w:rFonts w:hint="eastAsia" w:ascii="宋体" w:hAnsi="宋体"/>
          <w:color w:val="000000"/>
          <w:sz w:val="24"/>
          <w:szCs w:val="24"/>
          <w:highlight w:val="none"/>
        </w:rPr>
        <w:t xml:space="preserve">联系方式：</w:t>
      </w:r>
      <w:bookmarkStart w:id="40" w:name="_Toc28359087"/>
      <w:r/>
      <w:bookmarkStart w:id="41" w:name="_Toc28359010"/>
      <w:r>
        <w:rPr>
          <w:rFonts w:hint="eastAsia" w:ascii="宋体" w:hAnsi="宋体"/>
          <w:color w:val="000000"/>
          <w:sz w:val="24"/>
          <w:szCs w:val="24"/>
          <w:highlight w:val="none"/>
          <w:u w:val="single"/>
          <w:lang w:val="en-US" w:eastAsia="zh-CN"/>
        </w:rPr>
        <w:t xml:space="preserve">19814712528</w:t>
      </w:r>
      <w:r>
        <w:rPr>
          <w:rFonts w:ascii="宋体" w:hAnsi="宋体"/>
          <w:color w:val="000000"/>
          <w:sz w:val="24"/>
          <w:szCs w:val="24"/>
          <w:highlight w:val="none"/>
          <w:lang w:val="en-US"/>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End w:id="40"/>
      <w:r/>
      <w:bookmarkEnd w:id="41"/>
      <w:r>
        <w:rPr>
          <w:rFonts w:hint="eastAsia" w:ascii="Times New Roman" w:hAnsi="Times New Roman"/>
          <w:b/>
          <w:bCs/>
          <w:color w:val="000000"/>
          <w:sz w:val="24"/>
          <w:szCs w:val="24"/>
          <w:highlight w:val="none"/>
        </w:rPr>
        <w:t xml:space="preserve">八、其他</w:t>
      </w:r>
      <w:r>
        <w:rPr>
          <w:rFonts w:hint="eastAsia" w:ascii="Times New Roman" w:hAnsi="Times New Roman"/>
          <w:b/>
          <w:bCs/>
          <w:color w:val="000000"/>
          <w:sz w:val="24"/>
          <w:szCs w:val="24"/>
          <w:highlight w:val="none"/>
        </w:rPr>
      </w:r>
      <w:r/>
    </w:p>
    <w:p>
      <w:pPr>
        <w:pStyle w:val="87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1.有关本次磋商的事项若存在变动或修改，敬请及时关注“江苏政府采购网”、“扬中政府采购网”发布的更正公告。</w:t>
      </w:r>
      <w:r>
        <w:rPr>
          <w:rFonts w:hint="eastAsia" w:ascii="宋体" w:hAnsi="宋体"/>
          <w:bCs/>
          <w:color w:val="000000"/>
          <w:sz w:val="24"/>
          <w:szCs w:val="24"/>
          <w:highlight w:val="none"/>
        </w:rPr>
      </w:r>
      <w:r/>
    </w:p>
    <w:p>
      <w:pPr>
        <w:pStyle w:val="87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2.本次磋商不收取磋商保证金。</w:t>
      </w:r>
      <w:r>
        <w:rPr>
          <w:rFonts w:hint="eastAsia" w:ascii="宋体" w:hAnsi="宋体"/>
          <w:bCs/>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8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numPr>
          <w:ilvl w:val="0"/>
          <w:numId w:val="5"/>
        </w:numPr>
        <w:jc w:val="center"/>
        <w:keepLines/>
        <w:keepNext/>
        <w:spacing w:line="440" w:lineRule="exact"/>
        <w:rPr>
          <w:rFonts w:hint="eastAsia" w:ascii="黑体" w:hAnsi="Arial" w:eastAsia="黑体" w:cs="Arial"/>
          <w:b/>
          <w:bCs/>
          <w:color w:val="000000"/>
          <w:sz w:val="32"/>
          <w:szCs w:val="32"/>
          <w:highlight w:val="none"/>
        </w:rPr>
        <w:outlineLvl w:val="1"/>
      </w:pPr>
      <w:r/>
      <w:bookmarkStart w:id="42" w:name="_Toc120614211"/>
      <w:r>
        <w:rPr>
          <w:rFonts w:hint="eastAsia" w:ascii="黑体" w:hAnsi="Arial" w:eastAsia="黑体" w:cs="Arial"/>
          <w:b/>
          <w:bCs/>
          <w:color w:val="000000"/>
          <w:sz w:val="32"/>
          <w:szCs w:val="32"/>
          <w:highlight w:val="none"/>
        </w:rPr>
        <w:t xml:space="preserve"> </w:t>
      </w:r>
      <w:bookmarkEnd w:id="1"/>
      <w:r/>
      <w:bookmarkEnd w:id="2"/>
      <w:r/>
      <w:bookmarkEnd w:id="3"/>
      <w:r/>
      <w:bookmarkEnd w:id="4"/>
      <w:r/>
      <w:bookmarkEnd w:id="5"/>
      <w:r/>
      <w:bookmarkEnd w:id="42"/>
      <w:r>
        <w:rPr>
          <w:rFonts w:hint="eastAsia" w:ascii="黑体" w:hAnsi="Arial" w:eastAsia="黑体" w:cs="Arial"/>
          <w:b/>
          <w:bCs/>
          <w:color w:val="000000"/>
          <w:sz w:val="32"/>
          <w:szCs w:val="32"/>
          <w:highlight w:val="none"/>
        </w:rPr>
        <w:t xml:space="preserve">供应商须知</w:t>
      </w:r>
      <w:r>
        <w:rPr>
          <w:rFonts w:hint="eastAsia" w:ascii="黑体" w:hAnsi="Arial" w:eastAsia="黑体" w:cs="Arial"/>
          <w:b/>
          <w:bCs/>
          <w:color w:val="000000"/>
          <w:sz w:val="32"/>
          <w:szCs w:val="32"/>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43" w:name="_Toc16938519"/>
      <w:r/>
      <w:bookmarkStart w:id="44" w:name="_Toc20823275"/>
      <w:r/>
      <w:bookmarkStart w:id="45" w:name="_Toc120614214"/>
      <w:r/>
      <w:bookmarkStart w:id="46" w:name="_Toc513029203"/>
      <w:r>
        <w:rPr>
          <w:rFonts w:hint="eastAsia" w:ascii="Times New Roman" w:hAnsi="Times New Roman"/>
          <w:b/>
          <w:bCs/>
          <w:color w:val="000000"/>
          <w:sz w:val="24"/>
          <w:szCs w:val="24"/>
          <w:highlight w:val="none"/>
        </w:rPr>
        <w:t xml:space="preserve">一、总则</w:t>
      </w:r>
      <w:bookmarkEnd w:id="43"/>
      <w:r/>
      <w:bookmarkEnd w:id="44"/>
      <w:r/>
      <w:bookmarkEnd w:id="45"/>
      <w:r/>
      <w:bookmarkEnd w:id="46"/>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47" w:name="_Hlt16619475"/>
      <w:r/>
      <w:bookmarkEnd w:id="47"/>
      <w:r/>
      <w:bookmarkStart w:id="48" w:name="_Toc458694821"/>
      <w:r/>
      <w:bookmarkStart w:id="49" w:name="_Toc16938520"/>
      <w:r/>
      <w:bookmarkStart w:id="50" w:name="_Toc513029204"/>
      <w:r/>
      <w:bookmarkStart w:id="51" w:name="_Toc20823276"/>
      <w:r>
        <w:rPr>
          <w:rFonts w:hint="eastAsia" w:ascii="Arial" w:hAnsi="Arial" w:eastAsia="黑体" w:cs="Arial"/>
          <w:color w:val="000000"/>
          <w:sz w:val="24"/>
          <w:szCs w:val="24"/>
          <w:highlight w:val="none"/>
        </w:rPr>
        <w:t xml:space="preserve">1</w:t>
      </w:r>
      <w:bookmarkEnd w:id="48"/>
      <w:r>
        <w:rPr>
          <w:rFonts w:hint="eastAsia" w:ascii="Arial" w:hAnsi="Arial" w:eastAsia="黑体" w:cs="Arial"/>
          <w:color w:val="000000"/>
          <w:sz w:val="24"/>
          <w:szCs w:val="24"/>
          <w:highlight w:val="none"/>
        </w:rPr>
        <w:t xml:space="preserve">、采购方式</w:t>
      </w:r>
      <w:bookmarkEnd w:id="49"/>
      <w:r/>
      <w:bookmarkEnd w:id="50"/>
      <w:r/>
      <w:bookmarkEnd w:id="5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 本次政府采购活动采取竞争性磋商(以下简称磋商)方式，本磋商文件仅适用于磋商公告中所述项目。</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52" w:name="_Toc16938521"/>
      <w:r/>
      <w:bookmarkStart w:id="53" w:name="_Toc20823277"/>
      <w:r/>
      <w:bookmarkStart w:id="54" w:name="_Toc513029205"/>
      <w:r>
        <w:rPr>
          <w:rFonts w:hint="eastAsia" w:ascii="Arial" w:hAnsi="Arial" w:eastAsia="黑体" w:cs="Arial"/>
          <w:color w:val="000000"/>
          <w:sz w:val="24"/>
          <w:szCs w:val="24"/>
          <w:highlight w:val="none"/>
        </w:rPr>
        <w:t xml:space="preserve">2、合格的</w:t>
      </w:r>
      <w:bookmarkEnd w:id="52"/>
      <w:r/>
      <w:bookmarkEnd w:id="53"/>
      <w:r/>
      <w:bookmarkEnd w:id="54"/>
      <w:r>
        <w:rPr>
          <w:rFonts w:hint="eastAsia" w:ascii="Arial" w:hAnsi="Arial" w:eastAsia="黑体" w:cs="Arial"/>
          <w:color w:val="000000"/>
          <w:sz w:val="24"/>
          <w:szCs w:val="24"/>
          <w:highlight w:val="none"/>
        </w:rPr>
        <w:t xml:space="preserve">供应商</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2.1满足磋商公告中供应商资格要求的规定。</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满足本磋商文件实质性要求和条件的规定。</w:t>
      </w:r>
      <w:r>
        <w:rPr>
          <w:rFonts w:hint="eastAsia" w:ascii="宋体" w:hAnsi="宋体"/>
          <w:color w:val="000000"/>
          <w:sz w:val="24"/>
          <w:szCs w:val="24"/>
          <w:highlight w:val="none"/>
        </w:rPr>
      </w:r>
      <w:r/>
    </w:p>
    <w:p>
      <w:pPr>
        <w:pStyle w:val="875"/>
        <w:ind w:firstLine="360"/>
        <w:keepLines/>
        <w:keepNext/>
        <w:spacing w:line="440" w:lineRule="exact"/>
        <w:rPr>
          <w:rFonts w:ascii="Arial" w:hAnsi="Arial" w:eastAsia="黑体" w:cs="Arial"/>
          <w:color w:val="000000"/>
          <w:sz w:val="24"/>
          <w:szCs w:val="24"/>
          <w:highlight w:val="none"/>
        </w:rPr>
        <w:outlineLvl w:val="3"/>
      </w:pPr>
      <w:r/>
      <w:bookmarkStart w:id="55" w:name="_Toc20823278"/>
      <w:r/>
      <w:bookmarkStart w:id="56" w:name="_Toc513029206"/>
      <w:r/>
      <w:bookmarkStart w:id="57" w:name="_Toc16938522"/>
      <w:r>
        <w:rPr>
          <w:rFonts w:hint="eastAsia" w:ascii="Arial" w:hAnsi="Arial" w:eastAsia="黑体" w:cs="Arial"/>
          <w:color w:val="000000"/>
          <w:sz w:val="24"/>
          <w:szCs w:val="24"/>
          <w:highlight w:val="none"/>
        </w:rPr>
        <w:t xml:space="preserve">3、适用法律</w:t>
      </w:r>
      <w:bookmarkEnd w:id="55"/>
      <w:r/>
      <w:bookmarkEnd w:id="56"/>
      <w:r/>
      <w:bookmarkEnd w:id="57"/>
      <w:r>
        <w:rPr>
          <w:rFonts w:hint="eastAsia" w:ascii="Arial" w:hAnsi="Arial" w:eastAsia="黑体" w:cs="Arial"/>
          <w:color w:val="000000"/>
          <w:sz w:val="24"/>
          <w:szCs w:val="24"/>
          <w:highlight w:val="none"/>
        </w:rPr>
        <w:t xml:space="preserve">及政策功能</w:t>
      </w:r>
      <w:r>
        <w:rPr>
          <w:rFonts w:ascii="Arial" w:hAnsi="Arial" w:eastAsia="黑体" w:cs="Arial"/>
          <w:color w:val="000000"/>
          <w:sz w:val="24"/>
          <w:szCs w:val="24"/>
          <w:highlight w:val="none"/>
        </w:rPr>
      </w:r>
      <w:r/>
    </w:p>
    <w:p>
      <w:pPr>
        <w:pStyle w:val="875"/>
        <w:ind w:firstLine="420"/>
        <w:spacing w:line="440" w:lineRule="exact"/>
        <w:rPr>
          <w:rFonts w:ascii="宋体" w:hAnsi="宋体"/>
          <w:color w:val="000000"/>
          <w:sz w:val="24"/>
          <w:highlight w:val="none"/>
        </w:rPr>
      </w:pPr>
      <w:r/>
      <w:bookmarkStart w:id="58" w:name="_Toc462564067"/>
      <w:r/>
      <w:bookmarkStart w:id="59" w:name="_Toc513029207"/>
      <w:r/>
      <w:bookmarkStart w:id="60" w:name="_Toc20823279"/>
      <w:r/>
      <w:bookmarkStart w:id="61" w:name="_Toc16938523"/>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3.1.2在政府采购活动中，投标人提供的货物、工程或者服务符合下列情形的，享受中小企业扶持政策：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3.1.2.1在货物采购项目中，货物由中小企业制造，即货物由中小企业生产且使用该中小企业商号或者注册商标；</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3.1.2.2在工程采购项目中，工程由中小企业承建，即工程施工单位为中小企业；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62" w:name="_Hlk132637972"/>
      <w:r>
        <w:rPr>
          <w:rFonts w:hint="eastAsia" w:ascii="宋体" w:hAnsi="宋体"/>
          <w:color w:val="000000"/>
          <w:sz w:val="24"/>
          <w:highlight w:val="none"/>
        </w:rPr>
        <w:t xml:space="preserve">10%-20%</w:t>
      </w:r>
      <w:bookmarkEnd w:id="62"/>
      <w:r>
        <w:rPr>
          <w:rFonts w:hint="eastAsia" w:ascii="宋体" w:hAnsi="宋体"/>
          <w:color w:val="000000"/>
          <w:sz w:val="24"/>
          <w:highlight w:val="none"/>
        </w:rPr>
        <w:t xml:space="preserve">的扣除，</w:t>
      </w:r>
      <w:bookmarkStart w:id="63" w:name="_Hlk132637893"/>
      <w:r>
        <w:rPr>
          <w:rFonts w:hint="eastAsia" w:ascii="宋体" w:hAnsi="宋体"/>
          <w:color w:val="000000"/>
          <w:sz w:val="24"/>
          <w:highlight w:val="none"/>
        </w:rPr>
        <w:t xml:space="preserve">用扣除后的价格参与评审</w:t>
      </w:r>
      <w:bookmarkEnd w:id="63"/>
      <w:r>
        <w:rPr>
          <w:rFonts w:hint="eastAsia" w:ascii="宋体" w:hAnsi="宋体"/>
          <w:color w:val="000000"/>
          <w:sz w:val="24"/>
          <w:highlight w:val="none"/>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3.2强制采购信息安全产品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3.3.2本项目中涉及商品包装和快递包装的，参考《财政部办公厅关于印发《商品包装政府采购需求标准（试行）》、 《快递包装政府采购需求标准（试行）》的通知》</w:t>
      </w:r>
      <w:bookmarkStart w:id="64" w:name="_Hlk132634610"/>
      <w:r>
        <w:rPr>
          <w:rFonts w:hint="eastAsia" w:ascii="宋体" w:hAnsi="宋体"/>
          <w:color w:val="000000"/>
          <w:sz w:val="24"/>
          <w:highlight w:val="none"/>
        </w:rPr>
        <w:t xml:space="preserve">（财办库〔2020〕123号）</w:t>
      </w:r>
      <w:bookmarkEnd w:id="64"/>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3.3.4采购人采购数据中心相关设备、运维服务，按照《绿色数据中心政府采购需求标准（试行）》实施相关采购活动。</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w:t>
      </w:r>
      <w:r>
        <w:rPr>
          <w:rFonts w:hint="eastAsia" w:ascii="宋体" w:hAnsi="宋体" w:eastAsia="宋体" w:cs="Times New Roman"/>
          <w:color w:val="000000"/>
          <w:sz w:val="24"/>
          <w:highlight w:val="none"/>
        </w:rPr>
        <w:t xml:space="preserve">根据国家扶持中小企业的有关政策，采购项目中标人在履约过程中如遇到资金困难，凭政府采购合同在相关金融机构办理授信申请，相关事宜</w:t>
      </w:r>
      <w:r>
        <w:rPr>
          <w:rFonts w:hint="eastAsia" w:ascii="宋体" w:hAnsi="宋体" w:eastAsia="宋体" w:cs="Times New Roman"/>
          <w:color w:val="000000"/>
          <w:sz w:val="24"/>
          <w:highlight w:val="none"/>
          <w:lang w:val="en-US" w:eastAsia="zh-CN"/>
        </w:rPr>
        <w:t xml:space="preserve">详见江苏政府采购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3.5.1采购人优先采购被认定为重点推广应用、首台（套）重大装备、重点领域首版次软件的自主创新产品。</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本项目实施本国产品标准及相关政策【《国务院办公厅关于在政府采购中实施本国产品标准及相关政策的通知》(国办发〔2025〕34号)和《关于贯彻落实〈国务院办公厅关于在政府采购中实施本国产品标准及相关政策的通知〉的意见》(财库〔2025〕30号)】</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（1）本项目对采购本国产品给予政策支持，具体内容见招标文件“评标方法及评标标准”。</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rPr>
      </w:r>
      <w:r/>
    </w:p>
    <w:p>
      <w:pPr>
        <w:pStyle w:val="87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4、磋商费用</w:t>
      </w:r>
      <w:bookmarkEnd w:id="58"/>
      <w:r/>
      <w:bookmarkEnd w:id="59"/>
      <w:r/>
      <w:bookmarkEnd w:id="60"/>
      <w:r/>
      <w:bookmarkEnd w:id="6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4.1</w:t>
      </w:r>
      <w:r>
        <w:rPr>
          <w:rFonts w:hint="eastAsia" w:ascii="宋体" w:hAnsi="宋体"/>
          <w:color w:val="000000"/>
          <w:sz w:val="24"/>
          <w:szCs w:val="24"/>
          <w:highlight w:val="none"/>
        </w:rPr>
        <w:t xml:space="preserve">供应商应自行承担所有与参加本次磋商有关的费用，无论磋商过程中的做法和结果如何，</w:t>
      </w:r>
      <w:r>
        <w:rPr>
          <w:rFonts w:hint="eastAsia" w:ascii="宋体" w:hAnsi="宋体"/>
          <w:color w:val="000000"/>
          <w:sz w:val="24"/>
          <w:szCs w:val="24"/>
          <w:highlight w:val="none"/>
          <w:lang w:eastAsia="zh-CN"/>
        </w:rPr>
        <w:t xml:space="preserve">江苏金居工程项目管理有限公司</w:t>
      </w:r>
      <w:r>
        <w:rPr>
          <w:rFonts w:hint="eastAsia" w:ascii="宋体" w:hAnsi="宋体"/>
          <w:color w:val="000000"/>
          <w:sz w:val="24"/>
          <w:szCs w:val="24"/>
          <w:highlight w:val="none"/>
        </w:rPr>
        <w:t xml:space="preserve">在任何情况下均无义务和责任承担这些费用。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4.2本次磋商不收取标书工本费。</w:t>
      </w: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olor w:val="000000"/>
          <w:sz w:val="24"/>
          <w:szCs w:val="24"/>
          <w:lang w:eastAsia="zh-CN"/>
        </w:rPr>
      </w:pPr>
      <w:r>
        <w:rPr>
          <w:rFonts w:hint="eastAsia" w:ascii="宋体" w:hAnsi="宋体"/>
          <w:color w:val="000000"/>
          <w:sz w:val="24"/>
          <w:szCs w:val="24"/>
          <w:highlight w:val="none"/>
        </w:rPr>
        <w:t xml:space="preserve">4.3招标代理费收费标准：</w:t>
      </w:r>
      <w:r>
        <w:rPr>
          <w:rFonts w:hint="eastAsia" w:ascii="宋体" w:hAnsi="宋体"/>
          <w:color w:val="000000"/>
          <w:sz w:val="24"/>
          <w:szCs w:val="24"/>
          <w:u w:val="single"/>
        </w:rPr>
        <w:t xml:space="preserve">招标代理费</w:t>
      </w:r>
      <w:r>
        <w:rPr>
          <w:rFonts w:hint="eastAsia" w:ascii="宋体" w:hAnsi="宋体"/>
          <w:color w:val="000000"/>
          <w:sz w:val="24"/>
          <w:szCs w:val="24"/>
          <w:u w:val="single"/>
          <w:lang w:eastAsia="zh-CN"/>
        </w:rPr>
        <w:t xml:space="preserve">按采购预算的</w:t>
      </w:r>
      <w:r>
        <w:rPr>
          <w:rFonts w:hint="eastAsia" w:ascii="宋体" w:hAnsi="宋体"/>
          <w:color w:val="000000"/>
          <w:sz w:val="24"/>
          <w:szCs w:val="24"/>
          <w:u w:val="single"/>
          <w:lang w:val="en-US" w:eastAsia="zh-CN"/>
        </w:rPr>
        <w:t xml:space="preserve">1%计取</w:t>
      </w:r>
      <w:r>
        <w:rPr>
          <w:rFonts w:hint="eastAsia" w:ascii="宋体" w:hAnsi="宋体"/>
          <w:color w:val="000000"/>
          <w:sz w:val="24"/>
          <w:szCs w:val="24"/>
          <w:u w:val="single"/>
          <w:lang w:eastAsia="zh-CN"/>
        </w:rPr>
        <w:t xml:space="preserve">，按照壹万叁仟元（￥</w:t>
      </w:r>
      <w:r>
        <w:rPr>
          <w:rFonts w:hint="eastAsia" w:ascii="宋体" w:hAnsi="宋体"/>
          <w:color w:val="000000"/>
          <w:sz w:val="24"/>
          <w:szCs w:val="24"/>
          <w:u w:val="single"/>
          <w:lang w:val="en-US" w:eastAsia="zh-CN"/>
        </w:rPr>
        <w:t xml:space="preserve">13000.00</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计取</w:t>
      </w:r>
      <w:r>
        <w:rPr>
          <w:rFonts w:hint="eastAsia" w:ascii="宋体" w:hAnsi="宋体"/>
          <w:color w:val="000000"/>
          <w:sz w:val="24"/>
          <w:szCs w:val="24"/>
          <w:u w:val="single"/>
          <w:lang w:eastAsia="zh-CN"/>
        </w:rPr>
        <w:t xml:space="preserve">。</w:t>
      </w:r>
      <w:r>
        <w:rPr>
          <w:rFonts w:hint="eastAsia" w:ascii="宋体" w:hAnsi="宋体" w:eastAsia="宋体"/>
          <w:color w:val="000000"/>
          <w:sz w:val="24"/>
          <w:szCs w:val="24"/>
          <w:lang w:eastAsia="zh-CN"/>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w:t>
      </w:r>
      <w:r>
        <w:rPr>
          <w:rFonts w:hint="eastAsia" w:ascii="宋体" w:hAnsi="宋体"/>
          <w:color w:val="000000"/>
          <w:sz w:val="24"/>
          <w:szCs w:val="24"/>
          <w:highlight w:val="none"/>
          <w:lang w:eastAsia="zh-CN"/>
        </w:rPr>
        <w:t xml:space="preserve">由中标人支付。本项目代理服务费已纳入项目成本测算，中标人投标报价时应综合考虑，招标人不再另行承担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本次采购代理服务费在成交供应商领取成交通知书时结算。</w:t>
      </w: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付款</w:t>
      </w:r>
      <w:r>
        <w:rPr>
          <w:rFonts w:hint="eastAsia" w:ascii="宋体" w:hAnsi="宋体" w:eastAsia="宋体" w:cs="Times New Roman"/>
          <w:color w:val="000000"/>
          <w:sz w:val="24"/>
          <w:szCs w:val="24"/>
          <w:highlight w:val="none"/>
        </w:rPr>
        <w:t xml:space="preserve">账户如下：</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单位名称：江苏金居工程项目管理有限公司</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统一代码：91321182567838330L</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营业地址：扬中市三茅街道浩云湾27幢04室</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账号：10333001040629988</w:t>
      </w:r>
      <w:r>
        <w:rPr>
          <w:rFonts w:hint="eastAsia" w:ascii="宋体" w:hAnsi="宋体" w:eastAsia="宋体" w:cs="Times New Roman"/>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开户银行：中国农业银行扬中市支行</w:t>
      </w:r>
      <w:r>
        <w:rPr>
          <w:rFonts w:hint="eastAsia" w:ascii="宋体" w:hAnsi="宋体" w:eastAsia="宋体" w:cs="Times New Roman"/>
          <w:color w:val="000000"/>
          <w:sz w:val="24"/>
          <w:szCs w:val="24"/>
          <w:highlight w:val="none"/>
        </w:rPr>
      </w:r>
      <w:r/>
    </w:p>
    <w:p>
      <w:pPr>
        <w:pStyle w:val="875"/>
        <w:ind w:firstLine="241"/>
        <w:keepLines/>
        <w:keepNext/>
        <w:spacing w:line="440" w:lineRule="exact"/>
        <w:rPr>
          <w:rFonts w:hint="eastAsia" w:ascii="黑体" w:hAnsi="宋体" w:eastAsia="黑体" w:cs="Arial"/>
          <w:color w:val="000000"/>
          <w:sz w:val="24"/>
          <w:szCs w:val="24"/>
          <w:highlight w:val="none"/>
        </w:rPr>
        <w:outlineLvl w:val="3"/>
      </w:pPr>
      <w:r>
        <w:rPr>
          <w:rFonts w:hint="eastAsia" w:ascii="宋体" w:hAnsi="宋体" w:eastAsia="黑体" w:cs="Arial"/>
          <w:b/>
          <w:bCs/>
          <w:color w:val="000000"/>
          <w:sz w:val="24"/>
          <w:szCs w:val="24"/>
          <w:highlight w:val="none"/>
        </w:rPr>
        <w:t xml:space="preserve">5、</w:t>
      </w:r>
      <w:r>
        <w:rPr>
          <w:rFonts w:hint="eastAsia" w:ascii="黑体" w:hAnsi="宋体" w:eastAsia="黑体" w:cs="Arial"/>
          <w:color w:val="000000"/>
          <w:sz w:val="24"/>
          <w:szCs w:val="24"/>
          <w:highlight w:val="none"/>
        </w:rPr>
        <w:t xml:space="preserve">磋商文件的约束力</w:t>
      </w:r>
      <w:r>
        <w:rPr>
          <w:rFonts w:hint="eastAsia" w:ascii="黑体" w:hAnsi="宋体"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供应商一旦参加本项目采购活动，即被认为接受了本磋商文件的规定和约束。</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65" w:name="_Toc20823281"/>
      <w:r/>
      <w:bookmarkStart w:id="66" w:name="_Toc120614215"/>
      <w:r/>
      <w:bookmarkStart w:id="67" w:name="_Toc513029209"/>
      <w:r/>
      <w:bookmarkStart w:id="68" w:name="_Toc16938525"/>
      <w:r>
        <w:rPr>
          <w:rFonts w:hint="eastAsia" w:ascii="Times New Roman" w:hAnsi="Times New Roman"/>
          <w:b/>
          <w:bCs/>
          <w:color w:val="000000"/>
          <w:sz w:val="24"/>
          <w:szCs w:val="24"/>
          <w:highlight w:val="none"/>
        </w:rPr>
        <w:t xml:space="preserve">二、</w:t>
      </w:r>
      <w:bookmarkEnd w:id="65"/>
      <w:r/>
      <w:bookmarkEnd w:id="66"/>
      <w:r/>
      <w:bookmarkEnd w:id="67"/>
      <w:r/>
      <w:bookmarkEnd w:id="68"/>
      <w:r>
        <w:rPr>
          <w:rFonts w:hint="eastAsia" w:ascii="Times New Roman" w:hAnsi="Times New Roman"/>
          <w:b/>
          <w:bCs/>
          <w:color w:val="000000"/>
          <w:sz w:val="24"/>
          <w:szCs w:val="24"/>
          <w:highlight w:val="none"/>
        </w:rPr>
        <w:t xml:space="preserve">磋商文件</w:t>
      </w:r>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69" w:name="_Toc20823282"/>
      <w:r/>
      <w:bookmarkStart w:id="70" w:name="_Toc16938526"/>
      <w:r/>
      <w:bookmarkStart w:id="71" w:name="_Toc513029210"/>
      <w:r>
        <w:rPr>
          <w:rFonts w:hint="eastAsia" w:ascii="Arial" w:hAnsi="Arial" w:eastAsia="黑体" w:cs="Arial"/>
          <w:color w:val="000000"/>
          <w:sz w:val="24"/>
          <w:szCs w:val="24"/>
          <w:highlight w:val="none"/>
        </w:rPr>
        <w:t xml:space="preserve">6、磋商文件构成</w:t>
      </w:r>
      <w:bookmarkEnd w:id="69"/>
      <w:r/>
      <w:bookmarkEnd w:id="70"/>
      <w:r/>
      <w:bookmarkEnd w:id="7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6.1</w:t>
      </w:r>
      <w:r>
        <w:rPr>
          <w:rFonts w:hint="eastAsia" w:ascii="宋体" w:hAnsi="宋体"/>
          <w:color w:val="000000"/>
          <w:sz w:val="24"/>
          <w:szCs w:val="24"/>
          <w:highlight w:val="none"/>
        </w:rPr>
        <w:t xml:space="preserve">磋商文件由以下部分组成：</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（1）磋商</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（2）供应商须知</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875"/>
        <w:ind w:firstLine="36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（5）</w:t>
      </w:r>
      <w:r>
        <w:rPr>
          <w:rFonts w:hint="eastAsia" w:ascii="Times New Roman" w:hAnsi="宋体"/>
          <w:color w:val="000000"/>
          <w:sz w:val="24"/>
          <w:szCs w:val="24"/>
          <w:highlight w:val="none"/>
        </w:rPr>
        <w:t xml:space="preserve">评审方法与评审标准</w:t>
      </w:r>
      <w:r>
        <w:rPr>
          <w:rFonts w:hint="eastAsia" w:ascii="Times New Roman" w:hAnsi="Times New Roman"/>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（6）响应文件格式</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请仔细检查磋商文件是否齐全，如有缺漏请立即与采购代理机构联系解决。</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6.2</w:t>
      </w:r>
      <w:r>
        <w:rPr>
          <w:rFonts w:hint="eastAsia" w:ascii="宋体" w:hAnsi="宋体"/>
          <w:color w:val="000000"/>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4"/>
          <w:highlight w:val="none"/>
        </w:rPr>
      </w:r>
      <w:r/>
    </w:p>
    <w:p>
      <w:pPr>
        <w:pStyle w:val="875"/>
        <w:ind w:firstLine="480"/>
        <w:keepLines/>
        <w:keepNext/>
        <w:spacing w:line="440" w:lineRule="exact"/>
        <w:rPr>
          <w:rFonts w:hint="eastAsia" w:ascii="Arial" w:hAnsi="Arial" w:eastAsia="黑体" w:cs="Arial"/>
          <w:color w:val="000000"/>
          <w:sz w:val="24"/>
          <w:szCs w:val="24"/>
          <w:highlight w:val="none"/>
        </w:rPr>
        <w:outlineLvl w:val="3"/>
      </w:pPr>
      <w:r/>
      <w:bookmarkStart w:id="72" w:name="_Toc462564070"/>
      <w:r/>
      <w:bookmarkStart w:id="73" w:name="_Toc16938527"/>
      <w:r/>
      <w:bookmarkStart w:id="74" w:name="_Toc20823283"/>
      <w:r/>
      <w:bookmarkStart w:id="75" w:name="_Toc513029211"/>
      <w:r>
        <w:rPr>
          <w:rFonts w:hint="eastAsia" w:ascii="Arial" w:hAnsi="Arial" w:eastAsia="黑体" w:cs="Arial"/>
          <w:color w:val="000000"/>
          <w:sz w:val="24"/>
          <w:szCs w:val="24"/>
          <w:highlight w:val="none"/>
        </w:rPr>
        <w:t xml:space="preserve">7、磋商文件的澄清</w:t>
      </w:r>
      <w:bookmarkEnd w:id="72"/>
      <w:r/>
      <w:bookmarkEnd w:id="73"/>
      <w:r/>
      <w:bookmarkEnd w:id="74"/>
      <w:r/>
      <w:bookmarkEnd w:id="75"/>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7.1</w:t>
      </w:r>
      <w:r>
        <w:rPr>
          <w:rFonts w:hint="eastAsia" w:ascii="宋体" w:hAnsi="宋体"/>
          <w:color w:val="000000"/>
          <w:sz w:val="24"/>
          <w:szCs w:val="24"/>
          <w:highlight w:val="none"/>
        </w:rPr>
        <w:t xml:space="preserve"> 任何要求对磋商文件进行澄清的供应商，应在磋商截止期5日</w:t>
      </w:r>
      <w:r>
        <w:rPr>
          <w:rFonts w:hint="eastAsia" w:ascii="仿宋_GB2312" w:hAnsi="仿宋_GB2312"/>
          <w:color w:val="000000"/>
          <w:sz w:val="24"/>
          <w:szCs w:val="24"/>
          <w:highlight w:val="none"/>
        </w:rPr>
        <w:t xml:space="preserve">前</w:t>
      </w:r>
      <w:r>
        <w:rPr>
          <w:rFonts w:hint="eastAsia" w:ascii="宋体" w:hAnsi="宋体"/>
          <w:color w:val="000000"/>
          <w:sz w:val="24"/>
          <w:szCs w:val="24"/>
          <w:highlight w:val="none"/>
        </w:rPr>
        <w:t xml:space="preserve">按磋商公告中的通讯地址，以书面形式通知采购人或采购代理机构。</w:t>
      </w:r>
      <w:r>
        <w:rPr>
          <w:rFonts w:hint="eastAsia" w:ascii="宋体" w:hAnsi="宋体"/>
          <w:color w:val="000000"/>
          <w:sz w:val="24"/>
          <w:szCs w:val="24"/>
          <w:highlight w:val="none"/>
        </w:rPr>
      </w:r>
      <w:r/>
    </w:p>
    <w:p>
      <w:pPr>
        <w:pStyle w:val="875"/>
        <w:ind w:firstLine="480"/>
        <w:keepLines/>
        <w:keepNext/>
        <w:spacing w:line="440" w:lineRule="exact"/>
        <w:rPr>
          <w:rFonts w:hint="eastAsia" w:ascii="Arial" w:hAnsi="Arial" w:eastAsia="黑体" w:cs="Arial"/>
          <w:color w:val="000000"/>
          <w:sz w:val="24"/>
          <w:szCs w:val="24"/>
          <w:highlight w:val="none"/>
        </w:rPr>
        <w:outlineLvl w:val="3"/>
      </w:pPr>
      <w:r/>
      <w:bookmarkStart w:id="76" w:name="_Toc513029212"/>
      <w:r/>
      <w:bookmarkStart w:id="77" w:name="_Toc20823284"/>
      <w:r/>
      <w:bookmarkStart w:id="78" w:name="_Toc16938528"/>
      <w:r/>
      <w:bookmarkStart w:id="79" w:name="_Toc462564071"/>
      <w:r>
        <w:rPr>
          <w:rFonts w:hint="eastAsia" w:ascii="Arial" w:hAnsi="Arial" w:eastAsia="黑体" w:cs="Arial"/>
          <w:color w:val="000000"/>
          <w:sz w:val="24"/>
          <w:szCs w:val="24"/>
          <w:highlight w:val="none"/>
        </w:rPr>
        <w:t xml:space="preserve">8、磋商文件的澄清和修改</w:t>
      </w:r>
      <w:bookmarkEnd w:id="76"/>
      <w:r/>
      <w:bookmarkEnd w:id="77"/>
      <w:r/>
      <w:bookmarkEnd w:id="78"/>
      <w:r/>
      <w:bookmarkEnd w:id="79"/>
      <w:r>
        <w:rPr>
          <w:rFonts w:hint="eastAsia" w:ascii="Arial" w:hAnsi="Arial" w:eastAsia="黑体" w:cs="Arial"/>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8.1任何要求对磋商文件进行澄清的潜在供应商，应及时联系项目联系人。</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8.2按照权责相一致原则，供应商提出的对于磋商文件主要商务、技术指标的相关澄清、修改要求，由采购人负责答复并视情况作出澄清或修改的决定。</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8.3采购人或者采购代理机构可以对已发出的磋商文件、磋商邀请书进行必要的澄清或者修改，但不改变采购标的和资格要求。澄清或者修改将在“江苏政府采购网”、“扬中政府采购网”上发布澄清公告，澄清或者修改的内容为磋商文件、磋商邀请书的组成部分。</w:t>
      </w:r>
      <w:r>
        <w:rPr>
          <w:rFonts w:ascii="宋体" w:hAnsi="宋体"/>
          <w:color w:val="000000"/>
          <w:sz w:val="24"/>
          <w:szCs w:val="24"/>
          <w:highlight w:val="none"/>
        </w:rPr>
      </w:r>
      <w:r/>
    </w:p>
    <w:p>
      <w:pPr>
        <w:pStyle w:val="875"/>
        <w:ind w:firstLine="539"/>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8.4澄清或者修改的内容可能影响磋商文件编制的，采购人或者采购代理机构将在提交首次磋商响应文件截止时间至少5日前，以书面形式通知所有获取磋商文件的供应商；不足5日的，采购人、采购代理机构应当顺延提交首次磋商响应文件截止时间。</w:t>
      </w:r>
      <w:r>
        <w:rPr>
          <w:rFonts w:ascii="宋体" w:hAnsi="宋体"/>
          <w:color w:val="000000"/>
          <w:sz w:val="24"/>
          <w:szCs w:val="24"/>
          <w:highlight w:val="none"/>
        </w:rPr>
      </w:r>
      <w:r/>
    </w:p>
    <w:p>
      <w:pPr>
        <w:pStyle w:val="875"/>
        <w:ind w:firstLine="539"/>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8.5如澄清或修改公告有重新发布磋商文件的，供应商应领取最新发布的磋商文件制作磋商响应文件。因供应商自身原因未能及时获取的，一切后果由供应商自行承担。</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80" w:name="_Toc513029213"/>
      <w:r/>
      <w:bookmarkStart w:id="81" w:name="_Toc16938529"/>
      <w:r/>
      <w:bookmarkStart w:id="82" w:name="_Toc120614216"/>
      <w:r/>
      <w:bookmarkStart w:id="83" w:name="_Toc20823285"/>
      <w:r/>
      <w:bookmarkStart w:id="84" w:name="_Toc462564072"/>
      <w:r>
        <w:rPr>
          <w:rFonts w:hint="eastAsia" w:ascii="Times New Roman" w:hAnsi="Times New Roman"/>
          <w:b/>
          <w:bCs/>
          <w:color w:val="000000"/>
          <w:sz w:val="24"/>
          <w:szCs w:val="24"/>
          <w:highlight w:val="none"/>
        </w:rPr>
        <w:t xml:space="preserve">三、响应文件的编制</w:t>
      </w:r>
      <w:bookmarkEnd w:id="80"/>
      <w:r/>
      <w:bookmarkEnd w:id="81"/>
      <w:r/>
      <w:bookmarkEnd w:id="82"/>
      <w:r/>
      <w:bookmarkEnd w:id="83"/>
      <w:r/>
      <w:bookmarkEnd w:id="84"/>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Arial" w:hAnsi="Arial" w:eastAsia="黑体" w:cs="Arial"/>
          <w:b/>
          <w:color w:val="000000"/>
          <w:sz w:val="24"/>
          <w:szCs w:val="24"/>
          <w:highlight w:val="none"/>
        </w:rPr>
        <w:outlineLvl w:val="3"/>
      </w:pPr>
      <w:r/>
      <w:bookmarkStart w:id="85" w:name="_Toc16938530"/>
      <w:r/>
      <w:bookmarkStart w:id="86" w:name="_Toc462564073"/>
      <w:r/>
      <w:bookmarkStart w:id="87" w:name="_Toc513029214"/>
      <w:r/>
      <w:bookmarkStart w:id="88" w:name="_Toc20823286"/>
      <w:r>
        <w:rPr>
          <w:rFonts w:hint="eastAsia" w:ascii="Arial" w:hAnsi="Arial" w:eastAsia="黑体" w:cs="Arial"/>
          <w:color w:val="000000"/>
          <w:sz w:val="24"/>
          <w:szCs w:val="24"/>
          <w:highlight w:val="none"/>
        </w:rPr>
        <w:t xml:space="preserve">9、响应文件的语言及度量衡单位</w:t>
      </w:r>
      <w:bookmarkEnd w:id="85"/>
      <w:r/>
      <w:bookmarkEnd w:id="86"/>
      <w:r/>
      <w:bookmarkEnd w:id="87"/>
      <w:r/>
      <w:bookmarkEnd w:id="88"/>
      <w:r>
        <w:rPr>
          <w:rFonts w:hint="eastAsia" w:ascii="Arial" w:hAnsi="Arial" w:eastAsia="黑体" w:cs="Arial"/>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9.1</w:t>
      </w:r>
      <w:r>
        <w:rPr>
          <w:rFonts w:hint="eastAsia" w:ascii="宋体" w:hAnsi="宋体"/>
          <w:color w:val="000000"/>
          <w:sz w:val="24"/>
          <w:szCs w:val="24"/>
          <w:highlight w:val="none"/>
        </w:rPr>
        <w:t xml:space="preserve">供应商提交的响应文件以及供应商与采购人或采购代理机构就有关磋商的所有来往通知、函件和文件均应使用</w:t>
      </w:r>
      <w:r>
        <w:rPr>
          <w:rFonts w:hint="eastAsia" w:ascii="宋体" w:hAnsi="宋体"/>
          <w:b/>
          <w:bCs/>
          <w:color w:val="000000"/>
          <w:sz w:val="24"/>
          <w:szCs w:val="24"/>
          <w:highlight w:val="none"/>
        </w:rPr>
        <w:t xml:space="preserve">简体中文</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9.2</w:t>
      </w:r>
      <w:r>
        <w:rPr>
          <w:rFonts w:hint="eastAsia" w:ascii="宋体" w:hAnsi="宋体"/>
          <w:color w:val="000000"/>
          <w:sz w:val="24"/>
          <w:szCs w:val="24"/>
          <w:highlight w:val="none"/>
        </w:rPr>
        <w:t xml:space="preserve"> 除技术性能另有规定外，响应文件所使用的度量衡单位，均须采用国家法定计量单位。</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89" w:name="_Toc513029215"/>
      <w:r/>
      <w:bookmarkStart w:id="90" w:name="_Toc462564074"/>
      <w:r/>
      <w:bookmarkStart w:id="91" w:name="_Toc20823287"/>
      <w:r/>
      <w:bookmarkStart w:id="92" w:name="_Toc16938531"/>
      <w:r>
        <w:rPr>
          <w:rFonts w:hint="eastAsia" w:ascii="Arial" w:hAnsi="Arial" w:eastAsia="黑体" w:cs="Arial"/>
          <w:color w:val="000000"/>
          <w:sz w:val="24"/>
          <w:szCs w:val="24"/>
          <w:highlight w:val="none"/>
        </w:rPr>
        <w:t xml:space="preserve">10、响应文件构成</w:t>
      </w:r>
      <w:bookmarkEnd w:id="89"/>
      <w:r/>
      <w:bookmarkEnd w:id="90"/>
      <w:r/>
      <w:bookmarkEnd w:id="91"/>
      <w:r/>
      <w:bookmarkEnd w:id="92"/>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10.1</w:t>
      </w:r>
      <w:r>
        <w:rPr>
          <w:rFonts w:hint="eastAsia" w:ascii="宋体" w:hAnsi="宋体"/>
          <w:color w:val="000000"/>
          <w:sz w:val="24"/>
          <w:szCs w:val="24"/>
          <w:highlight w:val="none"/>
        </w:rPr>
        <w:t xml:space="preserve">供应商编写的响应文件应包括资格证明文件、符合性证明文件、分项报价表、技术要求响应及偏离表、商务要求响应及偏离表、其他证明文件、磋商响应函等部分。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10.2 如标书制作工具中格式和内容与“江苏政府采购网”、“扬中政府采购网”发布的磋商文件不一致，请以“江苏政府采购网”、“扬中政府采购网”发布的磋商文件为准。</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93" w:name="_Hlt26668975"/>
      <w:r/>
      <w:bookmarkEnd w:id="93"/>
      <w:r/>
      <w:bookmarkStart w:id="94" w:name="_Hlt26670360"/>
      <w:r/>
      <w:bookmarkEnd w:id="94"/>
      <w:r/>
      <w:bookmarkStart w:id="95" w:name="_Hlt26954838"/>
      <w:r/>
      <w:bookmarkEnd w:id="95"/>
      <w:r/>
      <w:bookmarkStart w:id="96" w:name="_Toc513029219"/>
      <w:r/>
      <w:bookmarkStart w:id="97" w:name="_Toc49090509"/>
      <w:r/>
      <w:bookmarkStart w:id="98" w:name="_Toc14577357"/>
      <w:r/>
      <w:bookmarkStart w:id="99" w:name="_Toc14577354"/>
      <w:r/>
      <w:bookmarkStart w:id="100" w:name="_Toc49090507"/>
      <w:r/>
      <w:bookmarkStart w:id="101" w:name="_Toc513029216"/>
      <w:r/>
      <w:bookmarkStart w:id="102" w:name="_Toc14577355"/>
      <w:r/>
      <w:bookmarkStart w:id="103" w:name="_Toc49090508"/>
      <w:r>
        <w:rPr>
          <w:rFonts w:hint="eastAsia" w:ascii="Arial" w:hAnsi="Arial" w:eastAsia="黑体" w:cs="Arial"/>
          <w:color w:val="000000"/>
          <w:sz w:val="24"/>
          <w:szCs w:val="24"/>
          <w:highlight w:val="none"/>
        </w:rPr>
        <w:t xml:space="preserve">11、证明磋商响应标的符合磋商文件规定的文件</w:t>
      </w:r>
      <w:bookmarkEnd w:id="96"/>
      <w:r/>
      <w:bookmarkEnd w:id="97"/>
      <w:r/>
      <w:bookmarkEnd w:id="98"/>
      <w:r>
        <w:rPr>
          <w:rFonts w:hint="eastAsia" w:ascii="Arial" w:hAnsi="Arial" w:eastAsia="黑体" w:cs="Arial"/>
          <w:color w:val="000000"/>
          <w:sz w:val="24"/>
          <w:szCs w:val="24"/>
          <w:highlight w:val="none"/>
        </w:rPr>
      </w:r>
      <w:r/>
    </w:p>
    <w:p>
      <w:pPr>
        <w:pStyle w:val="875"/>
        <w:spacing w:line="440" w:lineRule="exact"/>
        <w:rPr>
          <w:rFonts w:hint="eastAsia" w:ascii="宋体" w:hAnsi="宋体"/>
          <w:color w:val="000000"/>
          <w:sz w:val="24"/>
          <w:szCs w:val="24"/>
          <w:highlight w:val="none"/>
        </w:rPr>
      </w:pPr>
      <w:r/>
      <w:bookmarkEnd w:id="99"/>
      <w:r/>
      <w:bookmarkEnd w:id="100"/>
      <w:r/>
      <w:bookmarkEnd w:id="101"/>
      <w:r>
        <w:rPr>
          <w:rFonts w:hint="eastAsia" w:ascii="宋体" w:hAnsi="宋体"/>
          <w:color w:val="000000"/>
          <w:sz w:val="24"/>
          <w:szCs w:val="24"/>
          <w:highlight w:val="none"/>
        </w:rPr>
        <w:t xml:space="preserve">    11.1供应商应按照磋商文件要求提交证明文件，证明其及磋商响应标的符合磋商文件规定。</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11.2磋商文件对证明文件无明确形式要求的，证明文件可以以文字资料、图纸和数据等形式提交。</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End w:id="102"/>
      <w:r/>
      <w:bookmarkEnd w:id="103"/>
      <w:r>
        <w:rPr>
          <w:rFonts w:hint="eastAsia" w:ascii="Arial" w:hAnsi="Arial" w:eastAsia="黑体" w:cs="Arial"/>
          <w:color w:val="000000"/>
          <w:sz w:val="24"/>
          <w:szCs w:val="24"/>
          <w:highlight w:val="none"/>
        </w:rPr>
        <w:t xml:space="preserve">12、分项报价表</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供应商应按照磋商文件规定格式填报分项报价表。</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磋商货币。响应文件中的单价和总价无特殊规定的采用人民币报价，以元为单位标注。</w:t>
      </w:r>
      <w:r>
        <w:rPr>
          <w:rFonts w:hint="eastAsia" w:ascii="宋体" w:hAnsi="宋体"/>
          <w:color w:val="000000"/>
          <w:sz w:val="24"/>
          <w:szCs w:val="24"/>
          <w:highlight w:val="none"/>
        </w:rPr>
        <w:t xml:space="preserve">磋商文件中另有规定的按规定执行。</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04" w:name="_Hlt26670482"/>
      <w:r/>
      <w:bookmarkEnd w:id="104"/>
      <w:r/>
      <w:bookmarkStart w:id="105" w:name="_Hlt26954848"/>
      <w:r/>
      <w:bookmarkEnd w:id="105"/>
      <w:r/>
      <w:bookmarkStart w:id="106" w:name="_Hlt26954731"/>
      <w:r/>
      <w:bookmarkEnd w:id="106"/>
      <w:r/>
      <w:bookmarkStart w:id="107" w:name="_Hlt26670486"/>
      <w:r/>
      <w:bookmarkEnd w:id="107"/>
      <w:r/>
      <w:bookmarkStart w:id="108" w:name="_Hlt26954846"/>
      <w:r/>
      <w:bookmarkEnd w:id="108"/>
      <w:r>
        <w:rPr>
          <w:rFonts w:hint="eastAsia" w:ascii="Arial" w:hAnsi="Arial" w:eastAsia="黑体" w:cs="Arial"/>
          <w:color w:val="000000"/>
          <w:sz w:val="24"/>
          <w:szCs w:val="24"/>
          <w:highlight w:val="none"/>
        </w:rPr>
        <w:t xml:space="preserve">13、技术要求响应及偏离表、商务要求响应及偏离表</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hint="eastAsia" w:ascii="宋体" w:hAnsi="Arial" w:cs="宋体"/>
          <w:color w:val="000000"/>
          <w:sz w:val="24"/>
          <w:szCs w:val="24"/>
          <w:highlight w:val="none"/>
          <w:lang w:val="zh-CN"/>
        </w:rPr>
        <w:t xml:space="preserve">供应商需对磋商文件中的技术要求与商务要求逐项作出响应或偏离，并说明原因。</w:t>
      </w:r>
      <w:r>
        <w:rPr>
          <w:rFonts w:hint="eastAsia" w:ascii="宋体" w:hAnsi="Arial" w:cs="宋体"/>
          <w:color w:val="000000"/>
          <w:sz w:val="24"/>
          <w:szCs w:val="24"/>
          <w:highlight w:val="none"/>
          <w:lang w:val="zh-CN"/>
        </w:rPr>
      </w:r>
      <w:r/>
    </w:p>
    <w:p>
      <w:pPr>
        <w:pStyle w:val="875"/>
        <w:ind w:firstLine="480"/>
        <w:spacing w:line="440" w:lineRule="exact"/>
        <w:rPr>
          <w:rFonts w:hint="eastAsia"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13.2供应商可在响应文件中提供认为需要的其他技术文件或说明。</w:t>
      </w:r>
      <w:r>
        <w:rPr>
          <w:rFonts w:hint="eastAsia" w:ascii="宋体" w:hAnsi="Arial" w:cs="宋体"/>
          <w:color w:val="000000"/>
          <w:sz w:val="24"/>
          <w:szCs w:val="24"/>
          <w:highlight w:val="none"/>
          <w:lang w:val="zh-CN"/>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14、服务承诺、培训计划、人员安排及其他</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14.2供应商需根据磋商文件要求提供培训计划。</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14.3供应商需根据磋商文件要求提供</w:t>
      </w:r>
      <w:r>
        <w:rPr>
          <w:rFonts w:hint="eastAsia" w:ascii="宋体" w:hAnsi="Arial" w:cs="宋体"/>
          <w:color w:val="000000"/>
          <w:sz w:val="24"/>
          <w:szCs w:val="24"/>
          <w:highlight w:val="none"/>
          <w:lang w:val="zh-CN"/>
        </w:rPr>
        <w:t xml:space="preserve">磋商响应标的的主要组成部分、功能设计、实现思路及关键技术等。</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09" w:name="_Toc49090510"/>
      <w:r/>
      <w:bookmarkStart w:id="110" w:name="_Toc14577359"/>
      <w:r>
        <w:rPr>
          <w:rFonts w:hint="eastAsia" w:ascii="Arial" w:hAnsi="Arial" w:eastAsia="黑体" w:cs="Arial"/>
          <w:color w:val="000000"/>
          <w:sz w:val="24"/>
          <w:szCs w:val="24"/>
          <w:highlight w:val="none"/>
        </w:rPr>
        <w:t xml:space="preserve">15、磋商响应函</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15.1</w:t>
      </w:r>
      <w:r>
        <w:rPr>
          <w:rFonts w:hint="eastAsia" w:ascii="宋体" w:hAnsi="宋体"/>
          <w:color w:val="000000"/>
          <w:sz w:val="24"/>
          <w:szCs w:val="24"/>
          <w:highlight w:val="none"/>
        </w:rPr>
        <w:t xml:space="preserve">供应商应按照磋商文件中提供的格式完整、正确填写磋商响应函。</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End w:id="109"/>
      <w:r/>
      <w:bookmarkEnd w:id="110"/>
      <w:r/>
      <w:bookmarkStart w:id="111" w:name="_Toc49090511"/>
      <w:r/>
      <w:bookmarkStart w:id="112" w:name="_Toc14577360"/>
      <w:r>
        <w:rPr>
          <w:rFonts w:hint="eastAsia" w:ascii="Arial" w:hAnsi="Arial" w:eastAsia="黑体" w:cs="Arial"/>
          <w:color w:val="000000"/>
          <w:sz w:val="24"/>
          <w:szCs w:val="24"/>
          <w:highlight w:val="none"/>
        </w:rPr>
        <w:t xml:space="preserve">16、磋商有效期</w:t>
      </w:r>
      <w:bookmarkEnd w:id="111"/>
      <w:r/>
      <w:bookmarkEnd w:id="112"/>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16.1磋商有效期为</w:t>
      </w:r>
      <w:r>
        <w:rPr>
          <w:rFonts w:hint="eastAsia" w:ascii="宋体" w:hAnsi="宋体"/>
          <w:color w:val="000000"/>
          <w:sz w:val="24"/>
          <w:szCs w:val="24"/>
          <w:highlight w:val="none"/>
        </w:rPr>
        <w:t xml:space="preserve">磋商文件</w:t>
      </w:r>
      <w:r>
        <w:rPr>
          <w:rFonts w:hint="eastAsia" w:ascii="宋体" w:hAnsi="宋体"/>
          <w:bCs/>
          <w:color w:val="000000"/>
          <w:sz w:val="24"/>
          <w:szCs w:val="24"/>
          <w:highlight w:val="none"/>
        </w:rPr>
        <w:t xml:space="preserve">规定的提交响应文件截止之日后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。磋商有效期比规定短的将被视为非实质性响应磋商文件而予以拒绝。</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、磋商有效期的延长</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17.1在特殊情况下，</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于原磋商有效期满之前，可向供应商提出延长磋商有效期的要求。这种要求与答复均应采用书面形式。供应商可以拒绝</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的这一要求而放弃磋商，同意延长磋商有效期的供应商既不能要求也不允许修改其响应文件。</w:t>
      </w:r>
      <w:r>
        <w:rPr>
          <w:rFonts w:hint="eastAsia" w:ascii="宋体" w:hAnsi="宋体"/>
          <w:color w:val="000000"/>
          <w:sz w:val="24"/>
          <w:szCs w:val="24"/>
          <w:highlight w:val="none"/>
        </w:rPr>
        <w:t xml:space="preserve">受磋商有效期约束的所有权利与义务均延长至新的有效期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13" w:name="_Hlt26954739"/>
      <w:r/>
      <w:bookmarkEnd w:id="113"/>
      <w:r/>
      <w:bookmarkStart w:id="114" w:name="_Hlt26954852"/>
      <w:r/>
      <w:bookmarkEnd w:id="114"/>
      <w:r/>
      <w:bookmarkStart w:id="115" w:name="_Toc513029224"/>
      <w:r/>
      <w:bookmarkStart w:id="116" w:name="_Toc16938540"/>
      <w:r/>
      <w:bookmarkStart w:id="117" w:name="_Toc120614217"/>
      <w:r/>
      <w:bookmarkStart w:id="118" w:name="_Toc20823296"/>
      <w:r>
        <w:rPr>
          <w:rFonts w:hint="eastAsia" w:ascii="Times New Roman" w:hAnsi="Times New Roman"/>
          <w:b/>
          <w:bCs/>
          <w:color w:val="000000"/>
          <w:sz w:val="24"/>
          <w:szCs w:val="24"/>
          <w:highlight w:val="none"/>
        </w:rPr>
        <w:t xml:space="preserve">四、响应文件的递交</w:t>
      </w:r>
      <w:bookmarkEnd w:id="115"/>
      <w:r/>
      <w:bookmarkEnd w:id="116"/>
      <w:r/>
      <w:bookmarkEnd w:id="117"/>
      <w:r/>
      <w:bookmarkEnd w:id="118"/>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Arial" w:eastAsia="黑体" w:cs="Arial"/>
          <w:color w:val="000000"/>
          <w:sz w:val="24"/>
          <w:szCs w:val="24"/>
          <w:highlight w:val="none"/>
        </w:rPr>
        <w:outlineLvl w:val="3"/>
      </w:pPr>
      <w:r/>
      <w:bookmarkStart w:id="119" w:name="_Toc20823297"/>
      <w:r/>
      <w:bookmarkStart w:id="120" w:name="_Toc513029225"/>
      <w:r/>
      <w:bookmarkStart w:id="121" w:name="_Toc16938541"/>
      <w:r/>
      <w:bookmarkStart w:id="122" w:name="_Toc462564084"/>
      <w:r>
        <w:rPr>
          <w:rFonts w:hint="eastAsia" w:ascii="Arial" w:hAnsi="Arial" w:eastAsia="黑体" w:cs="Arial"/>
          <w:color w:val="000000"/>
          <w:sz w:val="24"/>
          <w:szCs w:val="24"/>
          <w:highlight w:val="none"/>
        </w:rPr>
        <w:t xml:space="preserve">1</w:t>
      </w:r>
      <w:r>
        <w:rPr>
          <w:rFonts w:ascii="Arial" w:hAnsi="Arial" w:eastAsia="黑体" w:cs="Arial"/>
          <w:color w:val="000000"/>
          <w:sz w:val="24"/>
          <w:szCs w:val="24"/>
          <w:highlight w:val="none"/>
        </w:rPr>
        <w:t xml:space="preserve">8</w:t>
      </w:r>
      <w:r>
        <w:rPr>
          <w:rFonts w:hint="eastAsia" w:ascii="Arial" w:hAnsi="Arial" w:eastAsia="黑体" w:cs="Arial"/>
          <w:color w:val="000000"/>
          <w:sz w:val="24"/>
          <w:szCs w:val="24"/>
          <w:highlight w:val="none"/>
        </w:rPr>
        <w:t xml:space="preserve">、电子</w:t>
      </w:r>
      <w:r>
        <w:rPr>
          <w:rFonts w:hint="eastAsia" w:ascii="黑体" w:hAnsi="Arial" w:eastAsia="黑体" w:cs="Arial"/>
          <w:color w:val="000000"/>
          <w:sz w:val="24"/>
          <w:szCs w:val="24"/>
          <w:highlight w:val="none"/>
        </w:rPr>
        <w:t xml:space="preserve">磋商</w:t>
      </w:r>
      <w:bookmarkEnd w:id="119"/>
      <w:r/>
      <w:bookmarkEnd w:id="120"/>
      <w:r/>
      <w:bookmarkEnd w:id="121"/>
      <w:r/>
      <w:bookmarkEnd w:id="122"/>
      <w:r>
        <w:rPr>
          <w:rFonts w:hint="eastAsia" w:ascii="黑体" w:hAnsi="Arial" w:eastAsia="黑体" w:cs="Arial"/>
          <w:color w:val="000000"/>
          <w:sz w:val="24"/>
          <w:szCs w:val="24"/>
          <w:highlight w:val="none"/>
        </w:rPr>
        <w:t xml:space="preserve">响应文件的递交</w:t>
      </w:r>
      <w:r>
        <w:rPr>
          <w:rFonts w:hint="eastAsia" w:ascii="黑体" w:hAnsi="Arial" w:eastAsia="黑体" w:cs="Arial"/>
          <w:color w:val="000000"/>
          <w:sz w:val="24"/>
          <w:szCs w:val="24"/>
          <w:highlight w:val="none"/>
        </w:rPr>
      </w:r>
      <w:r/>
    </w:p>
    <w:p>
      <w:pPr>
        <w:pStyle w:val="875"/>
        <w:ind w:firstLine="60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18.1供应商应当按照《操作手册》规定，在提交响应文件截止时间前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并上传电子响应文件。</w:t>
      </w:r>
      <w:bookmarkStart w:id="123" w:name="_Toc20823298"/>
      <w:r/>
      <w:bookmarkStart w:id="124" w:name="_Toc16938542"/>
      <w:r/>
      <w:bookmarkStart w:id="125" w:name="_Toc513029226"/>
      <w:r>
        <w:rPr>
          <w:rFonts w:hint="eastAsia" w:ascii="宋体" w:hAnsi="宋体"/>
          <w:bCs/>
          <w:color w:val="000000"/>
          <w:sz w:val="24"/>
          <w:szCs w:val="24"/>
          <w:highlight w:val="none"/>
        </w:rPr>
      </w:r>
      <w:r/>
    </w:p>
    <w:p>
      <w:pPr>
        <w:pStyle w:val="875"/>
        <w:ind w:firstLine="480"/>
        <w:keepLines/>
        <w:keepNext/>
        <w:spacing w:line="440" w:lineRule="exact"/>
        <w:rPr>
          <w:rFonts w:hint="eastAsia" w:ascii="宋体" w:hAnsi="宋体" w:eastAsia="黑体" w:cs="Arial"/>
          <w:bCs/>
          <w:color w:val="000000"/>
          <w:sz w:val="24"/>
          <w:szCs w:val="24"/>
          <w:highlight w:val="none"/>
        </w:rPr>
        <w:outlineLvl w:val="3"/>
      </w:pPr>
      <w:r>
        <w:rPr>
          <w:rFonts w:ascii="Arial" w:hAnsi="Arial" w:eastAsia="黑体" w:cs="Arial"/>
          <w:bCs/>
          <w:color w:val="000000"/>
          <w:sz w:val="24"/>
          <w:szCs w:val="24"/>
          <w:highlight w:val="none"/>
        </w:rPr>
        <w:t xml:space="preserve">19</w:t>
      </w:r>
      <w:r>
        <w:rPr>
          <w:rFonts w:hint="eastAsia" w:ascii="Arial" w:hAnsi="Arial" w:eastAsia="黑体" w:cs="Arial"/>
          <w:bCs/>
          <w:color w:val="000000"/>
          <w:sz w:val="24"/>
          <w:szCs w:val="24"/>
          <w:highlight w:val="none"/>
        </w:rPr>
        <w:t xml:space="preserve">、提交响应文件截止时间</w:t>
      </w:r>
      <w:bookmarkEnd w:id="123"/>
      <w:r/>
      <w:bookmarkEnd w:id="124"/>
      <w:r/>
      <w:bookmarkEnd w:id="125"/>
      <w:r>
        <w:rPr>
          <w:rFonts w:hint="eastAsia" w:ascii="宋体" w:hAnsi="宋体" w:eastAsia="黑体" w:cs="Arial"/>
          <w:bCs/>
          <w:color w:val="000000"/>
          <w:sz w:val="24"/>
          <w:szCs w:val="24"/>
          <w:highlight w:val="none"/>
        </w:rPr>
      </w:r>
      <w:r/>
    </w:p>
    <w:p>
      <w:pPr>
        <w:pStyle w:val="875"/>
        <w:ind w:firstLine="480"/>
        <w:spacing w:line="440" w:lineRule="exact"/>
        <w:rPr>
          <w:rFonts w:hint="eastAsia" w:ascii="宋体" w:hAnsi="宋体"/>
          <w:bCs/>
          <w:i/>
          <w:color w:val="000000"/>
          <w:sz w:val="24"/>
          <w:szCs w:val="24"/>
          <w:highlight w:val="none"/>
          <w:u w:val="single"/>
        </w:rPr>
      </w:pPr>
      <w:r>
        <w:rPr>
          <w:rFonts w:ascii="宋体" w:hAnsi="宋体"/>
          <w:i/>
          <w:color w:val="000000"/>
          <w:sz w:val="24"/>
          <w:szCs w:val="24"/>
          <w:highlight w:val="none"/>
          <w:u w:val="single"/>
        </w:rPr>
        <w:t xml:space="preserve">19</w:t>
      </w:r>
      <w:r>
        <w:rPr>
          <w:rFonts w:hint="eastAsia" w:ascii="宋体" w:hAnsi="宋体"/>
          <w:i/>
          <w:color w:val="000000"/>
          <w:sz w:val="24"/>
          <w:szCs w:val="24"/>
          <w:highlight w:val="none"/>
          <w:u w:val="single"/>
        </w:rPr>
        <w:t xml:space="preserve">.1</w:t>
      </w:r>
      <w:r>
        <w:rPr>
          <w:rFonts w:hint="eastAsia" w:ascii="宋体" w:hAnsi="宋体"/>
          <w:bCs/>
          <w:i/>
          <w:color w:val="000000"/>
          <w:sz w:val="24"/>
          <w:szCs w:val="24"/>
          <w:highlight w:val="none"/>
          <w:u w:val="single"/>
        </w:rPr>
        <w:t xml:space="preserve">供应商上传电子响应文件的时间不得迟于磋商公告中规定的提交响应文件截止时间。</w:t>
      </w:r>
      <w:r>
        <w:rPr>
          <w:rFonts w:hint="eastAsia" w:ascii="宋体" w:hAnsi="宋体"/>
          <w:bCs/>
          <w:i/>
          <w:color w:val="000000"/>
          <w:sz w:val="24"/>
          <w:szCs w:val="24"/>
          <w:highlight w:val="none"/>
          <w:u w:val="singl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ascii="宋体" w:hAnsi="宋体"/>
          <w:color w:val="000000"/>
          <w:sz w:val="24"/>
          <w:szCs w:val="24"/>
          <w:highlight w:val="none"/>
        </w:rPr>
        <w:t xml:space="preserve">19</w:t>
      </w:r>
      <w:r>
        <w:rPr>
          <w:rFonts w:hint="eastAsia" w:ascii="宋体" w:hAnsi="宋体"/>
          <w:color w:val="000000"/>
          <w:sz w:val="24"/>
          <w:szCs w:val="24"/>
          <w:highlight w:val="none"/>
        </w:rPr>
        <w:t xml:space="preserve">.2</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26" w:name="_Toc513029227"/>
      <w:r/>
      <w:bookmarkStart w:id="127" w:name="_Toc16938543"/>
      <w:r/>
      <w:bookmarkStart w:id="128" w:name="_Toc20823299"/>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0</w:t>
      </w:r>
      <w:r>
        <w:rPr>
          <w:rFonts w:hint="eastAsia" w:ascii="Arial" w:hAnsi="Arial" w:eastAsia="黑体" w:cs="Arial"/>
          <w:color w:val="000000"/>
          <w:sz w:val="24"/>
          <w:szCs w:val="24"/>
          <w:highlight w:val="none"/>
        </w:rPr>
        <w:t xml:space="preserve">、响应文件</w:t>
      </w:r>
      <w:bookmarkEnd w:id="126"/>
      <w:r/>
      <w:bookmarkEnd w:id="127"/>
      <w:r/>
      <w:bookmarkEnd w:id="128"/>
      <w:r>
        <w:rPr>
          <w:rFonts w:hint="eastAsia" w:ascii="Arial" w:hAnsi="Arial" w:eastAsia="黑体" w:cs="Arial"/>
          <w:color w:val="000000"/>
          <w:sz w:val="24"/>
          <w:szCs w:val="24"/>
          <w:highlight w:val="none"/>
        </w:rPr>
        <w:t xml:space="preserve">的拒收</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20.1 </w:t>
      </w:r>
      <w:r>
        <w:rPr>
          <w:rFonts w:hint="eastAsia" w:ascii="宋体" w:hAnsi="宋体"/>
          <w:color w:val="000000"/>
          <w:sz w:val="24"/>
          <w:szCs w:val="24"/>
          <w:highlight w:val="none"/>
        </w:rPr>
        <w:t xml:space="preserve">采购人或采购代理机构</w:t>
      </w:r>
      <w:r>
        <w:rPr>
          <w:rFonts w:hint="eastAsia" w:ascii="宋体" w:hAnsi="宋体"/>
          <w:bCs/>
          <w:color w:val="000000"/>
          <w:sz w:val="24"/>
          <w:szCs w:val="24"/>
          <w:highlight w:val="none"/>
        </w:rPr>
        <w:t xml:space="preserve">拒绝接收在其规定的提交响应文件截止时间后上传的任何电子响应文件。</w:t>
      </w:r>
      <w:r>
        <w:rPr>
          <w:rFonts w:hint="eastAsia" w:ascii="宋体" w:hAnsi="宋体"/>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29" w:name="_Toc513029228"/>
      <w:r/>
      <w:bookmarkStart w:id="130" w:name="_Toc20823300"/>
      <w:r/>
      <w:bookmarkStart w:id="131" w:name="_Toc16938544"/>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1</w:t>
      </w:r>
      <w:r>
        <w:rPr>
          <w:rFonts w:hint="eastAsia" w:ascii="Arial" w:hAnsi="Arial" w:eastAsia="黑体" w:cs="Arial"/>
          <w:color w:val="000000"/>
          <w:sz w:val="24"/>
          <w:szCs w:val="24"/>
          <w:highlight w:val="none"/>
        </w:rPr>
        <w:t xml:space="preserve">、响应文件的撤回和修改</w:t>
      </w:r>
      <w:bookmarkEnd w:id="129"/>
      <w:r/>
      <w:bookmarkEnd w:id="130"/>
      <w:r/>
      <w:bookmarkEnd w:id="131"/>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.1响应文件的撤回</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.1.1 电子响应文件的撤回</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截止时间前，撤回其电子响应文件，具体操作方法见《操作手册》。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供应商撤回电子响应文件，则认为其不再参与本项目磋商活动。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.2响应文件的修改</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供应商可在</w:t>
      </w:r>
      <w:r>
        <w:rPr>
          <w:rFonts w:hint="eastAsia" w:ascii="宋体" w:hAnsi="宋体"/>
          <w:bCs/>
          <w:color w:val="000000"/>
          <w:sz w:val="24"/>
          <w:szCs w:val="24"/>
          <w:highlight w:val="none"/>
        </w:rPr>
        <w:t xml:space="preserve">提交响应文件</w:t>
      </w:r>
      <w:r>
        <w:rPr>
          <w:rFonts w:hint="eastAsia" w:ascii="宋体" w:hAnsi="宋体"/>
          <w:color w:val="000000"/>
          <w:sz w:val="24"/>
          <w:szCs w:val="24"/>
          <w:highlight w:val="none"/>
        </w:rPr>
        <w:t xml:space="preserve">截止时间前，对其电子响应文件进行修改，具体操作方法见《操作手册》。</w:t>
      </w:r>
      <w:r>
        <w:rPr>
          <w:rFonts w:hint="eastAsia" w:ascii="宋体" w:hAnsi="宋体"/>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w:t>
      </w:r>
      <w:r>
        <w:rPr>
          <w:rFonts w:hint="eastAsia" w:ascii="宋体" w:hAnsi="宋体"/>
          <w:bCs/>
          <w:color w:val="000000"/>
          <w:sz w:val="24"/>
          <w:szCs w:val="24"/>
          <w:highlight w:val="none"/>
        </w:rPr>
        <w:t xml:space="preserve"> 在提交响应文件截止时间之后，供应商不得对其电子响应文件作任何修改。</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.4</w:t>
      </w:r>
      <w:r>
        <w:rPr>
          <w:rFonts w:hint="eastAsia" w:ascii="宋体" w:hAnsi="宋体"/>
          <w:bCs/>
          <w:color w:val="000000"/>
          <w:sz w:val="24"/>
          <w:szCs w:val="24"/>
          <w:highlight w:val="none"/>
        </w:rPr>
        <w:t xml:space="preserve"> 在提交响应文件截止时间至磋商文件中规定的磋商有效期满之间的这段时间内，供应商不得撤回其响应文件。</w:t>
      </w:r>
      <w:r>
        <w:rPr>
          <w:rFonts w:hint="eastAsia"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32" w:name="_Toc16938545"/>
      <w:r/>
      <w:bookmarkStart w:id="133" w:name="_Toc120614218"/>
      <w:r/>
      <w:bookmarkStart w:id="134" w:name="_Toc20823301"/>
      <w:r/>
      <w:bookmarkStart w:id="135" w:name="_Toc513029229"/>
      <w:r>
        <w:rPr>
          <w:rFonts w:hint="eastAsia" w:ascii="Times New Roman" w:hAnsi="Times New Roman"/>
          <w:b/>
          <w:bCs/>
          <w:color w:val="000000"/>
          <w:sz w:val="24"/>
          <w:szCs w:val="24"/>
          <w:highlight w:val="none"/>
        </w:rPr>
        <w:t xml:space="preserve">五、响应文件的解密与评审</w:t>
      </w:r>
      <w:bookmarkEnd w:id="132"/>
      <w:r/>
      <w:bookmarkEnd w:id="133"/>
      <w:r/>
      <w:bookmarkEnd w:id="134"/>
      <w:r/>
      <w:bookmarkEnd w:id="135"/>
      <w:r>
        <w:rPr>
          <w:rFonts w:hint="eastAsia" w:ascii="Times New Roman" w:hAnsi="Times New Roman"/>
          <w:b/>
          <w:bCs/>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36" w:name="_Toc513029230"/>
      <w:r/>
      <w:bookmarkStart w:id="137" w:name="_Toc16938546"/>
      <w:r/>
      <w:bookmarkStart w:id="138" w:name="_Toc20823302"/>
      <w:r>
        <w:rPr>
          <w:rFonts w:hint="eastAsia" w:ascii="Arial" w:hAnsi="Arial" w:eastAsia="黑体" w:cs="Arial"/>
          <w:color w:val="000000"/>
          <w:sz w:val="24"/>
          <w:szCs w:val="24"/>
          <w:highlight w:val="none"/>
        </w:rPr>
        <w:t xml:space="preserve">22、</w:t>
      </w:r>
      <w:bookmarkEnd w:id="136"/>
      <w:r/>
      <w:bookmarkEnd w:id="137"/>
      <w:r/>
      <w:bookmarkEnd w:id="138"/>
      <w:r>
        <w:rPr>
          <w:rFonts w:hint="eastAsia" w:ascii="Arial" w:hAnsi="Arial" w:eastAsia="黑体" w:cs="Arial"/>
          <w:color w:val="000000"/>
          <w:sz w:val="24"/>
          <w:szCs w:val="24"/>
          <w:highlight w:val="none"/>
        </w:rPr>
        <w:t xml:space="preserve">响应文件解密</w:t>
      </w:r>
      <w:r>
        <w:rPr>
          <w:rFonts w:hint="eastAsia" w:ascii="Arial" w:hAnsi="Arial" w:eastAsia="黑体" w:cs="Arial"/>
          <w:color w:val="000000"/>
          <w:sz w:val="24"/>
          <w:szCs w:val="24"/>
          <w:highlight w:val="none"/>
        </w:rPr>
      </w:r>
      <w:r/>
    </w:p>
    <w:p>
      <w:pPr>
        <w:pStyle w:val="875"/>
        <w:ind w:firstLine="360"/>
        <w:spacing w:line="440" w:lineRule="exact"/>
        <w:rPr>
          <w:rFonts w:hint="eastAsia" w:ascii="Times New Roman" w:hAnsi="Times New Roman"/>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.1供应商应当按照《操作手册》规定，在苏采云系统规定的时间内对磋商响应文件进行解密。</w:t>
      </w:r>
      <w:r>
        <w:rPr>
          <w:rFonts w:hint="eastAsia" w:ascii="Times New Roman" w:hAnsi="Times New Roman"/>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39" w:name="_Toc513029231"/>
      <w:r/>
      <w:bookmarkStart w:id="140" w:name="_Toc16938547"/>
      <w:r/>
      <w:bookmarkStart w:id="141" w:name="_Toc20823303"/>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3</w:t>
      </w:r>
      <w:r>
        <w:rPr>
          <w:rFonts w:hint="eastAsia" w:ascii="Arial" w:hAnsi="Arial" w:eastAsia="黑体" w:cs="Arial"/>
          <w:color w:val="000000"/>
          <w:sz w:val="24"/>
          <w:szCs w:val="24"/>
          <w:highlight w:val="none"/>
        </w:rPr>
        <w:t xml:space="preserve">、磋商小组</w:t>
      </w:r>
      <w:r>
        <w:rPr>
          <w:rFonts w:hint="eastAsia" w:ascii="Arial" w:hAnsi="Arial" w:eastAsia="黑体" w:cs="Arial"/>
          <w:color w:val="000000"/>
          <w:sz w:val="24"/>
          <w:szCs w:val="24"/>
          <w:highlight w:val="none"/>
        </w:rPr>
      </w:r>
      <w:r/>
    </w:p>
    <w:p>
      <w:pPr>
        <w:pStyle w:val="87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.1磋商小组对响应文件进行评审。磋商小组由采购人代表和有关技术、经济等方面的专家组成，且人员构成符合政府采购有关规定。</w:t>
      </w:r>
      <w:r>
        <w:rPr>
          <w:rFonts w:hint="eastAsia" w:ascii="宋体" w:hAnsi="宋体"/>
          <w:b/>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.2磋商小组独立工作，负责评审所有响应文件并确定成交侯选人。</w:t>
      </w:r>
      <w:r>
        <w:rPr>
          <w:rFonts w:hint="eastAsia" w:ascii="宋体" w:hAnsi="宋体"/>
          <w:color w:val="000000"/>
          <w:sz w:val="24"/>
          <w:szCs w:val="24"/>
          <w:highlight w:val="none"/>
        </w:rPr>
      </w:r>
      <w:r/>
    </w:p>
    <w:p>
      <w:pPr>
        <w:pStyle w:val="875"/>
        <w:ind w:firstLine="360"/>
        <w:keepLines/>
        <w:keepNext/>
        <w:spacing w:line="440" w:lineRule="exact"/>
        <w:rPr>
          <w:rFonts w:hint="eastAsia" w:ascii="黑体" w:hAnsi="Arial" w:eastAsia="黑体" w:cs="Arial"/>
          <w:color w:val="000000"/>
          <w:sz w:val="24"/>
          <w:szCs w:val="24"/>
          <w:highlight w:val="none"/>
        </w:rPr>
        <w:outlineLvl w:val="3"/>
      </w:pPr>
      <w:r>
        <w:rPr>
          <w:rFonts w:hint="eastAsia" w:ascii="黑体" w:hAnsi="Arial" w:eastAsia="黑体" w:cs="Arial"/>
          <w:color w:val="000000"/>
          <w:sz w:val="24"/>
          <w:szCs w:val="24"/>
          <w:highlight w:val="none"/>
        </w:rPr>
        <w:t xml:space="preserve">2</w:t>
      </w:r>
      <w:r>
        <w:rPr>
          <w:rFonts w:ascii="黑体" w:hAnsi="Arial" w:eastAsia="黑体" w:cs="Arial"/>
          <w:color w:val="000000"/>
          <w:sz w:val="24"/>
          <w:szCs w:val="24"/>
          <w:highlight w:val="none"/>
        </w:rPr>
        <w:t xml:space="preserve">4</w:t>
      </w:r>
      <w:r>
        <w:rPr>
          <w:rFonts w:hint="eastAsia" w:ascii="黑体" w:hAnsi="Arial" w:eastAsia="黑体" w:cs="Arial"/>
          <w:color w:val="000000"/>
          <w:sz w:val="24"/>
          <w:szCs w:val="24"/>
          <w:highlight w:val="none"/>
        </w:rPr>
        <w:t xml:space="preserve">、评审过程的保密与公正</w:t>
      </w:r>
      <w:r>
        <w:rPr>
          <w:rFonts w:hint="eastAsia" w:ascii="黑体"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bookmarkEnd w:id="139"/>
      <w:r/>
      <w:bookmarkEnd w:id="140"/>
      <w:r/>
      <w:bookmarkEnd w:id="141"/>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磋商小组、采购人、采购代理机构、相关监督人员等与评审工作有关的人员，对评审情况以及在评审过程中获悉的国家秘密、商业秘密负有保密责任。</w:t>
      </w:r>
      <w:r>
        <w:rPr>
          <w:rFonts w:hint="eastAsia" w:ascii="宋体" w:hAnsi="宋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.2在评审过程中，供应商不得以任何行为影响磋商评审过程，否则其响应文件将被作为无效响应文件。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.3在项目评审期间，采购代理机构将设专门人员与供应商联系。</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.4采购代理机构和磋商小组不向未成交的供应商解释未成交原因，也不公布评审过程中的相关细节。</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42" w:name="_Toc20823304"/>
      <w:r/>
      <w:bookmarkStart w:id="143" w:name="_Toc16938548"/>
      <w:r/>
      <w:bookmarkStart w:id="144" w:name="_Toc513029232"/>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5</w:t>
      </w:r>
      <w:r>
        <w:rPr>
          <w:rFonts w:hint="eastAsia" w:ascii="Arial" w:hAnsi="Arial" w:eastAsia="黑体" w:cs="Arial"/>
          <w:color w:val="000000"/>
          <w:sz w:val="24"/>
          <w:szCs w:val="24"/>
          <w:highlight w:val="none"/>
        </w:rPr>
        <w:t xml:space="preserve">、评审过程中的的澄清</w:t>
      </w:r>
      <w:bookmarkEnd w:id="142"/>
      <w:r/>
      <w:bookmarkEnd w:id="143"/>
      <w:r/>
      <w:bookmarkEnd w:id="144"/>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highlight w:val="none"/>
        </w:rPr>
      </w:r>
      <w:r/>
    </w:p>
    <w:p>
      <w:pPr>
        <w:pStyle w:val="87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磋商小组并非对每个供应商都作澄清要求。</w:t>
      </w:r>
      <w:r>
        <w:rPr>
          <w:rFonts w:hint="eastAsia" w:ascii="宋体" w:hAnsi="宋体" w:cs="宋体"/>
          <w:color w:val="000000"/>
          <w:sz w:val="24"/>
          <w:szCs w:val="24"/>
          <w:highlight w:val="none"/>
        </w:rPr>
      </w:r>
      <w:r/>
    </w:p>
    <w:p>
      <w:pPr>
        <w:pStyle w:val="875"/>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    2</w:t>
      </w:r>
      <w:r>
        <w:rPr>
          <w:rFonts w:ascii="宋体" w:hAnsi="宋体" w:cs="宋体"/>
          <w:color w:val="000000"/>
          <w:sz w:val="24"/>
          <w:szCs w:val="24"/>
          <w:highlight w:val="none"/>
        </w:rPr>
        <w:t xml:space="preserve">5</w:t>
      </w:r>
      <w:r>
        <w:rPr>
          <w:rFonts w:hint="eastAsia" w:ascii="宋体" w:hAnsi="宋体" w:cs="宋体"/>
          <w:color w:val="000000"/>
          <w:sz w:val="24"/>
          <w:szCs w:val="24"/>
          <w:highlight w:val="none"/>
        </w:rPr>
        <w:t xml:space="preserve">.2需要供应商进行澄清、说明和更正的，磋商小组将通过</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向供应商发布“澄清要求函”，接到“澄清要求函”的供应商应当按照要求在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中提交“澄清响应函”并加盖CA电子公章。澄清、说明和更正的内容作为响应文件的补充部分，具体</w:t>
      </w:r>
      <w:r>
        <w:rPr>
          <w:rFonts w:ascii="宋体" w:hAnsi="宋体" w:cs="宋体"/>
          <w:color w:val="000000"/>
          <w:sz w:val="24"/>
          <w:szCs w:val="24"/>
          <w:highlight w:val="none"/>
        </w:rPr>
        <w:t xml:space="preserve">操作</w:t>
      </w:r>
      <w:r>
        <w:rPr>
          <w:rFonts w:hint="eastAsia" w:ascii="宋体" w:hAnsi="宋体" w:cs="宋体"/>
          <w:color w:val="000000"/>
          <w:sz w:val="24"/>
          <w:szCs w:val="24"/>
          <w:highlight w:val="none"/>
        </w:rPr>
        <w:t xml:space="preserve">方式</w:t>
      </w:r>
      <w:r>
        <w:rPr>
          <w:rFonts w:ascii="宋体" w:hAnsi="宋体" w:cs="宋体"/>
          <w:color w:val="000000"/>
          <w:sz w:val="24"/>
          <w:szCs w:val="24"/>
          <w:highlight w:val="none"/>
        </w:rPr>
        <w:t xml:space="preserve">见</w:t>
      </w:r>
      <w:r>
        <w:rPr>
          <w:rFonts w:hint="eastAsia" w:ascii="宋体" w:hAnsi="宋体" w:cs="宋体"/>
          <w:color w:val="000000"/>
          <w:sz w:val="24"/>
          <w:szCs w:val="24"/>
          <w:highlight w:val="none"/>
        </w:rPr>
        <w:t xml:space="preserve">《操作手册》。</w:t>
      </w:r>
      <w:r>
        <w:rPr>
          <w:rFonts w:hint="eastAsia" w:ascii="宋体" w:hAnsi="宋体" w:cs="宋体"/>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 接到磋商小组澄清、说明和更正要求的供应商如未按规定做出澄清、说明和 更正，其风险由供应商自行承担。</w:t>
      </w:r>
      <w:r>
        <w:rPr>
          <w:rFonts w:hint="eastAsia" w:ascii="宋体" w:hAnsi="宋体"/>
          <w:color w:val="000000"/>
          <w:sz w:val="24"/>
          <w:szCs w:val="24"/>
          <w:highlight w:val="none"/>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bookmarkStart w:id="145" w:name="_Toc20823305"/>
      <w:r/>
      <w:bookmarkStart w:id="146" w:name="_Toc513029233"/>
      <w:r/>
      <w:bookmarkStart w:id="147" w:name="_Toc16938549"/>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6</w:t>
      </w:r>
      <w:r>
        <w:rPr>
          <w:rFonts w:hint="eastAsia" w:ascii="Arial" w:hAnsi="Arial" w:eastAsia="黑体" w:cs="Arial"/>
          <w:color w:val="000000"/>
          <w:sz w:val="24"/>
          <w:szCs w:val="24"/>
          <w:highlight w:val="none"/>
        </w:rPr>
        <w:t xml:space="preserve">、对响应文件的审</w:t>
      </w:r>
      <w:bookmarkEnd w:id="145"/>
      <w:r/>
      <w:bookmarkEnd w:id="146"/>
      <w:r/>
      <w:bookmarkEnd w:id="147"/>
      <w:r>
        <w:rPr>
          <w:rFonts w:hint="eastAsia" w:ascii="Arial" w:hAnsi="Arial" w:eastAsia="黑体" w:cs="Arial"/>
          <w:color w:val="000000"/>
          <w:sz w:val="24"/>
          <w:szCs w:val="24"/>
          <w:highlight w:val="none"/>
        </w:rPr>
        <w:t xml:space="preserve">查</w:t>
      </w:r>
      <w:r>
        <w:rPr>
          <w:rFonts w:hint="eastAsia" w:ascii="Arial" w:hAnsi="Arial" w:eastAsia="黑体" w:cs="Arial"/>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.1</w:t>
      </w:r>
      <w:r>
        <w:rPr>
          <w:rFonts w:hint="eastAsia" w:ascii="宋体" w:hAnsi="宋体"/>
          <w:bCs/>
          <w:color w:val="000000"/>
          <w:sz w:val="24"/>
          <w:szCs w:val="24"/>
          <w:highlight w:val="none"/>
        </w:rPr>
        <w:t xml:space="preserve">响应文件审查分为资格审查和符合性审查。</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磋商小组在进行资格审查的同时，将在“信用中国”网站（www.creditchina.gov.cn）、中国政府采购网查询供应商的信用记录，以确定供应商是否具备磋商资格,查询结果留存并归档。</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6</w:t>
      </w:r>
      <w:r>
        <w:rPr>
          <w:rFonts w:hint="eastAsia" w:ascii="宋体" w:hAnsi="宋体"/>
          <w:bCs/>
          <w:color w:val="000000"/>
          <w:sz w:val="24"/>
          <w:szCs w:val="24"/>
          <w:highlight w:val="none"/>
        </w:rPr>
        <w:t xml:space="preserve">.1.3 未通过资格审查或符合性审查的供应商，磋商小组将在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中告知未通过资格审查或符合性审查的原因，评审结束后，磋商小组将不再告知未通过资格审查或符合性审查的原因。</w:t>
      </w:r>
      <w:r>
        <w:rPr>
          <w:rFonts w:hint="eastAsia" w:ascii="宋体" w:hAnsi="宋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26.3未实质性响应磋商文件的情形：</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26.3.1供应商在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规定的时间内未成功解密电子响应文件的。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26.3.2供应商未按照磋商文件要求上传电子响应文件的。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26.3.3同一供应商提交两个（含两个）以上不同的响应文件或者最后报价的。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26.3.4供应商不具备磋商文件中规定资格要求的。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26.3.5供应商的最后报价超过了</w:t>
      </w:r>
      <w:r>
        <w:rPr>
          <w:rFonts w:hint="eastAsia" w:ascii="宋体" w:hAnsi="宋体"/>
          <w:bCs/>
          <w:color w:val="000000"/>
          <w:sz w:val="24"/>
          <w:szCs w:val="24"/>
          <w:highlight w:val="none"/>
          <w:lang w:eastAsia="zh-CN"/>
        </w:rPr>
        <w:t xml:space="preserve">最高限价</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26.3.6不符合磋商文件中规定的实质性要求和条件的</w:t>
      </w:r>
      <w:r>
        <w:rPr>
          <w:rFonts w:hint="eastAsia" w:ascii="宋体" w:hAnsi="宋体"/>
          <w:bCs/>
          <w:i/>
          <w:color w:val="000000"/>
          <w:sz w:val="24"/>
          <w:szCs w:val="24"/>
          <w:highlight w:val="none"/>
          <w:u w:val="single"/>
        </w:rPr>
        <w:t xml:space="preserve">（本磋商文件中斜体且有下划线部分为实质性要求和条件）。</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26.3.8 响应文件含有采购人不能接受的附加条件的。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26.3.9 响应文件未按照磋商文件要求加盖CA电子公章的。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26.3.10磋商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磋商小组应当将其作为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1</w:t>
      </w:r>
      <w:r>
        <w:rPr>
          <w:rFonts w:hint="eastAsia" w:ascii="宋体" w:hAnsi="宋体"/>
          <w:b w:val="0"/>
          <w:bCs/>
          <w:color w:val="000000"/>
          <w:sz w:val="24"/>
          <w:szCs w:val="24"/>
          <w:highlight w:val="none"/>
        </w:rPr>
        <w:t xml:space="preserve">响应文件改变磋商文件规定的暂估价、暂列金额及甲供材料价格；响应文件改变磋商文件（招标工程量清单）明确列出的不可竞争费用项目或费率或计算基础的；响应文件改变磋商文件提供的工程量清单的项目编码、项目名称、项目特征、计量单位和工程量的。</w:t>
      </w:r>
      <w:r>
        <w:rPr>
          <w:rFonts w:hint="eastAsia"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26.3.1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其他法律、法规及本磋商文件规定的属无效响应的情形。</w:t>
      </w:r>
      <w:r>
        <w:rPr>
          <w:rFonts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26.4未实质性响应磋商文件的响应文件按无效响应处理。</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6</w:t>
      </w:r>
      <w:r>
        <w:rPr>
          <w:rFonts w:hint="eastAsia" w:ascii="宋体" w:hAnsi="宋体"/>
          <w:color w:val="000000"/>
          <w:sz w:val="24"/>
          <w:szCs w:val="24"/>
          <w:highlight w:val="none"/>
        </w:rPr>
        <w:t xml:space="preserve">.5</w:t>
      </w:r>
      <w:r>
        <w:rPr>
          <w:rFonts w:hint="eastAsia" w:ascii="宋体" w:hAnsi="宋体"/>
          <w:bCs/>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4"/>
          <w:highlight w:val="none"/>
        </w:rPr>
      </w:r>
      <w:r/>
    </w:p>
    <w:p>
      <w:pPr>
        <w:pStyle w:val="875"/>
        <w:ind w:firstLine="561"/>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26.</w:t>
      </w:r>
      <w:bookmarkStart w:id="148" w:name="_Toc16938550"/>
      <w:r/>
      <w:bookmarkStart w:id="149" w:name="_Toc513029234"/>
      <w:r/>
      <w:bookmarkStart w:id="150" w:name="_Toc20823306"/>
      <w:r>
        <w:rPr>
          <w:rFonts w:hint="eastAsia" w:ascii="宋体" w:hAnsi="宋体"/>
          <w:b/>
          <w:bCs/>
          <w:color w:val="000000"/>
          <w:sz w:val="24"/>
          <w:szCs w:val="24"/>
          <w:highlight w:val="none"/>
        </w:rPr>
        <w:t xml:space="preserve">6供应商在项目评审全过程中应保持通讯畅通，及时登录苏采云系统查阅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并安排专人与采购代理机构及磋商小组联系。</w:t>
      </w:r>
      <w:r>
        <w:rPr>
          <w:rFonts w:hint="eastAsia" w:ascii="宋体" w:hAnsi="宋体"/>
          <w:b/>
          <w:bCs/>
          <w:color w:val="000000"/>
          <w:sz w:val="24"/>
          <w:szCs w:val="24"/>
          <w:highlight w:val="none"/>
        </w:rPr>
      </w:r>
      <w:r/>
    </w:p>
    <w:p>
      <w:pPr>
        <w:pStyle w:val="875"/>
        <w:ind w:firstLine="480"/>
        <w:spacing w:line="440" w:lineRule="exact"/>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26.7评审注意事项</w:t>
      </w:r>
      <w:r>
        <w:rPr>
          <w:rFonts w:hint="eastAsia" w:ascii="宋体" w:hAnsi="宋体" w:eastAsia="宋体" w:cs="Times New Roman"/>
          <w:b w:val="0"/>
          <w:bCs/>
          <w:color w:val="000000"/>
          <w:sz w:val="24"/>
          <w:szCs w:val="24"/>
          <w:lang w:val="en-US" w:eastAsia="zh-CN"/>
        </w:rPr>
      </w:r>
      <w:r/>
    </w:p>
    <w:p>
      <w:pPr>
        <w:pStyle w:val="875"/>
        <w:ind w:firstLine="480"/>
        <w:spacing w:line="440" w:lineRule="exact"/>
        <w:rPr>
          <w:rFonts w:ascii="宋体" w:hAnsi="宋体" w:eastAsia="宋体" w:cs="Times New Roman"/>
          <w:b w:val="0"/>
          <w:bCs/>
          <w:color w:val="000000"/>
          <w:sz w:val="24"/>
          <w:szCs w:val="24"/>
          <w:lang w:val="en-US" w:eastAsia="zh-CN"/>
        </w:rPr>
      </w:pP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87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val="0"/>
          <w:color w:val="000000"/>
          <w:sz w:val="24"/>
          <w:szCs w:val="24"/>
          <w:highlight w:val="none"/>
          <w:lang w:val="en-US" w:eastAsia="zh-CN"/>
        </w:rPr>
      </w:r>
      <w:r/>
    </w:p>
    <w:p>
      <w:pPr>
        <w:pStyle w:val="875"/>
        <w:numPr>
          <w:ilvl w:val="0"/>
          <w:numId w:val="6"/>
        </w:numPr>
        <w:ind w:firstLine="482"/>
        <w:spacing w:line="440" w:lineRule="exact"/>
        <w:tabs>
          <w:tab w:val="left" w:pos="312" w:leader="none"/>
        </w:tabs>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val="0"/>
          <w:color w:val="000000"/>
          <w:sz w:val="24"/>
          <w:szCs w:val="24"/>
          <w:highlight w:val="none"/>
          <w:lang w:val="en-US" w:eastAsia="zh-CN"/>
        </w:rPr>
      </w:r>
      <w:r/>
    </w:p>
    <w:p>
      <w:pPr>
        <w:pStyle w:val="875"/>
        <w:numPr>
          <w:ilvl w:val="0"/>
          <w:numId w:val="0"/>
        </w:numPr>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val="0"/>
          <w:color w:val="000000"/>
          <w:sz w:val="24"/>
          <w:szCs w:val="24"/>
          <w:highlight w:val="none"/>
          <w:lang w:val="en-US" w:eastAsia="zh-CN"/>
        </w:rPr>
      </w:r>
      <w:r/>
    </w:p>
    <w:p>
      <w:pPr>
        <w:pStyle w:val="875"/>
        <w:ind w:firstLine="482"/>
        <w:spacing w:line="440" w:lineRule="exact"/>
        <w:rPr>
          <w:rFonts w:ascii="宋体" w:hAnsi="宋体" w:eastAsia="宋体" w:cs="Times New Roman"/>
          <w:b/>
          <w:bCs w:val="0"/>
          <w:color w:val="000000"/>
          <w:sz w:val="24"/>
          <w:szCs w:val="24"/>
          <w:highlight w:val="none"/>
          <w:lang w:val="en-US" w:eastAsia="zh-CN"/>
        </w:rPr>
      </w:pPr>
      <w:r>
        <w:rPr>
          <w:rFonts w:ascii="宋体" w:hAnsi="宋体" w:eastAsia="宋体" w:cs="Times New Roman"/>
          <w:b/>
          <w:bCs w:val="0"/>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val="0"/>
          <w:color w:val="000000"/>
          <w:sz w:val="24"/>
          <w:szCs w:val="24"/>
          <w:highlight w:val="none"/>
          <w:lang w:val="en-US" w:eastAsia="zh-CN"/>
        </w:rPr>
        <w:t xml:space="preserve">，包括但不限于原材料成本、人工成本、制造费用等，</w:t>
      </w:r>
      <w:r>
        <w:rPr>
          <w:rFonts w:ascii="宋体" w:hAnsi="宋体" w:eastAsia="宋体" w:cs="Times New Roman"/>
          <w:b/>
          <w:bCs w:val="0"/>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val="0"/>
          <w:color w:val="000000"/>
          <w:sz w:val="24"/>
          <w:szCs w:val="24"/>
          <w:highlight w:val="none"/>
          <w:lang w:val="en-US" w:eastAsia="zh-CN"/>
        </w:rPr>
      </w:r>
      <w:r/>
    </w:p>
    <w:p>
      <w:pPr>
        <w:pStyle w:val="875"/>
        <w:ind w:firstLine="360"/>
        <w:keepLines/>
        <w:keepNext/>
        <w:spacing w:line="440" w:lineRule="exact"/>
        <w:rPr>
          <w:rFonts w:hint="eastAsia" w:ascii="Arial" w:hAnsi="Arial" w:eastAsia="黑体" w:cs="Arial"/>
          <w:color w:val="000000"/>
          <w:sz w:val="24"/>
          <w:szCs w:val="24"/>
          <w:highlight w:val="none"/>
        </w:rPr>
        <w:outlineLvl w:val="3"/>
      </w:pPr>
      <w:r>
        <w:rPr>
          <w:rFonts w:hint="eastAsia" w:ascii="Arial" w:hAnsi="Arial" w:eastAsia="黑体" w:cs="Arial"/>
          <w:color w:val="000000"/>
          <w:sz w:val="24"/>
          <w:szCs w:val="24"/>
          <w:highlight w:val="none"/>
        </w:rPr>
        <w:t xml:space="preserve">2</w:t>
      </w:r>
      <w:r>
        <w:rPr>
          <w:rFonts w:ascii="Arial" w:hAnsi="Arial" w:eastAsia="黑体" w:cs="Arial"/>
          <w:color w:val="000000"/>
          <w:sz w:val="24"/>
          <w:szCs w:val="24"/>
          <w:highlight w:val="none"/>
        </w:rPr>
        <w:t xml:space="preserve">7</w:t>
      </w:r>
      <w:r>
        <w:rPr>
          <w:rFonts w:hint="eastAsia" w:ascii="Arial" w:hAnsi="Arial" w:eastAsia="黑体" w:cs="Arial"/>
          <w:color w:val="000000"/>
          <w:sz w:val="24"/>
          <w:szCs w:val="24"/>
          <w:highlight w:val="none"/>
        </w:rPr>
        <w:t xml:space="preserve">、</w:t>
      </w:r>
      <w:bookmarkEnd w:id="148"/>
      <w:r/>
      <w:bookmarkEnd w:id="149"/>
      <w:r/>
      <w:bookmarkEnd w:id="150"/>
      <w:r>
        <w:rPr>
          <w:rFonts w:hint="eastAsia" w:ascii="Arial" w:hAnsi="Arial" w:eastAsia="黑体" w:cs="Arial"/>
          <w:color w:val="000000"/>
          <w:sz w:val="24"/>
          <w:szCs w:val="24"/>
          <w:highlight w:val="none"/>
        </w:rPr>
        <w:t xml:space="preserve">磋商程序及评审方法和评审标准</w:t>
      </w:r>
      <w:r>
        <w:rPr>
          <w:rFonts w:hint="eastAsia" w:ascii="Arial" w:hAnsi="Arial" w:eastAsia="黑体" w:cs="Arial"/>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27.1磋商程序</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 27.1.2</w:t>
      </w:r>
      <w:r>
        <w:rPr>
          <w:rFonts w:ascii="宋体" w:hAnsi="宋体"/>
          <w:color w:val="000000"/>
          <w:sz w:val="24"/>
          <w:szCs w:val="24"/>
          <w:highlight w:val="none"/>
        </w:rPr>
        <w:t xml:space="preserve">磋商文件能够详细列明采购标的的技术、服务要求的，磋商结束后，磋商小组</w:t>
      </w:r>
      <w:r>
        <w:rPr>
          <w:rFonts w:hint="eastAsia" w:ascii="宋体" w:hAnsi="宋体"/>
          <w:color w:val="000000"/>
          <w:sz w:val="24"/>
          <w:szCs w:val="24"/>
          <w:highlight w:val="none"/>
        </w:rPr>
        <w:t xml:space="preserve">将在苏采云系统向所有</w:t>
      </w:r>
      <w:r>
        <w:rPr>
          <w:rFonts w:ascii="宋体" w:hAnsi="宋体"/>
          <w:color w:val="000000"/>
          <w:sz w:val="24"/>
          <w:szCs w:val="24"/>
          <w:highlight w:val="none"/>
        </w:rPr>
        <w:t xml:space="preserve">实质性响应的供应商</w:t>
      </w:r>
      <w:r>
        <w:rPr>
          <w:rFonts w:hint="eastAsia" w:ascii="宋体" w:hAnsi="宋体"/>
          <w:color w:val="000000"/>
          <w:sz w:val="24"/>
          <w:szCs w:val="24"/>
          <w:highlight w:val="none"/>
        </w:rPr>
        <w:t xml:space="preserve">发布“最后报价要求函”及最后报价格式表，</w:t>
      </w:r>
      <w:r>
        <w:rPr>
          <w:rFonts w:ascii="宋体" w:hAnsi="宋体"/>
          <w:color w:val="000000"/>
          <w:sz w:val="24"/>
          <w:szCs w:val="24"/>
          <w:highlight w:val="none"/>
        </w:rPr>
        <w:t xml:space="preserve">要求所有实质性响应的供应商在规定时间内提交最后报价。</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highlight w:val="none"/>
        </w:rPr>
        <w:t xml:space="preserve">已提交响应文件的供应商，在提交最后报价之前，可以根据磋商情况退出磋商</w:t>
      </w:r>
      <w:r>
        <w:rPr>
          <w:rFonts w:hint="eastAsia" w:ascii="宋体" w:hAnsi="宋体"/>
          <w:color w:val="000000"/>
          <w:sz w:val="24"/>
          <w:szCs w:val="24"/>
          <w:highlight w:val="none"/>
        </w:rPr>
        <w:t xml:space="preserve">，并在苏采云系统中提交“退出磋商函”并加盖CA电子公章</w:t>
      </w:r>
      <w:r>
        <w:rPr>
          <w:rFonts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 评审方法和评审标准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27.2.2评审标准</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见本磋商文件第五章规定。</w:t>
      </w:r>
      <w:r>
        <w:rPr>
          <w:rFonts w:hint="eastAsia" w:ascii="宋体" w:hAnsi="宋体"/>
          <w:color w:val="000000"/>
          <w:sz w:val="24"/>
          <w:szCs w:val="24"/>
          <w:highlight w:val="none"/>
        </w:rPr>
      </w:r>
      <w:r/>
    </w:p>
    <w:p>
      <w:pPr>
        <w:pStyle w:val="875"/>
        <w:ind w:firstLine="477"/>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27.3采购活动终止的情况</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出现下列情形之一的，本次竞争性磋商采购活动将被终止：</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27.3.1因情况变化，不再符合规定的竞争性磋商采购方式适用情形的。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27.3.2出现影响采购公正的违法、违规行为的。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olor w:val="000000"/>
          <w:sz w:val="24"/>
          <w:szCs w:val="24"/>
          <w:highlight w:val="none"/>
        </w:rPr>
      </w:pPr>
      <w:r>
        <w:rPr>
          <w:rFonts w:hint="eastAsia" w:ascii="宋体" w:hAnsi="宋体"/>
          <w:color w:val="000000"/>
          <w:sz w:val="24"/>
          <w:szCs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color w:val="000000"/>
          <w:sz w:val="24"/>
          <w:szCs w:val="24"/>
          <w:highlight w:val="none"/>
        </w:rPr>
      </w:r>
      <w:r/>
    </w:p>
    <w:p>
      <w:pPr>
        <w:pStyle w:val="875"/>
        <w:ind w:firstLine="480"/>
        <w:spacing w:line="440" w:lineRule="exact"/>
        <w:tabs>
          <w:tab w:val="left" w:pos="90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27.3.4在</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规定时间内成功解密电子响应文件的供应商不足3家的。</w:t>
      </w:r>
      <w:r>
        <w:rPr>
          <w:rFonts w:hint="eastAsia" w:ascii="宋体" w:hAnsi="宋体" w:cs="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51" w:name="_Toc513029235"/>
      <w:r/>
      <w:bookmarkStart w:id="152" w:name="_Toc20823307"/>
      <w:r/>
      <w:bookmarkStart w:id="153" w:name="_Toc16938551"/>
      <w:r/>
      <w:bookmarkStart w:id="154" w:name="_Toc120614219"/>
      <w:r>
        <w:rPr>
          <w:rFonts w:hint="eastAsia" w:ascii="Times New Roman" w:hAnsi="Times New Roman"/>
          <w:b/>
          <w:bCs/>
          <w:color w:val="000000"/>
          <w:sz w:val="24"/>
          <w:szCs w:val="24"/>
          <w:highlight w:val="none"/>
        </w:rPr>
        <w:t xml:space="preserve">六、</w:t>
      </w:r>
      <w:bookmarkEnd w:id="151"/>
      <w:r/>
      <w:bookmarkEnd w:id="152"/>
      <w:r/>
      <w:bookmarkEnd w:id="153"/>
      <w:r/>
      <w:bookmarkEnd w:id="154"/>
      <w:r>
        <w:rPr>
          <w:rFonts w:hint="eastAsia" w:ascii="Times New Roman" w:hAnsi="Times New Roman"/>
          <w:b/>
          <w:bCs/>
          <w:color w:val="000000"/>
          <w:sz w:val="24"/>
          <w:szCs w:val="24"/>
          <w:highlight w:val="none"/>
        </w:rPr>
        <w:t xml:space="preserve">成交</w:t>
      </w:r>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Start w:id="155" w:name="_Toc513029238"/>
      <w:r/>
      <w:bookmarkStart w:id="156" w:name="_Toc20823310"/>
      <w:r/>
      <w:bookmarkStart w:id="157" w:name="_Toc16938554"/>
      <w:r>
        <w:rPr>
          <w:rFonts w:hint="eastAsia" w:ascii="黑体" w:hAnsi="宋体" w:eastAsia="黑体"/>
          <w:bCs/>
          <w:color w:val="000000"/>
          <w:sz w:val="24"/>
          <w:szCs w:val="24"/>
          <w:highlight w:val="none"/>
        </w:rPr>
        <w:t xml:space="preserve">2</w:t>
      </w:r>
      <w:r>
        <w:rPr>
          <w:rFonts w:ascii="黑体" w:hAnsi="宋体" w:eastAsia="黑体"/>
          <w:bCs/>
          <w:color w:val="000000"/>
          <w:sz w:val="24"/>
          <w:szCs w:val="24"/>
          <w:highlight w:val="none"/>
        </w:rPr>
        <w:t xml:space="preserve">8</w:t>
      </w:r>
      <w:r>
        <w:rPr>
          <w:rFonts w:hint="eastAsia" w:ascii="黑体" w:hAnsi="宋体" w:eastAsia="黑体"/>
          <w:bCs/>
          <w:color w:val="000000"/>
          <w:sz w:val="24"/>
          <w:szCs w:val="24"/>
          <w:highlight w:val="none"/>
        </w:rPr>
        <w:t xml:space="preserve">、</w:t>
      </w:r>
      <w:bookmarkEnd w:id="155"/>
      <w:r>
        <w:rPr>
          <w:rFonts w:hint="eastAsia" w:ascii="黑体" w:hAnsi="宋体" w:eastAsia="黑体"/>
          <w:bCs/>
          <w:color w:val="000000"/>
          <w:sz w:val="24"/>
          <w:szCs w:val="24"/>
          <w:highlight w:val="none"/>
        </w:rPr>
        <w:t xml:space="preserve">确定</w:t>
      </w:r>
      <w:bookmarkEnd w:id="156"/>
      <w:r/>
      <w:bookmarkEnd w:id="157"/>
      <w:r>
        <w:rPr>
          <w:rFonts w:hint="eastAsia" w:ascii="黑体" w:hAnsi="宋体" w:eastAsia="黑体"/>
          <w:bCs/>
          <w:color w:val="000000"/>
          <w:sz w:val="24"/>
          <w:szCs w:val="24"/>
          <w:highlight w:val="none"/>
        </w:rPr>
        <w:t xml:space="preserve">成交单位</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28.1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技术指标优劣顺序推荐。</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.2采购人从评审报告提出的成交候选供应商中，按照排序由高到低的原则确定成交供应商。采购人确定成交供应商后，成交结果将在“江苏政府采购网</w:t>
      </w:r>
      <w:r>
        <w:rPr>
          <w:rFonts w:ascii="宋体" w:hAnsi="宋体"/>
          <w:bCs/>
          <w:color w:val="000000"/>
          <w:sz w:val="24"/>
          <w:szCs w:val="24"/>
          <w:highlight w:val="none"/>
        </w:rPr>
        <w:t xml:space="preserve">”</w:t>
      </w:r>
      <w:r>
        <w:rPr>
          <w:rFonts w:hint="eastAsia" w:ascii="宋体" w:hAnsi="宋体"/>
          <w:bCs/>
          <w:color w:val="000000"/>
          <w:sz w:val="24"/>
          <w:szCs w:val="24"/>
          <w:highlight w:val="none"/>
        </w:rPr>
        <w:t xml:space="preserve">、“扬中政府采购网”发布成交结果公告，公告期限为1个工作日。</w:t>
      </w:r>
      <w:r>
        <w:rPr>
          <w:rFonts w:hint="eastAsia"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28.3若有充分证据证明，成交供应商出现下列情况之一的，一经查实，将被取消成交资格：</w:t>
      </w:r>
      <w:r>
        <w:rPr>
          <w:rFonts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28.3.1提供虚假材料谋取成交的。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28.3.2与评审专家、采购人、其他供应商或者采购代理机构工作人员恶意串通的。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28.3.3向评审专家、采购人或采购代理机构工作人员行贿或者提供其他不正当利益的。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28.3.4恶意竞争，最后报价明显低于其自身合理成本且又无法提供证明的。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28.3.5不满足本磋商文件规定的实质性要求，但在评审过程中又未被磋商小组发现的。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28.3.6成交后无正当理由拒不与采购人签订政府采购合同或者未按照磋商文件确定的事项签订政府采购合同的。</w:t>
      </w:r>
      <w:r>
        <w:rPr>
          <w:rFonts w:hint="eastAsia" w:ascii="宋体" w:hAnsi="宋体"/>
          <w:bCs/>
          <w:color w:val="000000"/>
          <w:sz w:val="24"/>
          <w:szCs w:val="24"/>
          <w:highlight w:val="none"/>
        </w:rPr>
      </w:r>
      <w:r/>
    </w:p>
    <w:p>
      <w:pPr>
        <w:pStyle w:val="87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28.3.7将政府采购合同转包的。</w:t>
      </w:r>
      <w:r>
        <w:rPr>
          <w:rFonts w:hint="eastAsia" w:ascii="宋体" w:hAnsi="宋体"/>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Start w:id="158" w:name="_Toc200451960"/>
      <w:r>
        <w:rPr>
          <w:rFonts w:ascii="黑体" w:hAnsi="宋体" w:eastAsia="黑体"/>
          <w:bCs/>
          <w:color w:val="000000"/>
          <w:sz w:val="24"/>
          <w:szCs w:val="24"/>
          <w:highlight w:val="none"/>
        </w:rPr>
        <w:t xml:space="preserve">29</w:t>
      </w:r>
      <w:r>
        <w:rPr>
          <w:rFonts w:hint="eastAsia" w:ascii="黑体" w:hAnsi="宋体" w:eastAsia="黑体"/>
          <w:bCs/>
          <w:color w:val="000000"/>
          <w:sz w:val="24"/>
          <w:szCs w:val="24"/>
          <w:highlight w:val="none"/>
        </w:rPr>
        <w:t xml:space="preserve">、质疑处理</w:t>
      </w:r>
      <w:bookmarkEnd w:id="158"/>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29.4条款的规定向采购人或采购代理机构提出质疑。上述应知其权益受到损害之日，是指：</w:t>
      </w:r>
      <w:r>
        <w:rPr>
          <w:rFonts w:hint="eastAsia" w:ascii="宋体" w:hAnsi="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.2.1</w:t>
      </w:r>
      <w:r>
        <w:rPr>
          <w:rFonts w:ascii="Times New Roman" w:hAnsi="宋体" w:cs="宋体"/>
          <w:color w:val="000000"/>
          <w:sz w:val="24"/>
          <w:szCs w:val="24"/>
          <w:highlight w:val="none"/>
        </w:rPr>
        <w:t xml:space="preserve">对可以质疑的采购文件提出质疑的，为收到采购文件之日或者采购文件公告期限届满之日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.2.2</w:t>
      </w:r>
      <w:r>
        <w:rPr>
          <w:rFonts w:ascii="Times New Roman" w:hAnsi="宋体" w:cs="宋体"/>
          <w:color w:val="000000"/>
          <w:sz w:val="24"/>
          <w:szCs w:val="24"/>
          <w:highlight w:val="none"/>
        </w:rPr>
        <w:t xml:space="preserve">对采购过程提出质疑的，为各采购程序环节结束之日</w:t>
      </w:r>
      <w:r>
        <w:rPr>
          <w:rFonts w:hint="eastAsia" w:ascii="Times New Roman" w:hAnsi="宋体" w:cs="宋体"/>
          <w:color w:val="000000"/>
          <w:sz w:val="24"/>
          <w:szCs w:val="24"/>
          <w:highlight w:val="none"/>
        </w:rPr>
        <w:t xml:space="preserve">。</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.2.3</w:t>
      </w:r>
      <w:r>
        <w:rPr>
          <w:rFonts w:ascii="Times New Roman" w:hAnsi="宋体" w:cs="宋体"/>
          <w:color w:val="000000"/>
          <w:sz w:val="24"/>
          <w:szCs w:val="24"/>
          <w:highlight w:val="none"/>
        </w:rPr>
        <w:t xml:space="preserve">对成交结果提出质疑的，为成交结果公告期限届满之日。</w:t>
      </w:r>
      <w:r>
        <w:rPr>
          <w:rFonts w:hint="eastAsia" w:ascii="Times New Roman" w:hAnsi="宋体" w:cs="宋体"/>
          <w:color w:val="000000"/>
          <w:sz w:val="24"/>
          <w:szCs w:val="24"/>
          <w:highlight w:val="none"/>
        </w:rPr>
      </w:r>
      <w:r/>
    </w:p>
    <w:p>
      <w:pPr>
        <w:pStyle w:val="875"/>
        <w:ind w:firstLine="480"/>
        <w:spacing w:line="440" w:lineRule="exact"/>
        <w:rPr>
          <w:rFonts w:hint="eastAsia" w:ascii="Times New Roman" w:hAnsi="宋体" w:cs="宋体"/>
          <w:color w:val="000000"/>
          <w:sz w:val="24"/>
          <w:szCs w:val="24"/>
          <w:highlight w:val="none"/>
        </w:rPr>
      </w:pPr>
      <w:r>
        <w:rPr>
          <w:rFonts w:hint="eastAsia" w:ascii="Times New Roman" w:hAnsi="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color w:val="000000"/>
          <w:sz w:val="24"/>
          <w:szCs w:val="24"/>
          <w:highlight w:val="none"/>
        </w:rPr>
        <w:t xml:space="preserve">采购人或采购代理机构</w:t>
      </w:r>
      <w:r>
        <w:rPr>
          <w:rFonts w:hint="eastAsia" w:ascii="Times New Roman" w:hAnsi="宋体" w:cs="宋体"/>
          <w:color w:val="000000"/>
          <w:sz w:val="24"/>
          <w:szCs w:val="24"/>
          <w:highlight w:val="none"/>
        </w:rPr>
        <w:t xml:space="preserve">将只对供应商第一次质疑作出答复。</w:t>
      </w:r>
      <w:r>
        <w:rPr>
          <w:rFonts w:hint="eastAsia" w:ascii="Times New Roman" w:hAnsi="宋体" w:cs="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highlight w:val="none"/>
        </w:rPr>
      </w:r>
      <w:r/>
    </w:p>
    <w:p>
      <w:pPr>
        <w:pStyle w:val="875"/>
        <w:ind w:firstLine="480"/>
        <w:spacing w:line="440" w:lineRule="exact"/>
        <w:rPr>
          <w:rFonts w:ascii="宋体" w:hAnsi="宋体"/>
          <w:b/>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.4 供应商（含</w:t>
      </w:r>
      <w:r>
        <w:rPr>
          <w:rFonts w:ascii="宋体" w:hAnsi="宋体"/>
          <w:color w:val="000000"/>
          <w:sz w:val="24"/>
          <w:szCs w:val="24"/>
          <w:highlight w:val="none"/>
        </w:rPr>
        <w:t xml:space="preserve">潜在供应商</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采购方式、</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需求、</w:t>
      </w: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评审方法与评审标准</w:t>
      </w:r>
      <w:r>
        <w:rPr>
          <w:rFonts w:ascii="宋体" w:hAnsi="宋体"/>
          <w:color w:val="000000"/>
          <w:sz w:val="24"/>
          <w:szCs w:val="24"/>
          <w:highlight w:val="none"/>
        </w:rPr>
        <w:t xml:space="preserve">、合同文本</w:t>
      </w:r>
      <w:r>
        <w:rPr>
          <w:rFonts w:hint="eastAsia" w:ascii="宋体" w:hAnsi="宋体"/>
          <w:color w:val="000000"/>
          <w:sz w:val="24"/>
          <w:szCs w:val="24"/>
          <w:highlight w:val="none"/>
        </w:rPr>
        <w:t xml:space="preserve">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请向采购人提出，由采购人负责答复。</w:t>
      </w:r>
      <w:r>
        <w:rPr>
          <w:rFonts w:hint="eastAsia" w:ascii="宋体" w:hAnsi="宋体"/>
          <w:color w:val="000000"/>
          <w:sz w:val="24"/>
          <w:szCs w:val="24"/>
          <w:highlight w:val="none"/>
        </w:rPr>
        <w:t xml:space="preserve">供应商对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采购代理机构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采购代理机构负责</w:t>
      </w:r>
      <w:r>
        <w:rPr>
          <w:rFonts w:ascii="宋体" w:hAnsi="宋体"/>
          <w:color w:val="000000"/>
          <w:sz w:val="24"/>
          <w:szCs w:val="24"/>
          <w:highlight w:val="none"/>
        </w:rPr>
        <w:t xml:space="preserve">答复。</w:t>
      </w:r>
      <w:r>
        <w:rPr>
          <w:rFonts w:ascii="宋体" w:hAnsi="宋体"/>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采购人或采购代理机构只接收以纸质原件形式送达的质疑,建议供应商尽量通过邮寄方式提交质疑（采购人或采购代理机构不接受未填写快递运单的快件）。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采购人质疑接收人及联系方式见本磋商文件第一章。</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 以下情形的质疑不予受理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.5.1 内容不符合《政府采购质疑和投诉办法》第十二条规定的质疑。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.5.2 超出政府采购法定期限的质疑。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.5.3 以传真、电子邮件等方式递交的非原件形式的质疑。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.5.4 未参加磋商活动的供应商或在磋商活动中自身权益未受到损害的供应商所提出的质疑。</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.5.5供应商组成联合体参加磋商，联合体中任何一方或多方未按要求签字、盖章、加盖公章的质疑。</w:t>
      </w:r>
      <w:r>
        <w:rPr>
          <w:rFonts w:hint="eastAsia" w:ascii="宋体" w:hAnsi="宋体"/>
          <w:color w:val="000000"/>
          <w:sz w:val="24"/>
          <w:szCs w:val="24"/>
          <w:highlight w:val="none"/>
        </w:rPr>
      </w:r>
      <w:r/>
    </w:p>
    <w:p>
      <w:pPr>
        <w:pStyle w:val="875"/>
        <w:ind w:firstLine="468"/>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29</w:t>
      </w:r>
      <w:r>
        <w:rPr>
          <w:rFonts w:hint="eastAsia" w:ascii="宋体" w:hAnsi="宋体"/>
          <w:color w:val="000000"/>
          <w:sz w:val="24"/>
          <w:szCs w:val="24"/>
          <w:highlight w:val="none"/>
        </w:rPr>
        <w:t xml:space="preserve">.6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rPr>
          <w:rFonts w:hint="eastAsia" w:ascii="宋体" w:hAnsi="宋体"/>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0</w:t>
      </w:r>
      <w:r>
        <w:rPr>
          <w:rFonts w:hint="eastAsia" w:ascii="黑体" w:hAnsi="宋体" w:eastAsia="黑体"/>
          <w:bCs/>
          <w:color w:val="000000"/>
          <w:sz w:val="24"/>
          <w:szCs w:val="24"/>
          <w:highlight w:val="none"/>
        </w:rPr>
        <w:t xml:space="preserve">、成交通知书</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rPr>
        <w:t xml:space="preserve">0</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成交结果确定后，采购代理机构将向成交供应商发出成交通知书。</w:t>
      </w:r>
      <w:r>
        <w:rPr>
          <w:rFonts w:hint="eastAsia" w:ascii="宋体" w:hAnsi="宋体" w:cs="宋体"/>
          <w:color w:val="000000"/>
          <w:sz w:val="24"/>
          <w:szCs w:val="24"/>
          <w:highlight w:val="none"/>
        </w:rPr>
        <w:t xml:space="preserve">请成交供应商在成交结果公告届满之日起30日内,使用CA数字证书登录</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及时下载成交通知书。因系统存储空间有限，自成交结果公告届满之日起30日后，</w:t>
      </w:r>
      <w:r>
        <w:rPr>
          <w:rFonts w:hint="eastAsia" w:ascii="宋体" w:hAnsi="宋体"/>
          <w:color w:val="000000"/>
          <w:sz w:val="24"/>
          <w:szCs w:val="24"/>
          <w:highlight w:val="none"/>
        </w:rPr>
        <w:t xml:space="preserve">苏采云系统</w:t>
      </w:r>
      <w:r>
        <w:rPr>
          <w:rFonts w:hint="eastAsia" w:ascii="宋体" w:hAnsi="宋体" w:cs="宋体"/>
          <w:color w:val="000000"/>
          <w:sz w:val="24"/>
          <w:szCs w:val="24"/>
          <w:highlight w:val="none"/>
        </w:rPr>
        <w:t xml:space="preserve">不再保证提供下载成交通知书服务,因未及时下载而造成的不利后果由成交供应商自行承担。</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0</w:t>
      </w:r>
      <w:r>
        <w:rPr>
          <w:rFonts w:hint="eastAsia" w:ascii="宋体" w:hAnsi="宋体"/>
          <w:color w:val="000000"/>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rPr>
        <w:outlineLvl w:val="2"/>
      </w:pPr>
      <w:r/>
      <w:bookmarkStart w:id="159" w:name="_Toc120614220"/>
      <w:r/>
      <w:bookmarkStart w:id="160" w:name="_Toc16938552"/>
      <w:r/>
      <w:bookmarkStart w:id="161" w:name="_Toc513029236"/>
      <w:r/>
      <w:bookmarkStart w:id="162" w:name="_Toc20823308"/>
      <w:r>
        <w:rPr>
          <w:rFonts w:hint="eastAsia" w:ascii="Times New Roman" w:hAnsi="Times New Roman"/>
          <w:b/>
          <w:bCs/>
          <w:color w:val="000000"/>
          <w:sz w:val="24"/>
          <w:szCs w:val="24"/>
          <w:highlight w:val="none"/>
        </w:rPr>
        <w:t xml:space="preserve">七、授予合同</w:t>
      </w:r>
      <w:bookmarkEnd w:id="159"/>
      <w:r>
        <w:rPr>
          <w:rFonts w:hint="eastAsia" w:ascii="Times New Roman" w:hAnsi="Times New Roman"/>
          <w:b/>
          <w:bCs/>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bookmarkEnd w:id="160"/>
      <w:r/>
      <w:bookmarkEnd w:id="161"/>
      <w:r/>
      <w:bookmarkEnd w:id="162"/>
      <w:r/>
      <w:bookmarkStart w:id="163" w:name="_Toc513029237"/>
      <w:r/>
      <w:bookmarkStart w:id="164" w:name="_Toc16938553"/>
      <w:r/>
      <w:bookmarkStart w:id="165" w:name="_Toc20823309"/>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1</w:t>
      </w:r>
      <w:r>
        <w:rPr>
          <w:rFonts w:hint="eastAsia" w:ascii="黑体" w:hAnsi="宋体" w:eastAsia="黑体"/>
          <w:bCs/>
          <w:color w:val="000000"/>
          <w:sz w:val="24"/>
          <w:szCs w:val="24"/>
          <w:highlight w:val="none"/>
        </w:rPr>
        <w:t xml:space="preserve">. 签订合同</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w:t>
      </w:r>
      <w:r>
        <w:rPr>
          <w:rFonts w:ascii="宋体" w:hAnsi="宋体"/>
          <w:bCs/>
          <w:color w:val="000000"/>
          <w:sz w:val="24"/>
          <w:szCs w:val="24"/>
          <w:highlight w:val="none"/>
        </w:rPr>
        <w:t xml:space="preserve">1</w:t>
      </w:r>
      <w:r>
        <w:rPr>
          <w:rFonts w:hint="eastAsia" w:ascii="宋体" w:hAnsi="宋体"/>
          <w:color w:val="000000"/>
          <w:sz w:val="24"/>
          <w:szCs w:val="24"/>
          <w:highlight w:val="none"/>
        </w:rPr>
        <w:t xml:space="preserve">.l成交供应商应当在成交通知书发出之日起十五日内，按照磋商文件确定的事项与采购人签订政府采购合同。</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.2磋商文件、成交供应商的响应文件及磋商过程中有关澄清、承诺文件均应作为合同附件。</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.3 签订合同后，</w:t>
      </w:r>
      <w:r>
        <w:rPr>
          <w:rFonts w:hint="eastAsia" w:ascii="宋体" w:hAnsi="宋体"/>
          <w:i/>
          <w:color w:val="000000"/>
          <w:sz w:val="24"/>
          <w:szCs w:val="24"/>
          <w:highlight w:val="none"/>
          <w:u w:val="single"/>
        </w:rPr>
        <w:t xml:space="preserve">成交供应商不得将合同标的进行转包</w:t>
      </w:r>
      <w:r>
        <w:rPr>
          <w:rFonts w:hint="eastAsia" w:ascii="宋体" w:hAnsi="宋体"/>
          <w:color w:val="000000"/>
          <w:sz w:val="24"/>
          <w:szCs w:val="24"/>
          <w:highlight w:val="none"/>
        </w:rPr>
        <w:t xml:space="preserve">。未经采购人同意，成交供应商也不得采用分包形式履行合同,否则采购人有权终止合同。转包或分包造成采购人损失的，成交供应商应承担相应赔偿责任。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highlight w:val="none"/>
        </w:rPr>
      </w:r>
      <w:r/>
    </w:p>
    <w:p>
      <w:pPr>
        <w:pStyle w:val="875"/>
        <w:ind w:firstLine="480"/>
        <w:keepLines/>
        <w:keepNext/>
        <w:spacing w:line="440" w:lineRule="exact"/>
        <w:rPr>
          <w:rFonts w:hint="eastAsia" w:ascii="黑体" w:hAnsi="宋体" w:eastAsia="黑体"/>
          <w:bCs/>
          <w:color w:val="000000"/>
          <w:sz w:val="24"/>
          <w:szCs w:val="24"/>
          <w:highlight w:val="none"/>
        </w:rPr>
        <w:outlineLvl w:val="3"/>
      </w:pPr>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2</w:t>
      </w:r>
      <w:r>
        <w:rPr>
          <w:rFonts w:hint="eastAsia" w:ascii="黑体" w:hAnsi="宋体" w:eastAsia="黑体"/>
          <w:bCs/>
          <w:color w:val="000000"/>
          <w:sz w:val="24"/>
          <w:szCs w:val="24"/>
          <w:highlight w:val="none"/>
        </w:rPr>
        <w:t xml:space="preserve">、标的物的追加</w:t>
      </w:r>
      <w:r>
        <w:rPr>
          <w:rFonts w:hint="eastAsia" w:ascii="黑体" w:hAnsi="宋体" w:eastAsia="黑体"/>
          <w:bCs/>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highlight w:val="none"/>
        </w:rPr>
      </w:r>
      <w:r/>
    </w:p>
    <w:p>
      <w:pPr>
        <w:pStyle w:val="875"/>
        <w:ind w:firstLine="480"/>
        <w:keepLines/>
        <w:keepNext/>
        <w:spacing w:line="440" w:lineRule="exact"/>
        <w:rPr>
          <w:rFonts w:ascii="黑体" w:hAnsi="宋体" w:eastAsia="黑体"/>
          <w:bCs/>
          <w:color w:val="000000"/>
          <w:sz w:val="24"/>
          <w:szCs w:val="24"/>
          <w:highlight w:val="none"/>
        </w:rPr>
        <w:outlineLvl w:val="3"/>
      </w:pPr>
      <w:r/>
      <w:bookmarkEnd w:id="163"/>
      <w:r/>
      <w:bookmarkEnd w:id="164"/>
      <w:r/>
      <w:bookmarkEnd w:id="165"/>
      <w:r/>
      <w:bookmarkStart w:id="166" w:name="_Toc16938558"/>
      <w:r/>
      <w:bookmarkStart w:id="167" w:name="_Toc513029242"/>
      <w:r/>
      <w:bookmarkStart w:id="168" w:name="_Toc120614221"/>
      <w:r/>
      <w:bookmarkStart w:id="169" w:name="_Toc20823314"/>
      <w:r/>
      <w:bookmarkStart w:id="170" w:name="_Toc479757207"/>
      <w:r>
        <w:rPr>
          <w:rFonts w:hint="eastAsia" w:ascii="黑体" w:hAnsi="宋体" w:eastAsia="黑体"/>
          <w:bCs/>
          <w:color w:val="000000"/>
          <w:sz w:val="24"/>
          <w:szCs w:val="24"/>
          <w:highlight w:val="none"/>
        </w:rPr>
        <w:t xml:space="preserve">3</w:t>
      </w:r>
      <w:r>
        <w:rPr>
          <w:rFonts w:ascii="黑体" w:hAnsi="宋体" w:eastAsia="黑体"/>
          <w:bCs/>
          <w:color w:val="000000"/>
          <w:sz w:val="24"/>
          <w:szCs w:val="24"/>
          <w:highlight w:val="none"/>
        </w:rPr>
        <w:t xml:space="preserve">3</w:t>
      </w:r>
      <w:r>
        <w:rPr>
          <w:rFonts w:hint="eastAsia" w:ascii="黑体" w:hAnsi="宋体" w:eastAsia="黑体"/>
          <w:bCs/>
          <w:color w:val="000000"/>
          <w:sz w:val="24"/>
          <w:szCs w:val="24"/>
          <w:highlight w:val="none"/>
        </w:rPr>
        <w:t xml:space="preserve">、政府采购履约资金扶持政策</w:t>
      </w:r>
      <w:r>
        <w:rPr>
          <w:rFonts w:ascii="黑体" w:hAnsi="宋体" w:eastAsia="黑体"/>
          <w:bCs/>
          <w:color w:val="000000"/>
          <w:sz w:val="24"/>
          <w:szCs w:val="24"/>
          <w:highlight w:val="none"/>
        </w:rPr>
      </w:r>
      <w:r/>
    </w:p>
    <w:p>
      <w:pPr>
        <w:pStyle w:val="875"/>
        <w:ind w:firstLine="420"/>
        <w:spacing w:line="440" w:lineRule="exact"/>
        <w:rPr>
          <w:rFonts w:hint="eastAsia"/>
          <w:color w:val="000000"/>
          <w:sz w:val="24"/>
          <w:szCs w:val="24"/>
          <w:highlight w:val="none"/>
        </w:rPr>
      </w:pPr>
      <w:r>
        <w:rPr>
          <w:rFonts w:hint="eastAsia" w:ascii="宋体" w:hAnsi="宋体"/>
          <w:bCs/>
          <w:color w:val="000000"/>
          <w:sz w:val="24"/>
          <w:szCs w:val="24"/>
          <w:highlight w:val="none"/>
        </w:rPr>
        <w:t xml:space="preserve">成交供应商可凭政府采购合同办理融资贷款，详情</w:t>
      </w:r>
      <w:r>
        <w:rPr>
          <w:rFonts w:hint="eastAsia" w:ascii="宋体" w:hAnsi="宋体"/>
          <w:color w:val="000000"/>
          <w:sz w:val="24"/>
          <w:szCs w:val="24"/>
          <w:highlight w:val="none"/>
        </w:rPr>
        <w:t xml:space="preserve">请查阅</w:t>
      </w:r>
      <w:r>
        <w:rPr>
          <w:rFonts w:hint="eastAsia" w:ascii="宋体" w:hAnsi="宋体" w:eastAsia="宋体" w:cs="Times New Roman"/>
          <w:color w:val="000000"/>
          <w:sz w:val="24"/>
          <w:highlight w:val="none"/>
          <w:lang w:val="en-US" w:eastAsia="zh-CN"/>
        </w:rPr>
        <w:t xml:space="preserve">江苏政府采购</w:t>
      </w:r>
      <w:r>
        <w:rPr>
          <w:rFonts w:hint="eastAsia" w:ascii="宋体" w:hAnsi="宋体" w:eastAsia="宋体" w:cs="Times New Roman"/>
          <w:color w:val="000000"/>
          <w:sz w:val="24"/>
          <w:highlight w:val="none"/>
        </w:rPr>
        <w:t xml:space="preserve">网站</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政采贷</w:t>
      </w:r>
      <w:r>
        <w:rPr>
          <w:rFonts w:hint="eastAsia" w:ascii="宋体" w:hAnsi="宋体" w:eastAsia="宋体" w:cs="Times New Roman"/>
          <w:color w:val="000000"/>
          <w:sz w:val="24"/>
          <w:highlight w:val="none"/>
          <w:lang w:eastAsia="zh-CN"/>
        </w:rPr>
        <w:t xml:space="preserve">”</w:t>
      </w:r>
      <w:r>
        <w:rPr>
          <w:rFonts w:hint="eastAsia" w:ascii="宋体" w:hAnsi="宋体" w:eastAsia="宋体" w:cs="Times New Roman"/>
          <w:color w:val="000000"/>
          <w:sz w:val="24"/>
          <w:highlight w:val="none"/>
          <w:lang w:val="en-US" w:eastAsia="zh-CN"/>
        </w:rPr>
        <w:t xml:space="preserve">栏目</w:t>
      </w:r>
      <w:r>
        <w:rPr>
          <w:rFonts w:hint="eastAsia" w:ascii="宋体" w:hAnsi="宋体" w:eastAsia="宋体" w:cs="Times New Roman"/>
          <w:color w:val="000000"/>
          <w:sz w:val="24"/>
          <w:highlight w:val="none"/>
        </w:rPr>
        <w:t xml:space="preserve">。</w:t>
      </w:r>
      <w:r>
        <w:rPr>
          <w:rFonts w:hint="eastAsia"/>
          <w:color w:val="000000"/>
          <w:sz w:val="24"/>
          <w:szCs w:val="24"/>
          <w:highlight w:val="none"/>
        </w:rPr>
      </w:r>
      <w:r/>
    </w:p>
    <w:p>
      <w:pPr>
        <w:pStyle w:val="875"/>
        <w:ind w:firstLine="420"/>
        <w:spacing w:line="440" w:lineRule="exact"/>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numPr>
          <w:ilvl w:val="0"/>
          <w:numId w:val="5"/>
        </w:numPr>
        <w:jc w:val="center"/>
        <w:spacing w:line="440" w:lineRule="exact"/>
        <w:rPr>
          <w:rFonts w:hint="eastAsia" w:ascii="黑体" w:hAnsi="Times New Roman" w:eastAsia="黑体"/>
          <w:bCs/>
          <w:color w:val="000000"/>
          <w:sz w:val="32"/>
          <w:szCs w:val="32"/>
          <w:highlight w:val="none"/>
        </w:rPr>
      </w:pPr>
      <w:r>
        <w:rPr>
          <w:rFonts w:ascii="宋体" w:hAnsi="宋体"/>
          <w:bCs/>
          <w:color w:val="000000"/>
          <w:sz w:val="24"/>
          <w:szCs w:val="24"/>
          <w:highlight w:val="none"/>
        </w:rPr>
        <w:br w:type="page" w:clear="all"/>
      </w:r>
      <w:r>
        <w:rPr>
          <w:rFonts w:hint="eastAsia" w:ascii="黑体" w:hAnsi="Times New Roman" w:eastAsia="黑体"/>
          <w:bCs/>
          <w:color w:val="000000"/>
          <w:sz w:val="32"/>
          <w:szCs w:val="32"/>
          <w:highlight w:val="none"/>
        </w:rPr>
        <w:t xml:space="preserve"> 合同</w:t>
      </w:r>
      <w:bookmarkEnd w:id="166"/>
      <w:r/>
      <w:bookmarkEnd w:id="167"/>
      <w:r/>
      <w:bookmarkEnd w:id="168"/>
      <w:r/>
      <w:bookmarkEnd w:id="169"/>
      <w:r/>
      <w:bookmarkEnd w:id="170"/>
      <w:r>
        <w:rPr>
          <w:rFonts w:hint="eastAsia" w:ascii="黑体" w:hAnsi="Times New Roman" w:eastAsia="黑体"/>
          <w:bCs/>
          <w:color w:val="000000"/>
          <w:sz w:val="32"/>
          <w:szCs w:val="32"/>
          <w:highlight w:val="none"/>
        </w:rPr>
        <w:t xml:space="preserve">文本</w:t>
      </w:r>
      <w:r>
        <w:rPr>
          <w:rFonts w:hint="eastAsia" w:ascii="黑体" w:hAnsi="Times New Roman" w:eastAsia="黑体"/>
          <w:bCs/>
          <w:color w:val="000000"/>
          <w:sz w:val="32"/>
          <w:szCs w:val="32"/>
          <w:highlight w:val="none"/>
        </w:rPr>
      </w:r>
      <w:r/>
    </w:p>
    <w:p>
      <w:pPr>
        <w:pStyle w:val="875"/>
        <w:spacing w:line="440" w:lineRule="exact"/>
        <w:rPr>
          <w:rFonts w:hint="eastAsia" w:ascii="黑体" w:hAnsi="Times New Roman" w:eastAsia="黑体"/>
          <w:bCs/>
          <w:color w:val="000000"/>
          <w:sz w:val="32"/>
          <w:szCs w:val="32"/>
          <w:highlight w:val="none"/>
        </w:rPr>
      </w:pPr>
      <w:r>
        <w:rPr>
          <w:rFonts w:hint="eastAsia" w:ascii="黑体" w:hAnsi="Times New Roman" w:eastAsia="黑体"/>
          <w:bCs/>
          <w:color w:val="000000"/>
          <w:sz w:val="32"/>
          <w:szCs w:val="32"/>
          <w:highlight w:val="none"/>
        </w:rPr>
      </w:r>
      <w:r/>
    </w:p>
    <w:p>
      <w:pPr>
        <w:pStyle w:val="875"/>
        <w:ind w:firstLine="480"/>
        <w:spacing w:line="440" w:lineRule="exact"/>
        <w:rPr>
          <w:rFonts w:hint="eastAsia" w:ascii="宋体" w:hAnsi="宋体"/>
          <w:bCs/>
          <w:color w:val="000000"/>
          <w:sz w:val="24"/>
          <w:szCs w:val="24"/>
          <w:highlight w:val="none"/>
        </w:rPr>
      </w:pPr>
      <w:r/>
      <w:bookmarkStart w:id="171" w:name="_Toc20823315"/>
      <w:r/>
      <w:bookmarkStart w:id="172" w:name="_Toc513029243"/>
      <w:r/>
      <w:bookmarkStart w:id="173" w:name="_Toc16938559"/>
      <w:r>
        <w:rPr>
          <w:rFonts w:hint="eastAsia" w:ascii="宋体" w:hAnsi="宋体"/>
          <w:bCs/>
          <w:color w:val="000000"/>
          <w:sz w:val="24"/>
          <w:szCs w:val="24"/>
          <w:highlight w:val="none"/>
        </w:rPr>
        <w:t xml:space="preserve">以下为成交后签定本项目合同的通用条款，成交供应商不得提出实质性的修改。</w:t>
      </w:r>
      <w:r>
        <w:rPr>
          <w:rFonts w:hint="eastAsia" w:ascii="宋体" w:hAnsi="宋体"/>
          <w:bCs/>
          <w:color w:val="000000"/>
          <w:sz w:val="24"/>
          <w:szCs w:val="24"/>
          <w:highlight w:val="none"/>
        </w:rPr>
      </w:r>
      <w:r/>
    </w:p>
    <w:p>
      <w:pPr>
        <w:pStyle w:val="988"/>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wps:txbx>
                      <wps:bodyPr wrap="square" upright="1"/>
                    </wps:wsp>
                  </a:graphicData>
                </a:graphic>
              </wp:anchor>
            </w:drawing>
          </mc:Choice>
          <mc:Fallback>
            <w:pict>
              <v:shape id="shape 0" o:spid="_x0000_s0" o:spt="202" type="#_x0000_t202" style="position:absolute;z-index:524288;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lang w:bidi="ar"/>
                        </w:rPr>
                        <w:t xml:space="preserve">合同备案章</w:t>
                      </w:r>
                      <w:r>
                        <w:rPr>
                          <w:rFonts w:hint="eastAsia" w:ascii="仿宋_GB2312" w:hAnsi="Cambria" w:eastAsia="仿宋_GB2312" w:cs="仿宋_GB2312"/>
                        </w:rPr>
                      </w:r>
                      <w:r/>
                    </w:p>
                    <w:p>
                      <w:pPr>
                        <w:pStyle w:val="988"/>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875"/>
                      </w:pPr>
                      <w:r/>
                      <w:r/>
                    </w:p>
                  </w:txbxContent>
                </v:textbox>
              </v:shape>
            </w:pict>
          </mc:Fallback>
        </mc:AlternateContent>
      </w:r>
      <w:r>
        <w:rPr>
          <w:rFonts w:hint="eastAsia" w:ascii="仿宋_GB2312" w:eastAsia="仿宋_GB2312" w:cs="仿宋_GB2312"/>
          <w:b/>
          <w:bCs/>
          <w:color w:val="000000"/>
          <w:position w:val="120"/>
          <w:highlight w:val="none"/>
        </w:rPr>
        <w:t xml:space="preserve">合同编号：</w:t>
      </w:r>
      <w:r>
        <w:rPr>
          <w:rFonts w:hint="eastAsia" w:eastAsia="仿宋_GB2312"/>
          <w:b/>
          <w:bCs/>
          <w:color w:val="000000"/>
          <w:position w:val="120"/>
          <w:highlight w:val="none"/>
          <w:lang w:eastAsia="zh-CN"/>
        </w:rPr>
        <w:t xml:space="preserve">YZZCJJ2026-</w:t>
      </w:r>
      <w:r>
        <w:rPr>
          <w:rFonts w:hint="eastAsia" w:eastAsia="仿宋_GB2312"/>
          <w:b/>
          <w:bCs/>
          <w:color w:val="000000"/>
          <w:position w:val="120"/>
          <w:highlight w:val="none"/>
          <w:lang w:val="en-US" w:eastAsia="zh-CN"/>
        </w:rPr>
        <w:t xml:space="preserve"> </w:t>
      </w:r>
      <w:r>
        <w:rPr>
          <w:rFonts w:ascii="仿宋_GB2312" w:eastAsia="仿宋_GB2312" w:cs="仿宋_GB2312"/>
          <w:b/>
          <w:bCs/>
          <w:color w:val="000000"/>
          <w:position w:val="120"/>
          <w:highlight w:val="none"/>
          <w:lang w:val="en-US" w:eastAsia="zh-CN"/>
        </w:rPr>
      </w:r>
      <w:r/>
    </w:p>
    <w:p>
      <w:pPr>
        <w:pStyle w:val="988"/>
        <w:jc w:val="center"/>
        <w:spacing w:before="725" w:beforeAutospacing="0" w:after="145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扬中市政府采购合同</w:t>
      </w:r>
      <w:r>
        <w:rPr>
          <w:rFonts w:hint="eastAsia" w:ascii="黑体" w:eastAsia="黑体" w:cs="黑体"/>
          <w:b/>
          <w:bCs/>
          <w:color w:val="000000"/>
          <w:sz w:val="72"/>
          <w:szCs w:val="72"/>
          <w:highlight w:val="none"/>
          <w:lang w:bidi="ar"/>
        </w:rPr>
      </w:r>
      <w:r/>
    </w:p>
    <w:p>
      <w:pPr>
        <w:pStyle w:val="988"/>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采购单位：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成交单位：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98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988"/>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w:t>
      </w:r>
      <w:r>
        <w:rPr>
          <w:rFonts w:hint="eastAsia" w:ascii="黑体" w:eastAsia="黑体" w:cs="黑体"/>
          <w:color w:val="000000"/>
          <w:sz w:val="32"/>
          <w:szCs w:val="32"/>
          <w:highlight w:val="none"/>
          <w:lang w:val="en-US" w:eastAsia="zh-CN" w:bidi="ar"/>
        </w:rPr>
        <w:t xml:space="preserve">六</w:t>
      </w:r>
      <w:r>
        <w:rPr>
          <w:rFonts w:hint="eastAsia" w:ascii="黑体" w:eastAsia="黑体" w:cs="黑体"/>
          <w:color w:val="000000"/>
          <w:sz w:val="32"/>
          <w:szCs w:val="32"/>
          <w:highlight w:val="none"/>
          <w:lang w:bidi="ar"/>
        </w:rPr>
        <w:t xml:space="preserve">年  </w:t>
      </w:r>
      <w:r>
        <w:rPr>
          <w:rFonts w:hint="eastAsia" w:ascii="黑体" w:eastAsia="黑体" w:cs="黑体"/>
          <w:color w:val="000000"/>
          <w:sz w:val="32"/>
          <w:szCs w:val="32"/>
          <w:highlight w:val="none"/>
          <w:lang w:val="en-US" w:eastAsia="zh-CN" w:bidi="ar"/>
        </w:rPr>
        <w:t xml:space="preserve"> </w:t>
      </w:r>
      <w:r>
        <w:rPr>
          <w:rFonts w:hint="eastAsia" w:ascii="黑体" w:eastAsia="黑体" w:cs="黑体"/>
          <w:color w:val="000000"/>
          <w:sz w:val="32"/>
          <w:szCs w:val="32"/>
          <w:highlight w:val="none"/>
          <w:lang w:bidi="ar"/>
        </w:rPr>
        <w:t xml:space="preserve">月   日</w:t>
      </w:r>
      <w:r>
        <w:rPr>
          <w:b/>
          <w:bCs/>
          <w:color w:val="000000"/>
          <w:sz w:val="32"/>
          <w:szCs w:val="32"/>
          <w:highlight w:val="none"/>
        </w:rPr>
      </w:r>
      <w:r/>
    </w:p>
    <w:p>
      <w:pPr>
        <w:pStyle w:val="875"/>
        <w:jc w:val="left"/>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br w:type="page" w:clear="all"/>
      </w:r>
      <w:r>
        <w:rPr>
          <w:rFonts w:ascii="宋体" w:hAnsi="宋体" w:cs="Courier New"/>
          <w:color w:val="000000"/>
          <w:sz w:val="24"/>
          <w:szCs w:val="24"/>
          <w:highlight w:val="none"/>
        </w:rPr>
        <w:t xml:space="preserve">项目名称：</w:t>
      </w:r>
      <w:r>
        <w:rPr>
          <w:rFonts w:hint="eastAsia" w:ascii="宋体" w:hAnsi="宋体" w:cs="Courier New"/>
          <w:color w:val="000000"/>
          <w:sz w:val="24"/>
          <w:szCs w:val="24"/>
          <w:highlight w:val="none"/>
          <w:lang w:eastAsia="zh-CN"/>
        </w:rPr>
        <w:t xml:space="preserve">明珠湾东巷改造工程（农业推广中心至明珠广场）北段</w:t>
      </w:r>
      <w:r>
        <w:rPr>
          <w:rFonts w:ascii="宋体" w:hAnsi="宋体" w:cs="Courier New"/>
          <w:color w:val="000000"/>
          <w:sz w:val="24"/>
          <w:szCs w:val="24"/>
          <w:highlight w:val="none"/>
        </w:rPr>
        <w:t xml:space="preserve">                                       项目编号：</w:t>
      </w:r>
      <w:r>
        <w:rPr>
          <w:rFonts w:hint="eastAsia" w:ascii="宋体" w:hAnsi="宋体" w:cs="Courier New"/>
          <w:color w:val="000000"/>
          <w:sz w:val="24"/>
          <w:szCs w:val="24"/>
          <w:highlight w:val="none"/>
          <w:lang w:eastAsia="zh-CN"/>
        </w:rPr>
        <w:t xml:space="preserve">JSZC-321182-JJGS-C2026-0016</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甲方：（买方）________</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t xml:space="preserve">乙方：（卖方）________</w:t>
      </w:r>
      <w:r>
        <w:rPr>
          <w:rFonts w:ascii="宋体" w:hAnsi="宋体" w:cs="Courier New"/>
          <w:color w:val="000000"/>
          <w:sz w:val="24"/>
          <w:szCs w:val="24"/>
          <w:highlight w:val="none"/>
        </w:rPr>
      </w:r>
      <w:r/>
    </w:p>
    <w:p>
      <w:pPr>
        <w:pStyle w:val="875"/>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keepLines w:val="0"/>
        <w:keepNext w:val="0"/>
        <w:pageBreakBefore w:val="0"/>
        <w:spacing w:line="36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color w:val="000000"/>
          <w:sz w:val="24"/>
          <w:szCs w:val="24"/>
          <w:highlight w:val="none"/>
        </w:rPr>
        <w:t xml:space="preserve">根据</w:t>
      </w:r>
      <w:r>
        <w:rPr>
          <w:rFonts w:hint="eastAsia" w:ascii="宋体" w:hAnsi="宋体" w:cs="Courier New"/>
          <w:color w:val="000000"/>
          <w:sz w:val="24"/>
          <w:szCs w:val="24"/>
          <w:highlight w:val="none"/>
          <w:u w:val="single"/>
          <w:lang w:eastAsia="zh-CN"/>
        </w:rPr>
        <w:t xml:space="preserve">明珠湾东巷改造工程（农业推广中心至明珠广场）北段</w:t>
      </w:r>
      <w:r>
        <w:rPr>
          <w:rFonts w:hint="eastAsia" w:ascii="宋体" w:hAnsi="宋体" w:cs="Courier New"/>
          <w:color w:val="000000"/>
          <w:sz w:val="24"/>
          <w:szCs w:val="24"/>
          <w:highlight w:val="none"/>
        </w:rPr>
        <w:t xml:space="preserve">（项目编号：</w:t>
      </w:r>
      <w:r>
        <w:rPr>
          <w:rFonts w:hint="eastAsia" w:ascii="宋体" w:hAnsi="宋体" w:cs="Courier New"/>
          <w:color w:val="000000"/>
          <w:sz w:val="24"/>
          <w:szCs w:val="24"/>
          <w:highlight w:val="none"/>
          <w:lang w:eastAsia="zh-CN"/>
        </w:rPr>
        <w:t xml:space="preserve">JSZC-321182-JJGS-C2026-0016</w:t>
      </w:r>
      <w:r>
        <w:rPr>
          <w:rFonts w:hint="eastAsia" w:ascii="宋体" w:hAnsi="宋体" w:cs="Courier New"/>
          <w:color w:val="000000"/>
          <w:sz w:val="24"/>
          <w:szCs w:val="24"/>
          <w:highlight w:val="none"/>
        </w:rPr>
        <w:t xml:space="preserve">）竞争性磋商</w:t>
      </w:r>
      <w:r>
        <w:rPr>
          <w:rFonts w:ascii="宋体" w:hAnsi="宋体" w:cs="Courier New"/>
          <w:color w:val="000000"/>
          <w:sz w:val="24"/>
          <w:szCs w:val="24"/>
          <w:highlight w:val="none"/>
        </w:rPr>
        <w:t xml:space="preserve">的结果，签署本合同。</w:t>
      </w:r>
      <w:r>
        <w:rPr>
          <w:rFonts w:ascii="宋体" w:hAnsi="宋体" w:cs="Courier New"/>
          <w:b/>
          <w:color w:val="000000"/>
          <w:sz w:val="24"/>
          <w:szCs w:val="24"/>
          <w:highlight w:val="none"/>
        </w:rPr>
      </w:r>
      <w:r/>
    </w:p>
    <w:p>
      <w:pPr>
        <w:pStyle w:val="996"/>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996"/>
        <w:ind w:firstLine="480"/>
        <w:keepLines w:val="0"/>
        <w:keepNext w:val="0"/>
        <w:pageBreakBefore w:val="0"/>
        <w:spacing w:line="360" w:lineRule="auto"/>
        <w:widowControl w:val="off"/>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明珠湾东巷改造工程（农业推广中心至明珠广场）北段；</w:t>
      </w:r>
      <w:r>
        <w:rPr>
          <w:rFonts w:hAnsi="宋体"/>
          <w:color w:val="000000"/>
          <w:sz w:val="24"/>
          <w:szCs w:val="24"/>
          <w:highlight w:val="none"/>
        </w:rPr>
      </w:r>
      <w:r/>
    </w:p>
    <w:p>
      <w:pPr>
        <w:pStyle w:val="996"/>
        <w:ind w:firstLine="480"/>
        <w:keepLines w:val="0"/>
        <w:keepNext w:val="0"/>
        <w:pageBreakBefore w:val="0"/>
        <w:spacing w:line="360" w:lineRule="auto"/>
        <w:widowControl w:val="off"/>
        <w:rPr>
          <w:rFonts w:hint="eastAsia" w:hAnsi="宋体" w:eastAsia="宋体"/>
          <w:color w:val="000000"/>
          <w:sz w:val="24"/>
          <w:szCs w:val="24"/>
          <w:highlight w:val="none"/>
          <w:lang w:eastAsia="zh-CN"/>
        </w:rPr>
      </w:pPr>
      <w:r>
        <w:rPr>
          <w:rFonts w:hAnsi="宋体"/>
          <w:color w:val="000000"/>
          <w:sz w:val="24"/>
          <w:szCs w:val="24"/>
          <w:highlight w:val="none"/>
        </w:rPr>
        <w:t xml:space="preserve">1.2</w:t>
      </w:r>
      <w:r>
        <w:rPr>
          <w:rFonts w:hint="eastAsia" w:hAnsi="宋体"/>
          <w:color w:val="000000"/>
          <w:sz w:val="24"/>
          <w:szCs w:val="24"/>
          <w:highlight w:val="none"/>
        </w:rPr>
        <w:t xml:space="preserve">标的质量：</w:t>
      </w:r>
      <w:r>
        <w:rPr>
          <w:rFonts w:hint="eastAsia" w:hAnsi="宋体"/>
          <w:color w:val="000000"/>
          <w:sz w:val="24"/>
          <w:szCs w:val="24"/>
          <w:highlight w:val="none"/>
          <w:lang w:eastAsia="zh-CN"/>
        </w:rPr>
        <w:t xml:space="preserve">合格；</w:t>
      </w:r>
      <w:r>
        <w:rPr>
          <w:rFonts w:hint="eastAsia" w:hAnsi="宋体" w:eastAsia="宋体"/>
          <w:color w:val="000000"/>
          <w:sz w:val="24"/>
          <w:szCs w:val="24"/>
          <w:highlight w:val="none"/>
          <w:lang w:eastAsia="zh-CN"/>
        </w:rPr>
      </w:r>
      <w:r/>
    </w:p>
    <w:p>
      <w:pPr>
        <w:pStyle w:val="996"/>
        <w:ind w:firstLine="480"/>
        <w:keepLines w:val="0"/>
        <w:keepNext w:val="0"/>
        <w:pageBreakBefore w:val="0"/>
        <w:spacing w:line="360" w:lineRule="auto"/>
        <w:widowControl w:val="off"/>
        <w:rPr>
          <w:rFonts w:hint="eastAsia" w:hAnsi="宋体"/>
          <w:color w:val="000000"/>
          <w:sz w:val="24"/>
          <w:szCs w:val="24"/>
          <w:highlight w:val="none"/>
        </w:rPr>
      </w:pPr>
      <w:r>
        <w:rPr>
          <w:rFonts w:hint="eastAsia" w:hAnsi="宋体"/>
          <w:color w:val="000000"/>
          <w:sz w:val="24"/>
          <w:szCs w:val="24"/>
          <w:highlight w:val="none"/>
        </w:rPr>
        <w:t xml:space="preserve">1.3 标的数量（规模）：</w:t>
      </w:r>
      <w:r>
        <w:rPr>
          <w:rFonts w:hint="eastAsia" w:hAnsi="宋体"/>
          <w:color w:val="000000"/>
          <w:sz w:val="24"/>
          <w:szCs w:val="24"/>
          <w:highlight w:val="none"/>
        </w:rPr>
      </w:r>
      <w:r/>
    </w:p>
    <w:p>
      <w:pPr>
        <w:pStyle w:val="996"/>
        <w:ind w:firstLine="480"/>
        <w:keepLines w:val="0"/>
        <w:keepNext w:val="0"/>
        <w:pageBreakBefore w:val="0"/>
        <w:spacing w:line="360" w:lineRule="auto"/>
        <w:widowControl w:val="off"/>
        <w:rPr>
          <w:rFonts w:hint="eastAsia" w:hAnsi="宋体" w:eastAsia="宋体"/>
          <w:color w:val="000000"/>
          <w:sz w:val="24"/>
          <w:szCs w:val="24"/>
          <w:highlight w:val="none"/>
          <w:lang w:val="en-US" w:eastAsia="zh-CN"/>
        </w:rPr>
      </w:pPr>
      <w:r>
        <w:rPr>
          <w:rFonts w:hint="eastAsia" w:hAnsi="宋体"/>
          <w:color w:val="000000"/>
          <w:sz w:val="24"/>
          <w:szCs w:val="24"/>
          <w:highlight w:val="none"/>
        </w:rPr>
        <w:t xml:space="preserve">1.4 履行时间（期限）：</w:t>
      </w:r>
      <w:r>
        <w:rPr>
          <w:rFonts w:hint="eastAsia" w:hAnsi="宋体" w:eastAsia="宋体"/>
          <w:color w:val="000000"/>
          <w:sz w:val="24"/>
          <w:szCs w:val="24"/>
          <w:highlight w:val="none"/>
          <w:lang w:val="en-US" w:eastAsia="zh-CN"/>
        </w:rPr>
      </w:r>
      <w:r/>
    </w:p>
    <w:p>
      <w:pPr>
        <w:pStyle w:val="996"/>
        <w:ind w:firstLine="480"/>
        <w:keepLines w:val="0"/>
        <w:keepNext w:val="0"/>
        <w:pageBreakBefore w:val="0"/>
        <w:spacing w:line="360" w:lineRule="auto"/>
        <w:widowControl w:val="off"/>
        <w:rPr>
          <w:rFonts w:hint="eastAsia" w:hAnsi="宋体"/>
          <w:color w:val="000000"/>
          <w:sz w:val="24"/>
          <w:szCs w:val="24"/>
          <w:highlight w:val="none"/>
          <w:lang w:eastAsia="zh-CN"/>
        </w:rPr>
      </w:pPr>
      <w:r>
        <w:rPr>
          <w:rFonts w:hint="eastAsia" w:hAnsi="宋体"/>
          <w:color w:val="000000"/>
          <w:sz w:val="24"/>
          <w:szCs w:val="24"/>
          <w:highlight w:val="none"/>
        </w:rPr>
        <w:t xml:space="preserve">1.5 履行地点：</w:t>
      </w:r>
      <w:r>
        <w:rPr>
          <w:rFonts w:hint="eastAsia" w:hAnsi="宋体"/>
          <w:color w:val="000000"/>
          <w:sz w:val="24"/>
          <w:szCs w:val="24"/>
          <w:highlight w:val="none"/>
          <w:lang w:eastAsia="zh-CN"/>
        </w:rPr>
        <w:t xml:space="preserve">扬中市；</w:t>
      </w:r>
      <w:r>
        <w:rPr>
          <w:rFonts w:hint="eastAsia" w:hAnsi="宋体"/>
          <w:color w:val="000000"/>
          <w:sz w:val="24"/>
          <w:szCs w:val="24"/>
          <w:highlight w:val="none"/>
          <w:lang w:eastAsia="zh-CN"/>
        </w:rPr>
      </w:r>
      <w:r/>
    </w:p>
    <w:p>
      <w:pPr>
        <w:pStyle w:val="996"/>
        <w:ind w:firstLine="480"/>
        <w:keepLines w:val="0"/>
        <w:keepNext w:val="0"/>
        <w:pageBreakBefore w:val="0"/>
        <w:spacing w:line="360" w:lineRule="auto"/>
        <w:widowControl w:val="off"/>
        <w:rPr>
          <w:rFonts w:hint="eastAsia" w:hAnsi="宋体"/>
          <w:color w:val="000000"/>
          <w:sz w:val="24"/>
          <w:szCs w:val="24"/>
          <w:highlight w:val="none"/>
          <w:lang w:eastAsia="zh-CN"/>
        </w:rPr>
      </w:pPr>
      <w:r>
        <w:rPr>
          <w:rFonts w:hint="eastAsia" w:hAnsi="宋体"/>
          <w:color w:val="000000"/>
          <w:sz w:val="24"/>
          <w:szCs w:val="24"/>
          <w:highlight w:val="none"/>
          <w:lang w:val="en-US" w:eastAsia="zh-CN"/>
        </w:rPr>
        <w:t xml:space="preserve">1.6</w:t>
      </w:r>
      <w:r>
        <w:rPr>
          <w:rFonts w:hint="eastAsia" w:hAnsi="宋体"/>
          <w:color w:val="000000"/>
          <w:sz w:val="24"/>
          <w:szCs w:val="24"/>
          <w:highlight w:val="none"/>
        </w:rPr>
        <w:t xml:space="preserve">履行方式：</w:t>
      </w:r>
      <w:r>
        <w:rPr>
          <w:rFonts w:hint="eastAsia" w:hAnsi="宋体"/>
          <w:color w:val="000000"/>
          <w:sz w:val="24"/>
          <w:szCs w:val="24"/>
          <w:highlight w:val="none"/>
          <w:lang w:val="en-US" w:eastAsia="zh-CN"/>
        </w:rPr>
        <w:t xml:space="preserve">乙方包工包料、包质量、包工期、包施工安全责任</w:t>
      </w:r>
      <w:r>
        <w:rPr>
          <w:rFonts w:hint="eastAsia" w:hAnsi="宋体"/>
          <w:color w:val="000000"/>
          <w:sz w:val="24"/>
          <w:szCs w:val="24"/>
          <w:highlight w:val="none"/>
          <w:lang w:eastAsia="zh-CN"/>
        </w:rPr>
        <w:t xml:space="preserve">；</w:t>
      </w:r>
      <w:r>
        <w:rPr>
          <w:rFonts w:hint="eastAsia" w:hAnsi="宋体"/>
          <w:color w:val="000000"/>
          <w:sz w:val="24"/>
          <w:szCs w:val="24"/>
          <w:highlight w:val="none"/>
          <w:lang w:eastAsia="zh-CN"/>
        </w:rPr>
      </w:r>
      <w:r/>
    </w:p>
    <w:p>
      <w:pPr>
        <w:pStyle w:val="996"/>
        <w:ind w:firstLine="480"/>
        <w:jc w:val="left"/>
        <w:keepLines w:val="0"/>
        <w:keepNext w:val="0"/>
        <w:pageBreakBefore w:val="0"/>
        <w:spacing w:line="360" w:lineRule="auto"/>
        <w:widowControl w:val="off"/>
        <w:rPr>
          <w:rFonts w:hint="eastAsia" w:hAnsi="宋体"/>
          <w:color w:val="000000"/>
          <w:sz w:val="24"/>
          <w:szCs w:val="24"/>
          <w:highlight w:val="none"/>
          <w:lang w:val="en-US" w:eastAsia="zh-CN"/>
        </w:rPr>
      </w:pPr>
      <w:r>
        <w:rPr>
          <w:rFonts w:hint="eastAsia" w:hAnsi="宋体"/>
          <w:color w:val="000000"/>
          <w:sz w:val="24"/>
          <w:szCs w:val="24"/>
          <w:highlight w:val="none"/>
          <w:lang w:val="en-US" w:eastAsia="zh-CN"/>
        </w:rPr>
        <w:t xml:space="preserve">1.7缺陷责任期：</w:t>
      </w:r>
      <w:r>
        <w:rPr>
          <w:rFonts w:hint="eastAsia" w:hAnsi="宋体"/>
          <w:color w:val="000000"/>
          <w:sz w:val="24"/>
          <w:szCs w:val="24"/>
          <w:highlight w:val="none"/>
          <w:u w:val="single"/>
          <w:lang w:val="en-US" w:eastAsia="zh-CN"/>
        </w:rPr>
        <w:t xml:space="preserve">    </w:t>
      </w:r>
      <w:r>
        <w:rPr>
          <w:rFonts w:hint="eastAsia" w:hAnsi="宋体"/>
          <w:color w:val="000000"/>
          <w:sz w:val="24"/>
          <w:szCs w:val="24"/>
          <w:highlight w:val="none"/>
          <w:lang w:val="en-US" w:eastAsia="zh-CN"/>
        </w:rPr>
        <w:t xml:space="preserve">年，自交工验收之日起开始计算。</w:t>
      </w:r>
      <w:r>
        <w:rPr>
          <w:rFonts w:hint="eastAsia" w:hAnsi="宋体"/>
          <w:color w:val="000000"/>
          <w:sz w:val="24"/>
          <w:szCs w:val="24"/>
          <w:highlight w:val="none"/>
          <w:lang w:val="en-US" w:eastAsia="zh-CN"/>
        </w:rPr>
      </w:r>
      <w:r/>
    </w:p>
    <w:p>
      <w:pPr>
        <w:pStyle w:val="996"/>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996"/>
        <w:ind w:left="479" w:firstLine="69"/>
        <w:keepLines w:val="0"/>
        <w:keepNext w:val="0"/>
        <w:pageBreakBefore w:val="0"/>
        <w:spacing w:line="360" w:lineRule="auto"/>
        <w:widowControl w:val="off"/>
        <w:rPr>
          <w:rFonts w:hint="eastAsia" w:hAnsi="宋体"/>
          <w:color w:val="000000"/>
          <w:sz w:val="24"/>
          <w:szCs w:val="24"/>
          <w:highlight w:val="none"/>
          <w:lang w:val="en-US" w:eastAsia="zh-CN"/>
        </w:rPr>
      </w:pPr>
      <w:r>
        <w:rPr>
          <w:rFonts w:hAnsi="宋体"/>
          <w:color w:val="000000"/>
          <w:sz w:val="24"/>
          <w:szCs w:val="24"/>
          <w:highlight w:val="none"/>
        </w:rPr>
        <w:t xml:space="preserve">2.1 本合同金额为人民币（大写）：</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t xml:space="preserve">小写</w:t>
      </w:r>
      <w:r>
        <w:rPr>
          <w:rFonts w:hint="eastAsia" w:hAnsi="宋体"/>
          <w:color w:val="000000"/>
          <w:sz w:val="24"/>
          <w:szCs w:val="24"/>
          <w:highlight w:val="none"/>
          <w:lang w:eastAsia="zh-CN"/>
        </w:rPr>
        <w:t xml:space="preserve">）：</w:t>
      </w:r>
      <w:r>
        <w:rPr>
          <w:rFonts w:hint="eastAsia" w:hAnsi="宋体"/>
          <w:color w:val="000000"/>
          <w:sz w:val="24"/>
          <w:szCs w:val="24"/>
          <w:highlight w:val="none"/>
          <w:u w:val="single"/>
          <w:lang w:val="en-US" w:eastAsia="zh-CN"/>
        </w:rPr>
        <w:t xml:space="preserve">                  </w:t>
      </w:r>
      <w:r>
        <w:rPr>
          <w:rFonts w:hAnsi="宋体"/>
          <w:color w:val="000000"/>
          <w:sz w:val="24"/>
          <w:szCs w:val="24"/>
          <w:highlight w:val="none"/>
        </w:rPr>
        <w:t xml:space="preserve">。</w:t>
      </w:r>
      <w:r>
        <w:rPr>
          <w:rFonts w:hint="eastAsia" w:hAnsi="宋体"/>
          <w:color w:val="000000"/>
          <w:sz w:val="24"/>
          <w:szCs w:val="24"/>
          <w:highlight w:val="none"/>
          <w:lang w:val="en-US" w:eastAsia="zh-CN"/>
        </w:rPr>
      </w:r>
      <w:r/>
    </w:p>
    <w:p>
      <w:pPr>
        <w:pStyle w:val="996"/>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三、技术资料</w:t>
      </w:r>
      <w:r>
        <w:rPr>
          <w:rFonts w:hAnsi="宋体"/>
          <w:b/>
          <w:color w:val="000000"/>
          <w:sz w:val="24"/>
          <w:szCs w:val="24"/>
          <w:highlight w:val="none"/>
        </w:rPr>
      </w:r>
      <w:r/>
    </w:p>
    <w:p>
      <w:pPr>
        <w:pStyle w:val="996"/>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3.1乙方应按招标文件规定的时间向甲方提供服务（包含与服务相关的货物）的有关技术资料。</w:t>
      </w:r>
      <w:r>
        <w:rPr>
          <w:rFonts w:hint="eastAsia" w:ascii="宋体" w:hAnsi="宋体" w:eastAsia="宋体"/>
          <w:color w:val="000000"/>
          <w:sz w:val="24"/>
          <w:szCs w:val="24"/>
          <w:highlight w:val="none"/>
          <w:lang w:val="en-US" w:eastAsia="zh-CN"/>
        </w:rPr>
      </w:r>
      <w:r/>
    </w:p>
    <w:p>
      <w:pPr>
        <w:pStyle w:val="996"/>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olor w:val="000000"/>
          <w:sz w:val="24"/>
          <w:szCs w:val="24"/>
          <w:highlight w:val="none"/>
          <w:lang w:val="en-US" w:eastAsia="zh-CN"/>
        </w:rPr>
      </w:r>
      <w:r/>
    </w:p>
    <w:p>
      <w:pPr>
        <w:pStyle w:val="996"/>
        <w:ind w:left="412" w:hanging="412"/>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四、知识产权</w:t>
      </w:r>
      <w:r>
        <w:rPr>
          <w:rFonts w:hAnsi="宋体"/>
          <w:b/>
          <w:color w:val="000000"/>
          <w:sz w:val="24"/>
          <w:szCs w:val="24"/>
          <w:highlight w:val="none"/>
        </w:rPr>
      </w:r>
      <w:r/>
    </w:p>
    <w:p>
      <w:pPr>
        <w:pStyle w:val="996"/>
        <w:ind w:firstLine="480"/>
        <w:keepLines w:val="0"/>
        <w:keepNext w:val="0"/>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olor w:val="000000"/>
          <w:sz w:val="24"/>
          <w:szCs w:val="24"/>
          <w:highlight w:val="none"/>
          <w:lang w:val="en-US" w:eastAsia="zh-CN"/>
        </w:rPr>
      </w:r>
      <w:r/>
    </w:p>
    <w:p>
      <w:pPr>
        <w:pStyle w:val="996"/>
        <w:keepLines w:val="0"/>
        <w:keepNext w:val="0"/>
        <w:pageBreakBefore w:val="0"/>
        <w:spacing w:line="360" w:lineRule="auto"/>
        <w:widowControl w:val="off"/>
        <w:rPr>
          <w:rFonts w:hAnsi="宋体"/>
          <w:color w:val="000000"/>
          <w:sz w:val="24"/>
          <w:szCs w:val="24"/>
          <w:highlight w:val="none"/>
          <w:u w:val="single"/>
        </w:rPr>
      </w:pPr>
      <w:r>
        <w:rPr>
          <w:rFonts w:hAnsi="宋体"/>
          <w:b/>
          <w:color w:val="000000"/>
          <w:sz w:val="24"/>
          <w:szCs w:val="24"/>
          <w:highlight w:val="none"/>
        </w:rPr>
        <w:t xml:space="preserve">五、产权担保</w:t>
      </w:r>
      <w:r>
        <w:rPr>
          <w:rFonts w:hAnsi="宋体"/>
          <w:color w:val="000000"/>
          <w:sz w:val="24"/>
          <w:szCs w:val="24"/>
          <w:highlight w:val="none"/>
          <w:u w:val="single"/>
        </w:rPr>
      </w:r>
      <w:r/>
    </w:p>
    <w:p>
      <w:pPr>
        <w:pStyle w:val="951"/>
        <w:ind w:left="0" w:firstLine="480"/>
        <w:keepLines w:val="0"/>
        <w:keepNext w:val="0"/>
        <w:pageBreakBefore w:val="0"/>
        <w:spacing w:line="360" w:lineRule="auto"/>
        <w:widowControl w:val="off"/>
        <w:rPr>
          <w:rFonts w:hint="eastAsia" w:ascii="宋体" w:hAnsi="宋体" w:eastAsia="宋体" w:cs="Courier New"/>
          <w:color w:val="000000"/>
          <w:sz w:val="24"/>
          <w:szCs w:val="24"/>
          <w:highlight w:val="none"/>
          <w:lang w:val="en-US" w:eastAsia="zh-CN" w:bidi="ar-SA"/>
        </w:rPr>
      </w:pPr>
      <w:r>
        <w:rPr>
          <w:rFonts w:hint="eastAsia" w:ascii="宋体" w:hAnsi="宋体" w:eastAsia="宋体" w:cs="Courier New"/>
          <w:color w:val="000000"/>
          <w:sz w:val="24"/>
          <w:szCs w:val="24"/>
          <w:highlight w:val="none"/>
          <w:lang w:val="en-US" w:eastAsia="zh-CN" w:bidi="ar-SA"/>
        </w:rPr>
        <w:t xml:space="preserve">5.1乙方保证所交付的服务（包含与服务相关的货物）的所有权完全属于乙方且无任何抵押、查封等产权瑕疵。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lang w:val="en-US" w:eastAsia="zh-CN" w:bidi="ar-SA"/>
        </w:rPr>
      </w:r>
      <w:r/>
    </w:p>
    <w:p>
      <w:pPr>
        <w:pStyle w:val="996"/>
        <w:ind w:left="410" w:hanging="410"/>
        <w:keepLines w:val="0"/>
        <w:keepNext w:val="0"/>
        <w:pageBreakBefore w:val="0"/>
        <w:spacing w:line="360" w:lineRule="auto"/>
        <w:widowControl w:val="off"/>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913"/>
        <w:ind w:left="479" w:firstLine="72"/>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☑本项目不收取履约保证金。</w:t>
      </w:r>
      <w:r>
        <w:rPr>
          <w:rFonts w:hint="eastAsia" w:ascii="宋体" w:hAnsi="宋体" w:eastAsia="宋体" w:cs="Times New Roman"/>
          <w:color w:val="000000"/>
          <w:sz w:val="24"/>
          <w:szCs w:val="24"/>
          <w:highlight w:val="none"/>
          <w:lang w:val="en-US" w:eastAsia="zh-CN" w:bidi="ar-SA"/>
        </w:rPr>
      </w:r>
      <w:r/>
    </w:p>
    <w:p>
      <w:pPr>
        <w:pStyle w:val="913"/>
        <w:ind w:firstLine="480"/>
        <w:keepLines w:val="0"/>
        <w:keepNext w:val="0"/>
        <w:pageBreakBefore w:val="0"/>
        <w:spacing w:line="360" w:lineRule="auto"/>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Courier New"/>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bidi="ar-SA"/>
        </w:rPr>
        <w:t xml:space="preserve">本项目中标供应商应提交政府采购合同金额</w:t>
      </w:r>
      <w:r>
        <w:rPr>
          <w:rFonts w:hint="eastAsia" w:hAnsi="宋体" w:cs="Times New Roman"/>
          <w:color w:val="000000"/>
          <w:sz w:val="24"/>
          <w:szCs w:val="24"/>
          <w:highlight w:val="none"/>
          <w:u w:val="single"/>
          <w:lang w:val="en-US" w:eastAsia="zh-CN" w:bidi="ar-SA"/>
        </w:rPr>
        <w:t xml:space="preserve">  </w:t>
      </w:r>
      <w:r>
        <w:rPr>
          <w:rFonts w:hint="eastAsia" w:ascii="宋体" w:hAnsi="宋体" w:eastAsia="宋体" w:cs="Times New Roman"/>
          <w:color w:val="000000"/>
          <w:sz w:val="24"/>
          <w:szCs w:val="24"/>
          <w:highlight w:val="none"/>
          <w:lang w:val="en-US" w:eastAsia="zh-CN" w:bidi="ar-SA"/>
        </w:rPr>
        <w:t xml:space="preserve">%的履约保证金(不得超过政府采购合同金额的 10%)，履约保证金应以支票、汇票、本票、保函、保险保单等非现金形式缴纳或提交。支持和鼓励中标供应商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eastAsia="宋体" w:cs="Times New Roman"/>
          <w:color w:val="000000"/>
          <w:sz w:val="24"/>
          <w:szCs w:val="24"/>
          <w:highlight w:val="none"/>
          <w:lang w:val="en-US" w:eastAsia="zh-CN" w:bidi="ar-SA"/>
        </w:rPr>
      </w:r>
      <w:r/>
    </w:p>
    <w:p>
      <w:pPr>
        <w:pStyle w:val="875"/>
        <w:keepLines w:val="0"/>
        <w:keepNext w:val="0"/>
        <w:pageBreakBefore w:val="0"/>
        <w:spacing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w:t>
      </w:r>
      <w:r>
        <w:rPr>
          <w:rFonts w:ascii="宋体" w:hAnsi="宋体" w:eastAsia="仿宋_GB2312"/>
          <w:b/>
          <w:color w:val="000000"/>
          <w:sz w:val="24"/>
          <w:szCs w:val="24"/>
          <w:highlight w:val="none"/>
        </w:rPr>
      </w:r>
      <w:r/>
    </w:p>
    <w:p>
      <w:pPr>
        <w:pStyle w:val="87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875"/>
        <w:ind w:firstLine="480"/>
        <w:keepLines w:val="0"/>
        <w:keepNext w:val="0"/>
        <w:pageBreakBefore w:val="0"/>
        <w:spacing w:line="360" w:lineRule="auto"/>
        <w:widowControl w:val="off"/>
        <w:rPr>
          <w:rFonts w:hint="eastAsia" w:ascii="宋体" w:hAnsi="宋体"/>
          <w:color w:val="000000"/>
          <w:sz w:val="24"/>
          <w:szCs w:val="24"/>
          <w:highlight w:val="none"/>
        </w:rPr>
      </w:pPr>
      <w:r>
        <w:rPr>
          <w:rFonts w:ascii="宋体" w:hAnsi="宋体"/>
          <w:color w:val="000000"/>
          <w:sz w:val="24"/>
          <w:szCs w:val="24"/>
          <w:highlight w:val="none"/>
        </w:rPr>
        <w:t xml:space="preserve">7.2</w:t>
      </w:r>
      <w:r>
        <w:rPr>
          <w:rFonts w:hint="eastAsia" w:ascii="宋体" w:hAnsi="宋体"/>
          <w:color w:val="000000"/>
          <w:sz w:val="24"/>
          <w:szCs w:val="24"/>
          <w:highlight w:val="none"/>
        </w:rPr>
        <w:t xml:space="preserve">乙方如有转包或未经甲方同意的分包行为，甲方有权解除合同。</w:t>
      </w:r>
      <w:r>
        <w:rPr>
          <w:rFonts w:hint="eastAsia" w:ascii="宋体" w:hAnsi="宋体"/>
          <w:color w:val="000000"/>
          <w:sz w:val="24"/>
          <w:szCs w:val="24"/>
          <w:highlight w:val="none"/>
        </w:rPr>
      </w:r>
      <w:r/>
    </w:p>
    <w:p>
      <w:pPr>
        <w:pStyle w:val="913"/>
        <w:keepLines w:val="0"/>
        <w:keepNext w:val="0"/>
        <w:pageBreakBefore w:val="0"/>
        <w:spacing w:line="360" w:lineRule="auto"/>
        <w:widowControl w:val="off"/>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875"/>
        <w:ind w:left="479" w:firstLine="0"/>
        <w:keepLines w:val="0"/>
        <w:keepNext w:val="0"/>
        <w:pageBreakBefore w:val="0"/>
        <w:spacing w:before="120" w:after="120" w:line="360" w:lineRule="auto"/>
        <w:widowControl w:val="off"/>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val="en-US" w:eastAsia="zh-CN"/>
        </w:rPr>
        <w:t xml:space="preserve">8.1</w:t>
      </w:r>
      <w:r>
        <w:rPr>
          <w:rFonts w:hint="eastAsia" w:ascii="宋体" w:hAnsi="宋体" w:cs="Courier New"/>
          <w:bCs/>
          <w:color w:val="000000"/>
          <w:sz w:val="24"/>
          <w:szCs w:val="24"/>
          <w:highlight w:val="none"/>
        </w:rPr>
        <w:t xml:space="preserve">合同款项的支付方式及进度安排</w:t>
      </w:r>
      <w:r>
        <w:rPr>
          <w:rFonts w:hint="eastAsia" w:ascii="宋体" w:hAnsi="宋体" w:cs="Courier New"/>
          <w:bCs/>
          <w:color w:val="000000"/>
          <w:sz w:val="24"/>
          <w:szCs w:val="24"/>
          <w:highlight w:val="none"/>
        </w:rPr>
      </w:r>
      <w:r/>
    </w:p>
    <w:p>
      <w:pPr>
        <w:pStyle w:val="875"/>
        <w:ind w:left="719" w:hanging="240"/>
        <w:jc w:val="left"/>
        <w:keepLines w:val="0"/>
        <w:keepNext w:val="0"/>
        <w:pageBreakBefore w:val="0"/>
        <w:spacing w:before="120" w:after="120" w:line="360" w:lineRule="auto"/>
        <w:widowControl w:val="off"/>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lang w:val="en-US" w:eastAsia="zh-CN"/>
        </w:rPr>
        <w:t xml:space="preserve">8.2</w:t>
      </w:r>
      <w:r>
        <w:rPr>
          <w:rFonts w:hint="eastAsia" w:ascii="宋体" w:hAnsi="宋体" w:cs="Courier New"/>
          <w:bCs/>
          <w:color w:val="000000"/>
          <w:sz w:val="24"/>
          <w:szCs w:val="24"/>
          <w:highlight w:val="none"/>
        </w:rPr>
        <w:t xml:space="preserve">预付款支付：乙方</w:t>
      </w:r>
      <w:r>
        <w:rPr>
          <w:rFonts w:hint="eastAsia" w:ascii="宋体" w:hAnsi="宋体" w:cs="Courier New"/>
          <w:bCs/>
          <w:color w:val="000000"/>
          <w:sz w:val="24"/>
          <w:szCs w:val="24"/>
          <w:highlight w:val="none"/>
          <w:u w:val="single"/>
          <w:lang w:val="en-US" w:eastAsia="zh-CN"/>
        </w:rPr>
        <w:t xml:space="preserve">          </w:t>
      </w:r>
      <w:r>
        <w:rPr>
          <w:rFonts w:hint="eastAsia" w:ascii="宋体" w:hAnsi="宋体" w:cs="Courier New"/>
          <w:bCs/>
          <w:color w:val="000000"/>
          <w:sz w:val="24"/>
          <w:szCs w:val="24"/>
          <w:highlight w:val="none"/>
          <w:u w:val="none"/>
        </w:rPr>
        <w:t xml:space="preserve">（需要/不需要）</w:t>
      </w:r>
      <w:r>
        <w:rPr>
          <w:rFonts w:hint="eastAsia" w:ascii="宋体" w:hAnsi="宋体" w:cs="Courier New"/>
          <w:bCs/>
          <w:color w:val="000000"/>
          <w:sz w:val="24"/>
          <w:szCs w:val="24"/>
          <w:highlight w:val="none"/>
        </w:rPr>
        <w:t xml:space="preserve">甲方支付预付款。</w:t>
      </w:r>
      <w:r>
        <w:rPr>
          <w:rFonts w:hint="eastAsia" w:ascii="宋体" w:hAnsi="宋体" w:cs="Courier New"/>
          <w:bCs/>
          <w:color w:val="000000"/>
          <w:sz w:val="24"/>
          <w:szCs w:val="24"/>
          <w:highlight w:val="none"/>
        </w:rPr>
      </w:r>
      <w:r/>
    </w:p>
    <w:p>
      <w:pPr>
        <w:pStyle w:val="875"/>
        <w:ind w:firstLine="480"/>
        <w:jc w:val="left"/>
        <w:keepLines w:val="0"/>
        <w:keepNext w:val="0"/>
        <w:pageBreakBefore w:val="0"/>
        <w:spacing w:before="120" w:after="120" w:line="360" w:lineRule="auto"/>
        <w:widowControl w:val="off"/>
        <w:rPr>
          <w:rFonts w:hint="eastAsia" w:ascii="宋体" w:hAnsi="宋体"/>
          <w:color w:val="000000"/>
          <w:sz w:val="24"/>
          <w:szCs w:val="24"/>
          <w:highlight w:val="none"/>
          <w:lang w:val="en-US" w:eastAsia="zh-CN"/>
        </w:rPr>
      </w:pPr>
      <w:r>
        <w:rPr>
          <w:rFonts w:hint="eastAsia" w:ascii="宋体" w:hAnsi="宋体" w:cs="Courier New"/>
          <w:bCs/>
          <w:color w:val="000000"/>
          <w:sz w:val="24"/>
          <w:szCs w:val="24"/>
          <w:highlight w:val="none"/>
        </w:rPr>
        <w:t xml:space="preserve">若需要预付款的，</w:t>
      </w:r>
      <w:r>
        <w:rPr>
          <w:rFonts w:hint="eastAsia" w:ascii="宋体" w:hAnsi="宋体" w:cs="Courier New"/>
          <w:bCs/>
          <w:color w:val="000000"/>
          <w:sz w:val="24"/>
          <w:szCs w:val="24"/>
          <w:highlight w:val="none"/>
          <w:lang w:val="en-US" w:eastAsia="zh-CN"/>
        </w:rPr>
        <w:t xml:space="preserve">甲方自收到乙方发票之日起10个工作日内，付至</w:t>
      </w:r>
      <w:r>
        <w:rPr>
          <w:rFonts w:hint="eastAsia" w:ascii="宋体" w:hAnsi="宋体" w:cs="Courier New"/>
          <w:bCs/>
          <w:color w:val="000000"/>
          <w:sz w:val="24"/>
          <w:szCs w:val="24"/>
          <w:highlight w:val="none"/>
        </w:rPr>
        <w:t xml:space="preserve">合同</w:t>
      </w:r>
      <w:r>
        <w:rPr>
          <w:rFonts w:hint="eastAsia" w:ascii="宋体" w:hAnsi="宋体" w:cs="Courier New"/>
          <w:bCs/>
          <w:color w:val="000000"/>
          <w:sz w:val="24"/>
          <w:szCs w:val="24"/>
          <w:highlight w:val="none"/>
          <w:lang w:val="en-US" w:eastAsia="zh-CN"/>
        </w:rPr>
        <w:t xml:space="preserve">价</w:t>
      </w:r>
      <w:r>
        <w:rPr>
          <w:rFonts w:hint="eastAsia" w:ascii="宋体" w:hAnsi="宋体" w:cs="Courier New"/>
          <w:bCs/>
          <w:color w:val="000000"/>
          <w:sz w:val="24"/>
          <w:szCs w:val="24"/>
          <w:highlight w:val="none"/>
        </w:rPr>
        <w:t xml:space="preserve">的</w:t>
      </w:r>
      <w:r>
        <w:rPr>
          <w:rFonts w:hint="eastAsia" w:ascii="宋体" w:hAnsi="宋体" w:cs="Courier New"/>
          <w:bCs/>
          <w:color w:val="000000"/>
          <w:sz w:val="24"/>
          <w:szCs w:val="24"/>
          <w:highlight w:val="none"/>
          <w:u w:val="single"/>
          <w:lang w:val="en-US" w:eastAsia="zh-CN"/>
        </w:rPr>
        <w:t xml:space="preserve">30</w:t>
      </w:r>
      <w:r>
        <w:rPr>
          <w:rFonts w:hint="eastAsia" w:ascii="宋体" w:hAnsi="宋体" w:cs="Courier New"/>
          <w:bCs/>
          <w:color w:val="000000"/>
          <w:sz w:val="24"/>
          <w:szCs w:val="24"/>
          <w:highlight w:val="none"/>
          <w:u w:val="single"/>
        </w:rPr>
        <w:t xml:space="preserve">%</w:t>
      </w:r>
      <w:r>
        <w:rPr>
          <w:rFonts w:hint="eastAsia" w:ascii="宋体" w:hAnsi="宋体" w:cs="Courier New"/>
          <w:bCs/>
          <w:color w:val="000000"/>
          <w:sz w:val="24"/>
          <w:szCs w:val="24"/>
          <w:highlight w:val="none"/>
          <w:u w:val="none"/>
          <w:lang w:eastAsia="zh-CN"/>
        </w:rPr>
        <w:t xml:space="preserve">（</w:t>
      </w:r>
      <w:r>
        <w:rPr>
          <w:rFonts w:hint="eastAsia" w:ascii="宋体" w:hAnsi="宋体" w:cs="Courier New"/>
          <w:bCs/>
          <w:color w:val="000000"/>
          <w:sz w:val="24"/>
          <w:szCs w:val="24"/>
          <w:highlight w:val="none"/>
          <w:u w:val="none"/>
          <w:lang w:val="en-US" w:eastAsia="zh-CN"/>
        </w:rPr>
        <w:t xml:space="preserve">预付款金额为</w:t>
      </w:r>
      <w:r>
        <w:rPr>
          <w:rFonts w:hint="eastAsia" w:ascii="宋体" w:hAnsi="宋体" w:cs="Courier New"/>
          <w:bCs/>
          <w:color w:val="000000"/>
          <w:sz w:val="24"/>
          <w:szCs w:val="24"/>
          <w:highlight w:val="none"/>
          <w:u w:val="single"/>
          <w:lang w:val="en-US" w:eastAsia="zh-CN"/>
        </w:rPr>
        <w:t xml:space="preserve">       </w:t>
      </w:r>
      <w:r>
        <w:rPr>
          <w:rFonts w:hint="eastAsia" w:ascii="宋体" w:hAnsi="宋体" w:cs="Courier New"/>
          <w:bCs/>
          <w:color w:val="000000"/>
          <w:sz w:val="24"/>
          <w:szCs w:val="24"/>
          <w:highlight w:val="none"/>
          <w:u w:val="none"/>
          <w:lang w:val="en-US" w:eastAsia="zh-CN"/>
        </w:rPr>
        <w:t xml:space="preserve">元</w:t>
      </w:r>
      <w:r>
        <w:rPr>
          <w:rFonts w:hint="eastAsia" w:ascii="宋体" w:hAnsi="宋体" w:cs="Courier New"/>
          <w:bCs/>
          <w:color w:val="000000"/>
          <w:sz w:val="24"/>
          <w:szCs w:val="24"/>
          <w:highlight w:val="none"/>
          <w:u w:val="none"/>
          <w:lang w:eastAsia="zh-CN"/>
        </w:rPr>
        <w:t xml:space="preserve">）；</w:t>
      </w:r>
      <w:r>
        <w:rPr>
          <w:rFonts w:hint="eastAsia" w:ascii="宋体" w:hAnsi="宋体"/>
          <w:color w:val="000000"/>
          <w:sz w:val="24"/>
          <w:szCs w:val="24"/>
          <w:highlight w:val="none"/>
          <w:lang w:val="en-US" w:eastAsia="zh-CN"/>
        </w:rPr>
        <w:t xml:space="preserve">工程验收合格后，付至合同价的</w:t>
      </w:r>
      <w:r>
        <w:rPr>
          <w:rFonts w:hint="eastAsia" w:ascii="宋体" w:hAnsi="宋体"/>
          <w:color w:val="000000"/>
          <w:sz w:val="24"/>
          <w:szCs w:val="24"/>
          <w:highlight w:val="none"/>
          <w:u w:val="single"/>
          <w:lang w:val="en-US" w:eastAsia="zh-CN"/>
        </w:rPr>
        <w:t xml:space="preserve">80%</w:t>
      </w:r>
      <w:r>
        <w:rPr>
          <w:rFonts w:hint="eastAsia" w:ascii="宋体" w:hAnsi="宋体"/>
          <w:color w:val="000000"/>
          <w:sz w:val="24"/>
          <w:szCs w:val="24"/>
          <w:highlight w:val="none"/>
          <w:lang w:val="en-US" w:eastAsia="zh-CN"/>
        </w:rPr>
        <w:t xml:space="preserve">；审计结束后，付至审定价的</w:t>
      </w:r>
      <w:r>
        <w:rPr>
          <w:rFonts w:hint="eastAsia" w:ascii="宋体" w:hAnsi="宋体"/>
          <w:color w:val="000000"/>
          <w:sz w:val="24"/>
          <w:szCs w:val="24"/>
          <w:highlight w:val="none"/>
          <w:u w:val="single"/>
          <w:lang w:val="en-US" w:eastAsia="zh-CN"/>
        </w:rPr>
        <w:t xml:space="preserve">97%</w:t>
      </w:r>
      <w:r>
        <w:rPr>
          <w:rFonts w:hint="eastAsia" w:ascii="宋体" w:hAnsi="宋体"/>
          <w:color w:val="000000"/>
          <w:sz w:val="24"/>
          <w:szCs w:val="24"/>
          <w:highlight w:val="none"/>
          <w:lang w:val="en-US" w:eastAsia="zh-CN"/>
        </w:rPr>
        <w:t xml:space="preserve">；工程缺陷责任期期满后，付清余款。</w:t>
      </w:r>
      <w:r>
        <w:rPr>
          <w:rFonts w:hint="eastAsia" w:ascii="宋体" w:hAnsi="宋体"/>
          <w:color w:val="000000"/>
          <w:sz w:val="24"/>
          <w:szCs w:val="24"/>
          <w:highlight w:val="none"/>
          <w:lang w:val="en-US" w:eastAsia="zh-CN"/>
        </w:rPr>
      </w:r>
      <w:r/>
    </w:p>
    <w:p>
      <w:pPr>
        <w:pStyle w:val="951"/>
        <w:ind w:left="0" w:firstLine="480"/>
        <w:keepLines w:val="0"/>
        <w:keepNext w:val="0"/>
        <w:pageBreakBefore w:val="0"/>
        <w:spacing w:line="360" w:lineRule="auto"/>
        <w:widowControl w:val="off"/>
        <w:rPr>
          <w:rFonts w:ascii="宋体" w:hAnsi="宋体"/>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若不需要预付款，工程竣工验收合格后，付至合同金额的</w:t>
      </w:r>
      <w:r>
        <w:rPr>
          <w:rFonts w:hint="eastAsia" w:ascii="宋体" w:hAnsi="宋体" w:eastAsia="宋体" w:cs="宋体"/>
          <w:bCs/>
          <w:color w:val="000000"/>
          <w:sz w:val="24"/>
          <w:szCs w:val="24"/>
          <w:highlight w:val="none"/>
          <w:u w:val="single"/>
          <w:lang w:val="en-US" w:eastAsia="zh-CN"/>
        </w:rPr>
        <w:t xml:space="preserve">80%</w:t>
      </w:r>
      <w:r>
        <w:rPr>
          <w:rFonts w:hint="eastAsia" w:ascii="宋体" w:hAnsi="宋体" w:eastAsia="宋体" w:cs="宋体"/>
          <w:bCs/>
          <w:color w:val="000000"/>
          <w:sz w:val="24"/>
          <w:szCs w:val="24"/>
          <w:highlight w:val="none"/>
          <w:lang w:val="en-US" w:eastAsia="zh-CN"/>
        </w:rPr>
        <w:t xml:space="preserve">，审计结束后，付至审定价的</w:t>
      </w:r>
      <w:r>
        <w:rPr>
          <w:rFonts w:hint="eastAsia" w:ascii="宋体" w:hAnsi="宋体" w:eastAsia="宋体" w:cs="宋体"/>
          <w:bCs/>
          <w:color w:val="000000"/>
          <w:sz w:val="24"/>
          <w:szCs w:val="24"/>
          <w:highlight w:val="none"/>
          <w:u w:val="single"/>
          <w:lang w:val="en-US" w:eastAsia="zh-CN"/>
        </w:rPr>
        <w:t xml:space="preserve">97%</w:t>
      </w:r>
      <w:r>
        <w:rPr>
          <w:rFonts w:hint="eastAsia" w:ascii="宋体" w:hAnsi="宋体" w:eastAsia="宋体" w:cs="宋体"/>
          <w:bCs/>
          <w:color w:val="000000"/>
          <w:sz w:val="24"/>
          <w:szCs w:val="24"/>
          <w:highlight w:val="none"/>
          <w:lang w:val="en-US" w:eastAsia="zh-CN"/>
        </w:rPr>
        <w:t xml:space="preserve">，工程缺陷责任期满后，付清余款。</w:t>
      </w:r>
      <w:r>
        <w:rPr>
          <w:rFonts w:ascii="宋体" w:hAnsi="宋体"/>
          <w:color w:val="000000"/>
          <w:sz w:val="24"/>
          <w:szCs w:val="24"/>
          <w:highlight w:val="none"/>
          <w:lang w:val="en-US" w:eastAsia="zh-CN"/>
        </w:rPr>
      </w:r>
      <w:r/>
    </w:p>
    <w:p>
      <w:pPr>
        <w:pStyle w:val="875"/>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【备注：</w:t>
      </w:r>
      <w:r>
        <w:rPr>
          <w:rFonts w:hint="eastAsia" w:ascii="宋体" w:hAnsi="宋体"/>
          <w:color w:val="000000"/>
          <w:sz w:val="24"/>
          <w:szCs w:val="24"/>
          <w:highlight w:val="none"/>
        </w:rPr>
      </w:r>
      <w:r/>
    </w:p>
    <w:p>
      <w:pPr>
        <w:pStyle w:val="875"/>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乙方应当自合同签订之日起按约定开具预付款发票，甲方自收到发票之日起</w:t>
      </w:r>
      <w:r>
        <w:rPr>
          <w:rFonts w:hint="eastAsia" w:ascii="宋体" w:hAnsi="宋体"/>
          <w:color w:val="000000"/>
          <w:sz w:val="24"/>
          <w:szCs w:val="24"/>
          <w:highlight w:val="none"/>
          <w:lang w:val="en-US" w:eastAsia="zh-CN"/>
        </w:rPr>
        <w:t xml:space="preserve">10个工作</w:t>
      </w:r>
      <w:r>
        <w:rPr>
          <w:rFonts w:hint="eastAsia" w:ascii="宋体" w:hAnsi="宋体"/>
          <w:color w:val="000000"/>
          <w:sz w:val="24"/>
          <w:szCs w:val="24"/>
          <w:highlight w:val="none"/>
        </w:rPr>
        <w:t xml:space="preserve">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乙方开票信息：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875"/>
        <w:keepLines w:val="0"/>
        <w:keepNext w:val="0"/>
        <w:pageBreakBefore w:val="0"/>
        <w:spacing w:line="360" w:lineRule="auto"/>
        <w:widowControl w:val="off"/>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875"/>
        <w:ind w:firstLine="480"/>
        <w:keepLines w:val="0"/>
        <w:keepNext w:val="0"/>
        <w:pageBreakBefore w:val="0"/>
        <w:spacing w:line="360" w:lineRule="auto"/>
        <w:widowControl w:val="off"/>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十、双方的权利和义务</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10.1</w:t>
      </w:r>
      <w:r>
        <w:rPr>
          <w:rFonts w:hint="eastAsia" w:ascii="宋体" w:hAnsi="宋体" w:eastAsia="宋体" w:cs="Times New Roman"/>
          <w:color w:val="000000"/>
          <w:sz w:val="24"/>
          <w:szCs w:val="24"/>
          <w:highlight w:val="none"/>
        </w:rPr>
        <w:t xml:space="preserve">甲方权利和义务</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负责技术指导，并配合监理对施工全过程进行质量监督。</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对监理审核的工程确认后向乙方支付工程款。</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对监理审核后的工程调整事项进行审批。</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如乙方在施工过程中不能按照</w:t>
      </w:r>
      <w:r>
        <w:rPr>
          <w:rFonts w:hint="eastAsia" w:ascii="宋体" w:hAnsi="宋体" w:eastAsia="宋体" w:cs="Times New Roman"/>
          <w:color w:val="000000"/>
          <w:sz w:val="24"/>
          <w:szCs w:val="24"/>
          <w:highlight w:val="none"/>
          <w:lang w:eastAsia="zh-CN"/>
        </w:rPr>
        <w:t xml:space="preserve">磋商</w:t>
      </w:r>
      <w:r>
        <w:rPr>
          <w:rFonts w:hint="eastAsia" w:ascii="宋体" w:hAnsi="宋体" w:eastAsia="宋体" w:cs="Times New Roman"/>
          <w:color w:val="000000"/>
          <w:sz w:val="24"/>
          <w:szCs w:val="24"/>
          <w:highlight w:val="none"/>
        </w:rPr>
        <w:t xml:space="preserve">文件响应的承诺或合同约定履约，采购人将保留另行发包或部分另行发包的权利。</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10.2</w:t>
      </w:r>
      <w:r>
        <w:rPr>
          <w:rFonts w:hint="eastAsia" w:ascii="宋体" w:hAnsi="宋体" w:eastAsia="宋体" w:cs="Times New Roman"/>
          <w:color w:val="000000"/>
          <w:sz w:val="24"/>
          <w:szCs w:val="24"/>
          <w:highlight w:val="none"/>
        </w:rPr>
        <w:t xml:space="preserve">乙方权利和义务</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严格按定点定位的地点和</w:t>
      </w:r>
      <w:r>
        <w:rPr>
          <w:rFonts w:hint="eastAsia" w:ascii="宋体" w:hAnsi="宋体" w:eastAsia="宋体" w:cs="Times New Roman"/>
          <w:color w:val="000000"/>
          <w:sz w:val="24"/>
          <w:szCs w:val="24"/>
          <w:highlight w:val="none"/>
          <w:lang w:eastAsia="zh-CN"/>
        </w:rPr>
        <w:t xml:space="preserve">工程量清单</w:t>
      </w:r>
      <w:r>
        <w:rPr>
          <w:rFonts w:hint="eastAsia" w:ascii="宋体" w:hAnsi="宋体" w:eastAsia="宋体" w:cs="Times New Roman"/>
          <w:color w:val="000000"/>
          <w:sz w:val="24"/>
          <w:szCs w:val="24"/>
          <w:highlight w:val="none"/>
        </w:rPr>
        <w:t xml:space="preserve">组织施工，保质、保量、按期完成施工任务，如发现违规行为，将停止付款。</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明确</w:t>
      </w:r>
      <w:r>
        <w:rPr>
          <w:rFonts w:hint="eastAsia" w:ascii="宋体" w:hAnsi="宋体" w:eastAsia="宋体" w:cs="Times New Roman"/>
          <w:color w:val="000000"/>
          <w:sz w:val="24"/>
          <w:szCs w:val="24"/>
          <w:highlight w:val="none"/>
          <w:lang w:eastAsia="zh-CN"/>
        </w:rPr>
        <w:t xml:space="preserve">项目</w:t>
      </w:r>
      <w:r>
        <w:rPr>
          <w:rFonts w:hint="eastAsia" w:ascii="宋体" w:hAnsi="宋体" w:eastAsia="宋体" w:cs="Times New Roman"/>
          <w:color w:val="000000"/>
          <w:sz w:val="24"/>
          <w:szCs w:val="24"/>
          <w:highlight w:val="none"/>
        </w:rPr>
        <w:t xml:space="preserve">负责人            ，对加强施工管理和施工安全负全责。未经采购人同意，乙方不得更换项目</w:t>
      </w:r>
      <w:r>
        <w:rPr>
          <w:rFonts w:hint="eastAsia" w:ascii="宋体" w:hAnsi="宋体" w:eastAsia="宋体" w:cs="Times New Roman"/>
          <w:color w:val="000000"/>
          <w:sz w:val="24"/>
          <w:szCs w:val="24"/>
          <w:highlight w:val="none"/>
          <w:lang w:eastAsia="zh-CN"/>
        </w:rPr>
        <w:t xml:space="preserve">负责人</w:t>
      </w:r>
      <w:r>
        <w:rPr>
          <w:rFonts w:hint="eastAsia" w:ascii="宋体" w:hAnsi="宋体" w:eastAsia="宋体" w:cs="Times New Roman"/>
          <w:color w:val="000000"/>
          <w:sz w:val="24"/>
          <w:szCs w:val="24"/>
          <w:highlight w:val="none"/>
        </w:rPr>
        <w:t xml:space="preserve">，否则应赔偿采购人的损失。</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在施工过程中，若确需调整事项，应提交监理审核，经甲方审批后方可调整，乙方不得随意改变设计。</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认真做好施工记录，工程竣工或甲方要求提供相关资料时，应及时提交真实完整的施工原始资料和工程决算正式票据，以便于项目审计。</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除合同另有规定外，用于合同工程的材料由承包人负责提供，本工程所有主材必须获得甲方认可后方可采购，否则，甲方有权拒绝使用、拒绝支付相应工程款，甲方不承担乙方由此造成的任何损失，主材和辅材的界定由甲方负责明确。各种材料的各项指标应符合技术规范、设计图示和甲方要求。材料采购、运输、保管等所需费用全部由承包人承担。</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6</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现场施工配合与协调</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承包人在实施和完成承建合同工程及修复缺陷过程中的一切作业应保证甲方免于承担因承包人借用、占用或影响作业等所引起的索赔、诉讼费、损害赔偿及其他开支。</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对现场作业和施工方法负责</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监理对承包人的施工计划、方法、措施以及设计图纸的审查与批准，或对于分包人的确认和分包人选择的批准，或对于承包人所实施工程的检查和检验，并不意味着可变更或减轻承包人应承担的全部合同义务和责任。</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对公众利益损害负责</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在符合合同要求所许可的范围内，实施和完成本合同工程及缺陷修复工程中的一切施工作业，不得对各种管道、电线、电缆等现有设施造成任何影响或破坏，不得影响邻近建筑物、构造物、当居民与企业财产等的安全与正常使用或不适当地干扰群众的通行方便。如果发生上述情况，并由此导致索赔、赔偿、诉讼费、指控费及其他开支时，应由承包人承担一切责任及费用。</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9</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对工程施工质量负终身责任</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承包人对合同工程的施工质量负终身责任，承包人的法定代表人是工程施工质量的终身责任人。</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10</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饮用水及施工、生活用电等由乙方自行解决。</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11</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乙方施工场地及临时建设用地应经甲方同意就近安排，不得破坏或影响周围环境，并自行解决临时建设设施。</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12</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工程竣工未移交甲方前，负责对现场的一切设施和工程成品进行保护。</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十一</w:t>
      </w:r>
      <w:r>
        <w:rPr>
          <w:rFonts w:hint="eastAsia" w:ascii="宋体" w:hAnsi="宋体" w:cs="Courier New"/>
          <w:b/>
          <w:color w:val="000000"/>
          <w:sz w:val="24"/>
          <w:szCs w:val="24"/>
          <w:highlight w:val="none"/>
        </w:rPr>
        <w:t xml:space="preserve">、关于工程施工及隐蔽工程验收的约定</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11.1</w:t>
      </w:r>
      <w:r>
        <w:rPr>
          <w:rFonts w:hint="eastAsia" w:ascii="宋体" w:hAnsi="宋体" w:eastAsia="宋体" w:cs="Times New Roman"/>
          <w:color w:val="000000"/>
          <w:sz w:val="24"/>
          <w:szCs w:val="24"/>
          <w:highlight w:val="none"/>
        </w:rPr>
        <w:t xml:space="preserve">本工程以</w:t>
      </w:r>
      <w:r>
        <w:rPr>
          <w:rFonts w:hint="eastAsia" w:ascii="宋体" w:hAnsi="宋体" w:eastAsia="宋体" w:cs="Times New Roman"/>
          <w:color w:val="000000"/>
          <w:sz w:val="24"/>
          <w:szCs w:val="24"/>
          <w:highlight w:val="none"/>
          <w:lang w:val="en-US" w:eastAsia="zh-CN"/>
        </w:rPr>
        <w:t xml:space="preserve">工程量清单</w:t>
      </w:r>
      <w:r>
        <w:rPr>
          <w:rFonts w:hint="eastAsia" w:ascii="宋体" w:hAnsi="宋体" w:eastAsia="宋体" w:cs="Times New Roman"/>
          <w:color w:val="000000"/>
          <w:sz w:val="24"/>
          <w:szCs w:val="24"/>
          <w:highlight w:val="none"/>
        </w:rPr>
        <w:t xml:space="preserve">、变更</w:t>
      </w:r>
      <w:r>
        <w:rPr>
          <w:rFonts w:hint="eastAsia" w:ascii="宋体" w:hAnsi="宋体" w:eastAsia="宋体" w:cs="Times New Roman"/>
          <w:color w:val="000000"/>
          <w:sz w:val="24"/>
          <w:szCs w:val="24"/>
          <w:highlight w:val="none"/>
          <w:lang w:val="en-US" w:eastAsia="zh-CN"/>
        </w:rPr>
        <w:t xml:space="preserve">说明</w:t>
      </w:r>
      <w:r>
        <w:rPr>
          <w:rFonts w:hint="eastAsia" w:ascii="宋体" w:hAnsi="宋体" w:eastAsia="宋体" w:cs="Times New Roman"/>
          <w:color w:val="000000"/>
          <w:sz w:val="24"/>
          <w:szCs w:val="24"/>
          <w:highlight w:val="none"/>
        </w:rPr>
        <w:t xml:space="preserve">以及现行的国家工程质量验收规范和质量评定标准（现行工程施工规范、工程验收标准）为质量评定验收标准。乙方必须严格按</w:t>
      </w:r>
      <w:r>
        <w:rPr>
          <w:rFonts w:hint="eastAsia" w:ascii="宋体" w:hAnsi="宋体" w:eastAsia="宋体" w:cs="Times New Roman"/>
          <w:color w:val="000000"/>
          <w:sz w:val="24"/>
          <w:szCs w:val="24"/>
          <w:highlight w:val="none"/>
          <w:lang w:val="en-US" w:eastAsia="zh-CN"/>
        </w:rPr>
        <w:t xml:space="preserve">甲方要求</w:t>
      </w:r>
      <w:r>
        <w:rPr>
          <w:rFonts w:hint="eastAsia" w:ascii="宋体" w:hAnsi="宋体" w:eastAsia="宋体" w:cs="Times New Roman"/>
          <w:color w:val="000000"/>
          <w:sz w:val="24"/>
          <w:szCs w:val="24"/>
          <w:highlight w:val="none"/>
        </w:rPr>
        <w:t xml:space="preserve">施工，严格执行施工规范和施工技术要求。严格服从甲方代表、监理的监督管理，积极主动办理各种相关手续。</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11.2</w:t>
      </w:r>
      <w:r>
        <w:rPr>
          <w:rFonts w:hint="eastAsia" w:ascii="宋体" w:hAnsi="宋体" w:eastAsia="宋体" w:cs="Times New Roman"/>
          <w:color w:val="000000"/>
          <w:sz w:val="24"/>
          <w:szCs w:val="24"/>
          <w:highlight w:val="none"/>
        </w:rPr>
        <w:t xml:space="preserve">全部工程实施完毕后，乙方应及时整编上报各类竣工资料和质量评定资料，将施工临时设施、建筑垃圾、生活垃圾全部清理出现场后申请甲方、监理进行竣工验收。甲方自接到验收通知后组织验收。验收合格后办理移交手续。</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十二</w:t>
      </w:r>
      <w:r>
        <w:rPr>
          <w:rFonts w:hint="eastAsia" w:ascii="宋体" w:hAnsi="宋体" w:cs="Courier New"/>
          <w:b/>
          <w:color w:val="000000"/>
          <w:sz w:val="24"/>
          <w:szCs w:val="24"/>
          <w:highlight w:val="none"/>
        </w:rPr>
        <w:t xml:space="preserve">、关于材料供应的约定</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材料原则上由乙方自行采购，采购人认为有必要时也可对部分材料实行甲供。施工材料进场前，必须对所进材料按规范进行测试，报送监理认可后方可使用；未经检验、未经认可，不合格材料一律限期清退出施工现场。若未按要求及时清理，甲方及监理有权要求乙方停工整顿，误工误时自负，若已使用，对工程造成的损失由乙方全权负责。</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eastAsia="宋体" w:cs="Courier New"/>
          <w:b/>
          <w:color w:val="000000"/>
          <w:sz w:val="24"/>
          <w:szCs w:val="24"/>
          <w:highlight w:val="none"/>
          <w:lang w:eastAsia="zh-CN"/>
        </w:rPr>
      </w:pPr>
      <w:r>
        <w:rPr>
          <w:rFonts w:hint="eastAsia" w:ascii="宋体" w:hAnsi="宋体" w:eastAsia="宋体" w:cs="Courier New"/>
          <w:b/>
          <w:color w:val="000000"/>
          <w:sz w:val="24"/>
          <w:szCs w:val="24"/>
          <w:highlight w:val="none"/>
          <w:lang w:eastAsia="zh-CN"/>
        </w:rPr>
        <w:t xml:space="preserve">十三、关于对施工人员要求的约定</w:t>
      </w:r>
      <w:r>
        <w:rPr>
          <w:rFonts w:hint="eastAsia" w:ascii="宋体" w:hAnsi="宋体" w:eastAsia="宋体" w:cs="Courier New"/>
          <w:b/>
          <w:color w:val="000000"/>
          <w:sz w:val="24"/>
          <w:szCs w:val="24"/>
          <w:highlight w:val="none"/>
          <w:lang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所有乙方施工人员必须服从甲方代表及监理的管理，甲方有权</w:t>
      </w:r>
      <w:r>
        <w:rPr>
          <w:rFonts w:hint="eastAsia" w:ascii="宋体" w:hAnsi="宋体" w:eastAsia="宋体" w:cs="Times New Roman"/>
          <w:color w:val="000000"/>
          <w:sz w:val="24"/>
          <w:szCs w:val="24"/>
          <w:highlight w:val="none"/>
          <w:lang w:val="en-US" w:eastAsia="zh-CN"/>
        </w:rPr>
        <w:t xml:space="preserve">要求</w:t>
      </w:r>
      <w:r>
        <w:rPr>
          <w:rFonts w:hint="eastAsia" w:ascii="宋体" w:hAnsi="宋体" w:eastAsia="宋体" w:cs="Times New Roman"/>
          <w:color w:val="000000"/>
          <w:sz w:val="24"/>
          <w:szCs w:val="24"/>
          <w:highlight w:val="none"/>
        </w:rPr>
        <w:t xml:space="preserve">乙方撤换不服从管理的乙方人员。</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eastAsia="宋体" w:cs="Courier New"/>
          <w:b/>
          <w:color w:val="000000"/>
          <w:sz w:val="24"/>
          <w:szCs w:val="24"/>
          <w:highlight w:val="none"/>
        </w:rPr>
      </w:pPr>
      <w:r>
        <w:rPr>
          <w:rFonts w:hint="eastAsia" w:ascii="宋体" w:hAnsi="宋体" w:eastAsia="宋体" w:cs="Courier New"/>
          <w:b/>
          <w:color w:val="000000"/>
          <w:sz w:val="24"/>
          <w:szCs w:val="24"/>
          <w:highlight w:val="none"/>
          <w:lang w:eastAsia="zh-CN"/>
        </w:rPr>
        <w:t xml:space="preserve">十四</w:t>
      </w:r>
      <w:r>
        <w:rPr>
          <w:rFonts w:hint="eastAsia" w:ascii="宋体" w:hAnsi="宋体" w:eastAsia="宋体" w:cs="Courier New"/>
          <w:b/>
          <w:color w:val="000000"/>
          <w:sz w:val="24"/>
          <w:szCs w:val="24"/>
          <w:highlight w:val="none"/>
        </w:rPr>
        <w:t xml:space="preserve">、有关安全生产的约定</w:t>
      </w:r>
      <w:r>
        <w:rPr>
          <w:rFonts w:hint="eastAsia" w:ascii="宋体" w:hAnsi="宋体" w:eastAsia="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乙方应文明施工，要遵守交通、环保、安全等部门的有关规定，在施工过程的一切安全措施必须到位，并做好施工劳动保护，按规定办理各种保险，由于乙方在施工生产过程中违反有关安全操作规程、法规，导致发生安全事故，造成含人员伤亡在内的一切经济损失由乙方全额承担，与甲方无关。</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lang w:eastAsia="zh-CN"/>
        </w:rPr>
        <w:t xml:space="preserve">十五、</w:t>
      </w:r>
      <w:r>
        <w:rPr>
          <w:rFonts w:hint="eastAsia" w:ascii="宋体" w:hAnsi="宋体" w:cs="Courier New"/>
          <w:b/>
          <w:color w:val="000000"/>
          <w:sz w:val="24"/>
          <w:szCs w:val="24"/>
          <w:highlight w:val="none"/>
        </w:rPr>
        <w:t xml:space="preserve">项目验收</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.1 甲方依法组织履约验收工作。</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.3 对于实际使用人和甲方分离的项目，甲方邀请实际使用人参与验收。</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15</w:t>
      </w:r>
      <w:r>
        <w:rPr>
          <w:rFonts w:hint="eastAsia" w:ascii="宋体" w:hAnsi="宋体" w:eastAsia="宋体" w:cs="Times New Roman"/>
          <w:color w:val="000000"/>
          <w:sz w:val="24"/>
          <w:szCs w:val="24"/>
          <w:highlight w:val="none"/>
        </w:rPr>
        <w:t xml:space="preserve">.6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六</w:t>
      </w:r>
      <w:r>
        <w:rPr>
          <w:rFonts w:hint="eastAsia" w:ascii="宋体" w:hAnsi="宋体" w:cs="Courier New"/>
          <w:b/>
          <w:color w:val="000000"/>
          <w:sz w:val="24"/>
          <w:szCs w:val="24"/>
          <w:highlight w:val="none"/>
        </w:rPr>
        <w:t xml:space="preserve">、违约责任</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16</w:t>
      </w:r>
      <w:r>
        <w:rPr>
          <w:rFonts w:hint="eastAsia" w:ascii="宋体" w:hAnsi="宋体" w:eastAsia="宋体" w:cs="Times New Roman"/>
          <w:color w:val="000000"/>
          <w:sz w:val="24"/>
          <w:szCs w:val="24"/>
          <w:highlight w:val="none"/>
        </w:rPr>
        <w:t xml:space="preserve">.1甲方无正当理由拒绝接受乙方提供的合同标的的，甲方向乙方偿付拒绝接受合同价款总值</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lang w:eastAsia="zh-CN"/>
        </w:rPr>
        <w:t xml:space="preserve">百分之一</w:t>
      </w:r>
      <w:r>
        <w:rPr>
          <w:rFonts w:hint="eastAsia" w:ascii="宋体" w:hAnsi="宋体" w:eastAsia="宋体" w:cs="Times New Roman"/>
          <w:color w:val="000000"/>
          <w:sz w:val="24"/>
          <w:szCs w:val="24"/>
          <w:highlight w:val="none"/>
        </w:rPr>
        <w:t xml:space="preserve"> 的违约金。</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16.</w:t>
      </w:r>
      <w:r>
        <w:rPr>
          <w:rFonts w:hint="eastAsia" w:ascii="宋体" w:hAnsi="宋体" w:eastAsia="宋体" w:cs="Times New Roman"/>
          <w:color w:val="000000"/>
          <w:sz w:val="24"/>
          <w:szCs w:val="24"/>
          <w:highlight w:val="none"/>
        </w:rPr>
        <w:t xml:space="preserve">2 乙方逾期交付合同标的的，乙方应按逾期交付合同总额每日</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千分之</w:t>
      </w:r>
      <w:r>
        <w:rPr>
          <w:rFonts w:hint="eastAsia" w:ascii="宋体" w:hAnsi="宋体" w:eastAsia="宋体" w:cs="Times New Roman"/>
          <w:color w:val="000000"/>
          <w:sz w:val="24"/>
          <w:szCs w:val="24"/>
          <w:highlight w:val="none"/>
          <w:lang w:eastAsia="zh-CN"/>
        </w:rPr>
        <w:t xml:space="preserve">二</w:t>
      </w:r>
      <w:r>
        <w:rPr>
          <w:rFonts w:hint="eastAsia" w:ascii="宋体" w:hAnsi="宋体" w:eastAsia="宋体" w:cs="Times New Roman"/>
          <w:color w:val="000000"/>
          <w:sz w:val="24"/>
          <w:szCs w:val="24"/>
          <w:highlight w:val="none"/>
          <w:lang w:val="en-US" w:eastAsia="zh-CN"/>
        </w:rPr>
        <w:t xml:space="preserve"> </w:t>
      </w:r>
      <w:r>
        <w:rPr>
          <w:rFonts w:hint="eastAsia" w:ascii="宋体" w:hAnsi="宋体" w:eastAsia="宋体" w:cs="Times New Roman"/>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 </w:t>
      </w:r>
      <w:r>
        <w:rPr>
          <w:rFonts w:hint="eastAsia" w:ascii="宋体" w:hAnsi="宋体" w:eastAsia="宋体" w:cs="Times New Roman"/>
          <w:color w:val="000000"/>
          <w:sz w:val="24"/>
          <w:szCs w:val="24"/>
          <w:highlight w:val="none"/>
          <w:lang w:eastAsia="zh-CN"/>
        </w:rPr>
        <w:t xml:space="preserve">百分之一</w:t>
      </w:r>
      <w:r>
        <w:rPr>
          <w:rFonts w:hint="eastAsia" w:ascii="宋体" w:hAnsi="宋体" w:eastAsia="宋体" w:cs="Times New Roman"/>
          <w:color w:val="000000"/>
          <w:sz w:val="24"/>
          <w:szCs w:val="24"/>
          <w:highlight w:val="none"/>
        </w:rPr>
        <w:t xml:space="preserve"> 的违约金，如造成甲方损失超过违约金的，超出部分由乙方继续承担赔偿责任。 </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16</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 乙方交付合同标的的标准不符合合同规定及磋商文件规定标准的，甲方有权拒绝接受合同标的，并可单方面解除合同。</w:t>
      </w:r>
      <w:r>
        <w:rPr>
          <w:rFonts w:hint="eastAsia" w:ascii="宋体" w:hAnsi="宋体" w:eastAsia="宋体" w:cs="Times New Roman"/>
          <w:color w:val="000000"/>
          <w:sz w:val="24"/>
          <w:szCs w:val="24"/>
          <w:highlight w:val="none"/>
        </w:rPr>
      </w:r>
      <w:r/>
    </w:p>
    <w:p>
      <w:pPr>
        <w:pStyle w:val="875"/>
        <w:numPr>
          <w:ilvl w:val="0"/>
          <w:numId w:val="7"/>
        </w:numPr>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不可抗力事件处理</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17.1</w:t>
      </w:r>
      <w:r>
        <w:rPr>
          <w:rFonts w:hint="eastAsia" w:ascii="宋体" w:hAnsi="宋体" w:eastAsia="宋体" w:cs="Times New Roman"/>
          <w:color w:val="000000"/>
          <w:sz w:val="24"/>
          <w:szCs w:val="24"/>
          <w:highlight w:val="none"/>
        </w:rPr>
        <w:t xml:space="preserve">在合同有效期内，任何一方因不可抗力事件导致不能履行合同，则合同履行期可延长，其延长期与不可抗力影响期相同。</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17.2</w:t>
      </w:r>
      <w:r>
        <w:rPr>
          <w:rFonts w:hint="eastAsia" w:ascii="宋体" w:hAnsi="宋体" w:eastAsia="宋体" w:cs="Times New Roman"/>
          <w:color w:val="000000"/>
          <w:sz w:val="24"/>
          <w:szCs w:val="24"/>
          <w:highlight w:val="none"/>
        </w:rPr>
        <w:t xml:space="preserve">不可抗力事件发生后，应立即通知对方，并寄送有关权威机构出具的证明。</w:t>
      </w:r>
      <w:r>
        <w:rPr>
          <w:rFonts w:hint="eastAsia" w:ascii="宋体" w:hAnsi="宋体" w:eastAsia="宋体" w:cs="Times New Roman"/>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17.3</w:t>
      </w:r>
      <w:r>
        <w:rPr>
          <w:rFonts w:hint="eastAsia" w:ascii="宋体" w:hAnsi="宋体" w:eastAsia="宋体" w:cs="Times New Roman"/>
          <w:color w:val="000000"/>
          <w:sz w:val="24"/>
          <w:szCs w:val="24"/>
          <w:highlight w:val="none"/>
        </w:rPr>
        <w:t xml:space="preserve">不可抗力事件延续120天以上，双方应通过友好协商，确定是否继续履行合同。</w:t>
      </w:r>
      <w:r>
        <w:rPr>
          <w:rFonts w:hint="eastAsia" w:ascii="宋体" w:hAnsi="宋体" w:eastAsia="宋体" w:cs="Times New Roman"/>
          <w:color w:val="000000"/>
          <w:sz w:val="24"/>
          <w:szCs w:val="24"/>
          <w:highlight w:val="none"/>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八</w:t>
      </w:r>
      <w:r>
        <w:rPr>
          <w:rFonts w:hint="eastAsia" w:ascii="宋体" w:hAnsi="宋体" w:cs="Courier New"/>
          <w:b/>
          <w:color w:val="000000"/>
          <w:sz w:val="24"/>
          <w:szCs w:val="24"/>
          <w:highlight w:val="none"/>
        </w:rPr>
        <w:t xml:space="preserve">、解决争议的方法</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18.1甲乙双方在合同履行过程中发生争议，应通过友好协商方式解决，如协商不能达成协议，可向项目实施地所在法院提起诉讼，诉讼费由败诉方承担。</w:t>
      </w:r>
      <w:r>
        <w:rPr>
          <w:rFonts w:hint="eastAsia" w:ascii="宋体" w:hAnsi="宋体" w:eastAsia="宋体" w:cs="Times New Roman"/>
          <w:color w:val="000000"/>
          <w:sz w:val="24"/>
          <w:szCs w:val="24"/>
          <w:highlight w:val="none"/>
          <w:lang w:val="en-US" w:eastAsia="zh-CN"/>
        </w:rPr>
      </w:r>
      <w:r/>
    </w:p>
    <w:p>
      <w:pPr>
        <w:pStyle w:val="875"/>
        <w:keepLines w:val="0"/>
        <w:keepNext w:val="0"/>
        <w:pageBreakBefore w:val="0"/>
        <w:spacing w:before="145" w:after="145" w:line="360" w:lineRule="auto"/>
        <w:widowControl w:val="off"/>
        <w:rPr>
          <w:rFonts w:hint="eastAsia" w:ascii="宋体" w:hAnsi="宋体" w:cs="Courier New"/>
          <w:b/>
          <w:color w:val="000000"/>
          <w:sz w:val="24"/>
          <w:szCs w:val="24"/>
          <w:highlight w:val="none"/>
        </w:rPr>
      </w:pPr>
      <w:r>
        <w:rPr>
          <w:rFonts w:hint="eastAsia" w:ascii="宋体" w:hAnsi="宋体" w:cs="Courier New"/>
          <w:b/>
          <w:color w:val="000000"/>
          <w:sz w:val="24"/>
          <w:szCs w:val="24"/>
          <w:highlight w:val="none"/>
        </w:rPr>
        <w:t xml:space="preserve">十</w:t>
      </w:r>
      <w:r>
        <w:rPr>
          <w:rFonts w:hint="eastAsia" w:ascii="宋体" w:hAnsi="宋体" w:cs="Courier New"/>
          <w:b/>
          <w:color w:val="000000"/>
          <w:sz w:val="24"/>
          <w:szCs w:val="24"/>
          <w:highlight w:val="none"/>
          <w:lang w:eastAsia="zh-CN"/>
        </w:rPr>
        <w:t xml:space="preserve">九</w:t>
      </w:r>
      <w:r>
        <w:rPr>
          <w:rFonts w:hint="eastAsia" w:ascii="宋体" w:hAnsi="宋体" w:cs="Courier New"/>
          <w:b/>
          <w:color w:val="000000"/>
          <w:sz w:val="24"/>
          <w:szCs w:val="24"/>
          <w:highlight w:val="none"/>
        </w:rPr>
        <w:t xml:space="preserve">、合同生效及其它</w:t>
      </w:r>
      <w:r>
        <w:rPr>
          <w:rFonts w:hint="eastAsia" w:ascii="宋体" w:hAnsi="宋体" w:cs="Courier New"/>
          <w:b/>
          <w:color w:val="000000"/>
          <w:sz w:val="24"/>
          <w:szCs w:val="24"/>
          <w:highlight w:val="none"/>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19.1由于非乙方的原因导致合同期延长，甲、乙双方应按约定签定补充协议。</w:t>
      </w:r>
      <w:r>
        <w:rPr>
          <w:rFonts w:hint="eastAsia" w:ascii="宋体" w:hAnsi="宋体" w:eastAsia="宋体" w:cs="Times New Roman"/>
          <w:color w:val="000000"/>
          <w:sz w:val="24"/>
          <w:szCs w:val="24"/>
          <w:highlight w:val="none"/>
          <w:lang w:val="en-US"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19.2若实际成交量或合同期因故发生重大变化，双方均可提出合同变更请求并应签订补充协议，但所有补充协议总金额不得超过原合同总金额的10%。</w:t>
      </w:r>
      <w:r>
        <w:rPr>
          <w:rFonts w:hint="eastAsia" w:ascii="宋体" w:hAnsi="宋体" w:eastAsia="宋体" w:cs="Times New Roman"/>
          <w:color w:val="000000"/>
          <w:sz w:val="24"/>
          <w:szCs w:val="24"/>
          <w:highlight w:val="none"/>
          <w:lang w:val="en-US"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19.3甲方磋商文件、乙方磋商响应文件、磋商记录均为本合同的组成部分，具有同等法律效力。</w:t>
      </w:r>
      <w:r>
        <w:rPr>
          <w:rFonts w:hint="eastAsia" w:ascii="宋体" w:hAnsi="宋体" w:eastAsia="宋体" w:cs="Times New Roman"/>
          <w:color w:val="000000"/>
          <w:sz w:val="24"/>
          <w:szCs w:val="24"/>
          <w:highlight w:val="none"/>
          <w:lang w:val="en-US"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19.4本合同经各方签字盖章即生效，并自签订之日起七个工作日内，政府采购代理机构须将合同报政府采购监督管理部门备案，加盖“扬中市政府采购备案章”。</w:t>
      </w:r>
      <w:r>
        <w:rPr>
          <w:rFonts w:hint="eastAsia" w:ascii="宋体" w:hAnsi="宋体" w:eastAsia="宋体" w:cs="Times New Roman"/>
          <w:color w:val="000000"/>
          <w:sz w:val="24"/>
          <w:szCs w:val="24"/>
          <w:highlight w:val="none"/>
          <w:lang w:val="en-US" w:eastAsia="zh-CN"/>
        </w:rPr>
      </w:r>
      <w:r/>
    </w:p>
    <w:p>
      <w:pPr>
        <w:pStyle w:val="875"/>
        <w:ind w:firstLine="669"/>
        <w:jc w:val="left"/>
        <w:keepLines w:val="0"/>
        <w:keepNext w:val="0"/>
        <w:pageBreakBefore w:val="0"/>
        <w:spacing w:before="120" w:after="120" w:line="36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19.5本合同一式六份，甲方、乙方各执两份，政府采购代理机构、政府采购监督管理部门各执一份。</w:t>
      </w:r>
      <w:r>
        <w:rPr>
          <w:rFonts w:hint="eastAsia" w:ascii="宋体" w:hAnsi="宋体" w:eastAsia="宋体" w:cs="Times New Roman"/>
          <w:color w:val="000000"/>
          <w:sz w:val="24"/>
          <w:szCs w:val="24"/>
          <w:highlight w:val="none"/>
          <w:lang w:val="en-US" w:eastAsia="zh-CN"/>
        </w:rPr>
      </w:r>
      <w:r/>
    </w:p>
    <w:p>
      <w:pPr>
        <w:pStyle w:val="875"/>
        <w:ind w:firstLine="338"/>
        <w:spacing w:line="440" w:lineRule="exact"/>
        <w:rPr>
          <w:rFonts w:hint="eastAsia" w:hAnsi="宋体"/>
          <w:color w:val="000000"/>
          <w:sz w:val="24"/>
          <w:szCs w:val="24"/>
          <w:highlight w:val="none"/>
        </w:rPr>
      </w:pPr>
      <w:r>
        <w:rPr>
          <w:rFonts w:hint="eastAsia" w:hAnsi="宋体"/>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bookmarkEnd w:id="171"/>
      <w:r/>
      <w:bookmarkEnd w:id="172"/>
      <w:r/>
      <w:bookmarkEnd w:id="173"/>
      <w:r/>
      <w:bookmarkStart w:id="174" w:name="_Hlt16619350"/>
      <w:r/>
      <w:bookmarkStart w:id="175" w:name="_Toc20823346"/>
      <w:r/>
      <w:bookmarkStart w:id="176" w:name="_Toc120614244"/>
      <w:r/>
      <w:bookmarkStart w:id="177" w:name="_Toc16938590"/>
      <w:r/>
      <w:bookmarkStart w:id="178" w:name="_Toc462564139"/>
      <w:r/>
      <w:bookmarkStart w:id="179" w:name="_Toc479757211"/>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hint="eastAsia" w:ascii="宋体" w:hAnsi="宋体" w:cs="Courier New"/>
          <w:color w:val="000000"/>
          <w:sz w:val="24"/>
          <w:szCs w:val="24"/>
          <w:highlight w:val="none"/>
          <w:lang w:val="en-US" w:eastAsia="zh-CN"/>
        </w:rPr>
        <w:t xml:space="preserve"> </w:t>
      </w:r>
      <w:r>
        <w:rPr>
          <w:rFonts w:hint="eastAsia" w:ascii="宋体" w:hAnsi="宋体" w:cs="Courier New"/>
          <w:color w:val="000000"/>
          <w:sz w:val="24"/>
          <w:szCs w:val="24"/>
          <w:highlight w:val="none"/>
        </w:rPr>
        <w:t xml:space="preserve">地址：</w:t>
      </w:r>
      <w:r>
        <w:rPr>
          <w:rFonts w:ascii="宋体" w:hAnsi="宋体" w:cs="Courier New"/>
          <w:color w:val="000000"/>
          <w:sz w:val="24"/>
          <w:szCs w:val="24"/>
          <w:highlight w:val="none"/>
        </w:rPr>
      </w:r>
      <w:r/>
    </w:p>
    <w:p>
      <w:pPr>
        <w:pStyle w:val="875"/>
        <w:ind w:firstLine="338"/>
        <w:spacing w:line="440" w:lineRule="exact"/>
        <w:rPr>
          <w:rFonts w:ascii="宋体" w:hAnsi="宋体" w:eastAsia="宋体" w:cs="Courier New"/>
          <w:color w:val="000000"/>
          <w:sz w:val="24"/>
          <w:szCs w:val="24"/>
          <w:highlight w:val="none"/>
          <w:lang w:val="en-US" w:eastAsia="zh-CN"/>
        </w:rPr>
      </w:pPr>
      <w:r>
        <w:rPr>
          <w:rFonts w:hint="eastAsia" w:ascii="宋体" w:hAnsi="宋体" w:cs="Courier New"/>
          <w:color w:val="000000"/>
          <w:sz w:val="24"/>
          <w:szCs w:val="24"/>
          <w:highlight w:val="none"/>
          <w:lang w:val="en-US" w:eastAsia="zh-CN"/>
        </w:rPr>
        <w:t xml:space="preserve">日期：       年   月   日           日期：       年   月   日</w:t>
      </w:r>
      <w:r>
        <w:rPr>
          <w:rFonts w:ascii="宋体" w:hAnsi="宋体" w:eastAsia="宋体" w:cs="Courier New"/>
          <w:color w:val="000000"/>
          <w:sz w:val="24"/>
          <w:szCs w:val="24"/>
          <w:highlight w:val="none"/>
          <w:lang w:val="en-US" w:eastAsia="zh-CN"/>
        </w:rPr>
      </w:r>
      <w:r/>
    </w:p>
    <w:p>
      <w:pPr>
        <w:pStyle w:val="875"/>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ind w:left="338"/>
        <w:spacing w:line="440" w:lineRule="exact"/>
        <w:rPr>
          <w:rFonts w:hint="eastAsia" w:ascii="宋体" w:hAnsi="宋体" w:cs="Courier New"/>
          <w:color w:val="000000"/>
          <w:sz w:val="24"/>
          <w:szCs w:val="24"/>
          <w:highlight w:val="none"/>
        </w:rPr>
      </w:pPr>
      <w:r>
        <w:rPr>
          <w:rFonts w:hint="eastAsia" w:ascii="宋体" w:hAnsi="宋体" w:cs="Courier New"/>
          <w:color w:val="000000"/>
          <w:sz w:val="24"/>
          <w:szCs w:val="24"/>
          <w:highlight w:val="none"/>
        </w:rPr>
      </w:r>
      <w:r/>
    </w:p>
    <w:p>
      <w:pPr>
        <w:pStyle w:val="875"/>
        <w:ind w:left="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采购代理（加盖公章）： </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875"/>
        <w:ind w:firstLine="338"/>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87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   </w:t>
      </w:r>
      <w:r>
        <w:rPr>
          <w:rFonts w:hint="eastAsia" w:ascii="宋体" w:hAnsi="宋体" w:cs="Courier New"/>
          <w:color w:val="000000"/>
          <w:sz w:val="24"/>
          <w:szCs w:val="24"/>
          <w:highlight w:val="none"/>
          <w:lang w:val="en-US" w:eastAsia="zh-CN"/>
        </w:rPr>
        <w:t xml:space="preserve">日期：       年   月   日</w:t>
      </w:r>
      <w:r>
        <w:rPr>
          <w:rFonts w:hint="eastAsia" w:ascii="宋体" w:hAnsi="宋体" w:cs="Courier New"/>
          <w:color w:val="000000"/>
          <w:sz w:val="24"/>
          <w:szCs w:val="24"/>
          <w:highlight w:val="none"/>
        </w:rPr>
        <w:t xml:space="preserve">               </w:t>
      </w:r>
      <w:r>
        <w:rPr>
          <w:rFonts w:ascii="宋体" w:hAnsi="宋体" w:cs="Courier New"/>
          <w:color w:val="000000"/>
          <w:sz w:val="24"/>
          <w:szCs w:val="24"/>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913"/>
        <w:spacing w:before="145" w:after="145" w:line="440" w:lineRule="exact"/>
        <w:rPr>
          <w:rFonts w:hint="eastAsia" w:ascii="黑体" w:eastAsia="黑体" w:cs="Courier New"/>
          <w:bCs/>
          <w:color w:val="000000"/>
          <w:sz w:val="32"/>
          <w:szCs w:val="32"/>
          <w:highlight w:val="none"/>
        </w:rPr>
      </w:pPr>
      <w:r>
        <w:rPr>
          <w:rFonts w:hint="eastAsia" w:ascii="黑体" w:eastAsia="黑体" w:cs="Courier New"/>
          <w:bCs/>
          <w:color w:val="000000"/>
          <w:sz w:val="32"/>
          <w:szCs w:val="32"/>
          <w:highlight w:val="none"/>
        </w:rPr>
      </w:r>
      <w:r/>
    </w:p>
    <w:p>
      <w:pPr>
        <w:pStyle w:val="87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ind w:firstLine="4800"/>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875"/>
        <w:numPr>
          <w:ilvl w:val="0"/>
          <w:numId w:val="5"/>
        </w:numPr>
        <w:jc w:val="center"/>
        <w:spacing w:line="440" w:lineRule="exact"/>
        <w:rPr>
          <w:rFonts w:hint="eastAsia" w:ascii="黑体" w:hAnsi="Courier New" w:eastAsia="黑体" w:cs="Courier New"/>
          <w:bCs/>
          <w:color w:val="000000"/>
          <w:sz w:val="32"/>
          <w:szCs w:val="32"/>
          <w:highlight w:val="none"/>
        </w:rPr>
      </w:pPr>
      <w:r/>
      <w:bookmarkEnd w:id="174"/>
      <w:r>
        <w:rPr>
          <w:rFonts w:hint="eastAsia" w:ascii="黑体" w:hAnsi="Courier New" w:eastAsia="黑体" w:cs="Courier New"/>
          <w:bCs/>
          <w:color w:val="000000"/>
          <w:sz w:val="32"/>
          <w:szCs w:val="32"/>
          <w:highlight w:val="none"/>
        </w:rPr>
        <w:br w:type="page" w:clear="all"/>
      </w:r>
      <w:r>
        <w:rPr>
          <w:rFonts w:hint="eastAsia" w:ascii="黑体" w:hAnsi="Courier New" w:eastAsia="黑体" w:cs="Courier New"/>
          <w:bCs/>
          <w:color w:val="000000"/>
          <w:sz w:val="32"/>
          <w:szCs w:val="32"/>
          <w:highlight w:val="none"/>
        </w:rPr>
        <w:t xml:space="preserve">采购需求</w:t>
      </w:r>
      <w:bookmarkEnd w:id="175"/>
      <w:r/>
      <w:bookmarkEnd w:id="176"/>
      <w:r/>
      <w:bookmarkEnd w:id="177"/>
      <w:r/>
      <w:bookmarkStart w:id="180" w:name="_Toc26554093"/>
      <w:r/>
      <w:bookmarkStart w:id="181" w:name="_Toc49090575"/>
      <w:r>
        <w:rPr>
          <w:rFonts w:hint="eastAsia" w:ascii="黑体" w:hAnsi="Courier New" w:eastAsia="黑体" w:cs="Courier New"/>
          <w:bCs/>
          <w:color w:val="000000"/>
          <w:sz w:val="32"/>
          <w:szCs w:val="32"/>
          <w:highlight w:val="none"/>
        </w:rPr>
      </w:r>
      <w:r/>
    </w:p>
    <w:p>
      <w:pPr>
        <w:pStyle w:val="875"/>
        <w:spacing w:line="360" w:lineRule="auto"/>
        <w:rPr>
          <w:rFonts w:hint="eastAsia" w:ascii="宋体" w:hAnsi="宋体" w:eastAsia="宋体" w:cs="宋体"/>
          <w:b/>
          <w:bCs/>
          <w:color w:val="000000"/>
          <w:sz w:val="24"/>
          <w:szCs w:val="24"/>
          <w:highlight w:val="none"/>
        </w:rPr>
      </w:pPr>
      <w:r/>
      <w:bookmarkStart w:id="182" w:name="_Toc120614281"/>
      <w:r>
        <w:rPr>
          <w:rFonts w:hint="eastAsia" w:ascii="宋体" w:hAnsi="宋体"/>
          <w:b/>
          <w:bCs/>
          <w:color w:val="000000"/>
          <w:sz w:val="24"/>
          <w:szCs w:val="24"/>
          <w:highlight w:val="none"/>
        </w:rPr>
        <w:t xml:space="preserve">项目属性:</w:t>
      </w:r>
      <w:r>
        <w:rPr>
          <w:rFonts w:hint="eastAsia" w:ascii="宋体" w:hAnsi="宋体"/>
          <w:b/>
          <w:bCs/>
          <w:color w:val="000000"/>
          <w:sz w:val="24"/>
          <w:szCs w:val="24"/>
          <w:highlight w:val="none"/>
          <w:lang w:val="en-US" w:eastAsia="zh-CN"/>
        </w:rPr>
        <w:t xml:space="preserve">工程</w:t>
      </w:r>
      <w:r>
        <w:rPr>
          <w:rFonts w:hint="eastAsia" w:ascii="宋体" w:hAnsi="宋体"/>
          <w:b/>
          <w:bCs/>
          <w:color w:val="000000"/>
          <w:sz w:val="24"/>
          <w:szCs w:val="24"/>
          <w:highlight w:val="none"/>
        </w:rPr>
        <w:t xml:space="preserve">类项目</w:t>
      </w:r>
      <w:r>
        <w:rPr>
          <w:rFonts w:hint="eastAsia" w:ascii="宋体" w:hAnsi="宋体" w:eastAsia="宋体" w:cs="宋体"/>
          <w:b/>
          <w:bCs/>
          <w:color w:val="000000"/>
          <w:sz w:val="24"/>
          <w:szCs w:val="24"/>
          <w:highlight w:val="none"/>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一、工程概况：</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本工程位于扬中市明珠湾，本次工程为市政工程。</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二、工程招标范围:</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所有工程量清单中的内容。</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三、工程量清单编制依据：</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1.本工程量按委托方提供的清单和要求进行编制；</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 </w:t>
      </w:r>
      <w:bookmarkStart w:id="183" w:name="OLE_LINK1"/>
      <w:r/>
      <w:bookmarkStart w:id="184" w:name="OLE_LINK2"/>
      <w:r>
        <w:rPr>
          <w:rFonts w:hint="eastAsia" w:ascii="宋体" w:hAnsi="宋体"/>
          <w:b w:val="0"/>
          <w:bCs w:val="0"/>
          <w:color w:val="000000"/>
          <w:sz w:val="24"/>
          <w:highlight w:val="none"/>
          <w:lang w:val="en-US" w:eastAsia="zh-CN"/>
        </w:rPr>
        <w:t xml:space="preserve">《建设工程工程量清单计价标准</w:t>
      </w:r>
      <w:bookmarkEnd w:id="183"/>
      <w:r/>
      <w:bookmarkEnd w:id="184"/>
      <w:r>
        <w:rPr>
          <w:rFonts w:hint="eastAsia" w:ascii="宋体" w:hAnsi="宋体"/>
          <w:b w:val="0"/>
          <w:bCs w:val="0"/>
          <w:color w:val="000000"/>
          <w:sz w:val="24"/>
          <w:highlight w:val="none"/>
          <w:lang w:val="en-US" w:eastAsia="zh-CN"/>
        </w:rPr>
        <w:t xml:space="preserve">》（GB50500-2024）、《江苏省市政工程消耗量》（2026年）、《江苏建筑与装饰工程消耗量》（2026年）等及相关取费标准。</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3.执行截止2026年8月底前省、市有关工程造价计价文件。</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4.增值税按9%计入。</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5.措施费：投标方可自主报价。各投标单位应结合工程实际工期、设计要求和投标单位的施工组织设计、施工方案等综合考虑一切可见和不可见因素，相关的费用均视为已含在措施费用或报价中，竣工结算时不再调整和增加任何费用。除措施项目清单中所列项目外，投标人根据施工组织设计需要自主增加和报价。</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四、人工、材料、机械费</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1.大型机械进退场费：控制价中已经综合考虑，投标单位根据工程特点及自行考虑包干使用，结算时不再调整。</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2.人工、材料由投标人考虑风险因素自主确定。</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b/>
          <w:bCs/>
          <w:color w:val="000000"/>
          <w:sz w:val="24"/>
          <w:highlight w:val="none"/>
          <w:lang w:val="en-US" w:eastAsia="zh-CN"/>
        </w:rPr>
      </w:pPr>
      <w:r>
        <w:rPr>
          <w:rFonts w:hint="eastAsia" w:ascii="宋体" w:hAnsi="宋体"/>
          <w:b/>
          <w:bCs/>
          <w:color w:val="000000"/>
          <w:sz w:val="24"/>
          <w:highlight w:val="none"/>
          <w:lang w:val="en-US" w:eastAsia="zh-CN"/>
        </w:rPr>
        <w:t xml:space="preserve">五、其他说明：</w:t>
      </w:r>
      <w:r>
        <w:rPr>
          <w:rFonts w:hint="eastAsia" w:ascii="宋体" w:hAnsi="宋体"/>
          <w:b/>
          <w:bCs/>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1.本工程砼采用商品砼，砂浆为预拌砂浆。</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2.投标单位应自行踏勘现场，结合周边环境、季节影响等因素自主报价。</w:t>
      </w:r>
      <w:r>
        <w:rPr>
          <w:rFonts w:hint="eastAsia" w:ascii="宋体" w:hAnsi="宋体"/>
          <w:b w:val="0"/>
          <w:bCs w:val="0"/>
          <w:color w:val="000000"/>
          <w:sz w:val="24"/>
          <w:highlight w:val="none"/>
          <w:lang w:val="en-US" w:eastAsia="zh-CN"/>
        </w:rPr>
      </w:r>
      <w:r/>
    </w:p>
    <w:p>
      <w:pPr>
        <w:pStyle w:val="992"/>
        <w:numPr>
          <w:ilvl w:val="0"/>
          <w:numId w:val="0"/>
        </w:numPr>
        <w:ind w:firstLine="480"/>
        <w:keepLines w:val="0"/>
        <w:keepNext w:val="0"/>
        <w:pageBreakBefore w:val="0"/>
        <w:spacing w:line="360" w:lineRule="auto"/>
        <w:widowControl w:val="off"/>
        <w:tabs>
          <w:tab w:val="center" w:pos="4153" w:leader="none"/>
          <w:tab w:val="right" w:pos="8306" w:leader="none"/>
        </w:tabs>
        <w:rPr>
          <w:rFonts w:hint="eastAsia" w:ascii="宋体" w:hAnsi="宋体"/>
          <w:b w:val="0"/>
          <w:bCs w:val="0"/>
          <w:color w:val="000000"/>
          <w:sz w:val="24"/>
          <w:highlight w:val="none"/>
          <w:lang w:val="en-US" w:eastAsia="zh-CN"/>
        </w:rPr>
      </w:pPr>
      <w:r>
        <w:rPr>
          <w:rFonts w:hint="eastAsia" w:ascii="宋体" w:hAnsi="宋体"/>
          <w:b w:val="0"/>
          <w:bCs w:val="0"/>
          <w:color w:val="000000"/>
          <w:sz w:val="24"/>
          <w:highlight w:val="none"/>
          <w:lang w:val="en-US" w:eastAsia="zh-CN"/>
        </w:rPr>
        <w:t xml:space="preserve">3.工程量清单应与招标文件、招标项目图纸等文件结合起来查阅与理解，工程量清单中所描述的项目特征仅为招标人对该分部分项工程特征的概述,而非是工程特征的全面描述,计价时必须按施工图纸及相关的国家规范的要求组织施工方案综合考虑报价。</w:t>
      </w:r>
      <w:r>
        <w:rPr>
          <w:rFonts w:hint="eastAsia" w:ascii="宋体" w:hAnsi="宋体"/>
          <w:b w:val="0"/>
          <w:bCs w:val="0"/>
          <w:color w:val="000000"/>
          <w:sz w:val="24"/>
          <w:highlight w:val="none"/>
          <w:lang w:val="en-US" w:eastAsia="zh-CN"/>
        </w:rPr>
      </w:r>
      <w:r/>
    </w:p>
    <w:p>
      <w:pPr>
        <w:pStyle w:val="992"/>
        <w:numPr>
          <w:ilvl w:val="0"/>
          <w:numId w:val="0"/>
        </w:numPr>
        <w:keepLines w:val="0"/>
        <w:keepNext w:val="0"/>
        <w:pageBreakBefore w:val="0"/>
        <w:spacing w:line="360" w:lineRule="auto"/>
        <w:widowControl w:val="off"/>
        <w:tabs>
          <w:tab w:val="center" w:pos="4153" w:leader="none"/>
          <w:tab w:val="right" w:pos="8306" w:leader="none"/>
        </w:tabs>
        <w:rPr>
          <w:rFonts w:hint="eastAsia" w:ascii="宋体" w:hAnsi="宋体" w:eastAsia="宋体"/>
          <w:b/>
          <w:bCs/>
          <w:color w:val="000000"/>
          <w:sz w:val="24"/>
          <w:highlight w:val="none"/>
          <w:lang w:eastAsia="zh-CN"/>
        </w:rPr>
      </w:pPr>
      <w:r>
        <w:rPr>
          <w:rFonts w:hint="eastAsia" w:ascii="宋体" w:hAnsi="宋体"/>
          <w:b/>
          <w:bCs/>
          <w:color w:val="000000"/>
          <w:sz w:val="24"/>
          <w:highlight w:val="none"/>
          <w:lang w:val="en-US" w:eastAsia="zh-CN"/>
        </w:rPr>
        <w:t xml:space="preserve">六、基本服务要求</w:t>
      </w:r>
      <w:r>
        <w:rPr>
          <w:rFonts w:hint="eastAsia" w:ascii="宋体" w:hAnsi="宋体"/>
          <w:b/>
          <w:bCs/>
          <w:color w:val="000000"/>
          <w:sz w:val="24"/>
          <w:highlight w:val="none"/>
        </w:rPr>
        <w:t xml:space="preserve">：</w:t>
      </w:r>
      <w:r>
        <w:rPr>
          <w:rFonts w:hint="eastAsia" w:ascii="宋体" w:hAnsi="宋体" w:eastAsia="宋体"/>
          <w:b/>
          <w:bCs/>
          <w:color w:val="000000"/>
          <w:sz w:val="24"/>
          <w:highlight w:val="none"/>
          <w:lang w:eastAsia="zh-CN"/>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1</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TW" w:bidi="ar-SA"/>
        </w:rPr>
        <w:t xml:space="preserve">所供的项目服务必须遵守国家颁布标准和有关规定。</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2</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TW" w:bidi="ar-SA"/>
        </w:rPr>
        <w:t xml:space="preserve">成交人须按采购人要求将所有工作在规定的时间内实施完毕。</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zh-TW" w:eastAsia="zh-CN" w:bidi="ar-SA"/>
        </w:rPr>
        <w:t xml:space="preserve">3</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CN" w:bidi="ar-SA"/>
        </w:rPr>
        <w:t xml:space="preserve">成交人采购的材料必须符合国家规范，确保安全、环保及质量要求。</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CN" w:bidi="ar-SA"/>
        </w:rPr>
      </w:pPr>
      <w:r>
        <w:rPr>
          <w:rFonts w:hint="eastAsia" w:ascii="宋体" w:hAnsi="宋体" w:eastAsia="宋体" w:cs="宋体"/>
          <w:b w:val="0"/>
          <w:bCs w:val="0"/>
          <w:color w:val="000000"/>
          <w:sz w:val="24"/>
          <w:szCs w:val="24"/>
          <w:highlight w:val="none"/>
          <w:u w:val="none"/>
          <w:lang w:val="en-US" w:eastAsia="zh-CN" w:bidi="ar-SA"/>
        </w:rPr>
        <w:t xml:space="preserve">4</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提交项目验收所需的全部技术资料、成果数据和成果资料</w:t>
      </w:r>
      <w:r>
        <w:rPr>
          <w:rFonts w:hint="eastAsia" w:ascii="宋体" w:hAnsi="宋体" w:eastAsia="宋体" w:cs="宋体"/>
          <w:b w:val="0"/>
          <w:bCs w:val="0"/>
          <w:color w:val="000000"/>
          <w:sz w:val="24"/>
          <w:szCs w:val="24"/>
          <w:highlight w:val="none"/>
          <w:u w:val="none"/>
          <w:lang w:val="zh-TW" w:eastAsia="zh-CN" w:bidi="ar-SA"/>
        </w:rPr>
        <w:t xml:space="preserve">。</w:t>
      </w:r>
      <w:r>
        <w:rPr>
          <w:rFonts w:hint="eastAsia" w:ascii="宋体" w:hAnsi="宋体" w:eastAsia="宋体" w:cs="宋体"/>
          <w:b w:val="0"/>
          <w:bCs w:val="0"/>
          <w:color w:val="000000"/>
          <w:sz w:val="24"/>
          <w:szCs w:val="24"/>
          <w:highlight w:val="none"/>
          <w:u w:val="none"/>
          <w:lang w:val="zh-TW" w:eastAsia="zh-CN"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5</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TW" w:bidi="ar-SA"/>
        </w:rPr>
        <w:t xml:space="preserve">对上级主管部门审批中发现的问题及时补充修改。</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0"/>
        <w:keepLines w:val="0"/>
        <w:keepNext w:val="0"/>
        <w:pageBreakBefore w:val="0"/>
        <w:spacing w:line="360" w:lineRule="auto"/>
        <w:widowControl w:val="off"/>
        <w:tabs>
          <w:tab w:val="center" w:pos="4153" w:leader="none"/>
          <w:tab w:val="right" w:pos="8306" w:leader="none"/>
        </w:tabs>
        <w:rPr>
          <w:rFonts w:hint="eastAsia" w:ascii="宋体" w:hAnsi="宋体" w:eastAsia="宋体" w:cs="宋体"/>
          <w:b w:val="0"/>
          <w:bCs w:val="0"/>
          <w:color w:val="000000"/>
          <w:sz w:val="24"/>
          <w:szCs w:val="24"/>
          <w:highlight w:val="none"/>
          <w:u w:val="none"/>
          <w:lang w:val="zh-TW" w:eastAsia="zh-TW" w:bidi="ar-SA"/>
        </w:rPr>
      </w:pPr>
      <w:r>
        <w:rPr>
          <w:rFonts w:hint="eastAsia" w:ascii="宋体" w:hAnsi="宋体" w:eastAsia="宋体" w:cs="宋体"/>
          <w:b w:val="0"/>
          <w:bCs w:val="0"/>
          <w:color w:val="000000"/>
          <w:sz w:val="24"/>
          <w:szCs w:val="24"/>
          <w:highlight w:val="none"/>
          <w:u w:val="none"/>
          <w:lang w:val="en-US" w:eastAsia="zh-CN" w:bidi="ar-SA"/>
        </w:rPr>
        <w:t xml:space="preserve">6</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zh-TW" w:eastAsia="zh-TW" w:bidi="ar-SA"/>
        </w:rPr>
        <w:t xml:space="preserve">采购人向</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提供的全部资料及</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生产的全部成果资料（包括中间资料），其版权归采购人所有，</w:t>
      </w:r>
      <w:r>
        <w:rPr>
          <w:rFonts w:hint="eastAsia" w:ascii="宋体" w:hAnsi="宋体" w:eastAsia="宋体" w:cs="宋体"/>
          <w:b w:val="0"/>
          <w:bCs w:val="0"/>
          <w:color w:val="000000"/>
          <w:sz w:val="24"/>
          <w:szCs w:val="24"/>
          <w:highlight w:val="none"/>
          <w:u w:val="none"/>
          <w:lang w:val="en-US" w:eastAsia="zh-CN" w:bidi="ar-SA"/>
        </w:rPr>
        <w:t xml:space="preserve">成交人</w:t>
      </w:r>
      <w:r>
        <w:rPr>
          <w:rFonts w:hint="eastAsia" w:ascii="宋体" w:hAnsi="宋体" w:eastAsia="宋体" w:cs="宋体"/>
          <w:b w:val="0"/>
          <w:bCs w:val="0"/>
          <w:color w:val="000000"/>
          <w:sz w:val="24"/>
          <w:szCs w:val="24"/>
          <w:highlight w:val="none"/>
          <w:u w:val="none"/>
          <w:lang w:val="zh-TW" w:eastAsia="zh-TW" w:bidi="ar-SA"/>
        </w:rPr>
        <w:t xml:space="preserve">不得自留使用或以任何方式转让或提供给第三方使用，否则</w:t>
      </w:r>
      <w:r>
        <w:rPr>
          <w:rFonts w:hint="eastAsia" w:ascii="宋体" w:hAnsi="宋体" w:eastAsia="宋体" w:cs="宋体"/>
          <w:b w:val="0"/>
          <w:bCs w:val="0"/>
          <w:color w:val="000000"/>
          <w:sz w:val="24"/>
          <w:szCs w:val="24"/>
          <w:highlight w:val="none"/>
          <w:u w:val="none"/>
          <w:lang w:val="zh-TW" w:eastAsia="zh-CN" w:bidi="ar-SA"/>
        </w:rPr>
        <w:t xml:space="preserve">磋商</w:t>
      </w:r>
      <w:r>
        <w:rPr>
          <w:rFonts w:hint="eastAsia" w:ascii="宋体" w:hAnsi="宋体" w:eastAsia="宋体" w:cs="宋体"/>
          <w:b w:val="0"/>
          <w:bCs w:val="0"/>
          <w:color w:val="000000"/>
          <w:sz w:val="24"/>
          <w:szCs w:val="24"/>
          <w:highlight w:val="none"/>
          <w:u w:val="none"/>
          <w:lang w:val="zh-TW" w:eastAsia="zh-TW" w:bidi="ar-SA"/>
        </w:rPr>
        <w:t xml:space="preserve">文件保留追究其法律责任的权利。</w:t>
      </w:r>
      <w:r>
        <w:rPr>
          <w:rFonts w:hint="eastAsia" w:ascii="宋体" w:hAnsi="宋体" w:eastAsia="宋体" w:cs="宋体"/>
          <w:b w:val="0"/>
          <w:bCs w:val="0"/>
          <w:color w:val="000000"/>
          <w:sz w:val="24"/>
          <w:szCs w:val="24"/>
          <w:highlight w:val="none"/>
          <w:u w:val="none"/>
          <w:lang w:val="zh-TW" w:eastAsia="zh-TW" w:bidi="ar-SA"/>
        </w:rPr>
      </w:r>
      <w:r/>
    </w:p>
    <w:p>
      <w:pPr>
        <w:pStyle w:val="992"/>
        <w:numPr>
          <w:ilvl w:val="0"/>
          <w:numId w:val="0"/>
        </w:numPr>
        <w:ind w:firstLine="241"/>
        <w:keepLines w:val="0"/>
        <w:keepNext w:val="0"/>
        <w:pageBreakBefore w:val="0"/>
        <w:spacing w:line="360" w:lineRule="auto"/>
        <w:widowControl w:val="off"/>
        <w:tabs>
          <w:tab w:val="center" w:pos="4153" w:leader="none"/>
          <w:tab w:val="right" w:pos="8306" w:leader="none"/>
        </w:tabs>
        <w:rPr>
          <w:rFonts w:hint="eastAsia" w:ascii="宋体" w:hAnsi="宋体" w:cs="宋体"/>
          <w:b/>
          <w:color w:val="000000"/>
          <w:sz w:val="24"/>
          <w:szCs w:val="24"/>
          <w:highlight w:val="none"/>
          <w:lang w:val="en-US" w:eastAsia="zh-CN"/>
        </w:rPr>
      </w:pPr>
      <w:r>
        <w:rPr>
          <w:rFonts w:hint="eastAsia" w:ascii="宋体" w:hAnsi="宋体" w:eastAsia="宋体" w:cs="宋体"/>
          <w:b/>
          <w:bCs/>
          <w:color w:val="000000"/>
          <w:sz w:val="24"/>
          <w:szCs w:val="24"/>
          <w:highlight w:val="none"/>
          <w:u w:val="none"/>
          <w:lang w:val="en-US" w:eastAsia="zh-CN" w:bidi="ar-SA"/>
        </w:rPr>
        <w:t xml:space="preserve">7</w:t>
      </w:r>
      <w:r>
        <w:rPr>
          <w:rFonts w:hint="eastAsia" w:ascii="宋体" w:hAnsi="宋体"/>
          <w:b w:val="0"/>
          <w:bCs w:val="0"/>
          <w:color w:val="000000"/>
          <w:sz w:val="24"/>
          <w:highlight w:val="none"/>
          <w:lang w:val="en-US" w:eastAsia="zh-CN"/>
        </w:rPr>
        <w:t xml:space="preserve">.</w:t>
      </w:r>
      <w:r>
        <w:rPr>
          <w:rFonts w:hint="eastAsia" w:ascii="宋体" w:hAnsi="宋体" w:eastAsia="宋体" w:cs="宋体"/>
          <w:b w:val="0"/>
          <w:bCs w:val="0"/>
          <w:color w:val="000000"/>
          <w:sz w:val="24"/>
          <w:szCs w:val="24"/>
          <w:highlight w:val="none"/>
          <w:u w:val="none"/>
          <w:lang w:val="en-US" w:eastAsia="zh-CN" w:bidi="ar-SA"/>
        </w:rPr>
        <w:t xml:space="preserve">成交人在履行合同过程中，一切事故责任由成交人自行承担。</w:t>
      </w:r>
      <w:r>
        <w:rPr>
          <w:rFonts w:hint="eastAsia" w:ascii="宋体" w:hAnsi="宋体" w:cs="宋体"/>
          <w:b/>
          <w:color w:val="000000"/>
          <w:sz w:val="24"/>
          <w:szCs w:val="24"/>
          <w:highlight w:val="none"/>
          <w:lang w:val="en-US" w:eastAsia="zh-CN"/>
        </w:rPr>
      </w:r>
      <w:r/>
    </w:p>
    <w:p>
      <w:pPr>
        <w:pStyle w:val="992"/>
        <w:spacing w:line="360" w:lineRule="auto"/>
        <w:tabs>
          <w:tab w:val="center" w:pos="4153" w:leader="none"/>
          <w:tab w:val="right" w:pos="8306" w:leader="none"/>
        </w:tabs>
        <w:rPr>
          <w:rFonts w:hint="eastAsia" w:ascii="宋体" w:hAnsi="宋体" w:cs="宋体"/>
          <w:b/>
          <w:color w:val="000000"/>
          <w:sz w:val="24"/>
          <w:szCs w:val="24"/>
          <w:highlight w:val="none"/>
        </w:rPr>
        <w:outlineLvl w:val="1"/>
      </w:pPr>
      <w:r>
        <w:rPr>
          <w:rFonts w:hint="eastAsia" w:ascii="宋体" w:hAnsi="宋体" w:cs="宋体"/>
          <w:b/>
          <w:color w:val="000000"/>
          <w:sz w:val="24"/>
          <w:szCs w:val="24"/>
          <w:highlight w:val="none"/>
          <w:lang w:val="en-US" w:eastAsia="zh-CN"/>
        </w:rPr>
        <w:t xml:space="preserve">七</w:t>
      </w:r>
      <w:r>
        <w:rPr>
          <w:rFonts w:hint="eastAsia" w:ascii="宋体" w:hAnsi="宋体" w:cs="宋体"/>
          <w:b/>
          <w:color w:val="000000"/>
          <w:sz w:val="24"/>
          <w:szCs w:val="24"/>
          <w:highlight w:val="none"/>
        </w:rPr>
        <w:t xml:space="preserve">、</w:t>
      </w:r>
      <w:r>
        <w:rPr>
          <w:rFonts w:hint="eastAsia" w:ascii="宋体" w:hAnsi="宋体" w:cs="宋体"/>
          <w:b/>
          <w:color w:val="000000"/>
          <w:sz w:val="24"/>
          <w:szCs w:val="24"/>
          <w:highlight w:val="none"/>
          <w:lang w:val="en-US" w:eastAsia="zh-CN"/>
        </w:rPr>
        <w:t xml:space="preserve">其他</w:t>
      </w:r>
      <w:r>
        <w:rPr>
          <w:rFonts w:hint="eastAsia" w:ascii="宋体" w:hAnsi="宋体" w:cs="宋体"/>
          <w:b/>
          <w:color w:val="000000"/>
          <w:sz w:val="24"/>
          <w:szCs w:val="24"/>
          <w:highlight w:val="none"/>
        </w:rPr>
        <w:t xml:space="preserve">要求</w:t>
      </w:r>
      <w:r>
        <w:rPr>
          <w:rFonts w:hint="eastAsia" w:ascii="宋体" w:hAnsi="宋体" w:cs="宋体"/>
          <w:b/>
          <w:color w:val="000000"/>
          <w:sz w:val="24"/>
          <w:szCs w:val="24"/>
          <w:highlight w:val="none"/>
        </w:rPr>
      </w:r>
      <w:r/>
    </w:p>
    <w:p>
      <w:pPr>
        <w:pStyle w:val="992"/>
        <w:ind w:firstLine="480"/>
        <w:spacing w:line="360" w:lineRule="auto"/>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各磋商响应供应商请提供施工方案与技术措施、质量管理体系及保证措施、安全生产管理体系及保证措施、工期保证体系及保证措施、项目风险预测与防范、事故应急预案、环境保证体系及保证措施、往期案例分析、节能环保。</w:t>
      </w:r>
      <w:r>
        <w:rPr>
          <w:rFonts w:ascii="宋体" w:hAnsi="宋体" w:eastAsia="宋体" w:cs="宋体"/>
          <w:bCs/>
          <w:color w:val="000000"/>
          <w:sz w:val="24"/>
          <w:szCs w:val="24"/>
          <w:highlight w:val="none"/>
          <w:lang w:val="en-US" w:eastAsia="zh-CN"/>
        </w:rPr>
      </w:r>
      <w:r/>
    </w:p>
    <w:p>
      <w:pPr>
        <w:pStyle w:val="875"/>
        <w:numPr>
          <w:ilvl w:val="0"/>
          <w:numId w:val="5"/>
        </w:numPr>
        <w:jc w:val="center"/>
        <w:keepNext/>
        <w:spacing w:line="440" w:lineRule="exact"/>
        <w:rPr>
          <w:rFonts w:hint="eastAsia" w:ascii="黑体" w:hAnsi="Times New Roman" w:eastAsia="黑体"/>
          <w:b/>
          <w:bCs/>
          <w:color w:val="000000"/>
          <w:sz w:val="32"/>
          <w:szCs w:val="32"/>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 </w:t>
      </w:r>
      <w:r>
        <w:rPr>
          <w:rFonts w:hint="eastAsia" w:ascii="黑体" w:hAnsi="Times New Roman" w:eastAsia="黑体"/>
          <w:b/>
          <w:bCs/>
          <w:color w:val="000000"/>
          <w:sz w:val="32"/>
          <w:szCs w:val="32"/>
          <w:highlight w:val="none"/>
        </w:rPr>
        <w:t xml:space="preserve">评审方法与评审标准</w:t>
      </w:r>
      <w:r>
        <w:rPr>
          <w:rFonts w:hint="eastAsia" w:ascii="黑体" w:hAnsi="Times New Roman" w:eastAsia="黑体"/>
          <w:b/>
          <w:bCs/>
          <w:color w:val="000000"/>
          <w:sz w:val="32"/>
          <w:szCs w:val="32"/>
          <w:highlight w:val="none"/>
        </w:rPr>
      </w:r>
      <w:r/>
    </w:p>
    <w:p>
      <w:pPr>
        <w:pStyle w:val="875"/>
        <w:ind w:firstLine="441"/>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政府采购政策功能落实</w:t>
      </w:r>
      <w:r>
        <w:rPr>
          <w:rFonts w:hint="eastAsia" w:ascii="宋体" w:hAnsi="宋体"/>
          <w:b/>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（2）供应商需按照采购文件的要求提供相应的《中小企业声明函》。</w:t>
      </w:r>
      <w:r>
        <w:rPr>
          <w:rFonts w:hint="eastAsia" w:ascii="宋体" w:hAnsi="宋体"/>
          <w:color w:val="000000"/>
          <w:sz w:val="24"/>
          <w:szCs w:val="24"/>
          <w:highlight w:val="none"/>
        </w:rPr>
      </w:r>
      <w:r/>
    </w:p>
    <w:p>
      <w:pPr>
        <w:pStyle w:val="87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87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rPr>
        <w:t xml:space="preserve">供应商如不提供上述证明文件，价格将不做相应扣除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磋商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lang w:val="en-US" w:eastAsia="zh-CN"/>
        </w:rPr>
        <w:t xml:space="preserve">/</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890"/>
        <w:rPr>
          <w:rFonts w:hint="eastAsia" w:ascii="宋体" w:hAnsi="宋体"/>
          <w:color w:val="000000"/>
          <w:highlight w:val="none"/>
        </w:rPr>
      </w:pPr>
      <w:r>
        <w:rPr>
          <w:rFonts w:hint="eastAsia" w:ascii="宋体" w:hAnsi="宋体"/>
          <w:b/>
          <w:bCs/>
          <w:color w:val="000000"/>
          <w:sz w:val="24"/>
          <w:szCs w:val="24"/>
          <w:highlight w:val="none"/>
        </w:rPr>
        <w:t xml:space="preserve">注：因本项目专门面向中小微企业采购，故小型和微型企业</w:t>
      </w:r>
      <w:r>
        <w:rPr>
          <w:rFonts w:hint="eastAsia" w:ascii="宋体" w:hAnsi="宋体"/>
          <w:b/>
          <w:bCs/>
          <w:color w:val="000000"/>
          <w:sz w:val="24"/>
          <w:szCs w:val="24"/>
          <w:highlight w:val="none"/>
          <w:lang w:eastAsia="zh-CN"/>
        </w:rPr>
        <w:t xml:space="preserve">、</w:t>
      </w:r>
      <w:r>
        <w:rPr>
          <w:rFonts w:hint="eastAsia" w:ascii="宋体" w:hAnsi="宋体"/>
          <w:b/>
          <w:bCs/>
          <w:color w:val="000000"/>
          <w:sz w:val="24"/>
          <w:szCs w:val="24"/>
          <w:highlight w:val="none"/>
        </w:rPr>
        <w:t xml:space="preserve">残疾人福利单位、监狱企业不享受价格扣除优惠政策。</w:t>
      </w:r>
      <w:r>
        <w:rPr>
          <w:rFonts w:hint="eastAsia" w:ascii="宋体" w:hAnsi="宋体"/>
          <w:color w:val="000000"/>
          <w:highlight w:val="none"/>
        </w:rPr>
      </w:r>
      <w:r/>
    </w:p>
    <w:p>
      <w:pPr>
        <w:pStyle w:val="962"/>
        <w:ind w:firstLine="482"/>
        <w:spacing w:before="0" w:after="0"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评标方法与评标标准</w:t>
      </w:r>
      <w:r>
        <w:rPr>
          <w:rFonts w:hint="eastAsia" w:ascii="宋体" w:hAnsi="宋体"/>
          <w:b/>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评标方法：综合评分法，总分值为100分。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rPr>
        <w:t xml:space="preserve">评分计算办法：评分计算得分均保留二位小数，评标项目每项最高得分均不得超过该项设定的总分值，最低分为0分。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rPr>
        <w:t xml:space="preserve">综合评分法评价的主要内容有：供应商报价情况、</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等。</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rPr>
        <w:t xml:space="preserve">综合评分各因素所占分值为：</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（1）最终报价                      30分 </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rPr>
        <w:t xml:space="preserve">技术部分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54</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商务部分</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16</w:t>
      </w:r>
      <w:r>
        <w:rPr>
          <w:rFonts w:hint="eastAsia" w:ascii="宋体" w:hAnsi="宋体"/>
          <w:color w:val="000000"/>
          <w:sz w:val="24"/>
          <w:szCs w:val="24"/>
          <w:highlight w:val="none"/>
        </w:rPr>
        <w:t xml:space="preserve">分 </w:t>
      </w:r>
      <w:r>
        <w:rPr>
          <w:rFonts w:hint="eastAsia" w:ascii="宋体" w:hAnsi="宋体"/>
          <w:color w:val="000000"/>
          <w:sz w:val="24"/>
          <w:szCs w:val="24"/>
          <w:highlight w:val="none"/>
        </w:rPr>
      </w:r>
      <w:r/>
    </w:p>
    <w:p>
      <w:pPr>
        <w:pStyle w:val="951"/>
        <w:ind w:left="0" w:firstLine="0"/>
        <w:jc w:val="left"/>
        <w:rPr>
          <w:rFonts w:hint="eastAsia" w:eastAsia="微软雅黑"/>
          <w:color w:val="000000"/>
          <w:highlight w:val="none"/>
          <w:lang w:val="en-US" w:eastAsia="zh-CN"/>
        </w:rPr>
      </w:pPr>
      <w:r>
        <w:rPr>
          <w:rFonts w:hint="eastAsia" w:ascii="宋体" w:hAnsi="宋体"/>
          <w:color w:val="000000"/>
          <w:sz w:val="24"/>
          <w:szCs w:val="24"/>
          <w:highlight w:val="none"/>
          <w:lang w:val="en-US" w:eastAsia="zh-CN"/>
        </w:rPr>
        <w:t xml:space="preserve">评分办法：</w:t>
      </w:r>
      <w:r>
        <w:rPr>
          <w:rFonts w:hint="eastAsia" w:eastAsia="微软雅黑"/>
          <w:color w:val="000000"/>
          <w:highlight w:val="none"/>
          <w:lang w:val="en-US" w:eastAsia="zh-CN"/>
        </w:rPr>
      </w:r>
      <w:r/>
    </w:p>
    <w:tbl>
      <w:tblPr>
        <w:tblStyle w:val="9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196"/>
        <w:gridCol w:w="6169"/>
        <w:gridCol w:w="1015"/>
      </w:tblGrid>
      <w:tr>
        <w:trPr/>
        <w:tc>
          <w:tcPr>
            <w:tcW w:w="789" w:type="dxa"/>
            <w:vAlign w:val="top"/>
            <w:textDirection w:val="lrTb"/>
            <w:noWrap w:val="false"/>
          </w:tcPr>
          <w:p>
            <w:pPr>
              <w:pStyle w:val="875"/>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序号</w:t>
            </w:r>
            <w:r>
              <w:rPr>
                <w:b/>
                <w:bCs/>
                <w:color w:val="000000"/>
                <w:sz w:val="24"/>
                <w:szCs w:val="24"/>
                <w:highlight w:val="none"/>
                <w:vertAlign w:val="baseline"/>
                <w:lang w:val="en-US" w:eastAsia="zh-CN"/>
              </w:rPr>
            </w:r>
            <w:r/>
          </w:p>
        </w:tc>
        <w:tc>
          <w:tcPr>
            <w:tcW w:w="1196" w:type="dxa"/>
            <w:vAlign w:val="top"/>
            <w:textDirection w:val="lrTb"/>
            <w:noWrap w:val="false"/>
          </w:tcPr>
          <w:p>
            <w:pPr>
              <w:pStyle w:val="875"/>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评分项目</w:t>
            </w:r>
            <w:r>
              <w:rPr>
                <w:b/>
                <w:bCs/>
                <w:color w:val="000000"/>
                <w:sz w:val="24"/>
                <w:szCs w:val="24"/>
                <w:highlight w:val="none"/>
                <w:vertAlign w:val="baseline"/>
                <w:lang w:val="en-US" w:eastAsia="zh-CN"/>
              </w:rPr>
            </w:r>
            <w:r/>
          </w:p>
        </w:tc>
        <w:tc>
          <w:tcPr>
            <w:tcW w:w="6169" w:type="dxa"/>
            <w:vAlign w:val="top"/>
            <w:textDirection w:val="lrTb"/>
            <w:noWrap w:val="false"/>
          </w:tcPr>
          <w:p>
            <w:pPr>
              <w:pStyle w:val="875"/>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评分标准说明</w:t>
            </w:r>
            <w:r>
              <w:rPr>
                <w:b/>
                <w:bCs/>
                <w:color w:val="000000"/>
                <w:sz w:val="24"/>
                <w:szCs w:val="24"/>
                <w:highlight w:val="none"/>
                <w:vertAlign w:val="baseline"/>
                <w:lang w:val="en-US" w:eastAsia="zh-CN"/>
              </w:rPr>
            </w:r>
            <w:r/>
          </w:p>
        </w:tc>
        <w:tc>
          <w:tcPr>
            <w:tcW w:w="1015" w:type="dxa"/>
            <w:vAlign w:val="top"/>
            <w:textDirection w:val="lrTb"/>
            <w:noWrap w:val="false"/>
          </w:tcPr>
          <w:p>
            <w:pPr>
              <w:pStyle w:val="875"/>
              <w:spacing w:after="0" w:line="440" w:lineRule="exact"/>
              <w:rPr>
                <w:b/>
                <w:bCs/>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分值</w:t>
            </w:r>
            <w:r>
              <w:rPr>
                <w:b/>
                <w:bCs/>
                <w:color w:val="000000"/>
                <w:sz w:val="24"/>
                <w:szCs w:val="24"/>
                <w:highlight w:val="none"/>
                <w:vertAlign w:val="baseline"/>
                <w:lang w:val="en-US" w:eastAsia="zh-CN"/>
              </w:rPr>
            </w:r>
            <w:r/>
          </w:p>
        </w:tc>
      </w:tr>
      <w:tr>
        <w:trPr>
          <w:trHeight w:val="90"/>
        </w:trPr>
        <w:tc>
          <w:tcPr>
            <w:shd w:val="clear" w:color="auto" w:fill="d7d7d7"/>
            <w:tcW w:w="789"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一</w:t>
            </w:r>
            <w:r>
              <w:rPr>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b/>
                <w:bCs/>
                <w:color w:val="000000"/>
                <w:sz w:val="24"/>
                <w:szCs w:val="24"/>
                <w:highlight w:val="none"/>
                <w:vertAlign w:val="baseline"/>
                <w:lang w:val="en-US" w:eastAsia="zh-CN"/>
              </w:rPr>
              <w:t xml:space="preserve">最终报价30分</w:t>
            </w:r>
            <w:r>
              <w:rPr>
                <w:color w:val="000000"/>
                <w:sz w:val="24"/>
                <w:szCs w:val="24"/>
                <w:highlight w:val="none"/>
                <w:vertAlign w:val="baseline"/>
                <w:lang w:val="en-US" w:eastAsia="zh-CN"/>
              </w:rPr>
            </w:r>
            <w:r/>
          </w:p>
        </w:tc>
      </w:tr>
      <w:tr>
        <w:trPr/>
        <w:tc>
          <w:tcPr>
            <w:tcW w:w="789"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1.1</w:t>
            </w:r>
            <w:r>
              <w:rPr>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ascii="宋体" w:hAnsi="宋体" w:eastAsia="宋体"/>
                <w:color w:val="000000"/>
                <w:sz w:val="24"/>
                <w:szCs w:val="24"/>
                <w:highlight w:val="none"/>
              </w:rPr>
              <w:t xml:space="preserve">报价得分</w:t>
            </w:r>
            <w:r>
              <w:rPr>
                <w:rFonts w:hint="eastAsia"/>
                <w:color w:val="000000"/>
                <w:sz w:val="24"/>
                <w:szCs w:val="24"/>
                <w:highlight w:val="none"/>
                <w:vertAlign w:val="baseline"/>
                <w:lang w:val="en-US" w:eastAsia="zh-CN"/>
              </w:rPr>
            </w:r>
            <w:r/>
          </w:p>
        </w:tc>
        <w:tc>
          <w:tcPr>
            <w:tcW w:w="6169" w:type="dxa"/>
            <w:vAlign w:val="top"/>
            <w:textDirection w:val="lrTb"/>
            <w:noWrap w:val="false"/>
          </w:tcPr>
          <w:p>
            <w:pPr>
              <w:pStyle w:val="875"/>
              <w:ind w:firstLine="480"/>
              <w:jc w:val="center"/>
              <w:spacing w:after="0" w:line="440" w:lineRule="exact"/>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报价得分公式：分别比较最终实质响应的磋商响应文件中的报价，以最低总报价为基准价，基准价得满分，其他供应商的价格分统一按照公式计算：</w:t>
            </w:r>
            <w:r>
              <w:rPr>
                <w:rFonts w:ascii="宋体" w:hAnsi="宋体" w:eastAsia="宋体"/>
                <w:color w:val="000000"/>
                <w:sz w:val="24"/>
                <w:szCs w:val="24"/>
                <w:highlight w:val="none"/>
              </w:rPr>
            </w:r>
            <w:r/>
          </w:p>
          <w:p>
            <w:pPr>
              <w:pStyle w:val="875"/>
              <w:jc w:val="center"/>
              <w:spacing w:after="0" w:line="440" w:lineRule="exact"/>
              <w:rPr>
                <w:rFonts w:eastAsia="宋体"/>
                <w:color w:val="000000"/>
                <w:sz w:val="24"/>
                <w:szCs w:val="24"/>
                <w:highlight w:val="none"/>
                <w:vertAlign w:val="baseline"/>
                <w:lang w:val="en-US" w:eastAsia="zh-CN"/>
              </w:rPr>
            </w:pPr>
            <w:r>
              <w:rPr>
                <w:rFonts w:hint="eastAsia" w:ascii="宋体" w:hAnsi="宋体" w:eastAsia="宋体"/>
                <w:color w:val="000000"/>
                <w:sz w:val="24"/>
                <w:szCs w:val="24"/>
                <w:highlight w:val="none"/>
              </w:rPr>
              <w:t xml:space="preserve">报价得分=(评定基准价／最终总报价)×</w:t>
            </w:r>
            <w:r>
              <w:rPr>
                <w:rFonts w:hint="eastAsia" w:ascii="宋体" w:hAnsi="宋体"/>
                <w:color w:val="000000"/>
                <w:sz w:val="24"/>
                <w:szCs w:val="24"/>
                <w:highlight w:val="none"/>
                <w:lang w:val="en-US" w:eastAsia="zh-CN"/>
              </w:rPr>
              <w:t xml:space="preserve">30</w:t>
            </w:r>
            <w:r>
              <w:rPr>
                <w:rFonts w:eastAsia="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30分</w:t>
            </w:r>
            <w:r>
              <w:rPr>
                <w:color w:val="000000"/>
                <w:sz w:val="24"/>
                <w:szCs w:val="24"/>
                <w:highlight w:val="none"/>
                <w:vertAlign w:val="baseline"/>
                <w:lang w:val="en-US" w:eastAsia="zh-CN"/>
              </w:rPr>
            </w:r>
            <w:r/>
          </w:p>
        </w:tc>
      </w:tr>
      <w:tr>
        <w:trPr>
          <w:trHeight w:val="450"/>
        </w:trPr>
        <w:tc>
          <w:tcPr>
            <w:shd w:val="clear" w:color="auto" w:fill="d7d7d7"/>
            <w:tcW w:w="789" w:type="dxa"/>
            <w:vAlign w:val="top"/>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二</w:t>
            </w:r>
            <w:r>
              <w:rPr>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rFonts w:eastAsia="宋体"/>
                <w:color w:val="000000"/>
                <w:sz w:val="24"/>
                <w:szCs w:val="24"/>
                <w:highlight w:val="none"/>
                <w:vertAlign w:val="baseline"/>
                <w:lang w:val="en-US" w:eastAsia="zh-CN"/>
              </w:rPr>
            </w:pPr>
            <w:r>
              <w:rPr>
                <w:rFonts w:hint="eastAsia"/>
                <w:b/>
                <w:bCs/>
                <w:color w:val="000000"/>
                <w:sz w:val="24"/>
                <w:szCs w:val="24"/>
                <w:highlight w:val="none"/>
                <w:lang w:val="zh-CN"/>
              </w:rPr>
              <w:t xml:space="preserve">技术部分</w:t>
            </w:r>
            <w:r>
              <w:rPr>
                <w:rFonts w:hint="eastAsia"/>
                <w:b/>
                <w:bCs/>
                <w:color w:val="000000"/>
                <w:sz w:val="24"/>
                <w:szCs w:val="24"/>
                <w:highlight w:val="none"/>
                <w:lang w:val="en-US" w:eastAsia="zh-CN"/>
              </w:rPr>
              <w:t xml:space="preserve">54分</w:t>
            </w:r>
            <w:r>
              <w:rPr>
                <w:rFonts w:eastAsia="宋体"/>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2.1</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方案与技术措施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根据各磋商响应供应商提供的</w:t>
            </w:r>
            <w:r>
              <w:rPr>
                <w:rFonts w:hint="eastAsia" w:ascii="宋体" w:hAnsi="宋体" w:eastAsia="宋体" w:cs="宋体"/>
                <w:color w:val="000000"/>
                <w:sz w:val="24"/>
                <w:szCs w:val="24"/>
                <w:highlight w:val="none"/>
                <w:lang w:val="en-US" w:eastAsia="zh-CN"/>
              </w:rPr>
              <w:t xml:space="preserve">施工</w:t>
            </w:r>
            <w:r>
              <w:rPr>
                <w:rFonts w:hint="eastAsia" w:ascii="宋体" w:hAnsi="宋体" w:eastAsia="宋体" w:cs="宋体"/>
                <w:color w:val="000000"/>
                <w:sz w:val="24"/>
                <w:szCs w:val="24"/>
                <w:highlight w:val="none"/>
              </w:rPr>
              <w:t xml:space="preserve">方案与技术措施综合评定，其中各主要部分施工方法符合项目实际，有详尽的技术方案及措施，</w:t>
            </w:r>
            <w:r>
              <w:rPr>
                <w:rFonts w:hint="eastAsia" w:ascii="宋体" w:hAnsi="宋体" w:eastAsia="宋体" w:cs="宋体"/>
                <w:color w:val="000000"/>
                <w:sz w:val="24"/>
                <w:szCs w:val="24"/>
                <w:highlight w:val="none"/>
                <w:lang w:val="en-US" w:eastAsia="zh-CN"/>
              </w:rPr>
              <w:t xml:space="preserve">方案完整</w:t>
            </w:r>
            <w:r>
              <w:rPr>
                <w:rFonts w:hint="eastAsia" w:ascii="宋体" w:hAnsi="宋体" w:eastAsia="宋体" w:cs="宋体"/>
                <w:color w:val="000000"/>
                <w:sz w:val="24"/>
                <w:szCs w:val="24"/>
                <w:highlight w:val="none"/>
              </w:rPr>
              <w:t xml:space="preserve">、方法科学、</w:t>
            </w:r>
            <w:r>
              <w:rPr>
                <w:rFonts w:hint="eastAsia" w:ascii="宋体" w:hAnsi="宋体" w:eastAsia="宋体" w:cs="宋体"/>
                <w:color w:val="000000"/>
                <w:sz w:val="24"/>
                <w:szCs w:val="24"/>
                <w:highlight w:val="none"/>
                <w:lang w:val="en-US" w:eastAsia="zh-CN"/>
              </w:rPr>
              <w:t xml:space="preserve">合理</w:t>
            </w:r>
            <w:r>
              <w:rPr>
                <w:rFonts w:hint="eastAsia" w:ascii="宋体" w:hAnsi="宋体" w:eastAsia="宋体" w:cs="宋体"/>
                <w:color w:val="000000"/>
                <w:sz w:val="24"/>
                <w:szCs w:val="24"/>
                <w:highlight w:val="none"/>
              </w:rPr>
              <w:t xml:space="preserve">可行，能指导</w:t>
            </w:r>
            <w:r>
              <w:rPr>
                <w:rFonts w:hint="eastAsia" w:ascii="宋体" w:hAnsi="宋体" w:eastAsia="宋体" w:cs="宋体"/>
                <w:color w:val="000000"/>
                <w:sz w:val="24"/>
                <w:szCs w:val="24"/>
                <w:highlight w:val="none"/>
                <w:lang w:val="en-US" w:eastAsia="zh-CN"/>
              </w:rPr>
              <w:t xml:space="preserve">项目</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实施</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方案较完整</w:t>
            </w:r>
            <w:r>
              <w:rPr>
                <w:rFonts w:hint="eastAsia" w:ascii="宋体" w:hAnsi="宋体" w:eastAsia="宋体" w:cs="宋体"/>
                <w:color w:val="000000"/>
                <w:sz w:val="24"/>
                <w:szCs w:val="24"/>
                <w:highlight w:val="none"/>
              </w:rPr>
              <w:t xml:space="preserve">、方法较合理、</w:t>
            </w:r>
            <w:r>
              <w:rPr>
                <w:rFonts w:hint="eastAsia" w:ascii="宋体" w:hAnsi="宋体" w:eastAsia="宋体" w:cs="宋体"/>
                <w:color w:val="000000"/>
                <w:sz w:val="24"/>
                <w:szCs w:val="24"/>
                <w:highlight w:val="none"/>
                <w:lang w:val="en-US" w:eastAsia="zh-CN"/>
              </w:rPr>
              <w:t xml:space="preserve">可行性较好的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w:t>
            </w:r>
            <w:r>
              <w:rPr>
                <w:rFonts w:hint="eastAsia" w:ascii="宋体" w:hAnsi="宋体" w:eastAsia="宋体" w:cs="宋体"/>
                <w:color w:val="000000"/>
                <w:sz w:val="24"/>
                <w:szCs w:val="24"/>
                <w:highlight w:val="none"/>
                <w:lang w:val="en-US" w:eastAsia="zh-CN"/>
              </w:rPr>
              <w:t xml:space="preserve">不够详细，</w:t>
            </w:r>
            <w:r>
              <w:rPr>
                <w:rFonts w:hint="eastAsia" w:ascii="宋体" w:hAnsi="宋体" w:eastAsia="宋体" w:cs="宋体"/>
                <w:color w:val="000000"/>
                <w:sz w:val="24"/>
                <w:szCs w:val="24"/>
                <w:highlight w:val="none"/>
              </w:rPr>
              <w:t xml:space="preserve">内容有一定偏差，但不影响实质性内容表达，</w:t>
            </w:r>
            <w:r>
              <w:rPr>
                <w:rFonts w:hint="eastAsia" w:ascii="宋体" w:hAnsi="宋体" w:eastAsia="宋体" w:cs="宋体"/>
                <w:color w:val="000000"/>
                <w:sz w:val="24"/>
                <w:szCs w:val="24"/>
                <w:highlight w:val="none"/>
                <w:lang w:val="en-US" w:eastAsia="zh-CN"/>
              </w:rPr>
              <w:t xml:space="preserve">方法部分可行</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分；方案内容模糊，没有针对本项目工作内容制定，内容不详实、不完整、内容不全面的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2.2</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质量管理体系及保证措施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根据各磋商响应供应商提供的质量管理体系及保证措施综合评定，其中主要工序有质量技术保证措施和手段，自控体系完整，能有效保证技术质量，人员配备合理且承诺的质量标准达到采购要求的得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分；主要工序有质量技术保证措施和手段，自控体系相对齐全，能保证技术质量，人员配备相对合理的得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分；主要工序有质量技术保证措施和手段，自控体系</w:t>
            </w:r>
            <w:r>
              <w:rPr>
                <w:rFonts w:hint="eastAsia" w:ascii="宋体" w:hAnsi="宋体" w:eastAsia="宋体" w:cs="宋体"/>
                <w:color w:val="000000"/>
                <w:sz w:val="24"/>
                <w:szCs w:val="24"/>
                <w:highlight w:val="none"/>
                <w:lang w:val="en-US" w:eastAsia="zh-CN"/>
              </w:rPr>
              <w:t xml:space="preserve">不太完整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不足以</w:t>
            </w:r>
            <w:r>
              <w:rPr>
                <w:rFonts w:hint="eastAsia" w:ascii="宋体" w:hAnsi="宋体" w:eastAsia="宋体" w:cs="宋体"/>
                <w:color w:val="000000"/>
                <w:sz w:val="24"/>
                <w:szCs w:val="24"/>
                <w:highlight w:val="none"/>
              </w:rPr>
              <w:t xml:space="preserve">保证</w:t>
            </w:r>
            <w:r>
              <w:rPr>
                <w:rFonts w:hint="eastAsia" w:ascii="宋体" w:hAnsi="宋体" w:eastAsia="宋体" w:cs="宋体"/>
                <w:color w:val="000000"/>
                <w:sz w:val="24"/>
                <w:szCs w:val="24"/>
                <w:highlight w:val="none"/>
              </w:rPr>
              <w:t xml:space="preserve">技术质量，人员配备</w:t>
            </w:r>
            <w:r>
              <w:rPr>
                <w:rFonts w:hint="eastAsia" w:ascii="宋体" w:hAnsi="宋体" w:eastAsia="宋体" w:cs="宋体"/>
                <w:color w:val="000000"/>
                <w:sz w:val="24"/>
                <w:szCs w:val="24"/>
                <w:highlight w:val="none"/>
                <w:lang w:val="en-US" w:eastAsia="zh-CN"/>
              </w:rPr>
              <w:t xml:space="preserve">相对不足</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主要工序</w:t>
            </w:r>
            <w:r>
              <w:rPr>
                <w:rFonts w:hint="eastAsia" w:ascii="宋体" w:hAnsi="宋体" w:eastAsia="宋体" w:cs="宋体"/>
                <w:color w:val="000000"/>
                <w:sz w:val="24"/>
                <w:szCs w:val="24"/>
                <w:highlight w:val="none"/>
                <w:lang w:val="en-US" w:eastAsia="zh-CN"/>
              </w:rPr>
              <w:t xml:space="preserve">没</w:t>
            </w:r>
            <w:r>
              <w:rPr>
                <w:rFonts w:hint="eastAsia" w:ascii="宋体" w:hAnsi="宋体" w:eastAsia="宋体" w:cs="宋体"/>
                <w:color w:val="000000"/>
                <w:sz w:val="24"/>
                <w:szCs w:val="24"/>
                <w:highlight w:val="none"/>
              </w:rPr>
              <w:t xml:space="preserve">有质量技术保证措施和手段，自控体系</w:t>
            </w:r>
            <w:r>
              <w:rPr>
                <w:rFonts w:hint="eastAsia" w:ascii="宋体" w:hAnsi="宋体" w:eastAsia="宋体" w:cs="宋体"/>
                <w:color w:val="000000"/>
                <w:sz w:val="24"/>
                <w:szCs w:val="24"/>
                <w:highlight w:val="none"/>
                <w:lang w:val="en-US" w:eastAsia="zh-CN"/>
              </w:rPr>
              <w:t xml:space="preserve">不完整</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能保证技术质量，人员配备</w:t>
            </w:r>
            <w:r>
              <w:rPr>
                <w:rFonts w:hint="eastAsia" w:ascii="宋体" w:hAnsi="宋体" w:eastAsia="宋体" w:cs="宋体"/>
                <w:color w:val="000000"/>
                <w:sz w:val="24"/>
                <w:szCs w:val="24"/>
                <w:highlight w:val="none"/>
                <w:lang w:val="en-US" w:eastAsia="zh-CN"/>
              </w:rPr>
              <w:t xml:space="preserve">不足</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vertAlign w:val="baseline"/>
                <w:lang w:val="en-US" w:eastAsia="zh-CN"/>
              </w:rPr>
            </w:r>
            <w:r/>
          </w:p>
        </w:tc>
        <w:tc>
          <w:tcPr>
            <w:tcW w:w="1015"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rFonts w:hint="eastAsia"/>
                <w:color w:val="000000"/>
                <w:sz w:val="24"/>
                <w:szCs w:val="24"/>
                <w:highlight w:val="none"/>
                <w:vertAlign w:val="baseline"/>
                <w:lang w:val="en-US" w:eastAsia="zh-CN"/>
              </w:rPr>
            </w:r>
            <w:r/>
          </w:p>
        </w:tc>
      </w:tr>
      <w:tr>
        <w:trPr>
          <w:trHeight w:val="444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2.3</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安全生产管理体系及保证措施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根据各供应商提供的安全生产管理体系及保证措施综合评定，其中安全管理人员配备合理，制度健全，各道工序安全技术措施针对性强，符合实际且满足有关安全技术标准要求的得</w:t>
            </w:r>
            <w:r>
              <w:rPr>
                <w:rFonts w:hint="eastAsia" w:ascii="宋体" w:hAnsi="宋体" w:eastAsia="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分；安全管理人员配备稍微合理，制度健全，各道工序安全技术措施针对性较强，符合实际且能够部分满足有关安全技术标准要求的得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分；安全管理人员配备</w:t>
            </w:r>
            <w:r>
              <w:rPr>
                <w:rFonts w:hint="eastAsia" w:ascii="宋体" w:hAnsi="宋体" w:eastAsia="宋体" w:cs="宋体"/>
                <w:color w:val="000000"/>
                <w:sz w:val="24"/>
                <w:szCs w:val="24"/>
                <w:highlight w:val="none"/>
                <w:lang w:val="en-US" w:eastAsia="zh-CN"/>
              </w:rPr>
              <w:t xml:space="preserve">相对不足</w:t>
            </w:r>
            <w:r>
              <w:rPr>
                <w:rFonts w:hint="eastAsia" w:ascii="宋体" w:hAnsi="宋体" w:eastAsia="宋体" w:cs="宋体"/>
                <w:color w:val="000000"/>
                <w:sz w:val="24"/>
                <w:szCs w:val="24"/>
                <w:highlight w:val="none"/>
              </w:rPr>
              <w:t xml:space="preserve">，制度</w:t>
            </w:r>
            <w:r>
              <w:rPr>
                <w:rFonts w:hint="eastAsia" w:ascii="宋体" w:hAnsi="宋体" w:eastAsia="宋体" w:cs="宋体"/>
                <w:color w:val="000000"/>
                <w:sz w:val="24"/>
                <w:szCs w:val="24"/>
                <w:highlight w:val="none"/>
                <w:lang w:val="en-US" w:eastAsia="zh-CN"/>
              </w:rPr>
              <w:t xml:space="preserve">不健全</w:t>
            </w:r>
            <w:r>
              <w:rPr>
                <w:rFonts w:hint="eastAsia" w:ascii="宋体" w:hAnsi="宋体" w:eastAsia="宋体" w:cs="宋体"/>
                <w:color w:val="000000"/>
                <w:sz w:val="24"/>
                <w:szCs w:val="24"/>
                <w:highlight w:val="none"/>
              </w:rPr>
              <w:t xml:space="preserve">，各道工序安全技术措施</w:t>
            </w:r>
            <w:r>
              <w:rPr>
                <w:rFonts w:hint="eastAsia" w:ascii="宋体" w:hAnsi="宋体" w:eastAsia="宋体" w:cs="宋体"/>
                <w:color w:val="000000"/>
                <w:sz w:val="24"/>
                <w:szCs w:val="24"/>
                <w:highlight w:val="none"/>
                <w:lang w:val="en-US" w:eastAsia="zh-CN"/>
              </w:rPr>
              <w:t xml:space="preserve">针对性不强</w:t>
            </w:r>
            <w:r>
              <w:rPr>
                <w:rFonts w:hint="eastAsia" w:ascii="宋体" w:hAnsi="宋体" w:eastAsia="宋体" w:cs="宋体"/>
                <w:color w:val="000000"/>
                <w:sz w:val="24"/>
                <w:szCs w:val="24"/>
                <w:highlight w:val="none"/>
              </w:rPr>
              <w:t xml:space="preserve">的得4分；</w:t>
            </w:r>
            <w:r>
              <w:rPr>
                <w:rFonts w:hint="eastAsia" w:ascii="宋体" w:hAnsi="宋体" w:eastAsia="宋体" w:cs="宋体"/>
                <w:color w:val="000000"/>
                <w:sz w:val="24"/>
                <w:szCs w:val="24"/>
                <w:highlight w:val="none"/>
              </w:rPr>
              <w:t xml:space="preserve">安全管理人员配备</w:t>
            </w:r>
            <w:r>
              <w:rPr>
                <w:rFonts w:hint="eastAsia" w:ascii="宋体" w:hAnsi="宋体" w:eastAsia="宋体" w:cs="宋体"/>
                <w:color w:val="000000"/>
                <w:sz w:val="24"/>
                <w:szCs w:val="24"/>
                <w:highlight w:val="none"/>
                <w:lang w:val="en-US" w:eastAsia="zh-CN"/>
              </w:rPr>
              <w:t xml:space="preserve">不足，没有安全制度，不符合项目实际，达不到</w:t>
            </w:r>
            <w:r>
              <w:rPr>
                <w:rFonts w:hint="eastAsia" w:ascii="宋体" w:hAnsi="宋体" w:eastAsia="宋体" w:cs="宋体"/>
                <w:color w:val="000000"/>
                <w:sz w:val="24"/>
                <w:szCs w:val="24"/>
                <w:highlight w:val="none"/>
              </w:rPr>
              <w:t xml:space="preserve">有关安全技术标准要求的</w:t>
            </w:r>
            <w:r>
              <w:rPr>
                <w:rFonts w:hint="eastAsia" w:ascii="宋体" w:hAnsi="宋体" w:eastAsia="宋体" w:cs="宋体"/>
                <w:color w:val="000000"/>
                <w:sz w:val="24"/>
                <w:szCs w:val="24"/>
                <w:highlight w:val="none"/>
                <w:lang w:val="en-US" w:eastAsia="zh-CN"/>
              </w:rPr>
              <w:t xml:space="preserve">得1分；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10分</w:t>
            </w:r>
            <w:r>
              <w:rPr>
                <w:color w:val="000000"/>
                <w:sz w:val="24"/>
                <w:szCs w:val="24"/>
                <w:highlight w:val="none"/>
                <w:vertAlign w:val="baseline"/>
                <w:lang w:val="en-US" w:eastAsia="zh-CN"/>
              </w:rPr>
            </w:r>
            <w:r/>
          </w:p>
        </w:tc>
      </w:tr>
      <w:tr>
        <w:trPr>
          <w:trHeight w:val="90"/>
        </w:trPr>
        <w:tc>
          <w:tcPr>
            <w:tcW w:w="789"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2.4</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rPr>
              <w:t xml:space="preserve">工期保证体系及保证措施</w:t>
            </w:r>
            <w:r>
              <w:rPr>
                <w:rFonts w:hint="eastAsia" w:ascii="宋体" w:hAnsi="宋体" w:eastAsia="宋体" w:cs="宋体"/>
                <w:color w:val="000000"/>
                <w:sz w:val="24"/>
                <w:szCs w:val="24"/>
                <w:highlight w:val="none"/>
                <w:vertAlign w:val="baseli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根据各磋商响应供应商提供的工期保证体系及保证措施综合评定，</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保证工期的具体措施且措施得当，有控制工期的施工进度计划，有施工总进度表或施工网络图，各项计划图表编制完善，安排科学合理，符合本项目施工实际要求的得</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有</w:t>
            </w:r>
            <w:r>
              <w:rPr>
                <w:rFonts w:hint="eastAsia" w:ascii="宋体" w:hAnsi="宋体" w:eastAsia="宋体" w:cs="宋体"/>
                <w:color w:val="000000"/>
                <w:sz w:val="24"/>
                <w:szCs w:val="24"/>
                <w:highlight w:val="none"/>
              </w:rPr>
              <w:t xml:space="preserve">保证工期的具体措施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措施较得当，</w:t>
            </w:r>
            <w:r>
              <w:rPr>
                <w:rFonts w:hint="eastAsia" w:ascii="宋体" w:hAnsi="宋体" w:eastAsia="宋体" w:cs="宋体"/>
                <w:color w:val="000000"/>
                <w:sz w:val="24"/>
                <w:szCs w:val="24"/>
                <w:highlight w:val="none"/>
              </w:rPr>
              <w:t xml:space="preserve">有控制工期的施工进度计划，</w:t>
            </w:r>
            <w:r>
              <w:rPr>
                <w:rFonts w:hint="eastAsia" w:ascii="宋体" w:hAnsi="宋体" w:eastAsia="宋体" w:cs="宋体"/>
                <w:color w:val="000000"/>
                <w:sz w:val="24"/>
                <w:szCs w:val="24"/>
                <w:highlight w:val="none"/>
                <w:lang w:val="en-US" w:eastAsia="zh-CN"/>
              </w:rPr>
              <w:t xml:space="preserve">有计划图表，切编制的较完善，安排较合理，能基本符合施工基本要求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rPr>
              <w:t xml:space="preserve">保证工期的措施</w:t>
            </w:r>
            <w:r>
              <w:rPr>
                <w:rFonts w:hint="eastAsia" w:ascii="宋体" w:hAnsi="宋体" w:eastAsia="宋体" w:cs="宋体"/>
                <w:color w:val="000000"/>
                <w:sz w:val="24"/>
                <w:szCs w:val="24"/>
                <w:highlight w:val="none"/>
                <w:lang w:val="en-US" w:eastAsia="zh-CN"/>
              </w:rPr>
              <w:t xml:space="preserve">不具体</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可行性较低，</w:t>
            </w:r>
            <w:r>
              <w:rPr>
                <w:rFonts w:hint="eastAsia" w:ascii="宋体" w:hAnsi="宋体" w:eastAsia="宋体" w:cs="宋体"/>
                <w:color w:val="000000"/>
                <w:sz w:val="24"/>
                <w:szCs w:val="24"/>
                <w:highlight w:val="none"/>
              </w:rPr>
              <w:t xml:space="preserve">有控制工期的施工进度计划，</w:t>
            </w:r>
            <w:r>
              <w:rPr>
                <w:rFonts w:hint="eastAsia" w:ascii="宋体" w:hAnsi="宋体" w:eastAsia="宋体" w:cs="宋体"/>
                <w:color w:val="000000"/>
                <w:sz w:val="24"/>
                <w:szCs w:val="24"/>
                <w:highlight w:val="none"/>
                <w:lang w:val="en-US" w:eastAsia="zh-CN"/>
              </w:rPr>
              <w:t xml:space="preserve">计划编制的不太完善，安排不够合理</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没有保证工期的具体措施，进度计划表不合理的</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color w:val="000000"/>
                <w:sz w:val="24"/>
                <w:szCs w:val="24"/>
                <w:highlight w:val="none"/>
                <w:vertAlign w:val="baseline"/>
                <w:lang w:val="en-US" w:eastAsia="zh-CN"/>
              </w:rPr>
            </w:pPr>
            <w:r>
              <w:rPr>
                <w:rFonts w:hint="eastAsia" w:ascii="宋体" w:hAnsi="宋体" w:eastAsia="宋体" w:cs="宋体"/>
                <w:color w:val="000000"/>
                <w:sz w:val="24"/>
                <w:szCs w:val="24"/>
                <w:highlight w:val="none"/>
                <w:lang w:val="en-US" w:eastAsia="zh-CN"/>
              </w:rPr>
              <w:t xml:space="preserve">8分</w:t>
            </w:r>
            <w:r>
              <w:rPr>
                <w:color w:val="000000"/>
                <w:sz w:val="24"/>
                <w:szCs w:val="24"/>
                <w:highlight w:val="none"/>
                <w:vertAlign w:val="baseline"/>
                <w:lang w:val="en-US" w:eastAsia="zh-CN"/>
              </w:rPr>
            </w:r>
            <w:r/>
          </w:p>
        </w:tc>
      </w:tr>
      <w:tr>
        <w:trPr>
          <w:trHeight w:val="2735"/>
        </w:trPr>
        <w:tc>
          <w:tcPr>
            <w:tcW w:w="789" w:type="dxa"/>
            <w:vAlign w:val="center"/>
            <w:textDirection w:val="lrTb"/>
            <w:noWrap w:val="false"/>
          </w:tcPr>
          <w:p>
            <w:pPr>
              <w:pStyle w:val="951"/>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 xml:space="preserve">2.5</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项目风险预测与防范、事故应急预案</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磋商小组根据各磋商响应供应商提供的项目风险预测与防范、事故应急预案综合评定</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方案考虑周全、内容详细、思路清晰、可行性好的得6分；方案考虑较周全、内容较详细、思路基本清晰、可行性较好的得4分；方案考虑不周全、内容不详细、思路不清晰、可行性较低，不符合本项目具体情况的得2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6分</w:t>
            </w:r>
            <w:r>
              <w:rPr>
                <w:rFonts w:hint="eastAsia" w:ascii="宋体" w:hAnsi="宋体" w:eastAsia="宋体" w:cs="宋体"/>
                <w:color w:val="000000"/>
                <w:sz w:val="24"/>
                <w:szCs w:val="24"/>
                <w:highlight w:val="none"/>
                <w:lang w:val="en-US" w:eastAsia="zh-CN"/>
              </w:rPr>
            </w:r>
            <w:r/>
          </w:p>
        </w:tc>
      </w:tr>
      <w:tr>
        <w:trPr>
          <w:trHeight w:val="3190"/>
        </w:trPr>
        <w:tc>
          <w:tcPr>
            <w:tcW w:w="789" w:type="dxa"/>
            <w:vAlign w:val="center"/>
            <w:textDirection w:val="lrTb"/>
            <w:noWrap w:val="false"/>
          </w:tcPr>
          <w:p>
            <w:pPr>
              <w:pStyle w:val="951"/>
              <w:ind w:left="0" w:firstLine="0"/>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highlight w:val="none"/>
                <w:lang w:val="en-US" w:eastAsia="zh-CN"/>
              </w:rPr>
              <w:t xml:space="preserve">2.6</w:t>
            </w:r>
            <w:r>
              <w:rPr>
                <w:rFonts w:hint="eastAsia" w:ascii="宋体" w:hAnsi="宋体" w:eastAsia="宋体" w:cs="宋体"/>
                <w:color w:val="000000"/>
                <w:sz w:val="24"/>
                <w:szCs w:val="24"/>
                <w:highlight w:val="none"/>
                <w:vertAlign w:val="baseli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环境保证体系及保证措施</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根据各磋商响应供应商提供的环境保证体系及保证措施综合评定，针对本工程项目特点提供的环境保护计划和措施的内容达到符合环境保护标准且各项措施周全、具体、有效的得</w:t>
            </w:r>
            <w:r>
              <w:rPr>
                <w:rFonts w:hint="eastAsia" w:ascii="宋体" w:hAnsi="宋体" w:eastAsia="宋体" w:cs="宋体"/>
                <w:color w:val="000000"/>
                <w:sz w:val="24"/>
                <w:szCs w:val="24"/>
                <w:highlight w:val="none"/>
                <w:lang w:val="en-US" w:eastAsia="zh-CN"/>
              </w:rPr>
              <w:t xml:space="preserve">5分；</w:t>
            </w:r>
            <w:r>
              <w:rPr>
                <w:rFonts w:hint="eastAsia" w:ascii="宋体" w:hAnsi="宋体" w:eastAsia="宋体" w:cs="宋体"/>
                <w:color w:val="000000"/>
                <w:sz w:val="24"/>
                <w:szCs w:val="24"/>
                <w:highlight w:val="none"/>
              </w:rPr>
              <w:t xml:space="preserve">环境保护计划和措施的内容</w:t>
            </w:r>
            <w:r>
              <w:rPr>
                <w:rFonts w:hint="eastAsia" w:ascii="宋体" w:hAnsi="宋体" w:eastAsia="宋体" w:cs="宋体"/>
                <w:color w:val="000000"/>
                <w:sz w:val="24"/>
                <w:szCs w:val="24"/>
                <w:highlight w:val="none"/>
                <w:lang w:val="en-US" w:eastAsia="zh-CN"/>
              </w:rPr>
              <w:t xml:space="preserve">基本</w:t>
            </w:r>
            <w:r>
              <w:rPr>
                <w:rFonts w:hint="eastAsia" w:ascii="宋体" w:hAnsi="宋体" w:eastAsia="宋体" w:cs="宋体"/>
                <w:color w:val="000000"/>
                <w:sz w:val="24"/>
                <w:szCs w:val="24"/>
                <w:highlight w:val="none"/>
              </w:rPr>
              <w:t xml:space="preserve">达到符合环境保护标准且各项措施</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具体、</w:t>
            </w:r>
            <w:r>
              <w:rPr>
                <w:rFonts w:hint="eastAsia" w:ascii="宋体" w:hAnsi="宋体" w:eastAsia="宋体" w:cs="宋体"/>
                <w:color w:val="000000"/>
                <w:sz w:val="24"/>
                <w:szCs w:val="24"/>
                <w:highlight w:val="none"/>
                <w:lang w:val="en-US" w:eastAsia="zh-CN"/>
              </w:rPr>
              <w:t xml:space="preserve">较</w:t>
            </w:r>
            <w:r>
              <w:rPr>
                <w:rFonts w:hint="eastAsia" w:ascii="宋体" w:hAnsi="宋体" w:eastAsia="宋体" w:cs="宋体"/>
                <w:color w:val="000000"/>
                <w:sz w:val="24"/>
                <w:szCs w:val="24"/>
                <w:highlight w:val="none"/>
              </w:rPr>
              <w:t xml:space="preserve">有效的得</w:t>
            </w:r>
            <w:r>
              <w:rPr>
                <w:rFonts w:hint="eastAsia" w:ascii="宋体" w:hAnsi="宋体" w:eastAsia="宋体" w:cs="宋体"/>
                <w:color w:val="000000"/>
                <w:sz w:val="24"/>
                <w:szCs w:val="24"/>
                <w:highlight w:val="none"/>
                <w:lang w:val="en-US" w:eastAsia="zh-CN"/>
              </w:rPr>
              <w:t xml:space="preserve">3分；</w:t>
            </w:r>
            <w:r>
              <w:rPr>
                <w:rFonts w:hint="eastAsia" w:ascii="宋体" w:hAnsi="宋体" w:eastAsia="宋体" w:cs="宋体"/>
                <w:color w:val="000000"/>
                <w:sz w:val="24"/>
                <w:szCs w:val="24"/>
                <w:highlight w:val="none"/>
              </w:rPr>
              <w:t xml:space="preserve">环境保护计划和措施的内容</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符合环境保护标准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各项措施</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周全、</w:t>
            </w:r>
            <w:r>
              <w:rPr>
                <w:rFonts w:hint="eastAsia" w:ascii="宋体" w:hAnsi="宋体" w:eastAsia="宋体" w:cs="宋体"/>
                <w:color w:val="000000"/>
                <w:sz w:val="24"/>
                <w:szCs w:val="24"/>
                <w:highlight w:val="none"/>
                <w:lang w:val="en-US" w:eastAsia="zh-CN"/>
              </w:rPr>
              <w:t xml:space="preserve">不</w:t>
            </w:r>
            <w:r>
              <w:rPr>
                <w:rFonts w:hint="eastAsia" w:ascii="宋体" w:hAnsi="宋体" w:eastAsia="宋体" w:cs="宋体"/>
                <w:color w:val="000000"/>
                <w:sz w:val="24"/>
                <w:szCs w:val="24"/>
                <w:highlight w:val="none"/>
              </w:rPr>
              <w:t xml:space="preserve">具体的得</w:t>
            </w:r>
            <w:r>
              <w:rPr>
                <w:rFonts w:hint="eastAsia" w:ascii="宋体" w:hAnsi="宋体" w:eastAsia="宋体" w:cs="宋体"/>
                <w:color w:val="000000"/>
                <w:sz w:val="24"/>
                <w:szCs w:val="24"/>
                <w:highlight w:val="none"/>
                <w:lang w:val="en-US" w:eastAsia="zh-CN"/>
              </w:rPr>
              <w:t xml:space="preserve">1分；</w:t>
            </w:r>
            <w:r>
              <w:rPr>
                <w:rFonts w:hint="eastAsia" w:ascii="宋体" w:hAnsi="宋体" w:eastAsia="宋体" w:cs="宋体"/>
                <w:color w:val="000000"/>
                <w:sz w:val="24"/>
                <w:szCs w:val="24"/>
                <w:highlight w:val="none"/>
              </w:rPr>
              <w:t xml:space="preserve">不提供方案的不得分。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after="0"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5分</w:t>
            </w:r>
            <w:r>
              <w:rPr>
                <w:rFonts w:hint="eastAsia" w:ascii="宋体" w:hAnsi="宋体" w:eastAsia="宋体" w:cs="宋体"/>
                <w:color w:val="000000"/>
                <w:sz w:val="24"/>
                <w:szCs w:val="24"/>
                <w:highlight w:val="none"/>
                <w:lang w:val="en-US" w:eastAsia="zh-CN"/>
              </w:rPr>
            </w:r>
            <w:r/>
          </w:p>
        </w:tc>
      </w:tr>
      <w:tr>
        <w:trPr>
          <w:trHeight w:val="2415"/>
        </w:trPr>
        <w:tc>
          <w:tcPr>
            <w:tcW w:w="789" w:type="dxa"/>
            <w:vAlign w:val="center"/>
            <w:textDirection w:val="lrTb"/>
            <w:noWrap w:val="false"/>
          </w:tcPr>
          <w:p>
            <w:pPr>
              <w:pStyle w:val="951"/>
              <w:ind w:left="0" w:firstLine="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2.7</w:t>
            </w:r>
            <w:r>
              <w:rPr>
                <w:rFonts w:hint="eastAsia" w:ascii="宋体" w:hAnsi="宋体" w:eastAsia="宋体" w:cs="宋体"/>
                <w:color w:val="000000"/>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文明施工保证体系及保证措施</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根据各磋商响应供应商提供的文明施工保证体系及保证措施综合评定，针对本工程项目特点，有现场文明施工计划，文明施工措施。各项措施周全、具体、有效的得</w:t>
            </w:r>
            <w:r>
              <w:rPr>
                <w:rFonts w:hint="eastAsia" w:ascii="宋体" w:hAnsi="宋体" w:eastAsia="宋体" w:cs="宋体"/>
                <w:color w:val="000000"/>
                <w:sz w:val="24"/>
                <w:szCs w:val="24"/>
                <w:highlight w:val="none"/>
                <w:lang w:val="en-US" w:eastAsia="zh-CN"/>
              </w:rPr>
              <w:t xml:space="preserve">5分；措施较周全、较具体、较有效的得3分；措施不周全、不具体、有效性低的得1分；</w:t>
            </w:r>
            <w:r>
              <w:rPr>
                <w:rFonts w:hint="eastAsia" w:ascii="宋体" w:hAnsi="宋体" w:eastAsia="宋体" w:cs="宋体"/>
                <w:color w:val="000000"/>
                <w:sz w:val="24"/>
                <w:szCs w:val="24"/>
                <w:highlight w:val="none"/>
              </w:rPr>
              <w:t xml:space="preserve">不提供方案的不得分。</w:t>
            </w:r>
            <w:r>
              <w:rPr>
                <w:rFonts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after="0" w:line="440" w:lineRule="exact"/>
              <w:rPr>
                <w:rFonts w:hint="eastAsia"/>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5分</w:t>
            </w:r>
            <w:r>
              <w:rPr>
                <w:rFonts w:hint="eastAsia"/>
                <w:color w:val="000000"/>
                <w:sz w:val="24"/>
                <w:szCs w:val="24"/>
                <w:highlight w:val="none"/>
                <w:vertAlign w:val="baseline"/>
                <w:lang w:val="en-US" w:eastAsia="zh-CN"/>
              </w:rPr>
            </w:r>
            <w:r/>
          </w:p>
        </w:tc>
      </w:tr>
      <w:tr>
        <w:trPr>
          <w:trHeight w:val="520"/>
        </w:trPr>
        <w:tc>
          <w:tcPr>
            <w:shd w:val="clear" w:color="auto" w:fill="d7d7d7"/>
            <w:tcW w:w="789" w:type="dxa"/>
            <w:vAlign w:val="top"/>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color w:val="000000"/>
                <w:sz w:val="24"/>
                <w:szCs w:val="24"/>
                <w:highlight w:val="none"/>
                <w:vertAlign w:val="baseline"/>
                <w:lang w:val="en-US" w:eastAsia="zh-CN"/>
              </w:rPr>
              <w:t xml:space="preserve">三</w:t>
            </w:r>
            <w:r>
              <w:rPr>
                <w:rFonts w:hint="eastAsia" w:ascii="宋体" w:hAnsi="宋体" w:eastAsia="宋体" w:cs="宋体"/>
                <w:color w:val="000000"/>
                <w:sz w:val="24"/>
                <w:szCs w:val="24"/>
                <w:highlight w:val="none"/>
                <w:vertAlign w:val="baseline"/>
                <w:lang w:val="en-US" w:eastAsia="zh-CN"/>
              </w:rPr>
            </w:r>
            <w:r/>
          </w:p>
        </w:tc>
        <w:tc>
          <w:tcPr>
            <w:gridSpan w:val="3"/>
            <w:shd w:val="clear" w:color="auto" w:fill="d7d7d7"/>
            <w:tcW w:w="8380" w:type="dxa"/>
            <w:vAlign w:val="top"/>
            <w:textDirection w:val="lrTb"/>
            <w:noWrap w:val="false"/>
          </w:tcPr>
          <w:p>
            <w:pPr>
              <w:pStyle w:val="875"/>
              <w:jc w:val="center"/>
              <w:spacing w:after="0" w:line="440" w:lineRule="exact"/>
              <w:rPr>
                <w:rFonts w:hint="eastAsia" w:ascii="宋体" w:hAnsi="宋体" w:eastAsia="宋体" w:cs="宋体"/>
                <w:color w:val="000000"/>
                <w:sz w:val="24"/>
                <w:szCs w:val="24"/>
                <w:highlight w:val="none"/>
                <w:vertAlign w:val="baseline"/>
                <w:lang w:val="en-US" w:eastAsia="zh-CN"/>
              </w:rPr>
            </w:pPr>
            <w:r>
              <w:rPr>
                <w:rFonts w:hint="eastAsia" w:ascii="宋体" w:hAnsi="宋体" w:eastAsia="宋体" w:cs="宋体"/>
                <w:b/>
                <w:bCs/>
                <w:color w:val="000000"/>
                <w:sz w:val="24"/>
                <w:szCs w:val="24"/>
                <w:highlight w:val="none"/>
                <w:lang w:val="en-US" w:eastAsia="zh-CN"/>
              </w:rPr>
              <w:t xml:space="preserve">商务</w:t>
            </w:r>
            <w:r>
              <w:rPr>
                <w:rFonts w:hint="eastAsia" w:ascii="宋体" w:hAnsi="宋体" w:eastAsia="宋体" w:cs="宋体"/>
                <w:b/>
                <w:bCs/>
                <w:color w:val="000000"/>
                <w:sz w:val="24"/>
                <w:szCs w:val="24"/>
                <w:highlight w:val="none"/>
                <w:lang w:val="zh-CN"/>
              </w:rPr>
              <w:t xml:space="preserve">部分</w:t>
            </w:r>
            <w:r>
              <w:rPr>
                <w:rFonts w:hint="eastAsia" w:ascii="宋体" w:hAnsi="宋体" w:eastAsia="宋体" w:cs="宋体"/>
                <w:b/>
                <w:bCs/>
                <w:color w:val="000000"/>
                <w:sz w:val="24"/>
                <w:szCs w:val="24"/>
                <w:highlight w:val="none"/>
                <w:lang w:val="en-US" w:eastAsia="zh-CN"/>
              </w:rPr>
              <w:t xml:space="preserve">16分</w:t>
            </w:r>
            <w:r>
              <w:rPr>
                <w:rFonts w:hint="eastAsia" w:ascii="宋体" w:hAnsi="宋体" w:eastAsia="宋体" w:cs="宋体"/>
                <w:color w:val="000000"/>
                <w:sz w:val="24"/>
                <w:szCs w:val="24"/>
                <w:highlight w:val="none"/>
                <w:vertAlign w:val="baseline"/>
                <w:lang w:val="en-US" w:eastAsia="zh-CN"/>
              </w:rPr>
            </w:r>
            <w:r/>
          </w:p>
        </w:tc>
      </w:tr>
      <w:tr>
        <w:trPr>
          <w:trHeight w:val="1728"/>
        </w:trPr>
        <w:tc>
          <w:tcPr>
            <w:tcW w:w="789"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拟投入</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磋商小组根据项目拟投入的设备配备综合评定，</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方案操作性强、配置与本项目内容相关的设备的得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方案稍有欠缺的得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设备</w:t>
            </w:r>
            <w:r>
              <w:rPr>
                <w:rFonts w:hint="eastAsia" w:ascii="宋体" w:hAnsi="宋体" w:eastAsia="宋体" w:cs="宋体"/>
                <w:color w:val="000000"/>
                <w:sz w:val="24"/>
                <w:szCs w:val="24"/>
                <w:highlight w:val="none"/>
              </w:rPr>
              <w:t xml:space="preserve">方案</w:t>
            </w:r>
            <w:r>
              <w:rPr>
                <w:rFonts w:hint="eastAsia" w:ascii="宋体" w:hAnsi="宋体" w:eastAsia="宋体" w:cs="宋体"/>
                <w:color w:val="000000"/>
                <w:sz w:val="24"/>
                <w:szCs w:val="24"/>
                <w:highlight w:val="none"/>
                <w:lang w:val="en-US" w:eastAsia="zh-CN"/>
              </w:rPr>
              <w:t xml:space="preserve">较差、不能满足项目需求</w:t>
            </w:r>
            <w:r>
              <w:rPr>
                <w:rFonts w:hint="eastAsia" w:ascii="宋体" w:hAnsi="宋体" w:eastAsia="宋体" w:cs="宋体"/>
                <w:color w:val="000000"/>
                <w:sz w:val="24"/>
                <w:szCs w:val="24"/>
                <w:highlight w:val="none"/>
              </w:rPr>
              <w:t xml:space="preserve">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不提供设备方案的</w:t>
            </w:r>
            <w:r>
              <w:rPr>
                <w:rFonts w:hint="eastAsia" w:ascii="宋体" w:hAnsi="宋体" w:eastAsia="宋体" w:cs="宋体"/>
                <w:color w:val="000000"/>
                <w:sz w:val="24"/>
                <w:szCs w:val="24"/>
                <w:highlight w:val="none"/>
              </w:rPr>
              <w:t xml:space="preserve">不得分。</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6分</w:t>
            </w:r>
            <w:r>
              <w:rPr>
                <w:rFonts w:ascii="宋体" w:hAnsi="宋体" w:eastAsia="宋体" w:cs="宋体"/>
                <w:color w:val="000000"/>
                <w:sz w:val="24"/>
                <w:szCs w:val="24"/>
                <w:highlight w:val="none"/>
                <w:lang w:val="en-US" w:eastAsia="zh-CN"/>
              </w:rPr>
            </w:r>
            <w:r/>
          </w:p>
        </w:tc>
      </w:tr>
      <w:tr>
        <w:trPr>
          <w:trHeight w:val="3517"/>
        </w:trPr>
        <w:tc>
          <w:tcPr>
            <w:tcW w:w="789"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拟投入人员</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①项目负责人（2分）：项目负责人具备中级及以上职称的得2分，本项最高得2分；</w:t>
            </w:r>
            <w:r>
              <w:rPr>
                <w:rFonts w:hint="eastAsia" w:ascii="宋体" w:hAnsi="宋体" w:eastAsia="宋体" w:cs="宋体"/>
                <w:color w:val="000000"/>
                <w:sz w:val="24"/>
                <w:szCs w:val="24"/>
                <w:highlight w:val="none"/>
                <w:lang w:val="en-US" w:eastAsia="zh-CN"/>
              </w:rPr>
            </w:r>
            <w:r/>
          </w:p>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②拟投入其他人员（不含项目负责人）（2分）：</w:t>
            </w:r>
            <w:r>
              <w:rPr>
                <w:rFonts w:hint="eastAsia" w:ascii="宋体" w:hAnsi="宋体" w:eastAsia="宋体" w:cs="宋体"/>
                <w:color w:val="000000"/>
                <w:sz w:val="24"/>
                <w:szCs w:val="24"/>
                <w:highlight w:val="none"/>
                <w:lang w:val="en-US" w:eastAsia="zh-CN"/>
              </w:rPr>
              <w:t xml:space="preserve">具备初级及以上职称的</w:t>
            </w:r>
            <w:r>
              <w:rPr>
                <w:rFonts w:hint="eastAsia" w:ascii="宋体" w:hAnsi="宋体" w:eastAsia="宋体" w:cs="宋体"/>
                <w:color w:val="000000"/>
                <w:sz w:val="24"/>
                <w:szCs w:val="24"/>
                <w:highlight w:val="none"/>
                <w:lang w:val="en-US" w:eastAsia="zh-CN"/>
              </w:rPr>
              <w:t xml:space="preserve">，如有一个得2分，本项最高得2分。</w:t>
            </w:r>
            <w:r>
              <w:rPr>
                <w:rFonts w:hint="eastAsia" w:ascii="宋体" w:hAnsi="宋体" w:eastAsia="宋体" w:cs="宋体"/>
                <w:color w:val="000000"/>
                <w:sz w:val="24"/>
                <w:szCs w:val="24"/>
                <w:highlight w:val="none"/>
                <w:lang w:val="en-US" w:eastAsia="zh-CN"/>
              </w:rPr>
            </w:r>
            <w:r/>
          </w:p>
          <w:p>
            <w:pPr>
              <w:pStyle w:val="875"/>
              <w:ind w:firstLine="482"/>
              <w:spacing w:line="440" w:lineRule="exact"/>
              <w:rPr>
                <w:rFonts w:hint="eastAsia" w:ascii="宋体" w:hAnsi="宋体" w:eastAsia="宋体" w:cs="宋体"/>
                <w:color w:val="000000"/>
                <w:sz w:val="24"/>
                <w:szCs w:val="24"/>
                <w:highlight w:val="none"/>
                <w:lang w:val="en-US" w:eastAsia="zh-CN"/>
              </w:rPr>
            </w:pPr>
            <w:r>
              <w:rPr>
                <w:rFonts w:ascii="宋体" w:hAnsi="宋体" w:eastAsia="宋体" w:cs="宋体"/>
                <w:b/>
                <w:bCs/>
                <w:color w:val="000000"/>
                <w:sz w:val="24"/>
                <w:szCs w:val="24"/>
                <w:highlight w:val="none"/>
                <w:lang w:val="en-US" w:eastAsia="zh-CN"/>
              </w:rPr>
              <w:t xml:space="preserve">注：提供证书原件扫描件加盖公章上传至“苏采云”系统相应位置。拟投入项目人员必须为</w:t>
            </w:r>
            <w:r>
              <w:rPr>
                <w:rFonts w:hint="eastAsia" w:ascii="宋体" w:hAnsi="宋体" w:eastAsia="宋体" w:cs="宋体"/>
                <w:b/>
                <w:bCs/>
                <w:color w:val="000000"/>
                <w:sz w:val="24"/>
                <w:szCs w:val="24"/>
                <w:highlight w:val="none"/>
                <w:lang w:val="en-US" w:eastAsia="zh-CN"/>
              </w:rPr>
              <w:t xml:space="preserve">该</w:t>
            </w:r>
            <w:r>
              <w:rPr>
                <w:rFonts w:ascii="宋体" w:hAnsi="宋体" w:eastAsia="宋体" w:cs="宋体"/>
                <w:b/>
                <w:bCs/>
                <w:color w:val="000000"/>
                <w:sz w:val="24"/>
                <w:szCs w:val="24"/>
                <w:highlight w:val="none"/>
                <w:lang w:val="en-US" w:eastAsia="zh-CN"/>
              </w:rPr>
              <w:t xml:space="preserve">企业正式员工，提供近6个月以来任意一个月的社保证明材料；如为退休人员，应提供退休证书和投标人企业返聘用合同。</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ascii="宋体" w:hAnsi="宋体" w:eastAsia="宋体" w:cs="宋体"/>
                <w:color w:val="000000"/>
                <w:sz w:val="24"/>
                <w:szCs w:val="24"/>
                <w:highlight w:val="none"/>
                <w:lang w:val="en-US" w:eastAsia="zh-CN"/>
              </w:rPr>
            </w:pPr>
            <w:r>
              <w:rPr>
                <w:rFonts w:hint="eastAsia" w:ascii="Times New Roman" w:hAnsi="Times New Roman" w:eastAsia="宋体" w:cs="Times New Roman"/>
                <w:color w:val="000000"/>
                <w:sz w:val="24"/>
                <w:szCs w:val="24"/>
                <w:highlight w:val="none"/>
                <w:vertAlign w:val="baseline"/>
                <w:lang w:val="en-US" w:eastAsia="zh-CN"/>
              </w:rPr>
              <w:t xml:space="preserve">4分</w:t>
            </w:r>
            <w:r>
              <w:rPr>
                <w:rFonts w:ascii="宋体" w:hAnsi="宋体" w:eastAsia="宋体" w:cs="宋体"/>
                <w:color w:val="000000"/>
                <w:sz w:val="24"/>
                <w:szCs w:val="24"/>
                <w:highlight w:val="none"/>
                <w:lang w:val="en-US" w:eastAsia="zh-CN"/>
              </w:rPr>
            </w:r>
            <w:r/>
          </w:p>
        </w:tc>
      </w:tr>
      <w:tr>
        <w:trPr>
          <w:trHeight w:val="3600"/>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3.3</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往期案例分析</w:t>
            </w:r>
            <w:r>
              <w:rPr>
                <w:rFonts w:hint="eastAsia" w:ascii="宋体" w:hAnsi="宋体" w:eastAsia="宋体" w:cs="宋体"/>
                <w:color w:val="000000"/>
                <w:sz w:val="24"/>
                <w:szCs w:val="24"/>
                <w:highlight w:val="none"/>
                <w:lang w:val="en-US" w:eastAsia="zh-CN"/>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根据响应文件中提供的承担过往期案例分析进行综合评价，对往期案例分析有针对性、分析详尽的，且有与本项目服务内容相关的、规模相当的证明材料支撑的得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提供了往期案例，</w:t>
            </w:r>
            <w:r>
              <w:rPr>
                <w:rFonts w:hint="eastAsia" w:ascii="宋体" w:hAnsi="宋体" w:eastAsia="宋体" w:cs="宋体"/>
                <w:color w:val="000000"/>
                <w:sz w:val="24"/>
                <w:szCs w:val="24"/>
                <w:highlight w:val="none"/>
              </w:rPr>
              <w:t xml:space="preserve">仅对案例进行简单分析的得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分；往期未做过类似案例但针对本项目有经验分析的得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val="en-US" w:eastAsia="zh-CN"/>
              </w:rPr>
              <w:t xml:space="preserve">仅提供往期案例、无案例分析的得1分；</w:t>
            </w:r>
            <w:r>
              <w:rPr>
                <w:rFonts w:hint="eastAsia" w:ascii="宋体" w:hAnsi="宋体" w:eastAsia="宋体" w:cs="宋体"/>
                <w:color w:val="000000"/>
                <w:sz w:val="24"/>
                <w:szCs w:val="24"/>
                <w:highlight w:val="none"/>
              </w:rPr>
              <w:t xml:space="preserve">未提供任何案例及分析的不得分。</w:t>
            </w:r>
            <w:r>
              <w:rPr>
                <w:rFonts w:hint="eastAsia" w:ascii="宋体" w:hAnsi="宋体" w:eastAsia="宋体" w:cs="宋体"/>
                <w:color w:val="000000"/>
                <w:sz w:val="24"/>
                <w:szCs w:val="24"/>
                <w:highlight w:val="none"/>
              </w:rPr>
            </w:r>
            <w:r/>
          </w:p>
          <w:p>
            <w:pPr>
              <w:pStyle w:val="875"/>
              <w:ind w:firstLine="482"/>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b/>
                <w:bCs/>
                <w:color w:val="000000"/>
                <w:sz w:val="24"/>
                <w:szCs w:val="24"/>
                <w:highlight w:val="none"/>
              </w:rPr>
              <w:t xml:space="preserve">注：</w:t>
            </w:r>
            <w:r>
              <w:rPr>
                <w:rFonts w:hint="eastAsia" w:ascii="宋体" w:hAnsi="宋体" w:eastAsia="宋体" w:cs="宋体"/>
                <w:b/>
                <w:bCs/>
                <w:color w:val="000000"/>
                <w:sz w:val="24"/>
                <w:szCs w:val="24"/>
                <w:highlight w:val="none"/>
                <w:lang w:val="en-US" w:eastAsia="zh-CN"/>
              </w:rPr>
              <w:t xml:space="preserve">对往期案例数量不作要求，</w:t>
            </w:r>
            <w:r>
              <w:rPr>
                <w:rFonts w:hint="eastAsia" w:ascii="宋体" w:hAnsi="宋体" w:eastAsia="宋体" w:cs="宋体"/>
                <w:b/>
                <w:bCs/>
                <w:color w:val="000000"/>
                <w:sz w:val="24"/>
                <w:szCs w:val="24"/>
                <w:highlight w:val="none"/>
              </w:rPr>
              <w:t xml:space="preserve">需提供相应案例证明材料如合同或中标通知书证明</w:t>
            </w:r>
            <w:r>
              <w:rPr>
                <w:rFonts w:hint="eastAsia" w:ascii="宋体" w:hAnsi="宋体" w:eastAsia="宋体" w:cs="宋体"/>
                <w:b/>
                <w:bCs/>
                <w:color w:val="000000"/>
                <w:sz w:val="24"/>
                <w:szCs w:val="24"/>
                <w:highlight w:val="none"/>
                <w:lang w:val="en-US" w:eastAsia="zh-CN"/>
              </w:rPr>
              <w:t xml:space="preserve">扫描加盖公章上传至“苏采云”系统相应位置</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tc>
        <w:tc>
          <w:tcPr>
            <w:tcW w:w="1015" w:type="dxa"/>
            <w:vAlign w:val="center"/>
            <w:textDirection w:val="lrTb"/>
            <w:noWrap w:val="false"/>
          </w:tcPr>
          <w:p>
            <w:pPr>
              <w:pStyle w:val="875"/>
              <w:jc w:val="center"/>
              <w:spacing w:line="440" w:lineRule="exact"/>
              <w:rPr>
                <w:rFonts w:hint="eastAsia" w:ascii="宋体" w:hAnsi="宋体" w:eastAsia="宋体" w:cs="宋体"/>
                <w:color w:val="000000"/>
                <w:sz w:val="24"/>
                <w:szCs w:val="24"/>
                <w:highlight w:val="none"/>
                <w:lang w:val="en-US" w:eastAsia="zh-CN"/>
              </w:rPr>
            </w:pPr>
            <w:r>
              <w:rPr>
                <w:rFonts w:hint="eastAsia"/>
                <w:color w:val="000000"/>
                <w:sz w:val="24"/>
                <w:szCs w:val="24"/>
                <w:highlight w:val="none"/>
                <w:vertAlign w:val="baseline"/>
                <w:lang w:val="en-US" w:eastAsia="zh-CN"/>
              </w:rPr>
              <w:t xml:space="preserve">4分</w:t>
            </w:r>
            <w:r>
              <w:rPr>
                <w:rFonts w:hint="eastAsia" w:ascii="宋体" w:hAnsi="宋体" w:eastAsia="宋体" w:cs="宋体"/>
                <w:color w:val="000000"/>
                <w:sz w:val="24"/>
                <w:szCs w:val="24"/>
                <w:highlight w:val="none"/>
                <w:lang w:val="en-US" w:eastAsia="zh-CN"/>
              </w:rPr>
            </w:r>
            <w:r/>
          </w:p>
        </w:tc>
      </w:tr>
      <w:tr>
        <w:trPr>
          <w:trHeight w:val="3934"/>
        </w:trPr>
        <w:tc>
          <w:tcPr>
            <w:tcW w:w="789" w:type="dxa"/>
            <w:vAlign w:val="center"/>
            <w:textDirection w:val="lrTb"/>
            <w:noWrap w:val="false"/>
          </w:tcPr>
          <w:p>
            <w:pPr>
              <w:pStyle w:val="875"/>
              <w:spacing w:line="440" w:lineRule="exact"/>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3.4</w:t>
            </w:r>
            <w:r>
              <w:rPr>
                <w:rFonts w:ascii="宋体" w:hAnsi="宋体" w:eastAsia="宋体" w:cs="宋体"/>
                <w:color w:val="000000"/>
                <w:sz w:val="24"/>
                <w:szCs w:val="24"/>
                <w:highlight w:val="none"/>
                <w:lang w:val="en-US" w:eastAsia="zh-CN"/>
              </w:rPr>
            </w:r>
            <w:r/>
          </w:p>
        </w:tc>
        <w:tc>
          <w:tcPr>
            <w:tcW w:w="1196" w:type="dxa"/>
            <w:vAlign w:val="center"/>
            <w:textDirection w:val="lrTb"/>
            <w:noWrap w:val="false"/>
          </w:tcPr>
          <w:p>
            <w:pPr>
              <w:pStyle w:val="875"/>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节能环保</w:t>
            </w:r>
            <w:r>
              <w:rPr>
                <w:rFonts w:hint="eastAsia" w:ascii="宋体" w:hAnsi="宋体" w:eastAsia="宋体" w:cs="宋体"/>
                <w:color w:val="000000"/>
                <w:sz w:val="24"/>
                <w:szCs w:val="24"/>
                <w:highlight w:val="none"/>
              </w:rPr>
            </w:r>
            <w:r/>
          </w:p>
        </w:tc>
        <w:tc>
          <w:tcPr>
            <w:tcW w:w="6169" w:type="dxa"/>
            <w:vAlign w:val="top"/>
            <w:textDirection w:val="lrTb"/>
            <w:noWrap w:val="false"/>
          </w:tcPr>
          <w:p>
            <w:pPr>
              <w:pStyle w:val="875"/>
              <w:ind w:firstLine="480"/>
              <w:spacing w:line="440" w:lineRule="exact"/>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响应产品属于财政部、国家发改委公布的“节能产品品目清单”范围内的，供应商提供国家确定的认证机构出具的、处于有效期之内的该节能产品认证证书复印件的，有1个得0.5分，最多得1分。如响应产品均属于政府强制采购节能产品品目清单范围内，本项不得分。</w:t>
            </w:r>
            <w:r>
              <w:rPr>
                <w:rFonts w:hint="eastAsia" w:ascii="宋体" w:hAnsi="宋体" w:eastAsia="宋体" w:cs="宋体"/>
                <w:color w:val="000000"/>
                <w:sz w:val="24"/>
                <w:szCs w:val="24"/>
                <w:highlight w:val="none"/>
                <w:lang w:val="en-US" w:eastAsia="zh-CN"/>
              </w:rPr>
            </w:r>
            <w:r/>
          </w:p>
          <w:p>
            <w:pPr>
              <w:pStyle w:val="875"/>
              <w:ind w:firstLine="480"/>
              <w:spacing w:line="44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2.响应产品属于财政部、生态环境部公布的“环境标志产品品目清单”范围内的，供应商提供国家确定的认证机构出具的、处于有效期内的该环保产品认证证书复印件的，有1个得0.5分，最多得1分。</w:t>
            </w:r>
            <w:r>
              <w:rPr>
                <w:rFonts w:hint="eastAsia" w:ascii="宋体" w:hAnsi="宋体" w:eastAsia="宋体" w:cs="宋体"/>
                <w:color w:val="000000"/>
                <w:sz w:val="24"/>
                <w:szCs w:val="24"/>
                <w:highlight w:val="none"/>
              </w:rPr>
            </w:r>
            <w:r/>
          </w:p>
        </w:tc>
        <w:tc>
          <w:tcPr>
            <w:tcW w:w="1015" w:type="dxa"/>
            <w:vAlign w:val="center"/>
            <w:textDirection w:val="lrTb"/>
            <w:noWrap w:val="false"/>
          </w:tcPr>
          <w:p>
            <w:pPr>
              <w:pStyle w:val="875"/>
              <w:jc w:val="center"/>
              <w:spacing w:line="440" w:lineRule="exact"/>
              <w:rPr>
                <w:color w:val="000000"/>
                <w:sz w:val="24"/>
                <w:szCs w:val="24"/>
                <w:highlight w:val="none"/>
                <w:vertAlign w:val="baseline"/>
                <w:lang w:val="en-US" w:eastAsia="zh-CN"/>
              </w:rPr>
            </w:pPr>
            <w:r>
              <w:rPr>
                <w:rFonts w:hint="eastAsia"/>
                <w:color w:val="000000"/>
                <w:sz w:val="24"/>
                <w:szCs w:val="24"/>
                <w:highlight w:val="none"/>
                <w:vertAlign w:val="baseline"/>
                <w:lang w:val="en-US" w:eastAsia="zh-CN"/>
              </w:rPr>
              <w:t xml:space="preserve">2分</w:t>
            </w:r>
            <w:r>
              <w:rPr>
                <w:color w:val="000000"/>
                <w:sz w:val="24"/>
                <w:szCs w:val="24"/>
                <w:highlight w:val="none"/>
                <w:vertAlign w:val="baseline"/>
                <w:lang w:val="en-US" w:eastAsia="zh-CN"/>
              </w:rPr>
            </w:r>
            <w:r/>
          </w:p>
        </w:tc>
      </w:tr>
    </w:tbl>
    <w:p>
      <w:pPr>
        <w:pStyle w:val="875"/>
        <w:ind w:firstLine="480"/>
        <w:spacing w:line="440" w:lineRule="exact"/>
        <w:rPr>
          <w:rFonts w:ascii="宋体" w:hAnsi="宋体"/>
          <w:color w:val="000000"/>
          <w:sz w:val="24"/>
          <w:szCs w:val="24"/>
          <w:highlight w:val="none"/>
        </w:rPr>
      </w:pPr>
      <w:r>
        <w:rPr>
          <w:rFonts w:hint="eastAsia" w:ascii="宋体" w:hAnsi="宋体" w:eastAsia="宋体" w:cs="宋体"/>
          <w:color w:val="000000"/>
          <w:sz w:val="24"/>
          <w:szCs w:val="24"/>
          <w:highlight w:val="none"/>
        </w:rPr>
        <w:t xml:space="preserve">评审后按累计得分高低顺序排名。得分相同的，按最终报</w:t>
      </w:r>
      <w:r>
        <w:rPr>
          <w:rFonts w:hint="eastAsia" w:ascii="宋体" w:hAnsi="宋体"/>
          <w:color w:val="000000"/>
          <w:sz w:val="24"/>
          <w:szCs w:val="24"/>
          <w:highlight w:val="none"/>
        </w:rPr>
        <w:t xml:space="preserve">价由低到高顺序排名，得分且最终报价相同的，按施工方案优劣顺序排名。服务方案的优劣顺序由磋商小组按少数服从多数的原则确定。</w:t>
      </w:r>
      <w:r>
        <w:rPr>
          <w:rFonts w:ascii="宋体" w:hAnsi="宋体"/>
          <w:color w:val="000000"/>
          <w:sz w:val="24"/>
          <w:szCs w:val="24"/>
          <w:highlight w:val="none"/>
        </w:rPr>
      </w:r>
      <w:r/>
    </w:p>
    <w:p>
      <w:pPr>
        <w:pStyle w:val="875"/>
        <w:ind w:firstLine="482"/>
        <w:jc w:val="left"/>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875"/>
        <w:jc w:val="center"/>
        <w:keepNext/>
        <w:rPr>
          <w:rFonts w:hint="eastAsia" w:ascii="黑体" w:hAnsi="Times New Roman" w:eastAsia="黑体"/>
          <w:bCs/>
          <w:color w:val="000000"/>
          <w:sz w:val="24"/>
          <w:szCs w:val="24"/>
          <w:highlight w:val="none"/>
        </w:rPr>
        <w:outlineLvl w:val="0"/>
      </w:pPr>
      <w:r>
        <w:rPr>
          <w:rFonts w:hint="eastAsia" w:ascii="黑体" w:hAnsi="Times New Roman" w:eastAsia="黑体"/>
          <w:bCs/>
          <w:color w:val="000000"/>
          <w:sz w:val="24"/>
          <w:szCs w:val="24"/>
          <w:highlight w:val="none"/>
        </w:rPr>
        <w:br w:type="page" w:clear="all"/>
      </w:r>
      <w:r>
        <w:rPr>
          <w:rFonts w:hint="eastAsia" w:ascii="黑体" w:hAnsi="Times New Roman" w:eastAsia="黑体"/>
          <w:bCs/>
          <w:color w:val="000000"/>
          <w:sz w:val="32"/>
          <w:szCs w:val="32"/>
          <w:highlight w:val="none"/>
        </w:rPr>
        <w:t xml:space="preserve">第六章  </w:t>
      </w:r>
      <w:bookmarkEnd w:id="180"/>
      <w:r/>
      <w:bookmarkEnd w:id="181"/>
      <w:r/>
      <w:bookmarkEnd w:id="182"/>
      <w:r>
        <w:rPr>
          <w:rFonts w:hint="eastAsia" w:ascii="黑体" w:hAnsi="Times New Roman" w:eastAsia="黑体"/>
          <w:bCs/>
          <w:color w:val="000000"/>
          <w:sz w:val="32"/>
          <w:szCs w:val="32"/>
          <w:highlight w:val="none"/>
        </w:rPr>
        <w:t xml:space="preserve">响应文件格式 </w:t>
      </w:r>
      <w:r>
        <w:rPr>
          <w:rFonts w:hint="eastAsia" w:ascii="黑体" w:hAnsi="Times New Roman" w:eastAsia="黑体"/>
          <w:bCs/>
          <w:color w:val="000000"/>
          <w:sz w:val="24"/>
          <w:szCs w:val="24"/>
          <w:highlight w:val="none"/>
        </w:rPr>
      </w:r>
      <w:r/>
    </w:p>
    <w:p>
      <w:pPr>
        <w:pStyle w:val="875"/>
        <w:jc w:val="center"/>
        <w:rPr>
          <w:rFonts w:hint="eastAsia" w:ascii="宋体" w:hAnsi="宋体"/>
          <w:b/>
          <w:color w:val="000000"/>
          <w:sz w:val="24"/>
          <w:szCs w:val="24"/>
          <w:highlight w:val="none"/>
        </w:rPr>
      </w:pPr>
      <w:r/>
      <w:bookmarkStart w:id="185" w:name="_Hlt26955039"/>
      <w:r/>
      <w:bookmarkEnd w:id="185"/>
      <w:r/>
      <w:bookmarkStart w:id="186" w:name="_Hlt26671244"/>
      <w:r/>
      <w:bookmarkEnd w:id="186"/>
      <w:r/>
      <w:bookmarkStart w:id="187" w:name="_Toc26554094"/>
      <w:r/>
      <w:bookmarkStart w:id="188" w:name="_Toc49090576"/>
      <w:r/>
      <w:bookmarkStart w:id="189" w:name="_Toc120614282"/>
      <w:r>
        <w:rPr>
          <w:rFonts w:hint="eastAsia" w:ascii="宋体" w:hAnsi="宋体"/>
          <w:b/>
          <w:color w:val="000000"/>
          <w:sz w:val="24"/>
          <w:szCs w:val="24"/>
          <w:highlight w:val="none"/>
        </w:rPr>
      </w:r>
      <w:r/>
    </w:p>
    <w:p>
      <w:pPr>
        <w:pStyle w:val="875"/>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响  应  文  件</w:t>
      </w:r>
      <w:r>
        <w:rPr>
          <w:rFonts w:hint="eastAsia" w:ascii="宋体" w:hAnsi="宋体"/>
          <w:b/>
          <w:color w:val="000000"/>
          <w:sz w:val="72"/>
          <w:szCs w:val="7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明珠湾东巷改造工程（农业推广中心至明珠广场）北段</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rPr>
      </w:r>
      <w:r/>
    </w:p>
    <w:p>
      <w:pPr>
        <w:pStyle w:val="875"/>
        <w:ind w:firstLine="1606"/>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eastAsia="zh-CN"/>
        </w:rPr>
        <w:t xml:space="preserve">JSZC-321182-JJGS-C2026-0016</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供应商名称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87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lang w:val="en-US" w:eastAsia="zh-CN"/>
        </w:rPr>
        <w:t xml:space="preserve">2026年  月  日</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875"/>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875"/>
        <w:rPr>
          <w:rFonts w:ascii="宋体" w:hAnsi="宋体"/>
          <w:b/>
          <w:bCs/>
          <w:color w:val="000000"/>
          <w:sz w:val="24"/>
          <w:szCs w:val="24"/>
          <w:highlight w:val="none"/>
        </w:rPr>
      </w:pPr>
      <w:r>
        <w:rPr>
          <w:rFonts w:ascii="宋体" w:hAnsi="宋体"/>
          <w:b/>
          <w:bCs/>
          <w:color w:val="000000"/>
          <w:sz w:val="24"/>
          <w:szCs w:val="24"/>
          <w:highlight w:val="none"/>
        </w:rPr>
      </w:r>
      <w:r/>
    </w:p>
    <w:p>
      <w:pPr>
        <w:pStyle w:val="875"/>
        <w:jc w:val="center"/>
        <w:spacing w:line="440" w:lineRule="exact"/>
        <w:rPr>
          <w:rFonts w:hint="eastAsia" w:ascii="宋体" w:hAnsi="宋体"/>
          <w:b/>
          <w:bCs/>
          <w:color w:val="000000"/>
          <w:sz w:val="32"/>
          <w:szCs w:val="32"/>
          <w:highlight w:val="none"/>
        </w:rPr>
      </w:pPr>
      <w:r>
        <w:rPr>
          <w:rFonts w:hint="eastAsia" w:ascii="宋体" w:hAnsi="宋体"/>
          <w:b/>
          <w:bCs/>
          <w:color w:val="000000"/>
          <w:sz w:val="24"/>
          <w:szCs w:val="24"/>
          <w:highlight w:val="none"/>
        </w:rPr>
        <w:br w:type="page" w:clear="all"/>
      </w:r>
      <w:r>
        <w:rPr>
          <w:rFonts w:hint="eastAsia" w:ascii="宋体" w:hAnsi="宋体"/>
          <w:b/>
          <w:bCs/>
          <w:color w:val="000000"/>
          <w:sz w:val="32"/>
          <w:szCs w:val="32"/>
          <w:highlight w:val="none"/>
        </w:rPr>
        <w:t xml:space="preserve">响应文件目录</w:t>
      </w:r>
      <w:r>
        <w:rPr>
          <w:rFonts w:hint="eastAsia" w:ascii="宋体" w:hAnsi="宋体"/>
          <w:b/>
          <w:bCs/>
          <w:color w:val="000000"/>
          <w:sz w:val="32"/>
          <w:szCs w:val="32"/>
          <w:highlight w:val="none"/>
        </w:rPr>
      </w:r>
      <w:r/>
    </w:p>
    <w:p>
      <w:pPr>
        <w:pStyle w:val="875"/>
        <w:jc w:val="center"/>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一、具有独立承担民事责任的能力</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二、具有良好的商业信誉和健全的财务会计制度</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三、具有履行合同所必需的设备和专业技术能力</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四、提供参加本次政府采购活动前三年内，在经营活动中没有重大违法记录的承诺函</w:t>
      </w:r>
      <w:r>
        <w:rPr>
          <w:rFonts w:hint="eastAsia" w:ascii="宋体" w:hAnsi="宋体"/>
          <w:i/>
          <w:color w:val="000000"/>
          <w:sz w:val="24"/>
          <w:szCs w:val="24"/>
          <w:highlight w:val="none"/>
          <w:u w:val="single"/>
        </w:rPr>
      </w:r>
      <w:r/>
    </w:p>
    <w:p>
      <w:pPr>
        <w:pStyle w:val="875"/>
        <w:ind w:left="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五、依法缴纳税收和社会保障资金的相关材料</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六、特定资格要求的证明文件（如果本项目设置特定资格要求，则需要提供）</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七、法人授权书</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i/>
          <w:color w:val="000000"/>
          <w:sz w:val="24"/>
          <w:szCs w:val="24"/>
          <w:highlight w:val="none"/>
          <w:u w:val="single"/>
        </w:rPr>
      </w:pPr>
      <w:r>
        <w:rPr>
          <w:rFonts w:hint="eastAsia" w:ascii="宋体" w:hAnsi="宋体"/>
          <w:i/>
          <w:color w:val="000000"/>
          <w:sz w:val="24"/>
          <w:szCs w:val="24"/>
          <w:highlight w:val="none"/>
          <w:u w:val="single"/>
        </w:rPr>
        <w:t xml:space="preserve">八、磋商响应函</w:t>
      </w:r>
      <w:r>
        <w:rPr>
          <w:rFonts w:hint="eastAsia" w:ascii="宋体" w:hAnsi="宋体"/>
          <w:i/>
          <w:color w:val="000000"/>
          <w:sz w:val="24"/>
          <w:szCs w:val="24"/>
          <w:highlight w:val="none"/>
          <w:u w:val="singl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九、中小企业声明函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十、残疾人福利性单位声明函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十一、</w:t>
      </w:r>
      <w:r>
        <w:rPr>
          <w:rFonts w:hint="eastAsia" w:ascii="宋体" w:hAnsi="宋体"/>
          <w:color w:val="000000"/>
          <w:sz w:val="24"/>
          <w:szCs w:val="24"/>
          <w:highlight w:val="none"/>
        </w:rPr>
        <w:t xml:space="preserve">分项报价表</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十二、</w:t>
      </w:r>
      <w:r>
        <w:rPr>
          <w:rFonts w:hint="eastAsia" w:ascii="宋体" w:hAnsi="宋体"/>
          <w:color w:val="000000"/>
          <w:sz w:val="24"/>
          <w:szCs w:val="24"/>
          <w:highlight w:val="none"/>
        </w:rPr>
        <w:t xml:space="preserve">技术部分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十三、</w:t>
      </w:r>
      <w:r>
        <w:rPr>
          <w:rFonts w:hint="eastAsia" w:ascii="宋体" w:hAnsi="宋体"/>
          <w:color w:val="000000"/>
          <w:sz w:val="24"/>
          <w:szCs w:val="24"/>
          <w:highlight w:val="none"/>
        </w:rPr>
        <w:t xml:space="preserve">商务部分</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十四、</w:t>
      </w:r>
      <w:r>
        <w:rPr>
          <w:rFonts w:hint="eastAsia" w:ascii="宋体" w:hAnsi="宋体"/>
          <w:color w:val="000000"/>
          <w:sz w:val="24"/>
          <w:szCs w:val="24"/>
          <w:highlight w:val="none"/>
        </w:rPr>
        <w:t xml:space="preserve">资格承诺函</w:t>
      </w:r>
      <w:r>
        <w:rPr>
          <w:rFonts w:hint="eastAsia"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br w:type="page" w:clear="all"/>
      </w:r>
      <w:r>
        <w:rPr>
          <w:rFonts w:hint="eastAsia" w:ascii="宋体" w:hAnsi="宋体"/>
          <w:b/>
          <w:bCs/>
          <w:color w:val="000000"/>
          <w:sz w:val="24"/>
          <w:szCs w:val="24"/>
          <w:highlight w:val="none"/>
          <w:lang w:val="en-US" w:eastAsia="zh-CN"/>
        </w:rPr>
        <w:t xml:space="preserve">一、</w:t>
      </w:r>
      <w:r>
        <w:rPr>
          <w:rFonts w:hint="eastAsia" w:ascii="宋体" w:hAnsi="宋体"/>
          <w:b/>
          <w:bCs/>
          <w:color w:val="000000"/>
          <w:sz w:val="24"/>
          <w:szCs w:val="24"/>
          <w:highlight w:val="none"/>
        </w:rPr>
        <w:t xml:space="preserve">具有独立承担民事责任的能力</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提供法人或者其他组织的营业执照等证明文件，自然人的身份证明；如供应商为事业单位，请提供事业单位法人证书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numPr>
          <w:ilvl w:val="0"/>
          <w:numId w:val="0"/>
        </w:numPr>
        <w:ind w:firstLine="482"/>
        <w:spacing w:line="440" w:lineRule="exact"/>
        <w:rPr>
          <w:rFonts w:ascii="宋体" w:hAnsi="宋体" w:eastAsia="宋体"/>
          <w:color w:val="000000"/>
          <w:sz w:val="24"/>
          <w:szCs w:val="24"/>
          <w:highlight w:val="none"/>
          <w:lang w:val="en-US" w:eastAsia="zh-CN"/>
        </w:rPr>
      </w:pPr>
      <w:r>
        <w:rPr>
          <w:rFonts w:hint="eastAsia" w:ascii="宋体" w:hAnsi="宋体"/>
          <w:b/>
          <w:bCs/>
          <w:color w:val="000000"/>
          <w:sz w:val="24"/>
          <w:szCs w:val="24"/>
          <w:highlight w:val="none"/>
          <w:lang w:val="en-US" w:eastAsia="zh-CN"/>
        </w:rPr>
        <w:t xml:space="preserve">二、</w:t>
      </w:r>
      <w:r>
        <w:rPr>
          <w:rFonts w:hint="eastAsia" w:ascii="宋体" w:hAnsi="宋体"/>
          <w:b/>
          <w:bCs/>
          <w:color w:val="000000"/>
          <w:sz w:val="24"/>
          <w:szCs w:val="24"/>
          <w:highlight w:val="none"/>
        </w:rPr>
        <w:t xml:space="preserve">具有良好的商业信誉和健全的财务会计制度</w:t>
      </w:r>
      <w:r>
        <w:rPr>
          <w:rFonts w:hint="eastAsia" w:ascii="宋体" w:hAnsi="宋体"/>
          <w:b/>
          <w:bCs/>
          <w:color w:val="000000"/>
          <w:sz w:val="24"/>
          <w:szCs w:val="24"/>
          <w:highlight w:val="none"/>
          <w:lang w:val="en-US" w:eastAsia="zh-CN"/>
        </w:rPr>
        <w:t xml:space="preserve">或资格承诺函</w:t>
      </w:r>
      <w:r>
        <w:rPr>
          <w:rFonts w:ascii="宋体" w:hAnsi="宋体" w:eastAsia="宋体"/>
          <w:color w:val="000000"/>
          <w:sz w:val="24"/>
          <w:szCs w:val="24"/>
          <w:highlight w:val="none"/>
          <w:lang w:val="en-US" w:eastAsia="zh-CN"/>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eastAsia="zh-CN"/>
        </w:rPr>
        <w:t xml:space="preserve">202</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年度财务报告</w:t>
      </w:r>
      <w:r>
        <w:rPr>
          <w:rFonts w:hint="eastAsia" w:ascii="宋体" w:hAnsi="宋体"/>
          <w:color w:val="000000"/>
          <w:sz w:val="24"/>
          <w:szCs w:val="24"/>
          <w:highlight w:val="none"/>
        </w:rPr>
        <w:t xml:space="preserve">（成立不满一年的提供至少一个月财务报告），或银行出具的资信证明，或财政部门认可的政府采购专业担保机构出具的投标担保函】。</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三、</w:t>
      </w:r>
      <w:r>
        <w:rPr>
          <w:rFonts w:hint="eastAsia" w:ascii="宋体" w:hAnsi="宋体"/>
          <w:b/>
          <w:bCs/>
          <w:color w:val="000000"/>
          <w:sz w:val="24"/>
          <w:szCs w:val="24"/>
          <w:highlight w:val="none"/>
        </w:rPr>
        <w:t xml:space="preserve">具有履行合同所必需的设备和专业技术能力</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磋商响应单位相关信息一览表（见响应文件格式）。</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四、</w:t>
      </w:r>
      <w:r>
        <w:rPr>
          <w:rFonts w:hint="eastAsia" w:ascii="宋体" w:hAnsi="宋体"/>
          <w:b/>
          <w:bCs/>
          <w:color w:val="000000"/>
          <w:sz w:val="24"/>
          <w:szCs w:val="24"/>
          <w:highlight w:val="none"/>
        </w:rPr>
        <w:t xml:space="preserve">提供参加本次政府采购活动前三年内，在经营活动中没有重大违法记录的承诺函</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见磋商响应函第7条。</w:t>
      </w:r>
      <w:r>
        <w:rPr>
          <w:rFonts w:hint="eastAsia" w:ascii="宋体" w:hAnsi="宋体"/>
          <w:color w:val="000000"/>
          <w:sz w:val="24"/>
          <w:szCs w:val="24"/>
          <w:highlight w:val="none"/>
        </w:rPr>
      </w:r>
      <w:r/>
    </w:p>
    <w:p>
      <w:pPr>
        <w:pStyle w:val="875"/>
        <w:numPr>
          <w:ilvl w:val="0"/>
          <w:numId w:val="0"/>
        </w:numPr>
        <w:ind w:firstLine="482"/>
        <w:spacing w:line="440" w:lineRule="exact"/>
        <w:rPr>
          <w:rFonts w:hint="eastAsia" w:ascii="宋体" w:hAnsi="宋体"/>
          <w:color w:val="000000"/>
          <w:sz w:val="24"/>
          <w:szCs w:val="24"/>
          <w:highlight w:val="none"/>
        </w:rPr>
      </w:pPr>
      <w:r>
        <w:rPr>
          <w:rFonts w:hint="eastAsia" w:ascii="宋体" w:hAnsi="宋体"/>
          <w:b/>
          <w:bCs/>
          <w:color w:val="000000"/>
          <w:sz w:val="24"/>
          <w:szCs w:val="24"/>
          <w:highlight w:val="none"/>
          <w:lang w:val="en-US" w:eastAsia="zh-CN"/>
        </w:rPr>
        <w:t xml:space="preserve">五、</w:t>
      </w:r>
      <w:r>
        <w:rPr>
          <w:rFonts w:hint="eastAsia" w:ascii="宋体" w:hAnsi="宋体"/>
          <w:b/>
          <w:bCs/>
          <w:color w:val="000000"/>
          <w:sz w:val="24"/>
          <w:szCs w:val="24"/>
          <w:highlight w:val="none"/>
        </w:rPr>
        <w:t xml:space="preserve">依法缴纳税收和社会保障资金的相关材料</w:t>
      </w:r>
      <w:r>
        <w:rPr>
          <w:rFonts w:hint="eastAsia" w:ascii="宋体" w:hAnsi="宋体"/>
          <w:b/>
          <w:bCs/>
          <w:color w:val="000000"/>
          <w:sz w:val="24"/>
          <w:szCs w:val="24"/>
          <w:highlight w:val="none"/>
          <w:lang w:val="en-US" w:eastAsia="zh-CN"/>
        </w:rPr>
        <w:t xml:space="preserve">或资格承诺函</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注：①按扬财购〔2023〕17号《关于进一步降低政府采购活动成本减轻政府采购供应商负担的通知》本项目申请人的资格条件采取“信用承诺制”，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项，供应商可选择提供资格承诺函</w:t>
      </w:r>
      <w:r>
        <w:rPr>
          <w:rFonts w:hint="eastAsia" w:ascii="宋体" w:hAnsi="宋体"/>
          <w:color w:val="000000"/>
          <w:sz w:val="24"/>
          <w:szCs w:val="24"/>
          <w:highlight w:val="none"/>
        </w:rPr>
        <w:t xml:space="preserve">（见响应文件格式）</w:t>
      </w:r>
      <w:r>
        <w:rPr>
          <w:rFonts w:ascii="宋体" w:hAnsi="宋体"/>
          <w:bCs/>
          <w:color w:val="000000"/>
          <w:sz w:val="24"/>
          <w:szCs w:val="24"/>
          <w:highlight w:val="none"/>
        </w:rPr>
        <w:t xml:space="preserve">，在响应文件中无需再提供与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项相关的证明材料即可参加采购活动。</w:t>
      </w:r>
      <w:r>
        <w:rPr>
          <w:rFonts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②供应商可自行选择是否提供承诺函，若不提供承诺函的，应按磋商文件要求提供相应的证明材料。</w:t>
      </w:r>
      <w:r>
        <w:rPr>
          <w:rFonts w:ascii="宋体" w:hAnsi="宋体"/>
          <w:bCs/>
          <w:color w:val="000000"/>
          <w:sz w:val="24"/>
          <w:szCs w:val="24"/>
          <w:highlight w:val="none"/>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③供应商应当遵循诚实信用原则，不得作虚假承诺。供应商承诺不实的，属于提供虚假材料谋取中标、成交，应承担相应的法律责任。</w:t>
      </w:r>
      <w:r>
        <w:rPr>
          <w:rFonts w:ascii="宋体" w:hAnsi="宋体"/>
          <w:bCs/>
          <w:color w:val="000000"/>
          <w:sz w:val="24"/>
          <w:szCs w:val="24"/>
          <w:highlight w:val="none"/>
        </w:rPr>
      </w:r>
      <w:r/>
    </w:p>
    <w:p>
      <w:pPr>
        <w:pStyle w:val="875"/>
        <w:ind w:firstLine="373"/>
        <w:keepLines/>
        <w:keepNext/>
        <w:spacing w:before="145" w:after="145" w:line="440" w:lineRule="exact"/>
        <w:rPr>
          <w:rFonts w:hint="eastAsia" w:ascii="Times New Roman" w:hAnsi="Times New Roman"/>
          <w:b/>
          <w:bCs/>
          <w:color w:val="000000"/>
          <w:sz w:val="24"/>
          <w:szCs w:val="24"/>
          <w:highlight w:val="none"/>
          <w:lang w:val="en-US" w:eastAsia="zh-CN"/>
        </w:rPr>
        <w:outlineLvl w:val="2"/>
      </w:pPr>
      <w:r>
        <w:rPr>
          <w:rFonts w:hint="eastAsia" w:ascii="宋体" w:hAnsi="宋体"/>
          <w:b/>
          <w:bCs/>
          <w:color w:val="000000"/>
          <w:sz w:val="24"/>
          <w:szCs w:val="24"/>
          <w:highlight w:val="none"/>
          <w:lang w:val="en-US" w:eastAsia="zh-CN"/>
        </w:rPr>
        <w:t xml:space="preserve">六、</w:t>
      </w:r>
      <w:r>
        <w:rPr>
          <w:rFonts w:hint="eastAsia" w:ascii="宋体" w:hAnsi="宋体"/>
          <w:b/>
          <w:bCs/>
          <w:color w:val="000000"/>
          <w:sz w:val="24"/>
          <w:szCs w:val="24"/>
          <w:highlight w:val="none"/>
        </w:rPr>
        <w:t xml:space="preserve">特定资格要求的证明文件</w:t>
      </w:r>
      <w:r>
        <w:rPr>
          <w:rFonts w:hint="eastAsia" w:ascii="宋体" w:hAnsi="宋体"/>
          <w:b/>
          <w:bCs/>
          <w:color w:val="000000"/>
          <w:sz w:val="24"/>
          <w:szCs w:val="24"/>
          <w:highlight w:val="none"/>
          <w:lang w:eastAsia="zh-CN"/>
        </w:rPr>
        <w:t xml:space="preserve">：</w:t>
      </w:r>
      <w:r>
        <w:rPr>
          <w:rFonts w:hint="eastAsia" w:ascii="Times New Roman" w:hAnsi="Times New Roman"/>
          <w:b/>
          <w:bCs/>
          <w:color w:val="000000"/>
          <w:sz w:val="24"/>
          <w:szCs w:val="24"/>
          <w:highlight w:val="none"/>
          <w:lang w:val="en-US" w:eastAsia="zh-CN"/>
        </w:rPr>
        <w:t xml:space="preserve">详见第一部分</w:t>
      </w:r>
      <w:r>
        <w:rPr>
          <w:rFonts w:hint="eastAsia" w:ascii="Times New Roman" w:hAnsi="Times New Roman"/>
          <w:b/>
          <w:bCs/>
          <w:color w:val="000000"/>
          <w:sz w:val="24"/>
          <w:szCs w:val="24"/>
          <w:highlight w:val="none"/>
          <w:lang w:val="en-US" w:eastAsia="zh-CN"/>
        </w:rPr>
      </w:r>
      <w:r/>
    </w:p>
    <w:p>
      <w:pPr>
        <w:pStyle w:val="87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r>
      <w:r/>
    </w:p>
    <w:p>
      <w:pPr>
        <w:pStyle w:val="879"/>
        <w:rPr>
          <w:rFonts w:ascii="宋体" w:hAnsi="宋体"/>
          <w:bCs w:val="0"/>
          <w:color w:val="000000"/>
          <w:sz w:val="24"/>
          <w:szCs w:val="24"/>
          <w:highlight w:val="none"/>
        </w:rPr>
      </w:pPr>
      <w:r>
        <w:rPr>
          <w:rFonts w:ascii="宋体" w:hAnsi="宋体"/>
          <w:bCs w:val="0"/>
          <w:color w:val="000000"/>
          <w:sz w:val="24"/>
          <w:szCs w:val="24"/>
          <w:highlight w:val="none"/>
        </w:rPr>
      </w:r>
      <w:r/>
    </w:p>
    <w:p>
      <w:pPr>
        <w:pStyle w:val="875"/>
        <w:rPr>
          <w:rFonts w:ascii="宋体" w:hAnsi="宋体"/>
          <w:bCs/>
          <w:color w:val="000000"/>
          <w:sz w:val="24"/>
          <w:szCs w:val="24"/>
          <w:highlight w:val="none"/>
        </w:rPr>
      </w:pPr>
      <w:r>
        <w:rPr>
          <w:rFonts w:ascii="宋体" w:hAnsi="宋体"/>
          <w:bCs/>
          <w:color w:val="000000"/>
          <w:sz w:val="24"/>
          <w:szCs w:val="24"/>
          <w:highlight w:val="none"/>
        </w:rPr>
      </w:r>
      <w:r/>
    </w:p>
    <w:p>
      <w:pPr>
        <w:pStyle w:val="875"/>
        <w:rPr>
          <w:rFonts w:ascii="宋体" w:hAnsi="宋体"/>
          <w:bCs/>
          <w:color w:val="000000"/>
          <w:sz w:val="24"/>
          <w:szCs w:val="24"/>
          <w:highlight w:val="none"/>
        </w:rPr>
      </w:pPr>
      <w:r>
        <w:rPr>
          <w:rFonts w:ascii="宋体" w:hAnsi="宋体"/>
          <w:bCs/>
          <w:color w:val="000000"/>
          <w:sz w:val="24"/>
          <w:szCs w:val="24"/>
          <w:highlight w:val="none"/>
        </w:rPr>
      </w:r>
      <w:r/>
    </w:p>
    <w:p>
      <w:pPr>
        <w:pStyle w:val="879"/>
        <w:rPr>
          <w:color w:val="000000"/>
        </w:rPr>
      </w:pPr>
      <w:r>
        <w:rPr>
          <w:color w:val="000000"/>
        </w:rPr>
      </w:r>
      <w:r/>
    </w:p>
    <w:p>
      <w:pPr>
        <w:pStyle w:val="875"/>
        <w:numPr>
          <w:ilvl w:val="0"/>
          <w:numId w:val="0"/>
        </w:numPr>
        <w:jc w:val="center"/>
        <w:spacing w:line="440" w:lineRule="exact"/>
        <w:rPr>
          <w:rFonts w:hint="eastAsia" w:ascii="黑体" w:hAnsi="黑体" w:eastAsia="黑体"/>
          <w:i/>
          <w:color w:val="000000"/>
          <w:sz w:val="32"/>
          <w:szCs w:val="32"/>
          <w:highlight w:val="none"/>
          <w:u w:val="single"/>
        </w:rPr>
      </w:pPr>
      <w:r/>
      <w:bookmarkEnd w:id="187"/>
      <w:r/>
      <w:bookmarkEnd w:id="188"/>
      <w:r/>
      <w:bookmarkEnd w:id="189"/>
      <w:r/>
      <w:bookmarkStart w:id="190" w:name="_Toc120614284"/>
      <w:r>
        <w:rPr>
          <w:rFonts w:hint="eastAsia" w:ascii="黑体" w:hAnsi="黑体" w:eastAsia="黑体"/>
          <w:i/>
          <w:color w:val="000000"/>
          <w:sz w:val="32"/>
          <w:szCs w:val="32"/>
          <w:highlight w:val="none"/>
          <w:u w:val="single"/>
          <w:lang w:val="en-US" w:eastAsia="zh-CN"/>
        </w:rPr>
        <w:t xml:space="preserve">七、</w:t>
      </w:r>
      <w:r>
        <w:rPr>
          <w:rFonts w:hint="eastAsia" w:ascii="黑体" w:hAnsi="黑体" w:eastAsia="黑体"/>
          <w:i/>
          <w:color w:val="000000"/>
          <w:sz w:val="32"/>
          <w:szCs w:val="32"/>
          <w:highlight w:val="none"/>
          <w:u w:val="single"/>
        </w:rPr>
        <w:t xml:space="preserve">法人授权书</w:t>
      </w:r>
      <w:r>
        <w:rPr>
          <w:rFonts w:hint="eastAsia" w:ascii="黑体" w:hAnsi="黑体" w:eastAsia="黑体"/>
          <w:i/>
          <w:color w:val="000000"/>
          <w:sz w:val="32"/>
          <w:szCs w:val="32"/>
          <w:highlight w:val="none"/>
          <w:u w:val="single"/>
        </w:rPr>
      </w:r>
      <w:r/>
    </w:p>
    <w:p>
      <w:pPr>
        <w:pStyle w:val="875"/>
        <w:ind w:left="560"/>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875"/>
        <w:ind w:firstLine="48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本授权书声明：____________（供应商名称）授权________________（被授权人的姓名）为我方就</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明珠湾东巷改造工程（农业推广中心至明珠广场）北段</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JSZC-321182-JJGS-C2026-0016</w:t>
      </w:r>
      <w:r>
        <w:rPr>
          <w:rFonts w:hint="eastAsia" w:ascii="Times New Roman" w:hAnsi="Times New Roman"/>
          <w:color w:val="000000"/>
          <w:sz w:val="24"/>
          <w:szCs w:val="24"/>
          <w:highlight w:val="none"/>
        </w:rPr>
        <w:t xml:space="preserve">号项目采购活动的合法代理人，以本单位名义全权处理一切与该项目采购有关的事务。</w:t>
      </w:r>
      <w:r>
        <w:rPr>
          <w:rFonts w:hint="eastAsia" w:ascii="Times New Roman" w:hAnsi="Times New Roman"/>
          <w:color w:val="000000"/>
          <w:sz w:val="24"/>
          <w:szCs w:val="24"/>
          <w:highlight w:val="none"/>
        </w:rPr>
      </w:r>
      <w:r/>
    </w:p>
    <w:p>
      <w:pPr>
        <w:pStyle w:val="875"/>
        <w:ind w:firstLine="48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本授权书于______年____月____日起生效，特此声明。</w:t>
      </w:r>
      <w:r>
        <w:rPr>
          <w:rFonts w:hint="eastAsia" w:ascii="Times New Roman" w:hAnsi="Times New Roman"/>
          <w:color w:val="000000"/>
          <w:sz w:val="24"/>
          <w:szCs w:val="24"/>
          <w:highlight w:val="none"/>
        </w:rPr>
      </w:r>
      <w:r/>
    </w:p>
    <w:p>
      <w:pPr>
        <w:pStyle w:val="875"/>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被授权人身份证号码：</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被授权人联系电话：（手机）</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ind w:firstLine="1200"/>
        <w:spacing w:line="440" w:lineRule="exact"/>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t xml:space="preserve">授权单位名称：</w:t>
      </w:r>
      <w:r>
        <w:rPr>
          <w:rFonts w:hint="eastAsia" w:ascii="Times New Roman" w:hAnsi="Times New Roman"/>
          <w:color w:val="000000"/>
          <w:sz w:val="24"/>
          <w:szCs w:val="24"/>
          <w:highlight w:val="none"/>
          <w:u w:val="single"/>
        </w:rPr>
        <w:t xml:space="preserve">（加盖CA电子公章）</w:t>
      </w:r>
      <w:r>
        <w:rPr>
          <w:rFonts w:hint="eastAsia" w:ascii="Times New Roman" w:hAnsi="Times New Roman"/>
          <w:color w:val="000000"/>
          <w:sz w:val="24"/>
          <w:szCs w:val="24"/>
          <w:highlight w:val="none"/>
        </w:rPr>
      </w:r>
      <w:r/>
    </w:p>
    <w:p>
      <w:pPr>
        <w:pStyle w:val="875"/>
        <w:ind w:firstLine="480"/>
        <w:spacing w:line="440" w:lineRule="exact"/>
        <w:tabs>
          <w:tab w:val="left" w:pos="360" w:leader="none"/>
        </w:tabs>
        <w:rPr>
          <w:rFonts w:hint="eastAsia"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单位地址：</w:t>
      </w:r>
      <w:r>
        <w:rPr>
          <w:rFonts w:hint="eastAsia" w:ascii="Times New Roman" w:hAnsi="Times New Roman"/>
          <w:color w:val="000000"/>
          <w:sz w:val="24"/>
          <w:szCs w:val="24"/>
          <w:highlight w:val="none"/>
          <w:u w:val="single"/>
        </w:rPr>
        <w:t xml:space="preserve">                                         </w:t>
      </w:r>
      <w:r>
        <w:rPr>
          <w:rFonts w:hint="eastAsia" w:ascii="Times New Roman" w:hAnsi="Times New Roman"/>
          <w:color w:val="000000"/>
          <w:sz w:val="24"/>
          <w:szCs w:val="24"/>
          <w:highlight w:val="none"/>
          <w:u w:val="single"/>
        </w:rPr>
      </w:r>
      <w:r/>
    </w:p>
    <w:p>
      <w:pPr>
        <w:pStyle w:val="875"/>
        <w:ind w:firstLine="480"/>
        <w:spacing w:line="440" w:lineRule="exact"/>
        <w:tabs>
          <w:tab w:val="left" w:pos="360" w:leader="none"/>
        </w:tabs>
        <w:rPr>
          <w:rFonts w:ascii="Times New Roman" w:hAnsi="Times New Roman"/>
          <w:color w:val="000000"/>
          <w:sz w:val="24"/>
          <w:szCs w:val="24"/>
          <w:highlight w:val="none"/>
          <w:u w:val="single"/>
        </w:rPr>
      </w:pPr>
      <w:r>
        <w:rPr>
          <w:rFonts w:hint="eastAsia" w:ascii="Times New Roman" w:hAnsi="Times New Roman"/>
          <w:color w:val="000000"/>
          <w:sz w:val="24"/>
          <w:szCs w:val="24"/>
          <w:highlight w:val="none"/>
        </w:rPr>
        <w:t xml:space="preserve">      日期：</w:t>
      </w:r>
      <w:bookmarkStart w:id="191" w:name="_Hlt26955070"/>
      <w:r/>
      <w:bookmarkEnd w:id="191"/>
      <w:r/>
      <w:bookmarkStart w:id="192" w:name="_Hlt26671380"/>
      <w:r/>
      <w:bookmarkEnd w:id="192"/>
      <w:r/>
      <w:bookmarkStart w:id="193" w:name="_格式3__银行出具的资信证明"/>
      <w:r/>
      <w:bookmarkEnd w:id="193"/>
      <w:r>
        <w:rPr>
          <w:rFonts w:hint="eastAsia" w:ascii="Times New Roman" w:hAnsi="Times New Roman"/>
          <w:color w:val="000000"/>
          <w:sz w:val="24"/>
          <w:szCs w:val="24"/>
          <w:highlight w:val="none"/>
          <w:u w:val="single"/>
        </w:rPr>
        <w:t xml:space="preserve">                                         </w:t>
      </w:r>
      <w:r>
        <w:rPr>
          <w:rFonts w:ascii="Times New Roman" w:hAnsi="Times New Roman"/>
          <w:color w:val="000000"/>
          <w:sz w:val="24"/>
          <w:szCs w:val="24"/>
          <w:highlight w:val="none"/>
          <w:u w:val="single"/>
        </w:rPr>
      </w:r>
      <w:r/>
    </w:p>
    <w:p>
      <w:pPr>
        <w:pStyle w:val="875"/>
        <w:ind w:firstLine="480"/>
        <w:tabs>
          <w:tab w:val="left" w:pos="360" w:leader="none"/>
        </w:tabs>
        <w:rPr>
          <w:rFonts w:ascii="Times New Roman" w:hAnsi="Times New Roman"/>
          <w:color w:val="000000"/>
          <w:sz w:val="24"/>
          <w:szCs w:val="24"/>
          <w:highlight w:val="none"/>
          <w:u w:val="single"/>
        </w:rPr>
      </w:pPr>
      <w:r>
        <w:rPr>
          <w:rFonts w:ascii="Times New Roman" w:hAnsi="Times New Roman"/>
          <w:color w:val="000000"/>
          <w:sz w:val="24"/>
          <w:szCs w:val="24"/>
          <w:highlight w:val="none"/>
          <w:u w:val="single"/>
        </w:rPr>
      </w:r>
      <w:r/>
    </w:p>
    <w:p>
      <w:pPr>
        <w:pStyle w:val="875"/>
        <w:ind w:firstLine="480"/>
        <w:tabs>
          <w:tab w:val="left" w:pos="360" w:leader="none"/>
        </w:tabs>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ind w:firstLine="420"/>
        <w:rPr>
          <w:rFonts w:hint="eastAsia" w:ascii="Times New Roman" w:hAnsi="Times New Roman"/>
          <w:i/>
          <w:color w:val="000000"/>
          <w:sz w:val="24"/>
          <w:szCs w:val="24"/>
          <w:highlight w:val="none"/>
          <w:u w:val="single"/>
        </w:rPr>
      </w:pPr>
      <w:r>
        <w:rPr>
          <w:rFonts w:hint="eastAsia" w:ascii="Times New Roman" w:hAnsi="Times New Roman"/>
          <w:i/>
          <w:color w:val="000000"/>
          <w:sz w:val="24"/>
          <w:szCs w:val="24"/>
          <w:highlight w:val="none"/>
          <w:u w:val="single"/>
        </w:rPr>
      </w:r>
      <w:r/>
    </w:p>
    <w:p>
      <w:pPr>
        <w:pStyle w:val="875"/>
        <w:rPr>
          <w:rFonts w:hint="eastAsia" w:ascii="Times New Roman" w:hAnsi="Times New Roman"/>
          <w:color w:val="000000"/>
          <w:sz w:val="24"/>
          <w:szCs w:val="24"/>
          <w:highlight w:val="none"/>
        </w:rPr>
      </w:pPr>
      <w:r>
        <w:rPr>
          <w:rFonts w:hint="eastAsia" w:ascii="Times New Roman" w:hAnsi="Times New Roman"/>
          <w:color w:val="000000"/>
          <w:sz w:val="24"/>
          <w:szCs w:val="24"/>
          <w:highlight w:val="none"/>
        </w:rPr>
      </w:r>
      <w:r/>
    </w:p>
    <w:p>
      <w:pPr>
        <w:pStyle w:val="875"/>
        <w:ind w:firstLine="3390"/>
        <w:keepLines/>
        <w:keepNext/>
        <w:spacing w:before="260" w:after="260" w:line="440" w:lineRule="exact"/>
        <w:rPr>
          <w:rFonts w:ascii="黑体" w:hAnsi="黑体" w:eastAsia="黑体"/>
          <w:b/>
          <w:i/>
          <w:color w:val="000000"/>
          <w:sz w:val="24"/>
          <w:szCs w:val="24"/>
          <w:highlight w:val="none"/>
          <w:u w:val="single"/>
        </w:rPr>
        <w:outlineLvl w:val="1"/>
      </w:pPr>
      <w:r>
        <w:rPr>
          <w:rFonts w:ascii="宋体" w:hAnsi="宋体" w:eastAsia="幼圆" w:cs="Arial"/>
          <w:b/>
          <w:color w:val="000000"/>
          <w:sz w:val="24"/>
          <w:szCs w:val="24"/>
          <w:highlight w:val="none"/>
        </w:rPr>
        <w:br w:type="page" w:clear="all"/>
      </w:r>
      <w:r>
        <w:rPr>
          <w:rFonts w:hint="eastAsia" w:ascii="黑体" w:hAnsi="黑体" w:eastAsia="黑体" w:cs="Arial"/>
          <w:b/>
          <w:i/>
          <w:color w:val="000000"/>
          <w:sz w:val="32"/>
          <w:szCs w:val="32"/>
          <w:highlight w:val="none"/>
          <w:u w:val="single"/>
        </w:rPr>
        <w:t xml:space="preserve">八、</w:t>
      </w:r>
      <w:r>
        <w:rPr>
          <w:rFonts w:hint="eastAsia" w:ascii="黑体" w:hAnsi="黑体" w:eastAsia="黑体"/>
          <w:b/>
          <w:i/>
          <w:color w:val="000000"/>
          <w:sz w:val="32"/>
          <w:szCs w:val="32"/>
          <w:highlight w:val="none"/>
          <w:u w:val="single"/>
        </w:rPr>
        <w:t xml:space="preserve">磋商响应函</w:t>
      </w:r>
      <w:r>
        <w:rPr>
          <w:rFonts w:ascii="黑体" w:hAnsi="黑体" w:eastAsia="黑体"/>
          <w:b/>
          <w:i/>
          <w:color w:val="000000"/>
          <w:sz w:val="24"/>
          <w:szCs w:val="24"/>
          <w:highlight w:val="none"/>
          <w:u w:val="single"/>
        </w:rPr>
      </w:r>
      <w:r/>
    </w:p>
    <w:p>
      <w:pPr>
        <w:pStyle w:val="875"/>
        <w:jc w:val="left"/>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致：</w:t>
      </w:r>
      <w:r>
        <w:rPr>
          <w:rFonts w:hint="eastAsia" w:ascii="宋体" w:hAnsi="宋体"/>
          <w:color w:val="000000"/>
          <w:sz w:val="24"/>
          <w:szCs w:val="24"/>
          <w:highlight w:val="none"/>
          <w:lang w:val="en-US" w:eastAsia="zh-CN"/>
        </w:rPr>
        <w:t xml:space="preserve">江苏金居工程项目管理有限公司</w:t>
      </w:r>
      <w:r>
        <w:rPr>
          <w:rFonts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根据贵方的</w:t>
      </w:r>
      <w:r>
        <w:rPr>
          <w:rFonts w:hint="eastAsia" w:ascii="Times New Roman" w:hAnsi="Times New Roman"/>
          <w:color w:val="000000"/>
          <w:sz w:val="24"/>
          <w:szCs w:val="24"/>
          <w:highlight w:val="none"/>
          <w:u w:val="single"/>
          <w:lang w:eastAsia="zh-CN"/>
        </w:rPr>
        <w:t xml:space="preserve">JSZC-321182-JJGS-C2026-0016</w:t>
      </w:r>
      <w:r>
        <w:rPr>
          <w:rFonts w:hint="eastAsia" w:ascii="宋体" w:hAnsi="宋体"/>
          <w:color w:val="000000"/>
          <w:sz w:val="24"/>
          <w:szCs w:val="24"/>
          <w:highlight w:val="none"/>
        </w:rPr>
        <w:t xml:space="preserve">号磋商文件，正式授权下述签字人______(姓名)代表我方____（供应商的名称），全权处理本次项目磋商的有关事宜。</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据此函，__________签字人兹宣布同意如下：</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1.按磋商文件规定的各项要求，向买方提供所需货物、服务（包含与货物相关的服务及与服务相关的货物）。</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2.我们完全理解贵方不一定将合同授予最低报价的供应商。</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3.我们已详细审核全部磋商文件及其有效补充文件，我们知道必须放弃提出含糊不清或误解问题的权利。</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4.我们同意从规定的开标日期起遵循本响应文件，并在规定的磋商有效期期满之前均具有约束力。</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5</w:t>
      </w:r>
      <w:r>
        <w:rPr>
          <w:rFonts w:hint="eastAsia" w:ascii="宋体" w:hAnsi="宋体"/>
          <w:color w:val="000000"/>
          <w:sz w:val="24"/>
          <w:szCs w:val="24"/>
          <w:highlight w:val="none"/>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6</w:t>
      </w:r>
      <w:r>
        <w:rPr>
          <w:rFonts w:hint="eastAsia" w:ascii="宋体" w:hAnsi="宋体"/>
          <w:color w:val="000000"/>
          <w:sz w:val="24"/>
          <w:szCs w:val="24"/>
          <w:highlight w:val="none"/>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4"/>
          <w:highlight w:val="none"/>
        </w:rPr>
      </w:r>
      <w:r/>
    </w:p>
    <w:p>
      <w:pPr>
        <w:pStyle w:val="87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7.我公司郑重声明：参加本次政府采购活动前三年内，在经营活动中没有重大违法记录。</w:t>
      </w:r>
      <w:r>
        <w:rPr>
          <w:rFonts w:hint="eastAsia" w:ascii="宋体" w:hAnsi="宋体"/>
          <w:color w:val="000000"/>
          <w:sz w:val="24"/>
          <w:szCs w:val="24"/>
          <w:highlight w:val="none"/>
        </w:rPr>
      </w:r>
      <w:r/>
    </w:p>
    <w:p>
      <w:pPr>
        <w:pStyle w:val="875"/>
        <w:ind w:left="425"/>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8.我方与本磋商有关的正式通讯地址为：</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邮          编：</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传          真：</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供应商开户行：</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          号： </w:t>
      </w:r>
      <w:r>
        <w:rPr>
          <w:rFonts w:hint="eastAsia" w:ascii="宋体" w:hAnsi="宋体"/>
          <w:color w:val="000000"/>
          <w:sz w:val="24"/>
          <w:szCs w:val="24"/>
          <w:highlight w:val="none"/>
        </w:rPr>
      </w:r>
      <w:r/>
    </w:p>
    <w:p>
      <w:pPr>
        <w:pStyle w:val="875"/>
        <w:ind w:left="420"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期：________年____月____日</w:t>
      </w:r>
      <w:r>
        <w:rPr>
          <w:rFonts w:hint="eastAsia" w:ascii="宋体" w:hAnsi="宋体"/>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ind w:firstLine="240"/>
        <w:jc w:val="center"/>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val="en-US" w:eastAsia="zh-CN"/>
        </w:rPr>
        <w:t xml:space="preserve">九、</w:t>
      </w:r>
      <w:r>
        <w:rPr>
          <w:rFonts w:hint="eastAsia" w:ascii="黑体" w:hAnsi="黑体" w:eastAsia="黑体"/>
          <w:b/>
          <w:color w:val="000000"/>
          <w:sz w:val="32"/>
          <w:szCs w:val="32"/>
          <w:highlight w:val="none"/>
        </w:rPr>
        <w:t xml:space="preserve">中小企业声明函</w:t>
      </w:r>
      <w:r>
        <w:rPr>
          <w:rFonts w:hint="eastAsia" w:ascii="黑体" w:hAnsi="黑体" w:eastAsia="黑体"/>
          <w:b/>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rPr>
        <w:t xml:space="preserve">）参加</w:t>
      </w:r>
      <w:r>
        <w:rPr>
          <w:rFonts w:hint="eastAsia" w:ascii="Times New Roman" w:hAnsi="Times New Roman"/>
          <w:color w:val="000000"/>
          <w:sz w:val="24"/>
          <w:szCs w:val="24"/>
          <w:highlight w:val="none"/>
          <w:u w:val="single"/>
          <w:lang w:eastAsia="zh-CN"/>
        </w:rPr>
        <w:t xml:space="preserve">扬中市市政园林工程处</w:t>
      </w:r>
      <w:r>
        <w:rPr>
          <w:rFonts w:hint="eastAsia" w:ascii="宋体" w:hAnsi="宋体"/>
          <w:color w:val="000000"/>
          <w:sz w:val="24"/>
          <w:szCs w:val="24"/>
          <w:highlight w:val="none"/>
        </w:rPr>
        <w:t xml:space="preserve">采购编号为</w:t>
      </w:r>
      <w:r>
        <w:rPr>
          <w:rFonts w:hint="eastAsia" w:ascii="Times New Roman" w:hAnsi="Times New Roman"/>
          <w:color w:val="000000"/>
          <w:sz w:val="24"/>
          <w:szCs w:val="24"/>
          <w:highlight w:val="none"/>
          <w:u w:val="single"/>
          <w:lang w:eastAsia="zh-CN"/>
        </w:rPr>
        <w:t xml:space="preserve">JSZC-321182-JJGS-C2026-0016</w:t>
      </w:r>
      <w:r>
        <w:rPr>
          <w:rFonts w:hint="eastAsia" w:ascii="宋体" w:hAnsi="宋体"/>
          <w:color w:val="000000"/>
          <w:sz w:val="24"/>
          <w:szCs w:val="24"/>
          <w:highlight w:val="none"/>
        </w:rPr>
        <w:t xml:space="preserve">，</w:t>
      </w:r>
      <w:r>
        <w:rPr>
          <w:rFonts w:hint="eastAsia" w:ascii="Times New Roman" w:hAnsi="Times New Roman"/>
          <w:color w:val="000000"/>
          <w:sz w:val="24"/>
          <w:szCs w:val="24"/>
          <w:highlight w:val="none"/>
          <w:u w:val="single"/>
          <w:lang w:eastAsia="zh-CN"/>
        </w:rPr>
        <w:t xml:space="preserve">明珠湾东巷改造工程（农业推广中心至明珠广场）北段</w:t>
      </w:r>
      <w:r>
        <w:rPr>
          <w:rFonts w:hint="eastAsia" w:ascii="Times New Roman" w:hAnsi="Times New Roman"/>
          <w:color w:val="000000"/>
          <w:sz w:val="24"/>
          <w:szCs w:val="24"/>
          <w:highlight w:val="none"/>
          <w:u w:val="single"/>
          <w:lang w:val="en-US" w:eastAsia="zh-CN"/>
        </w:rPr>
        <w:t xml:space="preserve"> </w:t>
      </w:r>
      <w:r>
        <w:rPr>
          <w:rFonts w:hint="eastAsia" w:ascii="Times New Roman" w:hAnsi="Times New Roman"/>
          <w:color w:val="000000"/>
          <w:sz w:val="24"/>
          <w:szCs w:val="24"/>
          <w:highlight w:val="none"/>
          <w:u w:val="single"/>
        </w:rPr>
        <w:t xml:space="preserve"> </w:t>
      </w:r>
      <w:r>
        <w:rPr>
          <w:rFonts w:hint="eastAsia" w:ascii="宋体" w:hAnsi="宋体"/>
          <w:color w:val="000000"/>
          <w:sz w:val="24"/>
          <w:szCs w:val="24"/>
          <w:highlight w:val="none"/>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1.</w:t>
      </w:r>
      <w:r>
        <w:rPr>
          <w:rFonts w:hint="eastAsia" w:ascii="Times New Roman" w:hAnsi="Times New Roman"/>
          <w:color w:val="000000"/>
          <w:sz w:val="24"/>
          <w:szCs w:val="24"/>
          <w:highlight w:val="none"/>
          <w:u w:val="single"/>
          <w:lang w:eastAsia="zh-CN"/>
        </w:rPr>
        <w:t xml:space="preserve">明珠湾东巷改造工程（农业推广中心至明珠广场）北段</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建筑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u w:val="single"/>
        </w:rPr>
      </w:r>
      <w:r/>
    </w:p>
    <w:p>
      <w:pPr>
        <w:pStyle w:val="87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（标的名称）</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行业；承接企业为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w:t>
      </w:r>
      <w:r>
        <w:rPr>
          <w:rFonts w:ascii="宋体" w:hAnsi="宋体"/>
          <w:color w:val="000000"/>
          <w:sz w:val="24"/>
          <w:szCs w:val="24"/>
          <w:highlight w:val="none"/>
          <w:u w:val="single"/>
        </w:rPr>
        <w:t xml:space="preserve">中型企业、</w:t>
      </w:r>
      <w:r>
        <w:rPr>
          <w:rFonts w:hint="eastAsia" w:ascii="宋体" w:hAnsi="宋体"/>
          <w:color w:val="000000"/>
          <w:sz w:val="24"/>
          <w:szCs w:val="24"/>
          <w:highlight w:val="none"/>
          <w:u w:val="single"/>
        </w:rPr>
        <w:t xml:space="preserve">小型企业、微型企业）；</w:t>
      </w:r>
      <w:r>
        <w:rPr>
          <w:rFonts w:hint="eastAsia" w:ascii="宋体" w:hAnsi="宋体"/>
          <w:i/>
          <w:color w:val="000000"/>
          <w:sz w:val="24"/>
          <w:szCs w:val="24"/>
          <w:highlight w:val="none"/>
          <w:u w:val="singl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87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875"/>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875"/>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必须</w:t>
      </w:r>
      <w:r>
        <w:rPr>
          <w:rFonts w:hint="eastAsia" w:ascii="宋体" w:hAnsi="宋体"/>
          <w:color w:val="000000"/>
          <w:sz w:val="24"/>
          <w:szCs w:val="24"/>
          <w:highlight w:val="none"/>
        </w:rPr>
        <w:t xml:space="preserve">提供此声明函。</w:t>
      </w:r>
      <w:r>
        <w:rPr>
          <w:rFonts w:hint="eastAsia" w:ascii="宋体" w:hAnsi="宋体"/>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w:t>
      </w:r>
      <w:r>
        <w:rPr>
          <w:rFonts w:hint="eastAsia" w:ascii="黑体" w:hAnsi="黑体" w:eastAsia="黑体"/>
          <w:b/>
          <w:color w:val="000000"/>
          <w:sz w:val="32"/>
          <w:szCs w:val="32"/>
          <w:highlight w:val="none"/>
        </w:rPr>
        <w:t xml:space="preserve">残疾人福利性单位声明函</w:t>
      </w:r>
      <w:r>
        <w:rPr>
          <w:rFonts w:hint="eastAsia" w:ascii="黑体" w:hAnsi="黑体" w:eastAsia="黑体"/>
          <w:b/>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color w:val="000000"/>
          <w:sz w:val="24"/>
          <w:szCs w:val="24"/>
          <w:highlight w:val="none"/>
          <w:u w:val="single"/>
          <w:lang w:val="en-US" w:eastAsia="zh-CN"/>
        </w:rPr>
        <w:t xml:space="preserve">扬中市市政园林工程处</w:t>
      </w:r>
      <w:r>
        <w:rPr>
          <w:rFonts w:hint="eastAsia" w:ascii="宋体" w:hAnsi="宋体"/>
          <w:color w:val="000000"/>
          <w:sz w:val="24"/>
          <w:szCs w:val="24"/>
          <w:highlight w:val="none"/>
        </w:rPr>
        <w:t xml:space="preserve">单位的采购文件编号为</w:t>
      </w:r>
      <w:r>
        <w:rPr>
          <w:rFonts w:hint="eastAsia" w:ascii="Times New Roman" w:hAnsi="Times New Roman"/>
          <w:color w:val="000000"/>
          <w:sz w:val="24"/>
          <w:szCs w:val="24"/>
          <w:highlight w:val="none"/>
          <w:u w:val="single"/>
          <w:lang w:eastAsia="zh-CN"/>
        </w:rPr>
        <w:t xml:space="preserve">JSZC-321182-JJGS-C2026-0016</w:t>
      </w:r>
      <w:r>
        <w:rPr>
          <w:rFonts w:hint="eastAsia" w:ascii="宋体" w:hAnsi="宋体"/>
          <w:color w:val="000000"/>
          <w:sz w:val="24"/>
          <w:szCs w:val="24"/>
          <w:highlight w:val="none"/>
        </w:rPr>
        <w:t xml:space="preserve">的</w:t>
      </w:r>
      <w:r>
        <w:rPr>
          <w:rFonts w:hint="eastAsia" w:ascii="Times New Roman" w:hAnsi="Times New Roman"/>
          <w:color w:val="000000"/>
          <w:sz w:val="24"/>
          <w:szCs w:val="24"/>
          <w:highlight w:val="none"/>
          <w:u w:val="single"/>
          <w:lang w:eastAsia="zh-CN"/>
        </w:rPr>
        <w:t xml:space="preserve">明珠湾东巷改造工程（农业推广中心至明珠广场）北段</w:t>
      </w:r>
      <w:r>
        <w:rPr>
          <w:rFonts w:hint="eastAsia" w:ascii="宋体" w:hAnsi="宋体"/>
          <w:color w:val="000000"/>
          <w:sz w:val="24"/>
          <w:szCs w:val="24"/>
          <w:highlight w:val="none"/>
        </w:rPr>
        <w:t xml:space="preserve">项目采购活动提供本单位制造的货物，或者提供其他残疾人福利性单位制造的货物（不包括使用非残疾人福利性单位注册商标的货物）。</w:t>
      </w:r>
      <w:r>
        <w:rPr>
          <w:rFonts w:hint="eastAsia"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本单位对上述声明的真实性负责。如有虚假，将依法承担相应责任。</w:t>
      </w:r>
      <w:r>
        <w:rPr>
          <w:rFonts w:ascii="宋体" w:hAnsi="宋体"/>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备注：</w:t>
      </w:r>
      <w:r>
        <w:rPr>
          <w:rFonts w:hint="eastAsia" w:ascii="宋体" w:hAnsi="宋体" w:eastAsia="宋体"/>
          <w:color w:val="000000"/>
          <w:sz w:val="24"/>
          <w:szCs w:val="24"/>
          <w:highlight w:val="none"/>
          <w:lang w:eastAsia="zh-CN"/>
        </w:rPr>
      </w:r>
      <w:r/>
    </w:p>
    <w:p>
      <w:pPr>
        <w:pStyle w:val="875"/>
        <w:ind w:firstLine="480"/>
        <w:spacing w:line="44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val="en-US" w:eastAsia="zh-CN"/>
        </w:rPr>
        <w:t xml:space="preserve">若</w:t>
      </w:r>
      <w:r>
        <w:rPr>
          <w:rFonts w:hint="eastAsia" w:ascii="宋体" w:hAnsi="宋体"/>
          <w:color w:val="000000"/>
          <w:sz w:val="24"/>
          <w:szCs w:val="24"/>
          <w:highlight w:val="none"/>
        </w:rPr>
        <w:t xml:space="preserve">供应商</w:t>
      </w:r>
      <w:r>
        <w:rPr>
          <w:rFonts w:hint="eastAsia" w:ascii="宋体" w:hAnsi="宋体"/>
          <w:color w:val="000000"/>
          <w:sz w:val="24"/>
          <w:szCs w:val="24"/>
          <w:highlight w:val="none"/>
          <w:lang w:val="en-US" w:eastAsia="zh-CN"/>
        </w:rPr>
        <w:t xml:space="preserve">非</w:t>
      </w:r>
      <w:r>
        <w:rPr>
          <w:rFonts w:hint="eastAsia" w:ascii="宋体" w:hAnsi="宋体"/>
          <w:color w:val="000000"/>
          <w:sz w:val="24"/>
          <w:szCs w:val="24"/>
          <w:highlight w:val="none"/>
        </w:rPr>
        <w:t xml:space="preserve">残疾人福利性单位</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可</w:t>
      </w:r>
      <w:r>
        <w:rPr>
          <w:rFonts w:hint="eastAsia" w:ascii="宋体" w:hAnsi="宋体"/>
          <w:color w:val="000000"/>
          <w:sz w:val="24"/>
          <w:szCs w:val="24"/>
          <w:highlight w:val="none"/>
        </w:rPr>
        <w:t xml:space="preserve">不提供此声明函。</w:t>
      </w:r>
      <w:r>
        <w:rPr>
          <w:rFonts w:hint="eastAsia" w:ascii="宋体" w:hAnsi="宋体" w:eastAsia="宋体"/>
          <w:color w:val="000000"/>
          <w:sz w:val="24"/>
          <w:szCs w:val="24"/>
          <w:highlight w:val="none"/>
          <w:lang w:eastAsia="zh-CN"/>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2、成交供应商为残疾人福利单位的，此声明函将随成交结果同时公告，接受社会监督</w:t>
      </w:r>
      <w:r>
        <w:rPr>
          <w:rFonts w:hint="eastAsia" w:ascii="宋体" w:hAnsi="宋体"/>
          <w:color w:val="000000"/>
          <w:sz w:val="24"/>
          <w:szCs w:val="24"/>
          <w:highlight w:val="none"/>
          <w:lang w:eastAsia="zh-CN"/>
        </w:rPr>
        <w:t xml:space="preserve">。</w:t>
      </w:r>
      <w:r>
        <w:rPr>
          <w:rFonts w:ascii="宋体" w:hAnsi="宋体"/>
          <w:color w:val="000000"/>
          <w:sz w:val="24"/>
          <w:szCs w:val="24"/>
          <w:highlight w:val="none"/>
        </w:rPr>
      </w:r>
      <w:r/>
    </w:p>
    <w:p>
      <w:pPr>
        <w:pStyle w:val="875"/>
        <w:ind w:firstLine="504"/>
        <w:spacing w:line="440" w:lineRule="exact"/>
        <w:rPr>
          <w:rFonts w:ascii="仿宋_GB2312" w:hAnsi="Times New Roman" w:eastAsia="仿宋_GB2312"/>
          <w:color w:val="000000"/>
          <w:spacing w:val="6"/>
          <w:sz w:val="24"/>
          <w:szCs w:val="24"/>
          <w:highlight w:val="none"/>
        </w:rPr>
      </w:pPr>
      <w:r>
        <w:rPr>
          <w:rFonts w:ascii="仿宋_GB2312" w:hAnsi="Times New Roman" w:eastAsia="仿宋_GB2312"/>
          <w:color w:val="000000"/>
          <w:spacing w:val="6"/>
          <w:sz w:val="24"/>
          <w:szCs w:val="24"/>
          <w:highlight w:val="none"/>
        </w:rPr>
      </w:r>
      <w:r/>
    </w:p>
    <w:p>
      <w:pPr>
        <w:pStyle w:val="875"/>
        <w:ind w:right="1560" w:firstLine="504"/>
        <w:jc w:val="center"/>
        <w:spacing w:line="440" w:lineRule="exact"/>
        <w:tabs>
          <w:tab w:val="left" w:pos="4860" w:leader="none"/>
        </w:tabs>
        <w:rPr>
          <w:rFonts w:ascii="宋体" w:hAnsi="宋体"/>
          <w:color w:val="000000"/>
          <w:sz w:val="24"/>
          <w:szCs w:val="24"/>
          <w:highlight w:val="none"/>
        </w:rPr>
      </w:pPr>
      <w:r>
        <w:rPr>
          <w:rFonts w:hint="eastAsia" w:ascii="仿宋_GB2312" w:hAnsi="Times New Roman" w:eastAsia="仿宋_GB2312"/>
          <w:color w:val="000000"/>
          <w:spacing w:val="6"/>
          <w:sz w:val="24"/>
          <w:szCs w:val="24"/>
          <w:highlight w:val="none"/>
        </w:rPr>
        <w:t xml:space="preserve">             </w:t>
      </w:r>
      <w:r>
        <w:rPr>
          <w:rFonts w:hint="eastAsia" w:ascii="宋体" w:hAnsi="宋体"/>
          <w:color w:val="000000"/>
          <w:sz w:val="24"/>
          <w:szCs w:val="24"/>
          <w:highlight w:val="none"/>
        </w:rPr>
        <w:t xml:space="preserve">          供应商全称（加盖CA电子公章）：</w:t>
      </w:r>
      <w:r>
        <w:rPr>
          <w:rFonts w:ascii="宋体" w:hAnsi="宋体"/>
          <w:color w:val="000000"/>
          <w:sz w:val="24"/>
          <w:szCs w:val="24"/>
          <w:highlight w:val="none"/>
        </w:rPr>
      </w:r>
      <w:r/>
    </w:p>
    <w:p>
      <w:pPr>
        <w:pStyle w:val="875"/>
        <w:ind w:right="1560" w:firstLine="480"/>
        <w:jc w:val="center"/>
        <w:spacing w:line="440" w:lineRule="exact"/>
        <w:tabs>
          <w:tab w:val="left" w:pos="4860" w:leader="none"/>
        </w:tabs>
        <w:rPr>
          <w:rFonts w:ascii="宋体" w:hAnsi="宋体"/>
          <w:color w:val="000000"/>
          <w:sz w:val="24"/>
          <w:szCs w:val="24"/>
          <w:highlight w:val="none"/>
        </w:rPr>
      </w:pPr>
      <w:r>
        <w:rPr>
          <w:rFonts w:hint="eastAsia" w:ascii="宋体" w:hAnsi="宋体"/>
          <w:color w:val="000000"/>
          <w:sz w:val="24"/>
          <w:szCs w:val="24"/>
          <w:highlight w:val="none"/>
        </w:rPr>
        <w:t xml:space="preserve">        日  期：</w:t>
      </w:r>
      <w:r>
        <w:rPr>
          <w:rFonts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28"/>
          <w:szCs w:val="28"/>
          <w:highlight w:val="none"/>
          <w:lang w:val="en-US" w:eastAsia="zh-CN"/>
        </w:rPr>
        <w:t xml:space="preserve">十一、</w:t>
      </w:r>
      <w:r>
        <w:rPr>
          <w:rFonts w:hint="eastAsia" w:ascii="黑体" w:hAnsi="黑体" w:eastAsia="黑体"/>
          <w:b/>
          <w:color w:val="000000"/>
          <w:sz w:val="32"/>
          <w:szCs w:val="32"/>
          <w:highlight w:val="none"/>
        </w:rPr>
        <w:t xml:space="preserve">分项报价表</w:t>
      </w:r>
      <w:r>
        <w:rPr>
          <w:rFonts w:hint="eastAsia" w:ascii="黑体" w:hAnsi="黑体" w:eastAsia="黑体"/>
          <w:b/>
          <w:color w:val="000000"/>
          <w:sz w:val="32"/>
          <w:szCs w:val="32"/>
          <w:highlight w:val="none"/>
        </w:rPr>
      </w:r>
      <w:r/>
    </w:p>
    <w:p>
      <w:pPr>
        <w:pStyle w:val="875"/>
        <w:numPr>
          <w:ilvl w:val="0"/>
          <w:numId w:val="0"/>
        </w:numPr>
        <w:jc w:val="center"/>
        <w:spacing w:line="440" w:lineRule="exact"/>
        <w:rPr>
          <w:rFonts w:hint="eastAsia" w:ascii="黑体" w:hAnsi="黑体" w:eastAsia="黑体"/>
          <w:b w:val="0"/>
          <w:bCs/>
          <w:color w:val="000000"/>
          <w:sz w:val="32"/>
          <w:szCs w:val="32"/>
          <w:highlight w:val="none"/>
        </w:rPr>
      </w:pP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lang w:val="en-US" w:eastAsia="zh-CN"/>
        </w:rPr>
        <w:t xml:space="preserve">根据工程量清单填写，不得改变工程量清单的项目编码、项目名称、项目特征、计量单位和工程量</w:t>
      </w:r>
      <w:r>
        <w:rPr>
          <w:rFonts w:hint="eastAsia" w:ascii="黑体" w:hAnsi="黑体" w:eastAsia="黑体"/>
          <w:b w:val="0"/>
          <w:bCs/>
          <w:color w:val="000000"/>
          <w:sz w:val="32"/>
          <w:szCs w:val="32"/>
          <w:highlight w:val="none"/>
        </w:rPr>
        <w:t xml:space="preserve">）</w:t>
      </w:r>
      <w:r>
        <w:rPr>
          <w:rFonts w:hint="eastAsia" w:ascii="黑体" w:hAnsi="黑体" w:eastAsia="黑体"/>
          <w:b w:val="0"/>
          <w:bCs/>
          <w:color w:val="000000"/>
          <w:sz w:val="32"/>
          <w:szCs w:val="32"/>
          <w:highlight w:val="none"/>
        </w:rPr>
      </w:r>
      <w:r/>
    </w:p>
    <w:p>
      <w:pPr>
        <w:pStyle w:val="875"/>
        <w:ind w:left="560"/>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875"/>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w:t>
      </w:r>
      <w:r>
        <w:rPr>
          <w:rFonts w:ascii="宋体" w:hAnsi="宋体"/>
          <w:color w:val="000000"/>
          <w:sz w:val="24"/>
          <w:szCs w:val="24"/>
          <w:highlight w:val="none"/>
        </w:rPr>
      </w:r>
      <w:r/>
    </w:p>
    <w:p>
      <w:pPr>
        <w:pStyle w:val="87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最终报价在“苏采云”系统中进行，因“苏采云”系统更新，二次报价为必须响应环节，不参与二次报价的磋商响应供应商将会被系统自动判定为无效响应，请各磋商响应供应商应时刻专注系统内信息，保持通讯畅通，采购人或采购代理机构将在最终报价前电话通知各磋商响应供应商法定代表人或授权委托人。若因磋商响应供应商自身问题错过最终报价的，导致的一切后果由各磋商响应供应商自行承担。</w:t>
      </w:r>
      <w:r>
        <w:rPr>
          <w:rFonts w:ascii="宋体" w:hAnsi="宋体"/>
          <w:color w:val="000000"/>
          <w:sz w:val="24"/>
          <w:szCs w:val="24"/>
          <w:highlight w:val="none"/>
        </w:rPr>
      </w:r>
      <w:r/>
    </w:p>
    <w:p>
      <w:pPr>
        <w:pStyle w:val="875"/>
        <w:ind w:firstLine="480"/>
        <w:spacing w:line="440" w:lineRule="exact"/>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2、所有报价均以人民币报价，报价包括满足上述项目的所有设备、人工、辅助材料、交通、住宿、运输、搬运、管理、维护、保险、利润、税金、政策性文件规定及合同包含的所有风险、责任等各项应有费用。磋商文件未列明，而投标人认为其他必需的费用也需列入报价</w:t>
      </w:r>
      <w:r>
        <w:rPr>
          <w:rFonts w:hint="eastAsia" w:ascii="宋体" w:hAnsi="宋体" w:eastAsia="宋体" w:cs="Times New Roman"/>
          <w:color w:val="000000"/>
          <w:sz w:val="24"/>
          <w:szCs w:val="24"/>
          <w:highlight w:val="none"/>
        </w:rPr>
        <w:t xml:space="preserve">。在合同实施时，采购人将不予支付成交人没有填列的项目费用，并认为此项目的费用已包括在投标价格中。</w:t>
      </w:r>
      <w:r>
        <w:rPr>
          <w:rFonts w:hint="eastAsia" w:ascii="宋体" w:hAnsi="宋体" w:eastAsia="宋体" w:cs="Times New Roman"/>
          <w:color w:val="000000"/>
          <w:sz w:val="24"/>
          <w:szCs w:val="24"/>
          <w:highlight w:val="none"/>
        </w:rPr>
      </w:r>
      <w:r/>
    </w:p>
    <w:p>
      <w:pPr>
        <w:pStyle w:val="875"/>
        <w:ind w:firstLine="482"/>
        <w:spacing w:line="44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lang w:val="en-US" w:eastAsia="zh-CN"/>
        </w:rPr>
        <w:t xml:space="preserve">3、评审注意事项</w:t>
      </w:r>
      <w:r>
        <w:rPr>
          <w:rFonts w:hint="eastAsia"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评标委员会启动异常低价投标(响应)审查的情形和具体要求:</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政府采购评审中出现下列情形之一的，评审委员会应当启动异常低价投标（响应）审查程序： </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（1）投标报价低于全部通过符合性审查供应商投标报价平均值65%的，即投标报价&lt;全部通过符合性审查供应商投标报价平均值×65%；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（2）投标报价低于通过符合性审查的次低报价供应商投标报价65%的，即投标报价&lt;通过符合性审查的次低报价供应商投标报价×65%；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（3）投标报价低于采购项目最高限价65%的，即投标报价&lt;采购项目最高限价×65%；</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（4）评委会基于专业判断，认为供应商报价过低，有可能影响产品质量或者不能诚信履约的其他情形。</w:t>
      </w:r>
      <w:r>
        <w:rPr>
          <w:rFonts w:ascii="宋体" w:hAnsi="宋体" w:eastAsia="宋体" w:cs="Times New Roman"/>
          <w:b/>
          <w:bCs/>
          <w:color w:val="000000"/>
          <w:sz w:val="24"/>
          <w:szCs w:val="24"/>
          <w:highlight w:val="none"/>
          <w:lang w:val="en-US" w:eastAsia="zh-CN"/>
        </w:rPr>
      </w:r>
      <w:r/>
    </w:p>
    <w:p>
      <w:pPr>
        <w:pStyle w:val="875"/>
        <w:ind w:firstLine="482"/>
        <w:spacing w:line="440" w:lineRule="exact"/>
        <w:rPr>
          <w:rFonts w:ascii="宋体" w:hAnsi="宋体" w:eastAsia="宋体" w:cs="Times New Roman"/>
          <w:b/>
          <w:bCs/>
          <w:color w:val="000000"/>
          <w:sz w:val="24"/>
          <w:szCs w:val="24"/>
          <w:highlight w:val="none"/>
          <w:lang w:val="en-US" w:eastAsia="zh-CN"/>
        </w:rPr>
      </w:pPr>
      <w:r>
        <w:rPr>
          <w:rFonts w:ascii="宋体" w:hAnsi="宋体" w:eastAsia="宋体" w:cs="Times New Roman"/>
          <w:b/>
          <w:bCs/>
          <w:color w:val="000000"/>
          <w:sz w:val="24"/>
          <w:szCs w:val="24"/>
          <w:highlight w:val="none"/>
          <w:lang w:val="en-US" w:eastAsia="zh-CN"/>
        </w:rPr>
        <w:t xml:space="preserve">(二)启动异常低价投标(响应)审查后，评标委员会应当要求相关供应商在评标现场合理的时间内，提供项目具体成本测算等与报价合理性相关的书面说明及相关证明材料，对投标(响应)价格作出解释</w:t>
      </w:r>
      <w:r>
        <w:rPr>
          <w:rFonts w:hint="eastAsia" w:ascii="宋体" w:hAnsi="宋体" w:eastAsia="宋体" w:cs="Times New Roman"/>
          <w:b/>
          <w:bCs/>
          <w:color w:val="000000"/>
          <w:sz w:val="24"/>
          <w:szCs w:val="24"/>
          <w:highlight w:val="none"/>
          <w:lang w:val="en-US" w:eastAsia="zh-CN"/>
        </w:rPr>
        <w:t xml:space="preserve">，包括但不限于原材料成本、人工成本、制造费用等，</w:t>
      </w:r>
      <w:r>
        <w:rPr>
          <w:rFonts w:ascii="宋体" w:hAnsi="宋体" w:eastAsia="宋体" w:cs="Times New Roman"/>
          <w:b/>
          <w:bCs/>
          <w:color w:val="000000"/>
          <w:sz w:val="24"/>
          <w:szCs w:val="24"/>
          <w:highlight w:val="none"/>
          <w:lang w:val="en-US" w:eastAsia="zh-CN"/>
        </w:rPr>
        <w:t xml:space="preserve">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ascii="宋体" w:hAnsi="宋体" w:eastAsia="宋体" w:cs="Times New Roman"/>
          <w:b/>
          <w:bCs/>
          <w:color w:val="000000"/>
          <w:sz w:val="24"/>
          <w:szCs w:val="24"/>
          <w:highlight w:val="none"/>
          <w:lang w:val="en-US" w:eastAsia="zh-CN"/>
        </w:rPr>
      </w:r>
      <w:r/>
    </w:p>
    <w:p>
      <w:pPr>
        <w:pStyle w:val="875"/>
        <w:jc w:val="center"/>
        <w:widowControl/>
        <w:rPr>
          <w:rFonts w:ascii="宋体" w:hAnsi="宋体" w:eastAsia="宋体"/>
          <w:sz w:val="36"/>
          <w:szCs w:val="36"/>
        </w:rPr>
      </w:pPr>
      <w:r>
        <w:rPr>
          <w:rFonts w:ascii="黑体" w:hAnsi="黑体" w:eastAsia="黑体"/>
          <w:b/>
          <w:color w:val="000000"/>
          <w:sz w:val="24"/>
          <w:szCs w:val="24"/>
          <w:highlight w:val="none"/>
        </w:rPr>
        <w:br w:type="page" w:clear="all"/>
      </w:r>
      <w:r>
        <w:rPr>
          <w:rFonts w:hint="eastAsia" w:ascii="黑体" w:hAnsi="黑体" w:eastAsia="黑体" w:cs="Times New Roman"/>
          <w:b/>
          <w:color w:val="000000"/>
          <w:sz w:val="32"/>
          <w:szCs w:val="32"/>
          <w:highlight w:val="none"/>
          <w:lang w:val="en-US" w:eastAsia="zh-CN"/>
        </w:rPr>
        <w:t xml:space="preserve">十二、项目负责人无在建工程承诺书</w:t>
      </w:r>
      <w:r>
        <w:rPr>
          <w:rFonts w:ascii="宋体" w:hAnsi="宋体" w:eastAsia="宋体"/>
          <w:sz w:val="36"/>
          <w:szCs w:val="36"/>
        </w:rPr>
      </w:r>
      <w:r/>
    </w:p>
    <w:p>
      <w:pPr>
        <w:pStyle w:val="875"/>
        <w:ind w:firstLine="480"/>
        <w:spacing w:line="440" w:lineRule="exact"/>
        <w:rPr>
          <w:rFonts w:ascii="宋体" w:hAnsi="宋体" w:eastAsia="宋体"/>
          <w:sz w:val="24"/>
          <w:szCs w:val="24"/>
        </w:rPr>
      </w:pPr>
      <w:r>
        <w:rPr>
          <w:rFonts w:hint="eastAsia" w:ascii="宋体" w:hAnsi="宋体" w:eastAsia="宋体"/>
          <w:sz w:val="24"/>
          <w:szCs w:val="24"/>
        </w:rPr>
        <w:t xml:space="preserve">我单位现参加</w:t>
      </w:r>
      <w:r>
        <w:rPr>
          <w:rFonts w:ascii="宋体" w:hAnsi="宋体" w:eastAsia="宋体"/>
          <w:sz w:val="24"/>
          <w:szCs w:val="24"/>
          <w:u w:val="single"/>
        </w:rPr>
        <w:t xml:space="preserve">                 </w:t>
      </w:r>
      <w:r>
        <w:rPr>
          <w:rFonts w:ascii="宋体" w:hAnsi="宋体" w:eastAsia="宋体"/>
          <w:sz w:val="24"/>
          <w:szCs w:val="24"/>
        </w:rPr>
        <w:t xml:space="preserve">(</w:t>
      </w:r>
      <w:r>
        <w:rPr>
          <w:rFonts w:hint="eastAsia" w:ascii="宋体" w:hAnsi="宋体" w:eastAsia="宋体"/>
          <w:sz w:val="24"/>
          <w:szCs w:val="24"/>
        </w:rPr>
        <w:t xml:space="preserve">招标人</w:t>
      </w:r>
      <w:r>
        <w:rPr>
          <w:rFonts w:ascii="宋体" w:hAnsi="宋体" w:eastAsia="宋体"/>
          <w:sz w:val="24"/>
          <w:szCs w:val="24"/>
        </w:rPr>
        <w:t xml:space="preserve">)</w:t>
      </w:r>
      <w:r>
        <w:rPr>
          <w:rFonts w:hint="eastAsia" w:ascii="宋体" w:hAnsi="宋体" w:eastAsia="宋体"/>
          <w:sz w:val="24"/>
          <w:szCs w:val="24"/>
        </w:rPr>
        <w:t xml:space="preserve">的</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工程施工招标报名，依据国家对项目负责人管理的要求，我单位郑重向采购人作如下承诺：</w:t>
      </w:r>
      <w:r>
        <w:rPr>
          <w:rFonts w:ascii="宋体" w:hAnsi="宋体" w:eastAsia="宋体"/>
          <w:sz w:val="24"/>
          <w:szCs w:val="24"/>
        </w:rPr>
      </w:r>
      <w:r/>
    </w:p>
    <w:p>
      <w:pPr>
        <w:pStyle w:val="875"/>
        <w:ind w:firstLine="480"/>
        <w:spacing w:line="440" w:lineRule="exact"/>
        <w:rPr>
          <w:rFonts w:ascii="宋体" w:hAnsi="宋体" w:eastAsia="宋体"/>
          <w:sz w:val="24"/>
          <w:szCs w:val="24"/>
        </w:rPr>
      </w:pPr>
      <w:r>
        <w:rPr>
          <w:rFonts w:hint="eastAsia" w:ascii="宋体" w:hAnsi="宋体" w:eastAsia="宋体"/>
          <w:sz w:val="24"/>
          <w:szCs w:val="24"/>
        </w:rPr>
        <w:t xml:space="preserve">一、我单位将严格执行国家对项目负责人的各项管理要求，决不出借转让企业和项目负责人资质，保证在成交后，由投标文件中投标项目负责人按照国家规范精心组织施工，按期保质完成施工任务。如项目负责人无正当理由不能到现场作业，我单位将放弃中标，并承担给业主造成的损失。</w:t>
      </w:r>
      <w:r>
        <w:rPr>
          <w:rFonts w:ascii="宋体" w:hAnsi="宋体" w:eastAsia="宋体"/>
          <w:sz w:val="24"/>
          <w:szCs w:val="24"/>
        </w:rPr>
        <w:t xml:space="preserve"> </w:t>
      </w:r>
      <w:r>
        <w:rPr>
          <w:rFonts w:ascii="宋体" w:hAnsi="宋体" w:eastAsia="宋体"/>
          <w:sz w:val="24"/>
          <w:szCs w:val="24"/>
        </w:rPr>
      </w:r>
      <w:r/>
    </w:p>
    <w:p>
      <w:pPr>
        <w:pStyle w:val="875"/>
        <w:ind w:firstLine="480"/>
        <w:spacing w:line="440" w:lineRule="exact"/>
        <w:rPr>
          <w:rFonts w:ascii="宋体" w:hAnsi="宋体" w:eastAsia="宋体"/>
          <w:sz w:val="24"/>
          <w:szCs w:val="24"/>
        </w:rPr>
      </w:pPr>
      <w:r>
        <w:rPr>
          <w:rFonts w:hint="eastAsia" w:ascii="宋体" w:hAnsi="宋体" w:eastAsia="宋体"/>
          <w:sz w:val="24"/>
          <w:szCs w:val="24"/>
        </w:rPr>
        <w:t xml:space="preserve">二、在施工期间，项目负责人原则上每天到现场，重要工序施工时跟班作业。项目负责人因事请假，连续两天不能到现场则应事先报告业主并征得同意。如遇人事变动、调职等情况需变更成交项目负责人，我单位将严格履行手续，向采购人提出书面申请，说明事由，待批准后到市招标办办理变更项目负责人的备案手续。</w:t>
      </w:r>
      <w:r>
        <w:rPr>
          <w:rFonts w:ascii="宋体" w:hAnsi="宋体" w:eastAsia="宋体"/>
          <w:sz w:val="24"/>
          <w:szCs w:val="24"/>
        </w:rPr>
      </w:r>
      <w:r/>
    </w:p>
    <w:p>
      <w:pPr>
        <w:pStyle w:val="875"/>
        <w:ind w:firstLine="480"/>
        <w:spacing w:line="440" w:lineRule="exact"/>
        <w:rPr>
          <w:rFonts w:ascii="宋体" w:hAnsi="宋体" w:eastAsia="宋体"/>
          <w:sz w:val="24"/>
          <w:szCs w:val="24"/>
        </w:rPr>
      </w:pPr>
      <w:r>
        <w:rPr>
          <w:rFonts w:hint="eastAsia" w:ascii="宋体" w:hAnsi="宋体" w:eastAsia="宋体"/>
          <w:sz w:val="24"/>
          <w:szCs w:val="24"/>
        </w:rPr>
        <w:t xml:space="preserve">三、我单位保证，本次投标项目负责人</w:t>
      </w:r>
      <w:r>
        <w:rPr>
          <w:rFonts w:ascii="宋体" w:hAnsi="宋体" w:eastAsia="宋体"/>
          <w:sz w:val="24"/>
          <w:szCs w:val="24"/>
          <w:u w:val="single"/>
        </w:rPr>
        <w:t xml:space="preserve">          </w:t>
      </w:r>
      <w:r>
        <w:rPr>
          <w:rFonts w:ascii="宋体" w:hAnsi="宋体" w:eastAsia="宋体"/>
          <w:sz w:val="24"/>
          <w:szCs w:val="24"/>
        </w:rPr>
        <w:t xml:space="preserve">(</w:t>
      </w:r>
      <w:r>
        <w:rPr>
          <w:rFonts w:hint="eastAsia" w:ascii="宋体" w:hAnsi="宋体" w:eastAsia="宋体"/>
          <w:sz w:val="24"/>
          <w:szCs w:val="24"/>
        </w:rPr>
        <w:t xml:space="preserve">姓名</w:t>
      </w:r>
      <w:r>
        <w:rPr>
          <w:rFonts w:ascii="宋体" w:hAnsi="宋体" w:eastAsia="宋体"/>
          <w:sz w:val="24"/>
          <w:szCs w:val="24"/>
        </w:rPr>
        <w:t xml:space="preserve">)</w:t>
      </w:r>
      <w:r>
        <w:rPr>
          <w:rFonts w:hint="eastAsia" w:ascii="宋体" w:hAnsi="宋体" w:eastAsia="宋体"/>
          <w:sz w:val="24"/>
          <w:szCs w:val="24"/>
        </w:rPr>
        <w:t xml:space="preserve">，项目负责人资质证书号码</w:t>
      </w:r>
      <w:r>
        <w:rPr>
          <w:rFonts w:ascii="宋体" w:hAnsi="宋体" w:eastAsia="宋体"/>
          <w:sz w:val="24"/>
          <w:szCs w:val="24"/>
          <w:u w:val="single"/>
        </w:rPr>
        <w:t xml:space="preserve">                 </w:t>
      </w:r>
      <w:r>
        <w:rPr>
          <w:rFonts w:hint="eastAsia" w:ascii="宋体" w:hAnsi="宋体" w:eastAsia="宋体"/>
          <w:sz w:val="24"/>
          <w:szCs w:val="24"/>
        </w:rPr>
        <w:t xml:space="preserve">，在建工程情况如下：</w:t>
      </w:r>
      <w:r>
        <w:rPr>
          <w:rFonts w:ascii="宋体" w:hAnsi="宋体" w:eastAsia="宋体"/>
          <w:sz w:val="24"/>
          <w:szCs w:val="24"/>
        </w:rPr>
      </w:r>
      <w:r/>
    </w:p>
    <w:p>
      <w:pPr>
        <w:pStyle w:val="875"/>
        <w:ind w:firstLine="480"/>
        <w:spacing w:line="440" w:lineRule="exact"/>
        <w:rPr>
          <w:rFonts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、项目负责人是非变更后无在建工程的。</w:t>
      </w:r>
      <w:r>
        <w:rPr>
          <w:rFonts w:ascii="宋体" w:hAnsi="宋体" w:eastAsia="宋体"/>
          <w:sz w:val="24"/>
          <w:szCs w:val="24"/>
        </w:rPr>
      </w:r>
      <w:r/>
    </w:p>
    <w:p>
      <w:pPr>
        <w:pStyle w:val="875"/>
        <w:ind w:firstLine="480"/>
        <w:spacing w:line="440" w:lineRule="exact"/>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、项目负责人是变更后无在建工程的，并且原合同工期已满且变更备案之日已满</w:t>
      </w:r>
      <w:r>
        <w:rPr>
          <w:rFonts w:ascii="宋体" w:hAnsi="宋体" w:eastAsia="宋体"/>
          <w:sz w:val="24"/>
          <w:szCs w:val="24"/>
        </w:rPr>
        <w:t xml:space="preserve">6</w:t>
      </w:r>
      <w:r>
        <w:rPr>
          <w:rFonts w:hint="eastAsia" w:ascii="宋体" w:hAnsi="宋体" w:eastAsia="宋体"/>
          <w:sz w:val="24"/>
          <w:szCs w:val="24"/>
        </w:rPr>
        <w:t xml:space="preserve">个月；或者，因非承包方原因致使工程项目停工超过</w:t>
      </w:r>
      <w:r>
        <w:rPr>
          <w:rFonts w:ascii="宋体" w:hAnsi="宋体" w:eastAsia="宋体"/>
          <w:sz w:val="24"/>
          <w:szCs w:val="24"/>
        </w:rPr>
        <w:t xml:space="preserve">120</w:t>
      </w:r>
      <w:r>
        <w:rPr>
          <w:rFonts w:hint="eastAsia" w:ascii="宋体" w:hAnsi="宋体" w:eastAsia="宋体"/>
          <w:sz w:val="24"/>
          <w:szCs w:val="24"/>
        </w:rPr>
        <w:t xml:space="preserve">天，且经建设单位同意并已经办理项目负责人变更手续的。</w:t>
      </w:r>
      <w:r>
        <w:rPr>
          <w:rFonts w:ascii="宋体" w:hAnsi="宋体" w:eastAsia="宋体"/>
          <w:sz w:val="24"/>
          <w:szCs w:val="24"/>
        </w:rPr>
        <w:t xml:space="preserve"> </w:t>
      </w:r>
      <w:r>
        <w:rPr>
          <w:rFonts w:ascii="宋体" w:hAnsi="宋体" w:eastAsia="宋体"/>
          <w:sz w:val="24"/>
          <w:szCs w:val="24"/>
        </w:rPr>
      </w:r>
      <w:r/>
    </w:p>
    <w:p>
      <w:pPr>
        <w:pStyle w:val="875"/>
        <w:ind w:firstLine="480"/>
        <w:spacing w:line="440" w:lineRule="exact"/>
        <w:rPr>
          <w:rFonts w:ascii="宋体" w:hAnsi="宋体" w:eastAsia="宋体"/>
          <w:sz w:val="24"/>
          <w:szCs w:val="24"/>
        </w:rPr>
      </w:pPr>
      <w:r>
        <w:rPr>
          <w:rFonts w:ascii="宋体" w:hAnsi="宋体" w:eastAsia="宋体"/>
          <w:sz w:val="24"/>
          <w:szCs w:val="24"/>
        </w:rPr>
        <w:t xml:space="preserve">3</w:t>
      </w:r>
      <w:r>
        <w:rPr>
          <w:rFonts w:hint="eastAsia" w:ascii="宋体" w:hAnsi="宋体" w:eastAsia="宋体"/>
          <w:sz w:val="24"/>
          <w:szCs w:val="24"/>
        </w:rPr>
        <w:t xml:space="preserve">、项目负责人有在建设工程，但该在建工程与本次招标的工程属于同一工程项目、同一项目批文、同一施工地点分段发包或分期施工的情况。</w:t>
      </w:r>
      <w:r>
        <w:rPr>
          <w:rFonts w:ascii="宋体" w:hAnsi="宋体" w:eastAsia="宋体"/>
          <w:sz w:val="24"/>
          <w:szCs w:val="24"/>
        </w:rPr>
      </w:r>
      <w:r/>
    </w:p>
    <w:p>
      <w:pPr>
        <w:pStyle w:val="875"/>
        <w:ind w:firstLine="480"/>
        <w:spacing w:line="440" w:lineRule="exact"/>
        <w:rPr>
          <w:rFonts w:ascii="宋体" w:hAnsi="宋体" w:eastAsia="宋体"/>
          <w:sz w:val="24"/>
          <w:szCs w:val="24"/>
        </w:rPr>
      </w:pPr>
      <w:r>
        <w:rPr>
          <w:rFonts w:hint="eastAsia" w:ascii="宋体" w:hAnsi="宋体" w:eastAsia="宋体"/>
          <w:sz w:val="24"/>
          <w:szCs w:val="24"/>
        </w:rPr>
        <w:t xml:space="preserve">四、我单位将严格遵守廉洁自律的相关规定。</w:t>
      </w:r>
      <w:r>
        <w:rPr>
          <w:rFonts w:ascii="宋体" w:hAnsi="宋体" w:eastAsia="宋体"/>
          <w:sz w:val="24"/>
          <w:szCs w:val="24"/>
        </w:rPr>
        <w:t xml:space="preserve"> </w:t>
      </w:r>
      <w:r>
        <w:rPr>
          <w:rFonts w:ascii="宋体" w:hAnsi="宋体" w:eastAsia="宋体"/>
          <w:sz w:val="24"/>
          <w:szCs w:val="24"/>
        </w:rPr>
      </w:r>
      <w:r/>
    </w:p>
    <w:p>
      <w:pPr>
        <w:pStyle w:val="875"/>
        <w:ind w:firstLine="480"/>
        <w:spacing w:line="440" w:lineRule="exact"/>
        <w:rPr>
          <w:rFonts w:ascii="宋体" w:hAnsi="宋体" w:eastAsia="宋体"/>
          <w:sz w:val="24"/>
          <w:szCs w:val="24"/>
        </w:rPr>
      </w:pPr>
      <w:r>
        <w:rPr>
          <w:rFonts w:hint="eastAsia" w:ascii="宋体" w:hAnsi="宋体" w:eastAsia="宋体"/>
          <w:sz w:val="24"/>
          <w:szCs w:val="24"/>
        </w:rPr>
        <w:t xml:space="preserve">五、我单位将认真履行承诺，保证递交的资格预审申请书和材料的真实性和准确性。如有违背，我单位及项目负责人自愿接受招标人和市建设行政管理部门给予的处罚。若我单位在中标公示期间发现情况失实，我单位将放弃中标权，并接受没收投标保证金的处罚。</w:t>
      </w:r>
      <w:r>
        <w:rPr>
          <w:rFonts w:ascii="宋体" w:hAnsi="宋体" w:eastAsia="宋体"/>
          <w:sz w:val="24"/>
          <w:szCs w:val="24"/>
        </w:rPr>
        <w:t xml:space="preserve"> </w:t>
      </w:r>
      <w:r>
        <w:rPr>
          <w:rFonts w:ascii="宋体" w:hAnsi="宋体" w:eastAsia="宋体"/>
          <w:sz w:val="24"/>
          <w:szCs w:val="24"/>
        </w:rPr>
      </w:r>
      <w:r/>
    </w:p>
    <w:p>
      <w:pPr>
        <w:pStyle w:val="875"/>
        <w:spacing w:line="440" w:lineRule="exact"/>
        <w:rPr>
          <w:rFonts w:ascii="宋体" w:hAnsi="宋体" w:eastAsia="宋体"/>
          <w:sz w:val="24"/>
          <w:szCs w:val="24"/>
        </w:rPr>
      </w:pPr>
      <w:r>
        <w:rPr>
          <w:rFonts w:ascii="宋体" w:hAnsi="宋体" w:eastAsia="宋体"/>
          <w:sz w:val="24"/>
          <w:szCs w:val="24"/>
        </w:rPr>
        <w:t xml:space="preserve">                                 </w:t>
      </w:r>
      <w:r>
        <w:rPr>
          <w:rFonts w:ascii="宋体" w:hAnsi="宋体" w:eastAsia="宋体"/>
          <w:sz w:val="24"/>
          <w:szCs w:val="24"/>
        </w:rPr>
      </w:r>
      <w:r/>
    </w:p>
    <w:p>
      <w:pPr>
        <w:pStyle w:val="875"/>
        <w:spacing w:line="440" w:lineRule="exact"/>
        <w:rPr>
          <w:rFonts w:ascii="宋体" w:hAnsi="宋体" w:eastAsia="宋体"/>
          <w:sz w:val="24"/>
          <w:szCs w:val="24"/>
        </w:rPr>
      </w:pPr>
      <w:r>
        <w:rPr>
          <w:rFonts w:ascii="宋体" w:hAnsi="宋体" w:eastAsia="宋体"/>
          <w:sz w:val="24"/>
          <w:szCs w:val="24"/>
        </w:rPr>
      </w:r>
      <w:r/>
    </w:p>
    <w:p>
      <w:pPr>
        <w:pStyle w:val="875"/>
        <w:jc w:val="right"/>
        <w:spacing w:line="440" w:lineRule="exact"/>
        <w:rPr>
          <w:rFonts w:ascii="宋体" w:hAnsi="宋体" w:eastAsia="宋体"/>
          <w:sz w:val="24"/>
          <w:szCs w:val="24"/>
        </w:rPr>
      </w:pPr>
      <w:r>
        <w:rPr>
          <w:rFonts w:hint="eastAsia" w:ascii="宋体" w:hAnsi="宋体" w:eastAsia="宋体"/>
          <w:sz w:val="24"/>
          <w:szCs w:val="24"/>
        </w:rPr>
        <w:t xml:space="preserve">承</w:t>
      </w:r>
      <w:r>
        <w:rPr>
          <w:rFonts w:ascii="宋体" w:hAnsi="宋体" w:eastAsia="宋体"/>
          <w:sz w:val="24"/>
          <w:szCs w:val="24"/>
        </w:rPr>
        <w:t xml:space="preserve"> </w:t>
      </w:r>
      <w:r>
        <w:rPr>
          <w:rFonts w:hint="eastAsia" w:ascii="宋体" w:hAnsi="宋体" w:eastAsia="宋体"/>
          <w:sz w:val="24"/>
          <w:szCs w:val="24"/>
        </w:rPr>
        <w:t xml:space="preserve">诺</w:t>
      </w:r>
      <w:r>
        <w:rPr>
          <w:rFonts w:ascii="宋体" w:hAnsi="宋体" w:eastAsia="宋体"/>
          <w:sz w:val="24"/>
          <w:szCs w:val="24"/>
        </w:rPr>
        <w:t xml:space="preserve"> </w:t>
      </w:r>
      <w:r>
        <w:rPr>
          <w:rFonts w:hint="eastAsia" w:ascii="宋体" w:hAnsi="宋体" w:eastAsia="宋体"/>
          <w:sz w:val="24"/>
          <w:szCs w:val="24"/>
        </w:rPr>
        <w:t xml:space="preserve">单</w:t>
      </w:r>
      <w:r>
        <w:rPr>
          <w:rFonts w:ascii="宋体" w:hAnsi="宋体" w:eastAsia="宋体"/>
          <w:sz w:val="24"/>
          <w:szCs w:val="24"/>
        </w:rPr>
        <w:t xml:space="preserve"> </w:t>
      </w:r>
      <w:r>
        <w:rPr>
          <w:rFonts w:hint="eastAsia" w:ascii="宋体" w:hAnsi="宋体" w:eastAsia="宋体"/>
          <w:sz w:val="24"/>
          <w:szCs w:val="24"/>
        </w:rPr>
        <w:t xml:space="preserve">位：</w:t>
      </w:r>
      <w:r>
        <w:rPr>
          <w:rFonts w:ascii="宋体" w:hAnsi="宋体" w:eastAsia="宋体"/>
          <w:sz w:val="24"/>
          <w:szCs w:val="24"/>
        </w:rPr>
        <w:t xml:space="preserve">(</w:t>
      </w:r>
      <w:r>
        <w:rPr>
          <w:rFonts w:hint="eastAsia" w:ascii="宋体" w:hAnsi="宋体" w:eastAsia="宋体"/>
          <w:sz w:val="24"/>
          <w:szCs w:val="24"/>
        </w:rPr>
        <w:t xml:space="preserve">盖章</w:t>
      </w:r>
      <w:r>
        <w:rPr>
          <w:rFonts w:ascii="宋体" w:hAnsi="宋体" w:eastAsia="宋体"/>
          <w:sz w:val="24"/>
          <w:szCs w:val="24"/>
        </w:rPr>
        <w:t xml:space="preserve">)</w:t>
      </w:r>
      <w:r>
        <w:rPr>
          <w:rFonts w:ascii="宋体" w:hAnsi="宋体" w:eastAsia="宋体"/>
          <w:sz w:val="24"/>
          <w:szCs w:val="24"/>
        </w:rPr>
      </w:r>
      <w:r/>
    </w:p>
    <w:p>
      <w:pPr>
        <w:pStyle w:val="875"/>
        <w:jc w:val="right"/>
        <w:spacing w:line="440" w:lineRule="exact"/>
        <w:rPr>
          <w:rFonts w:ascii="宋体" w:hAnsi="宋体" w:eastAsia="宋体"/>
          <w:sz w:val="24"/>
          <w:szCs w:val="24"/>
        </w:rPr>
      </w:pPr>
      <w:r>
        <w:rPr>
          <w:rFonts w:ascii="宋体" w:hAnsi="宋体" w:eastAsia="宋体"/>
          <w:sz w:val="24"/>
          <w:szCs w:val="24"/>
        </w:rPr>
        <w:t xml:space="preserve">                                 </w:t>
      </w:r>
      <w:r>
        <w:rPr>
          <w:rFonts w:ascii="宋体" w:hAnsi="宋体" w:eastAsia="宋体"/>
          <w:sz w:val="24"/>
          <w:szCs w:val="24"/>
        </w:rPr>
      </w:r>
      <w:r/>
    </w:p>
    <w:p>
      <w:pPr>
        <w:pStyle w:val="875"/>
        <w:jc w:val="right"/>
        <w:spacing w:line="440" w:lineRule="exact"/>
        <w:rPr>
          <w:rFonts w:ascii="宋体" w:hAnsi="宋体" w:eastAsia="宋体"/>
          <w:sz w:val="24"/>
          <w:szCs w:val="24"/>
        </w:rPr>
      </w:pPr>
      <w:r>
        <w:rPr>
          <w:rFonts w:hint="eastAsia" w:ascii="宋体" w:hAnsi="宋体" w:eastAsia="宋体"/>
          <w:sz w:val="24"/>
          <w:szCs w:val="24"/>
        </w:rPr>
        <w:t xml:space="preserve">法定代表人：</w:t>
      </w:r>
      <w:r>
        <w:rPr>
          <w:rFonts w:ascii="宋体" w:hAnsi="宋体" w:eastAsia="宋体"/>
          <w:sz w:val="24"/>
          <w:szCs w:val="24"/>
        </w:rPr>
        <w:t xml:space="preserve">(</w:t>
      </w:r>
      <w:r>
        <w:rPr>
          <w:rFonts w:hint="eastAsia" w:ascii="宋体" w:hAnsi="宋体" w:eastAsia="宋体"/>
          <w:sz w:val="24"/>
          <w:szCs w:val="24"/>
        </w:rPr>
        <w:t xml:space="preserve">签字或盖章</w:t>
      </w:r>
      <w:r>
        <w:rPr>
          <w:rFonts w:ascii="宋体" w:hAnsi="宋体" w:eastAsia="宋体"/>
          <w:sz w:val="24"/>
          <w:szCs w:val="24"/>
        </w:rPr>
        <w:t xml:space="preserve">)</w:t>
      </w:r>
      <w:r>
        <w:rPr>
          <w:rFonts w:ascii="宋体" w:hAnsi="宋体" w:eastAsia="宋体"/>
          <w:sz w:val="24"/>
          <w:szCs w:val="24"/>
        </w:rPr>
      </w:r>
      <w:r/>
    </w:p>
    <w:p>
      <w:pPr>
        <w:pStyle w:val="875"/>
        <w:jc w:val="right"/>
        <w:spacing w:line="440" w:lineRule="exact"/>
        <w:rPr>
          <w:rFonts w:ascii="宋体" w:hAnsi="宋体" w:eastAsia="宋体"/>
          <w:sz w:val="24"/>
          <w:szCs w:val="24"/>
        </w:rPr>
      </w:pPr>
      <w:r>
        <w:rPr>
          <w:rFonts w:ascii="宋体" w:hAnsi="宋体" w:eastAsia="宋体"/>
          <w:sz w:val="24"/>
          <w:szCs w:val="24"/>
        </w:rPr>
      </w:r>
      <w:r/>
    </w:p>
    <w:p>
      <w:pPr>
        <w:pStyle w:val="875"/>
        <w:jc w:val="right"/>
        <w:spacing w:line="440" w:lineRule="exact"/>
        <w:rPr>
          <w:rFonts w:ascii="仿宋" w:hAnsi="仿宋" w:eastAsia="仿宋"/>
          <w:sz w:val="28"/>
          <w:szCs w:val="28"/>
        </w:rPr>
      </w:pPr>
      <w:r>
        <w:rPr>
          <w:rFonts w:hint="eastAsia" w:ascii="宋体" w:hAnsi="宋体" w:eastAsia="宋体"/>
          <w:sz w:val="24"/>
          <w:szCs w:val="24"/>
        </w:rPr>
        <w:t xml:space="preserve">年</w:t>
      </w:r>
      <w:r>
        <w:rPr>
          <w:rFonts w:ascii="宋体" w:hAnsi="宋体" w:eastAsia="宋体"/>
          <w:sz w:val="24"/>
          <w:szCs w:val="24"/>
        </w:rPr>
        <w:t xml:space="preserve">     </w:t>
      </w:r>
      <w:r>
        <w:rPr>
          <w:rFonts w:hint="eastAsia" w:ascii="宋体" w:hAnsi="宋体" w:eastAsia="宋体"/>
          <w:sz w:val="24"/>
          <w:szCs w:val="24"/>
        </w:rPr>
        <w:t xml:space="preserve">月</w:t>
      </w:r>
      <w:r>
        <w:rPr>
          <w:rFonts w:ascii="宋体" w:hAnsi="宋体" w:eastAsia="宋体"/>
          <w:sz w:val="24"/>
          <w:szCs w:val="24"/>
        </w:rPr>
        <w:t xml:space="preserve">      </w:t>
      </w:r>
      <w:r>
        <w:rPr>
          <w:rFonts w:hint="eastAsia" w:ascii="宋体" w:hAnsi="宋体" w:eastAsia="宋体"/>
          <w:sz w:val="24"/>
          <w:szCs w:val="24"/>
        </w:rPr>
        <w:t xml:space="preserve">日</w:t>
      </w:r>
      <w:r>
        <w:rPr>
          <w:rFonts w:ascii="仿宋" w:hAnsi="仿宋" w:eastAsia="仿宋"/>
          <w:sz w:val="28"/>
          <w:szCs w:val="28"/>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eastAsia="zh-CN"/>
        </w:rPr>
        <w:t xml:space="preserve">十三、</w:t>
      </w:r>
      <w:r>
        <w:rPr>
          <w:rFonts w:hint="eastAsia" w:ascii="黑体" w:hAnsi="黑体" w:eastAsia="黑体"/>
          <w:b/>
          <w:color w:val="000000"/>
          <w:sz w:val="32"/>
          <w:szCs w:val="32"/>
          <w:highlight w:val="none"/>
        </w:rPr>
        <w:t xml:space="preserve">技术部分</w:t>
      </w:r>
      <w:r>
        <w:rPr>
          <w:rFonts w:hint="eastAsia" w:ascii="黑体" w:hAnsi="黑体" w:eastAsia="黑体"/>
          <w:b/>
          <w:color w:val="000000"/>
          <w:sz w:val="32"/>
          <w:szCs w:val="32"/>
          <w:highlight w:val="none"/>
        </w:rPr>
      </w:r>
      <w:r/>
    </w:p>
    <w:p>
      <w:pPr>
        <w:pStyle w:val="875"/>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32"/>
          <w:szCs w:val="32"/>
          <w:highlight w:val="none"/>
        </w:rPr>
      </w:pPr>
      <w:r>
        <w:rPr>
          <w:rFonts w:hint="eastAsia" w:ascii="黑体" w:hAnsi="Arial" w:eastAsia="黑体"/>
          <w:color w:val="000000"/>
          <w:sz w:val="24"/>
          <w:szCs w:val="24"/>
          <w:highlight w:val="none"/>
        </w:rPr>
        <w:br w:type="page" w:clear="all"/>
      </w:r>
      <w:bookmarkEnd w:id="190"/>
      <w:r/>
      <w:bookmarkStart w:id="194" w:name="_Hlt26955054"/>
      <w:r/>
      <w:bookmarkEnd w:id="194"/>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val="en-US" w:eastAsia="zh-CN"/>
        </w:rPr>
        <w:t xml:space="preserve">四</w:t>
      </w:r>
      <w:r>
        <w:rPr>
          <w:rFonts w:hint="eastAsia" w:ascii="黑体" w:hAnsi="黑体" w:eastAsia="黑体"/>
          <w:b/>
          <w:color w:val="000000"/>
          <w:sz w:val="32"/>
          <w:szCs w:val="32"/>
          <w:highlight w:val="none"/>
        </w:rPr>
        <w:t xml:space="preserve">、商务部分</w:t>
      </w:r>
      <w:r>
        <w:rPr>
          <w:rFonts w:hint="eastAsia" w:ascii="黑体" w:hAnsi="黑体" w:eastAsia="黑体"/>
          <w:b/>
          <w:color w:val="000000"/>
          <w:sz w:val="32"/>
          <w:szCs w:val="32"/>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32"/>
          <w:szCs w:val="32"/>
          <w:highlight w:val="none"/>
        </w:rPr>
        <w:t xml:space="preserve">（格式自拟）</w:t>
      </w:r>
      <w:r>
        <w:rPr>
          <w:rFonts w:hint="eastAsia" w:ascii="黑体" w:hAnsi="黑体" w:eastAsia="黑体"/>
          <w:b/>
          <w:color w:val="000000"/>
          <w:sz w:val="24"/>
          <w:szCs w:val="24"/>
          <w:highlight w:val="none"/>
        </w:rPr>
      </w:r>
      <w:r/>
    </w:p>
    <w:p>
      <w:pPr>
        <w:pStyle w:val="87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5"/>
        <w:spacing w:line="440" w:lineRule="exact"/>
        <w:rPr>
          <w:rFonts w:hint="eastAsia" w:ascii="仿宋_GB2312" w:hAnsi="Arial"/>
          <w:color w:val="000000"/>
          <w:sz w:val="24"/>
          <w:szCs w:val="24"/>
          <w:highlight w:val="none"/>
        </w:rPr>
      </w:pPr>
      <w:r>
        <w:rPr>
          <w:rFonts w:hint="eastAsia" w:ascii="仿宋_GB2312" w:hAnsi="Arial"/>
          <w:color w:val="000000"/>
          <w:sz w:val="24"/>
          <w:szCs w:val="24"/>
          <w:highlight w:val="none"/>
        </w:rPr>
      </w:r>
      <w:r/>
    </w:p>
    <w:p>
      <w:pPr>
        <w:pStyle w:val="875"/>
        <w:spacing w:line="440" w:lineRule="exact"/>
        <w:rPr>
          <w:rFonts w:hint="eastAsia" w:ascii="宋体" w:hAnsi="宋体"/>
          <w:color w:val="000000"/>
          <w:sz w:val="24"/>
          <w:szCs w:val="24"/>
          <w:highlight w:val="none"/>
        </w:rPr>
      </w:pPr>
      <w:r/>
      <w:bookmarkStart w:id="195" w:name="_Hlt26609389"/>
      <w:r/>
      <w:bookmarkEnd w:id="195"/>
      <w:r/>
      <w:bookmarkStart w:id="196" w:name="_Hlt26671374"/>
      <w:r/>
      <w:bookmarkEnd w:id="196"/>
      <w:r/>
      <w:bookmarkStart w:id="197" w:name="_Hlt26955066"/>
      <w:r/>
      <w:bookmarkEnd w:id="197"/>
      <w:r/>
      <w:bookmarkStart w:id="198" w:name="_Toc462564146"/>
      <w:r>
        <w:rPr>
          <w:rFonts w:hint="eastAsia"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bookmarkEnd w:id="178"/>
      <w:r/>
      <w:bookmarkEnd w:id="179"/>
      <w:r/>
      <w:bookmarkEnd w:id="198"/>
      <w:r/>
      <w:bookmarkStart w:id="199" w:name="_格式2__法定代表人授权书"/>
      <w:r/>
      <w:bookmarkEnd w:id="199"/>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numPr>
          <w:ilvl w:val="0"/>
          <w:numId w:val="0"/>
        </w:numPr>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24"/>
          <w:szCs w:val="24"/>
          <w:highlight w:val="none"/>
        </w:rPr>
        <w:br w:type="page" w:clear="all"/>
      </w:r>
      <w:r>
        <w:rPr>
          <w:rFonts w:hint="eastAsia" w:ascii="黑体" w:hAnsi="黑体" w:eastAsia="黑体"/>
          <w:b/>
          <w:color w:val="000000"/>
          <w:sz w:val="32"/>
          <w:szCs w:val="32"/>
          <w:highlight w:val="none"/>
          <w:lang w:val="en-US" w:eastAsia="zh-CN"/>
        </w:rPr>
        <w:t xml:space="preserve">十五、</w:t>
      </w:r>
      <w:r>
        <w:rPr>
          <w:rFonts w:hint="eastAsia" w:ascii="黑体" w:hAnsi="黑体" w:eastAsia="黑体"/>
          <w:b/>
          <w:color w:val="000000"/>
          <w:sz w:val="32"/>
          <w:szCs w:val="32"/>
          <w:highlight w:val="none"/>
        </w:rPr>
        <w:t xml:space="preserve">资格承诺函</w:t>
      </w:r>
      <w:r>
        <w:rPr>
          <w:rFonts w:hint="eastAsia" w:ascii="黑体" w:hAnsi="黑体" w:eastAsia="黑体"/>
          <w:b/>
          <w:color w:val="000000"/>
          <w:sz w:val="32"/>
          <w:szCs w:val="32"/>
          <w:highlight w:val="none"/>
        </w:rPr>
      </w:r>
      <w:r/>
    </w:p>
    <w:p>
      <w:pPr>
        <w:pStyle w:val="875"/>
        <w:ind w:left="560"/>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szCs w:val="24"/>
          <w:highlight w:val="none"/>
          <w:u w:val="single"/>
          <w:lang w:val="en-US" w:eastAsia="zh-CN"/>
        </w:rPr>
        <w:t xml:space="preserve">扬中市市政园林工程处</w:t>
      </w:r>
      <w:r>
        <w:rPr>
          <w:rFonts w:ascii="宋体" w:hAnsi="宋体"/>
          <w:color w:val="000000"/>
          <w:sz w:val="24"/>
          <w:szCs w:val="24"/>
          <w:highlight w:val="none"/>
        </w:rPr>
        <w:t xml:space="preserve">、</w:t>
      </w:r>
      <w:r>
        <w:rPr>
          <w:rFonts w:hint="eastAsia" w:ascii="宋体" w:hAnsi="宋体"/>
          <w:color w:val="000000"/>
          <w:sz w:val="24"/>
          <w:szCs w:val="24"/>
          <w:highlight w:val="none"/>
          <w:u w:val="single"/>
          <w:lang w:val="en-US" w:eastAsia="zh-CN"/>
        </w:rPr>
        <w:t xml:space="preserve">江苏金居工程项目管理有限公司</w:t>
      </w:r>
      <w:r>
        <w:rPr>
          <w:rFonts w:ascii="宋体" w:hAnsi="宋体"/>
          <w:color w:val="000000"/>
          <w:sz w:val="24"/>
          <w:szCs w:val="24"/>
          <w:highlight w:val="none"/>
        </w:rPr>
        <w:t xml:space="preserve">）   </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w:t>
      </w:r>
      <w:r>
        <w:rPr>
          <w:rFonts w:hint="eastAsia" w:ascii="Times New Roman" w:hAnsi="Times New Roman"/>
          <w:color w:val="000000"/>
          <w:sz w:val="24"/>
          <w:szCs w:val="24"/>
          <w:highlight w:val="none"/>
          <w:u w:val="single"/>
          <w:lang w:eastAsia="zh-CN"/>
        </w:rPr>
        <w:t xml:space="preserve">明珠湾东巷改造工程（农业推广中心至明珠广场）北段JSZC-321182-JJGS-C2026-0016</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u w:val="single"/>
        </w:rPr>
        <w:t xml:space="preserve">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政府采购活动，现承诺如下：</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4.我方参加本项目采购活动前三年内，在经营活动中没有重大违法记录。</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5"/>
        <w:ind w:left="560" w:hanging="560"/>
        <w:jc w:val="left"/>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rPr>
        <w:t xml:space="preserve">磋商</w:t>
      </w:r>
      <w:r>
        <w:rPr>
          <w:rFonts w:ascii="宋体" w:hAnsi="宋体"/>
          <w:color w:val="000000"/>
          <w:sz w:val="24"/>
          <w:szCs w:val="24"/>
          <w:highlight w:val="none"/>
        </w:rPr>
        <w:t xml:space="preserve">（响应）供应商（全称并盖章）：</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供应商法定代表人或授权代表（签字或签章）：</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875"/>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875"/>
        <w:ind w:firstLine="482"/>
        <w:jc w:val="left"/>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说明：1.供应商可自行选择是否提供本承诺函，若不提供本承诺函的，应按采购文件要求提供相应的证明材料。</w:t>
      </w:r>
      <w:r>
        <w:rPr>
          <w:rFonts w:ascii="宋体" w:hAnsi="宋体"/>
          <w:color w:val="000000"/>
          <w:sz w:val="24"/>
          <w:szCs w:val="24"/>
          <w:highlight w:val="none"/>
        </w:rPr>
      </w:r>
      <w:r/>
    </w:p>
    <w:p>
      <w:pPr>
        <w:pStyle w:val="875"/>
        <w:ind w:firstLine="482"/>
        <w:jc w:val="left"/>
        <w:spacing w:line="440" w:lineRule="exact"/>
        <w:rPr>
          <w:rFonts w:hint="eastAsia" w:ascii="宋体" w:hAnsi="宋体"/>
          <w:color w:val="000000"/>
          <w:sz w:val="24"/>
          <w:szCs w:val="24"/>
          <w:highlight w:val="none"/>
        </w:rPr>
        <w:outlineLvl w:val="2"/>
      </w:pPr>
      <w:r>
        <w:rPr>
          <w:rFonts w:ascii="宋体" w:hAnsi="宋体"/>
          <w:color w:val="000000"/>
          <w:sz w:val="24"/>
          <w:szCs w:val="24"/>
          <w:highlight w:val="none"/>
        </w:rPr>
        <w:t xml:space="preserve">2.供应商可删减承诺事项，删减的承诺事项须按采购文件要求提供相应的证明材料。比如删去本承诺函第3项的，则应按采购文件要求提供依法缴纳税收和社会保障资金的良好记录。</w:t>
      </w:r>
      <w:r>
        <w:rPr>
          <w:rFonts w:hint="eastAsia" w:ascii="宋体" w:hAnsi="宋体"/>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黑体" w:hAnsi="黑体" w:eastAsia="黑体"/>
          <w:b/>
          <w:color w:val="000000"/>
          <w:sz w:val="24"/>
          <w:szCs w:val="24"/>
          <w:highlight w:val="none"/>
        </w:rPr>
      </w:pPr>
      <w:r>
        <w:rPr>
          <w:rFonts w:hint="eastAsia" w:ascii="黑体" w:hAnsi="黑体" w:eastAsia="黑体"/>
          <w:b/>
          <w:color w:val="000000"/>
          <w:sz w:val="24"/>
          <w:szCs w:val="24"/>
          <w:highlight w:val="none"/>
        </w:rPr>
      </w:r>
      <w:r/>
    </w:p>
    <w:p>
      <w:pPr>
        <w:pStyle w:val="875"/>
        <w:jc w:val="center"/>
        <w:spacing w:line="440" w:lineRule="exact"/>
        <w:rPr>
          <w:rFonts w:hint="eastAsia"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olor w:val="000000"/>
          <w:sz w:val="32"/>
          <w:szCs w:val="32"/>
          <w:highlight w:val="none"/>
        </w:rPr>
        <w:t xml:space="preserve">磋商响应单位相关信息一览表</w:t>
      </w:r>
      <w:r>
        <w:rPr>
          <w:rFonts w:hint="eastAsia" w:ascii="宋体" w:hAnsi="宋体" w:cs="仿宋"/>
          <w:b/>
          <w:bCs/>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1"/>
        <w:gridCol w:w="1343"/>
        <w:gridCol w:w="1495"/>
        <w:gridCol w:w="399"/>
        <w:gridCol w:w="376"/>
        <w:gridCol w:w="762"/>
        <w:gridCol w:w="1070"/>
        <w:gridCol w:w="280"/>
        <w:gridCol w:w="922"/>
        <w:gridCol w:w="1394"/>
      </w:tblGrid>
      <w:tr>
        <w:trPr>
          <w:trHeight w:val="506"/>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公司基本信息</w:t>
            </w:r>
            <w:r>
              <w:rPr>
                <w:rFonts w:ascii="宋体" w:hAnsi="宋体"/>
                <w:b/>
                <w:color w:val="000000"/>
                <w:sz w:val="24"/>
                <w:szCs w:val="24"/>
                <w:highlight w:val="none"/>
              </w:rPr>
            </w:r>
            <w:r/>
          </w:p>
        </w:tc>
      </w:tr>
      <w:tr>
        <w:trPr>
          <w:trHeight w:val="506"/>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1"/>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公司名称</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55"/>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注册资金</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公司地址</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0"/>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从业人数</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法定代表人</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开户银行</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账号</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项目联系人</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联系电话</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467"/>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二</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公司财务状况</w:t>
            </w:r>
            <w:r>
              <w:rPr>
                <w:rFonts w:ascii="宋体" w:hAnsi="宋体"/>
                <w:b/>
                <w:color w:val="000000"/>
                <w:sz w:val="24"/>
                <w:szCs w:val="24"/>
                <w:highlight w:val="none"/>
              </w:rPr>
            </w:r>
            <w:r/>
          </w:p>
        </w:tc>
      </w:tr>
      <w:tr>
        <w:trPr>
          <w:trHeight w:val="467"/>
        </w:trPr>
        <w:tc>
          <w:tcPr>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（一）</w:t>
            </w:r>
            <w:r>
              <w:rPr>
                <w:rFonts w:ascii="宋体" w:hAnsi="宋体"/>
                <w:b/>
                <w:color w:val="000000"/>
                <w:sz w:val="24"/>
                <w:szCs w:val="24"/>
                <w:highlight w:val="none"/>
              </w:rPr>
            </w:r>
            <w:r/>
          </w:p>
        </w:tc>
        <w:tc>
          <w:tcPr>
            <w:gridSpan w:val="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u w:val="single"/>
              </w:rPr>
              <w:t xml:space="preserve">××××</w:t>
            </w:r>
            <w:r>
              <w:rPr>
                <w:rFonts w:hint="eastAsia" w:ascii="宋体" w:hAnsi="宋体"/>
                <w:b/>
                <w:color w:val="000000"/>
                <w:sz w:val="24"/>
                <w:szCs w:val="24"/>
                <w:highlight w:val="none"/>
              </w:rPr>
              <w:t xml:space="preserve">年度财务状况</w:t>
            </w:r>
            <w:r>
              <w:rPr>
                <w:rFonts w:ascii="宋体" w:hAnsi="宋体"/>
                <w:b/>
                <w:color w:val="000000"/>
                <w:sz w:val="24"/>
                <w:szCs w:val="24"/>
                <w:highlight w:val="none"/>
              </w:rPr>
            </w:r>
            <w:r/>
          </w:p>
        </w:tc>
      </w:tr>
      <w:tr>
        <w:trPr>
          <w:trHeight w:val="682"/>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营业收入（万）：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利润总额（万）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3"/>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年末“固定资产合计”（万）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年末“流动资产”余额（万）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72"/>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5</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年末“短期负债”余额（万）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年末“长期负债”余额（万）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768"/>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7</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年末“资产总计”余额（万）</w:t>
            </w:r>
            <w:r>
              <w:rPr>
                <w:rFonts w:ascii="宋体" w:hAnsi="宋体"/>
                <w:color w:val="000000"/>
                <w:sz w:val="24"/>
                <w:szCs w:val="24"/>
                <w:highlight w:val="none"/>
              </w:rPr>
            </w:r>
            <w:r/>
          </w:p>
        </w:tc>
        <w:tc>
          <w:tcPr>
            <w:tcW w:w="8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c>
          <w:tcPr>
            <w:gridSpan w:val="2"/>
            <w:tcW w:w="775"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8</w:t>
            </w:r>
            <w:r>
              <w:rPr>
                <w:rFonts w:ascii="宋体" w:hAnsi="宋体"/>
                <w:color w:val="000000"/>
                <w:sz w:val="24"/>
                <w:szCs w:val="24"/>
                <w:highlight w:val="none"/>
              </w:rPr>
            </w:r>
            <w:r/>
          </w:p>
        </w:tc>
        <w:tc>
          <w:tcPr>
            <w:gridSpan w:val="3"/>
            <w:tcW w:w="21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年末“货币资金”余额（万）</w:t>
            </w:r>
            <w:r>
              <w:rPr>
                <w:rFonts w:ascii="宋体" w:hAnsi="宋体"/>
                <w:color w:val="000000"/>
                <w:sz w:val="24"/>
                <w:szCs w:val="24"/>
                <w:highlight w:val="none"/>
              </w:rPr>
            </w:r>
            <w:r/>
          </w:p>
        </w:tc>
        <w:tc>
          <w:tcPr>
            <w:gridSpan w:val="2"/>
            <w:tcW w:w="2316"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47"/>
        </w:trPr>
        <w:tc>
          <w:tcPr>
            <w:shd w:val="clear" w:color="auto" w:fill="d9d9d9"/>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三</w:t>
            </w:r>
            <w:r>
              <w:rPr>
                <w:rFonts w:ascii="宋体" w:hAnsi="宋体"/>
                <w:b/>
                <w:color w:val="000000"/>
                <w:sz w:val="24"/>
                <w:szCs w:val="24"/>
                <w:highlight w:val="none"/>
              </w:rPr>
            </w:r>
            <w:r/>
          </w:p>
        </w:tc>
        <w:tc>
          <w:tcPr>
            <w:gridSpan w:val="9"/>
            <w:shd w:val="clear" w:color="auto" w:fill="d9d9d9"/>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供应商其他信息</w:t>
            </w:r>
            <w:r>
              <w:rPr>
                <w:rFonts w:ascii="宋体" w:hAnsi="宋体"/>
                <w:b/>
                <w:color w:val="000000"/>
                <w:sz w:val="24"/>
                <w:szCs w:val="24"/>
                <w:highlight w:val="none"/>
              </w:rPr>
            </w:r>
            <w:r/>
          </w:p>
        </w:tc>
      </w:tr>
      <w:tr>
        <w:trPr>
          <w:trHeight w:val="1015"/>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（一）</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公司取得的相关资质及等级：</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1086"/>
        </w:trPr>
        <w:tc>
          <w:tcPr>
            <w:tcW w:w="612"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（二）</w:t>
            </w:r>
            <w:r>
              <w:rPr>
                <w:rFonts w:ascii="宋体" w:hAnsi="宋体"/>
                <w:color w:val="000000"/>
                <w:sz w:val="24"/>
                <w:szCs w:val="24"/>
                <w:highlight w:val="none"/>
              </w:rPr>
            </w:r>
            <w:r/>
          </w:p>
        </w:tc>
        <w:tc>
          <w:tcPr>
            <w:tcW w:w="733" w:type="dxa"/>
            <w:vAlign w:val="center"/>
            <w:textDirection w:val="lrTb"/>
            <w:noWrap w:val="false"/>
          </w:tcPr>
          <w:p>
            <w:pPr>
              <w:pStyle w:val="991"/>
              <w:jc w:val="center"/>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公司</w:t>
            </w:r>
            <w:r>
              <w:rPr>
                <w:rFonts w:hint="eastAsia" w:ascii="宋体" w:hAnsi="宋体"/>
                <w:b/>
                <w:color w:val="000000"/>
                <w:sz w:val="24"/>
                <w:szCs w:val="24"/>
                <w:highlight w:val="none"/>
                <w:u w:val="single"/>
              </w:rPr>
              <w:t xml:space="preserve">××××</w:t>
            </w:r>
            <w:r>
              <w:rPr>
                <w:rFonts w:hint="eastAsia" w:ascii="宋体" w:hAnsi="宋体"/>
                <w:color w:val="000000"/>
                <w:sz w:val="24"/>
                <w:szCs w:val="24"/>
                <w:highlight w:val="none"/>
              </w:rPr>
              <w:t xml:space="preserve">年度后获得的荣誉及表彰情况</w:t>
            </w:r>
            <w:r>
              <w:rPr>
                <w:rFonts w:ascii="宋体" w:hAnsi="宋体"/>
                <w:color w:val="000000"/>
                <w:sz w:val="24"/>
                <w:szCs w:val="24"/>
                <w:highlight w:val="none"/>
              </w:rPr>
            </w:r>
            <w:r/>
          </w:p>
        </w:tc>
        <w:tc>
          <w:tcPr>
            <w:gridSpan w:val="8"/>
            <w:tcW w:w="6698" w:type="dxa"/>
            <w:vAlign w:val="center"/>
            <w:textDirection w:val="lrTb"/>
            <w:noWrap w:val="false"/>
          </w:tcPr>
          <w:p>
            <w:pPr>
              <w:pStyle w:val="991"/>
              <w:jc w:val="center"/>
              <w:spacing w:line="440" w:lineRule="exact"/>
              <w:rPr>
                <w:rFonts w:ascii="宋体" w:hAnsi="宋体"/>
                <w:color w:val="000000"/>
                <w:sz w:val="24"/>
                <w:szCs w:val="24"/>
                <w:highlight w:val="none"/>
              </w:rPr>
            </w:pPr>
            <w:r>
              <w:rPr>
                <w:rFonts w:ascii="宋体" w:hAnsi="宋体"/>
                <w:color w:val="000000"/>
                <w:sz w:val="24"/>
                <w:szCs w:val="24"/>
                <w:highlight w:val="none"/>
              </w:rPr>
            </w:r>
            <w:r/>
          </w:p>
        </w:tc>
      </w:tr>
      <w:tr>
        <w:trPr>
          <w:trHeight w:val="557"/>
        </w:trPr>
        <w:tc>
          <w:tcPr>
            <w:shd w:val="clear" w:color="auto" w:fill="bfbfb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四</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提供本项目服务所必须的专业设备一览表 </w:t>
            </w:r>
            <w:r>
              <w:rPr>
                <w:rFonts w:ascii="宋体" w:hAnsi="宋体"/>
                <w:b/>
                <w:color w:val="000000"/>
                <w:sz w:val="24"/>
                <w:szCs w:val="24"/>
                <w:highlight w:val="none"/>
              </w:rPr>
            </w:r>
            <w:r/>
          </w:p>
        </w:tc>
      </w:tr>
      <w:tr>
        <w:trPr>
          <w:trHeight w:val="459"/>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序号</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品牌、型号及主要参数配置简述</w:t>
            </w: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购置年份</w:t>
            </w: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价格</w:t>
            </w: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数量</w:t>
            </w: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用途</w:t>
            </w:r>
            <w:r>
              <w:rPr>
                <w:rFonts w:ascii="宋体" w:hAnsi="宋体"/>
                <w:b/>
                <w:color w:val="000000"/>
                <w:sz w:val="24"/>
                <w:szCs w:val="24"/>
                <w:highlight w:val="none"/>
              </w:rPr>
            </w:r>
            <w:r/>
          </w:p>
        </w:tc>
      </w:tr>
      <w:tr>
        <w:trPr>
          <w:trHeight w:val="483"/>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1</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46"/>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2</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60"/>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3</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53"/>
        </w:trPr>
        <w:tc>
          <w:tcPr>
            <w:shd w:val="clear" w:color="auto" w:fill="fffff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t xml:space="preserve">…</w:t>
            </w:r>
            <w:r>
              <w:rPr>
                <w:rFonts w:ascii="宋体" w:hAnsi="宋体"/>
                <w:b/>
                <w:color w:val="000000"/>
                <w:sz w:val="24"/>
                <w:szCs w:val="24"/>
                <w:highlight w:val="none"/>
              </w:rPr>
            </w:r>
            <w:r/>
          </w:p>
        </w:tc>
        <w:tc>
          <w:tcPr>
            <w:gridSpan w:val="3"/>
            <w:shd w:val="clear" w:color="auto" w:fill="ffffff"/>
            <w:tcW w:w="3237"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138"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584"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gridSpan w:val="2"/>
            <w:shd w:val="clear" w:color="auto" w:fill="ffffff"/>
            <w:tcW w:w="120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c>
          <w:tcPr>
            <w:shd w:val="clear" w:color="auto" w:fill="ffffff"/>
            <w:tcW w:w="755"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r>
        <w:trPr>
          <w:trHeight w:val="575"/>
        </w:trPr>
        <w:tc>
          <w:tcPr>
            <w:shd w:val="clear" w:color="auto" w:fill="bfbfbf"/>
            <w:tcW w:w="61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五</w:t>
            </w:r>
            <w:r>
              <w:rPr>
                <w:rFonts w:ascii="宋体" w:hAnsi="宋体"/>
                <w:b/>
                <w:color w:val="000000"/>
                <w:sz w:val="24"/>
                <w:szCs w:val="24"/>
                <w:highlight w:val="none"/>
              </w:rPr>
            </w:r>
            <w:r/>
          </w:p>
        </w:tc>
        <w:tc>
          <w:tcPr>
            <w:gridSpan w:val="9"/>
            <w:shd w:val="clear" w:color="auto" w:fill="bfbfbf"/>
            <w:tcW w:w="8041"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提供本项目服务所必须的专业技术能力</w:t>
            </w:r>
            <w:r>
              <w:rPr>
                <w:rFonts w:ascii="宋体" w:hAnsi="宋体"/>
                <w:b/>
                <w:color w:val="000000"/>
                <w:sz w:val="24"/>
                <w:szCs w:val="24"/>
                <w:highlight w:val="none"/>
              </w:rPr>
            </w:r>
            <w:r/>
          </w:p>
        </w:tc>
      </w:tr>
      <w:tr>
        <w:trPr>
          <w:trHeight w:val="1630"/>
        </w:trPr>
        <w:tc>
          <w:tcPr>
            <w:gridSpan w:val="10"/>
            <w:shd w:val="clear" w:color="auto" w:fill="ffffff"/>
            <w:tcW w:w="9162" w:type="dxa"/>
            <w:vAlign w:val="center"/>
            <w:textDirection w:val="lrTb"/>
            <w:noWrap w:val="false"/>
          </w:tcPr>
          <w:p>
            <w:pPr>
              <w:pStyle w:val="991"/>
              <w:jc w:val="center"/>
              <w:spacing w:line="440" w:lineRule="exact"/>
              <w:rPr>
                <w:rFonts w:ascii="宋体" w:hAnsi="宋体"/>
                <w:b/>
                <w:color w:val="000000"/>
                <w:sz w:val="24"/>
                <w:szCs w:val="24"/>
                <w:highlight w:val="none"/>
              </w:rPr>
            </w:pPr>
            <w:r>
              <w:rPr>
                <w:rFonts w:ascii="宋体" w:hAnsi="宋体"/>
                <w:b/>
                <w:color w:val="000000"/>
                <w:sz w:val="24"/>
                <w:szCs w:val="24"/>
                <w:highlight w:val="none"/>
              </w:rPr>
            </w:r>
            <w:r/>
          </w:p>
        </w:tc>
      </w:tr>
    </w:tbl>
    <w:p>
      <w:pPr>
        <w:pStyle w:val="991"/>
        <w:jc w:val="left"/>
        <w:spacing w:line="440" w:lineRule="exact"/>
        <w:widowControl/>
        <w:rPr>
          <w:rFonts w:ascii="宋体" w:hAnsi="宋体"/>
          <w:b/>
          <w:bCs/>
          <w:color w:val="000000"/>
          <w:sz w:val="24"/>
          <w:szCs w:val="24"/>
          <w:highlight w:val="none"/>
        </w:rPr>
      </w:pPr>
      <w:r>
        <w:rPr>
          <w:rFonts w:ascii="宋体" w:hAnsi="宋体"/>
          <w:b/>
          <w:bCs/>
          <w:color w:val="000000"/>
          <w:sz w:val="24"/>
          <w:szCs w:val="24"/>
          <w:highlight w:val="none"/>
        </w:rPr>
      </w:r>
      <w:r/>
    </w:p>
    <w:p>
      <w:pPr>
        <w:pStyle w:val="991"/>
        <w:spacing w:line="440" w:lineRule="exact"/>
        <w:rPr>
          <w:rFonts w:ascii="宋体" w:hAnsi="宋体"/>
          <w:color w:val="000000"/>
          <w:sz w:val="24"/>
          <w:szCs w:val="24"/>
          <w:highlight w:val="none"/>
          <w:u w:val="single"/>
        </w:rPr>
      </w:pPr>
      <w:r>
        <w:rPr>
          <w:rFonts w:hint="eastAsia" w:ascii="宋体" w:hAnsi="宋体"/>
          <w:color w:val="000000"/>
          <w:sz w:val="24"/>
          <w:szCs w:val="24"/>
          <w:highlight w:val="none"/>
        </w:rPr>
        <w:t xml:space="preserve">注：1、</w:t>
      </w:r>
      <w:r>
        <w:rPr>
          <w:rFonts w:hint="eastAsia" w:ascii="宋体" w:hAnsi="宋体"/>
          <w:color w:val="000000"/>
          <w:sz w:val="24"/>
          <w:szCs w:val="24"/>
          <w:highlight w:val="none"/>
          <w:u w:val="single"/>
        </w:rPr>
        <w:t xml:space="preserve">如行数不够请自行添加。</w:t>
      </w:r>
      <w:r>
        <w:rPr>
          <w:rFonts w:ascii="宋体" w:hAnsi="宋体"/>
          <w:color w:val="000000"/>
          <w:sz w:val="24"/>
          <w:szCs w:val="24"/>
          <w:highlight w:val="none"/>
          <w:u w:val="single"/>
        </w:rPr>
      </w:r>
      <w:r/>
    </w:p>
    <w:p>
      <w:pPr>
        <w:pStyle w:val="875"/>
        <w:jc w:val="center"/>
        <w:spacing w:line="440" w:lineRule="exact"/>
        <w:rPr>
          <w:rFonts w:ascii="宋体" w:hAnsi="宋体" w:cs="仿宋"/>
          <w:b/>
          <w:bCs/>
          <w:color w:val="000000"/>
          <w:sz w:val="24"/>
          <w:szCs w:val="24"/>
          <w:highlight w:val="none"/>
        </w:rPr>
      </w:pPr>
      <w:r>
        <w:rPr>
          <w:rFonts w:hint="eastAsia" w:ascii="宋体" w:hAnsi="宋体" w:cs="仿宋"/>
          <w:b/>
          <w:bCs/>
          <w:color w:val="000000"/>
          <w:sz w:val="24"/>
          <w:szCs w:val="24"/>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24"/>
          <w:szCs w:val="24"/>
          <w:highlight w:val="none"/>
        </w:rPr>
      </w:r>
      <w:r/>
    </w:p>
    <w:p>
      <w:pPr>
        <w:pStyle w:val="875"/>
        <w:spacing w:before="290"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87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87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87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87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87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87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highlight w:val="none"/>
        </w:rPr>
      </w:r>
      <w:r/>
    </w:p>
    <w:p>
      <w:pPr>
        <w:pStyle w:val="875"/>
        <w:ind w:firstLine="420"/>
        <w:spacing w:line="440" w:lineRule="exact"/>
        <w:rPr>
          <w:rFonts w:hint="eastAsia" w:ascii="Times New Roman" w:hAnsi="Times New Roman"/>
          <w:color w:val="000000"/>
          <w:szCs w:val="21"/>
          <w:highlight w:val="none"/>
        </w:rPr>
      </w:pPr>
      <w:r>
        <w:rPr>
          <w:rFonts w:hint="eastAsia" w:ascii="Times New Roman" w:hAnsi="Times New Roman"/>
          <w:color w:val="000000"/>
          <w:szCs w:val="21"/>
          <w:highlight w:val="none"/>
        </w:rPr>
      </w:r>
      <w:r/>
    </w:p>
    <w:p>
      <w:pPr>
        <w:pStyle w:val="875"/>
        <w:ind w:firstLine="420"/>
        <w:spacing w:line="440" w:lineRule="exact"/>
        <w:rPr>
          <w:rFonts w:ascii="Times New Roman" w:hAnsi="Times New Roman"/>
          <w:color w:val="000000"/>
          <w:szCs w:val="21"/>
          <w:highlight w:val="none"/>
        </w:rPr>
      </w:pPr>
      <w:r>
        <w:rPr>
          <w:rFonts w:ascii="Times New Roman" w:hAnsi="Times New Roman"/>
          <w:color w:val="000000"/>
          <w:szCs w:val="21"/>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８</w:t>
    </w:r>
    <w:r>
      <w:rPr>
        <w:rFonts w:ascii="宋体" w:hAnsi="宋体"/>
      </w:rPr>
      <w:fldChar w:fldCharType="end"/>
    </w:r>
    <w:r>
      <w:rPr>
        <w:rStyle w:val="947"/>
        <w:rFonts w:ascii="宋体" w:hAnsi="宋体"/>
      </w:rPr>
    </w:r>
    <w:r/>
  </w:p>
  <w:p>
    <w:pPr>
      <w:pStyle w:val="92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2"/>
      <w:tabs>
        <w:tab w:val="center" w:pos="4153" w:leader="none"/>
        <w:tab w:val="right" w:pos="8306" w:leader="none"/>
      </w:tabs>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rPr>
        <w:rStyle w:val="947"/>
      </w:rPr>
    </w:r>
    <w:r/>
  </w:p>
  <w:p>
    <w:pPr>
      <w:pStyle w:val="92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7"/>
      <w:numFmt w:val="chineseCounting"/>
      <w:isLgl w:val="false"/>
      <w:suff w:val="nothing"/>
      <w:lvlText w:val="%1、"/>
      <w:lvlJc w:val="left"/>
      <w:pPr>
        <w:pStyle w:val="875"/>
      </w:pPr>
      <w:rPr>
        <w:rFonts w:hint="eastAsia"/>
      </w:rPr>
    </w:lvl>
    <w:lvl w:ilvl="1">
      <w:start w:val="1"/>
      <w:numFmt w:val="bullet"/>
      <w:isLgl w:val="false"/>
      <w:suff w:val="tab"/>
      <w:lvlText w:val="o"/>
      <w:lvlJc w:val="left"/>
      <w:pPr>
        <w:pStyle w:val="875"/>
        <w:ind w:left="1440" w:hanging="360"/>
      </w:pPr>
      <w:rPr>
        <w:rFonts w:ascii="Courier New" w:hAnsi="Courier New" w:eastAsia="Courier New" w:cs="Courier New"/>
      </w:rPr>
    </w:lvl>
    <w:lvl w:ilvl="2">
      <w:start w:val="1"/>
      <w:numFmt w:val="bullet"/>
      <w:isLgl w:val="false"/>
      <w:suff w:val="tab"/>
      <w:lvlText w:val="§"/>
      <w:lvlJc w:val="left"/>
      <w:pPr>
        <w:pStyle w:val="875"/>
        <w:ind w:left="2160" w:hanging="360"/>
      </w:pPr>
      <w:rPr>
        <w:rFonts w:ascii="Wingdings" w:hAnsi="Wingdings" w:eastAsia="Wingdings" w:cs="Wingdings"/>
      </w:rPr>
    </w:lvl>
    <w:lvl w:ilvl="3">
      <w:start w:val="1"/>
      <w:numFmt w:val="bullet"/>
      <w:isLgl w:val="false"/>
      <w:suff w:val="tab"/>
      <w:lvlText w:val="·"/>
      <w:lvlJc w:val="left"/>
      <w:pPr>
        <w:pStyle w:val="875"/>
        <w:ind w:left="2880" w:hanging="360"/>
      </w:pPr>
      <w:rPr>
        <w:rFonts w:ascii="Symbol" w:hAnsi="Symbol" w:eastAsia="Symbol" w:cs="Symbol"/>
      </w:rPr>
    </w:lvl>
    <w:lvl w:ilvl="4">
      <w:start w:val="1"/>
      <w:numFmt w:val="bullet"/>
      <w:isLgl w:val="false"/>
      <w:suff w:val="tab"/>
      <w:lvlText w:val="o"/>
      <w:lvlJc w:val="left"/>
      <w:pPr>
        <w:pStyle w:val="875"/>
        <w:ind w:left="3600" w:hanging="360"/>
      </w:pPr>
      <w:rPr>
        <w:rFonts w:ascii="Courier New" w:hAnsi="Courier New" w:eastAsia="Courier New" w:cs="Courier New"/>
      </w:rPr>
    </w:lvl>
    <w:lvl w:ilvl="5">
      <w:start w:val="1"/>
      <w:numFmt w:val="bullet"/>
      <w:isLgl w:val="false"/>
      <w:suff w:val="tab"/>
      <w:lvlText w:val="§"/>
      <w:lvlJc w:val="left"/>
      <w:pPr>
        <w:pStyle w:val="875"/>
        <w:ind w:left="4320" w:hanging="360"/>
      </w:pPr>
      <w:rPr>
        <w:rFonts w:ascii="Wingdings" w:hAnsi="Wingdings" w:eastAsia="Wingdings" w:cs="Wingdings"/>
      </w:rPr>
    </w:lvl>
    <w:lvl w:ilvl="6">
      <w:start w:val="1"/>
      <w:numFmt w:val="bullet"/>
      <w:isLgl w:val="false"/>
      <w:suff w:val="tab"/>
      <w:lvlText w:val="·"/>
      <w:lvlJc w:val="left"/>
      <w:pPr>
        <w:pStyle w:val="875"/>
        <w:ind w:left="5040" w:hanging="360"/>
      </w:pPr>
      <w:rPr>
        <w:rFonts w:ascii="Symbol" w:hAnsi="Symbol" w:eastAsia="Symbol" w:cs="Symbol"/>
      </w:rPr>
    </w:lvl>
    <w:lvl w:ilvl="7">
      <w:start w:val="1"/>
      <w:numFmt w:val="bullet"/>
      <w:isLgl w:val="false"/>
      <w:suff w:val="tab"/>
      <w:lvlText w:val="o"/>
      <w:lvlJc w:val="left"/>
      <w:pPr>
        <w:pStyle w:val="875"/>
        <w:ind w:left="5760" w:hanging="360"/>
      </w:pPr>
      <w:rPr>
        <w:rFonts w:ascii="Courier New" w:hAnsi="Courier New" w:eastAsia="Courier New" w:cs="Courier New"/>
      </w:rPr>
    </w:lvl>
    <w:lvl w:ilvl="8">
      <w:start w:val="1"/>
      <w:numFmt w:val="bullet"/>
      <w:isLgl w:val="false"/>
      <w:suff w:val="tab"/>
      <w:lvlText w:val="§"/>
      <w:lvlJc w:val="left"/>
      <w:pPr>
        <w:pStyle w:val="875"/>
        <w:ind w:left="6480" w:hanging="360"/>
      </w:pPr>
      <w:rPr>
        <w:rFonts w:ascii="Wingdings" w:hAnsi="Wingdings" w:eastAsia="Wingdings" w:cs="Wingdings"/>
      </w:rPr>
    </w:lvl>
  </w:abstractNum>
  <w:abstractNum w:abstractNumId="1">
    <w:multiLevelType w:val="hybridMultilevel"/>
    <w:lvl w:ilvl="0">
      <w:start w:val="1"/>
      <w:numFmt w:val="upperLetter"/>
      <w:pStyle w:val="954"/>
      <w:isLgl w:val="false"/>
      <w:suff w:val="tab"/>
      <w:lvlText w:val="附录%1."/>
      <w:lvlJc w:val="left"/>
      <w:pPr>
        <w:pStyle w:val="87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tab"/>
      <w:lvlText w:val="(%1)"/>
      <w:lvlJc w:val="left"/>
      <w:pPr>
        <w:pStyle w:val="875"/>
        <w:tabs>
          <w:tab w:val="num"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space"/>
      <w:lvlText w:val="第%1章"/>
      <w:lvlJc w:val="left"/>
      <w:pPr>
        <w:pStyle w:val="8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71"/>
      <w:isLgl w:val="false"/>
      <w:suff w:val="tab"/>
      <w:lvlText w:val="%1."/>
      <w:lvlJc w:val="left"/>
      <w:pPr>
        <w:pStyle w:val="875"/>
        <w:ind w:left="709" w:hanging="709"/>
        <w:tabs>
          <w:tab w:val="num" w:pos="709" w:leader="none"/>
        </w:tabs>
      </w:pPr>
      <w:rPr>
        <w:rFonts w:hint="eastAsia"/>
      </w:rPr>
    </w:lvl>
    <w:lvl w:ilvl="1">
      <w:start w:val="1"/>
      <w:numFmt w:val="decimal"/>
      <w:isLgl w:val="false"/>
      <w:suff w:val="tab"/>
      <w:lvlText w:val="%1.%2"/>
      <w:lvlJc w:val="left"/>
      <w:pPr>
        <w:pStyle w:val="875"/>
        <w:ind w:left="709" w:hanging="709"/>
        <w:tabs>
          <w:tab w:val="num" w:pos="709" w:leader="none"/>
        </w:tabs>
      </w:pPr>
      <w:rPr>
        <w:rFonts w:hint="eastAsia"/>
      </w:rPr>
    </w:lvl>
    <w:lvl w:ilvl="2">
      <w:start w:val="1"/>
      <w:numFmt w:val="decimal"/>
      <w:isLgl w:val="false"/>
      <w:suff w:val="tab"/>
      <w:lvlText w:val="%1.%2.%3."/>
      <w:lvlJc w:val="left"/>
      <w:pPr>
        <w:pStyle w:val="875"/>
        <w:ind w:left="425" w:hanging="425"/>
        <w:tabs>
          <w:tab w:val="num" w:pos="425" w:leader="none"/>
        </w:tabs>
      </w:pPr>
      <w:rPr>
        <w:rFonts w:hint="eastAsia"/>
      </w:rPr>
    </w:lvl>
    <w:lvl w:ilvl="3">
      <w:start w:val="1"/>
      <w:numFmt w:val="decimal"/>
      <w:isLgl w:val="false"/>
      <w:suff w:val="tab"/>
      <w:lvlText w:val="%1.%2.%3.%4."/>
      <w:lvlJc w:val="left"/>
      <w:pPr>
        <w:pStyle w:val="875"/>
        <w:ind w:left="851" w:hanging="851"/>
        <w:tabs>
          <w:tab w:val="num" w:pos="851" w:leader="none"/>
        </w:tabs>
      </w:pPr>
      <w:rPr>
        <w:rFonts w:hint="eastAsia"/>
      </w:rPr>
    </w:lvl>
    <w:lvl w:ilvl="4">
      <w:start w:val="1"/>
      <w:numFmt w:val="decimal"/>
      <w:isLgl w:val="false"/>
      <w:suff w:val="tab"/>
      <w:lvlText w:val="%1.%2.%3.%4.%5."/>
      <w:lvlJc w:val="left"/>
      <w:pPr>
        <w:pStyle w:val="875"/>
        <w:ind w:left="992" w:hanging="992"/>
        <w:tabs>
          <w:tab w:val="num" w:pos="992" w:leader="none"/>
        </w:tabs>
      </w:pPr>
      <w:rPr>
        <w:rFonts w:hint="eastAsia"/>
      </w:rPr>
    </w:lvl>
    <w:lvl w:ilvl="5">
      <w:start w:val="1"/>
      <w:numFmt w:val="decimal"/>
      <w:isLgl w:val="false"/>
      <w:suff w:val="tab"/>
      <w:lvlText w:val="%1.%2.%3.%4.%5.%6."/>
      <w:lvlJc w:val="left"/>
      <w:pPr>
        <w:pStyle w:val="875"/>
        <w:ind w:left="1134" w:hanging="1134"/>
        <w:tabs>
          <w:tab w:val="num" w:pos="1134" w:leader="none"/>
        </w:tabs>
      </w:pPr>
      <w:rPr>
        <w:rFonts w:hint="eastAsia"/>
      </w:rPr>
    </w:lvl>
    <w:lvl w:ilvl="6">
      <w:start w:val="1"/>
      <w:numFmt w:val="decimal"/>
      <w:isLgl w:val="false"/>
      <w:suff w:val="tab"/>
      <w:lvlText w:val="%1.%2.%3.%4.%5.%6.%7."/>
      <w:lvlJc w:val="left"/>
      <w:pPr>
        <w:pStyle w:val="875"/>
        <w:ind w:left="1276" w:hanging="1276"/>
        <w:tabs>
          <w:tab w:val="num" w:pos="1276" w:leader="none"/>
        </w:tabs>
      </w:pPr>
      <w:rPr>
        <w:rFonts w:hint="eastAsia"/>
      </w:rPr>
    </w:lvl>
    <w:lvl w:ilvl="7">
      <w:start w:val="1"/>
      <w:numFmt w:val="decimal"/>
      <w:isLgl w:val="false"/>
      <w:suff w:val="tab"/>
      <w:lvlText w:val="%1.%2.%3.%4.%5.%6.%7.%8."/>
      <w:lvlJc w:val="left"/>
      <w:pPr>
        <w:pStyle w:val="875"/>
        <w:ind w:left="1418" w:hanging="1418"/>
        <w:tabs>
          <w:tab w:val="num" w:pos="1418" w:leader="none"/>
        </w:tabs>
      </w:pPr>
      <w:rPr>
        <w:rFonts w:hint="eastAsia"/>
      </w:rPr>
    </w:lvl>
    <w:lvl w:ilvl="8">
      <w:start w:val="1"/>
      <w:numFmt w:val="decimal"/>
      <w:isLgl w:val="false"/>
      <w:suff w:val="tab"/>
      <w:lvlText w:val="%1.%2.%3.%4.%5.%6.%7.%8.%9."/>
      <w:lvlJc w:val="left"/>
      <w:pPr>
        <w:pStyle w:val="875"/>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875"/>
        <w:ind w:left="0" w:firstLine="0"/>
      </w:pPr>
      <w:rPr>
        <w:rFonts w:hint="eastAsia"/>
      </w:rPr>
    </w:lvl>
    <w:lvl w:ilvl="1">
      <w:start w:val="1"/>
      <w:numFmt w:val="decimal"/>
      <w:isLgl w:val="false"/>
      <w:suff w:val="nothing"/>
      <w:lvlText w:val="%2、"/>
      <w:lvlJc w:val="left"/>
      <w:pPr>
        <w:pStyle w:val="875"/>
        <w:ind w:left="0" w:firstLine="0"/>
      </w:pPr>
      <w:rPr>
        <w:rFonts w:hint="eastAsia"/>
      </w:rPr>
    </w:lvl>
    <w:lvl w:ilvl="2">
      <w:start w:val="1"/>
      <w:numFmt w:val="decimal"/>
      <w:isLgl w:val="false"/>
      <w:suff w:val="nothing"/>
      <w:lvlText w:val="%2.%3 "/>
      <w:lvlJc w:val="left"/>
      <w:pPr>
        <w:pStyle w:val="875"/>
        <w:ind w:left="0" w:firstLine="0"/>
      </w:pPr>
      <w:rPr>
        <w:rFonts w:hint="eastAsia"/>
      </w:rPr>
    </w:lvl>
    <w:lvl w:ilvl="3">
      <w:start w:val="1"/>
      <w:numFmt w:val="decimal"/>
      <w:isLgl w:val="false"/>
      <w:suff w:val="nothing"/>
      <w:lvlText w:val="%2.%3.%4 "/>
      <w:lvlJc w:val="left"/>
      <w:pPr>
        <w:pStyle w:val="875"/>
        <w:ind w:left="0" w:firstLine="0"/>
      </w:pPr>
      <w:rPr>
        <w:rFonts w:hint="eastAsia"/>
      </w:rPr>
    </w:lvl>
    <w:lvl w:ilvl="4">
      <w:start w:val="1"/>
      <w:numFmt w:val="decimal"/>
      <w:isLgl w:val="false"/>
      <w:suff w:val="nothing"/>
      <w:lvlText w:val="%2.%3.%4.%5 "/>
      <w:lvlJc w:val="left"/>
      <w:pPr>
        <w:pStyle w:val="875"/>
        <w:ind w:left="0" w:firstLine="0"/>
      </w:pPr>
      <w:rPr>
        <w:rFonts w:hint="eastAsia"/>
      </w:rPr>
    </w:lvl>
    <w:lvl w:ilvl="5">
      <w:start w:val="1"/>
      <w:numFmt w:val="decimal"/>
      <w:pStyle w:val="881"/>
      <w:isLgl w:val="false"/>
      <w:suff w:val="nothing"/>
      <w:lvlText w:val=""/>
      <w:lvlJc w:val="left"/>
      <w:pPr>
        <w:pStyle w:val="875"/>
        <w:ind w:left="0" w:firstLine="0"/>
      </w:pPr>
      <w:rPr>
        <w:rFonts w:hint="eastAsia"/>
      </w:rPr>
    </w:lvl>
    <w:lvl w:ilvl="6">
      <w:start w:val="1"/>
      <w:numFmt w:val="decimal"/>
      <w:pStyle w:val="882"/>
      <w:isLgl w:val="false"/>
      <w:suff w:val="nothing"/>
      <w:lvlText w:val=""/>
      <w:lvlJc w:val="left"/>
      <w:pPr>
        <w:pStyle w:val="875"/>
        <w:ind w:left="0" w:firstLine="0"/>
      </w:pPr>
      <w:rPr>
        <w:rFonts w:hint="eastAsia"/>
      </w:rPr>
    </w:lvl>
    <w:lvl w:ilvl="7">
      <w:start w:val="1"/>
      <w:numFmt w:val="decimal"/>
      <w:pStyle w:val="883"/>
      <w:isLgl w:val="false"/>
      <w:suff w:val="nothing"/>
      <w:lvlText w:val=""/>
      <w:lvlJc w:val="left"/>
      <w:pPr>
        <w:pStyle w:val="875"/>
        <w:ind w:left="0" w:firstLine="0"/>
      </w:pPr>
      <w:rPr>
        <w:rFonts w:hint="eastAsia"/>
      </w:rPr>
    </w:lvl>
    <w:lvl w:ilvl="8">
      <w:start w:val="1"/>
      <w:numFmt w:val="decimal"/>
      <w:pStyle w:val="884"/>
      <w:isLgl w:val="false"/>
      <w:suff w:val="nothing"/>
      <w:lvlText w:val=""/>
      <w:lvlJc w:val="left"/>
      <w:pPr>
        <w:pStyle w:val="875"/>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87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6"/>
  </w:num>
  <w:num w:numId="5">
    <w:abstractNumId w:val="3"/>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name w:val="Heading 1"/>
    <w:basedOn w:val="875"/>
    <w:next w:val="875"/>
    <w:link w:val="698"/>
    <w:uiPriority w:val="9"/>
    <w:qFormat/>
    <w:pPr>
      <w:keepLines/>
      <w:keepNext/>
      <w:spacing w:before="480" w:after="200"/>
      <w:outlineLvl w:val="0"/>
    </w:pPr>
    <w:rPr>
      <w:rFonts w:ascii="Arial" w:hAnsi="Arial" w:eastAsia="Arial" w:cs="Arial"/>
      <w:sz w:val="40"/>
      <w:szCs w:val="40"/>
    </w:rPr>
  </w:style>
  <w:style w:type="character" w:styleId="698">
    <w:name w:val="Heading 1 Char"/>
    <w:link w:val="697"/>
    <w:uiPriority w:val="9"/>
    <w:rPr>
      <w:rFonts w:ascii="Arial" w:hAnsi="Arial" w:eastAsia="Arial" w:cs="Arial"/>
      <w:sz w:val="40"/>
      <w:szCs w:val="40"/>
    </w:rPr>
  </w:style>
  <w:style w:type="paragraph" w:styleId="699">
    <w:name w:val="Heading 2"/>
    <w:basedOn w:val="875"/>
    <w:next w:val="875"/>
    <w:link w:val="700"/>
    <w:uiPriority w:val="9"/>
    <w:unhideWhenUsed/>
    <w:qFormat/>
    <w:pPr>
      <w:keepLines/>
      <w:keepNext/>
      <w:spacing w:before="360" w:after="200"/>
      <w:outlineLvl w:val="1"/>
    </w:pPr>
    <w:rPr>
      <w:rFonts w:ascii="Arial" w:hAnsi="Arial" w:eastAsia="Arial" w:cs="Arial"/>
      <w:sz w:val="34"/>
    </w:rPr>
  </w:style>
  <w:style w:type="character" w:styleId="700">
    <w:name w:val="Heading 2 Char"/>
    <w:link w:val="699"/>
    <w:uiPriority w:val="9"/>
    <w:rPr>
      <w:rFonts w:ascii="Arial" w:hAnsi="Arial" w:eastAsia="Arial" w:cs="Arial"/>
      <w:sz w:val="34"/>
    </w:rPr>
  </w:style>
  <w:style w:type="paragraph" w:styleId="701">
    <w:name w:val="Heading 3"/>
    <w:basedOn w:val="875"/>
    <w:next w:val="875"/>
    <w:link w:val="702"/>
    <w:uiPriority w:val="9"/>
    <w:unhideWhenUsed/>
    <w:qFormat/>
    <w:pPr>
      <w:keepLines/>
      <w:keepNext/>
      <w:spacing w:before="320" w:after="200"/>
      <w:outlineLvl w:val="2"/>
    </w:pPr>
    <w:rPr>
      <w:rFonts w:ascii="Arial" w:hAnsi="Arial" w:eastAsia="Arial" w:cs="Arial"/>
      <w:sz w:val="30"/>
      <w:szCs w:val="30"/>
    </w:rPr>
  </w:style>
  <w:style w:type="character" w:styleId="702">
    <w:name w:val="Heading 3 Char"/>
    <w:link w:val="701"/>
    <w:uiPriority w:val="9"/>
    <w:rPr>
      <w:rFonts w:ascii="Arial" w:hAnsi="Arial" w:eastAsia="Arial" w:cs="Arial"/>
      <w:sz w:val="30"/>
      <w:szCs w:val="30"/>
    </w:rPr>
  </w:style>
  <w:style w:type="paragraph" w:styleId="703">
    <w:name w:val="Heading 4"/>
    <w:basedOn w:val="875"/>
    <w:next w:val="875"/>
    <w:link w:val="704"/>
    <w:uiPriority w:val="9"/>
    <w:unhideWhenUsed/>
    <w:qFormat/>
    <w:pPr>
      <w:keepLines/>
      <w:keepNext/>
      <w:spacing w:before="320" w:after="200"/>
      <w:outlineLvl w:val="3"/>
    </w:pPr>
    <w:rPr>
      <w:rFonts w:ascii="Arial" w:hAnsi="Arial" w:eastAsia="Arial" w:cs="Arial"/>
      <w:b/>
      <w:bCs/>
      <w:sz w:val="26"/>
      <w:szCs w:val="26"/>
    </w:rPr>
  </w:style>
  <w:style w:type="character" w:styleId="704">
    <w:name w:val="Heading 4 Char"/>
    <w:link w:val="703"/>
    <w:uiPriority w:val="9"/>
    <w:rPr>
      <w:rFonts w:ascii="Arial" w:hAnsi="Arial" w:eastAsia="Arial" w:cs="Arial"/>
      <w:b/>
      <w:bCs/>
      <w:sz w:val="26"/>
      <w:szCs w:val="26"/>
    </w:rPr>
  </w:style>
  <w:style w:type="paragraph" w:styleId="705">
    <w:name w:val="Heading 5"/>
    <w:basedOn w:val="875"/>
    <w:next w:val="875"/>
    <w:link w:val="706"/>
    <w:uiPriority w:val="9"/>
    <w:unhideWhenUsed/>
    <w:qFormat/>
    <w:pPr>
      <w:keepLines/>
      <w:keepNext/>
      <w:spacing w:before="320" w:after="200"/>
      <w:outlineLvl w:val="4"/>
    </w:pPr>
    <w:rPr>
      <w:rFonts w:ascii="Arial" w:hAnsi="Arial" w:eastAsia="Arial" w:cs="Arial"/>
      <w:b/>
      <w:bCs/>
      <w:sz w:val="24"/>
      <w:szCs w:val="24"/>
    </w:rPr>
  </w:style>
  <w:style w:type="character" w:styleId="706">
    <w:name w:val="Heading 5 Char"/>
    <w:link w:val="705"/>
    <w:uiPriority w:val="9"/>
    <w:rPr>
      <w:rFonts w:ascii="Arial" w:hAnsi="Arial" w:eastAsia="Arial" w:cs="Arial"/>
      <w:b/>
      <w:bCs/>
      <w:sz w:val="24"/>
      <w:szCs w:val="24"/>
    </w:rPr>
  </w:style>
  <w:style w:type="paragraph" w:styleId="707">
    <w:name w:val="Heading 6"/>
    <w:basedOn w:val="875"/>
    <w:next w:val="875"/>
    <w:link w:val="708"/>
    <w:uiPriority w:val="9"/>
    <w:unhideWhenUsed/>
    <w:qFormat/>
    <w:pPr>
      <w:keepLines/>
      <w:keepNext/>
      <w:spacing w:before="320" w:after="200"/>
      <w:outlineLvl w:val="5"/>
    </w:pPr>
    <w:rPr>
      <w:rFonts w:ascii="Arial" w:hAnsi="Arial" w:eastAsia="Arial" w:cs="Arial"/>
      <w:b/>
      <w:bCs/>
      <w:sz w:val="22"/>
      <w:szCs w:val="22"/>
    </w:rPr>
  </w:style>
  <w:style w:type="character" w:styleId="708">
    <w:name w:val="Heading 6 Char"/>
    <w:link w:val="707"/>
    <w:uiPriority w:val="9"/>
    <w:rPr>
      <w:rFonts w:ascii="Arial" w:hAnsi="Arial" w:eastAsia="Arial" w:cs="Arial"/>
      <w:b/>
      <w:bCs/>
      <w:sz w:val="22"/>
      <w:szCs w:val="22"/>
    </w:rPr>
  </w:style>
  <w:style w:type="paragraph" w:styleId="709">
    <w:name w:val="Heading 7"/>
    <w:basedOn w:val="875"/>
    <w:next w:val="875"/>
    <w:link w:val="710"/>
    <w:uiPriority w:val="9"/>
    <w:unhideWhenUsed/>
    <w:qFormat/>
    <w:pPr>
      <w:keepLines/>
      <w:keepNext/>
      <w:spacing w:before="320" w:after="200"/>
      <w:outlineLvl w:val="6"/>
    </w:pPr>
    <w:rPr>
      <w:rFonts w:ascii="Arial" w:hAnsi="Arial" w:eastAsia="Arial" w:cs="Arial"/>
      <w:b/>
      <w:bCs/>
      <w:i/>
      <w:iCs/>
      <w:sz w:val="22"/>
      <w:szCs w:val="22"/>
    </w:rPr>
  </w:style>
  <w:style w:type="character" w:styleId="710">
    <w:name w:val="Heading 7 Char"/>
    <w:link w:val="709"/>
    <w:uiPriority w:val="9"/>
    <w:rPr>
      <w:rFonts w:ascii="Arial" w:hAnsi="Arial" w:eastAsia="Arial" w:cs="Arial"/>
      <w:b/>
      <w:bCs/>
      <w:i/>
      <w:iCs/>
      <w:sz w:val="22"/>
      <w:szCs w:val="22"/>
    </w:rPr>
  </w:style>
  <w:style w:type="paragraph" w:styleId="711">
    <w:name w:val="Heading 8"/>
    <w:basedOn w:val="875"/>
    <w:next w:val="875"/>
    <w:link w:val="712"/>
    <w:uiPriority w:val="9"/>
    <w:unhideWhenUsed/>
    <w:qFormat/>
    <w:pPr>
      <w:keepLines/>
      <w:keepNext/>
      <w:spacing w:before="320" w:after="200"/>
      <w:outlineLvl w:val="7"/>
    </w:pPr>
    <w:rPr>
      <w:rFonts w:ascii="Arial" w:hAnsi="Arial" w:eastAsia="Arial" w:cs="Arial"/>
      <w:i/>
      <w:iCs/>
      <w:sz w:val="22"/>
      <w:szCs w:val="22"/>
    </w:rPr>
  </w:style>
  <w:style w:type="character" w:styleId="712">
    <w:name w:val="Heading 8 Char"/>
    <w:link w:val="711"/>
    <w:uiPriority w:val="9"/>
    <w:rPr>
      <w:rFonts w:ascii="Arial" w:hAnsi="Arial" w:eastAsia="Arial" w:cs="Arial"/>
      <w:i/>
      <w:iCs/>
      <w:sz w:val="22"/>
      <w:szCs w:val="22"/>
    </w:rPr>
  </w:style>
  <w:style w:type="paragraph" w:styleId="713">
    <w:name w:val="Heading 9"/>
    <w:basedOn w:val="875"/>
    <w:next w:val="875"/>
    <w:link w:val="714"/>
    <w:uiPriority w:val="9"/>
    <w:unhideWhenUsed/>
    <w:qFormat/>
    <w:pPr>
      <w:keepLines/>
      <w:keepNext/>
      <w:spacing w:before="320" w:after="200"/>
      <w:outlineLvl w:val="8"/>
    </w:pPr>
    <w:rPr>
      <w:rFonts w:ascii="Arial" w:hAnsi="Arial" w:eastAsia="Arial" w:cs="Arial"/>
      <w:i/>
      <w:iCs/>
      <w:sz w:val="21"/>
      <w:szCs w:val="21"/>
    </w:rPr>
  </w:style>
  <w:style w:type="character" w:styleId="714">
    <w:name w:val="Heading 9 Char"/>
    <w:link w:val="713"/>
    <w:uiPriority w:val="9"/>
    <w:rPr>
      <w:rFonts w:ascii="Arial" w:hAnsi="Arial" w:eastAsia="Arial" w:cs="Arial"/>
      <w:i/>
      <w:iCs/>
      <w:sz w:val="21"/>
      <w:szCs w:val="21"/>
    </w:rPr>
  </w:style>
  <w:style w:type="paragraph" w:styleId="715">
    <w:name w:val="List Paragraph"/>
    <w:basedOn w:val="875"/>
    <w:uiPriority w:val="34"/>
    <w:qFormat/>
    <w:pPr>
      <w:contextualSpacing/>
      <w:ind w:left="720"/>
    </w:pPr>
  </w:style>
  <w:style w:type="paragraph" w:styleId="716">
    <w:name w:val="No Spacing"/>
    <w:uiPriority w:val="1"/>
    <w:qFormat/>
    <w:pPr>
      <w:spacing w:before="0" w:after="0" w:line="240" w:lineRule="auto"/>
    </w:pPr>
  </w:style>
  <w:style w:type="paragraph" w:styleId="717">
    <w:name w:val="Title"/>
    <w:basedOn w:val="875"/>
    <w:next w:val="875"/>
    <w:link w:val="718"/>
    <w:uiPriority w:val="10"/>
    <w:qFormat/>
    <w:pPr>
      <w:contextualSpacing/>
      <w:spacing w:before="300" w:after="200"/>
    </w:pPr>
    <w:rPr>
      <w:sz w:val="48"/>
      <w:szCs w:val="48"/>
    </w:rPr>
  </w:style>
  <w:style w:type="character" w:styleId="718">
    <w:name w:val="Title Char"/>
    <w:link w:val="717"/>
    <w:uiPriority w:val="10"/>
    <w:rPr>
      <w:sz w:val="48"/>
      <w:szCs w:val="48"/>
    </w:rPr>
  </w:style>
  <w:style w:type="paragraph" w:styleId="719">
    <w:name w:val="Subtitle"/>
    <w:basedOn w:val="875"/>
    <w:next w:val="875"/>
    <w:link w:val="720"/>
    <w:uiPriority w:val="11"/>
    <w:qFormat/>
    <w:pPr>
      <w:spacing w:before="200" w:after="200"/>
    </w:pPr>
    <w:rPr>
      <w:sz w:val="24"/>
      <w:szCs w:val="24"/>
    </w:rPr>
  </w:style>
  <w:style w:type="character" w:styleId="720">
    <w:name w:val="Subtitle Char"/>
    <w:link w:val="719"/>
    <w:uiPriority w:val="11"/>
    <w:rPr>
      <w:sz w:val="24"/>
      <w:szCs w:val="24"/>
    </w:rPr>
  </w:style>
  <w:style w:type="paragraph" w:styleId="721">
    <w:name w:val="Quote"/>
    <w:basedOn w:val="875"/>
    <w:next w:val="875"/>
    <w:link w:val="722"/>
    <w:uiPriority w:val="29"/>
    <w:qFormat/>
    <w:pPr>
      <w:ind w:left="720" w:right="720"/>
    </w:pPr>
    <w:rPr>
      <w:i/>
    </w:rPr>
  </w:style>
  <w:style w:type="character" w:styleId="722">
    <w:name w:val="Quote Char"/>
    <w:link w:val="721"/>
    <w:uiPriority w:val="29"/>
    <w:rPr>
      <w:i/>
    </w:rPr>
  </w:style>
  <w:style w:type="paragraph" w:styleId="723">
    <w:name w:val="Intense Quote"/>
    <w:basedOn w:val="875"/>
    <w:next w:val="875"/>
    <w:link w:val="7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4">
    <w:name w:val="Intense Quote Char"/>
    <w:link w:val="723"/>
    <w:uiPriority w:val="30"/>
    <w:rPr>
      <w:i/>
    </w:rPr>
  </w:style>
  <w:style w:type="paragraph" w:styleId="725">
    <w:name w:val="Header"/>
    <w:basedOn w:val="875"/>
    <w:link w:val="726"/>
    <w:uiPriority w:val="99"/>
    <w:unhideWhenUsed/>
    <w:pPr>
      <w:spacing w:after="0" w:line="240" w:lineRule="auto"/>
      <w:tabs>
        <w:tab w:val="center" w:pos="7143" w:leader="none"/>
        <w:tab w:val="right" w:pos="14287" w:leader="none"/>
      </w:tabs>
    </w:pPr>
  </w:style>
  <w:style w:type="character" w:styleId="726">
    <w:name w:val="Header Char"/>
    <w:link w:val="725"/>
    <w:uiPriority w:val="99"/>
  </w:style>
  <w:style w:type="paragraph" w:styleId="727">
    <w:name w:val="Footer"/>
    <w:basedOn w:val="875"/>
    <w:link w:val="730"/>
    <w:uiPriority w:val="99"/>
    <w:unhideWhenUsed/>
    <w:pPr>
      <w:spacing w:after="0" w:line="240" w:lineRule="auto"/>
      <w:tabs>
        <w:tab w:val="center" w:pos="7143" w:leader="none"/>
        <w:tab w:val="right" w:pos="14287" w:leader="none"/>
      </w:tabs>
    </w:pPr>
  </w:style>
  <w:style w:type="character" w:styleId="728">
    <w:name w:val="Footer Char"/>
    <w:link w:val="727"/>
    <w:uiPriority w:val="99"/>
  </w:style>
  <w:style w:type="paragraph" w:styleId="729">
    <w:name w:val="Caption"/>
    <w:basedOn w:val="875"/>
    <w:next w:val="875"/>
    <w:uiPriority w:val="35"/>
    <w:semiHidden/>
    <w:unhideWhenUsed/>
    <w:qFormat/>
    <w:pPr>
      <w:spacing w:line="276" w:lineRule="auto"/>
    </w:pPr>
    <w:rPr>
      <w:b/>
      <w:bCs/>
      <w:color w:val="4f81bd" w:themeColor="accent1"/>
      <w:sz w:val="18"/>
      <w:szCs w:val="18"/>
    </w:rPr>
  </w:style>
  <w:style w:type="character" w:styleId="730">
    <w:name w:val="Caption Char"/>
    <w:basedOn w:val="729"/>
    <w:link w:val="727"/>
    <w:uiPriority w:val="99"/>
  </w:style>
  <w:style w:type="table" w:styleId="73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7">
    <w:name w:val="Hyperlink"/>
    <w:uiPriority w:val="99"/>
    <w:unhideWhenUsed/>
    <w:rPr>
      <w:color w:val="0000ff" w:themeColor="hyperlink"/>
      <w:u w:val="single"/>
    </w:rPr>
  </w:style>
  <w:style w:type="paragraph" w:styleId="858">
    <w:name w:val="footnote text"/>
    <w:basedOn w:val="875"/>
    <w:link w:val="859"/>
    <w:uiPriority w:val="99"/>
    <w:semiHidden/>
    <w:unhideWhenUsed/>
    <w:pPr>
      <w:spacing w:after="40" w:line="240" w:lineRule="auto"/>
    </w:pPr>
    <w:rPr>
      <w:sz w:val="18"/>
    </w:rPr>
  </w:style>
  <w:style w:type="character" w:styleId="859">
    <w:name w:val="Footnote Text Char"/>
    <w:link w:val="858"/>
    <w:uiPriority w:val="99"/>
    <w:rPr>
      <w:sz w:val="18"/>
    </w:rPr>
  </w:style>
  <w:style w:type="character" w:styleId="860">
    <w:name w:val="footnote reference"/>
    <w:uiPriority w:val="99"/>
    <w:unhideWhenUsed/>
    <w:rPr>
      <w:vertAlign w:val="superscript"/>
    </w:rPr>
  </w:style>
  <w:style w:type="paragraph" w:styleId="861">
    <w:name w:val="endnote text"/>
    <w:basedOn w:val="875"/>
    <w:link w:val="862"/>
    <w:uiPriority w:val="99"/>
    <w:semiHidden/>
    <w:unhideWhenUsed/>
    <w:pPr>
      <w:spacing w:after="0" w:line="240" w:lineRule="auto"/>
    </w:pPr>
    <w:rPr>
      <w:sz w:val="20"/>
    </w:rPr>
  </w:style>
  <w:style w:type="character" w:styleId="862">
    <w:name w:val="Endnote Text Char"/>
    <w:link w:val="861"/>
    <w:uiPriority w:val="99"/>
    <w:rPr>
      <w:sz w:val="20"/>
    </w:rPr>
  </w:style>
  <w:style w:type="character" w:styleId="863">
    <w:name w:val="endnote reference"/>
    <w:uiPriority w:val="99"/>
    <w:semiHidden/>
    <w:unhideWhenUsed/>
    <w:rPr>
      <w:vertAlign w:val="superscript"/>
    </w:rPr>
  </w:style>
  <w:style w:type="paragraph" w:styleId="864">
    <w:name w:val="toc 1"/>
    <w:basedOn w:val="875"/>
    <w:next w:val="875"/>
    <w:uiPriority w:val="39"/>
    <w:unhideWhenUsed/>
    <w:pPr>
      <w:ind w:left="0" w:right="0" w:firstLine="0"/>
      <w:spacing w:after="57"/>
    </w:pPr>
  </w:style>
  <w:style w:type="paragraph" w:styleId="865">
    <w:name w:val="toc 2"/>
    <w:basedOn w:val="875"/>
    <w:next w:val="875"/>
    <w:uiPriority w:val="39"/>
    <w:unhideWhenUsed/>
    <w:pPr>
      <w:ind w:left="283" w:right="0" w:firstLine="0"/>
      <w:spacing w:after="57"/>
    </w:pPr>
  </w:style>
  <w:style w:type="paragraph" w:styleId="866">
    <w:name w:val="toc 3"/>
    <w:basedOn w:val="875"/>
    <w:next w:val="875"/>
    <w:uiPriority w:val="39"/>
    <w:unhideWhenUsed/>
    <w:pPr>
      <w:ind w:left="567" w:right="0" w:firstLine="0"/>
      <w:spacing w:after="57"/>
    </w:pPr>
  </w:style>
  <w:style w:type="paragraph" w:styleId="867">
    <w:name w:val="toc 4"/>
    <w:basedOn w:val="875"/>
    <w:next w:val="875"/>
    <w:uiPriority w:val="39"/>
    <w:unhideWhenUsed/>
    <w:pPr>
      <w:ind w:left="850" w:right="0" w:firstLine="0"/>
      <w:spacing w:after="57"/>
    </w:pPr>
  </w:style>
  <w:style w:type="paragraph" w:styleId="868">
    <w:name w:val="toc 5"/>
    <w:basedOn w:val="875"/>
    <w:next w:val="875"/>
    <w:uiPriority w:val="39"/>
    <w:unhideWhenUsed/>
    <w:pPr>
      <w:ind w:left="1134" w:right="0" w:firstLine="0"/>
      <w:spacing w:after="57"/>
    </w:pPr>
  </w:style>
  <w:style w:type="paragraph" w:styleId="869">
    <w:name w:val="toc 6"/>
    <w:basedOn w:val="875"/>
    <w:next w:val="875"/>
    <w:uiPriority w:val="39"/>
    <w:unhideWhenUsed/>
    <w:pPr>
      <w:ind w:left="1417" w:right="0" w:firstLine="0"/>
      <w:spacing w:after="57"/>
    </w:pPr>
  </w:style>
  <w:style w:type="paragraph" w:styleId="870">
    <w:name w:val="toc 7"/>
    <w:basedOn w:val="875"/>
    <w:next w:val="875"/>
    <w:uiPriority w:val="39"/>
    <w:unhideWhenUsed/>
    <w:pPr>
      <w:ind w:left="1701" w:right="0" w:firstLine="0"/>
      <w:spacing w:after="57"/>
    </w:pPr>
  </w:style>
  <w:style w:type="paragraph" w:styleId="871">
    <w:name w:val="toc 8"/>
    <w:basedOn w:val="875"/>
    <w:next w:val="875"/>
    <w:uiPriority w:val="39"/>
    <w:unhideWhenUsed/>
    <w:pPr>
      <w:ind w:left="1984" w:right="0" w:firstLine="0"/>
      <w:spacing w:after="57"/>
    </w:pPr>
  </w:style>
  <w:style w:type="paragraph" w:styleId="872">
    <w:name w:val="toc 9"/>
    <w:basedOn w:val="875"/>
    <w:next w:val="875"/>
    <w:uiPriority w:val="39"/>
    <w:unhideWhenUsed/>
    <w:pPr>
      <w:ind w:left="2268" w:right="0" w:firstLine="0"/>
      <w:spacing w:after="57"/>
    </w:pPr>
  </w:style>
  <w:style w:type="paragraph" w:styleId="873">
    <w:name w:val="TOC Heading"/>
    <w:uiPriority w:val="39"/>
    <w:unhideWhenUsed/>
  </w:style>
  <w:style w:type="paragraph" w:styleId="874">
    <w:name w:val="table of figures"/>
    <w:basedOn w:val="875"/>
    <w:next w:val="875"/>
    <w:uiPriority w:val="99"/>
    <w:unhideWhenUsed/>
    <w:pPr>
      <w:spacing w:after="0" w:afterAutospacing="0"/>
    </w:pPr>
  </w:style>
  <w:style w:type="paragraph" w:styleId="875" w:default="1">
    <w:name w:val="Normal"/>
    <w:next w:val="875"/>
    <w:link w:val="875"/>
    <w:qFormat/>
    <w:pPr>
      <w:jc w:val="both"/>
      <w:widowControl w:val="off"/>
    </w:pPr>
    <w:rPr>
      <w:sz w:val="21"/>
      <w:szCs w:val="22"/>
      <w:lang w:val="en-US" w:eastAsia="zh-CN" w:bidi="ar-SA"/>
    </w:rPr>
  </w:style>
  <w:style w:type="paragraph" w:styleId="876">
    <w:name w:val="标题 1"/>
    <w:basedOn w:val="875"/>
    <w:next w:val="875"/>
    <w:link w:val="887"/>
    <w:qFormat/>
    <w:pPr>
      <w:jc w:val="center"/>
      <w:keepNext/>
      <w:outlineLvl w:val="0"/>
    </w:pPr>
    <w:rPr>
      <w:rFonts w:ascii="楷体_GB2312" w:hAnsi="Times New Roman" w:eastAsia="楷体_GB2312"/>
      <w:sz w:val="28"/>
      <w:szCs w:val="28"/>
    </w:rPr>
  </w:style>
  <w:style w:type="paragraph" w:styleId="877">
    <w:name w:val="标题 2"/>
    <w:basedOn w:val="875"/>
    <w:next w:val="875"/>
    <w:link w:val="888"/>
    <w:qFormat/>
    <w:pPr>
      <w:jc w:val="center"/>
      <w:keepLines/>
      <w:keepNext/>
      <w:spacing w:before="260" w:after="260" w:line="416" w:lineRule="auto"/>
      <w:outlineLvl w:val="1"/>
    </w:pPr>
    <w:rPr>
      <w:rFonts w:ascii="Arial" w:hAnsi="Arial" w:eastAsia="幼圆"/>
      <w:b/>
      <w:bCs/>
      <w:sz w:val="44"/>
      <w:szCs w:val="44"/>
    </w:rPr>
  </w:style>
  <w:style w:type="paragraph" w:styleId="878">
    <w:name w:val="标题 3"/>
    <w:basedOn w:val="875"/>
    <w:next w:val="890"/>
    <w:link w:val="889"/>
    <w:qFormat/>
    <w:pPr>
      <w:keepLines/>
      <w:keepNext/>
      <w:spacing w:before="260" w:after="260" w:line="416" w:lineRule="auto"/>
      <w:outlineLvl w:val="2"/>
    </w:pPr>
    <w:rPr>
      <w:rFonts w:ascii="Times New Roman" w:hAnsi="Times New Roman"/>
      <w:b/>
      <w:bCs/>
      <w:sz w:val="32"/>
      <w:szCs w:val="32"/>
    </w:rPr>
  </w:style>
  <w:style w:type="paragraph" w:styleId="879">
    <w:name w:val="标题 4"/>
    <w:basedOn w:val="875"/>
    <w:next w:val="875"/>
    <w:link w:val="892"/>
    <w:qFormat/>
    <w:pPr>
      <w:keepLines/>
      <w:keepNext/>
      <w:spacing w:before="280" w:after="290" w:line="376" w:lineRule="auto"/>
      <w:outlineLvl w:val="3"/>
    </w:pPr>
    <w:rPr>
      <w:rFonts w:ascii="Arial" w:hAnsi="Arial" w:eastAsia="黑体"/>
      <w:b/>
      <w:bCs/>
      <w:sz w:val="28"/>
      <w:szCs w:val="28"/>
    </w:rPr>
  </w:style>
  <w:style w:type="paragraph" w:styleId="880">
    <w:name w:val="标题 5"/>
    <w:basedOn w:val="875"/>
    <w:next w:val="890"/>
    <w:link w:val="893"/>
    <w:qFormat/>
    <w:pPr>
      <w:keepNext/>
      <w:outlineLvl w:val="4"/>
    </w:pPr>
    <w:rPr>
      <w:rFonts w:ascii="宋体" w:hAnsi="Times New Roman"/>
      <w:color w:val="000000"/>
      <w:sz w:val="28"/>
      <w:szCs w:val="28"/>
    </w:rPr>
  </w:style>
  <w:style w:type="paragraph" w:styleId="881">
    <w:name w:val="标题 6"/>
    <w:basedOn w:val="875"/>
    <w:next w:val="875"/>
    <w:link w:val="894"/>
    <w:qFormat/>
    <w:pPr>
      <w:numPr>
        <w:ilvl w:val="5"/>
        <w:numId w:val="1"/>
      </w:numPr>
      <w:keepLines/>
      <w:keepNext/>
      <w:spacing w:before="240" w:after="64" w:line="320" w:lineRule="auto"/>
      <w:outlineLvl w:val="5"/>
    </w:pPr>
    <w:rPr>
      <w:rFonts w:ascii="Arial" w:hAnsi="Arial" w:eastAsia="黑体"/>
      <w:b/>
      <w:bCs/>
      <w:sz w:val="24"/>
      <w:szCs w:val="24"/>
    </w:rPr>
  </w:style>
  <w:style w:type="paragraph" w:styleId="882">
    <w:name w:val="标题 7"/>
    <w:basedOn w:val="875"/>
    <w:next w:val="875"/>
    <w:link w:val="895"/>
    <w:qFormat/>
    <w:pPr>
      <w:numPr>
        <w:ilvl w:val="6"/>
        <w:numId w:val="1"/>
      </w:numPr>
      <w:keepLines/>
      <w:keepNext/>
      <w:spacing w:before="240" w:after="64" w:line="320" w:lineRule="auto"/>
      <w:outlineLvl w:val="6"/>
    </w:pPr>
    <w:rPr>
      <w:rFonts w:ascii="Times New Roman" w:hAnsi="Times New Roman"/>
      <w:b/>
      <w:bCs/>
      <w:sz w:val="24"/>
      <w:szCs w:val="24"/>
    </w:rPr>
  </w:style>
  <w:style w:type="paragraph" w:styleId="883">
    <w:name w:val="标题 8"/>
    <w:basedOn w:val="875"/>
    <w:next w:val="875"/>
    <w:link w:val="896"/>
    <w:qFormat/>
    <w:pPr>
      <w:numPr>
        <w:ilvl w:val="7"/>
        <w:numId w:val="1"/>
      </w:numPr>
      <w:keepLines/>
      <w:keepNext/>
      <w:spacing w:before="240" w:after="64" w:line="320" w:lineRule="auto"/>
      <w:outlineLvl w:val="7"/>
    </w:pPr>
    <w:rPr>
      <w:rFonts w:ascii="Arial" w:hAnsi="Arial" w:eastAsia="黑体"/>
      <w:sz w:val="24"/>
      <w:szCs w:val="24"/>
    </w:rPr>
  </w:style>
  <w:style w:type="paragraph" w:styleId="884">
    <w:name w:val="标题 9"/>
    <w:basedOn w:val="875"/>
    <w:next w:val="875"/>
    <w:link w:val="897"/>
    <w:qFormat/>
    <w:pPr>
      <w:numPr>
        <w:ilvl w:val="8"/>
        <w:numId w:val="1"/>
      </w:numPr>
      <w:keepLines/>
      <w:keepNext/>
      <w:spacing w:before="240" w:after="64" w:line="320" w:lineRule="auto"/>
      <w:outlineLvl w:val="8"/>
    </w:pPr>
    <w:rPr>
      <w:rFonts w:ascii="Arial" w:hAnsi="Arial" w:eastAsia="黑体"/>
      <w:sz w:val="20"/>
      <w:szCs w:val="21"/>
    </w:rPr>
  </w:style>
  <w:style w:type="character" w:styleId="885">
    <w:name w:val="默认段落字体"/>
    <w:next w:val="885"/>
    <w:link w:val="875"/>
    <w:uiPriority w:val="1"/>
    <w:unhideWhenUsed/>
  </w:style>
  <w:style w:type="table" w:styleId="886">
    <w:name w:val="普通表格"/>
    <w:next w:val="886"/>
    <w:link w:val="875"/>
    <w:uiPriority w:val="99"/>
    <w:unhideWhenUsed/>
    <w:tblPr/>
  </w:style>
  <w:style w:type="character" w:styleId="887">
    <w:name w:val="标题 1 Char"/>
    <w:next w:val="887"/>
    <w:link w:val="876"/>
    <w:rPr>
      <w:rFonts w:ascii="楷体_GB2312" w:hAnsi="Times New Roman" w:eastAsia="楷体_GB2312" w:cs="Times New Roman"/>
      <w:sz w:val="28"/>
      <w:szCs w:val="28"/>
    </w:rPr>
  </w:style>
  <w:style w:type="character" w:styleId="888">
    <w:name w:val="标题 2 Char"/>
    <w:next w:val="888"/>
    <w:link w:val="877"/>
    <w:rPr>
      <w:rFonts w:ascii="Arial" w:hAnsi="Arial" w:eastAsia="幼圆" w:cs="Arial"/>
      <w:b/>
      <w:bCs/>
      <w:sz w:val="44"/>
      <w:szCs w:val="44"/>
    </w:rPr>
  </w:style>
  <w:style w:type="character" w:styleId="889">
    <w:name w:val="标题 3 Char"/>
    <w:next w:val="889"/>
    <w:link w:val="878"/>
    <w:rPr>
      <w:rFonts w:ascii="Times New Roman" w:hAnsi="Times New Roman" w:eastAsia="宋体" w:cs="Times New Roman"/>
      <w:b/>
      <w:bCs/>
      <w:sz w:val="32"/>
      <w:szCs w:val="32"/>
    </w:rPr>
  </w:style>
  <w:style w:type="paragraph" w:styleId="890">
    <w:name w:val="正文缩进"/>
    <w:basedOn w:val="875"/>
    <w:next w:val="890"/>
    <w:link w:val="891"/>
    <w:pPr>
      <w:ind w:firstLine="420"/>
    </w:pPr>
    <w:rPr>
      <w:sz w:val="20"/>
      <w:szCs w:val="21"/>
    </w:rPr>
  </w:style>
  <w:style w:type="character" w:styleId="891">
    <w:name w:val="正文缩进 Char"/>
    <w:next w:val="891"/>
    <w:link w:val="890"/>
    <w:rPr>
      <w:szCs w:val="21"/>
    </w:rPr>
  </w:style>
  <w:style w:type="character" w:styleId="892">
    <w:name w:val="标题 4 Char"/>
    <w:next w:val="892"/>
    <w:link w:val="879"/>
    <w:rPr>
      <w:rFonts w:ascii="Arial" w:hAnsi="Arial" w:eastAsia="黑体" w:cs="Arial"/>
      <w:b/>
      <w:bCs/>
      <w:sz w:val="28"/>
      <w:szCs w:val="28"/>
    </w:rPr>
  </w:style>
  <w:style w:type="character" w:styleId="893">
    <w:name w:val="标题 5 Char"/>
    <w:next w:val="893"/>
    <w:link w:val="880"/>
    <w:rPr>
      <w:rFonts w:ascii="宋体" w:hAnsi="Times New Roman" w:eastAsia="宋体" w:cs="Times New Roman"/>
      <w:color w:val="000000"/>
      <w:sz w:val="28"/>
      <w:szCs w:val="28"/>
    </w:rPr>
  </w:style>
  <w:style w:type="character" w:styleId="894">
    <w:name w:val="标题 6 Char"/>
    <w:next w:val="894"/>
    <w:link w:val="881"/>
    <w:rPr>
      <w:rFonts w:ascii="Arial" w:hAnsi="Arial" w:eastAsia="黑体" w:cs="Times New Roman"/>
      <w:b/>
      <w:bCs/>
      <w:sz w:val="24"/>
      <w:szCs w:val="24"/>
    </w:rPr>
  </w:style>
  <w:style w:type="character" w:styleId="895">
    <w:name w:val="标题 7 Char"/>
    <w:next w:val="895"/>
    <w:link w:val="882"/>
    <w:rPr>
      <w:rFonts w:ascii="Times New Roman" w:hAnsi="Times New Roman" w:eastAsia="宋体" w:cs="Times New Roman"/>
      <w:b/>
      <w:bCs/>
      <w:sz w:val="24"/>
      <w:szCs w:val="24"/>
    </w:rPr>
  </w:style>
  <w:style w:type="character" w:styleId="896">
    <w:name w:val="标题 8 Char"/>
    <w:next w:val="896"/>
    <w:link w:val="883"/>
    <w:rPr>
      <w:rFonts w:ascii="Arial" w:hAnsi="Arial" w:eastAsia="黑体" w:cs="Times New Roman"/>
      <w:sz w:val="24"/>
      <w:szCs w:val="24"/>
    </w:rPr>
  </w:style>
  <w:style w:type="character" w:styleId="897">
    <w:name w:val="标题 9 Char"/>
    <w:next w:val="897"/>
    <w:link w:val="884"/>
    <w:rPr>
      <w:rFonts w:ascii="Arial" w:hAnsi="Arial" w:eastAsia="黑体" w:cs="Times New Roman"/>
      <w:szCs w:val="21"/>
    </w:rPr>
  </w:style>
  <w:style w:type="paragraph" w:styleId="898">
    <w:name w:val="列表 3"/>
    <w:basedOn w:val="875"/>
    <w:next w:val="898"/>
    <w:link w:val="875"/>
    <w:pPr>
      <w:ind w:left="100" w:hanging="200"/>
    </w:pPr>
    <w:rPr>
      <w:rFonts w:ascii="Times New Roman" w:hAnsi="Times New Roman" w:eastAsia="宋体" w:cs="Times New Roman"/>
      <w:szCs w:val="21"/>
    </w:rPr>
  </w:style>
  <w:style w:type="paragraph" w:styleId="899">
    <w:name w:val="目录 7"/>
    <w:basedOn w:val="875"/>
    <w:next w:val="875"/>
    <w:link w:val="875"/>
    <w:semiHidden/>
    <w:pPr>
      <w:ind w:left="1260"/>
      <w:jc w:val="left"/>
    </w:pPr>
    <w:rPr>
      <w:rFonts w:ascii="Times New Roman" w:hAnsi="Times New Roman" w:eastAsia="宋体" w:cs="Times New Roman"/>
      <w:szCs w:val="21"/>
    </w:rPr>
  </w:style>
  <w:style w:type="paragraph" w:styleId="900">
    <w:name w:val="文档结构图"/>
    <w:basedOn w:val="875"/>
    <w:next w:val="900"/>
    <w:link w:val="901"/>
    <w:semiHidden/>
    <w:pPr>
      <w:shd w:val="clear" w:color="auto" w:fill="000080"/>
    </w:pPr>
    <w:rPr>
      <w:rFonts w:ascii="Times New Roman" w:hAnsi="Times New Roman"/>
      <w:sz w:val="20"/>
      <w:szCs w:val="21"/>
    </w:rPr>
  </w:style>
  <w:style w:type="character" w:styleId="901">
    <w:name w:val="文档结构图 Char"/>
    <w:next w:val="901"/>
    <w:link w:val="900"/>
    <w:semiHidden/>
    <w:rPr>
      <w:rFonts w:ascii="Times New Roman" w:hAnsi="Times New Roman" w:eastAsia="宋体" w:cs="Times New Roman"/>
      <w:szCs w:val="21"/>
      <w:shd w:val="clear" w:color="auto" w:fill="000080"/>
    </w:rPr>
  </w:style>
  <w:style w:type="paragraph" w:styleId="902">
    <w:name w:val="批注文字"/>
    <w:basedOn w:val="875"/>
    <w:next w:val="902"/>
    <w:link w:val="903"/>
    <w:unhideWhenUsed/>
    <w:pPr>
      <w:jc w:val="left"/>
    </w:pPr>
  </w:style>
  <w:style w:type="character" w:styleId="903">
    <w:name w:val="批注文字 Char"/>
    <w:next w:val="903"/>
    <w:link w:val="902"/>
    <w:uiPriority w:val="99"/>
    <w:semiHidden/>
  </w:style>
  <w:style w:type="paragraph" w:styleId="904">
    <w:name w:val="正文文本 3"/>
    <w:basedOn w:val="875"/>
    <w:next w:val="904"/>
    <w:link w:val="905"/>
    <w:rPr>
      <w:rFonts w:ascii="仿宋_GB2312" w:hAnsi="Arial" w:eastAsia="仿宋_GB2312"/>
      <w:sz w:val="32"/>
      <w:szCs w:val="32"/>
    </w:rPr>
  </w:style>
  <w:style w:type="character" w:styleId="905">
    <w:name w:val="正文文本 3 Char"/>
    <w:next w:val="905"/>
    <w:link w:val="904"/>
    <w:rPr>
      <w:rFonts w:ascii="仿宋_GB2312" w:hAnsi="Arial" w:eastAsia="仿宋_GB2312" w:cs="Times New Roman"/>
      <w:sz w:val="32"/>
      <w:szCs w:val="32"/>
    </w:rPr>
  </w:style>
  <w:style w:type="paragraph" w:styleId="906">
    <w:name w:val="正文文本"/>
    <w:basedOn w:val="875"/>
    <w:next w:val="906"/>
    <w:link w:val="907"/>
    <w:rPr>
      <w:rFonts w:ascii="楷体_GB2312" w:hAnsi="Arial" w:eastAsia="楷体_GB2312"/>
      <w:sz w:val="28"/>
      <w:szCs w:val="28"/>
    </w:rPr>
  </w:style>
  <w:style w:type="character" w:styleId="907">
    <w:name w:val="正文文本 Char"/>
    <w:next w:val="907"/>
    <w:link w:val="906"/>
    <w:rPr>
      <w:rFonts w:ascii="楷体_GB2312" w:hAnsi="Arial" w:eastAsia="楷体_GB2312" w:cs="Times New Roman"/>
      <w:sz w:val="28"/>
      <w:szCs w:val="28"/>
    </w:rPr>
  </w:style>
  <w:style w:type="paragraph" w:styleId="908">
    <w:name w:val="正文文本缩进"/>
    <w:basedOn w:val="875"/>
    <w:next w:val="908"/>
    <w:link w:val="909"/>
    <w:unhideWhenUsed/>
    <w:pPr>
      <w:ind w:left="420"/>
      <w:spacing w:after="120"/>
    </w:pPr>
  </w:style>
  <w:style w:type="character" w:styleId="909">
    <w:name w:val="正文文本缩进 Char"/>
    <w:next w:val="909"/>
    <w:link w:val="908"/>
    <w:uiPriority w:val="99"/>
    <w:semiHidden/>
  </w:style>
  <w:style w:type="paragraph" w:styleId="910">
    <w:name w:val="列表 2"/>
    <w:basedOn w:val="875"/>
    <w:next w:val="910"/>
    <w:link w:val="875"/>
    <w:pPr>
      <w:ind w:left="100" w:hanging="200"/>
    </w:pPr>
    <w:rPr>
      <w:rFonts w:ascii="Times New Roman" w:hAnsi="Times New Roman" w:eastAsia="宋体" w:cs="Times New Roman"/>
      <w:szCs w:val="21"/>
    </w:rPr>
  </w:style>
  <w:style w:type="paragraph" w:styleId="911">
    <w:name w:val="目录 5"/>
    <w:basedOn w:val="875"/>
    <w:next w:val="875"/>
    <w:link w:val="875"/>
    <w:semiHidden/>
    <w:pPr>
      <w:ind w:left="840"/>
      <w:jc w:val="left"/>
    </w:pPr>
    <w:rPr>
      <w:rFonts w:ascii="Times New Roman" w:hAnsi="Times New Roman" w:eastAsia="宋体" w:cs="Times New Roman"/>
      <w:szCs w:val="21"/>
    </w:rPr>
  </w:style>
  <w:style w:type="paragraph" w:styleId="912">
    <w:name w:val="目录 3"/>
    <w:basedOn w:val="875"/>
    <w:next w:val="875"/>
    <w:link w:val="875"/>
    <w:semiHidden/>
    <w:pPr>
      <w:ind w:left="420"/>
      <w:jc w:val="left"/>
    </w:pPr>
    <w:rPr>
      <w:rFonts w:ascii="Times New Roman" w:hAnsi="Times New Roman" w:eastAsia="宋体" w:cs="Times New Roman"/>
      <w:i/>
      <w:iCs/>
      <w:szCs w:val="24"/>
    </w:rPr>
  </w:style>
  <w:style w:type="paragraph" w:styleId="913">
    <w:name w:val="纯文本"/>
    <w:basedOn w:val="875"/>
    <w:next w:val="913"/>
    <w:link w:val="914"/>
    <w:rPr>
      <w:rFonts w:ascii="宋体" w:hAnsi="Courier New"/>
      <w:sz w:val="20"/>
      <w:szCs w:val="21"/>
    </w:rPr>
  </w:style>
  <w:style w:type="character" w:styleId="914">
    <w:name w:val="纯文本 Char"/>
    <w:next w:val="914"/>
    <w:link w:val="913"/>
    <w:rPr>
      <w:rFonts w:ascii="宋体" w:hAnsi="Courier New" w:eastAsia="宋体" w:cs="Courier New"/>
      <w:szCs w:val="21"/>
    </w:rPr>
  </w:style>
  <w:style w:type="paragraph" w:styleId="915">
    <w:name w:val="目录 8"/>
    <w:basedOn w:val="875"/>
    <w:next w:val="875"/>
    <w:link w:val="875"/>
    <w:semiHidden/>
    <w:pPr>
      <w:ind w:left="1470"/>
      <w:jc w:val="left"/>
    </w:pPr>
    <w:rPr>
      <w:rFonts w:ascii="Times New Roman" w:hAnsi="Times New Roman" w:eastAsia="宋体" w:cs="Times New Roman"/>
      <w:szCs w:val="21"/>
    </w:rPr>
  </w:style>
  <w:style w:type="paragraph" w:styleId="916">
    <w:name w:val="日期"/>
    <w:basedOn w:val="875"/>
    <w:next w:val="875"/>
    <w:link w:val="917"/>
    <w:rPr>
      <w:rFonts w:ascii="Times New Roman" w:hAnsi="Times New Roman"/>
      <w:sz w:val="24"/>
      <w:szCs w:val="24"/>
    </w:rPr>
  </w:style>
  <w:style w:type="character" w:styleId="917">
    <w:name w:val="日期 Char"/>
    <w:next w:val="917"/>
    <w:link w:val="916"/>
    <w:rPr>
      <w:rFonts w:ascii="Times New Roman" w:hAnsi="Times New Roman" w:eastAsia="宋体" w:cs="Times New Roman"/>
      <w:sz w:val="24"/>
      <w:szCs w:val="24"/>
    </w:rPr>
  </w:style>
  <w:style w:type="paragraph" w:styleId="918">
    <w:name w:val="正文文本缩进 2"/>
    <w:basedOn w:val="875"/>
    <w:next w:val="918"/>
    <w:link w:val="919"/>
    <w:pPr>
      <w:ind w:left="630" w:firstLine="645"/>
    </w:pPr>
    <w:rPr>
      <w:rFonts w:ascii="Arial" w:hAnsi="Arial" w:eastAsia="仿宋_GB2312"/>
      <w:sz w:val="32"/>
      <w:szCs w:val="32"/>
    </w:rPr>
  </w:style>
  <w:style w:type="character" w:styleId="919">
    <w:name w:val="正文文本缩进 2 Char"/>
    <w:next w:val="919"/>
    <w:link w:val="918"/>
    <w:rPr>
      <w:rFonts w:ascii="Arial" w:hAnsi="Arial" w:eastAsia="仿宋_GB2312" w:cs="Arial"/>
      <w:sz w:val="32"/>
      <w:szCs w:val="32"/>
    </w:rPr>
  </w:style>
  <w:style w:type="paragraph" w:styleId="920">
    <w:name w:val="批注框文本"/>
    <w:basedOn w:val="875"/>
    <w:next w:val="920"/>
    <w:link w:val="921"/>
    <w:semiHidden/>
    <w:rPr>
      <w:rFonts w:ascii="Times New Roman" w:hAnsi="Times New Roman"/>
      <w:sz w:val="18"/>
      <w:szCs w:val="18"/>
    </w:rPr>
  </w:style>
  <w:style w:type="character" w:styleId="921">
    <w:name w:val="批注框文本 Char"/>
    <w:next w:val="921"/>
    <w:link w:val="920"/>
    <w:semiHidden/>
    <w:rPr>
      <w:rFonts w:ascii="Times New Roman" w:hAnsi="Times New Roman" w:eastAsia="宋体" w:cs="Times New Roman"/>
      <w:sz w:val="18"/>
      <w:szCs w:val="18"/>
    </w:rPr>
  </w:style>
  <w:style w:type="paragraph" w:styleId="922">
    <w:name w:val="页脚"/>
    <w:basedOn w:val="875"/>
    <w:next w:val="922"/>
    <w:link w:val="923"/>
    <w:pPr>
      <w:jc w:val="left"/>
      <w:tabs>
        <w:tab w:val="center" w:pos="4153" w:leader="none"/>
        <w:tab w:val="right" w:pos="8306" w:leader="none"/>
      </w:tabs>
    </w:pPr>
    <w:rPr>
      <w:rFonts w:ascii="Times New Roman" w:hAnsi="Times New Roman"/>
      <w:sz w:val="18"/>
      <w:szCs w:val="18"/>
    </w:rPr>
  </w:style>
  <w:style w:type="character" w:styleId="923">
    <w:name w:val="页脚 Char"/>
    <w:next w:val="923"/>
    <w:link w:val="922"/>
    <w:rPr>
      <w:rFonts w:ascii="Times New Roman" w:hAnsi="Times New Roman" w:eastAsia="宋体" w:cs="Times New Roman"/>
      <w:sz w:val="18"/>
      <w:szCs w:val="18"/>
    </w:rPr>
  </w:style>
  <w:style w:type="paragraph" w:styleId="924">
    <w:name w:val="页眉"/>
    <w:basedOn w:val="875"/>
    <w:next w:val="924"/>
    <w:link w:val="925"/>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25">
    <w:name w:val="页眉 Char"/>
    <w:next w:val="925"/>
    <w:link w:val="924"/>
    <w:rPr>
      <w:rFonts w:ascii="Times New Roman" w:hAnsi="Times New Roman" w:eastAsia="宋体" w:cs="Times New Roman"/>
      <w:sz w:val="18"/>
      <w:szCs w:val="18"/>
    </w:rPr>
  </w:style>
  <w:style w:type="paragraph" w:styleId="926">
    <w:name w:val="目录 1"/>
    <w:basedOn w:val="875"/>
    <w:next w:val="875"/>
    <w:link w:val="87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27">
    <w:name w:val="目录 4"/>
    <w:basedOn w:val="875"/>
    <w:next w:val="875"/>
    <w:link w:val="875"/>
    <w:semiHidden/>
    <w:pPr>
      <w:ind w:left="630"/>
      <w:jc w:val="left"/>
    </w:pPr>
    <w:rPr>
      <w:rFonts w:ascii="Times New Roman" w:hAnsi="Times New Roman" w:eastAsia="宋体" w:cs="Times New Roman"/>
      <w:szCs w:val="21"/>
    </w:rPr>
  </w:style>
  <w:style w:type="paragraph" w:styleId="928">
    <w:name w:val="列表"/>
    <w:basedOn w:val="875"/>
    <w:next w:val="928"/>
    <w:link w:val="875"/>
    <w:pPr>
      <w:ind w:left="200" w:hanging="200"/>
    </w:pPr>
    <w:rPr>
      <w:rFonts w:ascii="Times New Roman" w:hAnsi="Times New Roman" w:eastAsia="宋体" w:cs="Times New Roman"/>
      <w:szCs w:val="21"/>
    </w:rPr>
  </w:style>
  <w:style w:type="paragraph" w:styleId="929">
    <w:name w:val="目录 6"/>
    <w:basedOn w:val="875"/>
    <w:next w:val="875"/>
    <w:link w:val="875"/>
    <w:semiHidden/>
    <w:pPr>
      <w:ind w:left="1050"/>
      <w:jc w:val="left"/>
    </w:pPr>
    <w:rPr>
      <w:rFonts w:ascii="Times New Roman" w:hAnsi="Times New Roman" w:eastAsia="宋体" w:cs="Times New Roman"/>
      <w:szCs w:val="21"/>
    </w:rPr>
  </w:style>
  <w:style w:type="paragraph" w:styleId="930">
    <w:name w:val="正文文本缩进 3"/>
    <w:basedOn w:val="875"/>
    <w:next w:val="930"/>
    <w:link w:val="931"/>
    <w:pPr>
      <w:ind w:left="645" w:firstLine="645"/>
    </w:pPr>
    <w:rPr>
      <w:rFonts w:ascii="Arial" w:hAnsi="Arial" w:eastAsia="仿宋_GB2312"/>
      <w:color w:val="ffff00"/>
      <w:sz w:val="32"/>
      <w:szCs w:val="32"/>
    </w:rPr>
  </w:style>
  <w:style w:type="character" w:styleId="931">
    <w:name w:val="正文文本缩进 3 Char"/>
    <w:next w:val="931"/>
    <w:link w:val="930"/>
    <w:rPr>
      <w:rFonts w:ascii="Arial" w:hAnsi="Arial" w:eastAsia="仿宋_GB2312" w:cs="Arial"/>
      <w:color w:val="ffff00"/>
      <w:sz w:val="32"/>
      <w:szCs w:val="32"/>
    </w:rPr>
  </w:style>
  <w:style w:type="paragraph" w:styleId="932">
    <w:name w:val="图表目录"/>
    <w:basedOn w:val="875"/>
    <w:next w:val="875"/>
    <w:link w:val="875"/>
    <w:semiHidden/>
    <w:pPr>
      <w:ind w:left="840" w:hanging="420"/>
    </w:pPr>
    <w:rPr>
      <w:rFonts w:ascii="Times New Roman" w:hAnsi="Times New Roman" w:eastAsia="宋体" w:cs="Times New Roman"/>
      <w:szCs w:val="21"/>
    </w:rPr>
  </w:style>
  <w:style w:type="paragraph" w:styleId="933">
    <w:name w:val="目录 2"/>
    <w:basedOn w:val="875"/>
    <w:next w:val="875"/>
    <w:link w:val="875"/>
    <w:semiHidden/>
    <w:pPr>
      <w:ind w:left="210"/>
      <w:jc w:val="left"/>
    </w:pPr>
    <w:rPr>
      <w:rFonts w:ascii="Times New Roman" w:hAnsi="Times New Roman" w:eastAsia="宋体" w:cs="Times New Roman"/>
      <w:smallCaps/>
      <w:szCs w:val="24"/>
    </w:rPr>
  </w:style>
  <w:style w:type="paragraph" w:styleId="934">
    <w:name w:val="目录 9"/>
    <w:basedOn w:val="875"/>
    <w:next w:val="875"/>
    <w:link w:val="875"/>
    <w:semiHidden/>
    <w:pPr>
      <w:ind w:left="1680"/>
      <w:jc w:val="left"/>
    </w:pPr>
    <w:rPr>
      <w:rFonts w:ascii="Times New Roman" w:hAnsi="Times New Roman" w:eastAsia="宋体" w:cs="Times New Roman"/>
      <w:szCs w:val="21"/>
    </w:rPr>
  </w:style>
  <w:style w:type="paragraph" w:styleId="935">
    <w:name w:val="正文文本 2"/>
    <w:basedOn w:val="875"/>
    <w:next w:val="935"/>
    <w:link w:val="936"/>
    <w:pPr>
      <w:jc w:val="center"/>
      <w:widowControl/>
    </w:pPr>
    <w:rPr>
      <w:rFonts w:ascii="楷体_GB2312" w:hAnsi="Times New Roman" w:eastAsia="楷体_GB2312"/>
      <w:sz w:val="28"/>
      <w:szCs w:val="28"/>
    </w:rPr>
  </w:style>
  <w:style w:type="character" w:styleId="936">
    <w:name w:val="正文文本 2 Char"/>
    <w:next w:val="936"/>
    <w:link w:val="935"/>
    <w:rPr>
      <w:rFonts w:ascii="楷体_GB2312" w:hAnsi="Times New Roman" w:eastAsia="楷体_GB2312" w:cs="Times New Roman"/>
      <w:sz w:val="28"/>
      <w:szCs w:val="28"/>
    </w:rPr>
  </w:style>
  <w:style w:type="paragraph" w:styleId="937">
    <w:name w:val="普通(网站)"/>
    <w:basedOn w:val="875"/>
    <w:next w:val="937"/>
    <w:link w:val="875"/>
    <w:uiPriority w:val="99"/>
    <w:pPr>
      <w:jc w:val="left"/>
      <w:spacing w:before="100" w:beforeAutospacing="1" w:after="100" w:afterAutospacing="1"/>
      <w:widowControl/>
    </w:pPr>
    <w:rPr>
      <w:rFonts w:ascii="宋体" w:hAnsi="宋体" w:eastAsia="宋体" w:cs="宋体"/>
      <w:sz w:val="24"/>
      <w:szCs w:val="24"/>
    </w:rPr>
  </w:style>
  <w:style w:type="paragraph" w:styleId="938">
    <w:name w:val="索引 1"/>
    <w:basedOn w:val="875"/>
    <w:next w:val="875"/>
    <w:link w:val="875"/>
    <w:semiHidden/>
    <w:pPr>
      <w:spacing w:line="240" w:lineRule="atLeast"/>
    </w:pPr>
    <w:rPr>
      <w:rFonts w:ascii="Times New Roman" w:hAnsi="Times New Roman" w:eastAsia="宋体" w:cs="Times New Roman"/>
      <w:b/>
      <w:bCs/>
      <w:szCs w:val="21"/>
    </w:rPr>
  </w:style>
  <w:style w:type="paragraph" w:styleId="939">
    <w:name w:val="批注主题"/>
    <w:basedOn w:val="902"/>
    <w:next w:val="902"/>
    <w:link w:val="940"/>
    <w:semiHidden/>
    <w:rPr>
      <w:rFonts w:ascii="Times New Roman" w:hAnsi="Times New Roman"/>
      <w:b/>
      <w:bCs/>
      <w:sz w:val="20"/>
      <w:szCs w:val="21"/>
    </w:rPr>
  </w:style>
  <w:style w:type="character" w:styleId="940">
    <w:name w:val="批注主题 Char"/>
    <w:next w:val="940"/>
    <w:link w:val="939"/>
    <w:semiHidden/>
    <w:rPr>
      <w:rFonts w:ascii="Times New Roman" w:hAnsi="Times New Roman" w:eastAsia="宋体" w:cs="Times New Roman"/>
      <w:b/>
      <w:bCs/>
      <w:szCs w:val="21"/>
    </w:rPr>
  </w:style>
  <w:style w:type="paragraph" w:styleId="941">
    <w:name w:val="正文首行缩进"/>
    <w:basedOn w:val="906"/>
    <w:next w:val="941"/>
    <w:link w:val="942"/>
    <w:pPr>
      <w:ind w:firstLine="200"/>
      <w:spacing w:line="360" w:lineRule="auto"/>
    </w:pPr>
    <w:rPr>
      <w:rFonts w:ascii="仿宋_GB2312" w:hAnsi="Times New Roman" w:eastAsia="仿宋_GB2312"/>
      <w:sz w:val="30"/>
      <w:szCs w:val="30"/>
    </w:rPr>
  </w:style>
  <w:style w:type="character" w:styleId="942">
    <w:name w:val="正文首行缩进 Char"/>
    <w:next w:val="942"/>
    <w:link w:val="941"/>
    <w:rPr>
      <w:rFonts w:ascii="仿宋_GB2312" w:hAnsi="Times New Roman" w:eastAsia="仿宋_GB2312" w:cs="Times New Roman"/>
      <w:sz w:val="30"/>
      <w:szCs w:val="30"/>
    </w:rPr>
  </w:style>
  <w:style w:type="paragraph" w:styleId="943">
    <w:name w:val="正文首行缩进 2"/>
    <w:basedOn w:val="908"/>
    <w:next w:val="943"/>
    <w:link w:val="944"/>
    <w:pPr>
      <w:ind w:left="0" w:firstLine="420"/>
      <w:spacing w:after="0" w:line="360" w:lineRule="auto"/>
    </w:pPr>
    <w:rPr>
      <w:rFonts w:ascii="宋体" w:hAnsi="宋体"/>
      <w:sz w:val="20"/>
      <w:szCs w:val="20"/>
    </w:rPr>
  </w:style>
  <w:style w:type="character" w:styleId="944">
    <w:name w:val="正文首行缩进 2 Char"/>
    <w:next w:val="944"/>
    <w:link w:val="943"/>
    <w:rPr>
      <w:rFonts w:ascii="宋体" w:hAnsi="宋体" w:eastAsia="宋体" w:cs="Times New Roman"/>
      <w:szCs w:val="20"/>
    </w:rPr>
  </w:style>
  <w:style w:type="table" w:styleId="945">
    <w:name w:val="网格型"/>
    <w:basedOn w:val="886"/>
    <w:next w:val="945"/>
    <w:link w:val="875"/>
    <w:pPr>
      <w:jc w:val="both"/>
      <w:widowControl w:val="off"/>
    </w:pPr>
    <w:rPr>
      <w:rFonts w:ascii="Times New Roman" w:hAnsi="Times New Roman" w:eastAsia="宋体" w:cs="Times New Roman"/>
      <w:sz w:val="20"/>
      <w:szCs w:val="20"/>
    </w:rPr>
    <w:tblPr/>
  </w:style>
  <w:style w:type="character" w:styleId="946">
    <w:name w:val="要点"/>
    <w:next w:val="946"/>
    <w:link w:val="875"/>
    <w:qFormat/>
    <w:rPr>
      <w:b/>
      <w:bCs/>
    </w:rPr>
  </w:style>
  <w:style w:type="character" w:styleId="947">
    <w:name w:val="页码"/>
    <w:next w:val="947"/>
    <w:link w:val="875"/>
  </w:style>
  <w:style w:type="character" w:styleId="948">
    <w:name w:val="已访问的超链接"/>
    <w:next w:val="948"/>
    <w:link w:val="875"/>
    <w:rPr>
      <w:color w:val="800080"/>
      <w:u w:val="single"/>
    </w:rPr>
  </w:style>
  <w:style w:type="character" w:styleId="949">
    <w:name w:val="超链接"/>
    <w:next w:val="949"/>
    <w:link w:val="875"/>
    <w:rPr>
      <w:color w:val="0000ff"/>
      <w:u w:val="single"/>
    </w:rPr>
  </w:style>
  <w:style w:type="character" w:styleId="950">
    <w:name w:val="批注引用"/>
    <w:next w:val="950"/>
    <w:link w:val="875"/>
    <w:semiHidden/>
    <w:rPr>
      <w:sz w:val="21"/>
      <w:szCs w:val="21"/>
    </w:rPr>
  </w:style>
  <w:style w:type="paragraph" w:styleId="951">
    <w:name w:val="首行缩进"/>
    <w:next w:val="951"/>
    <w:link w:val="875"/>
    <w:qFormat/>
    <w:pPr>
      <w:ind w:firstLine="480"/>
      <w:jc w:val="both"/>
      <w:spacing w:line="360" w:lineRule="auto"/>
      <w:widowControl w:val="off"/>
    </w:pPr>
    <w:rPr>
      <w:rFonts w:ascii="Times New Roman" w:hAnsi="Times New Roman" w:eastAsia="微软雅黑" w:cs="Times New Roman"/>
      <w:sz w:val="24"/>
      <w:szCs w:val="22"/>
      <w:lang w:val="zh-CN" w:eastAsia="zh-CN" w:bidi="ar-SA"/>
    </w:rPr>
  </w:style>
  <w:style w:type="character" w:styleId="952">
    <w:name w:val="font5 Char"/>
    <w:next w:val="952"/>
    <w:link w:val="875"/>
    <w:rPr>
      <w:rFonts w:ascii="宋体" w:hAnsi="宋体" w:eastAsia="宋体"/>
      <w:sz w:val="28"/>
      <w:szCs w:val="28"/>
      <w:lang w:val="en-US" w:eastAsia="zh-CN" w:bidi="ar-SA"/>
    </w:rPr>
  </w:style>
  <w:style w:type="character" w:styleId="953">
    <w:name w:val="二级目录 Char"/>
    <w:next w:val="953"/>
    <w:link w:val="954"/>
    <w:rPr>
      <w:b/>
      <w:sz w:val="30"/>
      <w:szCs w:val="28"/>
      <w:lang w:val="en-US" w:eastAsia="zh-CN" w:bidi="ar-SA"/>
    </w:rPr>
  </w:style>
  <w:style w:type="paragraph" w:styleId="954">
    <w:name w:val="二级目录"/>
    <w:next w:val="875"/>
    <w:link w:val="953"/>
    <w:pPr>
      <w:numPr>
        <w:ilvl w:val="0"/>
        <w:numId w:val="2"/>
      </w:numPr>
      <w:tabs>
        <w:tab w:val="left" w:pos="907" w:leader="none"/>
        <w:tab w:val="left" w:pos="1145" w:leader="none"/>
      </w:tabs>
      <w:outlineLvl w:val="1"/>
    </w:pPr>
    <w:rPr>
      <w:b/>
      <w:sz w:val="30"/>
      <w:szCs w:val="28"/>
      <w:lang w:val="en-US" w:eastAsia="zh-CN" w:bidi="ar-SA"/>
    </w:rPr>
  </w:style>
  <w:style w:type="character" w:styleId="955">
    <w:name w:val="列出段落 Char,Bullet List Char,numbered Char,FooterText Char,List Paragraph1 Char,Paragraphe de liste1 Char"/>
    <w:next w:val="955"/>
    <w:link w:val="956"/>
    <w:rPr>
      <w:rFonts w:ascii="Calibri" w:hAnsi="Calibri"/>
      <w:sz w:val="24"/>
      <w:szCs w:val="24"/>
      <w:lang w:eastAsia="en-US" w:bidi="en-US"/>
    </w:rPr>
  </w:style>
  <w:style w:type="paragraph" w:styleId="956">
    <w:name w:val="列出段落1"/>
    <w:basedOn w:val="875"/>
    <w:next w:val="956"/>
    <w:link w:val="955"/>
    <w:qFormat/>
    <w:pPr>
      <w:contextualSpacing/>
      <w:ind w:left="720"/>
      <w:jc w:val="left"/>
      <w:widowControl/>
    </w:pPr>
    <w:rPr>
      <w:sz w:val="24"/>
      <w:szCs w:val="24"/>
      <w:lang w:eastAsia="en-US" w:bidi="en-US"/>
    </w:rPr>
  </w:style>
  <w:style w:type="paragraph" w:styleId="957">
    <w:name w:val="Body Text(ch)"/>
    <w:basedOn w:val="875"/>
    <w:next w:val="906"/>
    <w:link w:val="875"/>
    <w:pPr>
      <w:spacing w:after="120"/>
    </w:pPr>
    <w:rPr>
      <w:rFonts w:ascii="宋体" w:hAnsi="Arial" w:eastAsia="宋体" w:cs="Times New Roman"/>
      <w:bCs/>
      <w:iCs/>
      <w:szCs w:val="24"/>
    </w:rPr>
  </w:style>
  <w:style w:type="paragraph" w:styleId="958">
    <w:name w:val="xl27"/>
    <w:basedOn w:val="875"/>
    <w:next w:val="958"/>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xl26"/>
    <w:basedOn w:val="875"/>
    <w:next w:val="959"/>
    <w:link w:val="87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0">
    <w:name w:val="Char"/>
    <w:basedOn w:val="875"/>
    <w:next w:val="960"/>
    <w:link w:val="875"/>
    <w:pPr>
      <w:ind w:firstLine="200"/>
      <w:tabs>
        <w:tab w:val="left" w:pos="360" w:leader="none"/>
      </w:tabs>
    </w:pPr>
    <w:rPr>
      <w:rFonts w:ascii="Times New Roman" w:hAnsi="Times New Roman" w:eastAsia="宋体" w:cs="Times New Roman"/>
      <w:sz w:val="28"/>
      <w:szCs w:val="30"/>
    </w:rPr>
  </w:style>
  <w:style w:type="paragraph" w:styleId="961">
    <w:name w:val=" Char"/>
    <w:basedOn w:val="900"/>
    <w:next w:val="961"/>
    <w:link w:val="875"/>
    <w:rPr>
      <w:rFonts w:ascii="Tahoma" w:hAnsi="Tahoma"/>
      <w:sz w:val="24"/>
      <w:szCs w:val="24"/>
    </w:rPr>
  </w:style>
  <w:style w:type="paragraph" w:styleId="962">
    <w:name w:val="普通正文"/>
    <w:basedOn w:val="875"/>
    <w:next w:val="962"/>
    <w:link w:val="875"/>
    <w:pPr>
      <w:ind w:firstLine="480"/>
      <w:jc w:val="left"/>
      <w:spacing w:before="120" w:after="120" w:line="360" w:lineRule="auto"/>
    </w:pPr>
    <w:rPr>
      <w:rFonts w:ascii="Arial" w:hAnsi="Arial" w:eastAsia="宋体" w:cs="Times New Roman"/>
      <w:sz w:val="24"/>
      <w:szCs w:val="24"/>
    </w:rPr>
  </w:style>
  <w:style w:type="paragraph" w:styleId="963">
    <w:name w:val="table_lines"/>
    <w:basedOn w:val="875"/>
    <w:next w:val="963"/>
    <w:link w:val="875"/>
    <w:pPr>
      <w:jc w:val="left"/>
      <w:widowControl/>
    </w:pPr>
    <w:rPr>
      <w:rFonts w:ascii="Times New Roman" w:hAnsi="Times New Roman" w:eastAsia="宋体" w:cs="Times New Roman"/>
      <w:sz w:val="20"/>
      <w:szCs w:val="20"/>
      <w:lang w:val="de-DE" w:eastAsia="de-DE"/>
    </w:rPr>
  </w:style>
  <w:style w:type="paragraph" w:styleId="964">
    <w:name w:val="附录1"/>
    <w:next w:val="964"/>
    <w:link w:val="875"/>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65">
    <w:name w:val="font7"/>
    <w:basedOn w:val="875"/>
    <w:next w:val="965"/>
    <w:link w:val="875"/>
    <w:pPr>
      <w:jc w:val="left"/>
      <w:spacing w:before="100" w:beforeAutospacing="1" w:after="100" w:afterAutospacing="1"/>
      <w:widowControl/>
    </w:pPr>
    <w:rPr>
      <w:rFonts w:hint="eastAsia" w:ascii="宋体" w:hAnsi="宋体" w:eastAsia="宋体" w:cs="Times New Roman"/>
      <w:sz w:val="18"/>
      <w:szCs w:val="18"/>
    </w:rPr>
  </w:style>
  <w:style w:type="paragraph" w:styleId="966">
    <w:name w:val=" Char Char Char Char"/>
    <w:basedOn w:val="900"/>
    <w:next w:val="966"/>
    <w:link w:val="875"/>
    <w:pPr>
      <w:spacing w:line="360" w:lineRule="auto"/>
    </w:pPr>
    <w:rPr>
      <w:rFonts w:ascii="Tahoma" w:hAnsi="Tahoma"/>
      <w:sz w:val="24"/>
      <w:szCs w:val="24"/>
    </w:rPr>
  </w:style>
  <w:style w:type="paragraph" w:styleId="967">
    <w:name w:val="列出段落"/>
    <w:basedOn w:val="875"/>
    <w:next w:val="967"/>
    <w:link w:val="875"/>
    <w:qFormat/>
    <w:pPr>
      <w:contextualSpacing/>
      <w:ind w:left="720"/>
      <w:jc w:val="left"/>
      <w:widowControl/>
    </w:pPr>
    <w:rPr>
      <w:rFonts w:ascii="Calibri" w:hAnsi="Calibri" w:eastAsia="宋体" w:cs="Times New Roman"/>
      <w:sz w:val="24"/>
      <w:szCs w:val="24"/>
      <w:lang w:eastAsia="en-US" w:bidi="en-US"/>
    </w:rPr>
  </w:style>
  <w:style w:type="paragraph" w:styleId="968">
    <w:name w:val="4"/>
    <w:basedOn w:val="875"/>
    <w:next w:val="930"/>
    <w:link w:val="875"/>
    <w:pPr>
      <w:ind w:firstLine="420"/>
      <w:spacing w:line="360" w:lineRule="auto"/>
    </w:pPr>
    <w:rPr>
      <w:rFonts w:ascii="Times New Roman" w:hAnsi="Times New Roman" w:eastAsia="宋体" w:cs="Times New Roman"/>
      <w:color w:val="ff0000"/>
      <w:sz w:val="24"/>
      <w:szCs w:val="24"/>
    </w:rPr>
  </w:style>
  <w:style w:type="paragraph" w:styleId="969">
    <w:name w:val="普通 (Web)"/>
    <w:basedOn w:val="875"/>
    <w:next w:val="969"/>
    <w:link w:val="875"/>
    <w:pPr>
      <w:jc w:val="left"/>
      <w:spacing w:before="100" w:beforeAutospacing="1" w:after="100" w:afterAutospacing="1"/>
      <w:widowControl/>
    </w:pPr>
    <w:rPr>
      <w:rFonts w:ascii="宋体" w:hAnsi="宋体" w:eastAsia="宋体" w:cs="Times New Roman"/>
      <w:sz w:val="24"/>
      <w:szCs w:val="24"/>
    </w:rPr>
  </w:style>
  <w:style w:type="paragraph" w:styleId="970">
    <w:name w:val=" Char Char Char Char Char Char Char Char Char Char"/>
    <w:basedOn w:val="875"/>
    <w:next w:val="970"/>
    <w:link w:val="875"/>
    <w:pPr>
      <w:spacing w:line="360" w:lineRule="auto"/>
    </w:pPr>
    <w:rPr>
      <w:rFonts w:ascii="Times New Roman" w:hAnsi="Times New Roman" w:eastAsia="宋体" w:cs="Times New Roman"/>
      <w:sz w:val="24"/>
      <w:szCs w:val="20"/>
    </w:rPr>
  </w:style>
  <w:style w:type="paragraph" w:styleId="971">
    <w:name w:val="样式1"/>
    <w:basedOn w:val="875"/>
    <w:next w:val="971"/>
    <w:link w:val="875"/>
    <w:pPr>
      <w:numPr>
        <w:ilvl w:val="0"/>
        <w:numId w:val="3"/>
      </w:numPr>
      <w:tabs>
        <w:tab w:val="left" w:pos="709" w:leader="none"/>
      </w:tabs>
    </w:pPr>
    <w:rPr>
      <w:rFonts w:ascii="宋体" w:hAnsi="宋体" w:eastAsia="宋体" w:cs="Times New Roman"/>
      <w:szCs w:val="21"/>
    </w:rPr>
  </w:style>
  <w:style w:type="paragraph" w:styleId="972">
    <w:name w:val="font6"/>
    <w:basedOn w:val="875"/>
    <w:next w:val="972"/>
    <w:link w:val="875"/>
    <w:pPr>
      <w:jc w:val="left"/>
      <w:spacing w:before="100" w:beforeAutospacing="1" w:after="100" w:afterAutospacing="1"/>
      <w:widowControl/>
    </w:pPr>
    <w:rPr>
      <w:rFonts w:hint="eastAsia" w:ascii="宋体" w:hAnsi="宋体" w:eastAsia="宋体" w:cs="Times New Roman"/>
      <w:sz w:val="28"/>
      <w:szCs w:val="28"/>
      <w:u w:val="single"/>
    </w:rPr>
  </w:style>
  <w:style w:type="paragraph" w:styleId="973">
    <w:name w:val="xl25"/>
    <w:basedOn w:val="875"/>
    <w:next w:val="973"/>
    <w:link w:val="87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4">
    <w:name w:val="图标"/>
    <w:basedOn w:val="875"/>
    <w:next w:val="875"/>
    <w:link w:val="87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75">
    <w:name w:val="标题3"/>
    <w:basedOn w:val="875"/>
    <w:next w:val="875"/>
    <w:link w:val="875"/>
    <w:pPr>
      <w:ind w:firstLine="624"/>
      <w:spacing w:line="590" w:lineRule="atLeast"/>
    </w:pPr>
    <w:rPr>
      <w:rFonts w:ascii="方正黑体_GBK" w:hAnsi="Times New Roman" w:eastAsia="方正黑体_GBK" w:cs="Times New Roman"/>
      <w:sz w:val="32"/>
      <w:szCs w:val="32"/>
    </w:rPr>
  </w:style>
  <w:style w:type="paragraph" w:styleId="976">
    <w:name w:val="xl24"/>
    <w:basedOn w:val="875"/>
    <w:next w:val="976"/>
    <w:link w:val="87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7">
    <w:name w:val="xl29"/>
    <w:basedOn w:val="875"/>
    <w:next w:val="977"/>
    <w:link w:val="87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78">
    <w:name w:val="Char Char Char Char Char Char Char Char"/>
    <w:basedOn w:val="875"/>
    <w:next w:val="978"/>
    <w:link w:val="875"/>
    <w:pPr>
      <w:jc w:val="left"/>
      <w:spacing w:after="160" w:line="240" w:lineRule="exact"/>
      <w:widowControl/>
    </w:pPr>
    <w:rPr>
      <w:rFonts w:ascii="Verdana" w:hAnsi="Verdana" w:eastAsia="宋体" w:cs="Times New Roman"/>
      <w:sz w:val="20"/>
      <w:szCs w:val="20"/>
      <w:lang w:eastAsia="en-US"/>
    </w:rPr>
  </w:style>
  <w:style w:type="paragraph" w:styleId="979">
    <w:name w:val="xl28"/>
    <w:basedOn w:val="875"/>
    <w:next w:val="979"/>
    <w:link w:val="87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80">
    <w:name w:val=" Char Char Char Char Char Char Char Char"/>
    <w:basedOn w:val="875"/>
    <w:next w:val="980"/>
    <w:link w:val="875"/>
    <w:pPr>
      <w:jc w:val="left"/>
      <w:spacing w:after="160" w:line="240" w:lineRule="exact"/>
      <w:widowControl/>
    </w:pPr>
    <w:rPr>
      <w:rFonts w:ascii="Verdana" w:hAnsi="Verdana" w:eastAsia="宋体" w:cs="Times New Roman"/>
      <w:sz w:val="20"/>
      <w:szCs w:val="20"/>
      <w:lang w:eastAsia="en-US"/>
    </w:rPr>
  </w:style>
  <w:style w:type="paragraph" w:styleId="981">
    <w:name w:val="xl30"/>
    <w:basedOn w:val="875"/>
    <w:next w:val="981"/>
    <w:link w:val="875"/>
    <w:pPr>
      <w:jc w:val="center"/>
      <w:spacing w:before="100" w:beforeAutospacing="1" w:after="100" w:afterAutospacing="1"/>
      <w:widowControl/>
    </w:pPr>
    <w:rPr>
      <w:rFonts w:ascii="宋体" w:hAnsi="宋体" w:eastAsia="宋体" w:cs="Times New Roman"/>
      <w:b/>
      <w:bCs/>
      <w:sz w:val="36"/>
      <w:szCs w:val="36"/>
    </w:rPr>
  </w:style>
  <w:style w:type="paragraph" w:styleId="982">
    <w:name w:val="Char Char Char Char"/>
    <w:basedOn w:val="900"/>
    <w:next w:val="982"/>
    <w:link w:val="875"/>
    <w:pPr>
      <w:spacing w:line="360" w:lineRule="auto"/>
    </w:pPr>
    <w:rPr>
      <w:rFonts w:ascii="Tahoma" w:hAnsi="Tahoma"/>
      <w:sz w:val="24"/>
      <w:szCs w:val="24"/>
    </w:rPr>
  </w:style>
  <w:style w:type="paragraph" w:styleId="983">
    <w:name w:val="table_1stline"/>
    <w:basedOn w:val="875"/>
    <w:next w:val="983"/>
    <w:link w:val="875"/>
    <w:pPr>
      <w:jc w:val="left"/>
      <w:spacing w:before="120"/>
      <w:widowControl/>
    </w:pPr>
    <w:rPr>
      <w:rFonts w:ascii="Times New Roman" w:hAnsi="Times New Roman" w:eastAsia="宋体" w:cs="Times New Roman"/>
      <w:bCs/>
      <w:sz w:val="20"/>
      <w:szCs w:val="20"/>
      <w:lang w:val="de-DE" w:eastAsia="de-DE"/>
    </w:rPr>
  </w:style>
  <w:style w:type="paragraph" w:styleId="984">
    <w:name w:val="font5"/>
    <w:basedOn w:val="875"/>
    <w:next w:val="984"/>
    <w:link w:val="875"/>
    <w:pPr>
      <w:jc w:val="left"/>
      <w:spacing w:before="100" w:beforeAutospacing="1" w:after="100" w:afterAutospacing="1"/>
      <w:widowControl/>
    </w:pPr>
    <w:rPr>
      <w:rFonts w:hint="eastAsia" w:ascii="宋体" w:hAnsi="宋体" w:eastAsia="宋体" w:cs="Times New Roman"/>
      <w:sz w:val="28"/>
      <w:szCs w:val="28"/>
    </w:rPr>
  </w:style>
  <w:style w:type="paragraph" w:styleId="985">
    <w:name w:val="标题1"/>
    <w:basedOn w:val="875"/>
    <w:next w:val="875"/>
    <w:link w:val="87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86">
    <w:name w:val="修订"/>
    <w:next w:val="986"/>
    <w:link w:val="875"/>
    <w:uiPriority w:val="99"/>
    <w:semiHidden/>
    <w:rPr>
      <w:rFonts w:ascii="Times New Roman" w:hAnsi="Times New Roman"/>
      <w:sz w:val="21"/>
      <w:szCs w:val="21"/>
      <w:lang w:val="en-US" w:eastAsia="zh-CN" w:bidi="ar-SA"/>
    </w:rPr>
  </w:style>
  <w:style w:type="paragraph" w:styleId="987">
    <w:name w:val="无间隔"/>
    <w:next w:val="987"/>
    <w:link w:val="875"/>
    <w:uiPriority w:val="99"/>
    <w:qFormat/>
    <w:pPr>
      <w:jc w:val="both"/>
      <w:widowControl w:val="off"/>
    </w:pPr>
    <w:rPr>
      <w:rFonts w:ascii="Times New Roman" w:hAnsi="Times New Roman"/>
      <w:sz w:val="21"/>
      <w:szCs w:val="21"/>
      <w:lang w:val="en-US" w:eastAsia="zh-CN" w:bidi="ar-SA"/>
    </w:rPr>
  </w:style>
  <w:style w:type="paragraph" w:styleId="988">
    <w:name w:val="普通(网站)_0"/>
    <w:basedOn w:val="989"/>
    <w:next w:val="988"/>
    <w:link w:val="875"/>
    <w:qFormat/>
    <w:pPr>
      <w:jc w:val="left"/>
      <w:spacing w:before="100" w:beforeAutospacing="1" w:after="100" w:afterAutospacing="1"/>
      <w:widowControl/>
    </w:pPr>
    <w:rPr>
      <w:rFonts w:ascii="宋体" w:hAnsi="宋体" w:eastAsia="等线" w:cs="宋体"/>
      <w:color w:val="000000"/>
      <w:sz w:val="24"/>
    </w:rPr>
  </w:style>
  <w:style w:type="paragraph" w:styleId="989">
    <w:name w:val="正文_0"/>
    <w:next w:val="990"/>
    <w:link w:val="875"/>
    <w:qFormat/>
    <w:pPr>
      <w:jc w:val="both"/>
      <w:widowControl w:val="off"/>
    </w:pPr>
    <w:rPr>
      <w:rFonts w:ascii="Times New Roman" w:hAnsi="Times New Roman"/>
      <w:sz w:val="21"/>
      <w:szCs w:val="24"/>
      <w:lang w:val="en-US" w:eastAsia="zh-CN" w:bidi="ar-SA"/>
    </w:rPr>
  </w:style>
  <w:style w:type="paragraph" w:styleId="990">
    <w:name w:val="标题 2_0"/>
    <w:basedOn w:val="989"/>
    <w:next w:val="989"/>
    <w:link w:val="875"/>
    <w:qFormat/>
    <w:pPr>
      <w:jc w:val="center"/>
      <w:keepLines/>
      <w:keepNext/>
      <w:spacing w:before="260" w:after="260" w:line="416" w:lineRule="auto"/>
      <w:outlineLvl w:val="1"/>
    </w:pPr>
    <w:rPr>
      <w:rFonts w:ascii="幼圆" w:hAnsi="Arial" w:eastAsia="楷体_GB2312"/>
      <w:b/>
      <w:sz w:val="44"/>
      <w:szCs w:val="20"/>
    </w:rPr>
  </w:style>
  <w:style w:type="paragraph" w:styleId="991">
    <w:name w:val="正文_1_0"/>
    <w:next w:val="991"/>
    <w:link w:val="875"/>
    <w:qFormat/>
    <w:pPr>
      <w:jc w:val="both"/>
      <w:widowControl w:val="off"/>
    </w:pPr>
    <w:rPr>
      <w:sz w:val="21"/>
      <w:szCs w:val="22"/>
      <w:lang w:val="en-US" w:eastAsia="zh-CN" w:bidi="ar-SA"/>
    </w:rPr>
  </w:style>
  <w:style w:type="paragraph" w:styleId="992">
    <w:name w:val="footer1"/>
    <w:basedOn w:val="993"/>
    <w:next w:val="992"/>
    <w:link w:val="875"/>
    <w:qFormat/>
    <w:pPr>
      <w:jc w:val="left"/>
      <w:tabs>
        <w:tab w:val="center" w:pos="4153" w:leader="none"/>
        <w:tab w:val="right" w:pos="8306" w:leader="none"/>
      </w:tabs>
    </w:pPr>
    <w:rPr>
      <w:sz w:val="18"/>
    </w:rPr>
  </w:style>
  <w:style w:type="paragraph" w:styleId="993">
    <w:name w:val="正文111"/>
    <w:next w:val="994"/>
    <w:link w:val="875"/>
    <w:qFormat/>
    <w:pPr>
      <w:jc w:val="both"/>
      <w:widowControl w:val="off"/>
    </w:pPr>
    <w:rPr>
      <w:rFonts w:ascii="Times New Roman" w:hAnsi="Times New Roman" w:eastAsia="宋体" w:cs="Times New Roman"/>
      <w:sz w:val="21"/>
      <w:szCs w:val="22"/>
      <w:lang w:val="en-US" w:eastAsia="zh-CN" w:bidi="ar-SA"/>
    </w:rPr>
  </w:style>
  <w:style w:type="paragraph" w:styleId="994">
    <w:name w:val="标题 41"/>
    <w:basedOn w:val="995"/>
    <w:next w:val="993"/>
    <w:link w:val="87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995">
    <w:name w:val="正文11"/>
    <w:next w:val="992"/>
    <w:link w:val="875"/>
    <w:qFormat/>
    <w:pPr>
      <w:jc w:val="both"/>
      <w:spacing w:line="856" w:lineRule="atLeast"/>
    </w:pPr>
    <w:rPr>
      <w:rFonts w:ascii="Times New Roman" w:hAnsi="Times New Roman" w:eastAsia="宋体" w:cs="Times New Roman"/>
      <w:color w:val="000000"/>
      <w:sz w:val="21"/>
      <w:lang w:val="en-US" w:eastAsia="zh-CN" w:bidi="ar-SA"/>
    </w:rPr>
  </w:style>
  <w:style w:type="paragraph" w:styleId="996">
    <w:name w:val="纯文本1"/>
    <w:basedOn w:val="875"/>
    <w:next w:val="996"/>
    <w:link w:val="875"/>
    <w:qFormat/>
    <w:rPr>
      <w:rFonts w:ascii="宋体" w:hAnsi="Courier New" w:cs="Courier New"/>
    </w:rPr>
  </w:style>
  <w:style w:type="character" w:styleId="997" w:default="1">
    <w:name w:val="Default Paragraph Font"/>
    <w:uiPriority w:val="1"/>
    <w:semiHidden/>
    <w:unhideWhenUsed/>
  </w:style>
  <w:style w:type="numbering" w:styleId="998" w:default="1">
    <w:name w:val="No List"/>
    <w:uiPriority w:val="99"/>
    <w:semiHidden/>
    <w:unhideWhenUsed/>
  </w:style>
  <w:style w:type="table" w:styleId="99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5</cp:revision>
  <dcterms:created xsi:type="dcterms:W3CDTF">2023-03-27T07:28:00Z</dcterms:created>
  <dcterms:modified xsi:type="dcterms:W3CDTF">2026-09-04T05:38:59Z</dcterms:modified>
</cp:coreProperties>
</file>