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jc w:val="center"/>
        <w:tabs>
          <w:tab w:val="left" w:pos="390" w:leader="none"/>
          <w:tab w:val="center" w:pos="4404" w:leader="none"/>
        </w:tabs>
        <w:rPr>
          <w:rFonts w:hint="eastAsia" w:ascii="仿宋" w:hAnsi="仿宋" w:eastAsia="仿宋" w:cs="仿宋"/>
          <w:sz w:val="72"/>
          <w:szCs w:val="72"/>
          <w:highlight w:val="none"/>
        </w:rPr>
        <w:outlineLvl w:val="0"/>
      </w:pPr>
      <w:r/>
      <w:bookmarkStart w:id="0" w:name="_Toc8562"/>
      <w:r/>
      <w:bookmarkStart w:id="1" w:name="_Toc6871"/>
      <w:r/>
      <w:bookmarkStart w:id="2" w:name="_Toc17727"/>
      <w:r>
        <w:rPr>
          <w:rFonts w:hint="eastAsia" w:ascii="仿宋" w:hAnsi="仿宋" w:eastAsia="仿宋" w:cs="仿宋"/>
          <w:sz w:val="72"/>
          <w:szCs w:val="72"/>
          <w:highlight w:val="none"/>
        </w:rPr>
      </w:r>
      <w:r/>
    </w:p>
    <w:p>
      <w:pPr>
        <w:pStyle w:val="1016"/>
        <w:jc w:val="center"/>
        <w:tabs>
          <w:tab w:val="left" w:pos="390" w:leader="none"/>
          <w:tab w:val="center" w:pos="4404" w:leader="none"/>
        </w:tabs>
        <w:rPr>
          <w:rFonts w:hint="eastAsia" w:ascii="仿宋" w:hAnsi="仿宋" w:eastAsia="仿宋" w:cs="仿宋"/>
          <w:sz w:val="72"/>
          <w:szCs w:val="72"/>
          <w:highlight w:val="none"/>
        </w:rPr>
        <w:outlineLvl w:val="0"/>
      </w:pPr>
      <w:r>
        <w:rPr>
          <w:rFonts w:hint="eastAsia" w:ascii="仿宋" w:hAnsi="仿宋" w:eastAsia="仿宋" w:cs="仿宋"/>
          <w:sz w:val="72"/>
          <w:szCs w:val="72"/>
          <w:highlight w:val="none"/>
        </w:rPr>
        <w:t xml:space="preserve">竞争性磋商文件</w:t>
      </w:r>
      <w:bookmarkEnd w:id="0"/>
      <w:r/>
      <w:bookmarkEnd w:id="1"/>
      <w:r/>
      <w:bookmarkEnd w:id="2"/>
      <w:r>
        <w:rPr>
          <w:rFonts w:hint="eastAsia" w:ascii="仿宋" w:hAnsi="仿宋" w:eastAsia="仿宋" w:cs="仿宋"/>
          <w:sz w:val="72"/>
          <w:szCs w:val="72"/>
          <w:highlight w:val="none"/>
        </w:rPr>
      </w:r>
      <w:r/>
    </w:p>
    <w:p>
      <w:pPr>
        <w:pStyle w:val="1016"/>
        <w:rPr>
          <w:rFonts w:hint="eastAsia" w:ascii="仿宋" w:hAnsi="仿宋" w:eastAsia="仿宋" w:cs="仿宋"/>
          <w:sz w:val="32"/>
          <w:highlight w:val="none"/>
        </w:rPr>
      </w:pPr>
      <w:r>
        <w:rPr>
          <w:rFonts w:hint="eastAsia" w:ascii="仿宋" w:hAnsi="仿宋" w:eastAsia="仿宋" w:cs="仿宋"/>
          <w:sz w:val="32"/>
          <w:highlight w:val="none"/>
        </w:rPr>
      </w:r>
      <w:r/>
    </w:p>
    <w:p>
      <w:pPr>
        <w:pStyle w:val="1016"/>
        <w:jc w:val="center"/>
        <w:rPr>
          <w:rFonts w:hint="eastAsia" w:ascii="仿宋" w:hAnsi="仿宋" w:eastAsia="仿宋" w:cs="仿宋"/>
          <w:sz w:val="4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1714690" cy="213446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0pt;height:168.1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sz w:val="44"/>
          <w:highlight w:val="none"/>
        </w:rPr>
      </w:r>
      <w:r/>
    </w:p>
    <w:p>
      <w:pPr>
        <w:pStyle w:val="1016"/>
        <w:rPr>
          <w:rFonts w:hint="eastAsia" w:ascii="仿宋" w:hAnsi="仿宋" w:eastAsia="仿宋" w:cs="仿宋"/>
          <w:sz w:val="44"/>
          <w:highlight w:val="none"/>
        </w:rPr>
      </w:pPr>
      <w:r>
        <w:rPr>
          <w:rFonts w:hint="eastAsia" w:ascii="仿宋" w:hAnsi="仿宋" w:eastAsia="仿宋" w:cs="仿宋"/>
          <w:sz w:val="4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rHeight w:val="1523"/>
        </w:trPr>
        <w:tc>
          <w:tcPr>
            <w:tcW w:w="5000" w:type="dxa"/>
            <w:vAlign w:val="top"/>
            <w:textDirection w:val="lrTb"/>
            <w:noWrap w:val="false"/>
          </w:tcPr>
          <w:p>
            <w:pPr>
              <w:pStyle w:val="1016"/>
              <w:ind w:left="1078" w:hanging="360"/>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项目编号：</w:t>
            </w:r>
            <w:r>
              <w:rPr>
                <w:rFonts w:hint="eastAsia" w:ascii="仿宋" w:hAnsi="仿宋" w:eastAsia="仿宋" w:cs="仿宋"/>
                <w:sz w:val="36"/>
                <w:szCs w:val="36"/>
                <w:highlight w:val="none"/>
                <w:lang w:eastAsia="zh-CN"/>
              </w:rPr>
              <w:t xml:space="preserve">JSZC-320000-SNZX-C2026-0137</w:t>
            </w:r>
            <w:r>
              <w:rPr>
                <w:rFonts w:hint="eastAsia" w:ascii="仿宋" w:hAnsi="仿宋" w:eastAsia="仿宋" w:cs="仿宋"/>
                <w:sz w:val="36"/>
                <w:szCs w:val="36"/>
                <w:highlight w:val="none"/>
                <w:lang w:eastAsia="zh-CN"/>
              </w:rPr>
            </w:r>
            <w:r/>
          </w:p>
          <w:p>
            <w:pPr>
              <w:pStyle w:val="1016"/>
              <w:ind w:firstLine="720"/>
              <w:jc w:val="left"/>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项目名称：</w:t>
            </w:r>
            <w:r>
              <w:rPr>
                <w:rFonts w:hint="eastAsia" w:ascii="仿宋" w:hAnsi="仿宋" w:eastAsia="仿宋" w:cs="仿宋"/>
                <w:sz w:val="36"/>
                <w:szCs w:val="36"/>
                <w:highlight w:val="none"/>
                <w:lang w:eastAsia="zh-CN"/>
              </w:rPr>
              <w:t xml:space="preserve">禁闭室维修改造室外配套工程</w:t>
            </w:r>
            <w:r>
              <w:rPr>
                <w:rFonts w:hint="eastAsia" w:ascii="仿宋" w:hAnsi="仿宋" w:eastAsia="仿宋" w:cs="仿宋"/>
                <w:sz w:val="36"/>
                <w:szCs w:val="36"/>
                <w:highlight w:val="none"/>
                <w:lang w:eastAsia="zh-CN"/>
              </w:rPr>
            </w:r>
            <w:r/>
          </w:p>
          <w:p>
            <w:pPr>
              <w:pStyle w:val="1016"/>
              <w:ind w:firstLine="720"/>
              <w:spacing w:line="360" w:lineRule="auto"/>
              <w:rPr>
                <w:rFonts w:hint="eastAsia" w:ascii="仿宋" w:hAnsi="仿宋" w:eastAsia="仿宋" w:cs="仿宋"/>
                <w:sz w:val="44"/>
                <w:szCs w:val="44"/>
                <w:highlight w:val="none"/>
                <w:lang w:val="zh-CN"/>
              </w:rPr>
            </w:pPr>
            <w:r>
              <w:rPr>
                <w:rFonts w:hint="eastAsia" w:ascii="仿宋" w:hAnsi="仿宋" w:eastAsia="仿宋" w:cs="仿宋"/>
                <w:sz w:val="36"/>
                <w:szCs w:val="36"/>
                <w:highlight w:val="none"/>
              </w:rPr>
              <w:t xml:space="preserve">采购类别：工程类</w:t>
            </w:r>
            <w:r>
              <w:rPr>
                <w:rFonts w:hint="eastAsia" w:ascii="仿宋" w:hAnsi="仿宋" w:eastAsia="仿宋" w:cs="仿宋"/>
                <w:sz w:val="44"/>
                <w:szCs w:val="44"/>
                <w:highlight w:val="none"/>
                <w:lang w:val="zh-CN"/>
              </w:rPr>
            </w:r>
            <w:r/>
          </w:p>
        </w:tc>
      </w:tr>
    </w:tbl>
    <w:p>
      <w:pPr>
        <w:pStyle w:val="1016"/>
        <w:spacing w:line="360" w:lineRule="auto"/>
        <w:rPr>
          <w:rFonts w:hint="eastAsia" w:ascii="仿宋" w:hAnsi="仿宋" w:eastAsia="仿宋" w:cs="仿宋"/>
          <w:sz w:val="44"/>
          <w:highlight w:val="none"/>
        </w:rPr>
      </w:pPr>
      <w:r>
        <w:rPr>
          <w:rFonts w:hint="eastAsia" w:ascii="仿宋" w:hAnsi="仿宋" w:eastAsia="仿宋" w:cs="仿宋"/>
          <w:sz w:val="44"/>
          <w:highlight w:val="none"/>
        </w:rPr>
      </w:r>
      <w:r/>
    </w:p>
    <w:p>
      <w:pPr>
        <w:pStyle w:val="1016"/>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1016"/>
        <w:spacing w:line="360" w:lineRule="auto"/>
        <w:rPr>
          <w:rFonts w:hint="eastAsia" w:ascii="仿宋" w:hAnsi="仿宋" w:eastAsia="仿宋" w:cs="仿宋"/>
          <w:sz w:val="32"/>
          <w:highlight w:val="none"/>
        </w:rPr>
      </w:pPr>
      <w:r>
        <w:rPr>
          <w:rFonts w:hint="eastAsia" w:ascii="仿宋" w:hAnsi="仿宋" w:eastAsia="仿宋" w:cs="仿宋"/>
          <w:sz w:val="32"/>
          <w:highlight w:val="none"/>
        </w:rPr>
      </w:r>
      <w:r/>
    </w:p>
    <w:p>
      <w:pPr>
        <w:pStyle w:val="1016"/>
        <w:spacing w:line="360" w:lineRule="auto"/>
        <w:rPr>
          <w:rFonts w:hint="eastAsia" w:ascii="仿宋" w:hAnsi="仿宋" w:eastAsia="仿宋" w:cs="仿宋"/>
          <w:sz w:val="32"/>
          <w:highlight w:val="none"/>
        </w:rPr>
      </w:pPr>
      <w:r>
        <w:rPr>
          <w:rFonts w:hint="eastAsia" w:ascii="仿宋" w:hAnsi="仿宋" w:eastAsia="仿宋" w:cs="仿宋"/>
          <w:sz w:val="32"/>
          <w:highlight w:val="none"/>
        </w:rPr>
      </w:r>
      <w:r/>
    </w:p>
    <w:p>
      <w:pPr>
        <w:pStyle w:val="1016"/>
        <w:ind w:firstLine="720"/>
        <w:jc w:val="left"/>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采购人：</w:t>
      </w:r>
      <w:r>
        <w:rPr>
          <w:rFonts w:hint="eastAsia" w:ascii="仿宋" w:hAnsi="仿宋" w:eastAsia="仿宋" w:cs="仿宋"/>
          <w:sz w:val="36"/>
          <w:szCs w:val="36"/>
          <w:highlight w:val="none"/>
          <w:lang w:eastAsia="zh-CN"/>
        </w:rPr>
        <w:t xml:space="preserve">江苏省南京监狱</w:t>
      </w:r>
      <w:r>
        <w:rPr>
          <w:rFonts w:hint="eastAsia" w:ascii="仿宋" w:hAnsi="仿宋" w:eastAsia="仿宋" w:cs="仿宋"/>
          <w:sz w:val="36"/>
          <w:szCs w:val="36"/>
          <w:highlight w:val="none"/>
          <w:lang w:eastAsia="zh-CN"/>
        </w:rPr>
      </w:r>
      <w:r/>
    </w:p>
    <w:p>
      <w:pPr>
        <w:pStyle w:val="1016"/>
        <w:ind w:firstLine="720"/>
        <w:jc w:val="left"/>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代理机构：南京苏宁工程咨询有限公司</w:t>
      </w:r>
      <w:r>
        <w:rPr>
          <w:rFonts w:hint="eastAsia" w:ascii="仿宋" w:hAnsi="仿宋" w:eastAsia="仿宋" w:cs="仿宋"/>
          <w:sz w:val="36"/>
          <w:szCs w:val="36"/>
          <w:highlight w:val="none"/>
        </w:rPr>
      </w:r>
      <w:r/>
    </w:p>
    <w:p>
      <w:pPr>
        <w:pStyle w:val="1016"/>
        <w:ind w:firstLine="720"/>
        <w:jc w:val="left"/>
        <w:spacing w:line="360" w:lineRule="auto"/>
        <w:rPr>
          <w:rFonts w:hint="eastAsia" w:ascii="仿宋" w:hAnsi="仿宋" w:eastAsia="仿宋" w:cs="仿宋"/>
          <w:color w:val="ff0000"/>
          <w:sz w:val="36"/>
          <w:szCs w:val="36"/>
          <w:highlight w:val="none"/>
        </w:rPr>
      </w:pPr>
      <w:r>
        <w:rPr>
          <w:rFonts w:hint="eastAsia" w:ascii="仿宋" w:hAnsi="仿宋" w:eastAsia="仿宋" w:cs="仿宋"/>
          <w:sz w:val="36"/>
          <w:szCs w:val="36"/>
          <w:highlight w:val="none"/>
        </w:rPr>
        <w:t xml:space="preserve">日期：二〇二</w:t>
      </w:r>
      <w:r>
        <w:rPr>
          <w:rFonts w:hint="eastAsia" w:ascii="仿宋" w:hAnsi="仿宋" w:eastAsia="仿宋" w:cs="仿宋"/>
          <w:sz w:val="36"/>
          <w:szCs w:val="36"/>
          <w:highlight w:val="none"/>
          <w:lang w:val="en-US" w:eastAsia="zh-CN"/>
        </w:rPr>
        <w:t xml:space="preserve">六</w:t>
      </w:r>
      <w:r>
        <w:rPr>
          <w:rFonts w:hint="eastAsia" w:ascii="仿宋" w:hAnsi="仿宋" w:eastAsia="仿宋" w:cs="仿宋"/>
          <w:sz w:val="36"/>
          <w:szCs w:val="36"/>
          <w:highlight w:val="none"/>
        </w:rPr>
        <w:t xml:space="preserve">年</w:t>
      </w:r>
      <w:r>
        <w:rPr>
          <w:rFonts w:hint="eastAsia" w:ascii="仿宋" w:hAnsi="仿宋" w:eastAsia="仿宋" w:cs="仿宋"/>
          <w:sz w:val="36"/>
          <w:szCs w:val="36"/>
          <w:highlight w:val="none"/>
          <w:lang w:val="en-US" w:eastAsia="zh-CN"/>
        </w:rPr>
        <w:t xml:space="preserve">九</w:t>
      </w:r>
      <w:r>
        <w:rPr>
          <w:rFonts w:hint="eastAsia" w:ascii="仿宋" w:hAnsi="仿宋" w:eastAsia="仿宋" w:cs="仿宋"/>
          <w:sz w:val="36"/>
          <w:szCs w:val="36"/>
          <w:highlight w:val="none"/>
        </w:rPr>
        <w:t xml:space="preserve">月</w:t>
      </w:r>
      <w:r>
        <w:rPr>
          <w:rFonts w:hint="eastAsia" w:ascii="仿宋" w:hAnsi="仿宋" w:eastAsia="仿宋" w:cs="仿宋"/>
          <w:color w:val="ff0000"/>
          <w:sz w:val="36"/>
          <w:szCs w:val="36"/>
          <w:highlight w:val="none"/>
        </w:rPr>
      </w:r>
      <w:r/>
    </w:p>
    <w:p>
      <w:pPr>
        <w:pStyle w:val="1016"/>
      </w:pPr>
      <w:r/>
      <w:r/>
    </w:p>
    <w:p>
      <w:pPr>
        <w:pStyle w:val="1016"/>
        <w:jc w:val="center"/>
        <w:spacing w:line="440" w:lineRule="exact"/>
        <w:rPr>
          <w:rFonts w:hint="eastAsia" w:ascii="仿宋" w:hAnsi="仿宋" w:eastAsia="仿宋" w:cs="仿宋"/>
          <w:sz w:val="30"/>
          <w:szCs w:val="30"/>
          <w:highlight w:val="none"/>
          <w:lang w:eastAsia="zh-CN"/>
        </w:rPr>
      </w:pPr>
      <w:r>
        <w:rPr>
          <w:rFonts w:hint="eastAsia" w:ascii="仿宋" w:hAnsi="仿宋" w:eastAsia="仿宋" w:cs="仿宋"/>
          <w:color w:val="000000"/>
          <w:sz w:val="36"/>
          <w:szCs w:val="36"/>
          <w:highlight w:val="none"/>
          <w:lang w:val="zh-CN"/>
        </w:rPr>
        <w:br w:type="page" w:clear="all"/>
      </w:r>
      <w:bookmarkStart w:id="3" w:name="_Toc26498"/>
      <w:r/>
      <w:bookmarkStart w:id="4" w:name="_Toc28212"/>
      <w:r>
        <w:rPr>
          <w:rFonts w:hint="eastAsia" w:ascii="仿宋" w:hAnsi="仿宋" w:eastAsia="仿宋" w:cs="仿宋"/>
          <w:sz w:val="30"/>
          <w:szCs w:val="30"/>
          <w:highlight w:val="none"/>
        </w:rPr>
        <w:t xml:space="preserve">第一章 </w:t>
      </w:r>
      <w:bookmarkEnd w:id="3"/>
      <w:r/>
      <w:bookmarkEnd w:id="4"/>
      <w:r>
        <w:rPr>
          <w:rFonts w:hint="eastAsia" w:ascii="仿宋" w:hAnsi="仿宋" w:eastAsia="仿宋" w:cs="仿宋"/>
          <w:sz w:val="30"/>
          <w:szCs w:val="30"/>
          <w:highlight w:val="none"/>
        </w:rPr>
        <w:t xml:space="preserve">竞争性磋商</w:t>
      </w:r>
      <w:r>
        <w:rPr>
          <w:rFonts w:hint="eastAsia" w:ascii="仿宋" w:hAnsi="仿宋" w:eastAsia="仿宋" w:cs="仿宋"/>
          <w:sz w:val="30"/>
          <w:szCs w:val="30"/>
          <w:highlight w:val="none"/>
          <w:lang w:val="en-US" w:eastAsia="zh-CN"/>
        </w:rPr>
        <w:t xml:space="preserve">邀请</w:t>
      </w:r>
      <w:r>
        <w:rPr>
          <w:rFonts w:hint="eastAsia" w:ascii="仿宋" w:hAnsi="仿宋" w:eastAsia="仿宋" w:cs="仿宋"/>
          <w:sz w:val="30"/>
          <w:szCs w:val="30"/>
          <w:highlight w:val="none"/>
          <w:lang w:eastAsia="zh-CN"/>
        </w:rPr>
      </w:r>
      <w:r/>
    </w:p>
    <w:tbl>
      <w:tblPr>
        <w:tblpPr w:horzAnchor="page" w:tblpX="1274" w:vertAnchor="text" w:tblpY="240"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rHeight w:val="1098"/>
        </w:trPr>
        <w:tc>
          <w:tcPr>
            <w:tcW w:w="5000" w:type="dxa"/>
            <w:vAlign w:val="top"/>
            <w:textDirection w:val="lrTb"/>
            <w:noWrap w:val="false"/>
          </w:tcPr>
          <w:p>
            <w:pPr>
              <w:pStyle w:val="1019"/>
              <w:ind w:firstLine="420"/>
              <w:keepLines w:val="0"/>
              <w:keepNext w:val="0"/>
              <w:pageBreakBefore w:val="0"/>
              <w:spacing w:before="0" w:after="0" w:line="360" w:lineRule="auto"/>
              <w:rPr>
                <w:rFonts w:hint="eastAsia" w:ascii="仿宋" w:hAnsi="仿宋" w:eastAsia="仿宋" w:cs="仿宋"/>
                <w:b w:val="0"/>
                <w:bCs w:val="0"/>
                <w:sz w:val="21"/>
                <w:szCs w:val="21"/>
                <w:highlight w:val="none"/>
              </w:rPr>
              <w:framePr w:vAnchor="text" w:hAnchor="page" w:x="1274" w:y="240"/>
            </w:pPr>
            <w:r/>
            <w:bookmarkStart w:id="5" w:name="_Toc35393629"/>
            <w:r/>
            <w:bookmarkStart w:id="6" w:name="_Toc28359089"/>
            <w:r/>
            <w:bookmarkStart w:id="7" w:name="_Toc28359012"/>
            <w:r/>
            <w:bookmarkStart w:id="8" w:name="_Toc35393798"/>
            <w:r>
              <w:rPr>
                <w:rFonts w:hint="eastAsia" w:ascii="仿宋" w:hAnsi="仿宋" w:eastAsia="仿宋" w:cs="仿宋"/>
                <w:b w:val="0"/>
                <w:bCs w:val="0"/>
                <w:sz w:val="21"/>
                <w:szCs w:val="21"/>
                <w:highlight w:val="none"/>
              </w:rPr>
              <w:t xml:space="preserve">项目概况</w:t>
            </w:r>
            <w:r>
              <w:rPr>
                <w:rFonts w:hint="eastAsia" w:ascii="仿宋" w:hAnsi="仿宋" w:eastAsia="仿宋" w:cs="仿宋"/>
                <w:b w:val="0"/>
                <w:bCs w:val="0"/>
                <w:sz w:val="21"/>
                <w:szCs w:val="21"/>
                <w:highlight w:val="none"/>
              </w:rPr>
            </w:r>
            <w:r/>
          </w:p>
          <w:p>
            <w:pPr>
              <w:pStyle w:val="1019"/>
              <w:ind w:firstLine="420"/>
              <w:keepLines w:val="0"/>
              <w:keepNext w:val="0"/>
              <w:pageBreakBefore w:val="0"/>
              <w:spacing w:before="0" w:after="0" w:line="360" w:lineRule="auto"/>
              <w:rPr>
                <w:rFonts w:hint="eastAsia" w:ascii="仿宋" w:hAnsi="仿宋" w:eastAsia="仿宋" w:cs="仿宋"/>
                <w:b w:val="0"/>
                <w:bCs w:val="0"/>
                <w:sz w:val="21"/>
                <w:szCs w:val="21"/>
                <w:highlight w:val="none"/>
              </w:rPr>
              <w:framePr w:vAnchor="text" w:hAnchor="page" w:x="1274" w:y="240"/>
            </w:pPr>
            <w:r>
              <w:rPr>
                <w:rFonts w:hint="eastAsia" w:ascii="仿宋" w:hAnsi="仿宋" w:eastAsia="仿宋" w:cs="仿宋"/>
                <w:b w:val="0"/>
                <w:bCs w:val="0"/>
                <w:sz w:val="21"/>
                <w:szCs w:val="21"/>
                <w:highlight w:val="none"/>
                <w:u w:val="single"/>
                <w:lang w:eastAsia="zh-CN"/>
              </w:rPr>
              <w:t xml:space="preserve">禁闭室维修改造室外配套工程</w:t>
            </w:r>
            <w:r>
              <w:rPr>
                <w:rFonts w:hint="eastAsia" w:ascii="仿宋" w:hAnsi="仿宋" w:eastAsia="仿宋" w:cs="仿宋"/>
                <w:b w:val="0"/>
                <w:bCs w:val="0"/>
                <w:sz w:val="21"/>
                <w:szCs w:val="21"/>
                <w:highlight w:val="none"/>
                <w:u w:val="single"/>
                <w:lang w:val="en-US" w:eastAsia="zh-CN"/>
              </w:rPr>
              <w:t xml:space="preserve"> </w:t>
            </w:r>
            <w:r>
              <w:rPr>
                <w:rFonts w:hint="eastAsia" w:ascii="仿宋" w:hAnsi="仿宋" w:eastAsia="仿宋" w:cs="仿宋"/>
                <w:b w:val="0"/>
                <w:bCs w:val="0"/>
                <w:sz w:val="21"/>
                <w:szCs w:val="21"/>
                <w:highlight w:val="none"/>
                <w:u w:val="single"/>
                <w:lang w:eastAsia="zh-CN"/>
              </w:rPr>
              <w:t xml:space="preserve">JSZC-320000-SNZX-C2026-0137</w:t>
            </w:r>
            <w:r>
              <w:rPr>
                <w:rFonts w:hint="eastAsia" w:ascii="仿宋" w:hAnsi="仿宋" w:eastAsia="仿宋" w:cs="仿宋"/>
                <w:b w:val="0"/>
                <w:bCs w:val="0"/>
                <w:sz w:val="21"/>
                <w:szCs w:val="21"/>
                <w:highlight w:val="none"/>
              </w:rPr>
              <w:t xml:space="preserve">采购项目的潜在供应商应在</w:t>
            </w:r>
            <w:r>
              <w:rPr>
                <w:rFonts w:hint="eastAsia" w:ascii="仿宋" w:hAnsi="仿宋" w:eastAsia="仿宋" w:cs="仿宋"/>
                <w:b w:val="0"/>
                <w:bCs w:val="0"/>
                <w:sz w:val="21"/>
                <w:szCs w:val="21"/>
                <w:highlight w:val="none"/>
                <w:u w:val="single"/>
                <w:lang w:eastAsia="zh-CN"/>
              </w:rPr>
              <w:t xml:space="preserve">江苏政府采购网苏采云系统</w:t>
            </w:r>
            <w:r>
              <w:rPr>
                <w:rFonts w:hint="eastAsia" w:ascii="仿宋" w:hAnsi="仿宋" w:eastAsia="仿宋" w:cs="仿宋"/>
                <w:b w:val="0"/>
                <w:bCs w:val="0"/>
                <w:sz w:val="21"/>
                <w:szCs w:val="21"/>
                <w:highlight w:val="none"/>
              </w:rPr>
              <w:t xml:space="preserve">获取采购文件，并于</w:t>
            </w:r>
            <w:r>
              <w:rPr>
                <w:rFonts w:hint="eastAsia" w:ascii="仿宋" w:hAnsi="仿宋" w:eastAsia="仿宋" w:cs="仿宋"/>
                <w:b/>
                <w:bCs/>
                <w:sz w:val="21"/>
                <w:szCs w:val="21"/>
                <w:highlight w:val="yellow"/>
                <w:u w:val="single"/>
                <w:lang w:eastAsia="zh-CN"/>
              </w:rPr>
              <w:t xml:space="preserve">2026-</w:t>
            </w:r>
            <w:r>
              <w:rPr>
                <w:rFonts w:hint="eastAsia" w:ascii="仿宋" w:hAnsi="仿宋" w:eastAsia="仿宋" w:cs="仿宋"/>
                <w:b/>
                <w:bCs/>
                <w:sz w:val="21"/>
                <w:szCs w:val="21"/>
                <w:highlight w:val="yellow"/>
                <w:u w:val="single"/>
                <w:lang w:val="en-US" w:eastAsia="zh-CN"/>
              </w:rPr>
              <w:t xml:space="preserve">9</w:t>
            </w:r>
            <w:r>
              <w:rPr>
                <w:rFonts w:hint="eastAsia" w:ascii="仿宋" w:hAnsi="仿宋" w:eastAsia="仿宋" w:cs="仿宋"/>
                <w:b/>
                <w:bCs/>
                <w:sz w:val="21"/>
                <w:szCs w:val="21"/>
                <w:highlight w:val="yellow"/>
                <w:u w:val="single"/>
                <w:lang w:eastAsia="zh-CN"/>
              </w:rPr>
              <w:t xml:space="preserve">-</w:t>
            </w:r>
            <w:r>
              <w:rPr>
                <w:rFonts w:hint="eastAsia" w:ascii="仿宋" w:hAnsi="仿宋" w:eastAsia="仿宋" w:cs="仿宋"/>
                <w:b/>
                <w:bCs/>
                <w:sz w:val="21"/>
                <w:szCs w:val="21"/>
                <w:highlight w:val="yellow"/>
                <w:u w:val="single"/>
                <w:lang w:val="en-US" w:eastAsia="zh-CN"/>
              </w:rPr>
              <w:t xml:space="preserve">29</w:t>
            </w:r>
            <w:r>
              <w:rPr>
                <w:rFonts w:hint="eastAsia" w:ascii="仿宋" w:hAnsi="仿宋" w:eastAsia="仿宋" w:cs="仿宋"/>
                <w:b/>
                <w:bCs/>
                <w:sz w:val="21"/>
                <w:szCs w:val="21"/>
                <w:highlight w:val="yellow"/>
                <w:u w:val="single"/>
                <w:lang w:eastAsia="zh-CN"/>
              </w:rPr>
              <w:t xml:space="preserve"> </w:t>
            </w:r>
            <w:r>
              <w:rPr>
                <w:rFonts w:hint="eastAsia" w:ascii="仿宋" w:hAnsi="仿宋" w:eastAsia="仿宋" w:cs="仿宋"/>
                <w:b/>
                <w:bCs/>
                <w:sz w:val="21"/>
                <w:szCs w:val="21"/>
                <w:highlight w:val="yellow"/>
                <w:u w:val="single"/>
                <w:lang w:val="en-US" w:eastAsia="zh-CN"/>
              </w:rPr>
              <w:t xml:space="preserve">09:30</w:t>
            </w:r>
            <w:r>
              <w:rPr>
                <w:rFonts w:hint="eastAsia" w:ascii="仿宋" w:hAnsi="仿宋" w:eastAsia="仿宋" w:cs="仿宋"/>
                <w:b w:val="0"/>
                <w:bCs w:val="0"/>
                <w:sz w:val="21"/>
                <w:szCs w:val="21"/>
                <w:highlight w:val="yellow"/>
                <w:u w:val="single"/>
              </w:rPr>
              <w:t xml:space="preserve">（</w:t>
            </w:r>
            <w:r>
              <w:rPr>
                <w:rFonts w:hint="eastAsia" w:ascii="仿宋" w:hAnsi="仿宋" w:eastAsia="仿宋" w:cs="仿宋"/>
                <w:b w:val="0"/>
                <w:bCs w:val="0"/>
                <w:sz w:val="21"/>
                <w:szCs w:val="21"/>
                <w:highlight w:val="none"/>
                <w:u w:val="single"/>
              </w:rPr>
              <w:t xml:space="preserve">北京时间）</w:t>
            </w:r>
            <w:r>
              <w:rPr>
                <w:rFonts w:hint="eastAsia" w:ascii="仿宋" w:hAnsi="仿宋" w:eastAsia="仿宋" w:cs="仿宋"/>
                <w:b w:val="0"/>
                <w:bCs w:val="0"/>
                <w:sz w:val="21"/>
                <w:szCs w:val="21"/>
                <w:highlight w:val="none"/>
              </w:rPr>
              <w:t xml:space="preserve">前提交响应文件。</w:t>
            </w:r>
            <w:r>
              <w:rPr>
                <w:rFonts w:hint="eastAsia" w:ascii="仿宋" w:hAnsi="仿宋" w:eastAsia="仿宋" w:cs="仿宋"/>
                <w:b w:val="0"/>
                <w:bCs w:val="0"/>
                <w:sz w:val="21"/>
                <w:szCs w:val="21"/>
                <w:highlight w:val="none"/>
              </w:rPr>
            </w:r>
            <w:r/>
          </w:p>
        </w:tc>
      </w:tr>
    </w:tbl>
    <w:p>
      <w:pPr>
        <w:pStyle w:val="1019"/>
        <w:ind w:firstLine="422"/>
        <w:keepLines w:val="0"/>
        <w:keepNext w:val="0"/>
        <w:pageBreakBefore w:val="0"/>
        <w:spacing w:before="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一、项目基本情况</w:t>
      </w:r>
      <w:bookmarkEnd w:id="5"/>
      <w:r/>
      <w:bookmarkEnd w:id="6"/>
      <w:r/>
      <w:bookmarkEnd w:id="7"/>
      <w:r/>
      <w:bookmarkEnd w:id="8"/>
      <w:r>
        <w:rPr>
          <w:rFonts w:hint="eastAsia" w:ascii="仿宋" w:hAnsi="仿宋" w:eastAsia="仿宋" w:cs="仿宋"/>
          <w:sz w:val="21"/>
          <w:szCs w:val="21"/>
          <w:highlight w:val="none"/>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项目编号：</w:t>
      </w:r>
      <w:r>
        <w:rPr>
          <w:rFonts w:hint="eastAsia" w:ascii="仿宋" w:hAnsi="仿宋" w:eastAsia="仿宋" w:cs="仿宋"/>
          <w:sz w:val="21"/>
          <w:szCs w:val="21"/>
          <w:highlight w:val="none"/>
          <w:lang w:eastAsia="zh-CN"/>
        </w:rPr>
        <w:t xml:space="preserve">JSZC-320000-SNZX-C2026-0137</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lang w:eastAsia="zh-CN"/>
        </w:rPr>
        <w:t xml:space="preserve">禁闭室维修改造室外配套工程</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采购人</w:t>
      </w:r>
      <w:r>
        <w:rPr>
          <w:rFonts w:hint="eastAsia" w:ascii="仿宋" w:hAnsi="仿宋" w:eastAsia="仿宋" w:cs="仿宋"/>
          <w:sz w:val="21"/>
          <w:szCs w:val="21"/>
          <w:highlight w:val="none"/>
        </w:rPr>
        <w:t xml:space="preserve">式：竞争性磋商</w:t>
      </w:r>
      <w:r>
        <w:rPr>
          <w:rFonts w:hint="eastAsia" w:ascii="仿宋" w:hAnsi="仿宋" w:eastAsia="仿宋" w:cs="仿宋"/>
          <w:sz w:val="21"/>
          <w:szCs w:val="21"/>
          <w:highlight w:val="none"/>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预算金额：</w:t>
      </w:r>
      <w:r>
        <w:rPr>
          <w:rFonts w:hint="eastAsia" w:ascii="仿宋" w:hAnsi="仿宋" w:eastAsia="仿宋" w:cs="仿宋"/>
          <w:sz w:val="21"/>
          <w:szCs w:val="21"/>
          <w:highlight w:val="none"/>
          <w:lang w:val="en-US" w:eastAsia="zh-CN"/>
        </w:rPr>
        <w:t xml:space="preserve">101</w:t>
      </w:r>
      <w:r>
        <w:rPr>
          <w:rFonts w:hint="eastAsia" w:ascii="仿宋" w:hAnsi="仿宋" w:eastAsia="仿宋" w:cs="仿宋"/>
          <w:sz w:val="21"/>
          <w:szCs w:val="21"/>
          <w:highlight w:val="none"/>
          <w:lang w:eastAsia="zh-CN"/>
        </w:rPr>
        <w:t xml:space="preserve">万元</w:t>
      </w:r>
      <w:r>
        <w:rPr>
          <w:rFonts w:hint="eastAsia" w:ascii="仿宋" w:hAnsi="仿宋" w:eastAsia="仿宋" w:cs="仿宋"/>
          <w:sz w:val="21"/>
          <w:szCs w:val="21"/>
          <w:highlight w:val="none"/>
          <w:lang w:eastAsia="zh-CN"/>
        </w:rPr>
      </w:r>
      <w:r/>
    </w:p>
    <w:p>
      <w:pPr>
        <w:pStyle w:val="1016"/>
        <w:ind w:firstLine="420"/>
        <w:spacing w:line="360" w:lineRule="auto"/>
        <w:shd w:val="clear" w:color="auto" w:fill="ffffff"/>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yellow"/>
        </w:rPr>
        <w:t xml:space="preserve">最高限价：</w:t>
      </w:r>
      <w:r>
        <w:rPr>
          <w:rFonts w:hint="eastAsia" w:ascii="仿宋" w:hAnsi="仿宋" w:eastAsia="仿宋" w:cs="仿宋"/>
          <w:sz w:val="21"/>
          <w:szCs w:val="21"/>
          <w:highlight w:val="yellow"/>
          <w:lang w:val="en-US" w:eastAsia="zh-CN"/>
        </w:rPr>
        <w:t xml:space="preserve">100.869170</w:t>
      </w:r>
      <w:r>
        <w:rPr>
          <w:rFonts w:hint="eastAsia" w:ascii="仿宋" w:hAnsi="仿宋" w:eastAsia="仿宋" w:cs="仿宋"/>
          <w:sz w:val="21"/>
          <w:szCs w:val="21"/>
          <w:highlight w:val="yellow"/>
          <w:lang w:eastAsia="zh-CN"/>
        </w:rPr>
        <w:t xml:space="preserve">万元，</w:t>
      </w:r>
      <w:r>
        <w:rPr>
          <w:rFonts w:hint="eastAsia" w:ascii="仿宋" w:hAnsi="仿宋" w:eastAsia="仿宋" w:cs="仿宋"/>
          <w:sz w:val="21"/>
          <w:szCs w:val="21"/>
          <w:highlight w:val="none"/>
          <w:lang w:eastAsia="zh-CN"/>
        </w:rPr>
        <w:t xml:space="preserve">报价超过最高限价的为无效报价，按照无效投标处理。</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采购需求：禁闭室维修改造室外配套工程</w:t>
      </w:r>
      <w:r>
        <w:rPr>
          <w:rFonts w:hint="eastAsia" w:ascii="仿宋" w:hAnsi="仿宋" w:eastAsia="仿宋" w:cs="仿宋"/>
          <w:sz w:val="21"/>
          <w:szCs w:val="21"/>
          <w:highlight w:val="none"/>
          <w:lang w:eastAsia="zh-CN"/>
        </w:rPr>
        <w:t xml:space="preserve">，包括但不限于给排水拆除工程、给水工程、电气设备拆除工程、通风空调拆除工程等，具体详见图纸、工程量清单。</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合同履行期限（</w:t>
      </w:r>
      <w:r>
        <w:rPr>
          <w:rFonts w:hint="eastAsia" w:ascii="仿宋" w:hAnsi="仿宋" w:eastAsia="仿宋" w:cs="仿宋"/>
          <w:sz w:val="21"/>
          <w:szCs w:val="21"/>
          <w:highlight w:val="none"/>
          <w:lang w:val="en-US" w:eastAsia="zh-CN"/>
        </w:rPr>
        <w:t xml:space="preserve">工期</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90日历天，开工日期以采购人通知为准。</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本项目（是/否）接受联合体：</w:t>
      </w:r>
      <w:r>
        <w:rPr>
          <w:rFonts w:hint="eastAsia" w:ascii="仿宋" w:hAnsi="仿宋" w:eastAsia="仿宋" w:cs="仿宋"/>
          <w:sz w:val="21"/>
          <w:szCs w:val="21"/>
          <w:highlight w:val="none"/>
          <w:lang w:val="en-US" w:eastAsia="zh-CN"/>
        </w:rPr>
        <w:t xml:space="preserve">否</w:t>
      </w:r>
      <w:r>
        <w:rPr>
          <w:rFonts w:hint="eastAsia" w:ascii="仿宋" w:hAnsi="仿宋" w:eastAsia="仿宋" w:cs="仿宋"/>
          <w:sz w:val="21"/>
          <w:szCs w:val="21"/>
          <w:highlight w:val="none"/>
          <w:lang w:eastAsia="zh-CN"/>
        </w:rPr>
      </w:r>
      <w:r/>
    </w:p>
    <w:p>
      <w:pPr>
        <w:pStyle w:val="1018"/>
        <w:ind w:firstLine="422"/>
        <w:keepLines w:val="0"/>
        <w:keepNext w:val="0"/>
        <w:pageBreakBefore w:val="0"/>
        <w:spacing w:before="0" w:after="0" w:line="360" w:lineRule="auto"/>
        <w:rPr>
          <w:rFonts w:hint="eastAsia" w:ascii="仿宋" w:hAnsi="仿宋" w:eastAsia="仿宋" w:cs="仿宋"/>
          <w:sz w:val="21"/>
          <w:szCs w:val="21"/>
          <w:highlight w:val="none"/>
        </w:rPr>
      </w:pPr>
      <w:r/>
      <w:bookmarkStart w:id="9" w:name="_Toc28359090"/>
      <w:r/>
      <w:bookmarkStart w:id="10" w:name="_Toc35393799"/>
      <w:r/>
      <w:bookmarkStart w:id="11" w:name="_Toc28359013"/>
      <w:r/>
      <w:bookmarkStart w:id="12" w:name="_Toc35393630"/>
      <w:r>
        <w:rPr>
          <w:rFonts w:hint="eastAsia" w:ascii="仿宋" w:hAnsi="仿宋" w:eastAsia="仿宋" w:cs="仿宋"/>
          <w:sz w:val="21"/>
          <w:szCs w:val="21"/>
          <w:highlight w:val="none"/>
        </w:rPr>
        <w:t xml:space="preserve">二、申请人的资格要求：</w:t>
      </w:r>
      <w:bookmarkEnd w:id="9"/>
      <w:r/>
      <w:bookmarkEnd w:id="10"/>
      <w:r/>
      <w:bookmarkEnd w:id="11"/>
      <w:r/>
      <w:bookmarkEnd w:id="12"/>
      <w:r>
        <w:rPr>
          <w:rFonts w:hint="eastAsia" w:ascii="仿宋" w:hAnsi="仿宋" w:eastAsia="仿宋" w:cs="仿宋"/>
          <w:sz w:val="21"/>
          <w:szCs w:val="21"/>
          <w:highlight w:val="none"/>
        </w:rPr>
      </w:r>
      <w:r/>
    </w:p>
    <w:p>
      <w:pPr>
        <w:pStyle w:val="1016"/>
        <w:ind w:left="0" w:right="0" w:firstLine="42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bookmarkStart w:id="13" w:name="_Toc35393800"/>
      <w:r/>
      <w:bookmarkStart w:id="14" w:name="_Toc28359091"/>
      <w:r/>
      <w:bookmarkStart w:id="15" w:name="_Toc28359014"/>
      <w:r/>
      <w:bookmarkStart w:id="16" w:name="_Toc35393631"/>
      <w:r>
        <w:rPr>
          <w:rFonts w:hint="eastAsia" w:ascii="仿宋" w:hAnsi="仿宋" w:eastAsia="仿宋" w:cs="仿宋"/>
          <w:b/>
          <w:color w:val="000000"/>
          <w:sz w:val="21"/>
        </w:rPr>
        <w:t xml:space="preserve">（一）满足《中华人民共和国政府采购法》第二十二条规定；</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1.具有独立承担民事责任的能力（提供法人或者其他组织的营业执照等证明文件，自然人的身份证明）；</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2.具有良好的商业信誉和健全的财务会计制度（提供2024或2025年度的审计报告复印件加盖公章，或投标响应截止时间前半年内（</w:t>
      </w:r>
      <w:r>
        <w:rPr>
          <w:rFonts w:hint="eastAsia" w:ascii="仿宋" w:hAnsi="仿宋" w:eastAsia="仿宋" w:cs="仿宋"/>
          <w:color w:val="000000"/>
          <w:sz w:val="21"/>
          <w:lang w:eastAsia="zh-CN"/>
        </w:rPr>
        <w:t xml:space="preserve">2026年3月至2026年8月</w:t>
      </w:r>
      <w:r>
        <w:rPr>
          <w:rFonts w:hint="eastAsia" w:ascii="仿宋" w:hAnsi="仿宋" w:eastAsia="仿宋" w:cs="仿宋"/>
          <w:color w:val="000000"/>
          <w:sz w:val="21"/>
        </w:rPr>
        <w:t xml:space="preserve">）至少一个月的财务状况报告（至少包括资产负债表和利润表）复印件加盖公章，或投标响应截止时间前半年内（</w:t>
      </w:r>
      <w:r>
        <w:rPr>
          <w:rFonts w:hint="eastAsia" w:ascii="仿宋" w:hAnsi="仿宋" w:eastAsia="仿宋" w:cs="仿宋"/>
          <w:color w:val="000000"/>
          <w:sz w:val="21"/>
          <w:lang w:eastAsia="zh-CN"/>
        </w:rPr>
        <w:t xml:space="preserve">2026年3月至2026年8月</w:t>
      </w:r>
      <w:r>
        <w:rPr>
          <w:rFonts w:hint="eastAsia" w:ascii="仿宋" w:hAnsi="仿宋" w:eastAsia="仿宋" w:cs="仿宋"/>
          <w:color w:val="000000"/>
          <w:sz w:val="21"/>
        </w:rPr>
        <w:t xml:space="preserve">）银行出具的资信证明复印件加盖公章，或财政部门认可的专业担保机构出具的投标担保函复印件加盖公章，成立不满一个月的无须提供）；</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3.具有履行合同所必需的设备和专业技术能力（根据项目需求提供履行合同所必需的设备和专业技术能力的声明加盖供应商公章）；</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4.有依法缴纳税收和社会保障资金的良好记录（提供参加本次采购活动前半年内（</w:t>
      </w:r>
      <w:r>
        <w:rPr>
          <w:rFonts w:hint="eastAsia" w:ascii="仿宋" w:hAnsi="仿宋" w:eastAsia="仿宋" w:cs="仿宋"/>
          <w:color w:val="000000"/>
          <w:sz w:val="21"/>
          <w:lang w:eastAsia="zh-CN"/>
        </w:rPr>
        <w:t xml:space="preserve">2026年3月至2026年8月</w:t>
      </w:r>
      <w:r>
        <w:rPr>
          <w:rFonts w:hint="eastAsia" w:ascii="仿宋" w:hAnsi="仿宋" w:eastAsia="仿宋" w:cs="仿宋"/>
          <w:color w:val="000000"/>
          <w:sz w:val="21"/>
        </w:rPr>
        <w:t xml:space="preserve">）至少一个月依法缴纳税收（企业代缴的个人所得税除外）和社会保障资金的相关材料（提供相关主管部门证明或银行代扣证明的复印件，根据国家相关政策免缴或迟缴的需提供相关证明材料）；</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5.参加本次采购活动前三年内，在经营活动中没有重大违法记录（提供参加本次采购活动前3年内在经营活动中没有重大违法记录的书面声明加盖供应商公章）；</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6.法律、行政法规规定的其他条件：</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（1）单位负责人为同一人或者存在直接控股、管理关系的不同供应商，不得参加同一合同项下的采购活动。</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（2）为采购项目提供整体设计、规范编制或者项目管理、监理、检测等服务的供应商，不得再参加该采购项目的其他采购活动。</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hint="eastAsia" w:ascii="仿宋" w:hAnsi="仿宋" w:eastAsia="仿宋" w:cs="仿宋"/>
        </w:rPr>
      </w:r>
      <w:r/>
    </w:p>
    <w:p>
      <w:pPr>
        <w:pStyle w:val="1016"/>
        <w:ind w:left="0" w:right="0" w:firstLine="42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（二）</w:t>
      </w:r>
      <w:r>
        <w:rPr>
          <w:rFonts w:hint="eastAsia" w:ascii="仿宋" w:hAnsi="仿宋" w:eastAsia="仿宋" w:cs="仿宋"/>
          <w:b/>
          <w:color w:val="000000"/>
          <w:spacing w:val="8"/>
          <w:sz w:val="21"/>
        </w:rPr>
        <w:t xml:space="preserve">落实政府采购政策需满足的资格要求：</w:t>
      </w:r>
      <w:r>
        <w:rPr>
          <w:rFonts w:hint="eastAsia" w:ascii="仿宋" w:hAnsi="仿宋" w:eastAsia="仿宋" w:cs="仿宋"/>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按照采用以下第（4）种方式落实政府采购促进中小企业发展的要求： </w:t>
      </w:r>
      <w:r>
        <w:rPr>
          <w:rFonts w:hint="eastAsia" w:ascii="仿宋" w:hAnsi="仿宋" w:eastAsia="仿宋" w:cs="仿宋"/>
          <w:color w:val="0000ff"/>
          <w:spacing w:val="8"/>
          <w:sz w:val="21"/>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（1）本项目整体专门面向中小企业采购工程</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（2）本项目整体专门面向小微企业采购工程</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（3）本项目通过以下第种方式预留部分采购份额采购中小企业工程：</w:t>
      </w:r>
      <w:r>
        <w:rPr>
          <w:rFonts w:hint="eastAsia" w:ascii="仿宋" w:hAnsi="仿宋" w:eastAsia="仿宋" w:cs="仿宋"/>
          <w:color w:val="0000ff"/>
          <w:spacing w:val="8"/>
          <w:sz w:val="21"/>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①本项目要求供应商以联合体形式参加，企业合同金额应当达到的比例为%</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②本项目要求供应商进行合同分包，企业合同金额应当达到的比例为%</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（4）本项目为非预留份额的采购项目或采购包，执行价格扣除优惠政策。</w:t>
      </w:r>
      <w:r>
        <w:rPr>
          <w:rFonts w:hint="eastAsia" w:ascii="仿宋" w:hAnsi="仿宋" w:eastAsia="仿宋" w:cs="仿宋"/>
          <w:color w:val="0000ff"/>
        </w:rPr>
      </w:r>
      <w:r/>
    </w:p>
    <w:p>
      <w:pPr>
        <w:pStyle w:val="1016"/>
        <w:ind w:left="0" w:right="0" w:firstLine="42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（三）本项目的特定资格要求：</w:t>
      </w:r>
      <w:r>
        <w:rPr>
          <w:rFonts w:hint="eastAsia" w:ascii="仿宋" w:hAnsi="仿宋" w:eastAsia="仿宋" w:cs="仿宋"/>
        </w:rPr>
      </w:r>
      <w:r/>
    </w:p>
    <w:p>
      <w:pPr>
        <w:pStyle w:val="1016"/>
        <w:ind w:left="0" w:right="0" w:firstLine="45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1"/>
        </w:rPr>
        <w:t xml:space="preserve">1.供应商须具有建筑工程施工总承包三级及以上资质证书（提供有效证书复印件并加盖公章）；</w:t>
      </w:r>
      <w:r>
        <w:rPr>
          <w:rFonts w:hint="eastAsia" w:ascii="仿宋" w:hAnsi="仿宋" w:eastAsia="仿宋" w:cs="仿宋"/>
        </w:rPr>
      </w:r>
      <w:r/>
    </w:p>
    <w:p>
      <w:pPr>
        <w:pStyle w:val="1016"/>
        <w:ind w:left="0" w:right="0" w:firstLine="452"/>
        <w:jc w:val="both"/>
        <w:keepLines w:val="0"/>
        <w:keepNext w:val="0"/>
        <w:pageBreakBefore w:val="0"/>
        <w:spacing w:line="360" w:lineRule="auto"/>
        <w:widowControl w:val="off"/>
        <w:rPr>
          <w:rFonts w:hint="eastAsia" w:ascii="仿宋" w:hAnsi="仿宋" w:eastAsia="仿宋" w:cs="仿宋"/>
          <w:spacing w:val="0"/>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1"/>
        </w:rPr>
        <w:t xml:space="preserve">2.拟派项目经理具有注册建造师建筑工程</w:t>
      </w:r>
      <w:r>
        <w:rPr>
          <w:rFonts w:hint="eastAsia" w:ascii="仿宋" w:hAnsi="仿宋" w:eastAsia="仿宋" w:cs="仿宋"/>
          <w:color w:val="000000"/>
          <w:spacing w:val="8"/>
          <w:sz w:val="21"/>
          <w:lang w:val="en-US" w:eastAsia="zh-CN"/>
        </w:rPr>
        <w:t xml:space="preserve">二</w:t>
      </w:r>
      <w:r>
        <w:rPr>
          <w:rFonts w:hint="eastAsia" w:ascii="仿宋" w:hAnsi="仿宋" w:eastAsia="仿宋" w:cs="仿宋"/>
          <w:color w:val="000000"/>
          <w:spacing w:val="8"/>
          <w:sz w:val="21"/>
        </w:rPr>
        <w:t xml:space="preserve">级(含)以上且具有有效的安全生产考核合格证书（B类证）（提供有效证书复印件并加盖</w:t>
      </w:r>
      <w:r>
        <w:rPr>
          <w:rFonts w:hint="eastAsia" w:ascii="仿宋" w:hAnsi="仿宋" w:eastAsia="仿宋" w:cs="仿宋"/>
          <w:spacing w:val="0"/>
          <w:sz w:val="21"/>
        </w:rPr>
        <w:t xml:space="preserve">公章）</w:t>
      </w:r>
      <w:r>
        <w:rPr>
          <w:rFonts w:hint="eastAsia" w:ascii="仿宋" w:hAnsi="仿宋" w:eastAsia="仿宋" w:cs="仿宋"/>
          <w:spacing w:val="0"/>
          <w:sz w:val="21"/>
          <w:lang w:eastAsia="zh-CN"/>
        </w:rPr>
        <w:t xml:space="preserve">；</w:t>
      </w:r>
      <w:r>
        <w:rPr>
          <w:rFonts w:hint="eastAsia" w:ascii="仿宋" w:hAnsi="仿宋" w:eastAsia="仿宋" w:cs="仿宋"/>
          <w:spacing w:val="0"/>
          <w:sz w:val="21"/>
          <w:lang w:eastAsia="zh-CN"/>
        </w:rPr>
      </w:r>
      <w:r/>
    </w:p>
    <w:p>
      <w:pPr>
        <w:pStyle w:val="1016"/>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spacing w:val="0"/>
          <w:sz w:val="21"/>
          <w:lang w:val="en-US" w:eastAsia="zh-CN"/>
        </w:rPr>
        <w:t xml:space="preserve">3.拟投入的项目负责人无在建工程，如有在建工程必须符合苏建规字〔2025〕12号文规定，在建工程认定按照苏建规字〔2025〕12号文规定执行（提供承诺书并加盖公章，格式自拟；未提供承诺书或承诺书内容表述不清的，视为无效投标）。</w:t>
      </w:r>
      <w:r>
        <w:rPr>
          <w:rFonts w:hint="eastAsia" w:ascii="仿宋" w:hAnsi="仿宋" w:eastAsia="仿宋" w:cs="仿宋"/>
          <w:color w:val="000000"/>
          <w:sz w:val="21"/>
          <w:szCs w:val="21"/>
          <w:highlight w:val="none"/>
        </w:rPr>
      </w:r>
      <w:r/>
    </w:p>
    <w:p>
      <w:pPr>
        <w:pStyle w:val="1016"/>
        <w:ind w:firstLine="454"/>
        <w:spacing w:line="360" w:lineRule="auto"/>
        <w:shd w:val="clear" w:color="auto" w:fill="ffffff"/>
        <w:widowControl/>
        <w:rPr>
          <w:rFonts w:hint="eastAsia" w:ascii="仿宋" w:hAnsi="仿宋" w:eastAsia="仿宋" w:cs="仿宋"/>
          <w:b/>
          <w:color w:val="000000"/>
          <w:spacing w:val="8"/>
          <w:szCs w:val="21"/>
        </w:rPr>
        <w:outlineLvl w:val="1"/>
      </w:pPr>
      <w:r>
        <w:rPr>
          <w:rFonts w:hint="eastAsia" w:ascii="仿宋" w:hAnsi="仿宋" w:eastAsia="仿宋" w:cs="仿宋"/>
          <w:b/>
          <w:color w:val="000000"/>
          <w:spacing w:val="8"/>
          <w:szCs w:val="21"/>
        </w:rPr>
        <w:t xml:space="preserve">（四）拒绝下述供应商参加本次采购活动：</w:t>
      </w:r>
      <w:r>
        <w:rPr>
          <w:rFonts w:hint="eastAsia" w:ascii="仿宋" w:hAnsi="仿宋" w:eastAsia="仿宋" w:cs="仿宋"/>
          <w:b/>
          <w:color w:val="000000"/>
          <w:spacing w:val="8"/>
          <w:szCs w:val="21"/>
        </w:rPr>
      </w:r>
      <w:r/>
    </w:p>
    <w:p>
      <w:pPr>
        <w:pStyle w:val="1016"/>
        <w:ind w:firstLine="452"/>
        <w:spacing w:line="360" w:lineRule="auto"/>
        <w:shd w:val="clear" w:color="auto" w:fill="ffffff"/>
        <w:widowControl/>
        <w:rPr>
          <w:rFonts w:hint="eastAsia" w:ascii="仿宋" w:hAnsi="仿宋" w:eastAsia="仿宋" w:cs="仿宋"/>
          <w:bCs/>
          <w:color w:val="000000"/>
          <w:spacing w:val="8"/>
          <w:szCs w:val="21"/>
          <w:lang w:eastAsia="zh-CN"/>
        </w:rPr>
        <w:outlineLvl w:val="1"/>
      </w:pPr>
      <w:r>
        <w:rPr>
          <w:rFonts w:hint="eastAsia" w:ascii="仿宋" w:hAnsi="仿宋" w:eastAsia="仿宋" w:cs="仿宋"/>
          <w:bCs/>
          <w:color w:val="000000"/>
          <w:spacing w:val="8"/>
          <w:szCs w:val="21"/>
        </w:rPr>
        <w:t xml:space="preserve">1</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供应商单位负责人为同一人或者存在直接控股、管理关系的不同供应商，不得参加同一合同项下的采购活动</w:t>
      </w:r>
      <w:r>
        <w:rPr>
          <w:rFonts w:hint="eastAsia" w:ascii="仿宋" w:hAnsi="仿宋" w:eastAsia="仿宋" w:cs="仿宋"/>
          <w:b/>
          <w:color w:val="000000"/>
          <w:spacing w:val="8"/>
          <w:szCs w:val="21"/>
          <w:lang w:eastAsia="zh-CN"/>
        </w:rPr>
        <w:t xml:space="preserve">；</w:t>
      </w:r>
      <w:r>
        <w:rPr>
          <w:rFonts w:hint="eastAsia" w:ascii="仿宋" w:hAnsi="仿宋" w:eastAsia="仿宋" w:cs="仿宋"/>
          <w:bCs/>
          <w:color w:val="000000"/>
          <w:spacing w:val="8"/>
          <w:szCs w:val="21"/>
          <w:lang w:eastAsia="zh-CN"/>
        </w:rPr>
      </w:r>
      <w:r/>
    </w:p>
    <w:p>
      <w:pPr>
        <w:pStyle w:val="1016"/>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2</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凡为采购项目提供整体设计、规范编制或者项目管理、监理、检测等服务的供应商，不得再参加本项目的采购活动；</w:t>
      </w:r>
      <w:r>
        <w:rPr>
          <w:rFonts w:hint="eastAsia" w:ascii="仿宋" w:hAnsi="仿宋" w:eastAsia="仿宋" w:cs="仿宋"/>
          <w:bCs/>
          <w:color w:val="000000"/>
          <w:spacing w:val="8"/>
          <w:szCs w:val="21"/>
        </w:rPr>
      </w:r>
      <w:r/>
    </w:p>
    <w:p>
      <w:pPr>
        <w:pStyle w:val="1016"/>
        <w:ind w:firstLine="452"/>
        <w:spacing w:line="360" w:lineRule="auto"/>
        <w:shd w:val="clear" w:color="auto" w:fill="ffffff"/>
        <w:widowControl/>
        <w:rPr>
          <w:rFonts w:ascii="仿宋" w:hAnsi="仿宋" w:eastAsia="仿宋" w:cs="仿宋"/>
          <w:color w:val="000000"/>
          <w:sz w:val="21"/>
          <w:szCs w:val="21"/>
          <w:highlight w:val="none"/>
          <w:lang w:val="en-US" w:eastAsia="zh-CN"/>
        </w:rPr>
        <w:outlineLvl w:val="1"/>
      </w:pPr>
      <w:r>
        <w:rPr>
          <w:rFonts w:hint="eastAsia" w:ascii="仿宋" w:hAnsi="仿宋" w:eastAsia="仿宋" w:cs="仿宋"/>
          <w:bCs/>
          <w:color w:val="000000"/>
          <w:spacing w:val="8"/>
          <w:szCs w:val="21"/>
        </w:rPr>
        <w:t xml:space="preserve">3</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被“信用中国”网站（www.creditchina.gov.cn）、中国政府采购网（www.ccgp.gov.cn）列入失信被执行人、重大税收违法失信主体名单、政府采购严重违法失信行为记录名单的。</w:t>
      </w:r>
      <w:r>
        <w:rPr>
          <w:rFonts w:ascii="仿宋" w:hAnsi="仿宋" w:eastAsia="仿宋" w:cs="仿宋"/>
          <w:color w:val="000000"/>
          <w:sz w:val="21"/>
          <w:szCs w:val="21"/>
          <w:highlight w:val="none"/>
          <w:lang w:val="en-US" w:eastAsia="zh-CN"/>
        </w:rPr>
      </w:r>
      <w:r/>
    </w:p>
    <w:p>
      <w:pPr>
        <w:pStyle w:val="1016"/>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三、获取采购文件</w:t>
      </w:r>
      <w:bookmarkEnd w:id="13"/>
      <w:r/>
      <w:bookmarkEnd w:id="14"/>
      <w:r/>
      <w:bookmarkEnd w:id="15"/>
      <w:r/>
      <w:bookmarkEnd w:id="16"/>
      <w:r>
        <w:rPr>
          <w:rFonts w:hint="eastAsia" w:ascii="仿宋" w:hAnsi="仿宋" w:eastAsia="仿宋" w:cs="仿宋"/>
          <w:b/>
          <w:sz w:val="21"/>
          <w:szCs w:val="21"/>
          <w:highlight w:val="none"/>
        </w:rPr>
      </w:r>
      <w:r/>
    </w:p>
    <w:p>
      <w:pPr>
        <w:pStyle w:val="1016"/>
        <w:ind w:firstLine="452"/>
        <w:spacing w:line="360" w:lineRule="auto"/>
        <w:shd w:val="clear" w:color="auto" w:fill="ffffff"/>
        <w:widowControl/>
        <w:rPr>
          <w:rFonts w:hint="eastAsia" w:ascii="仿宋" w:hAnsi="仿宋" w:eastAsia="仿宋" w:cs="仿宋"/>
          <w:bCs/>
          <w:color w:val="000000"/>
          <w:spacing w:val="8"/>
          <w:szCs w:val="21"/>
        </w:rPr>
        <w:outlineLvl w:val="1"/>
      </w:pPr>
      <w:r/>
      <w:bookmarkStart w:id="17" w:name="_Toc35393801"/>
      <w:r/>
      <w:bookmarkStart w:id="18" w:name="_Toc28359092"/>
      <w:r/>
      <w:bookmarkStart w:id="19" w:name="_Toc28359015"/>
      <w:r/>
      <w:bookmarkStart w:id="20" w:name="_Toc35393632"/>
      <w:r>
        <w:rPr>
          <w:rFonts w:hint="eastAsia" w:ascii="仿宋" w:hAnsi="仿宋" w:eastAsia="仿宋" w:cs="仿宋"/>
          <w:bCs/>
          <w:color w:val="000000"/>
          <w:spacing w:val="8"/>
          <w:szCs w:val="21"/>
        </w:rPr>
        <w:t xml:space="preserve">时间：自磋商文件公告发布之日起5个工作日 </w:t>
      </w:r>
      <w:r>
        <w:rPr>
          <w:rFonts w:hint="eastAsia" w:ascii="仿宋" w:hAnsi="仿宋" w:eastAsia="仿宋" w:cs="仿宋"/>
          <w:bCs/>
          <w:color w:val="000000"/>
          <w:spacing w:val="8"/>
          <w:szCs w:val="21"/>
        </w:rPr>
      </w:r>
      <w:r/>
    </w:p>
    <w:p>
      <w:pPr>
        <w:pStyle w:val="1016"/>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地点：江苏政府采购网苏采云系统 </w:t>
      </w:r>
      <w:r>
        <w:rPr>
          <w:rFonts w:hint="eastAsia" w:ascii="仿宋" w:hAnsi="仿宋" w:eastAsia="仿宋" w:cs="仿宋"/>
          <w:bCs/>
          <w:color w:val="000000"/>
          <w:spacing w:val="8"/>
          <w:szCs w:val="21"/>
        </w:rPr>
      </w:r>
      <w:r/>
    </w:p>
    <w:p>
      <w:pPr>
        <w:pStyle w:val="1016"/>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仿宋" w:hAnsi="仿宋" w:eastAsia="仿宋" w:cs="仿宋"/>
          <w:bCs/>
          <w:color w:val="000000"/>
          <w:spacing w:val="8"/>
          <w:szCs w:val="21"/>
        </w:rPr>
      </w:r>
      <w:r/>
    </w:p>
    <w:p>
      <w:pPr>
        <w:pStyle w:val="1016"/>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售价：0.00元</w:t>
      </w:r>
      <w:r>
        <w:rPr>
          <w:rFonts w:hint="eastAsia" w:ascii="仿宋" w:hAnsi="仿宋" w:eastAsia="仿宋" w:cs="仿宋"/>
          <w:bCs/>
          <w:color w:val="000000"/>
          <w:spacing w:val="8"/>
          <w:szCs w:val="21"/>
        </w:rPr>
      </w:r>
      <w:r/>
    </w:p>
    <w:p>
      <w:pPr>
        <w:pStyle w:val="1018"/>
        <w:ind w:firstLine="422"/>
        <w:keepLines w:val="0"/>
        <w:keepNext w:val="0"/>
        <w:pageBreakBefore w:val="0"/>
        <w:spacing w:before="0" w:after="0"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四、</w:t>
      </w:r>
      <w:bookmarkEnd w:id="17"/>
      <w:r/>
      <w:bookmarkEnd w:id="18"/>
      <w:r/>
      <w:bookmarkEnd w:id="19"/>
      <w:r/>
      <w:bookmarkEnd w:id="20"/>
      <w:r>
        <w:rPr>
          <w:rFonts w:hint="eastAsia" w:ascii="仿宋" w:hAnsi="仿宋" w:eastAsia="仿宋" w:cs="仿宋"/>
          <w:b/>
          <w:bCs/>
          <w:sz w:val="21"/>
          <w:szCs w:val="21"/>
          <w:highlight w:val="none"/>
        </w:rPr>
        <w:t xml:space="preserve">响应文件提交</w:t>
      </w:r>
      <w:r>
        <w:rPr>
          <w:rFonts w:hint="eastAsia" w:ascii="仿宋" w:hAnsi="仿宋" w:eastAsia="仿宋" w:cs="仿宋"/>
          <w:b/>
          <w:bCs/>
          <w:sz w:val="21"/>
          <w:szCs w:val="21"/>
          <w:highlight w:val="none"/>
        </w:rPr>
      </w:r>
      <w:r/>
    </w:p>
    <w:p>
      <w:pPr>
        <w:pStyle w:val="1016"/>
        <w:ind w:firstLine="420"/>
        <w:keepLines w:val="0"/>
        <w:keepNext w:val="0"/>
        <w:pageBreakBefore w:val="0"/>
        <w:spacing w:line="360" w:lineRule="auto"/>
        <w:rPr>
          <w:rFonts w:hint="eastAsia" w:ascii="仿宋" w:hAnsi="仿宋" w:eastAsia="仿宋" w:cs="仿宋"/>
          <w:b w:val="0"/>
          <w:bCs w:val="0"/>
          <w:sz w:val="21"/>
          <w:szCs w:val="21"/>
          <w:highlight w:val="yellow"/>
          <w:u w:val="none"/>
        </w:rPr>
      </w:pPr>
      <w:r>
        <w:rPr>
          <w:rFonts w:hint="eastAsia" w:ascii="仿宋" w:hAnsi="仿宋" w:eastAsia="仿宋" w:cs="仿宋"/>
          <w:b w:val="0"/>
          <w:bCs w:val="0"/>
          <w:sz w:val="21"/>
          <w:szCs w:val="21"/>
          <w:highlight w:val="yellow"/>
        </w:rPr>
        <w:t xml:space="preserve">截止时</w:t>
      </w:r>
      <w:r>
        <w:rPr>
          <w:rFonts w:hint="eastAsia" w:ascii="仿宋" w:hAnsi="仿宋" w:eastAsia="仿宋" w:cs="仿宋"/>
          <w:b w:val="0"/>
          <w:bCs w:val="0"/>
          <w:sz w:val="21"/>
          <w:szCs w:val="21"/>
          <w:highlight w:val="yellow"/>
          <w:u w:val="none"/>
        </w:rPr>
        <w:t xml:space="preserve">间：2026年</w:t>
      </w:r>
      <w:r>
        <w:rPr>
          <w:rFonts w:hint="eastAsia" w:ascii="仿宋" w:hAnsi="仿宋" w:eastAsia="仿宋" w:cs="仿宋"/>
          <w:b w:val="0"/>
          <w:bCs w:val="0"/>
          <w:sz w:val="21"/>
          <w:szCs w:val="21"/>
          <w:highlight w:val="yellow"/>
          <w:u w:val="none"/>
          <w:lang w:val="en-US" w:eastAsia="zh-CN"/>
        </w:rPr>
        <w:t xml:space="preserve">9</w:t>
      </w:r>
      <w:r>
        <w:rPr>
          <w:rFonts w:hint="eastAsia" w:ascii="仿宋" w:hAnsi="仿宋" w:eastAsia="仿宋" w:cs="仿宋"/>
          <w:b w:val="0"/>
          <w:bCs w:val="0"/>
          <w:sz w:val="21"/>
          <w:szCs w:val="21"/>
          <w:highlight w:val="yellow"/>
          <w:u w:val="none"/>
        </w:rPr>
        <w:t xml:space="preserve">月</w:t>
      </w:r>
      <w:r>
        <w:rPr>
          <w:rFonts w:hint="eastAsia" w:ascii="仿宋" w:hAnsi="仿宋" w:eastAsia="仿宋" w:cs="仿宋"/>
          <w:b w:val="0"/>
          <w:bCs w:val="0"/>
          <w:sz w:val="21"/>
          <w:szCs w:val="21"/>
          <w:highlight w:val="yellow"/>
          <w:u w:val="none"/>
          <w:lang w:val="en-US" w:eastAsia="zh-CN"/>
        </w:rPr>
        <w:t xml:space="preserve">29</w:t>
      </w:r>
      <w:r>
        <w:rPr>
          <w:rFonts w:hint="eastAsia" w:ascii="仿宋" w:hAnsi="仿宋" w:eastAsia="仿宋" w:cs="仿宋"/>
          <w:b w:val="0"/>
          <w:bCs w:val="0"/>
          <w:sz w:val="21"/>
          <w:szCs w:val="21"/>
          <w:highlight w:val="yellow"/>
          <w:u w:val="none"/>
        </w:rPr>
        <w:t xml:space="preserve">日9点30分（北京时间）</w:t>
      </w:r>
      <w:r>
        <w:rPr>
          <w:rFonts w:hint="eastAsia" w:ascii="仿宋" w:hAnsi="仿宋" w:eastAsia="仿宋" w:cs="仿宋"/>
          <w:b w:val="0"/>
          <w:bCs w:val="0"/>
          <w:sz w:val="21"/>
          <w:szCs w:val="21"/>
          <w:highlight w:val="yellow"/>
          <w:u w:val="none"/>
        </w:rPr>
      </w:r>
      <w:r/>
    </w:p>
    <w:p>
      <w:pPr>
        <w:pStyle w:val="1016"/>
        <w:ind w:firstLine="420"/>
        <w:keepLines w:val="0"/>
        <w:keepNext w:val="0"/>
        <w:pageBreakBefore w:val="0"/>
        <w:spacing w:line="360" w:lineRule="auto"/>
        <w:rPr>
          <w:rFonts w:hint="eastAsia" w:ascii="仿宋" w:hAnsi="仿宋" w:eastAsia="仿宋" w:cs="仿宋"/>
          <w:b/>
          <w:bCs/>
          <w:sz w:val="21"/>
          <w:szCs w:val="21"/>
          <w:highlight w:val="none"/>
          <w:u w:val="none"/>
          <w:lang w:eastAsia="zh-CN"/>
        </w:rPr>
      </w:pPr>
      <w:r>
        <w:rPr>
          <w:rFonts w:hint="eastAsia" w:ascii="仿宋" w:hAnsi="仿宋" w:eastAsia="仿宋" w:cs="仿宋"/>
          <w:b w:val="0"/>
          <w:bCs w:val="0"/>
          <w:sz w:val="21"/>
          <w:szCs w:val="21"/>
          <w:highlight w:val="none"/>
          <w:u w:val="none"/>
        </w:rPr>
        <w:t xml:space="preserve">地点：</w:t>
      </w:r>
      <w:r>
        <w:rPr>
          <w:rFonts w:hint="eastAsia" w:ascii="仿宋" w:hAnsi="仿宋" w:eastAsia="仿宋" w:cs="仿宋"/>
          <w:b w:val="0"/>
          <w:bCs w:val="0"/>
          <w:sz w:val="21"/>
          <w:szCs w:val="21"/>
          <w:highlight w:val="none"/>
          <w:u w:val="none"/>
          <w:lang w:eastAsia="zh-CN"/>
        </w:rPr>
        <w:t xml:space="preserve">“苏采云”江苏省政府采购交易系统网上开标大厅</w:t>
      </w:r>
      <w:r>
        <w:rPr>
          <w:rFonts w:hint="eastAsia" w:ascii="仿宋" w:hAnsi="仿宋" w:eastAsia="仿宋" w:cs="仿宋"/>
          <w:b/>
          <w:bCs/>
          <w:sz w:val="21"/>
          <w:szCs w:val="21"/>
          <w:highlight w:val="none"/>
          <w:u w:val="none"/>
          <w:lang w:eastAsia="zh-CN"/>
        </w:rPr>
      </w:r>
      <w:r/>
    </w:p>
    <w:p>
      <w:pPr>
        <w:pStyle w:val="1018"/>
        <w:ind w:firstLine="422"/>
        <w:keepLines w:val="0"/>
        <w:keepNext w:val="0"/>
        <w:pageBreakBefore w:val="0"/>
        <w:spacing w:before="0" w:after="0" w:line="360" w:lineRule="auto"/>
        <w:rPr>
          <w:rFonts w:hint="eastAsia" w:ascii="仿宋" w:hAnsi="仿宋" w:eastAsia="仿宋" w:cs="仿宋"/>
          <w:b/>
          <w:bCs/>
          <w:sz w:val="21"/>
          <w:szCs w:val="21"/>
          <w:highlight w:val="none"/>
          <w:u w:val="none"/>
        </w:rPr>
      </w:pPr>
      <w:r/>
      <w:bookmarkStart w:id="21" w:name="_Toc28359016"/>
      <w:r/>
      <w:bookmarkStart w:id="22" w:name="_Toc35393633"/>
      <w:r/>
      <w:bookmarkStart w:id="23" w:name="_Toc35393802"/>
      <w:r/>
      <w:bookmarkStart w:id="24" w:name="_Toc28359093"/>
      <w:r>
        <w:rPr>
          <w:rFonts w:hint="eastAsia" w:ascii="仿宋" w:hAnsi="仿宋" w:eastAsia="仿宋" w:cs="仿宋"/>
          <w:b/>
          <w:bCs/>
          <w:sz w:val="21"/>
          <w:szCs w:val="21"/>
          <w:highlight w:val="none"/>
          <w:u w:val="none"/>
        </w:rPr>
        <w:t xml:space="preserve">五、开启</w:t>
      </w:r>
      <w:bookmarkEnd w:id="21"/>
      <w:r/>
      <w:bookmarkEnd w:id="22"/>
      <w:r/>
      <w:bookmarkEnd w:id="23"/>
      <w:r/>
      <w:bookmarkEnd w:id="24"/>
      <w:r>
        <w:rPr>
          <w:rFonts w:hint="eastAsia" w:ascii="仿宋" w:hAnsi="仿宋" w:eastAsia="仿宋" w:cs="仿宋"/>
          <w:b/>
          <w:bCs/>
          <w:sz w:val="21"/>
          <w:szCs w:val="21"/>
          <w:highlight w:val="none"/>
          <w:u w:val="none"/>
        </w:rPr>
      </w:r>
      <w:r/>
    </w:p>
    <w:p>
      <w:pPr>
        <w:pStyle w:val="1016"/>
        <w:ind w:firstLine="420"/>
        <w:keepLines w:val="0"/>
        <w:keepNext w:val="0"/>
        <w:pageBreakBefore w:val="0"/>
        <w:spacing w:line="360" w:lineRule="auto"/>
        <w:rPr>
          <w:rFonts w:hint="eastAsia" w:ascii="仿宋" w:hAnsi="仿宋" w:eastAsia="仿宋" w:cs="仿宋"/>
          <w:b w:val="0"/>
          <w:bCs w:val="0"/>
          <w:sz w:val="21"/>
          <w:szCs w:val="21"/>
          <w:highlight w:val="yellow"/>
          <w:u w:val="none"/>
        </w:rPr>
      </w:pPr>
      <w:r>
        <w:rPr>
          <w:rFonts w:hint="eastAsia" w:ascii="仿宋" w:hAnsi="仿宋" w:eastAsia="仿宋" w:cs="仿宋"/>
          <w:b w:val="0"/>
          <w:bCs w:val="0"/>
          <w:sz w:val="21"/>
          <w:szCs w:val="21"/>
          <w:highlight w:val="yellow"/>
        </w:rPr>
        <w:t xml:space="preserve">时</w:t>
      </w:r>
      <w:r>
        <w:rPr>
          <w:rFonts w:hint="eastAsia" w:ascii="仿宋" w:hAnsi="仿宋" w:eastAsia="仿宋" w:cs="仿宋"/>
          <w:b w:val="0"/>
          <w:bCs w:val="0"/>
          <w:sz w:val="21"/>
          <w:szCs w:val="21"/>
          <w:highlight w:val="yellow"/>
          <w:u w:val="none"/>
        </w:rPr>
        <w:t xml:space="preserve">间：2026年</w:t>
      </w:r>
      <w:r>
        <w:rPr>
          <w:rFonts w:hint="eastAsia" w:ascii="仿宋" w:hAnsi="仿宋" w:eastAsia="仿宋" w:cs="仿宋"/>
          <w:b w:val="0"/>
          <w:bCs w:val="0"/>
          <w:sz w:val="21"/>
          <w:szCs w:val="21"/>
          <w:highlight w:val="yellow"/>
          <w:u w:val="none"/>
          <w:lang w:val="en-US" w:eastAsia="zh-CN"/>
        </w:rPr>
        <w:t xml:space="preserve">9</w:t>
      </w:r>
      <w:r>
        <w:rPr>
          <w:rFonts w:hint="eastAsia" w:ascii="仿宋" w:hAnsi="仿宋" w:eastAsia="仿宋" w:cs="仿宋"/>
          <w:b w:val="0"/>
          <w:bCs w:val="0"/>
          <w:sz w:val="21"/>
          <w:szCs w:val="21"/>
          <w:highlight w:val="yellow"/>
          <w:u w:val="none"/>
        </w:rPr>
        <w:t xml:space="preserve">月</w:t>
      </w:r>
      <w:r>
        <w:rPr>
          <w:rFonts w:hint="eastAsia" w:ascii="仿宋" w:hAnsi="仿宋" w:eastAsia="仿宋" w:cs="仿宋"/>
          <w:b w:val="0"/>
          <w:bCs w:val="0"/>
          <w:sz w:val="21"/>
          <w:szCs w:val="21"/>
          <w:highlight w:val="yellow"/>
          <w:u w:val="none"/>
          <w:lang w:val="en-US" w:eastAsia="zh-CN"/>
        </w:rPr>
        <w:t xml:space="preserve">29</w:t>
      </w:r>
      <w:r>
        <w:rPr>
          <w:rFonts w:hint="eastAsia" w:ascii="仿宋" w:hAnsi="仿宋" w:eastAsia="仿宋" w:cs="仿宋"/>
          <w:b w:val="0"/>
          <w:bCs w:val="0"/>
          <w:sz w:val="21"/>
          <w:szCs w:val="21"/>
          <w:highlight w:val="yellow"/>
          <w:u w:val="none"/>
        </w:rPr>
        <w:t xml:space="preserve">日9点30分（北京时间）</w:t>
      </w:r>
      <w:r>
        <w:rPr>
          <w:rFonts w:hint="eastAsia" w:ascii="仿宋" w:hAnsi="仿宋" w:eastAsia="仿宋" w:cs="仿宋"/>
          <w:b w:val="0"/>
          <w:bCs w:val="0"/>
          <w:sz w:val="21"/>
          <w:szCs w:val="21"/>
          <w:highlight w:val="yellow"/>
          <w:u w:val="none"/>
        </w:rPr>
      </w:r>
      <w:r/>
    </w:p>
    <w:p>
      <w:pPr>
        <w:pStyle w:val="1016"/>
        <w:ind w:firstLine="420"/>
        <w:keepLines w:val="0"/>
        <w:keepNext w:val="0"/>
        <w:pageBreakBefore w:val="0"/>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val="0"/>
          <w:bCs w:val="0"/>
          <w:sz w:val="21"/>
          <w:szCs w:val="21"/>
          <w:highlight w:val="none"/>
          <w:u w:val="none"/>
        </w:rPr>
        <w:t xml:space="preserve">地点：</w:t>
      </w:r>
      <w:r>
        <w:rPr>
          <w:rFonts w:hint="eastAsia" w:ascii="仿宋" w:hAnsi="仿宋" w:eastAsia="仿宋" w:cs="仿宋"/>
          <w:b w:val="0"/>
          <w:bCs w:val="0"/>
          <w:sz w:val="21"/>
          <w:szCs w:val="21"/>
          <w:highlight w:val="none"/>
          <w:u w:val="none"/>
          <w:lang w:eastAsia="zh-CN"/>
        </w:rPr>
        <w:t xml:space="preserve">“苏采云”江苏省政府采购交易系统网上开标大厅</w:t>
      </w:r>
      <w:r>
        <w:rPr>
          <w:rFonts w:hint="eastAsia" w:ascii="仿宋" w:hAnsi="仿宋" w:eastAsia="仿宋" w:cs="仿宋"/>
          <w:b/>
          <w:bCs/>
          <w:sz w:val="21"/>
          <w:szCs w:val="21"/>
          <w:highlight w:val="none"/>
          <w:lang w:eastAsia="zh-CN"/>
        </w:rPr>
      </w:r>
      <w:r/>
    </w:p>
    <w:p>
      <w:pPr>
        <w:pStyle w:val="1018"/>
        <w:ind w:firstLine="422"/>
        <w:keepLines w:val="0"/>
        <w:keepNext w:val="0"/>
        <w:pageBreakBefore w:val="0"/>
        <w:spacing w:before="0" w:after="0" w:line="360" w:lineRule="auto"/>
        <w:rPr>
          <w:rFonts w:hint="eastAsia" w:ascii="仿宋" w:hAnsi="仿宋" w:eastAsia="仿宋" w:cs="仿宋"/>
          <w:sz w:val="21"/>
          <w:szCs w:val="21"/>
          <w:highlight w:val="none"/>
        </w:rPr>
      </w:pPr>
      <w:r/>
      <w:bookmarkStart w:id="25" w:name="_Toc35393803"/>
      <w:r/>
      <w:bookmarkStart w:id="26" w:name="_Toc28359094"/>
      <w:r/>
      <w:bookmarkStart w:id="27" w:name="_Toc35393634"/>
      <w:r/>
      <w:bookmarkStart w:id="28" w:name="_Toc28359017"/>
      <w:r>
        <w:rPr>
          <w:rFonts w:hint="eastAsia" w:ascii="仿宋" w:hAnsi="仿宋" w:eastAsia="仿宋" w:cs="仿宋"/>
          <w:sz w:val="21"/>
          <w:szCs w:val="21"/>
          <w:highlight w:val="none"/>
        </w:rPr>
        <w:t xml:space="preserve">六、公告期限</w:t>
      </w:r>
      <w:bookmarkEnd w:id="25"/>
      <w:r/>
      <w:bookmarkEnd w:id="26"/>
      <w:r/>
      <w:bookmarkEnd w:id="27"/>
      <w:r/>
      <w:bookmarkEnd w:id="28"/>
      <w:r>
        <w:rPr>
          <w:rFonts w:hint="eastAsia" w:ascii="仿宋" w:hAnsi="仿宋" w:eastAsia="仿宋" w:cs="仿宋"/>
          <w:sz w:val="21"/>
          <w:szCs w:val="21"/>
          <w:highlight w:val="none"/>
        </w:rPr>
      </w:r>
      <w:r/>
    </w:p>
    <w:p>
      <w:pPr>
        <w:pStyle w:val="1016"/>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自本公告发布之日起3个工作日。</w:t>
      </w:r>
      <w:r>
        <w:rPr>
          <w:rFonts w:hint="eastAsia" w:ascii="仿宋" w:hAnsi="仿宋" w:eastAsia="仿宋" w:cs="仿宋"/>
          <w:sz w:val="21"/>
          <w:szCs w:val="21"/>
          <w:highlight w:val="none"/>
        </w:rPr>
      </w:r>
      <w:r/>
    </w:p>
    <w:p>
      <w:pPr>
        <w:pStyle w:val="1018"/>
        <w:ind w:firstLine="422"/>
        <w:keepLines w:val="0"/>
        <w:keepNext w:val="0"/>
        <w:pageBreakBefore w:val="0"/>
        <w:spacing w:before="0" w:after="0" w:line="360" w:lineRule="auto"/>
        <w:rPr>
          <w:rFonts w:hint="eastAsia" w:ascii="仿宋" w:hAnsi="仿宋" w:eastAsia="仿宋" w:cs="仿宋"/>
          <w:sz w:val="21"/>
          <w:szCs w:val="21"/>
          <w:highlight w:val="none"/>
        </w:rPr>
      </w:pPr>
      <w:r/>
      <w:bookmarkStart w:id="29" w:name="_Toc35393804"/>
      <w:r/>
      <w:bookmarkStart w:id="30" w:name="_Toc35393635"/>
      <w:r>
        <w:rPr>
          <w:rFonts w:hint="eastAsia" w:ascii="仿宋" w:hAnsi="仿宋" w:eastAsia="仿宋" w:cs="仿宋"/>
          <w:sz w:val="21"/>
          <w:szCs w:val="21"/>
          <w:highlight w:val="none"/>
        </w:rPr>
        <w:t xml:space="preserve">七、其他补充事宜</w:t>
      </w:r>
      <w:bookmarkEnd w:id="29"/>
      <w:r/>
      <w:bookmarkEnd w:id="30"/>
      <w:r>
        <w:rPr>
          <w:rFonts w:hint="eastAsia" w:ascii="仿宋" w:hAnsi="仿宋" w:eastAsia="仿宋" w:cs="仿宋"/>
          <w:sz w:val="21"/>
          <w:szCs w:val="21"/>
          <w:highlight w:val="none"/>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eastAsia="zh-CN"/>
        </w:rPr>
        <w:t xml:space="preserve">本项目在江苏政府采购网发布公告；有关本次采购的事项若存在变动或修改，请及时关注。</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eastAsia="zh-CN"/>
        </w:rPr>
        <w:t xml:space="preserve">本项目不允许分包、转包。</w:t>
      </w:r>
      <w:r>
        <w:rPr>
          <w:rFonts w:hint="eastAsia" w:ascii="仿宋" w:hAnsi="仿宋" w:eastAsia="仿宋" w:cs="仿宋"/>
          <w:sz w:val="21"/>
          <w:szCs w:val="21"/>
          <w:highlight w:val="none"/>
          <w:lang w:eastAsia="zh-CN"/>
        </w:rPr>
      </w:r>
      <w:r/>
    </w:p>
    <w:p>
      <w:pPr>
        <w:pStyle w:val="1016"/>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eastAsia="zh-CN"/>
        </w:rPr>
        <w:t xml:space="preserve">、集中考察现场或答疑：</w:t>
      </w:r>
      <w:r>
        <w:rPr>
          <w:rFonts w:hint="eastAsia" w:ascii="仿宋" w:hAnsi="仿宋" w:eastAsia="仿宋" w:cs="仿宋"/>
          <w:sz w:val="21"/>
          <w:szCs w:val="21"/>
          <w:highlight w:val="none"/>
          <w:lang w:val="en-US" w:eastAsia="zh-CN"/>
        </w:rPr>
        <w:t xml:space="preserve">本项目组织集中踏勘，勘现场时间</w:t>
      </w:r>
      <w:r>
        <w:rPr>
          <w:rFonts w:hint="eastAsia" w:ascii="仿宋" w:hAnsi="仿宋" w:eastAsia="仿宋" w:cs="仿宋"/>
          <w:sz w:val="21"/>
          <w:szCs w:val="21"/>
          <w:highlight w:val="yellow"/>
          <w:lang w:val="en-US" w:eastAsia="zh-CN"/>
        </w:rPr>
        <w:t xml:space="preserve">：2026年9月23日9：00，踏勘现场联系人：王主任，联系电话：17311111685，未</w:t>
      </w:r>
      <w:r>
        <w:rPr>
          <w:rFonts w:hint="eastAsia" w:ascii="仿宋" w:hAnsi="仿宋" w:eastAsia="仿宋" w:cs="仿宋"/>
          <w:sz w:val="21"/>
          <w:szCs w:val="21"/>
          <w:highlight w:val="none"/>
          <w:lang w:val="en-US" w:eastAsia="zh-CN"/>
        </w:rPr>
        <w:t xml:space="preserve">踏勘现场或踏勘工作不详细的供应商成交后，不得以不完全了解现场情况为理由而向采购人提出任何索赔或其他要求，对此采购人不承担任何责任并将不作任何答复。未勘察现场或勘察工作不详细的供应商成交后，不得以不完全了解现场情况为理由而向采购人提出任何索赔或其他要求，对此采购人不承担任何责任并将不作任何答复。</w:t>
      </w:r>
      <w:r>
        <w:rPr>
          <w:rFonts w:hint="eastAsia" w:ascii="仿宋" w:hAnsi="仿宋" w:eastAsia="仿宋" w:cs="仿宋"/>
          <w:sz w:val="21"/>
          <w:szCs w:val="21"/>
          <w:highlight w:val="none"/>
          <w:lang w:eastAsia="zh-CN"/>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lang w:val="en-US" w:eastAsia="zh-CN"/>
        </w:rPr>
        <w:t xml:space="preserve">4</w:t>
      </w:r>
      <w:r>
        <w:rPr>
          <w:rFonts w:hint="eastAsia" w:ascii="仿宋" w:hAnsi="仿宋" w:eastAsia="仿宋" w:cs="仿宋"/>
          <w:color w:val="000000"/>
          <w:spacing w:val="8"/>
          <w:szCs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w:t>
      </w:r>
      <w:r>
        <w:rPr>
          <w:rFonts w:hint="eastAsia" w:ascii="仿宋" w:hAnsi="仿宋" w:eastAsia="仿宋" w:cs="仿宋"/>
          <w:color w:val="000000"/>
          <w:spacing w:val="8"/>
          <w:szCs w:val="21"/>
          <w:lang w:val="en-US" w:eastAsia="zh-CN"/>
        </w:rPr>
        <w:t xml:space="preserve">址：</w:t>
      </w:r>
      <w:r>
        <w:rPr>
          <w:rFonts w:hint="eastAsia" w:ascii="仿宋" w:hAnsi="仿宋" w:eastAsia="仿宋" w:cs="仿宋"/>
          <w:color w:val="000000"/>
          <w:spacing w:val="8"/>
          <w:szCs w:val="21"/>
        </w:rPr>
        <w:t xml:space="preserve">http://www.ccgp-jiangsu.gov.cn/jiangsu/zlxz/ee/ee3a4bc5a3454aa2b0d9312230633ce9.html（“苏采云”南京地区客服热线025-83633744、025-83633743）。</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lang w:val="en-US" w:eastAsia="zh-CN"/>
        </w:rPr>
        <w:t xml:space="preserve">5</w:t>
      </w:r>
      <w:r>
        <w:rPr>
          <w:rFonts w:hint="eastAsia" w:ascii="仿宋" w:hAnsi="仿宋" w:eastAsia="仿宋" w:cs="仿宋"/>
          <w:color w:val="000000"/>
          <w:spacing w:val="8"/>
          <w:szCs w:val="21"/>
        </w:rPr>
        <w:t xml:space="preserve">、潜在供应商访问政府采购管理交易系统（苏采云）的网络地址和方法：</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（2）“CA数字证书”的获取：供应商需办理CA锁，“苏采云”系统目前仅支持“苏采云”系统下的政务CA，省内各地区办理的“苏采云”系统下的政务CA全省通用。</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（3）“CA数字证书”的办理材料以及供应商操作手册详见：http://jsxcmm.com/help/gys.html。</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（4）潜在供应商访问“苏采云”系统的网络地址和方法：“苏采云”系统的网址：http://jszfcg.jsczt.cn/jszc/login。</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（6）招标代理机构（采购代理机构）将数据电文形式的采购文件加载至“苏采云”系统，供潜在供应商下载或者查阅。</w:t>
      </w:r>
      <w:r>
        <w:rPr>
          <w:rFonts w:hint="eastAsia" w:ascii="仿宋" w:hAnsi="仿宋" w:eastAsia="仿宋" w:cs="仿宋"/>
          <w:color w:val="000000"/>
          <w:spacing w:val="8"/>
          <w:szCs w:val="21"/>
        </w:rPr>
      </w:r>
      <w:r/>
    </w:p>
    <w:p>
      <w:pPr>
        <w:pStyle w:val="1016"/>
        <w:ind w:firstLine="452"/>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pacing w:val="8"/>
          <w:szCs w:val="21"/>
          <w:lang w:val="en-US" w:eastAsia="zh-CN"/>
        </w:rPr>
        <w:t xml:space="preserve">6</w:t>
      </w:r>
      <w:r>
        <w:rPr>
          <w:rFonts w:hint="eastAsia" w:ascii="仿宋" w:hAnsi="仿宋" w:eastAsia="仿宋" w:cs="仿宋"/>
          <w:color w:val="000000"/>
          <w:spacing w:val="8"/>
          <w:szCs w:val="21"/>
        </w:rPr>
        <w:t xml:space="preserve">、</w:t>
      </w:r>
      <w:r>
        <w:rPr>
          <w:rFonts w:hint="eastAsia" w:ascii="仿宋" w:hAnsi="仿宋" w:eastAsia="仿宋" w:cs="仿宋"/>
          <w:color w:val="000000"/>
          <w:szCs w:val="21"/>
        </w:rPr>
        <w:t xml:space="preserve">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hint="eastAsia" w:ascii="仿宋" w:hAnsi="仿宋" w:eastAsia="仿宋" w:cs="仿宋"/>
          <w:color w:val="000000"/>
          <w:szCs w:val="21"/>
        </w:rPr>
      </w:r>
      <w:r/>
    </w:p>
    <w:p>
      <w:pPr>
        <w:pStyle w:val="1016"/>
        <w:ind w:firstLine="420"/>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rPr>
        <w:t xml:space="preserve">其他要求详见竞争性磋商文件。</w:t>
      </w:r>
      <w:r>
        <w:rPr>
          <w:rFonts w:hint="eastAsia" w:ascii="仿宋" w:hAnsi="仿宋" w:eastAsia="仿宋" w:cs="仿宋"/>
          <w:color w:val="000000"/>
          <w:szCs w:val="21"/>
        </w:rPr>
      </w:r>
      <w:r/>
    </w:p>
    <w:p>
      <w:pPr>
        <w:pStyle w:val="1016"/>
        <w:ind w:firstLine="422"/>
        <w:keepLines w:val="0"/>
        <w:keepNext w:val="0"/>
        <w:pageBreakBefore w:val="0"/>
        <w:spacing w:line="360" w:lineRule="auto"/>
        <w:tabs>
          <w:tab w:val="left" w:pos="921" w:leader="none"/>
        </w:tabs>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八、对本次采购提出询问，请按以下方式联系。</w:t>
      </w:r>
      <w:r>
        <w:rPr>
          <w:rFonts w:hint="eastAsia" w:ascii="仿宋" w:hAnsi="仿宋" w:eastAsia="仿宋" w:cs="仿宋"/>
          <w:sz w:val="21"/>
          <w:szCs w:val="21"/>
          <w:highlight w:val="none"/>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rPr>
      </w:pPr>
      <w:r/>
      <w:bookmarkStart w:id="31" w:name="_Toc35393806"/>
      <w:r/>
      <w:bookmarkStart w:id="32" w:name="_Toc28359019"/>
      <w:r/>
      <w:bookmarkStart w:id="33" w:name="_Toc28359096"/>
      <w:r/>
      <w:bookmarkStart w:id="34" w:name="_Toc35393637"/>
      <w:r>
        <w:rPr>
          <w:rFonts w:hint="eastAsia" w:ascii="仿宋" w:hAnsi="仿宋" w:eastAsia="仿宋" w:cs="仿宋"/>
          <w:sz w:val="21"/>
          <w:szCs w:val="21"/>
          <w:highlight w:val="none"/>
        </w:rPr>
        <w:t xml:space="preserve">1.采购人信息</w:t>
      </w:r>
      <w:bookmarkEnd w:id="31"/>
      <w:r/>
      <w:bookmarkEnd w:id="32"/>
      <w:r/>
      <w:bookmarkEnd w:id="33"/>
      <w:r/>
      <w:bookmarkEnd w:id="34"/>
      <w:r>
        <w:rPr>
          <w:rFonts w:hint="eastAsia" w:ascii="仿宋" w:hAnsi="仿宋" w:eastAsia="仿宋" w:cs="仿宋"/>
          <w:sz w:val="21"/>
          <w:szCs w:val="21"/>
          <w:highlight w:val="none"/>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lang w:eastAsia="zh-CN"/>
        </w:rPr>
      </w:pPr>
      <w:r/>
      <w:bookmarkStart w:id="35" w:name="_Toc28359020"/>
      <w:r/>
      <w:bookmarkStart w:id="36" w:name="_Toc28359097"/>
      <w:r/>
      <w:bookmarkStart w:id="37" w:name="_Toc35393807"/>
      <w:r/>
      <w:bookmarkStart w:id="38" w:name="_Toc35393638"/>
      <w:r>
        <w:rPr>
          <w:rFonts w:hint="eastAsia" w:ascii="仿宋" w:hAnsi="仿宋" w:eastAsia="仿宋" w:cs="仿宋"/>
          <w:sz w:val="21"/>
          <w:szCs w:val="21"/>
          <w:highlight w:val="none"/>
        </w:rPr>
        <w:t xml:space="preserve">名</w:t>
      </w:r>
      <w:r>
        <w:rPr>
          <w:rFonts w:hint="eastAsia" w:ascii="仿宋" w:hAnsi="仿宋" w:eastAsia="仿宋" w:cs="仿宋"/>
          <w:sz w:val="21"/>
          <w:szCs w:val="21"/>
          <w:highlight w:val="none"/>
          <w:u w:val="none"/>
        </w:rPr>
        <w:t xml:space="preserve">称：</w:t>
      </w:r>
      <w:r>
        <w:rPr>
          <w:rFonts w:hint="eastAsia" w:ascii="仿宋" w:hAnsi="仿宋" w:eastAsia="仿宋" w:cs="仿宋"/>
          <w:sz w:val="21"/>
          <w:szCs w:val="21"/>
          <w:highlight w:val="none"/>
          <w:u w:val="none"/>
          <w:lang w:eastAsia="zh-CN"/>
        </w:rPr>
        <w:t xml:space="preserve">江苏省南京监狱</w:t>
      </w:r>
      <w:r>
        <w:rPr>
          <w:rFonts w:hint="eastAsia" w:ascii="仿宋" w:hAnsi="仿宋" w:eastAsia="仿宋" w:cs="仿宋"/>
          <w:sz w:val="21"/>
          <w:szCs w:val="21"/>
          <w:highlight w:val="none"/>
          <w:u w:val="none"/>
          <w:lang w:eastAsia="zh-CN"/>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 xml:space="preserve">地址：</w:t>
      </w:r>
      <w:r>
        <w:rPr>
          <w:rFonts w:hint="eastAsia" w:ascii="仿宋" w:hAnsi="仿宋" w:eastAsia="仿宋" w:cs="仿宋"/>
          <w:sz w:val="21"/>
          <w:szCs w:val="21"/>
          <w:highlight w:val="none"/>
          <w:u w:val="none"/>
          <w:lang w:eastAsia="zh-CN"/>
        </w:rPr>
        <w:t xml:space="preserve">南京市雨花台区宁双路9号</w:t>
      </w:r>
      <w:r>
        <w:rPr>
          <w:rFonts w:hint="eastAsia" w:ascii="仿宋" w:hAnsi="仿宋" w:eastAsia="仿宋" w:cs="仿宋"/>
          <w:sz w:val="21"/>
          <w:szCs w:val="21"/>
          <w:highlight w:val="none"/>
          <w:u w:val="none"/>
          <w:lang w:val="en-US" w:eastAsia="zh-CN"/>
        </w:rPr>
      </w:r>
      <w:r/>
    </w:p>
    <w:p>
      <w:pPr>
        <w:pStyle w:val="1016"/>
        <w:ind w:firstLine="420"/>
        <w:keepLines w:val="0"/>
        <w:keepNext w:val="0"/>
        <w:pageBreakBefore w:val="0"/>
        <w:spacing w:line="360" w:lineRule="auto"/>
        <w:tabs>
          <w:tab w:val="left" w:pos="3016" w:leader="none"/>
          <w:tab w:val="left" w:pos="4137" w:leader="none"/>
        </w:tabs>
        <w:rPr>
          <w:rFonts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 xml:space="preserve">联系人：范主任</w:t>
      </w:r>
      <w:r>
        <w:rPr>
          <w:rFonts w:ascii="仿宋" w:hAnsi="仿宋" w:eastAsia="仿宋" w:cs="仿宋"/>
          <w:sz w:val="21"/>
          <w:szCs w:val="21"/>
          <w:highlight w:val="none"/>
          <w:u w:val="none"/>
          <w:lang w:val="en-US" w:eastAsia="zh-CN"/>
        </w:rPr>
      </w:r>
      <w:r/>
    </w:p>
    <w:p>
      <w:pPr>
        <w:pStyle w:val="1016"/>
        <w:ind w:firstLine="420"/>
        <w:keepLines w:val="0"/>
        <w:keepNext w:val="0"/>
        <w:pageBreakBefore w:val="0"/>
        <w:spacing w:line="360" w:lineRule="auto"/>
        <w:tabs>
          <w:tab w:val="left" w:pos="3016" w:leader="none"/>
          <w:tab w:val="left" w:pos="4137" w:leader="none"/>
        </w:tabs>
        <w:rPr>
          <w:rFonts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 xml:space="preserve">联系电话：025-52353788</w:t>
      </w:r>
      <w:r>
        <w:rPr>
          <w:rFonts w:ascii="仿宋" w:hAnsi="仿宋" w:eastAsia="仿宋" w:cs="仿宋"/>
          <w:sz w:val="21"/>
          <w:szCs w:val="21"/>
          <w:highlight w:val="none"/>
          <w:u w:val="none"/>
          <w:lang w:val="en-US" w:eastAsia="zh-CN"/>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 xml:space="preserve">2.采购代理机构信息</w:t>
      </w:r>
      <w:bookmarkEnd w:id="35"/>
      <w:r/>
      <w:bookmarkEnd w:id="36"/>
      <w:r/>
      <w:bookmarkEnd w:id="37"/>
      <w:r/>
      <w:bookmarkEnd w:id="38"/>
      <w:r>
        <w:rPr>
          <w:rFonts w:hint="eastAsia" w:ascii="仿宋" w:hAnsi="仿宋" w:eastAsia="仿宋" w:cs="仿宋"/>
          <w:sz w:val="21"/>
          <w:szCs w:val="21"/>
          <w:highlight w:val="none"/>
          <w:u w:val="none"/>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rPr>
      </w:pPr>
      <w:r/>
      <w:bookmarkStart w:id="39" w:name="_Toc35393808"/>
      <w:r/>
      <w:bookmarkStart w:id="40" w:name="_Toc28359098"/>
      <w:r/>
      <w:bookmarkStart w:id="41" w:name="_Toc28359021"/>
      <w:r/>
      <w:bookmarkStart w:id="42" w:name="_Toc35393639"/>
      <w:r>
        <w:rPr>
          <w:rFonts w:hint="eastAsia" w:ascii="仿宋" w:hAnsi="仿宋" w:eastAsia="仿宋" w:cs="仿宋"/>
          <w:sz w:val="21"/>
          <w:szCs w:val="21"/>
          <w:highlight w:val="none"/>
          <w:u w:val="none"/>
        </w:rPr>
        <w:t xml:space="preserve">名称：南京苏宁工程咨询有限公司</w:t>
      </w:r>
      <w:r>
        <w:rPr>
          <w:rFonts w:hint="eastAsia" w:ascii="仿宋" w:hAnsi="仿宋" w:eastAsia="仿宋" w:cs="仿宋"/>
          <w:sz w:val="21"/>
          <w:szCs w:val="21"/>
          <w:highlight w:val="none"/>
          <w:u w:val="none"/>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 xml:space="preserve">地址：南京市中山路99号1212室</w:t>
      </w:r>
      <w:r>
        <w:rPr>
          <w:rFonts w:hint="eastAsia" w:ascii="仿宋" w:hAnsi="仿宋" w:eastAsia="仿宋" w:cs="仿宋"/>
          <w:sz w:val="21"/>
          <w:szCs w:val="21"/>
          <w:highlight w:val="none"/>
          <w:u w:val="none"/>
        </w:rPr>
      </w:r>
      <w:r/>
    </w:p>
    <w:p>
      <w:pPr>
        <w:pStyle w:val="1016"/>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lang w:eastAsia="zh-CN"/>
        </w:rPr>
      </w:pPr>
      <w:r>
        <w:rPr>
          <w:rFonts w:hint="eastAsia" w:ascii="仿宋" w:hAnsi="仿宋" w:eastAsia="仿宋" w:cs="仿宋"/>
          <w:sz w:val="21"/>
          <w:szCs w:val="21"/>
          <w:highlight w:val="none"/>
          <w:u w:val="none"/>
        </w:rPr>
        <w:t xml:space="preserve">联系人：</w:t>
      </w:r>
      <w:r>
        <w:rPr>
          <w:rFonts w:hint="eastAsia" w:ascii="仿宋" w:hAnsi="仿宋" w:eastAsia="仿宋" w:cs="仿宋"/>
          <w:sz w:val="21"/>
          <w:szCs w:val="21"/>
          <w:highlight w:val="none"/>
          <w:u w:val="none"/>
          <w:lang w:val="en-US" w:eastAsia="zh-CN"/>
        </w:rPr>
        <w:t xml:space="preserve">聂丽丽</w:t>
      </w:r>
      <w:r>
        <w:rPr>
          <w:rFonts w:hint="eastAsia" w:ascii="仿宋" w:hAnsi="仿宋" w:eastAsia="仿宋" w:cs="仿宋"/>
          <w:sz w:val="21"/>
          <w:szCs w:val="21"/>
          <w:highlight w:val="none"/>
          <w:u w:val="none"/>
          <w:lang w:eastAsia="zh-CN"/>
        </w:rPr>
      </w:r>
      <w:r/>
    </w:p>
    <w:p>
      <w:pPr>
        <w:pStyle w:val="1016"/>
        <w:ind w:firstLine="42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none"/>
        </w:rPr>
        <w:t xml:space="preserve">：025-84205129</w:t>
      </w:r>
      <w:bookmarkEnd w:id="39"/>
      <w:r/>
      <w:bookmarkEnd w:id="40"/>
      <w:r/>
      <w:bookmarkEnd w:id="41"/>
      <w:r/>
      <w:bookmarkEnd w:id="42"/>
      <w:r>
        <w:rPr>
          <w:rFonts w:hint="eastAsia" w:ascii="仿宋" w:hAnsi="仿宋" w:eastAsia="仿宋" w:cs="仿宋"/>
          <w:sz w:val="21"/>
          <w:szCs w:val="21"/>
          <w:highlight w:val="none"/>
          <w:u w:val="none"/>
        </w:rPr>
      </w:r>
      <w:r/>
    </w:p>
    <w:p>
      <w:pPr>
        <w:pStyle w:val="1016"/>
        <w:ind w:firstLine="42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lang w:eastAsia="zh-CN"/>
        </w:rPr>
        <w:t xml:space="preserve">3.</w:t>
      </w:r>
      <w:r>
        <w:rPr>
          <w:rFonts w:hint="eastAsia" w:ascii="仿宋" w:hAnsi="仿宋" w:eastAsia="仿宋" w:cs="仿宋"/>
          <w:sz w:val="21"/>
          <w:szCs w:val="21"/>
          <w:highlight w:val="none"/>
          <w:u w:val="none"/>
        </w:rPr>
        <w:t xml:space="preserve">项目联系方式</w:t>
      </w:r>
      <w:r>
        <w:rPr>
          <w:rFonts w:hint="eastAsia" w:ascii="仿宋" w:hAnsi="仿宋" w:eastAsia="仿宋" w:cs="仿宋"/>
          <w:sz w:val="21"/>
          <w:szCs w:val="21"/>
          <w:highlight w:val="none"/>
          <w:u w:val="none"/>
        </w:rPr>
      </w:r>
      <w:r/>
    </w:p>
    <w:p>
      <w:pPr>
        <w:pStyle w:val="1016"/>
        <w:ind w:firstLine="420"/>
        <w:spacing w:line="360" w:lineRule="auto"/>
        <w:tabs>
          <w:tab w:val="left" w:pos="3016" w:leader="none"/>
          <w:tab w:val="left" w:pos="4137" w:leader="none"/>
        </w:tabs>
        <w:rPr>
          <w:rFonts w:hint="eastAsia" w:ascii="仿宋" w:hAnsi="仿宋" w:eastAsia="仿宋" w:cs="仿宋"/>
          <w:sz w:val="21"/>
          <w:szCs w:val="21"/>
          <w:highlight w:val="none"/>
          <w:u w:val="none"/>
          <w:lang w:eastAsia="zh-CN"/>
        </w:rPr>
      </w:pPr>
      <w:r/>
      <w:bookmarkStart w:id="43" w:name="_Toc32543"/>
      <w:r/>
      <w:bookmarkStart w:id="44" w:name="_Toc15738"/>
      <w:r>
        <w:rPr>
          <w:rFonts w:hint="eastAsia" w:ascii="仿宋" w:hAnsi="仿宋" w:eastAsia="仿宋" w:cs="仿宋"/>
          <w:sz w:val="21"/>
          <w:szCs w:val="21"/>
          <w:highlight w:val="none"/>
          <w:u w:val="none"/>
        </w:rPr>
        <w:t xml:space="preserve">项目联系人：</w:t>
      </w:r>
      <w:bookmarkEnd w:id="43"/>
      <w:r/>
      <w:bookmarkEnd w:id="44"/>
      <w:r>
        <w:rPr>
          <w:rFonts w:hint="eastAsia" w:ascii="仿宋" w:hAnsi="仿宋" w:eastAsia="仿宋" w:cs="仿宋"/>
          <w:sz w:val="21"/>
          <w:szCs w:val="21"/>
          <w:highlight w:val="none"/>
          <w:u w:val="none"/>
          <w:lang w:val="en-US" w:eastAsia="zh-CN"/>
        </w:rPr>
        <w:t xml:space="preserve">聂丽丽</w:t>
      </w:r>
      <w:r>
        <w:rPr>
          <w:rFonts w:hint="eastAsia" w:ascii="仿宋" w:hAnsi="仿宋" w:eastAsia="仿宋" w:cs="仿宋"/>
          <w:sz w:val="21"/>
          <w:szCs w:val="21"/>
          <w:highlight w:val="none"/>
          <w:u w:val="none"/>
          <w:lang w:eastAsia="zh-CN"/>
        </w:rPr>
      </w:r>
      <w:r/>
    </w:p>
    <w:p>
      <w:pPr>
        <w:pStyle w:val="1016"/>
        <w:ind w:firstLine="42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 xml:space="preserve">电话：025-84205129</w:t>
      </w:r>
      <w:r>
        <w:rPr>
          <w:rFonts w:hint="eastAsia" w:ascii="仿宋" w:hAnsi="仿宋" w:eastAsia="仿宋" w:cs="仿宋"/>
          <w:sz w:val="21"/>
          <w:szCs w:val="21"/>
          <w:highlight w:val="none"/>
          <w:u w:val="none"/>
        </w:rPr>
      </w:r>
      <w:r/>
    </w:p>
    <w:p>
      <w:pPr>
        <w:pStyle w:val="1016"/>
        <w:ind w:firstLine="602"/>
        <w:jc w:val="center"/>
        <w:spacing w:line="360" w:lineRule="auto"/>
        <w:tabs>
          <w:tab w:val="left" w:pos="3016" w:leader="none"/>
          <w:tab w:val="left" w:pos="4137" w:leader="none"/>
        </w:tabs>
        <w:rPr>
          <w:rFonts w:hint="eastAsia" w:ascii="仿宋" w:hAnsi="仿宋" w:eastAsia="仿宋" w:cs="仿宋"/>
          <w:color w:val="000000"/>
          <w:sz w:val="28"/>
          <w:szCs w:val="28"/>
          <w:lang w:val="zh-CN"/>
        </w:rPr>
      </w:pPr>
      <w:r>
        <w:rPr>
          <w:rFonts w:hint="eastAsia" w:ascii="仿宋" w:hAnsi="仿宋" w:eastAsia="仿宋" w:cs="仿宋"/>
          <w:b/>
          <w:sz w:val="30"/>
          <w:szCs w:val="30"/>
          <w:highlight w:val="none"/>
        </w:rPr>
        <w:br w:type="page" w:clear="all"/>
      </w:r>
      <w:bookmarkStart w:id="45" w:name="_Toc26799"/>
      <w:r/>
      <w:bookmarkStart w:id="46" w:name="_Toc25122"/>
      <w:r/>
      <w:bookmarkStart w:id="47" w:name="_Toc13498"/>
      <w:r>
        <w:rPr>
          <w:rStyle w:val="1029"/>
          <w:rFonts w:hint="eastAsia" w:ascii="仿宋" w:hAnsi="仿宋" w:eastAsia="仿宋" w:cs="仿宋"/>
          <w:highlight w:val="none"/>
        </w:rPr>
        <w:t xml:space="preserve">第二章</w:t>
      </w:r>
      <w:bookmarkStart w:id="48" w:name="_Toc452625218"/>
      <w:r>
        <w:rPr>
          <w:rStyle w:val="1029"/>
          <w:rFonts w:hint="eastAsia" w:ascii="仿宋" w:hAnsi="仿宋" w:eastAsia="仿宋" w:cs="仿宋"/>
          <w:highlight w:val="none"/>
        </w:rPr>
        <w:t xml:space="preserve"> </w:t>
      </w:r>
      <w:bookmarkEnd w:id="45"/>
      <w:r/>
      <w:bookmarkEnd w:id="46"/>
      <w:r/>
      <w:bookmarkEnd w:id="48"/>
      <w:r>
        <w:rPr>
          <w:rStyle w:val="1029"/>
          <w:rFonts w:hint="eastAsia" w:ascii="仿宋" w:hAnsi="仿宋" w:eastAsia="仿宋" w:cs="仿宋"/>
          <w:highlight w:val="none"/>
          <w:lang w:val="zh-CN"/>
        </w:rPr>
        <w:t xml:space="preserve">竞争性磋商须知</w:t>
      </w:r>
      <w:r>
        <w:rPr>
          <w:rFonts w:hint="eastAsia" w:ascii="仿宋" w:hAnsi="仿宋" w:eastAsia="仿宋" w:cs="仿宋"/>
          <w:color w:val="000000"/>
          <w:sz w:val="28"/>
          <w:szCs w:val="28"/>
          <w:lang w:val="zh-CN"/>
        </w:rPr>
      </w:r>
      <w:r/>
    </w:p>
    <w:p>
      <w:pPr>
        <w:pStyle w:val="1016"/>
        <w:jc w:val="center"/>
        <w:spacing w:line="85" w:lineRule="atLeast"/>
        <w:rPr>
          <w:rFonts w:hint="eastAsia" w:ascii="仿宋" w:hAnsi="仿宋" w:eastAsia="仿宋" w:cs="仿宋"/>
          <w:b/>
          <w:color w:val="000000"/>
          <w:spacing w:val="8"/>
          <w:szCs w:val="21"/>
        </w:rPr>
      </w:pPr>
      <w:r/>
      <w:bookmarkEnd w:id="47"/>
      <w:r/>
      <w:bookmarkStart w:id="49" w:name="_Toc16938519"/>
      <w:r/>
      <w:bookmarkStart w:id="50" w:name="_Toc120614214"/>
      <w:r/>
      <w:bookmarkStart w:id="51" w:name="_Toc20823275"/>
      <w:r/>
      <w:bookmarkStart w:id="52" w:name="_Toc513029203"/>
      <w:r>
        <w:rPr>
          <w:rFonts w:hint="eastAsia" w:ascii="仿宋" w:hAnsi="仿宋" w:eastAsia="仿宋" w:cs="仿宋"/>
          <w:b/>
          <w:color w:val="000000"/>
          <w:spacing w:val="8"/>
          <w:szCs w:val="21"/>
        </w:rPr>
        <w:t xml:space="preserve">供应商须知前附表</w:t>
      </w:r>
      <w:r>
        <w:rPr>
          <w:rFonts w:hint="eastAsia" w:ascii="仿宋" w:hAnsi="仿宋" w:eastAsia="仿宋" w:cs="仿宋"/>
          <w:b/>
          <w:color w:val="000000"/>
          <w:spacing w:val="8"/>
          <w:szCs w:val="21"/>
        </w:rPr>
      </w:r>
      <w:r/>
    </w:p>
    <w:tbl>
      <w:tblPr>
        <w:tblW w:w="9322" w:type="dxa"/>
        <w:tblInd w:w="-216" w:type="dxa"/>
        <w:tblLayout w:type="autofit"/>
        <w:tblCellMar>
          <w:left w:w="108" w:type="dxa"/>
          <w:top w:w="0" w:type="dxa"/>
          <w:right w:w="108" w:type="dxa"/>
          <w:bottom w:w="0" w:type="dxa"/>
        </w:tblCellMar>
        <w:tblLook w:val="04A0" w:firstRow="1" w:lastRow="0" w:firstColumn="1" w:lastColumn="0" w:noHBand="0" w:noVBand="1"/>
      </w:tblPr>
      <w:tblGrid>
        <w:gridCol w:w="483"/>
        <w:gridCol w:w="1758"/>
        <w:gridCol w:w="7081"/>
      </w:tblGrid>
      <w:tr>
        <w:trPr>
          <w:trHeight w:val="6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序号</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项目</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具体内容</w:t>
            </w:r>
            <w:r>
              <w:rPr>
                <w:rFonts w:hint="eastAsia" w:ascii="仿宋" w:hAnsi="仿宋" w:eastAsia="仿宋" w:cs="仿宋"/>
                <w:color w:val="000000"/>
                <w:szCs w:val="21"/>
                <w:lang w:eastAsia="en-US"/>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highlight w:val="none"/>
                <w:lang w:eastAsia="en-US"/>
              </w:rPr>
            </w:pPr>
            <w:r>
              <w:rPr>
                <w:rFonts w:hint="eastAsia" w:ascii="仿宋" w:hAnsi="仿宋" w:eastAsia="仿宋" w:cs="仿宋"/>
                <w:color w:val="000000"/>
                <w:szCs w:val="21"/>
                <w:highlight w:val="none"/>
                <w:lang w:eastAsia="en-US"/>
              </w:rPr>
              <w:t xml:space="preserve">项目名称</w:t>
            </w:r>
            <w:r>
              <w:rPr>
                <w:rFonts w:hint="eastAsia" w:ascii="仿宋" w:hAnsi="仿宋" w:eastAsia="仿宋" w:cs="仿宋"/>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禁闭室维修改造室外配套工程</w:t>
            </w:r>
            <w:r>
              <w:rPr>
                <w:rFonts w:hint="eastAsia" w:ascii="仿宋" w:hAnsi="仿宋" w:eastAsia="仿宋" w:cs="仿宋"/>
                <w:color w:val="000000"/>
                <w:szCs w:val="21"/>
                <w:highlight w:val="none"/>
                <w:lang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2</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lang w:eastAsia="en-US"/>
              </w:rPr>
              <w:t xml:space="preserve">式</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竞争性磋商</w:t>
            </w:r>
            <w:r>
              <w:rPr>
                <w:rFonts w:hint="eastAsia" w:ascii="仿宋" w:hAnsi="仿宋" w:eastAsia="仿宋" w:cs="仿宋"/>
                <w:color w:val="000000"/>
                <w:szCs w:val="21"/>
                <w:lang w:eastAsia="en-US"/>
              </w:rPr>
            </w:r>
            <w:r/>
          </w:p>
        </w:tc>
      </w:tr>
      <w:tr>
        <w:trPr>
          <w:trHeight w:val="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3</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highlight w:val="none"/>
                <w:lang w:eastAsia="en-US"/>
              </w:rPr>
            </w:pPr>
            <w:r>
              <w:rPr>
                <w:rFonts w:hint="eastAsia" w:ascii="仿宋" w:hAnsi="仿宋" w:eastAsia="仿宋" w:cs="仿宋"/>
                <w:color w:val="000000"/>
                <w:szCs w:val="21"/>
                <w:highlight w:val="none"/>
                <w:lang w:eastAsia="en-US"/>
              </w:rPr>
              <w:t xml:space="preserve">项目编号</w:t>
            </w:r>
            <w:r>
              <w:rPr>
                <w:rFonts w:hint="eastAsia" w:ascii="仿宋" w:hAnsi="仿宋" w:eastAsia="仿宋" w:cs="仿宋"/>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JSZC-320000-SNZX-C2026-0137</w:t>
            </w:r>
            <w:r>
              <w:rPr>
                <w:rFonts w:hint="eastAsia" w:ascii="仿宋" w:hAnsi="仿宋" w:eastAsia="仿宋" w:cs="仿宋"/>
                <w:color w:val="000000"/>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4</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分包</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无</w:t>
            </w:r>
            <w:r>
              <w:rPr>
                <w:rFonts w:hint="eastAsia" w:ascii="仿宋" w:hAnsi="仿宋" w:eastAsia="仿宋" w:cs="仿宋"/>
                <w:color w:val="000000"/>
                <w:szCs w:val="21"/>
                <w:lang w:eastAsia="en-US"/>
              </w:rPr>
            </w:r>
            <w:r/>
          </w:p>
        </w:tc>
      </w:tr>
      <w:tr>
        <w:trPr>
          <w:trHeight w:val="7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采购人</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名称：</w:t>
            </w:r>
            <w:r>
              <w:rPr>
                <w:rFonts w:hint="eastAsia" w:ascii="仿宋" w:hAnsi="仿宋" w:eastAsia="仿宋" w:cs="仿宋"/>
                <w:color w:val="000000"/>
                <w:szCs w:val="21"/>
                <w:lang w:eastAsia="zh-CN"/>
              </w:rPr>
              <w:t xml:space="preserve">江苏省南京监狱</w:t>
            </w:r>
            <w:r>
              <w:rPr>
                <w:rFonts w:hint="eastAsia" w:ascii="仿宋" w:hAnsi="仿宋" w:eastAsia="仿宋" w:cs="仿宋"/>
                <w:color w:val="000000"/>
                <w:szCs w:val="21"/>
                <w:lang w:eastAsia="zh-CN"/>
              </w:rPr>
            </w:r>
            <w:r/>
          </w:p>
          <w:p>
            <w:pPr>
              <w:pStyle w:val="1016"/>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rPr>
              <w:t xml:space="preserve">联系人：</w:t>
            </w:r>
            <w:r>
              <w:rPr>
                <w:rFonts w:hint="eastAsia" w:ascii="仿宋" w:hAnsi="仿宋" w:eastAsia="仿宋" w:cs="仿宋"/>
                <w:color w:val="000000"/>
                <w:szCs w:val="21"/>
                <w:lang w:eastAsia="zh-CN"/>
              </w:rPr>
              <w:t xml:space="preserve">范主任</w:t>
            </w:r>
            <w:r>
              <w:rPr>
                <w:rFonts w:hint="eastAsia" w:ascii="仿宋" w:hAnsi="仿宋" w:eastAsia="仿宋" w:cs="仿宋"/>
                <w:color w:val="000000"/>
                <w:szCs w:val="21"/>
                <w:lang w:eastAsia="zh-CN"/>
              </w:rPr>
            </w:r>
            <w:r/>
          </w:p>
          <w:p>
            <w:pPr>
              <w:pStyle w:val="1016"/>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rPr>
              <w:t xml:space="preserve">联系方式：</w:t>
            </w:r>
            <w:r>
              <w:rPr>
                <w:rFonts w:hint="eastAsia" w:ascii="仿宋" w:hAnsi="仿宋" w:eastAsia="仿宋" w:cs="仿宋"/>
                <w:color w:val="000000"/>
                <w:szCs w:val="21"/>
                <w:lang w:eastAsia="zh-CN"/>
              </w:rPr>
              <w:t xml:space="preserve">025-52353788</w:t>
            </w:r>
            <w:r>
              <w:rPr>
                <w:rFonts w:hint="eastAsia" w:ascii="仿宋" w:hAnsi="仿宋" w:eastAsia="仿宋" w:cs="仿宋"/>
                <w:color w:val="000000"/>
                <w:szCs w:val="21"/>
                <w:lang w:eastAsia="zh-CN"/>
              </w:rPr>
            </w:r>
            <w:r/>
          </w:p>
        </w:tc>
      </w:tr>
      <w:tr>
        <w:trPr>
          <w:trHeight w:val="11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highlight w:val="none"/>
                <w:lang w:eastAsia="en-US"/>
              </w:rPr>
            </w:pPr>
            <w:r>
              <w:rPr>
                <w:rFonts w:hint="eastAsia" w:ascii="仿宋" w:hAnsi="仿宋" w:eastAsia="仿宋" w:cs="仿宋"/>
                <w:color w:val="000000"/>
                <w:szCs w:val="21"/>
                <w:highlight w:val="none"/>
                <w:lang w:eastAsia="en-US"/>
              </w:rPr>
              <w:t xml:space="preserve">采购代理机构</w:t>
            </w:r>
            <w:r>
              <w:rPr>
                <w:rFonts w:hint="eastAsia" w:ascii="仿宋" w:hAnsi="仿宋" w:eastAsia="仿宋" w:cs="仿宋"/>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名称：南京苏宁工程咨询有限公司</w:t>
            </w:r>
            <w:r>
              <w:rPr>
                <w:rFonts w:hint="eastAsia" w:ascii="仿宋" w:hAnsi="仿宋" w:eastAsia="仿宋" w:cs="仿宋"/>
                <w:color w:val="000000"/>
                <w:szCs w:val="21"/>
                <w:highlight w:val="none"/>
              </w:rPr>
            </w:r>
            <w:r/>
          </w:p>
          <w:p>
            <w:pPr>
              <w:pStyle w:val="1016"/>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联系人：聂</w:t>
            </w:r>
            <w:r>
              <w:rPr>
                <w:rFonts w:hint="eastAsia" w:ascii="仿宋" w:hAnsi="仿宋" w:eastAsia="仿宋" w:cs="仿宋"/>
                <w:sz w:val="21"/>
                <w:szCs w:val="21"/>
                <w:highlight w:val="none"/>
                <w:u w:val="none"/>
                <w:lang w:val="en-US" w:eastAsia="zh-CN"/>
              </w:rPr>
              <w:t xml:space="preserve">丽丽</w:t>
            </w:r>
            <w:r>
              <w:rPr>
                <w:rFonts w:hint="eastAsia" w:ascii="仿宋" w:hAnsi="仿宋" w:eastAsia="仿宋" w:cs="仿宋"/>
                <w:color w:val="000000"/>
                <w:szCs w:val="21"/>
                <w:highlight w:val="none"/>
              </w:rPr>
            </w:r>
            <w:r/>
          </w:p>
          <w:p>
            <w:pPr>
              <w:pStyle w:val="1016"/>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联系方式：025-84205129</w:t>
            </w:r>
            <w:r>
              <w:rPr>
                <w:rFonts w:hint="eastAsia" w:ascii="仿宋" w:hAnsi="仿宋" w:eastAsia="仿宋" w:cs="仿宋"/>
                <w:color w:val="000000"/>
                <w:szCs w:val="21"/>
                <w:highlight w:val="none"/>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7</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最高限价</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highlight w:val="none"/>
              </w:rPr>
            </w:pPr>
            <w:r>
              <w:rPr>
                <w:rFonts w:hint="eastAsia" w:ascii="仿宋" w:hAnsi="仿宋" w:eastAsia="仿宋" w:cs="仿宋"/>
                <w:sz w:val="21"/>
                <w:szCs w:val="21"/>
                <w:highlight w:val="yellow"/>
                <w:lang w:val="en-US" w:eastAsia="zh-CN"/>
              </w:rPr>
              <w:t xml:space="preserve">100.869170</w:t>
            </w:r>
            <w:r>
              <w:rPr>
                <w:rFonts w:hint="eastAsia" w:ascii="仿宋" w:hAnsi="仿宋" w:eastAsia="仿宋" w:cs="仿宋"/>
                <w:color w:val="000000"/>
                <w:spacing w:val="8"/>
                <w:szCs w:val="21"/>
                <w:highlight w:val="none"/>
                <w:lang w:eastAsia="zh-CN"/>
              </w:rPr>
              <w:t xml:space="preserve">万元</w:t>
            </w:r>
            <w:r>
              <w:rPr>
                <w:rFonts w:hint="eastAsia" w:ascii="仿宋" w:hAnsi="仿宋" w:eastAsia="仿宋" w:cs="仿宋"/>
                <w:color w:val="000000"/>
                <w:szCs w:val="21"/>
                <w:highlight w:val="none"/>
              </w:rPr>
              <w:t xml:space="preserve">，超出此最高限价的报价作无效响应处理。</w:t>
            </w:r>
            <w:r>
              <w:rPr>
                <w:rFonts w:hint="eastAsia" w:ascii="仿宋" w:hAnsi="仿宋" w:eastAsia="仿宋" w:cs="仿宋"/>
                <w:color w:val="000000"/>
                <w:szCs w:val="21"/>
                <w:highlight w:val="none"/>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8</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磋商保证金</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无</w:t>
            </w:r>
            <w:r>
              <w:rPr>
                <w:rFonts w:hint="eastAsia" w:ascii="仿宋" w:hAnsi="仿宋" w:eastAsia="仿宋" w:cs="仿宋"/>
                <w:color w:val="000000"/>
                <w:szCs w:val="21"/>
                <w:lang w:eastAsia="en-US"/>
              </w:rPr>
            </w:r>
            <w:r/>
          </w:p>
        </w:tc>
      </w:tr>
      <w:tr>
        <w:trPr>
          <w:trHeight w:val="4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9</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磋商文件获取</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详见竞争性磋商公告</w:t>
            </w:r>
            <w:r>
              <w:rPr>
                <w:rFonts w:hint="eastAsia" w:ascii="仿宋" w:hAnsi="仿宋" w:eastAsia="仿宋" w:cs="仿宋"/>
                <w:color w:val="000000"/>
                <w:szCs w:val="21"/>
                <w:lang w:eastAsia="en-US"/>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10</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勘察现场</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lang w:eastAsia="en-US"/>
              </w:rPr>
              <w:t xml:space="preserve">详见竞争性磋商公告</w:t>
            </w:r>
            <w:r>
              <w:rPr>
                <w:rFonts w:hint="eastAsia" w:ascii="仿宋" w:hAnsi="仿宋" w:eastAsia="仿宋" w:cs="仿宋"/>
                <w:color w:val="000000"/>
                <w:szCs w:val="21"/>
              </w:rPr>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11</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响应文件接收</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highlight w:val="yellow"/>
              </w:rPr>
            </w:pPr>
            <w:r>
              <w:rPr>
                <w:rFonts w:hint="eastAsia" w:ascii="仿宋" w:hAnsi="仿宋" w:eastAsia="仿宋" w:cs="仿宋"/>
                <w:color w:val="000000"/>
                <w:szCs w:val="21"/>
                <w:highlight w:val="yellow"/>
              </w:rPr>
              <w:t xml:space="preserve">响应文件提交截止时间：</w:t>
            </w:r>
            <w:r>
              <w:rPr>
                <w:rFonts w:hint="eastAsia" w:ascii="仿宋" w:hAnsi="仿宋" w:eastAsia="仿宋" w:cs="仿宋"/>
                <w:b/>
                <w:bCs/>
                <w:color w:val="000000"/>
                <w:szCs w:val="21"/>
                <w:highlight w:val="yellow"/>
                <w:lang w:eastAsia="zh-CN"/>
              </w:rPr>
              <w:t xml:space="preserve">2026年</w:t>
            </w:r>
            <w:r>
              <w:rPr>
                <w:rFonts w:hint="eastAsia" w:ascii="仿宋" w:hAnsi="仿宋" w:eastAsia="仿宋" w:cs="仿宋"/>
                <w:b/>
                <w:bCs/>
                <w:color w:val="000000"/>
                <w:szCs w:val="21"/>
                <w:highlight w:val="yellow"/>
                <w:lang w:val="en-US" w:eastAsia="zh-CN"/>
              </w:rPr>
              <w:t xml:space="preserve">09</w:t>
            </w:r>
            <w:r>
              <w:rPr>
                <w:rFonts w:hint="eastAsia" w:ascii="仿宋" w:hAnsi="仿宋" w:eastAsia="仿宋" w:cs="仿宋"/>
                <w:b/>
                <w:bCs/>
                <w:color w:val="000000"/>
                <w:szCs w:val="21"/>
                <w:highlight w:val="yellow"/>
                <w:lang w:eastAsia="zh-CN"/>
              </w:rPr>
              <w:t xml:space="preserve">月</w:t>
            </w:r>
            <w:r>
              <w:rPr>
                <w:rFonts w:hint="eastAsia" w:ascii="仿宋" w:hAnsi="仿宋" w:eastAsia="仿宋" w:cs="仿宋"/>
                <w:b/>
                <w:bCs/>
                <w:color w:val="000000"/>
                <w:szCs w:val="21"/>
                <w:highlight w:val="yellow"/>
                <w:lang w:val="en-US" w:eastAsia="zh-CN"/>
              </w:rPr>
              <w:t xml:space="preserve">29</w:t>
            </w:r>
            <w:r>
              <w:rPr>
                <w:rFonts w:hint="eastAsia" w:ascii="仿宋" w:hAnsi="仿宋" w:eastAsia="仿宋" w:cs="仿宋"/>
                <w:b/>
                <w:bCs/>
                <w:color w:val="000000"/>
                <w:szCs w:val="21"/>
                <w:highlight w:val="yellow"/>
                <w:lang w:eastAsia="zh-CN"/>
              </w:rPr>
              <w:t xml:space="preserve">日</w:t>
            </w:r>
            <w:r>
              <w:rPr>
                <w:rFonts w:hint="eastAsia" w:ascii="仿宋" w:hAnsi="仿宋" w:eastAsia="仿宋" w:cs="仿宋"/>
                <w:b/>
                <w:bCs/>
                <w:color w:val="000000"/>
                <w:szCs w:val="21"/>
                <w:highlight w:val="yellow"/>
                <w:lang w:val="en-US" w:eastAsia="zh-CN"/>
              </w:rPr>
              <w:t xml:space="preserve">9</w:t>
            </w:r>
            <w:r>
              <w:rPr>
                <w:rFonts w:hint="eastAsia" w:ascii="仿宋" w:hAnsi="仿宋" w:eastAsia="仿宋" w:cs="仿宋"/>
                <w:b/>
                <w:bCs/>
                <w:color w:val="000000"/>
                <w:szCs w:val="21"/>
                <w:highlight w:val="yellow"/>
              </w:rPr>
              <w:t xml:space="preserve">点</w:t>
            </w:r>
            <w:r>
              <w:rPr>
                <w:rFonts w:hint="eastAsia" w:ascii="仿宋" w:hAnsi="仿宋" w:eastAsia="仿宋" w:cs="仿宋"/>
                <w:b/>
                <w:bCs/>
                <w:color w:val="000000"/>
                <w:szCs w:val="21"/>
                <w:highlight w:val="yellow"/>
                <w:lang w:val="en-US" w:eastAsia="zh-CN"/>
              </w:rPr>
              <w:t xml:space="preserve">3</w:t>
            </w:r>
            <w:r>
              <w:rPr>
                <w:rFonts w:hint="eastAsia" w:ascii="仿宋" w:hAnsi="仿宋" w:eastAsia="仿宋" w:cs="仿宋"/>
                <w:b/>
                <w:bCs/>
                <w:color w:val="000000"/>
                <w:szCs w:val="21"/>
                <w:highlight w:val="yellow"/>
              </w:rPr>
              <w:t xml:space="preserve">0分</w:t>
            </w:r>
            <w:r>
              <w:rPr>
                <w:rFonts w:hint="eastAsia" w:ascii="仿宋" w:hAnsi="仿宋" w:eastAsia="仿宋" w:cs="仿宋"/>
                <w:color w:val="000000"/>
                <w:szCs w:val="21"/>
                <w:highlight w:val="yellow"/>
              </w:rPr>
              <w:t xml:space="preserve">（北京时间）</w:t>
            </w:r>
            <w:r>
              <w:rPr>
                <w:rFonts w:hint="eastAsia" w:ascii="仿宋" w:hAnsi="仿宋" w:eastAsia="仿宋" w:cs="仿宋"/>
                <w:color w:val="000000"/>
                <w:szCs w:val="21"/>
                <w:highlight w:val="yellow"/>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响应文件接收地点：“苏采云”系统</w:t>
            </w:r>
            <w:r>
              <w:rPr>
                <w:rFonts w:hint="eastAsia" w:ascii="仿宋" w:hAnsi="仿宋" w:eastAsia="仿宋" w:cs="仿宋"/>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12</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解密要求</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13</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磋商时间及地址</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highlight w:val="yellow"/>
              </w:rPr>
            </w:pPr>
            <w:r>
              <w:rPr>
                <w:rFonts w:hint="eastAsia" w:ascii="仿宋" w:hAnsi="仿宋" w:eastAsia="仿宋" w:cs="仿宋"/>
                <w:color w:val="000000"/>
                <w:szCs w:val="21"/>
                <w:highlight w:val="yellow"/>
              </w:rPr>
              <w:t xml:space="preserve">时间：</w:t>
            </w:r>
            <w:r>
              <w:rPr>
                <w:rFonts w:hint="eastAsia" w:ascii="仿宋" w:hAnsi="仿宋" w:eastAsia="仿宋" w:cs="仿宋"/>
                <w:b/>
                <w:bCs/>
                <w:color w:val="000000"/>
                <w:szCs w:val="21"/>
                <w:highlight w:val="yellow"/>
                <w:lang w:eastAsia="zh-CN"/>
              </w:rPr>
              <w:t xml:space="preserve">2026年</w:t>
            </w:r>
            <w:r>
              <w:rPr>
                <w:rFonts w:hint="eastAsia" w:ascii="仿宋" w:hAnsi="仿宋" w:eastAsia="仿宋" w:cs="仿宋"/>
                <w:b/>
                <w:bCs/>
                <w:color w:val="000000"/>
                <w:szCs w:val="21"/>
                <w:highlight w:val="yellow"/>
                <w:lang w:val="en-US" w:eastAsia="zh-CN"/>
              </w:rPr>
              <w:t xml:space="preserve">09</w:t>
            </w:r>
            <w:r>
              <w:rPr>
                <w:rFonts w:hint="eastAsia" w:ascii="仿宋" w:hAnsi="仿宋" w:eastAsia="仿宋" w:cs="仿宋"/>
                <w:b/>
                <w:bCs/>
                <w:color w:val="000000"/>
                <w:szCs w:val="21"/>
                <w:highlight w:val="yellow"/>
                <w:lang w:eastAsia="zh-CN"/>
              </w:rPr>
              <w:t xml:space="preserve">月</w:t>
            </w:r>
            <w:r>
              <w:rPr>
                <w:rFonts w:hint="eastAsia" w:ascii="仿宋" w:hAnsi="仿宋" w:eastAsia="仿宋" w:cs="仿宋"/>
                <w:b/>
                <w:bCs/>
                <w:color w:val="000000"/>
                <w:szCs w:val="21"/>
                <w:highlight w:val="yellow"/>
                <w:lang w:val="en-US" w:eastAsia="zh-CN"/>
              </w:rPr>
              <w:t xml:space="preserve">29</w:t>
            </w:r>
            <w:r>
              <w:rPr>
                <w:rFonts w:hint="eastAsia" w:ascii="仿宋" w:hAnsi="仿宋" w:eastAsia="仿宋" w:cs="仿宋"/>
                <w:b/>
                <w:bCs/>
                <w:color w:val="000000"/>
                <w:szCs w:val="21"/>
                <w:highlight w:val="yellow"/>
                <w:lang w:eastAsia="zh-CN"/>
              </w:rPr>
              <w:t xml:space="preserve">日</w:t>
            </w:r>
            <w:r>
              <w:rPr>
                <w:rFonts w:hint="eastAsia" w:ascii="仿宋" w:hAnsi="仿宋" w:eastAsia="仿宋" w:cs="仿宋"/>
                <w:b/>
                <w:bCs/>
                <w:color w:val="000000"/>
                <w:szCs w:val="21"/>
                <w:highlight w:val="yellow"/>
                <w:lang w:val="en-US" w:eastAsia="zh-CN"/>
              </w:rPr>
              <w:t xml:space="preserve">9</w:t>
            </w:r>
            <w:r>
              <w:rPr>
                <w:rFonts w:hint="eastAsia" w:ascii="仿宋" w:hAnsi="仿宋" w:eastAsia="仿宋" w:cs="仿宋"/>
                <w:b/>
                <w:bCs/>
                <w:color w:val="000000"/>
                <w:szCs w:val="21"/>
                <w:highlight w:val="yellow"/>
              </w:rPr>
              <w:t xml:space="preserve">点</w:t>
            </w:r>
            <w:r>
              <w:rPr>
                <w:rFonts w:hint="eastAsia" w:ascii="仿宋" w:hAnsi="仿宋" w:eastAsia="仿宋" w:cs="仿宋"/>
                <w:b/>
                <w:bCs/>
                <w:color w:val="000000"/>
                <w:szCs w:val="21"/>
                <w:highlight w:val="yellow"/>
                <w:lang w:val="en-US" w:eastAsia="zh-CN"/>
              </w:rPr>
              <w:t xml:space="preserve">3</w:t>
            </w:r>
            <w:r>
              <w:rPr>
                <w:rFonts w:hint="eastAsia" w:ascii="仿宋" w:hAnsi="仿宋" w:eastAsia="仿宋" w:cs="仿宋"/>
                <w:b/>
                <w:bCs/>
                <w:color w:val="000000"/>
                <w:szCs w:val="21"/>
                <w:highlight w:val="yellow"/>
              </w:rPr>
              <w:t xml:space="preserve">0分</w:t>
            </w:r>
            <w:r>
              <w:rPr>
                <w:rFonts w:hint="eastAsia" w:ascii="仿宋" w:hAnsi="仿宋" w:eastAsia="仿宋" w:cs="仿宋"/>
                <w:color w:val="000000"/>
                <w:szCs w:val="21"/>
                <w:highlight w:val="yellow"/>
              </w:rPr>
              <w:t xml:space="preserve">（北京时间）</w:t>
            </w:r>
            <w:r>
              <w:rPr>
                <w:rFonts w:hint="eastAsia" w:ascii="仿宋" w:hAnsi="仿宋" w:eastAsia="仿宋" w:cs="仿宋"/>
                <w:color w:val="000000"/>
                <w:szCs w:val="21"/>
                <w:highlight w:val="yellow"/>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地点：“苏采云”系统</w:t>
            </w:r>
            <w:r>
              <w:rPr>
                <w:rFonts w:hint="eastAsia" w:ascii="仿宋" w:hAnsi="仿宋" w:eastAsia="仿宋" w:cs="仿宋"/>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14</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响应文件完整性</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不接受不按要求加盖公章（电子签章）的首次响应文件。电子签章相关要求见“苏采云”系统。</w:t>
            </w:r>
            <w:r>
              <w:rPr>
                <w:rFonts w:hint="eastAsia" w:ascii="仿宋" w:hAnsi="仿宋" w:eastAsia="仿宋" w:cs="仿宋"/>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15</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响应文件有效期</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供应商提交响应文件截止之日起90天</w:t>
            </w:r>
            <w:r>
              <w:rPr>
                <w:rFonts w:hint="eastAsia" w:ascii="仿宋" w:hAnsi="仿宋" w:eastAsia="仿宋" w:cs="仿宋"/>
                <w:color w:val="000000"/>
                <w:szCs w:val="2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16</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关于联合体磋商</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本项不接受联合体投标。</w:t>
            </w:r>
            <w:r>
              <w:rPr>
                <w:rFonts w:ascii="仿宋" w:hAnsi="仿宋" w:eastAsia="仿宋" w:cs="仿宋"/>
                <w:color w:val="000000"/>
                <w:szCs w:val="21"/>
                <w:lang w:val="en-US" w:eastAsia="zh-CN"/>
              </w:rPr>
            </w:r>
            <w:r/>
          </w:p>
        </w:tc>
      </w:tr>
      <w:tr>
        <w:trPr>
          <w:trHeight w:val="9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17</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申请人的资格要求</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lang w:eastAsia="en-US"/>
              </w:rPr>
              <w:t xml:space="preserve">详见竞争性磋商公告</w:t>
            </w:r>
            <w:r>
              <w:rPr>
                <w:rFonts w:hint="eastAsia" w:ascii="仿宋" w:hAnsi="仿宋" w:eastAsia="仿宋" w:cs="仿宋"/>
                <w:color w:val="000000"/>
                <w:szCs w:val="21"/>
              </w:rPr>
            </w:r>
            <w:r/>
          </w:p>
        </w:tc>
      </w:tr>
      <w:tr>
        <w:trPr>
          <w:trHeight w:val="51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18</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磋商文件的澄清或者修改</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仿宋" w:hAnsi="仿宋" w:eastAsia="仿宋" w:cs="仿宋"/>
                <w:color w:val="000000"/>
                <w:szCs w:val="21"/>
                <w:lang w:eastAsia="en-US"/>
              </w:rPr>
              <w:t xml:space="preserve">具体操作方式见《操作手册》。</w:t>
            </w:r>
            <w:r>
              <w:rPr>
                <w:rFonts w:hint="eastAsia" w:ascii="仿宋" w:hAnsi="仿宋" w:eastAsia="仿宋" w:cs="仿宋"/>
                <w:color w:val="000000"/>
                <w:szCs w:val="21"/>
                <w:lang w:eastAsia="en-US"/>
              </w:rPr>
            </w:r>
            <w:r/>
          </w:p>
        </w:tc>
      </w:tr>
      <w:tr>
        <w:trPr>
          <w:trHeight w:val="4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19</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不见面交易响应文件制作提交说明</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b/>
                <w:color w:val="000000"/>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highlight w:val="none"/>
              </w:rPr>
            </w:pPr>
            <w:r>
              <w:rPr>
                <w:rFonts w:hint="eastAsia" w:ascii="仿宋" w:hAnsi="仿宋" w:eastAsia="仿宋" w:cs="仿宋"/>
                <w:b/>
                <w:color w:val="000000"/>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hint="eastAsia" w:ascii="仿宋" w:hAnsi="仿宋" w:eastAsia="仿宋" w:cs="仿宋"/>
                <w:color w:val="000000"/>
                <w:szCs w:val="21"/>
                <w:highlight w:val="none"/>
              </w:rPr>
            </w:r>
            <w:r/>
          </w:p>
          <w:p>
            <w:pPr>
              <w:pStyle w:val="1016"/>
              <w:spacing w:line="360" w:lineRule="auto"/>
              <w:rPr>
                <w:rFonts w:hint="eastAsia" w:ascii="仿宋" w:hAnsi="仿宋" w:eastAsia="仿宋" w:cs="仿宋"/>
                <w:color w:val="000000"/>
                <w:szCs w:val="21"/>
                <w:lang w:eastAsia="en-US"/>
              </w:rPr>
            </w:pPr>
            <w:r>
              <w:rPr>
                <w:rFonts w:hint="eastAsia" w:ascii="仿宋" w:hAnsi="仿宋" w:eastAsia="仿宋" w:cs="仿宋"/>
                <w:b/>
                <w:color w:val="000000"/>
                <w:szCs w:val="21"/>
                <w:highlight w:val="none"/>
                <w:lang w:eastAsia="en-US"/>
              </w:rPr>
              <w:t xml:space="preserve">http：//czj.taizhou.gov.cn/col/col61762/index.html</w:t>
            </w:r>
            <w:r>
              <w:rPr>
                <w:rFonts w:hint="eastAsia" w:ascii="仿宋" w:hAnsi="仿宋" w:eastAsia="仿宋" w:cs="仿宋"/>
                <w:color w:val="000000"/>
                <w:szCs w:val="21"/>
                <w:lang w:eastAsia="en-US"/>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20</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报价须知</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本项目采用</w:t>
            </w:r>
            <w:r>
              <w:rPr>
                <w:rFonts w:hint="eastAsia" w:ascii="仿宋" w:hAnsi="仿宋" w:eastAsia="仿宋" w:cs="仿宋"/>
                <w:b/>
                <w:color w:val="000000"/>
                <w:szCs w:val="21"/>
              </w:rPr>
              <w:t xml:space="preserve">固定</w:t>
            </w:r>
            <w:r>
              <w:rPr>
                <w:rFonts w:hint="eastAsia" w:ascii="仿宋" w:hAnsi="仿宋" w:eastAsia="仿宋" w:cs="仿宋"/>
                <w:b/>
                <w:color w:val="000000"/>
                <w:szCs w:val="21"/>
                <w:lang w:val="en-US" w:eastAsia="zh-CN"/>
              </w:rPr>
              <w:t xml:space="preserve">单价</w:t>
            </w:r>
            <w:r>
              <w:rPr>
                <w:rFonts w:hint="eastAsia" w:ascii="仿宋" w:hAnsi="仿宋" w:eastAsia="仿宋" w:cs="仿宋"/>
                <w:color w:val="000000"/>
                <w:szCs w:val="21"/>
              </w:rPr>
              <w:t xml:space="preserve">方式。</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注：</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1、结算时如发生结算送审资料漏、缺少项目，都将视为供应商的优惠让利行为，不予核增。</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如有）、交通协调（如有）、施工图深化设计费（如有）以及根据本竞争性磋商文件要求的风险金等全部费用。图纸要求及相关技术标准内的要求须考虑在投标报价中。</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3、供应商报价时应充分考虑所有可能影响到报价的市场风险和价格因素，一旦成交，单价将确定，不予调整。</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hint="eastAsia" w:ascii="仿宋" w:hAnsi="仿宋" w:eastAsia="仿宋" w:cs="仿宋"/>
                <w:color w:val="000000"/>
                <w:szCs w:val="21"/>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hint="eastAsia" w:ascii="仿宋" w:hAnsi="仿宋" w:eastAsia="仿宋" w:cs="仿宋"/>
                <w:color w:val="000000"/>
                <w:sz w:val="21"/>
                <w:szCs w:val="21"/>
                <w:lang w:val="en-US" w:eastAsia="en-US" w:bidi="ar-SA"/>
              </w:rPr>
            </w:pPr>
            <w:r>
              <w:rPr>
                <w:rFonts w:hint="eastAsia" w:ascii="仿宋" w:hAnsi="仿宋" w:eastAsia="仿宋" w:cs="仿宋"/>
                <w:color w:val="000000"/>
                <w:szCs w:val="21"/>
              </w:rPr>
              <w:t xml:space="preserve">21</w:t>
            </w:r>
            <w:r>
              <w:rPr>
                <w:rFonts w:hint="eastAsia" w:ascii="仿宋" w:hAnsi="仿宋" w:eastAsia="仿宋" w:cs="仿宋"/>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hint="eastAsia" w:ascii="仿宋" w:hAnsi="仿宋" w:eastAsia="仿宋" w:cs="仿宋"/>
                <w:color w:val="000000"/>
                <w:sz w:val="21"/>
                <w:szCs w:val="21"/>
                <w:lang w:val="en-US" w:eastAsia="en-US" w:bidi="ar-SA"/>
              </w:rPr>
            </w:pPr>
            <w:r>
              <w:rPr>
                <w:rFonts w:hint="eastAsia" w:ascii="仿宋" w:hAnsi="仿宋" w:eastAsia="仿宋" w:cs="仿宋"/>
                <w:color w:val="000000"/>
                <w:szCs w:val="21"/>
                <w:lang w:eastAsia="en-US"/>
              </w:rPr>
              <w:t xml:space="preserve">创建文明工地的约定</w:t>
            </w:r>
            <w:r>
              <w:rPr>
                <w:rFonts w:hint="eastAsia" w:ascii="仿宋" w:hAnsi="仿宋" w:eastAsia="仿宋" w:cs="仿宋"/>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本项目采购人不要求创建市级及以上文明工地，如供应商自行创建的，所增加的费用自理。</w:t>
            </w:r>
            <w:r>
              <w:rPr>
                <w:rFonts w:hint="eastAsia" w:ascii="仿宋" w:hAnsi="仿宋" w:eastAsia="仿宋" w:cs="仿宋"/>
                <w:color w:val="000000"/>
                <w:sz w:val="21"/>
                <w:szCs w:val="21"/>
                <w:lang w:val="en-US" w:eastAsia="zh-CN" w:bidi="ar-SA"/>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016"/>
              <w:jc w:val="center"/>
              <w:spacing w:line="360" w:lineRule="auto"/>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22</w:t>
            </w:r>
            <w:r>
              <w:rPr>
                <w:rFonts w:ascii="仿宋" w:hAnsi="仿宋" w:eastAsia="仿宋" w:cs="仿宋"/>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016"/>
              <w:jc w:val="center"/>
              <w:spacing w:line="360" w:lineRule="auto"/>
              <w:rPr>
                <w:rFonts w:ascii="仿宋" w:hAnsi="仿宋" w:eastAsia="仿宋" w:cs="仿宋"/>
                <w:color w:val="000000"/>
                <w:szCs w:val="21"/>
                <w:highlight w:val="yellow"/>
                <w:lang w:val="en-US" w:eastAsia="zh-CN"/>
              </w:rPr>
            </w:pPr>
            <w:r>
              <w:rPr>
                <w:rFonts w:hint="eastAsia" w:ascii="仿宋" w:hAnsi="仿宋" w:eastAsia="仿宋" w:cs="仿宋"/>
                <w:color w:val="000000"/>
                <w:szCs w:val="21"/>
                <w:highlight w:val="yellow"/>
                <w:lang w:val="en-US" w:eastAsia="zh-CN"/>
              </w:rPr>
              <w:t xml:space="preserve">图纸链接</w:t>
            </w:r>
            <w:r>
              <w:rPr>
                <w:rFonts w:ascii="仿宋" w:hAnsi="仿宋" w:eastAsia="仿宋" w:cs="仿宋"/>
                <w:color w:val="000000"/>
                <w:szCs w:val="21"/>
                <w:highlight w:val="yellow"/>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016"/>
              <w:spacing w:line="360" w:lineRule="auto"/>
              <w:rPr>
                <w:rFonts w:hint="eastAsia" w:ascii="仿宋" w:hAnsi="仿宋" w:eastAsia="仿宋" w:cs="仿宋"/>
                <w:color w:val="000000"/>
                <w:szCs w:val="21"/>
                <w:highlight w:val="yellow"/>
                <w:lang w:eastAsia="zh-CN"/>
              </w:rPr>
            </w:pPr>
            <w:r>
              <w:rPr>
                <w:rFonts w:hint="eastAsia" w:ascii="仿宋" w:hAnsi="仿宋" w:eastAsia="仿宋" w:cs="仿宋"/>
                <w:color w:val="000000"/>
                <w:szCs w:val="21"/>
                <w:highlight w:val="yellow"/>
              </w:rPr>
              <w:t xml:space="preserve">通过网盘分享的文件：图纸、清单--</w:t>
            </w:r>
            <w:r>
              <w:rPr>
                <w:rFonts w:hint="eastAsia" w:ascii="仿宋" w:hAnsi="仿宋" w:eastAsia="仿宋" w:cs="仿宋"/>
                <w:color w:val="000000"/>
                <w:szCs w:val="21"/>
                <w:highlight w:val="yellow"/>
                <w:lang w:eastAsia="zh-CN"/>
              </w:rPr>
              <w:t xml:space="preserve">禁闭室维修改造室外配套工程</w:t>
            </w:r>
            <w:r>
              <w:rPr>
                <w:rFonts w:hint="eastAsia" w:ascii="仿宋" w:hAnsi="仿宋" w:eastAsia="仿宋" w:cs="仿宋"/>
                <w:color w:val="000000"/>
                <w:szCs w:val="21"/>
                <w:highlight w:val="yellow"/>
                <w:lang w:eastAsia="zh-CN"/>
              </w:rPr>
            </w:r>
            <w:r/>
          </w:p>
          <w:p>
            <w:pPr>
              <w:pStyle w:val="1016"/>
              <w:spacing w:line="360" w:lineRule="auto"/>
              <w:rPr>
                <w:rFonts w:hint="eastAsia" w:ascii="仿宋" w:hAnsi="仿宋" w:eastAsia="仿宋" w:cs="仿宋"/>
                <w:color w:val="000000"/>
                <w:szCs w:val="21"/>
                <w:highlight w:val="yellow"/>
              </w:rPr>
            </w:pPr>
            <w:r>
              <w:rPr>
                <w:rFonts w:hint="eastAsia" w:ascii="仿宋" w:hAnsi="仿宋" w:eastAsia="仿宋" w:cs="仿宋"/>
                <w:color w:val="000000"/>
                <w:szCs w:val="21"/>
                <w:highlight w:val="yellow"/>
              </w:rPr>
              <w:t xml:space="preserve">链接: https://pan.baidu.com/s/1sy4zogJ0MCK4J6Y39zypIA 提取码: 1999</w:t>
            </w:r>
            <w:r>
              <w:rPr>
                <w:rFonts w:hint="eastAsia" w:ascii="仿宋" w:hAnsi="仿宋" w:eastAsia="仿宋" w:cs="仿宋"/>
                <w:color w:val="000000"/>
                <w:szCs w:val="21"/>
                <w:highlight w:val="yellow"/>
              </w:rPr>
            </w:r>
            <w:r/>
          </w:p>
        </w:tc>
      </w:tr>
    </w:tbl>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b w:val="0"/>
          <w:bCs w:val="0"/>
          <w:color w:val="000000"/>
          <w:sz w:val="21"/>
          <w:szCs w:val="21"/>
        </w:rPr>
      </w:pPr>
      <w:r>
        <w:rPr>
          <w:rFonts w:hint="eastAsia" w:ascii="仿宋" w:hAnsi="仿宋" w:eastAsia="仿宋" w:cs="仿宋"/>
          <w:color w:val="000000"/>
          <w:sz w:val="21"/>
          <w:szCs w:val="21"/>
        </w:rPr>
        <w:t xml:space="preserve">一、总则</w:t>
      </w:r>
      <w:bookmarkEnd w:id="49"/>
      <w:r/>
      <w:bookmarkEnd w:id="50"/>
      <w:r/>
      <w:bookmarkEnd w:id="51"/>
      <w:r/>
      <w:bookmarkEnd w:id="52"/>
      <w:r>
        <w:rPr>
          <w:rFonts w:hint="eastAsia" w:ascii="仿宋" w:hAnsi="仿宋" w:eastAsia="仿宋" w:cs="仿宋"/>
          <w:b w:val="0"/>
          <w:bCs w:val="0"/>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仿宋" w:hAnsi="仿宋" w:eastAsia="仿宋" w:cs="仿宋"/>
          <w:color w:val="000000"/>
          <w:sz w:val="21"/>
          <w:szCs w:val="21"/>
        </w:rPr>
        <w:t xml:space="preserve">1</w:t>
      </w:r>
      <w:bookmarkEnd w:id="54"/>
      <w:r/>
      <w:bookmarkEnd w:id="55"/>
      <w:r/>
      <w:bookmarkEnd w:id="56"/>
      <w:r/>
      <w:bookmarkEnd w:id="57"/>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eastAsia="zh-CN"/>
        </w:rPr>
        <w:t xml:space="preserve">采购人</w:t>
      </w:r>
      <w:r>
        <w:rPr>
          <w:rFonts w:hint="eastAsia" w:ascii="仿宋" w:hAnsi="仿宋" w:eastAsia="仿宋" w:cs="仿宋"/>
          <w:color w:val="000000"/>
          <w:sz w:val="21"/>
          <w:szCs w:val="21"/>
        </w:rPr>
        <w:t xml:space="preserve">式</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1.1 本次政府采购活动采取竞争性磋商（以下简称“磋商”）方式，本文件仅适用于采购公告中所述项目。</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58" w:name="_Toc16938521"/>
      <w:r/>
      <w:bookmarkStart w:id="59" w:name="_Toc20823277"/>
      <w:r/>
      <w:bookmarkStart w:id="60" w:name="_Toc513029205"/>
      <w:r>
        <w:rPr>
          <w:rFonts w:hint="eastAsia" w:ascii="仿宋" w:hAnsi="仿宋" w:eastAsia="仿宋" w:cs="仿宋"/>
          <w:color w:val="000000"/>
          <w:sz w:val="21"/>
          <w:szCs w:val="21"/>
        </w:rPr>
        <w:t xml:space="preserve">2</w:t>
      </w:r>
      <w:bookmarkEnd w:id="58"/>
      <w:r/>
      <w:bookmarkEnd w:id="59"/>
      <w:r/>
      <w:bookmarkEnd w:id="60"/>
      <w:r>
        <w:rPr>
          <w:rFonts w:hint="eastAsia" w:ascii="仿宋" w:hAnsi="仿宋" w:eastAsia="仿宋" w:cs="仿宋"/>
          <w:color w:val="000000"/>
          <w:sz w:val="21"/>
          <w:szCs w:val="21"/>
        </w:rPr>
        <w:t xml:space="preserve">.合格的供应商</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 满足采购公告对供应商资格要求的规定。</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 满足磋商文件规定的实质性要求和条件。</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3.适用法律</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3.1 本次采购及由此产生的合同受中华人民共和国有关的法律法规制约和保护。</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4.磋商费用</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4.1 供应商应自行承担所有与参加采购有关的费用，无论采购过程中的做法和结果如何，采购代理在任何情况下均无义务和责任承担这些费用。</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4.2 本次采购代理和采购人不收取磋商文件工本费。</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4.3 代理费用按《江苏省招标代理服务收费的指导意见》（苏招协〔2022〕2号）招标代理服务费率计算方法的基准价乘以40%计算；工程量清单编制（含最高投标限价）以（苏价服[2014]383号）文件标准的40%收费收取。成交供应商在收到采购代理发放的成交通知书之前需将代理费支付到代理机构。成交供应商在收到采购代理发放的成交通知书之前需将代理费支付到代理机构。</w:t>
      </w:r>
      <w:r>
        <w:rPr>
          <w:rFonts w:hint="eastAsia" w:ascii="仿宋" w:hAnsi="仿宋" w:eastAsia="仿宋" w:cs="仿宋"/>
          <w:color w:val="000000"/>
          <w:szCs w:val="21"/>
          <w:lang w:val="zh-CN"/>
        </w:rPr>
        <w:t xml:space="preserve">该项费用请供应商综合考虑在投标报价中，后期采购人不单独列支。</w:t>
      </w:r>
      <w:r>
        <w:rPr>
          <w:rFonts w:hint="eastAsia" w:ascii="仿宋" w:hAnsi="仿宋" w:eastAsia="仿宋" w:cs="仿宋"/>
          <w:color w:val="000000"/>
          <w:szCs w:val="21"/>
          <w:lang w:val="zh-CN"/>
        </w:rPr>
      </w:r>
      <w:r/>
    </w:p>
    <w:p>
      <w:pPr>
        <w:pStyle w:val="1095"/>
        <w:ind w:right="0" w:firstLine="420"/>
        <w:jc w:val="left"/>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1"/>
          <w:szCs w:val="21"/>
        </w:rPr>
        <w:t xml:space="preserve">其余费用（如有）</w:t>
      </w:r>
      <w:r>
        <w:rPr>
          <w:rFonts w:hint="eastAsia" w:ascii="仿宋" w:hAnsi="仿宋" w:eastAsia="仿宋" w:cs="仿宋"/>
          <w:color w:val="000000"/>
          <w:sz w:val="21"/>
          <w:szCs w:val="21"/>
        </w:rPr>
        <w:t xml:space="preserve">按实例支付，上述费用请供应商综合考虑在投标报价中，后期采购人不单独列支，必须在领取成交通知书前向招标代理机构支付。</w:t>
      </w:r>
      <w:r/>
    </w:p>
    <w:p>
      <w:pPr>
        <w:pStyle w:val="1016"/>
        <w:ind w:firstLine="420"/>
        <w:jc w:val="left"/>
        <w:keepLines w:val="0"/>
        <w:keepNext w:val="0"/>
        <w:pageBreakBefore w:val="0"/>
        <w:spacing w:line="360" w:lineRule="auto"/>
        <w:widowControl w:val="off"/>
        <w:rPr>
          <w:color w:val="000000"/>
          <w:szCs w:val="21"/>
        </w:rPr>
      </w:pPr>
      <w:r>
        <w:rPr>
          <w:rFonts w:hint="eastAsia" w:ascii="仿宋" w:hAnsi="仿宋" w:eastAsia="仿宋" w:cs="仿宋"/>
          <w:color w:val="000000"/>
          <w:sz w:val="21"/>
          <w:szCs w:val="21"/>
        </w:rPr>
        <w:t xml:space="preserve">无论是否将上述费用在报价中列明，均视为已含在总价中，税费自理。</w:t>
      </w:r>
      <w:r>
        <w:rPr>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5.磋商文件的约束力</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5.1 供应商一旦参加本项目采购活动，即被认为接受了本文件的规定和约束。</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61" w:name="_Toc20823281"/>
      <w:r/>
      <w:bookmarkStart w:id="62" w:name="_Toc16938525"/>
      <w:r/>
      <w:bookmarkStart w:id="63" w:name="_Toc120614215"/>
      <w:r/>
      <w:bookmarkStart w:id="64" w:name="_Toc513029209"/>
      <w:r>
        <w:rPr>
          <w:rFonts w:hint="eastAsia" w:ascii="仿宋" w:hAnsi="仿宋" w:eastAsia="仿宋" w:cs="仿宋"/>
          <w:color w:val="000000"/>
          <w:sz w:val="21"/>
          <w:szCs w:val="21"/>
        </w:rPr>
        <w:t xml:space="preserve">二、</w:t>
      </w:r>
      <w:bookmarkEnd w:id="61"/>
      <w:r/>
      <w:bookmarkEnd w:id="62"/>
      <w:r/>
      <w:bookmarkEnd w:id="63"/>
      <w:r/>
      <w:bookmarkEnd w:id="64"/>
      <w:r>
        <w:rPr>
          <w:rFonts w:hint="eastAsia" w:ascii="仿宋" w:hAnsi="仿宋" w:eastAsia="仿宋" w:cs="仿宋"/>
          <w:color w:val="000000"/>
          <w:sz w:val="21"/>
          <w:szCs w:val="21"/>
        </w:rPr>
        <w:t xml:space="preserve">磋商文件</w:t>
      </w:r>
      <w:r>
        <w:rPr>
          <w:rFonts w:hint="eastAsia" w:ascii="仿宋" w:hAnsi="仿宋" w:eastAsia="仿宋" w:cs="仿宋"/>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65" w:name="_Toc513029210"/>
      <w:r/>
      <w:bookmarkStart w:id="66" w:name="_Toc20823282"/>
      <w:r/>
      <w:bookmarkStart w:id="67" w:name="_Toc16938526"/>
      <w:r>
        <w:rPr>
          <w:rFonts w:hint="eastAsia" w:ascii="仿宋" w:hAnsi="仿宋" w:eastAsia="仿宋" w:cs="仿宋"/>
          <w:color w:val="000000"/>
          <w:sz w:val="21"/>
          <w:szCs w:val="21"/>
        </w:rPr>
        <w:t xml:space="preserve">6.磋商文件</w:t>
      </w:r>
      <w:bookmarkEnd w:id="65"/>
      <w:r/>
      <w:bookmarkEnd w:id="66"/>
      <w:r/>
      <w:bookmarkEnd w:id="67"/>
      <w:r>
        <w:rPr>
          <w:rFonts w:hint="eastAsia" w:ascii="仿宋" w:hAnsi="仿宋" w:eastAsia="仿宋" w:cs="仿宋"/>
          <w:color w:val="000000"/>
          <w:sz w:val="21"/>
          <w:szCs w:val="21"/>
        </w:rPr>
        <w:t xml:space="preserve">构成</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6.1 磋商文件由以下部分组成：</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第一章 竞争性磋商邀请</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第二章 竞争性磋商须知</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第三章 评标标准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第四章 采购需求</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第五章 合同主要条款及格式</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第六章 附件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供应商应仔细检查磋商文件是否齐全，如有缺漏请立即与采购代理联系。</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7.磋商文件的澄清</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7.1 任何要求对磋商文件进行澄清的供应商，应在磋商截止期五日前按采购公告中的通讯地址，以书面形式通知采购代理。</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68" w:name="_Toc513029212"/>
      <w:r/>
      <w:bookmarkStart w:id="69" w:name="_Toc20823284"/>
      <w:r/>
      <w:bookmarkStart w:id="70" w:name="_Toc16938528"/>
      <w:r/>
      <w:bookmarkStart w:id="71" w:name="_Toc462564071"/>
      <w:r>
        <w:rPr>
          <w:rFonts w:hint="eastAsia" w:ascii="仿宋" w:hAnsi="仿宋" w:eastAsia="仿宋" w:cs="仿宋"/>
          <w:color w:val="000000"/>
          <w:sz w:val="21"/>
          <w:szCs w:val="21"/>
        </w:rPr>
        <w:t xml:space="preserve">8.磋商文件的修改</w:t>
      </w:r>
      <w:bookmarkEnd w:id="68"/>
      <w:r/>
      <w:bookmarkEnd w:id="69"/>
      <w:r/>
      <w:bookmarkEnd w:id="70"/>
      <w:r/>
      <w:bookmarkEnd w:id="71"/>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8.1 在响应文件提交截止时间前，采购代理可以对磋商文件进行修改。磋商文件的修改将在原公告媒体发布更正公告，更正内容将作为磋商文件的组成部分，并对供应商具有约束力。</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8.3 采购代理有权按照法定的要求推迟提交响应文件截止时间，并在原公告媒体发布更正公告。</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三、响应文件的编制</w:t>
      </w:r>
      <w:r>
        <w:rPr>
          <w:rFonts w:hint="eastAsia" w:ascii="仿宋" w:hAnsi="仿宋" w:eastAsia="仿宋" w:cs="仿宋"/>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72" w:name="_Toc462564073"/>
      <w:r/>
      <w:bookmarkStart w:id="73" w:name="_Toc16938530"/>
      <w:r/>
      <w:bookmarkStart w:id="74" w:name="_Toc513029214"/>
      <w:r/>
      <w:bookmarkStart w:id="75" w:name="_Toc20823286"/>
      <w:r>
        <w:rPr>
          <w:rFonts w:hint="eastAsia" w:ascii="仿宋" w:hAnsi="仿宋" w:eastAsia="仿宋" w:cs="仿宋"/>
          <w:color w:val="000000"/>
          <w:sz w:val="21"/>
          <w:szCs w:val="21"/>
        </w:rPr>
        <w:t xml:space="preserve">9.响应文件的语言及度量衡单位</w:t>
      </w:r>
      <w:bookmarkEnd w:id="72"/>
      <w:r/>
      <w:bookmarkEnd w:id="73"/>
      <w:r/>
      <w:bookmarkEnd w:id="74"/>
      <w:r/>
      <w:bookmarkEnd w:id="75"/>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9.1 供应商提交的响应文件以及供应商与采购代理就有关磋商的所有来往通知、函件和文件均应使用简体中文。</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9.2 除技术性能另有规定外，响应文件所使用的度量衡单位，均须采用国家法定计量单位。</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76" w:name="_Toc462564074"/>
      <w:r/>
      <w:bookmarkStart w:id="77" w:name="_Toc20823287"/>
      <w:r/>
      <w:bookmarkStart w:id="78" w:name="_Toc513029215"/>
      <w:r/>
      <w:bookmarkStart w:id="79" w:name="_Toc16938531"/>
      <w:r>
        <w:rPr>
          <w:rFonts w:hint="eastAsia" w:ascii="仿宋" w:hAnsi="仿宋" w:eastAsia="仿宋" w:cs="仿宋"/>
          <w:color w:val="000000"/>
          <w:sz w:val="21"/>
          <w:szCs w:val="21"/>
        </w:rPr>
        <w:t xml:space="preserve">10.响应文件</w:t>
      </w:r>
      <w:bookmarkEnd w:id="76"/>
      <w:r/>
      <w:bookmarkEnd w:id="77"/>
      <w:r/>
      <w:bookmarkEnd w:id="78"/>
      <w:r/>
      <w:bookmarkEnd w:id="79"/>
      <w:r>
        <w:rPr>
          <w:rFonts w:hint="eastAsia" w:ascii="仿宋" w:hAnsi="仿宋" w:eastAsia="仿宋" w:cs="仿宋"/>
          <w:color w:val="000000"/>
          <w:sz w:val="21"/>
          <w:szCs w:val="21"/>
        </w:rPr>
        <w:t xml:space="preserve">构成</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rPr>
        <w:t xml:space="preserve">10.1 供应商编写的响应文件应包括资格证明文件、符合性证明文件</w:t>
      </w:r>
      <w:r>
        <w:rPr>
          <w:rFonts w:hint="eastAsia" w:ascii="仿宋" w:hAnsi="仿宋" w:eastAsia="仿宋" w:cs="仿宋"/>
          <w:color w:val="000000"/>
          <w:szCs w:val="21"/>
          <w:highlight w:val="none"/>
        </w:rPr>
        <w:t xml:space="preserve">等部分。（具体要求详见第六章 附件，其中加“*”或“★”目录不得有缺失或无效</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否则视为无效投标</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bookmarkStart w:id="80" w:name="_Toc14577357"/>
      <w:r/>
      <w:bookmarkStart w:id="81" w:name="_Toc49090509"/>
      <w:r/>
      <w:bookmarkStart w:id="82" w:name="_Toc513029219"/>
      <w:r/>
      <w:bookmarkStart w:id="83" w:name="_Toc14577354"/>
      <w:r/>
      <w:bookmarkStart w:id="84" w:name="_Toc513029216"/>
      <w:r/>
      <w:bookmarkStart w:id="85" w:name="_Toc49090507"/>
      <w:r/>
      <w:bookmarkStart w:id="86" w:name="_Toc49090508"/>
      <w:r/>
      <w:bookmarkStart w:id="87" w:name="_Toc14577355"/>
      <w:r>
        <w:rPr>
          <w:rFonts w:hint="eastAsia" w:ascii="仿宋" w:hAnsi="仿宋" w:eastAsia="仿宋" w:cs="仿宋"/>
          <w:color w:val="000000"/>
          <w:szCs w:val="21"/>
        </w:rPr>
        <w:t xml:space="preserve">10.2 如标书制作工具中格式和内容与“江苏政府采购网”发布的磋商文件不一致，以“江苏政府采购网”发布的磋商文件为准。</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88" w:name="_Hlt26670360"/>
      <w:r/>
      <w:bookmarkEnd w:id="88"/>
      <w:r/>
      <w:bookmarkStart w:id="89" w:name="_Hlt26668975"/>
      <w:r/>
      <w:bookmarkEnd w:id="89"/>
      <w:r/>
      <w:bookmarkStart w:id="90" w:name="_Hlt26954838"/>
      <w:r/>
      <w:bookmarkEnd w:id="90"/>
      <w:r>
        <w:rPr>
          <w:rFonts w:hint="eastAsia" w:ascii="仿宋" w:hAnsi="仿宋" w:eastAsia="仿宋" w:cs="仿宋"/>
          <w:color w:val="000000"/>
          <w:sz w:val="21"/>
          <w:szCs w:val="21"/>
        </w:rPr>
        <w:t xml:space="preserve">11.证明磋商响应标的符合磋商文件</w:t>
      </w:r>
      <w:bookmarkEnd w:id="80"/>
      <w:r/>
      <w:bookmarkEnd w:id="81"/>
      <w:r/>
      <w:bookmarkEnd w:id="82"/>
      <w:r>
        <w:rPr>
          <w:rFonts w:hint="eastAsia" w:ascii="仿宋" w:hAnsi="仿宋" w:eastAsia="仿宋" w:cs="仿宋"/>
          <w:color w:val="000000"/>
          <w:sz w:val="21"/>
          <w:szCs w:val="21"/>
        </w:rPr>
        <w:t xml:space="preserve">规定的文件</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bookmarkEnd w:id="83"/>
      <w:r/>
      <w:bookmarkEnd w:id="84"/>
      <w:r/>
      <w:bookmarkEnd w:id="85"/>
      <w:r>
        <w:rPr>
          <w:rFonts w:hint="eastAsia" w:ascii="仿宋" w:hAnsi="仿宋" w:eastAsia="仿宋" w:cs="仿宋"/>
          <w:color w:val="000000"/>
          <w:szCs w:val="21"/>
        </w:rPr>
        <w:t xml:space="preserve">11.1 供应商应按照法律、法规、规章和规范性文件以及磋商文件要求提交证明文件，证明其响应标的符合磋商文件规定。</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11.2 磋商文件对证明文件无明确形式要求的，证明文件可以以文字资料、图纸和数据等</w:t>
      </w:r>
      <w:bookmarkEnd w:id="86"/>
      <w:r/>
      <w:bookmarkEnd w:id="87"/>
      <w:r>
        <w:rPr>
          <w:rFonts w:hint="eastAsia" w:ascii="仿宋" w:hAnsi="仿宋" w:eastAsia="仿宋" w:cs="仿宋"/>
          <w:color w:val="000000"/>
          <w:szCs w:val="21"/>
        </w:rPr>
        <w:t xml:space="preserve">形式提交。</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12.分项报价表</w:t>
      </w:r>
      <w:r>
        <w:rPr>
          <w:rFonts w:hint="eastAsia" w:ascii="仿宋" w:hAnsi="仿宋" w:eastAsia="仿宋" w:cs="仿宋"/>
          <w:color w:val="000000"/>
          <w:sz w:val="21"/>
          <w:szCs w:val="21"/>
          <w:lang w:val="zh-CN"/>
        </w:rPr>
        <w:t xml:space="preserve">（如有）</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12.1 供应商应按照磋商文件规定格式填报分项报价表。</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12.2 响应文件中的单价和总价无特殊规定的采用人民币报价，以元为单位标注。磋商文件另有规定的按规定执行。</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91" w:name="_Hlt26670482"/>
      <w:r/>
      <w:bookmarkEnd w:id="91"/>
      <w:r/>
      <w:bookmarkStart w:id="92" w:name="_Hlt26954846"/>
      <w:r/>
      <w:bookmarkEnd w:id="92"/>
      <w:r/>
      <w:bookmarkStart w:id="93" w:name="_Hlt26670486"/>
      <w:r/>
      <w:bookmarkEnd w:id="93"/>
      <w:r/>
      <w:bookmarkStart w:id="94" w:name="_Hlt26954731"/>
      <w:r/>
      <w:bookmarkEnd w:id="94"/>
      <w:r/>
      <w:bookmarkStart w:id="95" w:name="_Hlt26954848"/>
      <w:r/>
      <w:bookmarkEnd w:id="95"/>
      <w:r>
        <w:rPr>
          <w:rFonts w:hint="eastAsia" w:ascii="仿宋" w:hAnsi="仿宋" w:eastAsia="仿宋" w:cs="仿宋"/>
          <w:color w:val="000000"/>
          <w:sz w:val="21"/>
          <w:szCs w:val="21"/>
        </w:rPr>
        <w:t xml:space="preserve">13.响应及偏离表</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13.1</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供应商需对磋商文件中的技术要求与商务要求逐项作出响应或偏离说明。</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13.2</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供应商可在响应文件中提供认为需要的其他技术文件或说明。</w:t>
      </w:r>
      <w:r>
        <w:rPr>
          <w:rFonts w:hint="eastAsia" w:ascii="仿宋" w:hAnsi="仿宋" w:eastAsia="仿宋" w:cs="仿宋"/>
          <w:color w:val="000000"/>
          <w:szCs w:val="21"/>
          <w:lang w:val="zh-CN"/>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96" w:name="_Toc49090510"/>
      <w:r/>
      <w:bookmarkStart w:id="97" w:name="_Toc14577359"/>
      <w:r>
        <w:rPr>
          <w:rFonts w:hint="eastAsia" w:ascii="仿宋" w:hAnsi="仿宋" w:eastAsia="仿宋" w:cs="仿宋"/>
          <w:color w:val="000000"/>
          <w:sz w:val="21"/>
          <w:szCs w:val="21"/>
        </w:rPr>
        <w:t xml:space="preserve">14.磋商响应函</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.1</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供应商应按照磋商文件规定格式完整、正确填报磋商响应函。</w:t>
      </w:r>
      <w:r>
        <w:rPr>
          <w:rFonts w:hint="eastAsia" w:ascii="仿宋" w:hAnsi="仿宋" w:eastAsia="仿宋" w:cs="仿宋"/>
          <w:color w:val="000000"/>
          <w:szCs w:val="21"/>
          <w:lang w:val="zh-CN"/>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End w:id="96"/>
      <w:r/>
      <w:bookmarkEnd w:id="97"/>
      <w:r/>
      <w:bookmarkStart w:id="98" w:name="_Toc14577360"/>
      <w:r/>
      <w:bookmarkStart w:id="99" w:name="_Toc49090511"/>
      <w:r>
        <w:rPr>
          <w:rFonts w:hint="eastAsia" w:ascii="仿宋" w:hAnsi="仿宋" w:eastAsia="仿宋" w:cs="仿宋"/>
          <w:color w:val="000000"/>
          <w:sz w:val="21"/>
          <w:szCs w:val="21"/>
        </w:rPr>
        <w:t xml:space="preserve">15.磋商有效期</w:t>
      </w:r>
      <w:bookmarkEnd w:id="98"/>
      <w:r/>
      <w:bookmarkEnd w:id="99"/>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15.1 磋商有效期为采购公告规定的提交响应文件截止之日起九</w:t>
      </w:r>
      <w:r>
        <w:rPr>
          <w:rFonts w:hint="eastAsia" w:ascii="仿宋" w:hAnsi="仿宋" w:eastAsia="仿宋" w:cs="仿宋"/>
          <w:color w:val="000000"/>
          <w:szCs w:val="21"/>
          <w:lang w:val="zh-CN"/>
        </w:rPr>
        <w:t xml:space="preserve">十天</w:t>
      </w:r>
      <w:r>
        <w:rPr>
          <w:rFonts w:hint="eastAsia" w:ascii="仿宋" w:hAnsi="仿宋" w:eastAsia="仿宋" w:cs="仿宋"/>
          <w:color w:val="000000"/>
          <w:szCs w:val="21"/>
        </w:rPr>
        <w:t xml:space="preserve">。磋商有效期比规定短的将被视为非实质性响应磋商文件而被拒绝。</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16.磋商有效期的延长</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Cs w:val="21"/>
        </w:rPr>
      </w:r>
      <w:r/>
    </w:p>
    <w:p>
      <w:pPr>
        <w:pStyle w:val="1341"/>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00" w:name="_Hlt26954852"/>
      <w:r/>
      <w:bookmarkEnd w:id="100"/>
      <w:r/>
      <w:bookmarkStart w:id="101" w:name="_Hlt26954739"/>
      <w:r/>
      <w:bookmarkEnd w:id="101"/>
      <w:r/>
      <w:bookmarkStart w:id="102" w:name="_Toc16938540"/>
      <w:r/>
      <w:bookmarkStart w:id="103" w:name="_Toc120614217"/>
      <w:r/>
      <w:bookmarkStart w:id="104" w:name="_Toc513029224"/>
      <w:r/>
      <w:bookmarkStart w:id="105" w:name="_Toc20823296"/>
      <w:r>
        <w:rPr>
          <w:rFonts w:hint="eastAsia" w:ascii="仿宋" w:hAnsi="仿宋" w:eastAsia="仿宋" w:cs="仿宋"/>
          <w:color w:val="000000"/>
          <w:sz w:val="21"/>
          <w:szCs w:val="21"/>
        </w:rPr>
        <w:t xml:space="preserve">四、响应文件的递交</w:t>
      </w:r>
      <w:bookmarkEnd w:id="102"/>
      <w:r/>
      <w:bookmarkEnd w:id="103"/>
      <w:r/>
      <w:bookmarkEnd w:id="104"/>
      <w:r/>
      <w:bookmarkEnd w:id="105"/>
      <w:r>
        <w:rPr>
          <w:rFonts w:hint="eastAsia" w:ascii="仿宋" w:hAnsi="仿宋" w:eastAsia="仿宋" w:cs="仿宋"/>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06" w:name="_Toc462564084"/>
      <w:r/>
      <w:bookmarkStart w:id="107" w:name="_Toc16938541"/>
      <w:r/>
      <w:bookmarkStart w:id="108" w:name="_Toc513029225"/>
      <w:r/>
      <w:bookmarkStart w:id="109" w:name="_Toc20823297"/>
      <w:r>
        <w:rPr>
          <w:rFonts w:hint="eastAsia" w:ascii="仿宋" w:hAnsi="仿宋" w:eastAsia="仿宋" w:cs="仿宋"/>
          <w:color w:val="000000"/>
          <w:sz w:val="21"/>
          <w:szCs w:val="21"/>
        </w:rPr>
        <w:t xml:space="preserve">17.</w:t>
      </w:r>
      <w:bookmarkEnd w:id="106"/>
      <w:r/>
      <w:bookmarkEnd w:id="107"/>
      <w:r/>
      <w:bookmarkEnd w:id="108"/>
      <w:r/>
      <w:bookmarkEnd w:id="109"/>
      <w:r>
        <w:rPr>
          <w:rFonts w:hint="eastAsia" w:ascii="仿宋" w:hAnsi="仿宋" w:eastAsia="仿宋" w:cs="仿宋"/>
          <w:color w:val="000000"/>
          <w:sz w:val="21"/>
          <w:szCs w:val="21"/>
        </w:rPr>
        <w:t xml:space="preserve">响应文件的递交</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17.1 供应商应当按照《操作手册》规定，在采购公告规定的提交响应文件截止时间前制作并上传电子响应文件。</w:t>
      </w:r>
      <w:bookmarkStart w:id="110" w:name="_Toc20823298"/>
      <w:r/>
      <w:bookmarkStart w:id="111" w:name="_Toc513029226"/>
      <w:r/>
      <w:bookmarkStart w:id="112" w:name="_Toc16938542"/>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bookmarkEnd w:id="110"/>
      <w:r/>
      <w:bookmarkEnd w:id="111"/>
      <w:r/>
      <w:bookmarkEnd w:id="112"/>
      <w:r>
        <w:rPr>
          <w:rFonts w:hint="eastAsia" w:ascii="仿宋" w:hAnsi="仿宋" w:eastAsia="仿宋" w:cs="仿宋"/>
          <w:color w:val="000000"/>
          <w:szCs w:val="21"/>
        </w:rPr>
        <w:t xml:space="preserve">17.2 供应商应充分考虑网络环境、网络带宽等因素可能产生的影响，如因供应商自身原因造成的电子响应文件上传不成功的，按照本磋商文件第二章第</w:t>
      </w:r>
      <w:r>
        <w:rPr>
          <w:rFonts w:hint="eastAsia" w:ascii="仿宋" w:hAnsi="仿宋" w:eastAsia="仿宋" w:cs="仿宋"/>
          <w:color w:val="000000"/>
          <w:szCs w:val="21"/>
          <w:lang w:val="en-US" w:eastAsia="zh-CN"/>
        </w:rPr>
        <w:t xml:space="preserve">18.1</w:t>
      </w:r>
      <w:r>
        <w:rPr>
          <w:rFonts w:hint="eastAsia" w:ascii="仿宋" w:hAnsi="仿宋" w:eastAsia="仿宋" w:cs="仿宋"/>
          <w:color w:val="000000"/>
          <w:szCs w:val="21"/>
        </w:rPr>
        <w:t xml:space="preserve">条规定</w:t>
      </w:r>
      <w:r>
        <w:rPr>
          <w:rFonts w:hint="eastAsia" w:ascii="仿宋" w:hAnsi="仿宋" w:eastAsia="仿宋" w:cs="仿宋"/>
          <w:color w:val="000000"/>
          <w:szCs w:val="21"/>
          <w:lang w:val="en-US" w:eastAsia="zh-CN"/>
        </w:rPr>
        <w:t xml:space="preserve">处理</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17.3 采购代理可以按照规定，通过修改磋商文件酌情延长提交响应文件截止日期，在此情况下，供应商的所有权利和义务均以延长后新的截止日期为准。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13" w:name="_Toc20823299"/>
      <w:r/>
      <w:bookmarkStart w:id="114" w:name="_Toc16938543"/>
      <w:r/>
      <w:bookmarkStart w:id="115" w:name="_Toc513029227"/>
      <w:r>
        <w:rPr>
          <w:rFonts w:hint="eastAsia" w:ascii="仿宋" w:hAnsi="仿宋" w:eastAsia="仿宋" w:cs="仿宋"/>
          <w:color w:val="000000"/>
          <w:sz w:val="21"/>
          <w:szCs w:val="21"/>
        </w:rPr>
        <w:t xml:space="preserve">18.响应文件</w:t>
      </w:r>
      <w:bookmarkEnd w:id="113"/>
      <w:r/>
      <w:bookmarkEnd w:id="114"/>
      <w:r/>
      <w:bookmarkEnd w:id="115"/>
      <w:r>
        <w:rPr>
          <w:rFonts w:hint="eastAsia" w:ascii="仿宋" w:hAnsi="仿宋" w:eastAsia="仿宋" w:cs="仿宋"/>
          <w:color w:val="000000"/>
          <w:sz w:val="21"/>
          <w:szCs w:val="21"/>
        </w:rPr>
        <w:t xml:space="preserve">的拒收</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18.1 提交响应文件截止时间后上传的任何响应文件将被拒绝。</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16" w:name="_Toc20823300"/>
      <w:r/>
      <w:bookmarkStart w:id="117" w:name="_Toc513029228"/>
      <w:r/>
      <w:bookmarkStart w:id="118" w:name="_Toc16938544"/>
      <w:r>
        <w:rPr>
          <w:rFonts w:hint="eastAsia" w:ascii="仿宋" w:hAnsi="仿宋" w:eastAsia="仿宋" w:cs="仿宋"/>
          <w:color w:val="000000"/>
          <w:sz w:val="21"/>
          <w:szCs w:val="21"/>
        </w:rPr>
        <w:t xml:space="preserve">19.响应文件的</w:t>
      </w:r>
      <w:bookmarkEnd w:id="116"/>
      <w:r/>
      <w:bookmarkEnd w:id="117"/>
      <w:r/>
      <w:bookmarkEnd w:id="118"/>
      <w:r>
        <w:rPr>
          <w:rFonts w:hint="eastAsia" w:ascii="仿宋" w:hAnsi="仿宋" w:eastAsia="仿宋" w:cs="仿宋"/>
          <w:color w:val="000000"/>
          <w:sz w:val="21"/>
          <w:szCs w:val="21"/>
        </w:rPr>
        <w:t xml:space="preserve">撤回和修改</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19.1 响应文件的撤回</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19.1.1 供应商可在提交响应文件截止时间前，撤回其电子响应文件，具体操作方法见《操作手册》。供应商撤回电子响应文件，则认为其不再参与本项目磋商活动。</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19.2 响应文件的修改</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19.2.1 供应商可在提交响应文件截止时间前，对其电子响应文件进行修改，具体操作方法见《操作手册》。</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19.2.2 提交响应文件截止时间之后，供应商不得对其电子响应文件作任何修改。</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19.3 在提交响应文件截止时间至磋商文件中规定的磋商有效期满之间的这段时间内，供应商不得撤回其响应文件。</w:t>
      </w:r>
      <w:r>
        <w:rPr>
          <w:rFonts w:hint="eastAsia" w:ascii="仿宋" w:hAnsi="仿宋" w:eastAsia="仿宋" w:cs="仿宋"/>
          <w:color w:val="000000"/>
          <w:szCs w:val="21"/>
        </w:rPr>
      </w:r>
      <w:r/>
    </w:p>
    <w:p>
      <w:pPr>
        <w:pStyle w:val="1341"/>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19" w:name="_Toc16938545"/>
      <w:r/>
      <w:bookmarkStart w:id="120" w:name="_Toc513029229"/>
      <w:r/>
      <w:bookmarkStart w:id="121" w:name="_Toc120614218"/>
      <w:r/>
      <w:bookmarkStart w:id="122" w:name="_Toc20823301"/>
      <w:r>
        <w:rPr>
          <w:rFonts w:hint="eastAsia" w:ascii="仿宋" w:hAnsi="仿宋" w:eastAsia="仿宋" w:cs="仿宋"/>
          <w:color w:val="000000"/>
          <w:sz w:val="21"/>
          <w:szCs w:val="21"/>
        </w:rPr>
        <w:t xml:space="preserve">五、</w:t>
      </w:r>
      <w:bookmarkEnd w:id="119"/>
      <w:r/>
      <w:bookmarkEnd w:id="120"/>
      <w:r/>
      <w:bookmarkEnd w:id="121"/>
      <w:r/>
      <w:bookmarkEnd w:id="122"/>
      <w:r>
        <w:rPr>
          <w:rFonts w:hint="eastAsia" w:ascii="仿宋" w:hAnsi="仿宋" w:eastAsia="仿宋" w:cs="仿宋"/>
          <w:color w:val="000000"/>
          <w:sz w:val="21"/>
          <w:szCs w:val="21"/>
        </w:rPr>
        <w:t xml:space="preserve">响应文件的解密与评审</w:t>
      </w:r>
      <w:r>
        <w:rPr>
          <w:rFonts w:hint="eastAsia" w:ascii="仿宋" w:hAnsi="仿宋" w:eastAsia="仿宋" w:cs="仿宋"/>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23" w:name="_Toc513029230"/>
      <w:r/>
      <w:bookmarkStart w:id="124" w:name="_Toc20823302"/>
      <w:r/>
      <w:bookmarkStart w:id="125" w:name="_Toc16938546"/>
      <w:r>
        <w:rPr>
          <w:rFonts w:hint="eastAsia" w:ascii="仿宋" w:hAnsi="仿宋" w:eastAsia="仿宋" w:cs="仿宋"/>
          <w:color w:val="000000"/>
          <w:sz w:val="21"/>
          <w:szCs w:val="21"/>
        </w:rPr>
        <w:t xml:space="preserve">2</w:t>
      </w:r>
      <w:bookmarkEnd w:id="123"/>
      <w:r/>
      <w:bookmarkEnd w:id="124"/>
      <w:r/>
      <w:bookmarkEnd w:id="125"/>
      <w:r>
        <w:rPr>
          <w:rFonts w:hint="eastAsia" w:ascii="仿宋" w:hAnsi="仿宋" w:eastAsia="仿宋" w:cs="仿宋"/>
          <w:color w:val="000000"/>
          <w:sz w:val="21"/>
          <w:szCs w:val="21"/>
        </w:rPr>
        <w:t xml:space="preserve">0.响应文件解密</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20.1 供应商应当按照《操作手册》规定，在苏采云系统规定的时间内对响应文件进行解密。本项目采购文件规定的供应商按时在线解密方式：开启时间后30分钟内，通过“苏采云”系统（使用“CA数字证书”）解密；如因供应商自身原因造成的电子响应文件未在规定时间内解密成功的，按照本磋商文件第二章第24.1.2.1条规定做无效响应处理。</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26" w:name="_Toc20823303"/>
      <w:r/>
      <w:bookmarkStart w:id="127" w:name="_Toc16938547"/>
      <w:r/>
      <w:bookmarkStart w:id="128" w:name="_Toc513029231"/>
      <w:r>
        <w:rPr>
          <w:rFonts w:hint="eastAsia" w:ascii="仿宋" w:hAnsi="仿宋" w:eastAsia="仿宋" w:cs="仿宋"/>
          <w:color w:val="000000"/>
          <w:sz w:val="21"/>
          <w:szCs w:val="21"/>
        </w:rPr>
        <w:t xml:space="preserve">21.磋商</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21.1 依法组建的磋商小组对响应文件进行评审。</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21.2 磋商小组由采购人代表（如有）和有关方面的专家组成，人员构成符合政府采购有关规定。</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21.3 磋商小组独立工作，负责评审所有响应文件并推荐成交候选人，或根据采购人授权直接确定成交供应商。</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22.评审过程</w:t>
      </w:r>
      <w:bookmarkEnd w:id="126"/>
      <w:r/>
      <w:bookmarkEnd w:id="127"/>
      <w:r/>
      <w:bookmarkEnd w:id="128"/>
      <w:r>
        <w:rPr>
          <w:rFonts w:hint="eastAsia" w:ascii="仿宋" w:hAnsi="仿宋" w:eastAsia="仿宋" w:cs="仿宋"/>
          <w:color w:val="000000"/>
          <w:sz w:val="21"/>
          <w:szCs w:val="21"/>
        </w:rPr>
        <w:t xml:space="preserve">的保密与公正</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22.1 磋商小组、采购人和采购代理工作人员、相关监督人员等与评审工作有关的人员，对评审情况以及在评审过程中获悉的国家秘密、商业秘密负有保密责任。</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22.2 供应商不得以任何方式影响评审过程，否则其响应文件将被作为无效响应文件。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22.3 在评审期间，代理机构将设专门工作人员与供应商联系。</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22.4 采购代理和磋商小组不向未成交的供应商解释未成交原因，也不公布评审过程中的相关细节。</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29" w:name="_Toc16938548"/>
      <w:r/>
      <w:bookmarkStart w:id="130" w:name="_Toc20823304"/>
      <w:r/>
      <w:bookmarkStart w:id="131" w:name="_Toc513029232"/>
      <w:r>
        <w:rPr>
          <w:rFonts w:hint="eastAsia" w:ascii="仿宋" w:hAnsi="仿宋" w:eastAsia="仿宋" w:cs="仿宋"/>
          <w:color w:val="000000"/>
          <w:sz w:val="21"/>
          <w:szCs w:val="21"/>
        </w:rPr>
        <w:t xml:space="preserve">23.评审过程中的澄清</w:t>
      </w:r>
      <w:bookmarkEnd w:id="129"/>
      <w:r/>
      <w:bookmarkEnd w:id="130"/>
      <w:r/>
      <w:bookmarkEnd w:id="131"/>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rPr>
          <w:rFonts w:hint="eastAsia" w:ascii="仿宋" w:hAnsi="仿宋" w:eastAsia="仿宋" w:cs="仿宋"/>
          <w:color w:val="000000"/>
          <w:szCs w:val="21"/>
        </w:rPr>
      </w:r>
      <w:r/>
    </w:p>
    <w:p>
      <w:pPr>
        <w:pStyle w:val="1016"/>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23.1.1响应文件报价出现前后不一致的，除磋商文件另有规定外，按照下列规定修正：</w:t>
      </w:r>
      <w:r>
        <w:rPr>
          <w:rFonts w:hint="eastAsia" w:ascii="仿宋" w:hAnsi="仿宋" w:eastAsia="仿宋" w:cs="仿宋"/>
          <w:color w:val="000000"/>
          <w:szCs w:val="21"/>
        </w:rPr>
      </w:r>
      <w:r/>
    </w:p>
    <w:p>
      <w:pPr>
        <w:pStyle w:val="1016"/>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（1）响应文件中报价表内容与响应文件中相应内容不一致的，以报价表内容为准；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（2）大写金额和小写金额不一致的，以大写金额为准；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（3）单价金额小数点或者百分比有明显错位的，以报价表的总价为准，并修改单价；</w:t>
      </w:r>
      <w:r>
        <w:rPr>
          <w:rFonts w:hint="eastAsia" w:ascii="仿宋" w:hAnsi="仿宋" w:eastAsia="仿宋" w:cs="仿宋"/>
          <w:color w:val="000000"/>
          <w:szCs w:val="21"/>
        </w:rPr>
      </w:r>
      <w:r/>
    </w:p>
    <w:p>
      <w:pPr>
        <w:pStyle w:val="1016"/>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（4）总价金额与按单价汇总金额不一致的，以单价金额计算结果为准。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同时出现两种以上不一致的，按照前款规定的顺序修正。修正后的报价按照《政府采购竞争性磋商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式管理暂行办法》第十八条的规定经供应商确认后产生约束力，供应商不确认的，其报价无效。</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23.2 需要供应商进行澄清、说明和补正的，磋商小组将通过苏采云系统向供应商发出</w:t>
      </w:r>
      <w:r>
        <w:rPr>
          <w:rFonts w:hint="eastAsia" w:ascii="仿宋" w:hAnsi="仿宋" w:eastAsia="仿宋" w:cs="仿宋"/>
          <w:color w:val="000000"/>
          <w:szCs w:val="21"/>
          <w:lang w:val="zh-CN"/>
        </w:rPr>
        <w:t xml:space="preserve">《澄清要求函》</w:t>
      </w:r>
      <w:r>
        <w:rPr>
          <w:rFonts w:hint="eastAsia" w:ascii="仿宋" w:hAnsi="仿宋" w:eastAsia="仿宋" w:cs="仿宋"/>
          <w:color w:val="000000"/>
          <w:szCs w:val="21"/>
        </w:rPr>
        <w:t xml:space="preserve">，接到</w:t>
      </w:r>
      <w:r>
        <w:rPr>
          <w:rFonts w:hint="eastAsia" w:ascii="仿宋" w:hAnsi="仿宋" w:eastAsia="仿宋" w:cs="仿宋"/>
          <w:color w:val="000000"/>
          <w:szCs w:val="21"/>
          <w:lang w:val="zh-CN"/>
        </w:rPr>
        <w:t xml:space="preserve">《澄清要求函》</w:t>
      </w:r>
      <w:r>
        <w:rPr>
          <w:rFonts w:hint="eastAsia" w:ascii="仿宋" w:hAnsi="仿宋" w:eastAsia="仿宋" w:cs="仿宋"/>
          <w:color w:val="000000"/>
          <w:szCs w:val="21"/>
        </w:rPr>
        <w:t xml:space="preserve">的供应商应当按照要求在苏采云系统中提交</w:t>
      </w:r>
      <w:r>
        <w:rPr>
          <w:rFonts w:hint="eastAsia" w:ascii="仿宋" w:hAnsi="仿宋" w:eastAsia="仿宋" w:cs="仿宋"/>
          <w:color w:val="000000"/>
          <w:szCs w:val="21"/>
          <w:lang w:val="zh-CN"/>
        </w:rPr>
        <w:t xml:space="preserve">《澄清响应函》</w:t>
      </w:r>
      <w:r>
        <w:rPr>
          <w:rFonts w:hint="eastAsia" w:ascii="仿宋" w:hAnsi="仿宋" w:eastAsia="仿宋" w:cs="仿宋"/>
          <w:color w:val="000000"/>
          <w:szCs w:val="21"/>
        </w:rPr>
        <w:t xml:space="preserve">并加盖电子公章。澄清、说明和补正的内容作为响应文件的补充部分，具体操作方式见《操作手册》。</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23.3 接到磋商小组澄清、说明和补正要求的供应商如未按规定或未在规定时间内做出澄清、说明和补正，其风险由供应商自行承担。</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24.响应文件的审查</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 响应文件审查分为资格审查和符合性审查。</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24.1.1 资格审查。依据法律法规和磋商文件的规定，磋商小组对响应文件中的资格证明文件进行审查，以确定供应商是否具备参加磋商的资格。</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rPr>
        <w:t xml:space="preserve">磋商小组进行资格审查时，将在“信用中国”网站（www.creditchina.gov.cn）、“中国政府采购网”（http://www.ccgp.gov.cn）查询供应商的信用记录，以确定供应商是否具备磋商资格,查询结果留存并归档。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eastAsia="zh-CN"/>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24.1.1.1响应文件有下列情况之一的，在资格性审查时按照无效投标处理：</w:t>
      </w:r>
      <w:r>
        <w:rPr>
          <w:rFonts w:hint="eastAsia" w:ascii="仿宋" w:hAnsi="仿宋" w:eastAsia="仿宋" w:cs="仿宋"/>
          <w:b/>
          <w:bCs/>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（1）不具备磋商文件中规定资格条件的；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供应商被列为“信用中国”网站（www.creditchina.gov.cn）、“中国政府采购网”（http://www.ccgp.gov.cn）列入失信被执行人、重大税收违法失信主体、严重违法失信行为记录名单或存在其他不符合《中华人民共和国政府采购法》第二十二条规定条件的信用记录。</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24.1.2 符合性审查。依据磋商文件的规定，由磋商小组从有效性、完整性和对磋商文件的响应程度等方面对响应文件进行审查，以确定是否对磋商文件的实质性要求作出响应。实质性要求是指本采购文件中用带星号（“★”）的商务和技术要求。</w:t>
      </w:r>
      <w:r>
        <w:rPr>
          <w:rFonts w:hint="eastAsia" w:ascii="仿宋" w:hAnsi="仿宋" w:eastAsia="仿宋" w:cs="仿宋"/>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24.1.2.1响应文件有下列情况之一的，在符合性审查时按照无效投标处理：</w:t>
      </w:r>
      <w:r>
        <w:rPr>
          <w:rFonts w:hint="eastAsia" w:ascii="仿宋" w:hAnsi="仿宋" w:eastAsia="仿宋" w:cs="仿宋"/>
          <w:b/>
          <w:bCs/>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 未按照采购文件规定要求签署、盖章的；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 投标总价高于采购预算金额或者最高限价的；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 不同供应商的响应文件由同一单位或者个人编制；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 不同供应商委托同一单位或者个人办理投标事宜；</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 不同供应商的响应文件载明的项目管理成员或者联系人员为同一人；</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 不同供应商的响应文件异常一致或者投标报价呈规律性差异；</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（7） 不同供应商的法定代表人或委托代理人有夫妻、直系血亲关系的；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 不同供应商的负责人为同一人或者存在控股、管理关系的；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（9） 没有逐一说明投标产品技术参数或服务响应，而是直接拷贝采购文件技术要求的；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（10） 不同供应商的委托代理人（或法定代表人、项目经理、项目总监、项目负责人等）在采购文件发布日上月至投标截止日当月在同一单位缴纳社会保险的；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（11） 服务承诺或付款条件未响应招标要求的，或未响应采购文件实质性要求的；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（12） 响应文件含有采购人不能接受的附加条件的；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ascii="仿宋" w:hAnsi="仿宋" w:eastAsia="仿宋" w:cs="仿宋"/>
          <w:color w:val="000000"/>
          <w:szCs w:val="21"/>
          <w:lang w:val="en-US" w:eastAsia="zh-CN"/>
        </w:rPr>
      </w:pPr>
      <w:r>
        <w:rPr>
          <w:rFonts w:hint="eastAsia" w:ascii="仿宋" w:hAnsi="仿宋" w:eastAsia="仿宋" w:cs="仿宋"/>
          <w:color w:val="000000"/>
          <w:szCs w:val="21"/>
        </w:rPr>
        <w:t xml:space="preserve">（13） </w:t>
      </w:r>
      <w:r>
        <w:rPr>
          <w:rFonts w:hint="eastAsia" w:ascii="仿宋" w:hAnsi="仿宋" w:eastAsia="仿宋" w:cs="仿宋"/>
          <w:color w:val="000000"/>
          <w:szCs w:val="21"/>
          <w:lang w:val="en-US" w:eastAsia="zh-CN"/>
        </w:rPr>
        <w:t xml:space="preserve">启动异常低价审查程序后，无法证明其报价合理性的；</w:t>
      </w:r>
      <w:r>
        <w:rPr>
          <w:rFonts w:ascii="仿宋" w:hAnsi="仿宋" w:eastAsia="仿宋" w:cs="仿宋"/>
          <w:color w:val="000000"/>
          <w:szCs w:val="21"/>
          <w:lang w:val="en-US" w:eastAsia="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（14） 供应商在苏采云系统规定的时间内未成功解密电子响应文件。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（15）</w:t>
      </w:r>
      <w:r>
        <w:rPr>
          <w:rFonts w:hint="eastAsia" w:ascii="仿宋" w:hAnsi="仿宋" w:eastAsia="仿宋" w:cs="仿宋"/>
          <w:color w:val="000000"/>
          <w:szCs w:val="21"/>
          <w:lang w:val="en-US" w:eastAsia="zh-CN"/>
        </w:rPr>
        <w:t xml:space="preserve"> </w:t>
      </w:r>
      <w:r>
        <w:rPr>
          <w:rFonts w:hint="eastAsia" w:ascii="仿宋" w:hAnsi="仿宋" w:eastAsia="仿宋" w:cs="仿宋"/>
          <w:color w:val="000000"/>
          <w:szCs w:val="21"/>
        </w:rPr>
        <w:t xml:space="preserve">同一供应商提交两个（含两个）以上不同的响应文件或者最后报价。</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 供应商改变采购文件提供的工程量清单中的项目编码、项目名称、项目特征、计量单位、工程量的；</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rPr>
        <w:t xml:space="preserve">） 改变采购文件规定的暂估价、暂列金额及甲供材料价格的；（若有）</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 改变采购文件明确列出的不可竞争费用项目或费率或计算基础的；（若有）</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19</w:t>
      </w:r>
      <w:r>
        <w:rPr>
          <w:rFonts w:hint="eastAsia" w:ascii="仿宋" w:hAnsi="仿宋" w:eastAsia="仿宋" w:cs="仿宋"/>
          <w:color w:val="000000"/>
          <w:szCs w:val="21"/>
        </w:rPr>
        <w:t xml:space="preserve">） 不符合法律、法规和采购文件规定的其他无效情形</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eastAsia="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20</w:t>
      </w:r>
      <w:r>
        <w:rPr>
          <w:rFonts w:hint="eastAsia" w:ascii="仿宋" w:hAnsi="仿宋" w:eastAsia="仿宋" w:cs="仿宋"/>
          <w:color w:val="000000"/>
          <w:szCs w:val="21"/>
          <w:lang w:eastAsia="zh-CN"/>
        </w:rPr>
        <w:t xml:space="preserve">）组成联合体投标未提供联合体各方共同投标协议的；</w:t>
      </w:r>
      <w:r>
        <w:rPr>
          <w:rFonts w:hint="eastAsia" w:ascii="仿宋" w:hAnsi="仿宋" w:eastAsia="仿宋" w:cs="仿宋"/>
          <w:color w:val="000000"/>
          <w:szCs w:val="21"/>
          <w:lang w:eastAsia="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21</w:t>
      </w:r>
      <w:r>
        <w:rPr>
          <w:rFonts w:hint="eastAsia" w:ascii="仿宋" w:hAnsi="仿宋" w:eastAsia="仿宋" w:cs="仿宋"/>
          <w:color w:val="000000"/>
          <w:szCs w:val="21"/>
          <w:lang w:eastAsia="zh-CN"/>
        </w:rPr>
        <w:t xml:space="preserve">）在同一招标项目中，联合体成员以自己名义单独投标或者参加其他联合体投标的</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lang w:eastAsia="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24.1.3 未通过资格审查或符合性审查的供应商，磋商小组将通过苏采云系统告知具体原因，评审结束后将不再接受有关询问。</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Cs w:val="21"/>
        </w:rPr>
        <w:t xml:space="preserve">采购人</w:t>
      </w:r>
      <w:r>
        <w:rPr>
          <w:rFonts w:hint="eastAsia" w:ascii="仿宋" w:hAnsi="仿宋" w:eastAsia="仿宋" w:cs="仿宋"/>
          <w:color w:val="000000"/>
          <w:szCs w:val="21"/>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000000"/>
          <w:szCs w:val="21"/>
        </w:rPr>
        <w:t xml:space="preserve">由</w:t>
      </w:r>
      <w:r>
        <w:rPr>
          <w:rFonts w:hint="eastAsia" w:ascii="仿宋" w:hAnsi="仿宋" w:eastAsia="仿宋" w:cs="仿宋"/>
          <w:color w:val="000000"/>
          <w:szCs w:val="21"/>
          <w:lang w:val="zh-CN"/>
        </w:rPr>
        <w:t xml:space="preserve">磋商小组</w:t>
      </w:r>
      <w:r>
        <w:rPr>
          <w:rFonts w:hint="eastAsia" w:ascii="仿宋" w:hAnsi="仿宋" w:eastAsia="仿宋" w:cs="仿宋"/>
          <w:color w:val="000000"/>
          <w:szCs w:val="21"/>
        </w:rPr>
        <w:t xml:space="preserve">按照</w:t>
      </w:r>
      <w:r>
        <w:rPr>
          <w:rFonts w:hint="eastAsia" w:ascii="仿宋" w:hAnsi="仿宋" w:eastAsia="仿宋" w:cs="仿宋"/>
          <w:color w:val="000000"/>
          <w:szCs w:val="21"/>
          <w:lang w:val="zh-CN"/>
        </w:rPr>
        <w:t xml:space="preserve">少数服从多数的原则作出结论。</w:t>
      </w:r>
      <w:r>
        <w:rPr>
          <w:rFonts w:hint="eastAsia" w:ascii="仿宋" w:hAnsi="仿宋" w:eastAsia="仿宋" w:cs="仿宋"/>
          <w:color w:val="000000"/>
          <w:szCs w:val="21"/>
        </w:rPr>
        <w:t xml:space="preserve">磋商小组认</w:t>
      </w:r>
      <w:r>
        <w:rPr>
          <w:rFonts w:hint="eastAsia" w:ascii="仿宋" w:hAnsi="仿宋" w:eastAsia="仿宋" w:cs="仿宋"/>
          <w:color w:val="000000"/>
          <w:szCs w:val="21"/>
          <w:lang w:val="zh-CN"/>
        </w:rPr>
        <w:t xml:space="preserve">定响应文件的响应性只根据响应文件本身的内容，而不寻求外部的证据。</w:t>
      </w:r>
      <w:r>
        <w:rPr>
          <w:rFonts w:hint="eastAsia" w:ascii="仿宋" w:hAnsi="仿宋" w:eastAsia="仿宋" w:cs="仿宋"/>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24.3 本项目执行财库〔2026〕2号《关于推动解决政府采购异常低价问题相关工作的通知》的相关规定，评审过程中出现下列情形之一的，评审委员会应当启动异常低价投标（响应）审查程序：</w:t>
      </w:r>
      <w:r>
        <w:rPr>
          <w:rFonts w:hint="eastAsia" w:ascii="仿宋" w:hAnsi="仿宋" w:eastAsia="仿宋" w:cs="仿宋"/>
          <w:b/>
          <w:bCs/>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1</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投标（响应）报价低于全部通过符合性审查供应商投标（响应）报价平均值</w:t>
      </w:r>
      <w:r>
        <w:rPr>
          <w:rFonts w:hint="eastAsia" w:ascii="仿宋" w:hAnsi="仿宋" w:eastAsia="仿宋" w:cs="仿宋"/>
          <w:b/>
          <w:bCs/>
          <w:color w:val="000000"/>
          <w:szCs w:val="21"/>
          <w:lang w:val="en-US" w:eastAsia="zh-CN"/>
        </w:rPr>
        <w:t xml:space="preserve">65</w:t>
      </w:r>
      <w:r>
        <w:rPr>
          <w:rFonts w:hint="eastAsia" w:ascii="仿宋" w:hAnsi="仿宋" w:eastAsia="仿宋" w:cs="仿宋"/>
          <w:b/>
          <w:bCs/>
          <w:color w:val="000000"/>
          <w:szCs w:val="21"/>
        </w:rPr>
        <w:t xml:space="preserve">%的，即投标（响应）报价&lt;全部通过符合性审查供应商投标（响应）报价平均值×</w:t>
      </w:r>
      <w:r>
        <w:rPr>
          <w:rFonts w:hint="eastAsia" w:ascii="仿宋" w:hAnsi="仿宋" w:eastAsia="仿宋" w:cs="仿宋"/>
          <w:b/>
          <w:bCs/>
          <w:color w:val="000000"/>
          <w:szCs w:val="21"/>
          <w:lang w:val="en-US" w:eastAsia="zh-CN"/>
        </w:rPr>
        <w:t xml:space="preserve">65</w:t>
      </w:r>
      <w:r>
        <w:rPr>
          <w:rFonts w:hint="eastAsia" w:ascii="仿宋" w:hAnsi="仿宋" w:eastAsia="仿宋" w:cs="仿宋"/>
          <w:b/>
          <w:bCs/>
          <w:color w:val="000000"/>
          <w:szCs w:val="21"/>
        </w:rPr>
        <w:t xml:space="preserve">%；</w:t>
      </w:r>
      <w:r>
        <w:rPr>
          <w:rFonts w:hint="eastAsia" w:ascii="仿宋" w:hAnsi="仿宋" w:eastAsia="仿宋" w:cs="仿宋"/>
          <w:b/>
          <w:bCs/>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2</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投标（响应）报价低于通过符合性审查的次低报价供应商投标（响应）报价</w:t>
      </w:r>
      <w:r>
        <w:rPr>
          <w:rFonts w:hint="eastAsia" w:ascii="仿宋" w:hAnsi="仿宋" w:eastAsia="仿宋" w:cs="仿宋"/>
          <w:b/>
          <w:bCs/>
          <w:color w:val="000000"/>
          <w:szCs w:val="21"/>
          <w:lang w:val="en-US" w:eastAsia="zh-CN"/>
        </w:rPr>
        <w:t xml:space="preserve">65</w:t>
      </w:r>
      <w:r>
        <w:rPr>
          <w:rFonts w:hint="eastAsia" w:ascii="仿宋" w:hAnsi="仿宋" w:eastAsia="仿宋" w:cs="仿宋"/>
          <w:b/>
          <w:bCs/>
          <w:color w:val="000000"/>
          <w:szCs w:val="21"/>
        </w:rPr>
        <w:t xml:space="preserve">%的，即投标（响应）报价&lt;通过符合性审查的次低报价供应商投标（响应）报价×</w:t>
      </w:r>
      <w:r>
        <w:rPr>
          <w:rFonts w:hint="eastAsia" w:ascii="仿宋" w:hAnsi="仿宋" w:eastAsia="仿宋" w:cs="仿宋"/>
          <w:b/>
          <w:bCs/>
          <w:color w:val="000000"/>
          <w:szCs w:val="21"/>
          <w:lang w:val="en-US" w:eastAsia="zh-CN"/>
        </w:rPr>
        <w:t xml:space="preserve">65</w:t>
      </w:r>
      <w:r>
        <w:rPr>
          <w:rFonts w:hint="eastAsia" w:ascii="仿宋" w:hAnsi="仿宋" w:eastAsia="仿宋" w:cs="仿宋"/>
          <w:b/>
          <w:bCs/>
          <w:color w:val="000000"/>
          <w:szCs w:val="21"/>
        </w:rPr>
        <w:t xml:space="preserve">%；</w:t>
      </w:r>
      <w:r>
        <w:rPr>
          <w:rFonts w:hint="eastAsia" w:ascii="仿宋" w:hAnsi="仿宋" w:eastAsia="仿宋" w:cs="仿宋"/>
          <w:b/>
          <w:bCs/>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3</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投标（响应）报价低于采购项目最高限价</w:t>
      </w:r>
      <w:r>
        <w:rPr>
          <w:rFonts w:hint="eastAsia" w:ascii="仿宋" w:hAnsi="仿宋" w:eastAsia="仿宋" w:cs="仿宋"/>
          <w:b/>
          <w:bCs/>
          <w:color w:val="000000"/>
          <w:szCs w:val="21"/>
          <w:lang w:val="en-US" w:eastAsia="zh-CN"/>
        </w:rPr>
        <w:t xml:space="preserve">65</w:t>
      </w:r>
      <w:r>
        <w:rPr>
          <w:rFonts w:hint="eastAsia" w:ascii="仿宋" w:hAnsi="仿宋" w:eastAsia="仿宋" w:cs="仿宋"/>
          <w:b/>
          <w:bCs/>
          <w:color w:val="000000"/>
          <w:szCs w:val="21"/>
        </w:rPr>
        <w:t xml:space="preserve">%的，即投标（响应）报价&lt;采购项目最高限价×</w:t>
      </w:r>
      <w:r>
        <w:rPr>
          <w:rFonts w:hint="eastAsia" w:ascii="仿宋" w:hAnsi="仿宋" w:eastAsia="仿宋" w:cs="仿宋"/>
          <w:b/>
          <w:bCs/>
          <w:color w:val="000000"/>
          <w:szCs w:val="21"/>
          <w:lang w:val="en-US" w:eastAsia="zh-CN"/>
        </w:rPr>
        <w:t xml:space="preserve">65</w:t>
      </w:r>
      <w:r>
        <w:rPr>
          <w:rFonts w:hint="eastAsia" w:ascii="仿宋" w:hAnsi="仿宋" w:eastAsia="仿宋" w:cs="仿宋"/>
          <w:b/>
          <w:bCs/>
          <w:color w:val="000000"/>
          <w:szCs w:val="21"/>
        </w:rPr>
        <w:t xml:space="preserve">%；</w:t>
      </w:r>
      <w:r>
        <w:rPr>
          <w:rFonts w:hint="eastAsia" w:ascii="仿宋" w:hAnsi="仿宋" w:eastAsia="仿宋" w:cs="仿宋"/>
          <w:b/>
          <w:bCs/>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4</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评审委员会基于专业判断，认为供应商报价过低，有可能影响产品质量或者不能诚信履约的其他情形。</w:t>
      </w:r>
      <w:r>
        <w:rPr>
          <w:rFonts w:hint="eastAsia" w:ascii="仿宋" w:hAnsi="仿宋" w:eastAsia="仿宋" w:cs="仿宋"/>
          <w:b/>
          <w:bCs/>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24.3.1评审委员会启动异常低价投标（响应）审查后，属于前述第</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项至第</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项情形，供应商已随投标（响应）文件一并提交相关书面说明及必要的证明材料的，在评审现场可不再重复提交。</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bookmarkStart w:id="132" w:name="_Toc20823306"/>
      <w:r/>
      <w:bookmarkStart w:id="133" w:name="_Toc16938550"/>
      <w:r/>
      <w:bookmarkStart w:id="134" w:name="_Toc513029234"/>
      <w:r>
        <w:rPr>
          <w:rFonts w:hint="eastAsia" w:ascii="仿宋" w:hAnsi="仿宋" w:eastAsia="仿宋" w:cs="仿宋"/>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24.4 未实质性响应磋商文件的响应文件按无效响应处理。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24.5 如果响应文件实质上没有响应磋商文件的要求，磋商小组将予以拒绝，供应商不得通过修改或撤销不符合要求的偏离或保留而使其成为实质性响应的文件。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highlight w:val="none"/>
        </w:rPr>
        <w:t xml:space="preserve">4.6 供应商在项目评审全过程中应保持通讯畅通，</w:t>
      </w:r>
      <w:r>
        <w:rPr>
          <w:rFonts w:hint="eastAsia" w:ascii="仿宋" w:hAnsi="仿宋" w:eastAsia="仿宋" w:cs="仿宋"/>
          <w:color w:val="000000"/>
          <w:szCs w:val="21"/>
          <w:highlight w:val="none"/>
          <w:lang w:val="zh-CN"/>
        </w:rPr>
        <w:t xml:space="preserve">及时登录苏采云系统查阅、答复相关信息，并安排专人与采购</w:t>
      </w:r>
      <w:bookmarkEnd w:id="132"/>
      <w:r/>
      <w:bookmarkEnd w:id="133"/>
      <w:r/>
      <w:bookmarkEnd w:id="134"/>
      <w:r>
        <w:rPr>
          <w:rFonts w:hint="eastAsia" w:ascii="仿宋" w:hAnsi="仿宋" w:eastAsia="仿宋" w:cs="仿宋"/>
          <w:color w:val="000000"/>
          <w:szCs w:val="21"/>
          <w:highlight w:val="none"/>
          <w:lang w:val="zh-CN"/>
        </w:rPr>
        <w:t xml:space="preserve">代理及磋商小组联系。</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25.磋商</w:t>
      </w:r>
      <w:bookmarkStart w:id="135" w:name="_Toc20823307"/>
      <w:r/>
      <w:bookmarkStart w:id="136" w:name="_Toc513029235"/>
      <w:r/>
      <w:bookmarkStart w:id="137" w:name="_Toc16938551"/>
      <w:r/>
      <w:bookmarkStart w:id="138" w:name="_Toc120614219"/>
      <w:r>
        <w:rPr>
          <w:rFonts w:hint="eastAsia" w:ascii="仿宋" w:hAnsi="仿宋" w:eastAsia="仿宋" w:cs="仿宋"/>
          <w:color w:val="000000"/>
          <w:sz w:val="21"/>
          <w:szCs w:val="21"/>
        </w:rPr>
        <w:t xml:space="preserve">程序及评审方法与评审标准</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25.1 磋商程序</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25.1.1 </w:t>
      </w:r>
      <w:r>
        <w:rPr>
          <w:rFonts w:hint="eastAsia" w:ascii="仿宋" w:hAnsi="仿宋" w:eastAsia="仿宋" w:cs="仿宋"/>
          <w:color w:val="000000"/>
          <w:szCs w:val="21"/>
          <w:lang w:val="zh-CN"/>
        </w:rPr>
        <w:t xml:space="preserve">响应文件初审分为资格审查和符合性审查。</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1）</w:t>
      </w:r>
      <w:r>
        <w:rPr>
          <w:rFonts w:hint="eastAsia" w:ascii="仿宋" w:hAnsi="仿宋" w:eastAsia="仿宋" w:cs="仿宋"/>
          <w:color w:val="000000"/>
          <w:szCs w:val="21"/>
          <w:lang w:val="zh-CN"/>
        </w:rPr>
        <w:t xml:space="preserve">资格审查：依据法律法规和采购文件的规定，对响应文件中的资格证明文件进行审查，以确定供应商是否具备参加磋商的资格。</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2）</w:t>
      </w:r>
      <w:r>
        <w:rPr>
          <w:rFonts w:hint="eastAsia" w:ascii="仿宋" w:hAnsi="仿宋" w:eastAsia="仿宋" w:cs="仿宋"/>
          <w:color w:val="000000"/>
          <w:szCs w:val="21"/>
          <w:lang w:val="zh-CN"/>
        </w:rPr>
        <w:t xml:space="preserve">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zh-CN"/>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）在详细评审之前，磋商小组将首先审查每份响应文件是否实质性响应了采购文件的要求。实质性响应的响应文件应该与采购文件要求的全部条款、条件和规格相符，没有重大偏离或保留。</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）如果响应文件实质上没有响应采购文件的要求，磋商小组将予以拒绝，供应商不得通过修改或撤销不合要求的偏离或保留而使其响应文件成为实质性响应的文件。</w:t>
      </w:r>
      <w:r>
        <w:rPr>
          <w:rFonts w:hint="eastAsia" w:ascii="仿宋" w:hAnsi="仿宋" w:eastAsia="仿宋" w:cs="仿宋"/>
          <w:color w:val="000000"/>
          <w:szCs w:val="21"/>
          <w:lang w:val="zh-CN"/>
        </w:rPr>
      </w:r>
      <w:r/>
    </w:p>
    <w:p>
      <w:pPr>
        <w:pStyle w:val="1016"/>
        <w:ind w:firstLine="422"/>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b/>
          <w:bCs/>
          <w:color w:val="000000"/>
          <w:szCs w:val="21"/>
          <w:lang w:val="zh-CN"/>
        </w:rPr>
        <w:t xml:space="preserve">（</w:t>
      </w:r>
      <w:r>
        <w:rPr>
          <w:rFonts w:hint="eastAsia" w:ascii="仿宋" w:hAnsi="仿宋" w:eastAsia="仿宋" w:cs="仿宋"/>
          <w:b/>
          <w:bCs/>
          <w:color w:val="000000"/>
          <w:szCs w:val="21"/>
        </w:rPr>
        <w:t xml:space="preserve">6</w:t>
      </w:r>
      <w:r>
        <w:rPr>
          <w:rFonts w:hint="eastAsia" w:ascii="仿宋" w:hAnsi="仿宋" w:eastAsia="仿宋" w:cs="仿宋"/>
          <w:b/>
          <w:bCs/>
          <w:color w:val="000000"/>
          <w:szCs w:val="21"/>
          <w:lang w:val="zh-CN"/>
        </w:rPr>
        <w:t xml:space="preserve">）供应商在开、评标全过程中应保持通讯畅通，并安排专人</w:t>
      </w:r>
      <w:r>
        <w:rPr>
          <w:rFonts w:hint="eastAsia" w:ascii="仿宋" w:hAnsi="仿宋" w:eastAsia="仿宋" w:cs="仿宋"/>
          <w:b/>
          <w:bCs/>
          <w:color w:val="000000"/>
          <w:szCs w:val="21"/>
        </w:rPr>
        <w:t xml:space="preserve">等候</w:t>
      </w:r>
      <w:r>
        <w:rPr>
          <w:rFonts w:hint="eastAsia" w:ascii="仿宋" w:hAnsi="仿宋" w:eastAsia="仿宋" w:cs="仿宋"/>
          <w:b/>
          <w:bCs/>
          <w:color w:val="000000"/>
          <w:szCs w:val="21"/>
          <w:lang w:val="zh-CN"/>
        </w:rPr>
        <w:t xml:space="preserve">代理机构</w:t>
      </w:r>
      <w:r>
        <w:rPr>
          <w:rFonts w:hint="eastAsia" w:ascii="仿宋" w:hAnsi="仿宋" w:eastAsia="仿宋" w:cs="仿宋"/>
          <w:b/>
          <w:bCs/>
          <w:color w:val="000000"/>
          <w:szCs w:val="21"/>
        </w:rPr>
        <w:t xml:space="preserve">或</w:t>
      </w:r>
      <w:r>
        <w:rPr>
          <w:rFonts w:hint="eastAsia" w:ascii="仿宋" w:hAnsi="仿宋" w:eastAsia="仿宋" w:cs="仿宋"/>
          <w:b/>
          <w:bCs/>
          <w:color w:val="000000"/>
          <w:szCs w:val="21"/>
          <w:lang w:val="zh-CN"/>
        </w:rPr>
        <w:t xml:space="preserve">磋商小组</w:t>
      </w:r>
      <w:r>
        <w:rPr>
          <w:rFonts w:hint="eastAsia" w:ascii="仿宋" w:hAnsi="仿宋" w:eastAsia="仿宋" w:cs="仿宋"/>
          <w:b/>
          <w:bCs/>
          <w:color w:val="000000"/>
          <w:szCs w:val="21"/>
        </w:rPr>
        <w:t xml:space="preserve">的</w:t>
      </w:r>
      <w:r>
        <w:rPr>
          <w:rFonts w:hint="eastAsia" w:ascii="仿宋" w:hAnsi="仿宋" w:eastAsia="仿宋" w:cs="仿宋"/>
          <w:b/>
          <w:bCs/>
          <w:color w:val="000000"/>
          <w:szCs w:val="21"/>
          <w:lang w:val="zh-CN"/>
        </w:rPr>
        <w:t xml:space="preserve">联系。</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最后报价是供应商响应文件的有效组成部分。符合《政府采购竞争性磋商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式管理暂行办法》（财库〔2014〕214号）第三条第四项及《财政部关于竞争性磋商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式管理暂行办法有关问题的补充通知》（财库〔2015〕124号）规定情形的，提交最后报价的供应商可以为2家。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25.1.4 </w:t>
      </w:r>
      <w:r>
        <w:rPr>
          <w:rFonts w:hint="eastAsia" w:ascii="仿宋" w:hAnsi="仿宋" w:eastAsia="仿宋" w:cs="仿宋"/>
          <w:b/>
          <w:bCs/>
          <w:color w:val="000000"/>
          <w:szCs w:val="21"/>
          <w:lang w:val="zh-CN"/>
        </w:rPr>
        <w:t xml:space="preserve">除项目扩大了</w:t>
      </w:r>
      <w:r>
        <w:rPr>
          <w:rFonts w:hint="eastAsia" w:ascii="仿宋" w:hAnsi="仿宋" w:eastAsia="仿宋" w:cs="仿宋"/>
          <w:b/>
          <w:bCs/>
          <w:color w:val="000000"/>
          <w:szCs w:val="21"/>
        </w:rPr>
        <w:t xml:space="preserve">施工</w:t>
      </w:r>
      <w:r>
        <w:rPr>
          <w:rFonts w:hint="eastAsia" w:ascii="仿宋" w:hAnsi="仿宋" w:eastAsia="仿宋" w:cs="仿宋"/>
          <w:b/>
          <w:bCs/>
          <w:color w:val="000000"/>
          <w:szCs w:val="21"/>
          <w:lang w:val="zh-CN"/>
        </w:rPr>
        <w:t xml:space="preserve">范围，增加了采购内容、提高了技术要求外，原则上</w:t>
      </w:r>
      <w:r>
        <w:rPr>
          <w:rFonts w:hint="eastAsia" w:ascii="仿宋" w:hAnsi="仿宋" w:eastAsia="仿宋" w:cs="仿宋"/>
          <w:b/>
          <w:bCs/>
          <w:color w:val="000000"/>
          <w:szCs w:val="21"/>
        </w:rPr>
        <w:t xml:space="preserve">最终报价</w:t>
      </w:r>
      <w:r>
        <w:rPr>
          <w:rFonts w:hint="eastAsia" w:ascii="仿宋" w:hAnsi="仿宋" w:eastAsia="仿宋" w:cs="仿宋"/>
          <w:b/>
          <w:bCs/>
          <w:color w:val="000000"/>
          <w:szCs w:val="21"/>
          <w:lang w:val="zh-CN"/>
        </w:rPr>
        <w:t xml:space="preserve">不得高于上一轮报价。</w:t>
      </w:r>
      <w:r>
        <w:rPr>
          <w:rFonts w:hint="eastAsia" w:ascii="仿宋" w:hAnsi="仿宋" w:eastAsia="仿宋" w:cs="仿宋"/>
          <w:b/>
          <w:bCs/>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25.2 评审方法：</w:t>
      </w:r>
      <w:r>
        <w:rPr>
          <w:rFonts w:hint="eastAsia" w:ascii="仿宋" w:hAnsi="仿宋" w:eastAsia="仿宋" w:cs="仿宋"/>
          <w:b w:val="0"/>
          <w:bCs w:val="0"/>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按技术得分由高到低排序；得分、报价、技术得分均相同的，由磋商小组随机抽取。</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评审标准：见磋商文件第三章。</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25.3 采购活动终止</w:t>
      </w:r>
      <w:r>
        <w:rPr>
          <w:rFonts w:hint="eastAsia" w:ascii="仿宋" w:hAnsi="仿宋" w:eastAsia="仿宋" w:cs="仿宋"/>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出现下列情形之一的，本次采购活动终止：</w:t>
      </w:r>
      <w:r>
        <w:rPr>
          <w:rFonts w:hint="eastAsia" w:ascii="仿宋" w:hAnsi="仿宋" w:eastAsia="仿宋" w:cs="仿宋"/>
          <w:b/>
          <w:bCs/>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 因情况变化，不再符合竞争性磋商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式适用情形。</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 出现影响采购公正的违法、违规行为。</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 在苏采云系统规定时间内成功解密电子响应文件的供应商不足三家。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 除本磋商文件第二章第25.1.2条规定的情形外，磋商过程中符合要求的供应商或者提交最后报价且未超过采购预算或最高限价的供应商不足三家。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（5） </w:t>
      </w:r>
      <w:r>
        <w:rPr>
          <w:rFonts w:hint="eastAsia" w:ascii="仿宋" w:hAnsi="仿宋" w:eastAsia="仿宋" w:cs="仿宋"/>
          <w:color w:val="000000"/>
          <w:szCs w:val="21"/>
          <w:lang w:val="zh-CN"/>
        </w:rPr>
        <w:t xml:space="preserve">法律法规规定的其他应当终止情形。</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zh-CN"/>
        </w:rPr>
        <w:t xml:space="preserve">如出现</w:t>
      </w:r>
      <w:r>
        <w:rPr>
          <w:rFonts w:hint="eastAsia" w:ascii="仿宋" w:hAnsi="仿宋" w:eastAsia="仿宋" w:cs="仿宋"/>
          <w:color w:val="000000"/>
          <w:szCs w:val="21"/>
        </w:rPr>
        <w:t xml:space="preserve">上述</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zh-CN"/>
        </w:rPr>
        <w:t xml:space="preserve">）或（</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）情形，</w:t>
      </w:r>
      <w:r>
        <w:rPr>
          <w:rFonts w:hint="eastAsia" w:ascii="仿宋" w:hAnsi="仿宋" w:eastAsia="仿宋" w:cs="仿宋"/>
          <w:color w:val="000000"/>
          <w:szCs w:val="21"/>
        </w:rPr>
        <w:t xml:space="preserve">采购</w:t>
      </w:r>
      <w:r>
        <w:rPr>
          <w:rFonts w:hint="eastAsia" w:ascii="仿宋" w:hAnsi="仿宋" w:eastAsia="仿宋" w:cs="仿宋"/>
          <w:color w:val="000000"/>
          <w:szCs w:val="21"/>
          <w:lang w:val="zh-CN"/>
        </w:rPr>
        <w:t xml:space="preserve">活动失败，</w:t>
      </w:r>
      <w:r>
        <w:rPr>
          <w:rFonts w:hint="eastAsia" w:ascii="仿宋" w:hAnsi="仿宋" w:eastAsia="仿宋" w:cs="仿宋"/>
          <w:color w:val="000000"/>
          <w:szCs w:val="21"/>
        </w:rPr>
        <w:t xml:space="preserve">磋商小组应</w:t>
      </w:r>
      <w:r>
        <w:rPr>
          <w:rFonts w:hint="eastAsia" w:ascii="仿宋" w:hAnsi="仿宋" w:eastAsia="仿宋" w:cs="仿宋"/>
          <w:color w:val="000000"/>
          <w:szCs w:val="21"/>
          <w:lang w:bidi="ar"/>
        </w:rPr>
        <w:t xml:space="preserve">对磋商</w:t>
      </w:r>
      <w:bookmarkEnd w:id="135"/>
      <w:r/>
      <w:bookmarkEnd w:id="136"/>
      <w:r/>
      <w:bookmarkEnd w:id="137"/>
      <w:r/>
      <w:bookmarkEnd w:id="138"/>
      <w:r>
        <w:rPr>
          <w:rFonts w:hint="eastAsia" w:ascii="仿宋" w:hAnsi="仿宋" w:eastAsia="仿宋" w:cs="仿宋"/>
          <w:color w:val="000000"/>
          <w:szCs w:val="21"/>
          <w:lang w:val="zh-CN" w:bidi="ar"/>
        </w:rPr>
        <w:t xml:space="preserve">文件是否存在不合理条款</w:t>
      </w:r>
      <w:r>
        <w:rPr>
          <w:rFonts w:hint="eastAsia" w:ascii="仿宋" w:hAnsi="仿宋" w:eastAsia="仿宋" w:cs="仿宋"/>
          <w:color w:val="000000"/>
          <w:szCs w:val="21"/>
          <w:lang w:bidi="ar"/>
        </w:rPr>
        <w:t xml:space="preserve">进行论证，并在评审报告中写明</w:t>
      </w:r>
      <w:r>
        <w:rPr>
          <w:rFonts w:hint="eastAsia" w:ascii="仿宋" w:hAnsi="仿宋" w:eastAsia="仿宋" w:cs="仿宋"/>
          <w:color w:val="000000"/>
          <w:szCs w:val="21"/>
          <w:lang w:val="zh-CN" w:bidi="ar"/>
        </w:rPr>
        <w:t xml:space="preserve">论证意见。</w:t>
      </w:r>
      <w:r>
        <w:rPr>
          <w:rFonts w:hint="eastAsia" w:ascii="仿宋" w:hAnsi="仿宋" w:eastAsia="仿宋" w:cs="仿宋"/>
          <w:color w:val="000000"/>
          <w:szCs w:val="21"/>
        </w:rPr>
      </w:r>
      <w:r/>
    </w:p>
    <w:p>
      <w:pPr>
        <w:pStyle w:val="1341"/>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六、成交</w:t>
      </w:r>
      <w:r>
        <w:rPr>
          <w:rFonts w:hint="eastAsia" w:ascii="仿宋" w:hAnsi="仿宋" w:eastAsia="仿宋" w:cs="仿宋"/>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39" w:name="_Toc513029238"/>
      <w:r/>
      <w:bookmarkStart w:id="140" w:name="_Toc20823310"/>
      <w:r/>
      <w:bookmarkStart w:id="141" w:name="_Toc16938554"/>
      <w:r>
        <w:rPr>
          <w:rFonts w:hint="eastAsia" w:ascii="仿宋" w:hAnsi="仿宋" w:eastAsia="仿宋" w:cs="仿宋"/>
          <w:color w:val="000000"/>
          <w:sz w:val="21"/>
          <w:szCs w:val="21"/>
        </w:rPr>
        <w:t xml:space="preserve">2</w:t>
      </w:r>
      <w:bookmarkEnd w:id="139"/>
      <w:r>
        <w:rPr>
          <w:rFonts w:hint="eastAsia" w:ascii="仿宋" w:hAnsi="仿宋" w:eastAsia="仿宋" w:cs="仿宋"/>
          <w:color w:val="000000"/>
          <w:sz w:val="21"/>
          <w:szCs w:val="21"/>
        </w:rPr>
        <w:t xml:space="preserve">6.确定</w:t>
      </w:r>
      <w:bookmarkEnd w:id="140"/>
      <w:r/>
      <w:bookmarkEnd w:id="141"/>
      <w:r>
        <w:rPr>
          <w:rFonts w:hint="eastAsia" w:ascii="仿宋" w:hAnsi="仿宋" w:eastAsia="仿宋" w:cs="仿宋"/>
          <w:color w:val="000000"/>
          <w:sz w:val="21"/>
          <w:szCs w:val="21"/>
        </w:rPr>
        <w:t xml:space="preserve">成交单位</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26.1 成交候选供应商的确定原则和数量见磋商文件第三章。</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26.2 </w:t>
      </w:r>
      <w:r>
        <w:rPr>
          <w:rFonts w:hint="eastAsia" w:ascii="仿宋" w:hAnsi="仿宋" w:eastAsia="仿宋" w:cs="仿宋"/>
          <w:color w:val="000000"/>
          <w:szCs w:val="21"/>
          <w:lang w:val="zh-CN"/>
        </w:rPr>
        <w:t xml:space="preserve">按以下第（</w:t>
      </w:r>
      <w:r>
        <w:rPr>
          <w:rFonts w:hint="eastAsia" w:ascii="仿宋" w:hAnsi="仿宋" w:eastAsia="仿宋" w:cs="仿宋"/>
          <w:color w:val="000000"/>
          <w:szCs w:val="21"/>
        </w:rPr>
        <w:t xml:space="preserve">2</w:t>
      </w:r>
      <w:r>
        <w:rPr>
          <w:rFonts w:hint="eastAsia" w:ascii="仿宋" w:hAnsi="仿宋" w:eastAsia="仿宋" w:cs="仿宋"/>
          <w:color w:val="000000"/>
          <w:szCs w:val="21"/>
          <w:lang w:val="zh-CN"/>
        </w:rPr>
        <w:t xml:space="preserve">）种方式确定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w:t>
      </w:r>
      <w:r>
        <w:rPr>
          <w:rFonts w:hint="eastAsia" w:ascii="仿宋" w:hAnsi="仿宋" w:eastAsia="仿宋" w:cs="仿宋"/>
          <w:color w:val="000000"/>
          <w:szCs w:val="21"/>
        </w:rPr>
        <w:t xml:space="preserve">磋商小组</w:t>
      </w:r>
      <w:r>
        <w:rPr>
          <w:rFonts w:hint="eastAsia" w:ascii="仿宋" w:hAnsi="仿宋" w:eastAsia="仿宋" w:cs="仿宋"/>
          <w:color w:val="000000"/>
          <w:szCs w:val="21"/>
          <w:lang w:val="zh-CN"/>
        </w:rPr>
        <w:t xml:space="preserve">直接确定排名第一的</w:t>
      </w:r>
      <w:r>
        <w:rPr>
          <w:rFonts w:hint="eastAsia" w:ascii="仿宋" w:hAnsi="仿宋" w:eastAsia="仿宋" w:cs="仿宋"/>
          <w:color w:val="000000"/>
          <w:szCs w:val="21"/>
        </w:rPr>
        <w:t xml:space="preserve">成交候选供应商</w:t>
      </w:r>
      <w:r>
        <w:rPr>
          <w:rFonts w:hint="eastAsia" w:ascii="仿宋" w:hAnsi="仿宋" w:eastAsia="仿宋" w:cs="仿宋"/>
          <w:color w:val="000000"/>
          <w:szCs w:val="21"/>
          <w:lang w:val="zh-CN"/>
        </w:rPr>
        <w:t xml:space="preserve">为</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（2）采购人在</w:t>
      </w:r>
      <w:r>
        <w:rPr>
          <w:rFonts w:hint="eastAsia" w:ascii="仿宋" w:hAnsi="仿宋" w:eastAsia="仿宋" w:cs="仿宋"/>
          <w:color w:val="000000"/>
          <w:szCs w:val="21"/>
        </w:rPr>
        <w:t xml:space="preserve">磋商小组</w:t>
      </w:r>
      <w:r>
        <w:rPr>
          <w:rFonts w:hint="eastAsia" w:ascii="仿宋" w:hAnsi="仿宋" w:eastAsia="仿宋" w:cs="仿宋"/>
          <w:color w:val="000000"/>
          <w:szCs w:val="21"/>
          <w:lang w:val="zh-CN"/>
        </w:rPr>
        <w:t xml:space="preserve">推荐的</w:t>
      </w:r>
      <w:r>
        <w:rPr>
          <w:rFonts w:hint="eastAsia" w:ascii="仿宋" w:hAnsi="仿宋" w:eastAsia="仿宋" w:cs="仿宋"/>
          <w:color w:val="000000"/>
          <w:szCs w:val="21"/>
        </w:rPr>
        <w:t xml:space="preserve">成交候选供应商</w:t>
      </w:r>
      <w:r>
        <w:rPr>
          <w:rFonts w:hint="eastAsia" w:ascii="仿宋" w:hAnsi="仿宋" w:eastAsia="仿宋" w:cs="仿宋"/>
          <w:color w:val="000000"/>
          <w:szCs w:val="21"/>
          <w:lang w:val="zh-CN"/>
        </w:rPr>
        <w:t xml:space="preserve">中按顺序确定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按第二种方式确定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的，采购代理自评审结束之日起两个工作日内将评审报告送交采购人，采购人自收到评审报告之日起五个工作日内，在评审报告推荐的</w:t>
      </w:r>
      <w:r>
        <w:rPr>
          <w:rFonts w:hint="eastAsia" w:ascii="仿宋" w:hAnsi="仿宋" w:eastAsia="仿宋" w:cs="仿宋"/>
          <w:color w:val="000000"/>
          <w:szCs w:val="21"/>
        </w:rPr>
        <w:t xml:space="preserve">成交候选供应商</w:t>
      </w:r>
      <w:r>
        <w:rPr>
          <w:rFonts w:hint="eastAsia" w:ascii="仿宋" w:hAnsi="仿宋" w:eastAsia="仿宋" w:cs="仿宋"/>
          <w:color w:val="000000"/>
          <w:szCs w:val="21"/>
          <w:lang w:val="zh-CN"/>
        </w:rPr>
        <w:t xml:space="preserve">中按顺序确定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26.3 采购代理将在原招标公告发布媒介发布成交结果公告，公告期限为1个工作日。</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26.4 </w:t>
      </w:r>
      <w:r>
        <w:rPr>
          <w:rFonts w:hint="eastAsia" w:ascii="仿宋" w:hAnsi="仿宋" w:eastAsia="仿宋" w:cs="仿宋"/>
          <w:b/>
          <w:bCs/>
          <w:color w:val="000000"/>
          <w:szCs w:val="21"/>
        </w:rPr>
        <w:t xml:space="preserve">若有充分证据证明成交供应商有下列情况之一的，一经查实将被取消成交资格：</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 提供虚假材料谋取成交；</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 向评审专家、采购人或采购代理工作人员行贿或者提供其他不正当利益；</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 与其他供应商、评审专家、采购人或采购代理工作人员恶意串通；</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 不满足本磋商文件规定的实质性要求，但在评审过程中未被磋商小组发现；</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 采取不正当手段诋毁、排挤其他供应商。</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27.成交通知书</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27.1 成交结果确定后，采购代理将向成交供应商发出《成交通知书》。成交供应商可在成交结果公告届满之日起三十日内，登录苏采云系统下载。</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Cs w:val="21"/>
        </w:rPr>
      </w:r>
      <w:r/>
    </w:p>
    <w:p>
      <w:pPr>
        <w:pStyle w:val="1341"/>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七、授予合同</w:t>
      </w:r>
      <w:r>
        <w:rPr>
          <w:rFonts w:hint="eastAsia" w:ascii="仿宋" w:hAnsi="仿宋" w:eastAsia="仿宋" w:cs="仿宋"/>
          <w:color w:val="000000"/>
          <w:sz w:val="21"/>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28.签订合同</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28.l 成交供应商应当在《成交通知书》发出之日起三十日内，按照磋商文件确定的事项与采购人签订政府采购合同。采购人于合同签订后2个工作日内通过苏采云系统进行公示。</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28.2 磋商文件、成交供应商的响应文件及磋商过程中有关澄清、承诺文件均作为合同附件。</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28.4 成交供应商因自身原因拒绝与采购人签订合同的，</w:t>
      </w:r>
      <w:r>
        <w:rPr>
          <w:rFonts w:hint="eastAsia" w:ascii="仿宋" w:hAnsi="仿宋" w:eastAsia="仿宋" w:cs="仿宋"/>
          <w:color w:val="000000"/>
          <w:szCs w:val="21"/>
          <w:lang w:val="zh-CN"/>
        </w:rPr>
        <w:t xml:space="preserve">不得参加采购人</w:t>
      </w:r>
      <w:r>
        <w:rPr>
          <w:rFonts w:hint="eastAsia" w:ascii="仿宋" w:hAnsi="仿宋" w:eastAsia="仿宋" w:cs="仿宋"/>
          <w:color w:val="000000"/>
          <w:szCs w:val="21"/>
        </w:rPr>
        <w:t xml:space="preserve">重新组织的</w:t>
      </w:r>
      <w:r>
        <w:rPr>
          <w:rFonts w:hint="eastAsia" w:ascii="仿宋" w:hAnsi="仿宋" w:eastAsia="仿宋" w:cs="仿宋"/>
          <w:color w:val="000000"/>
          <w:szCs w:val="21"/>
          <w:lang w:val="zh-CN"/>
        </w:rPr>
        <w:t xml:space="preserve">采购活动</w:t>
      </w:r>
      <w:r>
        <w:rPr>
          <w:rFonts w:hint="eastAsia" w:ascii="仿宋" w:hAnsi="仿宋" w:eastAsia="仿宋" w:cs="仿宋"/>
          <w:color w:val="000000"/>
          <w:szCs w:val="21"/>
        </w:rPr>
        <w:t xml:space="preserve">，且将可能被拒绝参加该采购人</w:t>
      </w:r>
      <w:r>
        <w:rPr>
          <w:rFonts w:hint="eastAsia" w:ascii="仿宋" w:hAnsi="仿宋" w:eastAsia="仿宋" w:cs="仿宋"/>
          <w:color w:val="000000"/>
          <w:szCs w:val="21"/>
          <w:lang w:val="zh-CN"/>
        </w:rPr>
        <w:t xml:space="preserve">一年内</w:t>
      </w:r>
      <w:r>
        <w:rPr>
          <w:rFonts w:hint="eastAsia" w:ascii="仿宋" w:hAnsi="仿宋" w:eastAsia="仿宋" w:cs="仿宋"/>
          <w:color w:val="000000"/>
          <w:szCs w:val="21"/>
        </w:rPr>
        <w:t xml:space="preserve">的其他</w:t>
      </w:r>
      <w:r>
        <w:rPr>
          <w:rFonts w:hint="eastAsia" w:ascii="仿宋" w:hAnsi="仿宋" w:eastAsia="仿宋" w:cs="仿宋"/>
          <w:color w:val="000000"/>
          <w:szCs w:val="21"/>
          <w:lang w:val="zh-CN"/>
        </w:rPr>
        <w:t xml:space="preserve">政府采购活动。</w:t>
      </w:r>
      <w:r>
        <w:rPr>
          <w:rFonts w:hint="eastAsia" w:ascii="仿宋" w:hAnsi="仿宋" w:eastAsia="仿宋" w:cs="仿宋"/>
          <w:color w:val="000000"/>
          <w:szCs w:val="21"/>
        </w:rPr>
      </w:r>
      <w:r/>
    </w:p>
    <w:p>
      <w:pPr>
        <w:pStyle w:val="1437"/>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29.标的物的追加</w:t>
      </w:r>
      <w:r>
        <w:rPr>
          <w:rFonts w:hint="eastAsia" w:ascii="仿宋" w:hAnsi="仿宋" w:eastAsia="仿宋" w:cs="仿宋"/>
          <w:color w:val="000000"/>
          <w:sz w:val="21"/>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30.政府采购履约资金扶持政策</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30.1 成交供应商通过</w:t>
      </w:r>
      <w:r>
        <w:rPr>
          <w:rFonts w:hint="eastAsia" w:ascii="仿宋" w:hAnsi="仿宋" w:eastAsia="仿宋" w:cs="仿宋"/>
          <w:color w:val="000000"/>
          <w:szCs w:val="21"/>
          <w:lang w:val="zh-CN"/>
        </w:rPr>
        <w:t xml:space="preserve">南京市公共资源交易</w:t>
      </w:r>
      <w:r>
        <w:rPr>
          <w:rFonts w:hint="eastAsia" w:ascii="仿宋" w:hAnsi="仿宋" w:eastAsia="仿宋" w:cs="仿宋"/>
          <w:color w:val="000000"/>
          <w:szCs w:val="21"/>
        </w:rPr>
        <w:t xml:space="preserve">平台</w:t>
      </w:r>
      <w:r>
        <w:rPr>
          <w:rFonts w:hint="eastAsia" w:ascii="仿宋" w:hAnsi="仿宋" w:eastAsia="仿宋" w:cs="仿宋"/>
          <w:color w:val="000000"/>
          <w:szCs w:val="21"/>
          <w:lang w:val="zh-CN"/>
        </w:rPr>
        <w:t xml:space="preserve">网站“小企业融资平台”，</w:t>
      </w:r>
      <w:r>
        <w:rPr>
          <w:rFonts w:hint="eastAsia" w:ascii="仿宋" w:hAnsi="仿宋" w:eastAsia="仿宋" w:cs="仿宋"/>
          <w:color w:val="000000"/>
          <w:szCs w:val="21"/>
        </w:rPr>
        <w:t xml:space="preserve">选择相应的金融机构</w:t>
      </w:r>
      <w:r>
        <w:rPr>
          <w:rFonts w:hint="eastAsia" w:ascii="仿宋" w:hAnsi="仿宋" w:eastAsia="仿宋" w:cs="仿宋"/>
          <w:color w:val="000000"/>
          <w:szCs w:val="21"/>
          <w:lang w:val="zh-CN"/>
        </w:rPr>
        <w:t xml:space="preserve">办理融资贷款。</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30.2 依据《关于在全省政府采购领域推行电子履约保函（保险）的通知》（苏财购〔2023〕150号），需要缴纳履约保证金的，成交供应商</w:t>
      </w:r>
      <w:r>
        <w:rPr>
          <w:rFonts w:hint="eastAsia" w:ascii="仿宋" w:hAnsi="仿宋" w:eastAsia="仿宋" w:cs="仿宋"/>
          <w:color w:val="000000"/>
          <w:szCs w:val="21"/>
          <w:lang w:val="zh-CN"/>
        </w:rPr>
        <w:t xml:space="preserve">可</w:t>
      </w:r>
      <w:r>
        <w:rPr>
          <w:rFonts w:hint="eastAsia" w:ascii="仿宋" w:hAnsi="仿宋" w:eastAsia="仿宋" w:cs="仿宋"/>
          <w:color w:val="000000"/>
          <w:szCs w:val="21"/>
        </w:rPr>
        <w:t xml:space="preserve">通过江苏政府采购网“政府采购电子履约保函（保险）综合服务平台”线上办理履约保函（保险）</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016"/>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八、质疑</w:t>
      </w:r>
      <w:r>
        <w:rPr>
          <w:rFonts w:hint="eastAsia" w:ascii="仿宋" w:hAnsi="仿宋" w:eastAsia="仿宋" w:cs="仿宋"/>
          <w:b/>
          <w:bCs/>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31</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32</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Cs w:val="21"/>
        </w:rPr>
        <w:t xml:space="preserve">按照第3</w:t>
      </w:r>
      <w:r>
        <w:rPr>
          <w:rFonts w:hint="eastAsia" w:ascii="仿宋" w:hAnsi="仿宋" w:eastAsia="仿宋" w:cs="仿宋"/>
          <w:color w:val="000000"/>
          <w:szCs w:val="21"/>
          <w:lang w:val="zh-CN"/>
        </w:rPr>
        <w:t xml:space="preserve">4</w:t>
      </w:r>
      <w:r>
        <w:rPr>
          <w:rFonts w:hint="eastAsia" w:ascii="仿宋" w:hAnsi="仿宋" w:eastAsia="仿宋" w:cs="仿宋"/>
          <w:color w:val="000000"/>
          <w:szCs w:val="21"/>
        </w:rPr>
        <w:t xml:space="preserve">条</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第35</w:t>
      </w:r>
      <w:r>
        <w:rPr>
          <w:rFonts w:hint="eastAsia" w:ascii="仿宋" w:hAnsi="仿宋" w:eastAsia="仿宋" w:cs="仿宋"/>
          <w:color w:val="000000"/>
          <w:szCs w:val="21"/>
          <w:lang w:val="zh-CN"/>
        </w:rPr>
        <w:t xml:space="preserve">条</w:t>
      </w:r>
      <w:r>
        <w:rPr>
          <w:rFonts w:hint="eastAsia" w:ascii="仿宋" w:hAnsi="仿宋" w:eastAsia="仿宋" w:cs="仿宋"/>
          <w:color w:val="000000"/>
          <w:szCs w:val="21"/>
        </w:rPr>
        <w:t xml:space="preserve">之</w:t>
      </w:r>
      <w:r>
        <w:rPr>
          <w:rFonts w:hint="eastAsia" w:ascii="仿宋" w:hAnsi="仿宋" w:eastAsia="仿宋" w:cs="仿宋"/>
          <w:color w:val="000000"/>
          <w:szCs w:val="21"/>
          <w:lang w:val="zh-CN"/>
        </w:rPr>
        <w:t xml:space="preserve">规定以书面形式向采购人或采购代理提出质疑。上述应知其权益受到损害之日是指：</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（1） </w:t>
      </w:r>
      <w:r>
        <w:rPr>
          <w:rFonts w:hint="eastAsia" w:ascii="仿宋" w:hAnsi="仿宋" w:eastAsia="仿宋" w:cs="仿宋"/>
          <w:color w:val="000000"/>
          <w:szCs w:val="21"/>
          <w:lang w:val="zh-CN"/>
        </w:rPr>
        <w:t xml:space="preserve">对采购文件提出质疑的，为收到采购文件之日或者采购文件公告期限届满之日。</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（2） </w:t>
      </w:r>
      <w:r>
        <w:rPr>
          <w:rFonts w:hint="eastAsia" w:ascii="仿宋" w:hAnsi="仿宋" w:eastAsia="仿宋" w:cs="仿宋"/>
          <w:color w:val="000000"/>
          <w:szCs w:val="21"/>
          <w:lang w:val="zh-CN"/>
        </w:rPr>
        <w:t xml:space="preserve">对采购过程提出质疑的，为各采购程序环节结束之日。</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 </w:t>
      </w:r>
      <w:r>
        <w:rPr>
          <w:rFonts w:hint="eastAsia" w:ascii="仿宋" w:hAnsi="仿宋" w:eastAsia="仿宋" w:cs="仿宋"/>
          <w:color w:val="000000"/>
          <w:szCs w:val="21"/>
          <w:lang w:val="zh-CN"/>
        </w:rPr>
        <w:t xml:space="preserve">对成交结果提出质疑的，为成交结果公告期限届满之日。</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33. </w:t>
      </w:r>
      <w:r>
        <w:rPr>
          <w:rFonts w:hint="eastAsia" w:ascii="仿宋" w:hAnsi="仿宋" w:eastAsia="仿宋" w:cs="仿宋"/>
          <w:color w:val="000000"/>
          <w:szCs w:val="21"/>
          <w:lang w:val="zh-CN"/>
        </w:rPr>
        <w:t xml:space="preserve">供应商应当在法定质疑期内一次性提出针对同一采购程序环节的质疑。供应商如在法定期限内对同一采购程序环节提出多次质疑的，采购代理</w:t>
      </w:r>
      <w:r>
        <w:rPr>
          <w:rFonts w:hint="eastAsia" w:ascii="仿宋" w:hAnsi="仿宋" w:eastAsia="仿宋" w:cs="仿宋"/>
          <w:color w:val="000000"/>
          <w:szCs w:val="21"/>
        </w:rPr>
        <w:t xml:space="preserve">或</w:t>
      </w:r>
      <w:r>
        <w:rPr>
          <w:rFonts w:hint="eastAsia" w:ascii="仿宋" w:hAnsi="仿宋" w:eastAsia="仿宋" w:cs="仿宋"/>
          <w:color w:val="000000"/>
          <w:szCs w:val="21"/>
          <w:lang w:val="zh-CN"/>
        </w:rPr>
        <w:t xml:space="preserve">采购人将只对供应商第一次质疑作出答复。</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34. </w:t>
      </w:r>
      <w:r>
        <w:rPr>
          <w:rFonts w:hint="eastAsia" w:ascii="仿宋" w:hAnsi="仿宋" w:eastAsia="仿宋" w:cs="仿宋"/>
          <w:color w:val="000000"/>
          <w:szCs w:val="21"/>
          <w:lang w:val="zh-CN"/>
        </w:rPr>
        <w:t xml:space="preserve">供应商提出质疑应提交《质疑函》原件</w:t>
      </w:r>
      <w:r>
        <w:rPr>
          <w:rFonts w:hint="eastAsia" w:ascii="仿宋" w:hAnsi="仿宋" w:eastAsia="仿宋" w:cs="仿宋"/>
          <w:color w:val="000000"/>
          <w:szCs w:val="21"/>
        </w:rPr>
        <w:t xml:space="preserve">至代理机构，</w:t>
      </w:r>
      <w:r>
        <w:rPr>
          <w:rFonts w:hint="eastAsia" w:ascii="仿宋" w:hAnsi="仿宋" w:eastAsia="仿宋" w:cs="仿宋"/>
          <w:color w:val="000000"/>
          <w:szCs w:val="21"/>
          <w:lang w:val="zh-CN"/>
        </w:rPr>
        <w:t xml:space="preserve">采购</w:t>
      </w:r>
      <w:r>
        <w:rPr>
          <w:rFonts w:hint="eastAsia" w:ascii="仿宋" w:hAnsi="仿宋" w:eastAsia="仿宋" w:cs="仿宋"/>
          <w:color w:val="000000"/>
          <w:szCs w:val="21"/>
        </w:rPr>
        <w:t xml:space="preserve">代理</w:t>
      </w:r>
      <w:r>
        <w:rPr>
          <w:rFonts w:hint="eastAsia" w:ascii="仿宋" w:hAnsi="仿宋" w:eastAsia="仿宋" w:cs="仿宋"/>
          <w:color w:val="000000"/>
          <w:szCs w:val="21"/>
          <w:lang w:val="zh-CN"/>
        </w:rPr>
        <w:t xml:space="preserve">《质疑函》接收人及联系方式见采购文件第一章。《质疑函》应按照本磋商文件中《质疑函范本》</w:t>
      </w:r>
      <w:r>
        <w:rPr>
          <w:rFonts w:hint="eastAsia" w:ascii="仿宋" w:hAnsi="仿宋" w:eastAsia="仿宋" w:cs="仿宋"/>
          <w:color w:val="000000"/>
          <w:szCs w:val="21"/>
        </w:rPr>
        <w:t xml:space="preserve">的</w:t>
      </w:r>
      <w:r>
        <w:rPr>
          <w:rFonts w:hint="eastAsia" w:ascii="仿宋" w:hAnsi="仿宋" w:eastAsia="仿宋" w:cs="仿宋"/>
          <w:color w:val="000000"/>
          <w:szCs w:val="21"/>
          <w:lang w:val="zh-CN"/>
        </w:rPr>
        <w:t xml:space="preserve">格式和内容填写。</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供应商如组成联合体参加采购活动，《质疑函范本》中要求加盖公章之处，联合体各方均须按要求加盖公章。</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35. </w:t>
      </w:r>
      <w:r>
        <w:rPr>
          <w:rFonts w:hint="eastAsia" w:ascii="仿宋" w:hAnsi="仿宋" w:eastAsia="仿宋" w:cs="仿宋"/>
          <w:color w:val="000000"/>
          <w:szCs w:val="21"/>
          <w:lang w:val="zh-CN"/>
        </w:rPr>
        <w:t xml:space="preserve">供应商（含潜在供应商）对采购人式、采购需求、供应商资格条件、评审方法与评审标准、合同文本的询问</w:t>
      </w:r>
      <w:r>
        <w:rPr>
          <w:rFonts w:hint="eastAsia" w:ascii="仿宋" w:hAnsi="仿宋" w:eastAsia="仿宋" w:cs="仿宋"/>
          <w:color w:val="000000"/>
          <w:szCs w:val="21"/>
        </w:rPr>
        <w:t xml:space="preserve">或</w:t>
      </w:r>
      <w:r>
        <w:rPr>
          <w:rFonts w:hint="eastAsia" w:ascii="仿宋" w:hAnsi="仿宋" w:eastAsia="仿宋" w:cs="仿宋"/>
          <w:color w:val="000000"/>
          <w:szCs w:val="21"/>
          <w:lang w:val="zh-CN"/>
        </w:rPr>
        <w:t xml:space="preserve">质疑向采购人提出，由采购人负责答复。供应商对</w:t>
      </w:r>
      <w:r>
        <w:rPr>
          <w:rFonts w:hint="eastAsia" w:ascii="仿宋" w:hAnsi="仿宋" w:eastAsia="仿宋" w:cs="仿宋"/>
          <w:color w:val="000000"/>
          <w:szCs w:val="21"/>
        </w:rPr>
        <w:t xml:space="preserve">采购过程、采购结果</w:t>
      </w:r>
      <w:r>
        <w:rPr>
          <w:rFonts w:hint="eastAsia" w:ascii="仿宋" w:hAnsi="仿宋" w:eastAsia="仿宋" w:cs="仿宋"/>
          <w:color w:val="000000"/>
          <w:szCs w:val="21"/>
          <w:lang w:val="zh-CN"/>
        </w:rPr>
        <w:t xml:space="preserve">的询问</w:t>
      </w:r>
      <w:r>
        <w:rPr>
          <w:rFonts w:hint="eastAsia" w:ascii="仿宋" w:hAnsi="仿宋" w:eastAsia="仿宋" w:cs="仿宋"/>
          <w:color w:val="000000"/>
          <w:szCs w:val="21"/>
        </w:rPr>
        <w:t xml:space="preserve">或</w:t>
      </w:r>
      <w:r>
        <w:rPr>
          <w:rFonts w:hint="eastAsia" w:ascii="仿宋" w:hAnsi="仿宋" w:eastAsia="仿宋" w:cs="仿宋"/>
          <w:color w:val="000000"/>
          <w:szCs w:val="21"/>
          <w:lang w:val="zh-CN"/>
        </w:rPr>
        <w:t xml:space="preserve">质疑向采购代理提出，由采购代理负责答复。</w:t>
      </w:r>
      <w:r>
        <w:rPr>
          <w:rFonts w:hint="eastAsia" w:ascii="仿宋" w:hAnsi="仿宋" w:eastAsia="仿宋" w:cs="仿宋"/>
          <w:color w:val="000000"/>
          <w:szCs w:val="21"/>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36.</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以下情形的质疑不予受理：</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1</w:t>
      </w:r>
      <w:r>
        <w:rPr>
          <w:rFonts w:hint="eastAsia" w:ascii="仿宋" w:hAnsi="仿宋" w:eastAsia="仿宋" w:cs="仿宋"/>
          <w:color w:val="000000"/>
          <w:szCs w:val="21"/>
          <w:lang w:val="zh-CN"/>
        </w:rPr>
        <w:t xml:space="preserve">） 内容不符合《政府采购质疑和投诉办法》第十二条规定的质疑；</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2</w:t>
      </w:r>
      <w:r>
        <w:rPr>
          <w:rFonts w:hint="eastAsia" w:ascii="仿宋" w:hAnsi="仿宋" w:eastAsia="仿宋" w:cs="仿宋"/>
          <w:color w:val="000000"/>
          <w:szCs w:val="21"/>
          <w:lang w:val="zh-CN"/>
        </w:rPr>
        <w:t xml:space="preserve">） 超出政府采购法定期限的质疑；</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zh-CN"/>
        </w:rPr>
        <w:t xml:space="preserve">） 以传真、电子邮件等方式递交的非原件形式的质疑。</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 未参加采购活动或在采购活动中自身权益未受到损害的供应商所提出的质疑。</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 供应商组成联合体参加采购活动，联合体中任何一方或多方未按要求签字或盖章、加盖公章的质疑。</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6</w:t>
      </w:r>
      <w:r>
        <w:rPr>
          <w:rFonts w:hint="eastAsia" w:ascii="仿宋" w:hAnsi="仿宋" w:eastAsia="仿宋" w:cs="仿宋"/>
          <w:color w:val="000000"/>
          <w:szCs w:val="21"/>
          <w:lang w:val="zh-CN"/>
        </w:rPr>
        <w:t xml:space="preserve">） 法律法规规定的其他不予受理情形。</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37.</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rFonts w:hint="eastAsia" w:ascii="仿宋" w:hAnsi="仿宋" w:eastAsia="仿宋" w:cs="仿宋"/>
          <w:color w:val="000000"/>
          <w:szCs w:val="21"/>
          <w:lang w:val="zh-CN"/>
        </w:rPr>
      </w:r>
      <w:r/>
    </w:p>
    <w:p>
      <w:pPr>
        <w:pStyle w:val="1469"/>
        <w:rPr>
          <w:rFonts w:hint="eastAsia" w:ascii="仿宋" w:hAnsi="仿宋" w:eastAsia="仿宋" w:cs="仿宋"/>
          <w:b w:val="0"/>
          <w:bCs w:val="0"/>
          <w:color w:val="000000"/>
          <w:sz w:val="36"/>
          <w:szCs w:val="36"/>
          <w:highlight w:val="none"/>
        </w:rPr>
      </w:pPr>
      <w:r>
        <w:rPr>
          <w:rFonts w:hint="eastAsia" w:ascii="仿宋" w:hAnsi="仿宋" w:eastAsia="仿宋" w:cs="仿宋"/>
          <w:b w:val="0"/>
          <w:bCs w:val="0"/>
          <w:sz w:val="21"/>
          <w:szCs w:val="21"/>
          <w:highlight w:val="none"/>
        </w:rPr>
        <w:br w:type="page" w:clear="all"/>
      </w:r>
      <w:r>
        <w:rPr>
          <w:rFonts w:hint="eastAsia" w:ascii="仿宋" w:hAnsi="仿宋" w:eastAsia="仿宋" w:cs="仿宋"/>
          <w:color w:val="000000"/>
          <w:sz w:val="36"/>
          <w:szCs w:val="36"/>
          <w:highlight w:val="none"/>
          <w:lang w:val="zh-CN"/>
        </w:rPr>
        <w:t xml:space="preserve">第三章 评标标准</w:t>
      </w:r>
      <w:r>
        <w:rPr>
          <w:rFonts w:hint="eastAsia" w:ascii="仿宋" w:hAnsi="仿宋" w:eastAsia="仿宋" w:cs="仿宋"/>
          <w:b w:val="0"/>
          <w:bCs w:val="0"/>
          <w:color w:val="000000"/>
          <w:sz w:val="36"/>
          <w:szCs w:val="36"/>
          <w:highlight w:val="none"/>
        </w:rPr>
      </w:r>
      <w:r/>
    </w:p>
    <w:p>
      <w:pPr>
        <w:pStyle w:val="1016"/>
        <w:ind w:firstLine="420"/>
        <w:jc w:val="left"/>
        <w:spacing w:line="360" w:lineRule="auto"/>
        <w:shd w:val="clear" w:color="auto" w:fill="ffffff"/>
        <w:widowControl/>
        <w:rPr>
          <w:rFonts w:hint="eastAsia" w:ascii="仿宋" w:hAnsi="仿宋" w:eastAsia="仿宋" w:cs="仿宋"/>
          <w:sz w:val="21"/>
          <w:szCs w:val="21"/>
          <w:highlight w:val="none"/>
        </w:rPr>
        <w:outlineLvl w:val="0"/>
      </w:pPr>
      <w:r>
        <w:rPr>
          <w:rFonts w:hint="eastAsia" w:ascii="仿宋" w:hAnsi="仿宋" w:eastAsia="仿宋" w:cs="仿宋"/>
          <w:color w:val="000000"/>
          <w:szCs w:val="21"/>
          <w:highlight w:val="none"/>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按技术得分由高到低</w:t>
      </w:r>
      <w:r>
        <w:rPr>
          <w:rFonts w:hint="eastAsia" w:ascii="仿宋" w:hAnsi="仿宋" w:eastAsia="仿宋" w:cs="仿宋"/>
          <w:color w:val="000000"/>
          <w:szCs w:val="21"/>
        </w:rPr>
        <w:t xml:space="preserve">排序；得分、报价、技术得分均相同的，由磋商小组随机抽取。</w:t>
      </w:r>
      <w:r>
        <w:rPr>
          <w:rFonts w:hint="eastAsia" w:ascii="仿宋" w:hAnsi="仿宋" w:eastAsia="仿宋" w:cs="仿宋"/>
          <w:sz w:val="21"/>
          <w:szCs w:val="21"/>
          <w:highlight w:val="none"/>
        </w:rPr>
      </w:r>
      <w:r/>
    </w:p>
    <w:tbl>
      <w:tblPr>
        <w:tblW w:w="9570" w:type="dxa"/>
        <w:jc w:val="center"/>
        <w:tblInd w:w="88"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b/>
                <w:color w:val="000000"/>
              </w:rPr>
              <w:t xml:space="preserve">评分因素</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b/>
                <w:color w:val="000000"/>
              </w:rPr>
              <w:t xml:space="preserve">分值</w:t>
            </w:r>
            <w:r>
              <w:rPr>
                <w:rFonts w:hint="eastAsia" w:ascii="仿宋" w:hAnsi="仿宋" w:eastAsia="仿宋" w:cs="仿宋"/>
              </w:rPr>
            </w:r>
            <w:r/>
          </w:p>
        </w:tc>
        <w:tc>
          <w:tcPr>
            <w:tcMar>
              <w:left w:w="20" w:type="dxa"/>
              <w:top w:w="20" w:type="dxa"/>
              <w:right w:w="20" w:type="dxa"/>
              <w:bottom w:w="20" w:type="dxa"/>
            </w:tcMar>
            <w:tcW w:w="708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b/>
                <w:color w:val="000000"/>
              </w:rPr>
              <w:t xml:space="preserve">评分标准</w:t>
            </w: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016"/>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投标报价</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55</w:t>
            </w:r>
            <w:r>
              <w:rPr>
                <w:rFonts w:ascii="仿宋" w:hAnsi="仿宋" w:eastAsia="仿宋" w:cs="仿宋"/>
                <w:color w:val="000000"/>
                <w:highlight w:val="none"/>
                <w:lang w:val="en-US"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highlight w:val="none"/>
                <w:lang w:eastAsia="zh-CN"/>
              </w:rPr>
            </w:pPr>
            <w:r>
              <w:rPr>
                <w:rFonts w:hint="eastAsia" w:ascii="仿宋" w:hAnsi="仿宋" w:eastAsia="仿宋" w:cs="仿宋"/>
                <w:color w:val="000000"/>
                <w:szCs w:val="21"/>
                <w:highlight w:val="none"/>
              </w:rPr>
              <w:t xml:space="preserve">价格分采用低价优先法计算，即满足采购文件要求且最终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rPr>
              <w:t xml:space="preserve">报价最低的供应商报价为评标基准价，其价格分为满分</w:t>
            </w:r>
            <w:r>
              <w:rPr>
                <w:rFonts w:hint="eastAsia" w:ascii="仿宋" w:hAnsi="仿宋" w:eastAsia="仿宋" w:cs="仿宋"/>
                <w:color w:val="000000"/>
                <w:szCs w:val="21"/>
                <w:highlight w:val="none"/>
                <w:lang w:val="en-US" w:eastAsia="zh-CN"/>
              </w:rPr>
              <w:t xml:space="preserve">55</w:t>
            </w:r>
            <w:r>
              <w:rPr>
                <w:rFonts w:hint="eastAsia" w:ascii="仿宋" w:hAnsi="仿宋" w:eastAsia="仿宋" w:cs="仿宋"/>
                <w:color w:val="000000"/>
                <w:szCs w:val="21"/>
                <w:highlight w:val="none"/>
              </w:rPr>
              <w:t xml:space="preserve">分，其他供应商的价格分统一按照以下公式计算：投标报价得分=（评标基准价/该供应商的最终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rPr>
              <w:t xml:space="preserve">报价）*</w:t>
            </w:r>
            <w:r>
              <w:rPr>
                <w:rFonts w:hint="eastAsia" w:ascii="仿宋" w:hAnsi="仿宋" w:eastAsia="仿宋" w:cs="仿宋"/>
                <w:color w:val="000000"/>
                <w:szCs w:val="21"/>
                <w:highlight w:val="none"/>
                <w:lang w:val="en-US" w:eastAsia="zh-CN"/>
              </w:rPr>
              <w:t xml:space="preserve">55</w:t>
            </w:r>
            <w:r>
              <w:rPr>
                <w:rFonts w:hint="eastAsia" w:ascii="仿宋" w:hAnsi="仿宋" w:eastAsia="仿宋" w:cs="仿宋"/>
                <w:color w:val="000000"/>
                <w:szCs w:val="21"/>
                <w:highlight w:val="none"/>
              </w:rPr>
              <w:t xml:space="preserve">。（小数点后保留两位）</w:t>
            </w:r>
            <w:r>
              <w:rPr>
                <w:rFonts w:hint="eastAsia" w:ascii="仿宋" w:hAnsi="仿宋" w:eastAsia="仿宋" w:cs="仿宋"/>
                <w:color w:val="000000"/>
                <w:highlight w:val="none"/>
                <w:lang w:eastAsia="zh-CN"/>
              </w:rPr>
            </w:r>
            <w:r/>
          </w:p>
        </w:tc>
        <w:tc>
          <w:tcPr>
            <w:tcMar>
              <w:left w:w="20" w:type="dxa"/>
              <w:top w:w="20" w:type="dxa"/>
              <w:right w:w="20" w:type="dxa"/>
              <w:bottom w:w="20" w:type="dxa"/>
            </w:tcMar>
            <w:tcW w:w="600" w:type="dxa"/>
            <w:vAlign w:val="center"/>
            <w:textDirection w:val="lrTb"/>
            <w:noWrap w:val="false"/>
          </w:tcPr>
          <w:p>
            <w:pPr>
              <w:pStyle w:val="1016"/>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企业业绩</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lang w:eastAsia="zh-CN"/>
              </w:rPr>
            </w:pPr>
            <w:r>
              <w:rPr>
                <w:rFonts w:hint="eastAsia" w:ascii="仿宋" w:hAnsi="仿宋" w:eastAsia="仿宋" w:cs="仿宋"/>
                <w:color w:val="000000"/>
                <w:lang w:val="en-US" w:eastAsia="zh-CN"/>
              </w:rPr>
              <w:t xml:space="preserve">9</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lang w:eastAsia="zh-CN"/>
              </w:rPr>
            </w:pPr>
            <w:r>
              <w:rPr>
                <w:rFonts w:hint="eastAsia" w:ascii="仿宋" w:hAnsi="仿宋" w:eastAsia="仿宋" w:cs="仿宋"/>
                <w:color w:val="000000"/>
              </w:rPr>
              <w:t xml:space="preserve">供应商自2023年1月1日（以竣工验收时间为准）以来，承担过类似业绩，有1个得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分，最高得</w:t>
            </w:r>
            <w:r>
              <w:rPr>
                <w:rFonts w:hint="eastAsia" w:ascii="仿宋" w:hAnsi="仿宋" w:eastAsia="仿宋" w:cs="仿宋"/>
                <w:color w:val="000000"/>
                <w:lang w:val="en-US" w:eastAsia="zh-CN"/>
              </w:rPr>
              <w:t xml:space="preserve">9</w:t>
            </w:r>
            <w:r>
              <w:rPr>
                <w:rFonts w:hint="eastAsia" w:ascii="仿宋" w:hAnsi="仿宋" w:eastAsia="仿宋" w:cs="仿宋"/>
                <w:color w:val="000000"/>
              </w:rPr>
              <w:t xml:space="preserve">分。（提供中标通知书（成交通知书）、施工合同、竣工验收证明材料复印件并加盖公章，三者缺一不可；直接发包项目可不提供中标通知书，但须提供加盖行业主管部门签章的直接发包登记表或发包人出具的加盖单位公章的直接发包证明。若供应商提供的业绩为工程总承包业绩且合同中包含施工的，则业绩证明材料中应能明确反映施工内容，否则该业绩不予认可。提供的材料必须能反映出相关内容，否则视为未提供。企业业绩与项目负责人业绩</w:t>
            </w:r>
            <w:r>
              <w:rPr>
                <w:rFonts w:hint="eastAsia" w:ascii="仿宋" w:hAnsi="仿宋" w:eastAsia="仿宋" w:cs="仿宋"/>
                <w:color w:val="000000"/>
                <w:lang w:val="en-US" w:eastAsia="zh-CN"/>
              </w:rPr>
              <w:t xml:space="preserve">不</w:t>
            </w:r>
            <w:r>
              <w:rPr>
                <w:rFonts w:hint="eastAsia" w:ascii="仿宋" w:hAnsi="仿宋" w:eastAsia="仿宋" w:cs="仿宋"/>
                <w:color w:val="000000"/>
              </w:rPr>
              <w:t xml:space="preserve">可兼得）</w:t>
            </w:r>
            <w:r>
              <w:rPr>
                <w:rFonts w:hint="eastAsia" w:ascii="仿宋" w:hAnsi="仿宋" w:eastAsia="仿宋" w:cs="仿宋"/>
                <w:lang w:eastAsia="zh-CN"/>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项目负责人业绩</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lang w:eastAsia="zh-CN"/>
              </w:rPr>
            </w:pPr>
            <w:r>
              <w:rPr>
                <w:rFonts w:hint="eastAsia" w:ascii="仿宋" w:hAnsi="仿宋" w:eastAsia="仿宋" w:cs="仿宋"/>
                <w:color w:val="000000"/>
                <w:lang w:val="en-US" w:eastAsia="zh-CN"/>
              </w:rPr>
              <w:t xml:space="preserve">6</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rPr>
            </w:pPr>
            <w:r>
              <w:rPr>
                <w:rFonts w:hint="eastAsia" w:ascii="仿宋" w:hAnsi="仿宋" w:eastAsia="仿宋" w:cs="仿宋"/>
                <w:color w:val="000000"/>
              </w:rPr>
              <w:t xml:space="preserve">项目负责人自2023年1月1日（以竣工验收时间为准）以来，承担过类似业绩，有1个得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分，最高得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提供中标通知书（成交通知书）、施工合同、竣工验收证明材料复印件并加盖公章，三者缺一不可；直接发包项目可不提供中标通知书，但须提供加盖行业主管部门签章的直接发包登记表或发包人出具的加盖单位公章的直接发包证明。若供应商提供的业绩为工程总承包业绩且合同中包含施工的，则业绩证明材料中应能明确反映施工内容，否则该业绩不予认可。提供的材料必须能反映出相关内容，否则视为未提供。企业业绩与项目负责人业绩</w:t>
            </w:r>
            <w:r>
              <w:rPr>
                <w:rFonts w:hint="eastAsia" w:ascii="仿宋" w:hAnsi="仿宋" w:eastAsia="仿宋" w:cs="仿宋"/>
                <w:color w:val="000000"/>
                <w:lang w:val="en-US" w:eastAsia="zh-CN"/>
              </w:rPr>
              <w:t xml:space="preserve">不</w:t>
            </w:r>
            <w:r>
              <w:rPr>
                <w:rFonts w:hint="eastAsia" w:ascii="仿宋" w:hAnsi="仿宋" w:eastAsia="仿宋" w:cs="仿宋"/>
                <w:color w:val="000000"/>
              </w:rPr>
              <w:t xml:space="preserve">可兼得；项目负责人业绩需为供应商承接的，否则不予认可）</w:t>
            </w: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项目负责人职称</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lang w:eastAsia="zh-CN"/>
              </w:rPr>
            </w:pPr>
            <w:r>
              <w:rPr>
                <w:rFonts w:hint="eastAsia" w:ascii="仿宋" w:hAnsi="仿宋" w:eastAsia="仿宋" w:cs="仿宋"/>
                <w:lang w:val="en-US" w:eastAsia="zh-CN"/>
              </w:rPr>
              <w:t xml:space="preserve">2</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lang w:eastAsia="zh-CN"/>
              </w:rPr>
            </w:pPr>
            <w:r>
              <w:rPr>
                <w:rFonts w:hint="eastAsia" w:ascii="仿宋" w:hAnsi="仿宋" w:eastAsia="仿宋" w:cs="仿宋"/>
                <w:color w:val="000000"/>
              </w:rPr>
              <w:t xml:space="preserve">拟派项目负责人具有建设工程类中级技术职称</w:t>
            </w:r>
            <w:r>
              <w:rPr>
                <w:rFonts w:hint="eastAsia" w:ascii="仿宋" w:hAnsi="仿宋" w:eastAsia="仿宋" w:cs="仿宋"/>
                <w:color w:val="000000"/>
                <w:lang w:val="en-US" w:eastAsia="zh-CN"/>
              </w:rPr>
              <w:t xml:space="preserve">及以上的</w:t>
            </w:r>
            <w:r>
              <w:rPr>
                <w:rFonts w:hint="eastAsia" w:ascii="仿宋" w:hAnsi="仿宋" w:eastAsia="仿宋" w:cs="仿宋"/>
                <w:color w:val="000000"/>
              </w:rPr>
              <w:t xml:space="preserve">得2分。（提供有效职称证书复印件并加盖公章，专业以职称证书专业为准；职称证书无法体现所学专业的，以学历证书为准）</w:t>
            </w:r>
            <w:r>
              <w:rPr>
                <w:rFonts w:hint="eastAsia" w:ascii="仿宋" w:hAnsi="仿宋" w:eastAsia="仿宋" w:cs="仿宋"/>
                <w:color w:val="000000"/>
                <w:lang w:eastAsia="zh-CN"/>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color w:val="000000"/>
                <w:lang w:val="en-US" w:eastAsia="zh-CN"/>
              </w:rPr>
            </w:pPr>
            <w:r>
              <w:rPr>
                <w:rFonts w:hint="eastAsia" w:ascii="仿宋" w:hAnsi="仿宋" w:eastAsia="仿宋" w:cs="仿宋"/>
                <w:color w:val="000000"/>
              </w:rPr>
              <w:t xml:space="preserve">项目组成员</w:t>
            </w:r>
            <w:r>
              <w:rPr>
                <w:rFonts w:hint="eastAsia" w:ascii="仿宋" w:hAnsi="仿宋" w:eastAsia="仿宋" w:cs="仿宋"/>
                <w:color w:val="000000"/>
                <w:lang w:val="en-US" w:eastAsia="zh-CN"/>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color w:val="ff0000"/>
                <w:lang w:eastAsia="zh-CN"/>
              </w:rPr>
            </w:pPr>
            <w:r>
              <w:rPr>
                <w:rFonts w:hint="eastAsia" w:ascii="仿宋" w:hAnsi="仿宋" w:eastAsia="仿宋" w:cs="仿宋"/>
                <w:lang w:val="en-US" w:eastAsia="zh-CN"/>
              </w:rPr>
              <w:t xml:space="preserve">3</w:t>
            </w:r>
            <w:r>
              <w:rPr>
                <w:rFonts w:hint="eastAsia" w:ascii="仿宋" w:hAnsi="仿宋" w:eastAsia="仿宋" w:cs="仿宋"/>
                <w:color w:val="ff0000"/>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拟派的施工员、造价员</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质量员、材料员、劳务员</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或</w:t>
            </w:r>
            <w:r>
              <w:rPr>
                <w:rFonts w:hint="eastAsia" w:ascii="仿宋" w:hAnsi="仿宋" w:eastAsia="仿宋" w:cs="仿宋"/>
                <w:color w:val="000000"/>
              </w:rPr>
              <w:t xml:space="preserve">资料员</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安全员</w:t>
            </w:r>
            <w:r>
              <w:rPr>
                <w:rFonts w:hint="eastAsia" w:ascii="仿宋" w:hAnsi="仿宋" w:eastAsia="仿宋" w:cs="仿宋"/>
                <w:color w:val="000000"/>
                <w:lang w:val="en-US" w:eastAsia="zh-CN"/>
              </w:rPr>
              <w:t xml:space="preserve">需</w:t>
            </w:r>
            <w:r>
              <w:rPr>
                <w:rFonts w:hint="eastAsia" w:ascii="仿宋" w:hAnsi="仿宋" w:eastAsia="仿宋" w:cs="仿宋"/>
                <w:color w:val="000000"/>
              </w:rPr>
              <w:t xml:space="preserve">具有对应岗位证书</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每提供一种岗位证书得0.5分，满分3分</w:t>
            </w:r>
            <w:r>
              <w:rPr>
                <w:rFonts w:hint="eastAsia" w:ascii="仿宋" w:hAnsi="仿宋" w:eastAsia="仿宋" w:cs="仿宋"/>
                <w:color w:val="000000"/>
              </w:rPr>
              <w:t xml:space="preserve">。（提供人员有效证书、社保机构出具近半年（</w:t>
            </w:r>
            <w:r>
              <w:rPr>
                <w:rFonts w:hint="eastAsia" w:ascii="仿宋" w:hAnsi="仿宋" w:eastAsia="仿宋" w:cs="仿宋"/>
                <w:color w:val="000000"/>
                <w:lang w:eastAsia="zh-CN"/>
              </w:rPr>
              <w:t xml:space="preserve">2026年3月至2026年8月</w:t>
            </w:r>
            <w:r>
              <w:rPr>
                <w:rFonts w:hint="eastAsia" w:ascii="仿宋" w:hAnsi="仿宋" w:eastAsia="仿宋" w:cs="仿宋"/>
                <w:color w:val="000000"/>
              </w:rPr>
              <w:t xml:space="preserve">）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每人仅计取一次分数。项目负责人</w:t>
            </w:r>
            <w:r>
              <w:rPr>
                <w:rFonts w:hint="eastAsia" w:ascii="仿宋" w:hAnsi="仿宋" w:eastAsia="仿宋" w:cs="仿宋"/>
                <w:color w:val="000000"/>
                <w:lang w:val="en-US" w:eastAsia="zh-CN"/>
              </w:rPr>
              <w:t xml:space="preserve">与</w:t>
            </w:r>
            <w:r>
              <w:rPr>
                <w:rFonts w:hint="eastAsia" w:ascii="仿宋" w:hAnsi="仿宋" w:eastAsia="仿宋" w:cs="仿宋"/>
                <w:color w:val="000000"/>
              </w:rPr>
              <w:t xml:space="preserve">项目组其他成员一人一岗，互相不可兼任</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每种岗位证书仅计取一次分数</w:t>
            </w:r>
            <w:r>
              <w:rPr>
                <w:rFonts w:hint="eastAsia" w:ascii="仿宋" w:hAnsi="仿宋" w:eastAsia="仿宋" w:cs="仿宋"/>
                <w:color w:val="000000"/>
              </w:rPr>
              <w:t xml:space="preserve">）</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施工总体布署</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lang w:eastAsia="zh-CN"/>
              </w:rPr>
            </w:pPr>
            <w:r>
              <w:rPr>
                <w:rFonts w:hint="eastAsia" w:ascii="仿宋" w:hAnsi="仿宋" w:eastAsia="仿宋" w:cs="仿宋"/>
                <w:color w:val="000000"/>
                <w:lang w:val="en-US" w:eastAsia="zh-CN"/>
              </w:rPr>
              <w:t xml:space="preserve">5</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016"/>
              <w:jc w:val="left"/>
              <w:spacing w:line="360" w:lineRule="auto"/>
              <w:rPr>
                <w:rFonts w:hint="eastAsia" w:ascii="仿宋" w:hAnsi="仿宋" w:eastAsia="仿宋" w:cs="仿宋"/>
              </w:rPr>
            </w:pPr>
            <w:r>
              <w:rPr>
                <w:rFonts w:hint="eastAsia" w:ascii="仿宋" w:hAnsi="仿宋" w:eastAsia="仿宋" w:cs="仿宋"/>
                <w:color w:val="000000"/>
              </w:rPr>
              <w:t xml:space="preserve">无不得分。</w:t>
            </w: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color w:val="000000"/>
              </w:rPr>
            </w:pPr>
            <w:r>
              <w:rPr>
                <w:rFonts w:hint="eastAsia" w:ascii="仿宋" w:hAnsi="仿宋" w:eastAsia="仿宋" w:cs="仿宋"/>
                <w:color w:val="000000"/>
              </w:rPr>
              <w:t xml:space="preserve">工期进度计划及保证措施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color w:val="000000"/>
              </w:rPr>
            </w:pPr>
            <w:r>
              <w:rPr>
                <w:rFonts w:hint="eastAsia" w:ascii="仿宋" w:hAnsi="仿宋" w:eastAsia="仿宋" w:cs="仿宋"/>
                <w:color w:val="000000"/>
              </w:rPr>
              <w:t xml:space="preserve">质量管理计划及保证措施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color w:val="000000"/>
              </w:rPr>
            </w:pPr>
            <w:r>
              <w:rPr>
                <w:rFonts w:hint="eastAsia" w:ascii="仿宋" w:hAnsi="仿宋" w:eastAsia="仿宋" w:cs="仿宋"/>
                <w:color w:val="000000"/>
              </w:rPr>
              <w:t xml:space="preserve">安全文明施工计划及保证措施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color w:val="000000"/>
              </w:rPr>
            </w:pPr>
            <w:r>
              <w:rPr>
                <w:rFonts w:hint="eastAsia" w:ascii="仿宋" w:hAnsi="仿宋" w:eastAsia="仿宋" w:cs="仿宋"/>
                <w:color w:val="000000"/>
              </w:rPr>
              <w:t xml:space="preserve">劳动力、材料、机械设备计划方案</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color w:val="000000"/>
              </w:rPr>
            </w:pPr>
            <w:r>
              <w:rPr>
                <w:rFonts w:hint="eastAsia" w:ascii="仿宋" w:hAnsi="仿宋" w:eastAsia="仿宋" w:cs="仿宋"/>
                <w:color w:val="000000"/>
              </w:rPr>
              <w:t xml:space="preserve">重难点的具体处理措施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描述基本准确、基本满足本项目建设要求，得1分；</w:t>
            </w:r>
            <w:r>
              <w:rPr>
                <w:rFonts w:hint="eastAsia" w:ascii="仿宋" w:hAnsi="仿宋" w:eastAsia="仿宋" w:cs="仿宋"/>
                <w:color w:val="000000"/>
              </w:rPr>
            </w:r>
            <w:r/>
          </w:p>
          <w:p>
            <w:pPr>
              <w:pStyle w:val="1016"/>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016"/>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合计</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016"/>
              <w:jc w:val="center"/>
              <w:spacing w:line="360" w:lineRule="auto"/>
              <w:rPr>
                <w:rFonts w:hint="eastAsia" w:ascii="仿宋" w:hAnsi="仿宋" w:eastAsia="仿宋" w:cs="仿宋"/>
              </w:rPr>
            </w:pPr>
            <w:r>
              <w:rPr>
                <w:rFonts w:hint="eastAsia" w:ascii="仿宋" w:hAnsi="仿宋" w:eastAsia="仿宋" w:cs="仿宋"/>
                <w:color w:val="000000"/>
              </w:rPr>
              <w:t xml:space="preserve">100</w:t>
            </w:r>
            <w:r>
              <w:rPr>
                <w:rFonts w:hint="eastAsia" w:ascii="仿宋" w:hAnsi="仿宋" w:eastAsia="仿宋" w:cs="仿宋"/>
              </w:rPr>
            </w:r>
            <w:r/>
          </w:p>
        </w:tc>
        <w:tc>
          <w:tcPr>
            <w:tcMar>
              <w:left w:w="20" w:type="dxa"/>
              <w:top w:w="20" w:type="dxa"/>
              <w:right w:w="20" w:type="dxa"/>
              <w:bottom w:w="20" w:type="dxa"/>
            </w:tcMar>
            <w:tcW w:w="7080" w:type="dxa"/>
            <w:vAlign w:val="top"/>
            <w:textDirection w:val="lrTb"/>
            <w:noWrap w:val="false"/>
          </w:tcPr>
          <w:p>
            <w:pPr>
              <w:pStyle w:val="1016"/>
              <w:spacing w:line="360" w:lineRule="auto"/>
              <w:rPr>
                <w:rFonts w:hint="eastAsia" w:ascii="仿宋" w:hAnsi="仿宋" w:eastAsia="仿宋" w:cs="仿宋"/>
              </w:rPr>
            </w:pP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016"/>
              <w:spacing w:line="360" w:lineRule="auto"/>
              <w:rPr>
                <w:rFonts w:hint="eastAsia" w:ascii="宋体" w:hAnsi="宋体" w:cs="宋体"/>
              </w:rPr>
            </w:pPr>
            <w:r>
              <w:rPr>
                <w:rFonts w:hint="eastAsia" w:ascii="宋体" w:hAnsi="宋体" w:cs="宋体"/>
              </w:rPr>
            </w:r>
            <w:r/>
          </w:p>
        </w:tc>
      </w:tr>
    </w:tbl>
    <w:p>
      <w:pPr>
        <w:pStyle w:val="101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说明：</w:t>
      </w:r>
      <w:r>
        <w:rPr>
          <w:rFonts w:hint="eastAsia" w:ascii="仿宋" w:hAnsi="仿宋" w:eastAsia="仿宋" w:cs="仿宋"/>
          <w:color w:val="000000"/>
          <w:szCs w:val="21"/>
        </w:rPr>
      </w:r>
      <w:r/>
    </w:p>
    <w:p>
      <w:pPr>
        <w:pStyle w:val="101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zh-CN"/>
        </w:rPr>
        <w:t xml:space="preserve">、对国家认定的节能产品和环保产品分别给予投标价的</w:t>
      </w: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价格扣除</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用扣除后的价格参与评审</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特别说明</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节能、环保产品必须纳入</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中国政府采购网</w:t>
      </w:r>
      <w:r>
        <w:rPr>
          <w:rFonts w:hint="eastAsia" w:ascii="仿宋" w:hAnsi="仿宋" w:eastAsia="仿宋" w:cs="仿宋"/>
          <w:color w:val="000000"/>
          <w:szCs w:val="21"/>
        </w:rPr>
        <w:t xml:space="preserve">http://www.ccgp.gov.cn”</w:t>
      </w:r>
      <w:r>
        <w:rPr>
          <w:rFonts w:hint="eastAsia" w:ascii="仿宋" w:hAnsi="仿宋" w:eastAsia="仿宋" w:cs="仿宋"/>
          <w:color w:val="000000"/>
          <w:szCs w:val="21"/>
          <w:lang w:val="zh-CN"/>
        </w:rPr>
        <w:t xml:space="preserve">等官方网站</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节能、环保产品查询系统</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且以提供的证书复印件为准</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r>
      <w:r/>
    </w:p>
    <w:p>
      <w:pPr>
        <w:pStyle w:val="1016"/>
        <w:ind w:firstLine="422"/>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b/>
          <w:bCs/>
          <w:color w:val="000000"/>
          <w:szCs w:val="21"/>
          <w:lang w:val="en-US" w:eastAsia="zh-CN"/>
        </w:rPr>
        <w:t xml:space="preserve">2、</w:t>
      </w:r>
      <w:r>
        <w:rPr>
          <w:rFonts w:hint="eastAsia" w:ascii="仿宋" w:hAnsi="仿宋" w:eastAsia="仿宋" w:cs="仿宋"/>
          <w:color w:val="000000"/>
          <w:szCs w:val="21"/>
          <w:lang w:val="zh-CN"/>
        </w:rPr>
        <w:t xml:space="preserve">小微企业价格扣除</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lang w:val="zh-CN"/>
        </w:rPr>
        <w:t xml:space="preserve">）对于专门面向中小企业或小型、微型企业的项目，只面向中小企业或小型、微型企业采购，不再执行价格扣除，以原报价参与评审。</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对于非专门面向中小企业的项目，对小型和微型企业的价格给予5%的扣除，用扣除后的价格参与评审。</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val="zh-CN"/>
        </w:rPr>
        <w:t xml:space="preserve">）监狱和戒毒企业的价格扣除</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本项目对监狱和戒毒企业，给予5%的价格扣除，用扣除后的价格参与评审。监狱企业需提供由省级以上监狱管理局、戒毒管理局（含新疆生产建设兵团）出具的属于监狱企业的证明文件。</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监狱企业标准请参照《关于政府采购支持监狱企业发展有关问题的通知》（财库〔2014〕68号）。</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val="zh-CN"/>
        </w:rPr>
        <w:t xml:space="preserve">）残疾人福利性单位的价格扣除</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本项目对残疾人福利性单位，给予5%的价格扣除，用扣除后的价格参与评审。残疾人福利性单位需提供《残疾人福利性单位声明函》。</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残疾人福利性单位标准请参照《关于促进残疾人就业政府采购政策的通知》（财库〔2017〕141号）。</w:t>
      </w:r>
      <w:r>
        <w:rPr>
          <w:rFonts w:hint="eastAsia" w:ascii="仿宋" w:hAnsi="仿宋" w:eastAsia="仿宋" w:cs="仿宋"/>
          <w:color w:val="000000"/>
          <w:szCs w:val="21"/>
          <w:lang w:val="zh-CN"/>
        </w:rPr>
      </w:r>
      <w:r/>
    </w:p>
    <w:p>
      <w:pPr>
        <w:pStyle w:val="1016"/>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lang w:val="zh-CN"/>
        </w:rPr>
        <w:t xml:space="preserve">）监狱企业、残疾人福利性单位属于小型、微型企业的，不重复享受政策。</w:t>
      </w:r>
      <w:r>
        <w:rPr>
          <w:rFonts w:hint="eastAsia" w:ascii="仿宋" w:hAnsi="仿宋" w:eastAsia="仿宋" w:cs="仿宋"/>
          <w:color w:val="000000"/>
          <w:szCs w:val="21"/>
          <w:lang w:val="zh-CN"/>
        </w:rPr>
      </w:r>
      <w:r/>
    </w:p>
    <w:p>
      <w:pPr>
        <w:pStyle w:val="101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val="zh-CN"/>
        </w:rPr>
        <w:t xml:space="preserve">）本项目所属行业：建筑业。</w:t>
      </w:r>
      <w:r>
        <w:rPr>
          <w:rFonts w:hint="eastAsia" w:ascii="仿宋" w:hAnsi="仿宋" w:eastAsia="仿宋" w:cs="仿宋"/>
          <w:color w:val="000000"/>
          <w:szCs w:val="21"/>
        </w:rPr>
        <w:t xml:space="preserve">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Cs w:val="21"/>
        </w:rPr>
      </w:r>
      <w:r/>
    </w:p>
    <w:p>
      <w:pPr>
        <w:pStyle w:val="1016"/>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Cs w:val="21"/>
        </w:rPr>
      </w:r>
      <w:r/>
    </w:p>
    <w:p>
      <w:pPr>
        <w:pStyle w:val="1016"/>
        <w:ind w:firstLine="420"/>
        <w:jc w:val="left"/>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所有认证、证明和业绩均以有效的证明文件的复印件</w:t>
      </w:r>
      <w:r>
        <w:rPr>
          <w:rFonts w:hint="eastAsia" w:ascii="仿宋" w:hAnsi="仿宋" w:eastAsia="仿宋" w:cs="仿宋"/>
          <w:color w:val="000000"/>
          <w:szCs w:val="21"/>
        </w:rPr>
        <w:t xml:space="preserve">加盖公章后</w:t>
      </w:r>
      <w:r>
        <w:rPr>
          <w:rFonts w:hint="eastAsia" w:ascii="仿宋" w:hAnsi="仿宋" w:eastAsia="仿宋" w:cs="仿宋"/>
          <w:color w:val="000000"/>
          <w:szCs w:val="21"/>
          <w:lang w:val="zh-CN"/>
        </w:rPr>
        <w:t xml:space="preserve">为依据（要求提供原件核查的除外）。</w:t>
      </w:r>
      <w:r>
        <w:rPr>
          <w:rFonts w:hint="eastAsia" w:ascii="仿宋" w:hAnsi="仿宋" w:eastAsia="仿宋" w:cs="仿宋"/>
          <w:color w:val="000000"/>
          <w:szCs w:val="21"/>
          <w:lang w:val="zh-CN"/>
        </w:rPr>
      </w:r>
      <w:r/>
    </w:p>
    <w:p>
      <w:pPr>
        <w:pStyle w:val="1016"/>
        <w:ind w:firstLine="420"/>
        <w:jc w:val="left"/>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磋商小组</w:t>
      </w:r>
      <w:r>
        <w:rPr>
          <w:rFonts w:hint="eastAsia" w:ascii="仿宋" w:hAnsi="仿宋" w:eastAsia="仿宋" w:cs="仿宋"/>
          <w:color w:val="000000"/>
          <w:szCs w:val="21"/>
          <w:lang w:val="zh-CN"/>
        </w:rPr>
        <w:t xml:space="preserve">不保证有效报价最低的</w:t>
      </w:r>
      <w:r>
        <w:rPr>
          <w:rFonts w:hint="eastAsia" w:ascii="仿宋" w:hAnsi="仿宋" w:eastAsia="仿宋" w:cs="仿宋"/>
          <w:color w:val="000000"/>
          <w:szCs w:val="21"/>
        </w:rPr>
        <w:t xml:space="preserve">供应商成交</w:t>
      </w:r>
      <w:r>
        <w:rPr>
          <w:rFonts w:hint="eastAsia" w:ascii="仿宋" w:hAnsi="仿宋" w:eastAsia="仿宋" w:cs="仿宋"/>
          <w:color w:val="000000"/>
          <w:szCs w:val="21"/>
          <w:lang w:val="zh-CN"/>
        </w:rPr>
        <w:t xml:space="preserve">。如果评审分数畸高、畸低的，应详细说明理由。若</w:t>
      </w:r>
      <w:r>
        <w:rPr>
          <w:rFonts w:hint="eastAsia" w:ascii="仿宋" w:hAnsi="仿宋" w:eastAsia="仿宋" w:cs="仿宋"/>
          <w:color w:val="000000"/>
          <w:szCs w:val="21"/>
        </w:rPr>
        <w:t xml:space="preserve">供应商</w:t>
      </w:r>
      <w:r>
        <w:rPr>
          <w:rFonts w:hint="eastAsia" w:ascii="仿宋" w:hAnsi="仿宋" w:eastAsia="仿宋" w:cs="仿宋"/>
          <w:color w:val="000000"/>
          <w:szCs w:val="21"/>
          <w:lang w:val="zh-CN"/>
        </w:rPr>
        <w:t xml:space="preserve">提供虚假资料，一经查实作无效投标处理。</w:t>
      </w:r>
      <w:r>
        <w:rPr>
          <w:rFonts w:hint="eastAsia" w:ascii="仿宋" w:hAnsi="仿宋" w:eastAsia="仿宋" w:cs="仿宋"/>
          <w:color w:val="000000"/>
          <w:szCs w:val="21"/>
          <w:lang w:val="zh-CN"/>
        </w:rPr>
      </w:r>
      <w:r/>
    </w:p>
    <w:p>
      <w:pPr>
        <w:pStyle w:val="1016"/>
        <w:numPr>
          <w:ilvl w:val="0"/>
          <w:numId w:val="0"/>
        </w:numPr>
        <w:ind w:firstLine="420"/>
        <w:jc w:val="left"/>
        <w:spacing w:line="360" w:lineRule="auto"/>
        <w:shd w:val="clear" w:color="auto" w:fill="ffffff"/>
        <w:widowControl/>
        <w:rPr>
          <w:rFonts w:ascii="仿宋" w:hAnsi="仿宋" w:eastAsia="仿宋" w:cs="仿宋"/>
          <w:sz w:val="21"/>
          <w:szCs w:val="21"/>
          <w:highlight w:val="none"/>
          <w:lang w:val="en-US" w:eastAsia="zh-CN"/>
        </w:rPr>
        <w:outlineLvl w:val="0"/>
      </w:pPr>
      <w:r>
        <w:rPr>
          <w:rFonts w:hint="eastAsia" w:ascii="仿宋" w:hAnsi="仿宋" w:eastAsia="仿宋" w:cs="仿宋"/>
          <w:color w:val="000000"/>
          <w:szCs w:val="21"/>
          <w:lang w:val="en-US" w:eastAsia="zh-CN"/>
        </w:rPr>
        <w:t xml:space="preserve">6、项目组成员、项目负责人，每人每岗仅以最高分数计取一次。</w:t>
      </w:r>
      <w:r>
        <w:rPr>
          <w:rFonts w:ascii="仿宋" w:hAnsi="仿宋" w:eastAsia="仿宋" w:cs="仿宋"/>
          <w:sz w:val="21"/>
          <w:szCs w:val="21"/>
          <w:highlight w:val="none"/>
          <w:lang w:val="en-US" w:eastAsia="zh-CN"/>
        </w:rPr>
      </w:r>
      <w:r/>
    </w:p>
    <w:p>
      <w:pPr>
        <w:pStyle w:val="1016"/>
        <w:numPr>
          <w:ilvl w:val="0"/>
          <w:numId w:val="0"/>
        </w:numPr>
        <w:jc w:val="left"/>
        <w:spacing w:line="360" w:lineRule="auto"/>
        <w:shd w:val="clear" w:color="auto" w:fill="ffffff"/>
        <w:widowControl/>
        <w:rPr>
          <w:rFonts w:hint="eastAsia" w:ascii="仿宋" w:hAnsi="仿宋" w:eastAsia="仿宋" w:cs="仿宋"/>
          <w:sz w:val="21"/>
          <w:szCs w:val="21"/>
          <w:highlight w:val="none"/>
        </w:rPr>
        <w:outlineLvl w:val="0"/>
      </w:pPr>
      <w:r>
        <w:rPr>
          <w:rFonts w:hint="eastAsia" w:ascii="仿宋" w:hAnsi="仿宋" w:eastAsia="仿宋" w:cs="仿宋"/>
          <w:sz w:val="21"/>
          <w:szCs w:val="21"/>
          <w:highlight w:val="none"/>
        </w:rPr>
      </w:r>
      <w:r/>
    </w:p>
    <w:p>
      <w:pPr>
        <w:pStyle w:val="1016"/>
        <w:ind w:firstLine="420"/>
        <w:jc w:val="center"/>
        <w:spacing w:line="360" w:lineRule="auto"/>
        <w:shd w:val="clear" w:color="auto" w:fill="ffffff"/>
        <w:widowControl/>
        <w:rPr>
          <w:rFonts w:hint="eastAsia" w:ascii="仿宋" w:hAnsi="仿宋" w:eastAsia="仿宋" w:cs="仿宋"/>
          <w:b w:val="0"/>
          <w:bCs w:val="0"/>
          <w:color w:val="ff0000"/>
          <w:sz w:val="44"/>
          <w:szCs w:val="44"/>
          <w:highlight w:val="none"/>
          <w:lang w:eastAsia="zh-CN"/>
        </w:rPr>
        <w:outlineLvl w:val="0"/>
      </w:pPr>
      <w:r>
        <w:rPr>
          <w:rFonts w:hint="eastAsia" w:ascii="仿宋" w:hAnsi="仿宋" w:eastAsia="仿宋" w:cs="仿宋"/>
          <w:sz w:val="21"/>
          <w:szCs w:val="21"/>
          <w:highlight w:val="none"/>
        </w:rPr>
        <w:br w:type="page" w:clear="all"/>
      </w:r>
      <w:bookmarkStart w:id="142" w:name="_Toc16042"/>
      <w:r/>
      <w:bookmarkStart w:id="143" w:name="_Toc15288"/>
      <w:r/>
      <w:bookmarkStart w:id="144" w:name="_Toc19530"/>
      <w:r>
        <w:rPr>
          <w:rStyle w:val="1029"/>
          <w:rFonts w:hint="eastAsia" w:ascii="仿宋" w:hAnsi="仿宋" w:eastAsia="仿宋" w:cs="仿宋"/>
          <w:highlight w:val="none"/>
        </w:rPr>
        <w:t xml:space="preserve">第四章 采购需求</w:t>
      </w:r>
      <w:bookmarkEnd w:id="142"/>
      <w:r/>
      <w:bookmarkEnd w:id="143"/>
      <w:r/>
      <w:bookmarkEnd w:id="144"/>
      <w:r>
        <w:rPr>
          <w:rFonts w:hint="eastAsia" w:ascii="仿宋" w:hAnsi="仿宋" w:eastAsia="仿宋" w:cs="仿宋"/>
          <w:b w:val="0"/>
          <w:bCs w:val="0"/>
          <w:color w:val="ff0000"/>
          <w:sz w:val="44"/>
          <w:szCs w:val="44"/>
          <w:highlight w:val="none"/>
          <w:lang w:eastAsia="zh-CN"/>
        </w:rPr>
      </w:r>
      <w:r/>
    </w:p>
    <w:p>
      <w:pPr>
        <w:pStyle w:val="1016"/>
        <w:ind w:left="0" w:firstLine="422"/>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rPr>
        <w:t xml:space="preserve">一、项目名称：</w:t>
      </w:r>
      <w:r>
        <w:rPr>
          <w:rFonts w:hint="eastAsia" w:ascii="仿宋" w:hAnsi="仿宋" w:eastAsia="仿宋" w:cs="仿宋"/>
          <w:sz w:val="21"/>
          <w:szCs w:val="21"/>
          <w:highlight w:val="none"/>
          <w:lang w:eastAsia="zh-CN"/>
        </w:rPr>
        <w:t xml:space="preserve">禁闭室维修改造室外配套工程</w:t>
      </w:r>
      <w:r>
        <w:rPr>
          <w:rFonts w:hint="eastAsia" w:ascii="仿宋" w:hAnsi="仿宋" w:eastAsia="仿宋" w:cs="仿宋"/>
          <w:sz w:val="21"/>
          <w:szCs w:val="21"/>
          <w:highlight w:val="none"/>
          <w:lang w:eastAsia="zh-CN"/>
        </w:rPr>
      </w:r>
      <w:r/>
    </w:p>
    <w:p>
      <w:pPr>
        <w:pStyle w:val="1016"/>
        <w:ind w:left="0" w:firstLine="422"/>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二、采购需求：</w:t>
      </w:r>
      <w:r>
        <w:rPr>
          <w:rFonts w:hint="eastAsia" w:ascii="仿宋" w:hAnsi="仿宋" w:eastAsia="仿宋" w:cs="仿宋"/>
          <w:b/>
          <w:bCs/>
          <w:sz w:val="21"/>
          <w:szCs w:val="21"/>
          <w:highlight w:val="none"/>
        </w:rPr>
      </w:r>
      <w:r/>
    </w:p>
    <w:p>
      <w:pPr>
        <w:pStyle w:val="1016"/>
        <w:ind w:left="0" w:firstLine="420"/>
        <w:keepLines w:val="0"/>
        <w:keepNext w:val="0"/>
        <w:pageBreakBefore w:val="0"/>
        <w:spacing w:line="360" w:lineRule="auto"/>
        <w:rPr>
          <w:rFonts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施工范围：</w:t>
      </w:r>
      <w:r>
        <w:rPr>
          <w:rFonts w:hint="eastAsia" w:ascii="仿宋" w:hAnsi="仿宋" w:eastAsia="仿宋" w:cs="仿宋"/>
          <w:sz w:val="21"/>
          <w:szCs w:val="21"/>
          <w:highlight w:val="none"/>
          <w:lang w:eastAsia="zh-CN"/>
        </w:rPr>
        <w:t xml:space="preserve">禁闭室维修改造室外配套工程，</w:t>
      </w:r>
      <w:r>
        <w:rPr>
          <w:rFonts w:hint="eastAsia" w:ascii="仿宋" w:hAnsi="仿宋" w:eastAsia="仿宋" w:cs="仿宋"/>
          <w:sz w:val="21"/>
          <w:szCs w:val="21"/>
          <w:highlight w:val="none"/>
          <w:lang w:eastAsia="zh-CN"/>
        </w:rPr>
        <w:t xml:space="preserve">包括但不限于给排水拆除工程、给水工程、电气设备拆除工程、通风空调拆除工程等，具体详见图纸、工程量清单。</w:t>
      </w:r>
      <w:r>
        <w:rPr>
          <w:rFonts w:ascii="仿宋" w:hAnsi="仿宋" w:eastAsia="仿宋" w:cs="仿宋"/>
          <w:sz w:val="21"/>
          <w:szCs w:val="21"/>
          <w:highlight w:val="none"/>
          <w:lang w:val="en-US" w:eastAsia="zh-CN"/>
        </w:rPr>
      </w:r>
      <w:r/>
    </w:p>
    <w:p>
      <w:pPr>
        <w:pStyle w:val="1016"/>
        <w:ind w:left="0" w:firstLine="422"/>
        <w:jc w:val="left"/>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三</w:t>
      </w:r>
      <w:r>
        <w:rPr>
          <w:rFonts w:hint="eastAsia" w:ascii="仿宋" w:hAnsi="仿宋" w:eastAsia="仿宋" w:cs="仿宋"/>
          <w:b/>
          <w:bCs/>
          <w:sz w:val="21"/>
          <w:szCs w:val="21"/>
          <w:highlight w:val="none"/>
        </w:rPr>
        <w:t xml:space="preserve">、施工要求</w:t>
      </w:r>
      <w:r>
        <w:rPr>
          <w:rFonts w:hint="eastAsia" w:ascii="仿宋" w:hAnsi="仿宋" w:eastAsia="仿宋" w:cs="仿宋"/>
          <w:b/>
          <w:bCs/>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1、施工现场做好安全防护，建筑垃圾及时装袋、清运；</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电焊、切割等动火作业人员需持证上岗（如需），上岗前须提供操作人员资格证书，确保人证合一，且满足政府监管部门相关规定。供应商应安排专人现场指挥，做到安全文明生产，施工过程中发生的任何人身伤害、财产损失以及意外事故等责任均由供应商自行承担；</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3、供应商应严格服从采购人各项规章制度，严格落实质量、安全、保密等各项管理要求；</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4、对本工程施工内容以及清单有异议可通过规定程序向采购人需求部门联系人进行咨询，未提出的视同能够理解和满足采购人对于工程实施的各项要求；</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5、供应商应采取相应措施，按期保质保量完成维修任务，应结合自身实际，在投标报价中充分考虑完成工程任务投入的有效管理措施及费用；</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6、对施工现场进行封闭管理，施工区域围挡选用监内标准防攀爬隔离栏，（围挡主材由采购人提供）。</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7、本项目施工地点位于监狱监管区域内，施工单位须严格遵守监狱各项内部管理、安全监管规章制度及现场管理指令开展施工作业。</w:t>
      </w:r>
      <w:r>
        <w:rPr>
          <w:rFonts w:hint="eastAsia" w:ascii="仿宋" w:hAnsi="仿宋" w:eastAsia="仿宋" w:cs="仿宋"/>
          <w:sz w:val="21"/>
          <w:szCs w:val="21"/>
          <w:highlight w:val="none"/>
          <w:lang w:val="en-US" w:eastAsia="zh-CN"/>
        </w:rPr>
      </w:r>
      <w:r/>
    </w:p>
    <w:p>
      <w:pPr>
        <w:pStyle w:val="1016"/>
        <w:ind w:left="0" w:firstLine="422"/>
        <w:jc w:val="left"/>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四</w:t>
      </w:r>
      <w:r>
        <w:rPr>
          <w:rFonts w:hint="eastAsia" w:ascii="仿宋" w:hAnsi="仿宋" w:eastAsia="仿宋" w:cs="仿宋"/>
          <w:b/>
          <w:bCs/>
          <w:sz w:val="21"/>
          <w:szCs w:val="21"/>
          <w:highlight w:val="none"/>
        </w:rPr>
        <w:t xml:space="preserve">、工期要求</w:t>
      </w:r>
      <w:r>
        <w:rPr>
          <w:rFonts w:hint="eastAsia" w:ascii="仿宋" w:hAnsi="仿宋" w:eastAsia="仿宋" w:cs="仿宋"/>
          <w:b/>
          <w:bCs/>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1、施工日期为</w:t>
      </w: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0日历天。开工日期以采购人通知为准。</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2、如遇不可抗力或外界阻力导致工期延期，工期予以顺延，由此产生的误工费用不做任何补偿。</w:t>
      </w:r>
      <w:r>
        <w:rPr>
          <w:rFonts w:hint="eastAsia" w:ascii="仿宋" w:hAnsi="仿宋" w:eastAsia="仿宋" w:cs="仿宋"/>
          <w:sz w:val="21"/>
          <w:szCs w:val="21"/>
          <w:highlight w:val="none"/>
        </w:rPr>
      </w:r>
      <w:r/>
    </w:p>
    <w:p>
      <w:pPr>
        <w:pStyle w:val="1016"/>
        <w:ind w:left="0" w:firstLine="422"/>
        <w:jc w:val="left"/>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五</w:t>
      </w:r>
      <w:r>
        <w:rPr>
          <w:rFonts w:hint="eastAsia" w:ascii="仿宋" w:hAnsi="仿宋" w:eastAsia="仿宋" w:cs="仿宋"/>
          <w:b/>
          <w:bCs/>
          <w:sz w:val="21"/>
          <w:szCs w:val="21"/>
          <w:highlight w:val="none"/>
        </w:rPr>
        <w:t xml:space="preserve">、商务要求</w:t>
      </w:r>
      <w:r>
        <w:rPr>
          <w:rFonts w:hint="eastAsia" w:ascii="仿宋" w:hAnsi="仿宋" w:eastAsia="仿宋" w:cs="仿宋"/>
          <w:b/>
          <w:bCs/>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1、合同价款支付</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详见合同</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2、质量保修期</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24个月，自工程通过竣工验收之日起计算。</w:t>
      </w:r>
      <w:r>
        <w:rPr>
          <w:rFonts w:hint="eastAsia" w:ascii="仿宋" w:hAnsi="仿宋" w:eastAsia="仿宋" w:cs="仿宋"/>
          <w:sz w:val="21"/>
          <w:szCs w:val="21"/>
          <w:highlight w:val="none"/>
        </w:rPr>
      </w:r>
      <w:r/>
    </w:p>
    <w:p>
      <w:pPr>
        <w:pStyle w:val="1016"/>
        <w:ind w:left="0" w:firstLine="422"/>
        <w:jc w:val="left"/>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六</w:t>
      </w:r>
      <w:r>
        <w:rPr>
          <w:rFonts w:hint="eastAsia" w:ascii="仿宋" w:hAnsi="仿宋" w:eastAsia="仿宋" w:cs="仿宋"/>
          <w:b/>
          <w:bCs/>
          <w:sz w:val="21"/>
          <w:szCs w:val="21"/>
          <w:highlight w:val="none"/>
        </w:rPr>
        <w:t xml:space="preserve">、验收</w:t>
      </w:r>
      <w:r>
        <w:rPr>
          <w:rFonts w:hint="eastAsia" w:ascii="仿宋" w:hAnsi="仿宋" w:eastAsia="仿宋" w:cs="仿宋"/>
          <w:b/>
          <w:bCs/>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根据响应文件及相关国家或行业标准进行验收。</w:t>
      </w:r>
      <w:r>
        <w:rPr>
          <w:rFonts w:hint="eastAsia" w:ascii="仿宋" w:hAnsi="仿宋" w:eastAsia="仿宋" w:cs="仿宋"/>
          <w:sz w:val="21"/>
          <w:szCs w:val="21"/>
          <w:highlight w:val="none"/>
        </w:rPr>
      </w:r>
      <w:r/>
    </w:p>
    <w:p>
      <w:pPr>
        <w:pStyle w:val="1016"/>
        <w:ind w:left="0" w:firstLine="422"/>
        <w:jc w:val="left"/>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七</w:t>
      </w:r>
      <w:r>
        <w:rPr>
          <w:rFonts w:hint="eastAsia" w:ascii="仿宋" w:hAnsi="仿宋" w:eastAsia="仿宋" w:cs="仿宋"/>
          <w:b/>
          <w:bCs/>
          <w:sz w:val="21"/>
          <w:szCs w:val="21"/>
          <w:highlight w:val="none"/>
        </w:rPr>
        <w:t xml:space="preserve">、补充说明</w:t>
      </w:r>
      <w:r>
        <w:rPr>
          <w:rFonts w:hint="eastAsia" w:ascii="仿宋" w:hAnsi="仿宋" w:eastAsia="仿宋" w:cs="仿宋"/>
          <w:b/>
          <w:bCs/>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1、供应商的报价应是</w:t>
      </w:r>
      <w:r>
        <w:rPr>
          <w:rFonts w:hint="eastAsia" w:ascii="仿宋" w:hAnsi="仿宋" w:eastAsia="仿宋" w:cs="仿宋"/>
          <w:sz w:val="21"/>
          <w:szCs w:val="21"/>
          <w:highlight w:val="none"/>
          <w:lang w:eastAsia="zh-CN"/>
        </w:rPr>
        <w:t xml:space="preserve">磋商文件</w:t>
      </w:r>
      <w:r>
        <w:rPr>
          <w:rFonts w:hint="eastAsia" w:ascii="仿宋" w:hAnsi="仿宋" w:eastAsia="仿宋" w:cs="仿宋"/>
          <w:sz w:val="21"/>
          <w:szCs w:val="21"/>
          <w:highlight w:val="none"/>
        </w:rPr>
        <w:t xml:space="preserve">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2、供应商须依据现行版《清单计价规范》和现行版《工程计价表》要求编制，按照工程量清单；结合图纸进行报价。</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★3、政策要求</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3.1根据住房和城乡建设部办公厅关于全</w:t>
      </w:r>
      <w:r>
        <w:rPr>
          <w:rFonts w:hint="eastAsia" w:ascii="仿宋" w:hAnsi="仿宋" w:eastAsia="仿宋" w:cs="仿宋"/>
          <w:sz w:val="21"/>
          <w:szCs w:val="21"/>
          <w:highlight w:val="none"/>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rPr>
          <w:rFonts w:hint="eastAsia" w:ascii="仿宋" w:hAnsi="仿宋" w:eastAsia="仿宋" w:cs="仿宋"/>
          <w:sz w:val="21"/>
          <w:szCs w:val="21"/>
          <w:highlight w:val="none"/>
        </w:rPr>
        <w:br w:type="textWrapping" w:clear="all"/>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3.2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3.3资质、证书的延续以相关国家、省、市规定为准，如有请将相关证明材料编入响应文件。</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3.4根据建办市〔2019〕50号文及苏建函建管〔2019〕393号文规定，已取消一级、二级建造师临时执业证书，因此本项目不接受持临时建造师执业资格的项目负责人投标，否则将作为资格审查不通过处理。</w:t>
      </w:r>
      <w:r>
        <w:rPr>
          <w:rFonts w:hint="eastAsia" w:ascii="仿宋" w:hAnsi="仿宋" w:eastAsia="仿宋" w:cs="仿宋"/>
          <w:sz w:val="21"/>
          <w:szCs w:val="21"/>
          <w:highlight w:val="none"/>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3.5供应商根据项目情况，客观报价，如发现恶意报价行为，自行承担废标风险。</w:t>
      </w:r>
      <w:r>
        <w:rPr>
          <w:rFonts w:hint="eastAsia" w:ascii="仿宋" w:hAnsi="仿宋" w:eastAsia="仿宋" w:cs="仿宋"/>
          <w:sz w:val="21"/>
          <w:szCs w:val="21"/>
          <w:highlight w:val="none"/>
        </w:rPr>
      </w:r>
      <w:r/>
    </w:p>
    <w:p>
      <w:pPr>
        <w:pStyle w:val="1016"/>
        <w:ind w:left="0" w:firstLine="422"/>
        <w:jc w:val="left"/>
        <w:keepLines w:val="0"/>
        <w:keepNext w:val="0"/>
        <w:pageBreakBefore w:val="0"/>
        <w:spacing w:line="36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4、履约保证金</w:t>
      </w:r>
      <w:r>
        <w:rPr>
          <w:rFonts w:hint="eastAsia" w:ascii="仿宋" w:hAnsi="仿宋" w:eastAsia="仿宋" w:cs="仿宋"/>
          <w:b/>
          <w:bCs/>
          <w:sz w:val="21"/>
          <w:szCs w:val="21"/>
          <w:highlight w:val="none"/>
          <w:lang w:val="en-US" w:eastAsia="zh-CN"/>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履约保证金：在签订合同前，向采购人缴纳成交价3%履约保证金。</w:t>
      </w:r>
      <w:r>
        <w:rPr>
          <w:rFonts w:hint="eastAsia" w:ascii="仿宋" w:hAnsi="仿宋" w:eastAsia="仿宋" w:cs="仿宋"/>
          <w:sz w:val="21"/>
          <w:szCs w:val="21"/>
          <w:highlight w:val="none"/>
          <w:lang w:val="en-US" w:eastAsia="zh-CN"/>
        </w:rPr>
      </w:r>
      <w:r/>
    </w:p>
    <w:p>
      <w:pPr>
        <w:pStyle w:val="1016"/>
        <w:ind w:left="0" w:firstLine="420"/>
        <w:jc w:val="left"/>
        <w:keepLines w:val="0"/>
        <w:keepNext w:val="0"/>
        <w:pageBreakBefore w:val="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形式：银行汇款。</w:t>
      </w:r>
      <w:r>
        <w:rPr>
          <w:rFonts w:hint="eastAsia" w:ascii="仿宋" w:hAnsi="仿宋" w:eastAsia="仿宋" w:cs="仿宋"/>
          <w:sz w:val="21"/>
          <w:szCs w:val="21"/>
          <w:highlight w:val="none"/>
          <w:lang w:val="en-US" w:eastAsia="zh-CN"/>
        </w:rPr>
      </w:r>
      <w:r/>
    </w:p>
    <w:p>
      <w:pPr>
        <w:pStyle w:val="1016"/>
        <w:ind w:left="0" w:firstLine="420"/>
        <w:jc w:val="left"/>
        <w:keepLines w:val="0"/>
        <w:keepNext w:val="0"/>
        <w:pageBreakBefore w:val="0"/>
        <w:spacing w:line="360" w:lineRule="auto"/>
        <w:rPr>
          <w:rFonts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以银行汇款方式提交履约保证金须在电汇凭据附言栏中写明采购编号、包号及用途（履约保证金）。由于采购人单位性质特殊，采用电汇形式缴纳，后期退还流程较慢，建议供应商采用其他非现金形式缴纳，具体缴纳形式由供应商自行考虑，符合要求即可。待本工程结算审计完成后，履约保证金转为本项目质保金，质保期满后无息退还。</w:t>
      </w:r>
      <w:r>
        <w:rPr>
          <w:rFonts w:ascii="仿宋" w:hAnsi="仿宋" w:eastAsia="仿宋" w:cs="仿宋"/>
          <w:sz w:val="21"/>
          <w:szCs w:val="21"/>
          <w:highlight w:val="none"/>
          <w:lang w:val="en-US" w:eastAsia="zh-CN"/>
        </w:rPr>
      </w:r>
      <w:r/>
    </w:p>
    <w:p>
      <w:pPr>
        <w:pStyle w:val="1016"/>
        <w:jc w:val="left"/>
        <w:spacing w:line="360" w:lineRule="auto"/>
        <w:tabs>
          <w:tab w:val="left" w:pos="1439" w:leader="none"/>
        </w:tabs>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pStyle w:val="1063"/>
        <w:ind w:firstLine="482"/>
        <w:jc w:val="center"/>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b/>
          <w:bCs/>
          <w:sz w:val="24"/>
          <w:highlight w:val="none"/>
        </w:rPr>
        <w:br w:type="page" w:clear="all"/>
      </w:r>
      <w:bookmarkStart w:id="145" w:name="_Toc27359"/>
      <w:r/>
      <w:bookmarkStart w:id="146" w:name="_Toc13319"/>
      <w:r/>
      <w:bookmarkStart w:id="147" w:name="_Toc30716"/>
      <w:r>
        <w:rPr>
          <w:rFonts w:hint="eastAsia" w:ascii="仿宋" w:hAnsi="仿宋" w:eastAsia="仿宋" w:cs="仿宋"/>
          <w:sz w:val="21"/>
          <w:szCs w:val="21"/>
          <w:lang w:eastAsia="zh-CN"/>
        </w:rPr>
        <w:t xml:space="preserve">清</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 xml:space="preserve">单</w:t>
      </w:r>
      <w:r>
        <w:rPr>
          <w:rFonts w:hint="eastAsia" w:ascii="仿宋" w:hAnsi="仿宋" w:eastAsia="仿宋" w:cs="仿宋"/>
          <w:sz w:val="21"/>
          <w:szCs w:val="21"/>
        </w:rPr>
        <w:t xml:space="preserve"> 编 制 说 明</w:t>
      </w:r>
      <w:r>
        <w:rPr>
          <w:rFonts w:hint="eastAsia" w:ascii="仿宋" w:hAnsi="仿宋" w:eastAsia="仿宋" w:cs="仿宋"/>
          <w:sz w:val="21"/>
          <w:szCs w:val="21"/>
        </w:rPr>
      </w:r>
      <w:r/>
    </w:p>
    <w:p>
      <w:pPr>
        <w:pStyle w:val="1016"/>
        <w:ind w:firstLine="422"/>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一、工程概况：</w:t>
      </w:r>
      <w:r>
        <w:rPr>
          <w:rFonts w:hint="eastAsia" w:ascii="仿宋" w:hAnsi="仿宋" w:eastAsia="仿宋" w:cs="仿宋"/>
          <w:b/>
          <w:sz w:val="21"/>
          <w:szCs w:val="21"/>
        </w:rPr>
      </w:r>
      <w:r/>
    </w:p>
    <w:p>
      <w:pPr>
        <w:pStyle w:val="1016"/>
        <w:ind w:firstLine="420"/>
        <w:keepLines w:val="0"/>
        <w:keepNext w:val="0"/>
        <w:pageBreakBefore w:val="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1、地理位置：本工程位于南京市</w:t>
      </w:r>
      <w:r>
        <w:rPr>
          <w:rFonts w:hint="eastAsia" w:ascii="仿宋" w:hAnsi="仿宋" w:eastAsia="仿宋" w:cs="仿宋"/>
          <w:sz w:val="21"/>
          <w:szCs w:val="21"/>
          <w:lang w:val="en-US" w:eastAsia="zh-CN"/>
        </w:rPr>
        <w:t xml:space="preserve">雨花区。</w:t>
      </w:r>
      <w:r>
        <w:rPr>
          <w:rFonts w:hint="eastAsia" w:ascii="仿宋" w:hAnsi="仿宋" w:eastAsia="仿宋" w:cs="仿宋"/>
          <w:sz w:val="21"/>
          <w:szCs w:val="21"/>
          <w:highlight w:val="none"/>
          <w:lang w:val="en-US" w:eastAsia="zh-CN"/>
        </w:rPr>
      </w:r>
      <w:r/>
    </w:p>
    <w:p>
      <w:pPr>
        <w:pStyle w:val="1016"/>
        <w:numPr>
          <w:ilvl w:val="0"/>
          <w:numId w:val="0"/>
        </w:numPr>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highlight w:val="none"/>
          <w:lang w:val="en-US" w:eastAsia="zh-CN" w:bidi="ar-SA"/>
        </w:rPr>
        <w:t xml:space="preserve">2、</w:t>
      </w:r>
      <w:r>
        <w:rPr>
          <w:rFonts w:hint="eastAsia" w:ascii="仿宋" w:hAnsi="仿宋" w:eastAsia="仿宋" w:cs="仿宋"/>
          <w:sz w:val="21"/>
          <w:szCs w:val="21"/>
          <w:highlight w:val="none"/>
        </w:rPr>
        <w:t xml:space="preserve">工程特征：</w:t>
      </w:r>
      <w:r>
        <w:rPr>
          <w:rFonts w:hint="eastAsia" w:ascii="仿宋" w:hAnsi="仿宋" w:eastAsia="仿宋" w:cs="仿宋"/>
          <w:sz w:val="21"/>
          <w:szCs w:val="21"/>
          <w:highlight w:val="none"/>
          <w:lang w:val="en-US" w:eastAsia="zh-CN" w:bidi="ar"/>
        </w:rPr>
        <w:t xml:space="preserve">本工程为禁闭室维修改造室外配套工程，包含禁闭室的墙面、</w:t>
      </w:r>
      <w:r>
        <w:rPr>
          <w:rFonts w:hint="eastAsia" w:ascii="仿宋" w:hAnsi="仿宋" w:eastAsia="仿宋" w:cs="仿宋"/>
          <w:sz w:val="21"/>
          <w:szCs w:val="21"/>
          <w:lang w:val="en-US" w:eastAsia="zh-CN" w:bidi="ar"/>
        </w:rPr>
        <w:t xml:space="preserve">顶面、地面、门窗、围墙、道路、给排水、电气等。</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rPr>
        <w:t xml:space="preserve">本工程要求工期详见招标文件要求。</w:t>
      </w:r>
      <w:r>
        <w:rPr>
          <w:rFonts w:hint="eastAsia" w:ascii="仿宋" w:hAnsi="仿宋" w:eastAsia="仿宋" w:cs="仿宋"/>
          <w:sz w:val="21"/>
          <w:szCs w:val="21"/>
        </w:rPr>
      </w:r>
      <w:r/>
    </w:p>
    <w:p>
      <w:pPr>
        <w:pStyle w:val="1016"/>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eastAsia="zh-CN"/>
        </w:rPr>
        <w:t xml:space="preserve">本工程包括建筑工程、</w:t>
      </w:r>
      <w:r>
        <w:rPr>
          <w:rFonts w:hint="eastAsia" w:ascii="仿宋" w:hAnsi="仿宋" w:eastAsia="仿宋" w:cs="仿宋"/>
          <w:sz w:val="21"/>
          <w:szCs w:val="21"/>
          <w:lang w:val="en-US" w:eastAsia="zh-CN"/>
        </w:rPr>
        <w:t xml:space="preserve">安装工程</w:t>
      </w:r>
      <w:r>
        <w:rPr>
          <w:rFonts w:hint="eastAsia" w:ascii="仿宋" w:hAnsi="仿宋" w:eastAsia="仿宋" w:cs="仿宋"/>
          <w:sz w:val="21"/>
          <w:szCs w:val="21"/>
          <w:lang w:eastAsia="zh-CN"/>
        </w:rPr>
        <w:t xml:space="preserve">等。</w:t>
      </w:r>
      <w:r>
        <w:rPr>
          <w:rFonts w:hint="eastAsia" w:ascii="仿宋" w:hAnsi="仿宋" w:eastAsia="仿宋" w:cs="仿宋"/>
          <w:sz w:val="21"/>
          <w:szCs w:val="21"/>
        </w:rPr>
      </w:r>
      <w:r/>
    </w:p>
    <w:p>
      <w:pPr>
        <w:pStyle w:val="1016"/>
        <w:ind w:firstLine="422"/>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lang w:eastAsia="zh-CN"/>
        </w:rPr>
        <w:t xml:space="preserve">二</w:t>
      </w:r>
      <w:r>
        <w:rPr>
          <w:rFonts w:hint="eastAsia" w:ascii="仿宋" w:hAnsi="仿宋" w:eastAsia="仿宋" w:cs="仿宋"/>
          <w:b/>
          <w:sz w:val="21"/>
          <w:szCs w:val="21"/>
        </w:rPr>
        <w:t xml:space="preserve">、工程量清单编制依据：</w:t>
      </w:r>
      <w:r>
        <w:rPr>
          <w:rFonts w:hint="eastAsia" w:ascii="仿宋" w:hAnsi="仿宋" w:eastAsia="仿宋" w:cs="仿宋"/>
          <w:b/>
          <w:sz w:val="21"/>
          <w:szCs w:val="21"/>
        </w:rPr>
      </w:r>
      <w:r/>
    </w:p>
    <w:p>
      <w:pPr>
        <w:pStyle w:val="1095"/>
        <w:ind w:firstLine="420"/>
        <w:keepLines w:val="0"/>
        <w:keepNext w:val="0"/>
        <w:pageBreakBefore w:val="0"/>
        <w:spacing w:before="0" w:beforeAutospacing="0" w:after="0" w:afterAutospacing="0" w:line="360" w:lineRule="auto"/>
        <w:widowControl/>
        <w:rPr>
          <w:rFonts w:hint="eastAsia" w:ascii="仿宋" w:hAnsi="仿宋" w:eastAsia="仿宋" w:cs="仿宋"/>
          <w:sz w:val="21"/>
          <w:szCs w:val="21"/>
          <w:lang w:eastAsia="zh-CN"/>
        </w:rPr>
      </w:pPr>
      <w:r>
        <w:rPr>
          <w:rFonts w:hint="eastAsia" w:ascii="仿宋" w:hAnsi="仿宋" w:eastAsia="仿宋" w:cs="仿宋"/>
          <w:sz w:val="21"/>
          <w:szCs w:val="21"/>
        </w:rPr>
        <w:t xml:space="preserve">1、</w:t>
      </w:r>
      <w:r>
        <w:rPr>
          <w:rFonts w:hint="eastAsia" w:ascii="仿宋" w:hAnsi="仿宋" w:eastAsia="仿宋" w:cs="仿宋"/>
          <w:sz w:val="21"/>
          <w:szCs w:val="21"/>
          <w:lang w:eastAsia="zh-CN"/>
        </w:rPr>
        <w:t xml:space="preserve">建设单位提供的</w:t>
      </w:r>
      <w:r>
        <w:rPr>
          <w:rFonts w:hint="eastAsia" w:ascii="仿宋" w:hAnsi="仿宋" w:eastAsia="仿宋" w:cs="仿宋"/>
          <w:sz w:val="21"/>
          <w:szCs w:val="21"/>
          <w:lang w:val="en-US" w:eastAsia="zh-CN"/>
        </w:rPr>
        <w:t xml:space="preserve">工程量清单表、出新做法及出新面积、设计图纸等</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1016"/>
        <w:ind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2、建设部颁发的《建设工程工程量清单计价标准》（GB/T50500-2024）</w:t>
      </w:r>
      <w:r>
        <w:rPr>
          <w:rFonts w:hint="eastAsia" w:ascii="仿宋" w:hAnsi="仿宋" w:eastAsia="仿宋" w:cs="仿宋"/>
          <w:color w:val="000000"/>
          <w:sz w:val="21"/>
          <w:szCs w:val="21"/>
          <w:lang w:val="en-US" w:eastAsia="zh-CN"/>
        </w:rPr>
        <w:t xml:space="preserve">及</w:t>
      </w:r>
      <w:r>
        <w:rPr>
          <w:rFonts w:hint="eastAsia" w:ascii="仿宋" w:hAnsi="仿宋" w:eastAsia="仿宋" w:cs="仿宋"/>
          <w:color w:val="000000"/>
          <w:sz w:val="21"/>
          <w:szCs w:val="21"/>
        </w:rPr>
        <w:t xml:space="preserve">《房屋建筑与装饰工程工程量计算标准》（GB/T50854-2024）</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《市政工程工程量计算标准》（GB/T50857-2024）</w:t>
      </w:r>
      <w:r>
        <w:rPr>
          <w:rFonts w:hint="eastAsia" w:ascii="仿宋" w:hAnsi="仿宋" w:eastAsia="仿宋" w:cs="仿宋"/>
          <w:color w:val="000000"/>
          <w:sz w:val="21"/>
          <w:szCs w:val="21"/>
          <w:shd w:val="clear" w:color="auto" w:fill="ffffff"/>
          <w:lang w:val="en-US" w:eastAsia="zh-CN"/>
        </w:rPr>
        <w:t xml:space="preserve">等</w:t>
      </w:r>
      <w:r>
        <w:rPr>
          <w:rFonts w:hint="eastAsia" w:ascii="仿宋" w:hAnsi="仿宋" w:eastAsia="仿宋" w:cs="仿宋"/>
          <w:color w:val="000000"/>
          <w:sz w:val="21"/>
          <w:szCs w:val="21"/>
          <w:shd w:val="clear" w:color="auto" w:fill="ffffff"/>
          <w:lang w:eastAsia="zh-CN"/>
        </w:rPr>
        <w:t xml:space="preserve">。</w:t>
      </w:r>
      <w:r>
        <w:rPr>
          <w:rFonts w:hint="eastAsia" w:ascii="仿宋" w:hAnsi="仿宋" w:eastAsia="仿宋" w:cs="仿宋"/>
          <w:color w:val="000000"/>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省住房城乡建设厅关于调整建设工程计价增值税税率的通知</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（苏建函价</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t xml:space="preserve">2019</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rPr>
        <w:t xml:space="preserve">178号）</w:t>
      </w:r>
      <w:r>
        <w:rPr>
          <w:rFonts w:hint="eastAsia" w:ascii="仿宋" w:hAnsi="仿宋" w:eastAsia="仿宋" w:cs="仿宋"/>
          <w:color w:val="000000"/>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color w:val="000000"/>
          <w:sz w:val="21"/>
          <w:szCs w:val="21"/>
          <w:lang w:eastAsia="zh-CN" w:bidi="ar"/>
        </w:rPr>
      </w:pPr>
      <w:r>
        <w:rPr>
          <w:rFonts w:hint="eastAsia" w:ascii="仿宋" w:hAnsi="仿宋" w:eastAsia="仿宋" w:cs="仿宋"/>
          <w:color w:val="000000"/>
          <w:sz w:val="21"/>
          <w:szCs w:val="21"/>
          <w:lang w:val="en-US" w:eastAsia="zh-CN" w:bidi="ar"/>
        </w:rPr>
        <w:t xml:space="preserve">4、执行</w:t>
      </w:r>
      <w:r>
        <w:rPr>
          <w:rFonts w:hint="eastAsia" w:ascii="仿宋" w:hAnsi="仿宋" w:eastAsia="仿宋" w:cs="仿宋"/>
          <w:color w:val="000000"/>
          <w:sz w:val="21"/>
          <w:szCs w:val="21"/>
          <w:lang w:bidi="ar"/>
        </w:rPr>
        <w:t xml:space="preserve">省住房城乡建设厅</w:t>
      </w:r>
      <w:r>
        <w:rPr>
          <w:rFonts w:hint="eastAsia" w:ascii="仿宋" w:hAnsi="仿宋" w:eastAsia="仿宋" w:cs="仿宋"/>
          <w:color w:val="000000"/>
          <w:sz w:val="21"/>
          <w:szCs w:val="21"/>
          <w:lang w:eastAsia="zh-CN" w:bidi="ar"/>
        </w:rPr>
        <w:t xml:space="preserve">关于建筑工人实名制费用计取方法公告</w:t>
      </w:r>
      <w:r>
        <w:rPr>
          <w:rFonts w:hint="eastAsia" w:ascii="仿宋" w:hAnsi="仿宋" w:eastAsia="仿宋" w:cs="仿宋"/>
          <w:color w:val="000000"/>
          <w:sz w:val="21"/>
          <w:szCs w:val="21"/>
          <w:lang w:bidi="ar"/>
        </w:rPr>
        <w:t xml:space="preserve">〔201</w:t>
      </w:r>
      <w:r>
        <w:rPr>
          <w:rFonts w:hint="eastAsia" w:ascii="仿宋" w:hAnsi="仿宋" w:eastAsia="仿宋" w:cs="仿宋"/>
          <w:color w:val="000000"/>
          <w:sz w:val="21"/>
          <w:szCs w:val="21"/>
          <w:lang w:val="en-US" w:eastAsia="zh-CN" w:bidi="ar"/>
        </w:rPr>
        <w:t xml:space="preserve">9</w:t>
      </w:r>
      <w:r>
        <w:rPr>
          <w:rFonts w:hint="eastAsia" w:ascii="仿宋" w:hAnsi="仿宋" w:eastAsia="仿宋" w:cs="仿宋"/>
          <w:color w:val="000000"/>
          <w:sz w:val="21"/>
          <w:szCs w:val="21"/>
          <w:lang w:bidi="ar"/>
        </w:rPr>
        <w:t xml:space="preserve">〕</w:t>
      </w:r>
      <w:r>
        <w:rPr>
          <w:rFonts w:hint="eastAsia" w:ascii="仿宋" w:hAnsi="仿宋" w:eastAsia="仿宋" w:cs="仿宋"/>
          <w:color w:val="000000"/>
          <w:sz w:val="21"/>
          <w:szCs w:val="21"/>
          <w:lang w:val="en-US" w:eastAsia="zh-CN" w:bidi="ar"/>
        </w:rPr>
        <w:t xml:space="preserve">19</w:t>
      </w:r>
      <w:r>
        <w:rPr>
          <w:rFonts w:hint="eastAsia" w:ascii="仿宋" w:hAnsi="仿宋" w:eastAsia="仿宋" w:cs="仿宋"/>
          <w:color w:val="000000"/>
          <w:sz w:val="21"/>
          <w:szCs w:val="21"/>
          <w:lang w:bidi="ar"/>
        </w:rPr>
        <w:t xml:space="preserve">号文</w:t>
      </w:r>
      <w:r>
        <w:rPr>
          <w:rFonts w:hint="eastAsia" w:ascii="仿宋" w:hAnsi="仿宋" w:eastAsia="仿宋" w:cs="仿宋"/>
          <w:color w:val="000000"/>
          <w:sz w:val="21"/>
          <w:szCs w:val="21"/>
          <w:lang w:eastAsia="zh-CN" w:bidi="ar"/>
        </w:rPr>
        <w:t xml:space="preserve">。</w:t>
      </w:r>
      <w:r>
        <w:rPr>
          <w:rFonts w:hint="eastAsia" w:ascii="仿宋" w:hAnsi="仿宋" w:eastAsia="仿宋" w:cs="仿宋"/>
          <w:color w:val="000000"/>
          <w:sz w:val="21"/>
          <w:szCs w:val="21"/>
          <w:lang w:eastAsia="zh-CN" w:bidi="ar"/>
        </w:rPr>
      </w:r>
      <w:r/>
    </w:p>
    <w:p>
      <w:pPr>
        <w:pStyle w:val="1016"/>
        <w:ind w:firstLine="420"/>
        <w:keepLines w:val="0"/>
        <w:keepNext w:val="0"/>
        <w:pageBreakBefore w:val="0"/>
        <w:spacing w:line="360" w:lineRule="auto"/>
        <w:rPr>
          <w:rStyle w:val="1114"/>
          <w:rFonts w:hint="eastAsia" w:ascii="仿宋" w:hAnsi="仿宋" w:eastAsia="仿宋" w:cs="仿宋"/>
          <w:b w:val="0"/>
          <w:sz w:val="21"/>
          <w:szCs w:val="21"/>
          <w:lang w:val="en-US" w:eastAsia="zh-CN"/>
        </w:rPr>
      </w:pPr>
      <w:r>
        <w:rPr>
          <w:rStyle w:val="1114"/>
          <w:rFonts w:hint="eastAsia" w:ascii="仿宋" w:hAnsi="仿宋" w:eastAsia="仿宋" w:cs="仿宋"/>
          <w:b w:val="0"/>
          <w:sz w:val="21"/>
          <w:szCs w:val="21"/>
          <w:lang w:val="en-US"/>
        </w:rPr>
        <w:t xml:space="preserve">5、</w:t>
      </w:r>
      <w:r>
        <w:rPr>
          <w:rFonts w:hint="eastAsia" w:ascii="仿宋" w:hAnsi="仿宋" w:eastAsia="仿宋" w:cs="仿宋"/>
          <w:sz w:val="21"/>
          <w:szCs w:val="21"/>
        </w:rPr>
        <w:t xml:space="preserve">江苏省、南京市区等相关</w:t>
      </w:r>
      <w:r>
        <w:rPr>
          <w:rFonts w:hint="eastAsia" w:ascii="仿宋" w:hAnsi="仿宋" w:eastAsia="仿宋" w:cs="仿宋"/>
          <w:sz w:val="21"/>
          <w:szCs w:val="21"/>
          <w:lang w:eastAsia="zh-CN"/>
        </w:rPr>
        <w:t xml:space="preserve">文件</w:t>
      </w:r>
      <w:r>
        <w:rPr>
          <w:rFonts w:hint="eastAsia" w:ascii="仿宋" w:hAnsi="仿宋" w:eastAsia="仿宋" w:cs="仿宋"/>
          <w:sz w:val="21"/>
          <w:szCs w:val="21"/>
        </w:rPr>
        <w:t xml:space="preserve">规定</w:t>
      </w:r>
      <w:r>
        <w:rPr>
          <w:rFonts w:hint="eastAsia" w:ascii="仿宋" w:hAnsi="仿宋" w:eastAsia="仿宋" w:cs="仿宋"/>
          <w:sz w:val="21"/>
          <w:szCs w:val="21"/>
          <w:lang w:eastAsia="zh-CN"/>
        </w:rPr>
        <w:t xml:space="preserve">。</w:t>
      </w:r>
      <w:r>
        <w:rPr>
          <w:rStyle w:val="1114"/>
          <w:rFonts w:hint="eastAsia" w:ascii="仿宋" w:hAnsi="仿宋" w:eastAsia="仿宋" w:cs="仿宋"/>
          <w:b w:val="0"/>
          <w:sz w:val="21"/>
          <w:szCs w:val="21"/>
          <w:lang w:val="en-US" w:eastAsia="zh-CN"/>
        </w:rPr>
      </w:r>
      <w:r/>
    </w:p>
    <w:p>
      <w:pPr>
        <w:pStyle w:val="1016"/>
        <w:ind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、业主</w:t>
      </w:r>
      <w:r>
        <w:rPr>
          <w:rFonts w:hint="eastAsia" w:ascii="仿宋" w:hAnsi="仿宋" w:eastAsia="仿宋" w:cs="仿宋"/>
          <w:sz w:val="21"/>
          <w:szCs w:val="21"/>
          <w:lang w:eastAsia="zh-CN"/>
        </w:rPr>
        <w:t xml:space="preserve">编制</w:t>
      </w:r>
      <w:r>
        <w:rPr>
          <w:rFonts w:hint="eastAsia" w:ascii="仿宋" w:hAnsi="仿宋" w:eastAsia="仿宋" w:cs="仿宋"/>
          <w:sz w:val="21"/>
          <w:szCs w:val="21"/>
        </w:rPr>
        <w:t xml:space="preserve">要求及答疑等。</w:t>
      </w:r>
      <w:r>
        <w:rPr>
          <w:rFonts w:hint="eastAsia" w:ascii="仿宋" w:hAnsi="仿宋" w:eastAsia="仿宋" w:cs="仿宋"/>
          <w:sz w:val="21"/>
          <w:szCs w:val="21"/>
        </w:rPr>
      </w:r>
      <w:r/>
    </w:p>
    <w:p>
      <w:pPr>
        <w:pStyle w:val="1016"/>
        <w:ind w:firstLine="422"/>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b/>
          <w:sz w:val="21"/>
          <w:szCs w:val="21"/>
          <w:lang w:eastAsia="zh-CN"/>
        </w:rPr>
        <w:t xml:space="preserve">三</w:t>
      </w:r>
      <w:r>
        <w:rPr>
          <w:rFonts w:hint="eastAsia" w:ascii="仿宋" w:hAnsi="仿宋" w:eastAsia="仿宋" w:cs="仿宋"/>
          <w:b/>
          <w:sz w:val="21"/>
          <w:szCs w:val="21"/>
        </w:rPr>
        <w:t xml:space="preserve">、本工程工程量清单组成</w:t>
      </w:r>
      <w:r>
        <w:rPr>
          <w:rFonts w:hint="eastAsia" w:ascii="仿宋" w:hAnsi="仿宋" w:eastAsia="仿宋" w:cs="仿宋"/>
          <w:sz w:val="21"/>
          <w:szCs w:val="21"/>
        </w:rPr>
        <w:t xml:space="preserve">： </w:t>
      </w:r>
      <w:r>
        <w:rPr>
          <w:rFonts w:hint="eastAsia" w:ascii="仿宋" w:hAnsi="仿宋" w:eastAsia="仿宋" w:cs="仿宋"/>
          <w:sz w:val="21"/>
          <w:szCs w:val="21"/>
        </w:rPr>
      </w:r>
      <w:r/>
    </w:p>
    <w:p>
      <w:pPr>
        <w:pStyle w:val="1016"/>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总说明、</w:t>
      </w:r>
      <w:r>
        <w:rPr>
          <w:rFonts w:hint="eastAsia" w:ascii="仿宋" w:hAnsi="仿宋" w:eastAsia="仿宋" w:cs="仿宋"/>
          <w:color w:val="000000"/>
          <w:sz w:val="21"/>
          <w:szCs w:val="21"/>
          <w:highlight w:val="none"/>
          <w:lang w:val="en-US" w:eastAsia="zh-CN"/>
        </w:rPr>
        <w:t xml:space="preserve">项目清单汇总表、</w:t>
      </w:r>
      <w:r>
        <w:rPr>
          <w:rFonts w:hint="eastAsia" w:ascii="仿宋" w:hAnsi="仿宋" w:eastAsia="仿宋" w:cs="仿宋"/>
          <w:color w:val="000000"/>
          <w:sz w:val="21"/>
          <w:szCs w:val="21"/>
          <w:highlight w:val="none"/>
        </w:rPr>
        <w:t xml:space="preserve">分部分项工程</w:t>
      </w:r>
      <w:r>
        <w:rPr>
          <w:rFonts w:hint="eastAsia" w:ascii="仿宋" w:hAnsi="仿宋" w:eastAsia="仿宋" w:cs="仿宋"/>
          <w:color w:val="000000"/>
          <w:sz w:val="21"/>
          <w:szCs w:val="21"/>
          <w:highlight w:val="none"/>
          <w:lang w:val="en-US" w:eastAsia="zh-CN"/>
        </w:rPr>
        <w:t xml:space="preserve">项目清单</w:t>
      </w:r>
      <w:r>
        <w:rPr>
          <w:rFonts w:hint="eastAsia" w:ascii="仿宋" w:hAnsi="仿宋" w:eastAsia="仿宋" w:cs="仿宋"/>
          <w:color w:val="000000"/>
          <w:sz w:val="21"/>
          <w:szCs w:val="21"/>
          <w:highlight w:val="none"/>
        </w:rPr>
        <w:t xml:space="preserve">计价表、材料暂估单价及调整表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措施项目清单计价表、其他项目清单与计价表、暂列金额明细表、专业工程暂估价</w:t>
      </w:r>
      <w:r>
        <w:rPr>
          <w:rFonts w:hint="eastAsia" w:ascii="仿宋" w:hAnsi="仿宋" w:eastAsia="仿宋" w:cs="仿宋"/>
          <w:color w:val="000000"/>
          <w:sz w:val="21"/>
          <w:szCs w:val="21"/>
          <w:highlight w:val="none"/>
          <w:lang w:val="en-US" w:eastAsia="zh-CN"/>
        </w:rPr>
        <w:t xml:space="preserve">明细</w:t>
      </w:r>
      <w:r>
        <w:rPr>
          <w:rFonts w:hint="eastAsia" w:ascii="仿宋" w:hAnsi="仿宋" w:eastAsia="仿宋" w:cs="仿宋"/>
          <w:color w:val="000000"/>
          <w:sz w:val="21"/>
          <w:szCs w:val="21"/>
          <w:highlight w:val="none"/>
        </w:rPr>
        <w:t xml:space="preserve">表、计日工表、总承包服务费计价表、</w:t>
      </w:r>
      <w:r>
        <w:rPr>
          <w:rFonts w:hint="eastAsia" w:ascii="仿宋" w:hAnsi="仿宋" w:eastAsia="仿宋" w:cs="仿宋"/>
          <w:color w:val="000000"/>
          <w:sz w:val="21"/>
          <w:szCs w:val="21"/>
          <w:highlight w:val="none"/>
          <w:lang w:val="en-US" w:eastAsia="zh-CN"/>
        </w:rPr>
        <w:t xml:space="preserve">直接发包的专业工程明细表、增值税</w:t>
      </w:r>
      <w:r>
        <w:rPr>
          <w:rFonts w:hint="eastAsia" w:ascii="仿宋" w:hAnsi="仿宋" w:eastAsia="仿宋" w:cs="仿宋"/>
          <w:color w:val="000000"/>
          <w:sz w:val="21"/>
          <w:szCs w:val="21"/>
          <w:highlight w:val="none"/>
        </w:rPr>
        <w:t xml:space="preserve">计价表、发包人提供材料一览表</w:t>
      </w:r>
      <w:r>
        <w:rPr>
          <w:rFonts w:hint="eastAsia" w:ascii="仿宋" w:hAnsi="仿宋" w:eastAsia="仿宋" w:cs="仿宋"/>
          <w:color w:val="000000"/>
          <w:sz w:val="21"/>
          <w:szCs w:val="21"/>
          <w:highlight w:val="none"/>
          <w:lang w:eastAsia="zh-CN"/>
        </w:rPr>
        <w:t xml:space="preserve">、承包人提供</w:t>
      </w:r>
      <w:r>
        <w:rPr>
          <w:rFonts w:hint="eastAsia" w:ascii="仿宋" w:hAnsi="仿宋" w:eastAsia="仿宋" w:cs="仿宋"/>
          <w:color w:val="000000"/>
          <w:sz w:val="21"/>
          <w:szCs w:val="21"/>
          <w:highlight w:val="none"/>
          <w:lang w:val="en-US" w:eastAsia="zh-CN"/>
        </w:rPr>
        <w:t xml:space="preserve">可调价</w:t>
      </w:r>
      <w:r>
        <w:rPr>
          <w:rFonts w:hint="eastAsia" w:ascii="仿宋" w:hAnsi="仿宋" w:eastAsia="仿宋" w:cs="仿宋"/>
          <w:color w:val="000000"/>
          <w:sz w:val="21"/>
          <w:szCs w:val="21"/>
          <w:highlight w:val="none"/>
          <w:lang w:eastAsia="zh-CN"/>
        </w:rPr>
        <w:t xml:space="preserve">主要材料表</w:t>
      </w:r>
      <w:r>
        <w:rPr>
          <w:rFonts w:hint="eastAsia" w:ascii="仿宋" w:hAnsi="仿宋" w:eastAsia="仿宋" w:cs="仿宋"/>
          <w:color w:val="000000"/>
          <w:sz w:val="21"/>
          <w:szCs w:val="21"/>
          <w:highlight w:val="none"/>
        </w:rPr>
        <w:t xml:space="preserve">等。</w:t>
      </w:r>
      <w:r>
        <w:rPr>
          <w:rFonts w:hint="eastAsia" w:ascii="仿宋" w:hAnsi="仿宋" w:eastAsia="仿宋" w:cs="仿宋"/>
          <w:color w:val="000000"/>
          <w:sz w:val="21"/>
          <w:szCs w:val="21"/>
          <w:highlight w:val="none"/>
        </w:rPr>
      </w:r>
      <w:r/>
    </w:p>
    <w:p>
      <w:pPr>
        <w:pStyle w:val="1053"/>
        <w:numPr>
          <w:ilvl w:val="0"/>
          <w:numId w:val="0"/>
        </w:numPr>
        <w:ind w:firstLine="422"/>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lang w:val="en-US" w:eastAsia="zh-CN" w:bidi="ar-SA"/>
        </w:rPr>
        <w:t xml:space="preserve">四、</w:t>
      </w:r>
      <w:r>
        <w:rPr>
          <w:rFonts w:hint="eastAsia" w:ascii="仿宋" w:hAnsi="仿宋" w:eastAsia="仿宋" w:cs="仿宋"/>
          <w:b/>
          <w:sz w:val="21"/>
          <w:szCs w:val="21"/>
          <w:lang w:eastAsia="zh-CN"/>
        </w:rPr>
        <w:t xml:space="preserve">建筑</w:t>
      </w:r>
      <w:r>
        <w:rPr>
          <w:rFonts w:hint="eastAsia" w:ascii="仿宋" w:hAnsi="仿宋" w:eastAsia="仿宋" w:cs="仿宋"/>
          <w:b/>
          <w:sz w:val="21"/>
          <w:szCs w:val="21"/>
        </w:rPr>
        <w:t xml:space="preserve">工程量清单编制有关说明</w:t>
      </w:r>
      <w:r>
        <w:rPr>
          <w:rFonts w:hint="eastAsia" w:ascii="仿宋" w:hAnsi="仿宋" w:eastAsia="仿宋" w:cs="仿宋"/>
          <w:b/>
          <w:sz w:val="21"/>
          <w:szCs w:val="21"/>
        </w:rPr>
      </w:r>
      <w:r/>
    </w:p>
    <w:p>
      <w:pPr>
        <w:pStyle w:val="1053"/>
        <w:numPr>
          <w:ilvl w:val="0"/>
          <w:numId w:val="0"/>
        </w:numPr>
        <w:ind w:left="0" w:firstLine="420"/>
        <w:keepLines w:val="0"/>
        <w:keepNext w:val="0"/>
        <w:pageBreakBefore w:val="0"/>
        <w:spacing w:line="360" w:lineRule="auto"/>
        <w:rPr>
          <w:rFonts w:hint="eastAsia" w:ascii="仿宋" w:hAnsi="仿宋" w:eastAsia="仿宋" w:cs="仿宋"/>
          <w:b w:val="0"/>
          <w:bCs/>
          <w:sz w:val="21"/>
          <w:szCs w:val="21"/>
          <w:lang w:val="en-US" w:eastAsia="zh-CN"/>
        </w:rPr>
      </w:pPr>
      <w:r>
        <w:rPr>
          <w:rFonts w:ascii="仿宋" w:hAnsi="仿宋" w:eastAsia="仿宋" w:cs="仿宋"/>
          <w:b w:val="0"/>
          <w:bCs/>
          <w:sz w:val="21"/>
          <w:szCs w:val="21"/>
          <w:lang w:val="en-US" w:eastAsia="zh-CN" w:bidi="ar-SA"/>
        </w:rPr>
        <w:t xml:space="preserve">1</w:t>
      </w:r>
      <w:r>
        <w:rPr>
          <w:rFonts w:hint="eastAsia" w:ascii="仿宋" w:hAnsi="仿宋" w:eastAsia="仿宋" w:cs="仿宋"/>
          <w:b w:val="0"/>
          <w:bCs/>
          <w:sz w:val="21"/>
          <w:szCs w:val="21"/>
          <w:lang w:val="en-US" w:eastAsia="zh-CN" w:bidi="ar-SA"/>
        </w:rPr>
        <w:t xml:space="preserve">、</w:t>
      </w:r>
      <w:r>
        <w:rPr>
          <w:rFonts w:hint="eastAsia" w:ascii="仿宋" w:hAnsi="仿宋" w:eastAsia="仿宋" w:cs="仿宋"/>
          <w:b w:val="0"/>
          <w:bCs/>
          <w:sz w:val="21"/>
          <w:szCs w:val="21"/>
          <w:lang w:val="en-US" w:eastAsia="zh-CN"/>
        </w:rPr>
        <w:t xml:space="preserve">各清单报价均包含不可或缺的辅助工作所需的费用，需投标单位充分考虑，综合报价。</w:t>
      </w:r>
      <w:r>
        <w:rPr>
          <w:rFonts w:hint="eastAsia" w:ascii="仿宋" w:hAnsi="仿宋" w:eastAsia="仿宋" w:cs="仿宋"/>
          <w:b w:val="0"/>
          <w:bCs/>
          <w:sz w:val="21"/>
          <w:szCs w:val="21"/>
          <w:lang w:val="en-US" w:eastAsia="zh-CN"/>
        </w:rPr>
      </w:r>
      <w:r/>
    </w:p>
    <w:p>
      <w:pPr>
        <w:pStyle w:val="1053"/>
        <w:numPr>
          <w:ilvl w:val="0"/>
          <w:numId w:val="0"/>
        </w:numPr>
        <w:ind w:left="0" w:firstLine="420"/>
        <w:keepLines w:val="0"/>
        <w:keepNext w:val="0"/>
        <w:pageBreakBefore w:val="0"/>
        <w:spacing w:line="360" w:lineRule="auto"/>
        <w:rPr>
          <w:rFonts w:hint="eastAsia" w:ascii="仿宋" w:hAnsi="仿宋" w:eastAsia="仿宋" w:cs="仿宋"/>
          <w:b w:val="0"/>
          <w:bCs/>
          <w:sz w:val="21"/>
          <w:szCs w:val="21"/>
          <w:lang w:val="en-US" w:eastAsia="zh-CN"/>
        </w:rPr>
      </w:pPr>
      <w:r>
        <w:rPr>
          <w:rFonts w:ascii="仿宋" w:hAnsi="仿宋" w:eastAsia="仿宋" w:cs="仿宋"/>
          <w:b w:val="0"/>
          <w:bCs/>
          <w:sz w:val="21"/>
          <w:szCs w:val="21"/>
          <w:lang w:val="en-US" w:eastAsia="zh-CN" w:bidi="ar-SA"/>
        </w:rPr>
        <w:t xml:space="preserve">2</w:t>
      </w:r>
      <w:r>
        <w:rPr>
          <w:rFonts w:hint="eastAsia" w:ascii="仿宋" w:hAnsi="仿宋" w:eastAsia="仿宋" w:cs="仿宋"/>
          <w:b w:val="0"/>
          <w:bCs/>
          <w:sz w:val="21"/>
          <w:szCs w:val="21"/>
          <w:lang w:val="en-US" w:eastAsia="zh-CN" w:bidi="ar-SA"/>
        </w:rPr>
        <w:t xml:space="preserve">、</w:t>
      </w:r>
      <w:r>
        <w:rPr>
          <w:rFonts w:hint="eastAsia" w:ascii="仿宋" w:hAnsi="仿宋" w:eastAsia="仿宋" w:cs="仿宋"/>
          <w:b w:val="0"/>
          <w:bCs/>
          <w:sz w:val="21"/>
          <w:szCs w:val="21"/>
          <w:lang w:val="en-US" w:eastAsia="zh-CN"/>
        </w:rPr>
        <w:t xml:space="preserve">拆除清单按项包干，施工单位需结合图纸现场综合考虑现场需拆除的所有内容，按项报价，结算不调整。</w:t>
      </w:r>
      <w:r>
        <w:rPr>
          <w:rFonts w:hint="eastAsia" w:ascii="仿宋" w:hAnsi="仿宋" w:eastAsia="仿宋" w:cs="仿宋"/>
          <w:b w:val="0"/>
          <w:bCs/>
          <w:sz w:val="21"/>
          <w:szCs w:val="21"/>
          <w:lang w:val="en-US" w:eastAsia="zh-CN"/>
        </w:rPr>
      </w:r>
      <w:r/>
    </w:p>
    <w:p>
      <w:pPr>
        <w:pStyle w:val="1053"/>
        <w:numPr>
          <w:ilvl w:val="0"/>
          <w:numId w:val="0"/>
        </w:numPr>
        <w:ind w:left="0" w:firstLine="420"/>
        <w:keepLines w:val="0"/>
        <w:keepNext w:val="0"/>
        <w:pageBreakBefore w:val="0"/>
        <w:spacing w:line="360" w:lineRule="auto"/>
        <w:rPr>
          <w:rFonts w:hint="eastAsia" w:ascii="仿宋" w:hAnsi="仿宋" w:eastAsia="仿宋" w:cs="仿宋"/>
          <w:b w:val="0"/>
          <w:bCs/>
          <w:sz w:val="21"/>
          <w:szCs w:val="21"/>
          <w:lang w:val="en-US" w:eastAsia="zh-CN"/>
        </w:rPr>
      </w:pPr>
      <w:r>
        <w:rPr>
          <w:rFonts w:ascii="仿宋" w:hAnsi="仿宋" w:eastAsia="仿宋" w:cs="仿宋"/>
          <w:b w:val="0"/>
          <w:bCs/>
          <w:sz w:val="21"/>
          <w:szCs w:val="21"/>
          <w:lang w:val="en-US" w:eastAsia="zh-CN" w:bidi="ar-SA"/>
        </w:rPr>
        <w:t xml:space="preserve">3</w:t>
      </w:r>
      <w:r>
        <w:rPr>
          <w:rFonts w:hint="eastAsia" w:ascii="仿宋" w:hAnsi="仿宋" w:eastAsia="仿宋" w:cs="仿宋"/>
          <w:b w:val="0"/>
          <w:bCs/>
          <w:sz w:val="21"/>
          <w:szCs w:val="21"/>
          <w:lang w:val="en-US" w:eastAsia="zh-CN" w:bidi="ar-SA"/>
        </w:rPr>
        <w:t xml:space="preserve">、</w:t>
      </w:r>
      <w:r>
        <w:rPr>
          <w:rFonts w:hint="eastAsia" w:ascii="仿宋" w:hAnsi="仿宋" w:eastAsia="仿宋" w:cs="仿宋"/>
          <w:b w:val="0"/>
          <w:bCs/>
          <w:sz w:val="21"/>
          <w:szCs w:val="21"/>
          <w:lang w:val="en-US" w:eastAsia="zh-CN"/>
        </w:rPr>
        <w:t xml:space="preserve">余方弃置清单按项包干，施工单位需结合图纸现场综合考虑现场需外运的所有垃圾，按项报价，结算不调整。</w:t>
      </w:r>
      <w:r>
        <w:rPr>
          <w:rFonts w:hint="eastAsia" w:ascii="仿宋" w:hAnsi="仿宋" w:eastAsia="仿宋" w:cs="仿宋"/>
          <w:b w:val="0"/>
          <w:bCs/>
          <w:sz w:val="21"/>
          <w:szCs w:val="21"/>
          <w:lang w:val="en-US" w:eastAsia="zh-CN"/>
        </w:rPr>
      </w:r>
      <w:r/>
    </w:p>
    <w:p>
      <w:pPr>
        <w:pStyle w:val="1053"/>
        <w:numPr>
          <w:ilvl w:val="0"/>
          <w:numId w:val="0"/>
        </w:numPr>
        <w:ind w:left="0" w:firstLine="420"/>
        <w:keepLines w:val="0"/>
        <w:keepNext w:val="0"/>
        <w:pageBreakBefore w:val="0"/>
        <w:spacing w:line="360" w:lineRule="auto"/>
        <w:rPr>
          <w:rFonts w:hint="eastAsia" w:ascii="仿宋" w:hAnsi="仿宋" w:eastAsia="仿宋" w:cs="仿宋"/>
          <w:b w:val="0"/>
          <w:bCs/>
          <w:sz w:val="21"/>
          <w:szCs w:val="21"/>
          <w:lang w:val="en-US" w:eastAsia="zh-CN"/>
        </w:rPr>
      </w:pPr>
      <w:r>
        <w:rPr>
          <w:rFonts w:ascii="仿宋" w:hAnsi="仿宋" w:eastAsia="仿宋" w:cs="仿宋"/>
          <w:b w:val="0"/>
          <w:bCs/>
          <w:sz w:val="21"/>
          <w:szCs w:val="21"/>
          <w:lang w:val="en-US" w:eastAsia="zh-CN" w:bidi="ar-SA"/>
        </w:rPr>
        <w:t xml:space="preserve">4</w:t>
      </w:r>
      <w:r>
        <w:rPr>
          <w:rFonts w:hint="eastAsia" w:ascii="仿宋" w:hAnsi="仿宋" w:eastAsia="仿宋" w:cs="仿宋"/>
          <w:b w:val="0"/>
          <w:bCs/>
          <w:sz w:val="21"/>
          <w:szCs w:val="21"/>
          <w:lang w:val="en-US" w:eastAsia="zh-CN" w:bidi="ar-SA"/>
        </w:rPr>
        <w:t xml:space="preserve">、</w:t>
      </w:r>
      <w:r>
        <w:rPr>
          <w:rFonts w:hint="eastAsia" w:ascii="仿宋" w:hAnsi="仿宋" w:eastAsia="仿宋" w:cs="仿宋"/>
          <w:b w:val="0"/>
          <w:bCs/>
          <w:sz w:val="21"/>
          <w:szCs w:val="21"/>
          <w:lang w:val="en-US" w:eastAsia="zh-CN"/>
        </w:rPr>
        <w:t xml:space="preserve">本项目因位置特殊，所产生的材料二次搬运、施工降效等费用均需施工单位综合考虑进整体报价中，结算不再额外增加此类费用。</w:t>
      </w:r>
      <w:r>
        <w:rPr>
          <w:rFonts w:hint="eastAsia" w:ascii="仿宋" w:hAnsi="仿宋" w:eastAsia="仿宋" w:cs="仿宋"/>
          <w:b w:val="0"/>
          <w:bCs/>
          <w:sz w:val="21"/>
          <w:szCs w:val="21"/>
          <w:lang w:val="en-US" w:eastAsia="zh-CN"/>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5</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设计图纸标注不完善，根据提供的规格参数工程量清单表计入；</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6</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清单按项报价的为包干价，投标人自行查勘现场，综合考虑报价，结算不予调整；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7</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管线保护投标人应综合考虑到报价中，结算不予调整；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8</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需与原系统品牌兼容，</w:t>
      </w:r>
      <w:r>
        <w:rPr>
          <w:rFonts w:hint="eastAsia" w:ascii="仿宋" w:hAnsi="仿宋" w:eastAsia="仿宋" w:cs="仿宋"/>
          <w:sz w:val="21"/>
          <w:szCs w:val="21"/>
        </w:rPr>
        <w:t xml:space="preserve">投标人自行查勘现场，综合考虑在报价内，结算不再单独增加此项费用；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9</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配合费、沟通费、协调费、兼容费、深化费等相关配套费用，投标人自行查勘现场，综合考虑在报价内，结算不再单独增加此项费用；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10</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所有清单项目内涉及建筑垃圾的清理及外运，综合考虑在报价内，结算不予调整；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11</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施工过程中造成现有保留面的损坏由投标人负责恢复，结算不另增加费用；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sz w:val="21"/>
          <w:szCs w:val="21"/>
        </w:rPr>
      </w:pPr>
      <w:r>
        <w:rPr>
          <w:rFonts w:ascii="仿宋" w:hAnsi="仿宋" w:eastAsia="仿宋" w:cs="仿宋"/>
          <w:sz w:val="21"/>
          <w:szCs w:val="21"/>
          <w:lang w:val="en-US" w:eastAsia="zh-CN" w:bidi="ar-SA"/>
        </w:rPr>
        <w:t xml:space="preserve">12</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设计图纸及清单项目特征未述事项须满足设计图纸要求及相关规范、验收标准，投标人自行查勘现场，综合考虑报价，结算不予调整；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b w:val="0"/>
          <w:bCs/>
          <w:sz w:val="21"/>
          <w:szCs w:val="21"/>
          <w:lang w:val="en-US" w:eastAsia="zh-CN"/>
        </w:rPr>
      </w:pPr>
      <w:r>
        <w:rPr>
          <w:rFonts w:ascii="仿宋" w:hAnsi="仿宋" w:eastAsia="仿宋" w:cs="仿宋"/>
          <w:b w:val="0"/>
          <w:bCs/>
          <w:sz w:val="21"/>
          <w:szCs w:val="21"/>
          <w:lang w:val="en-US" w:eastAsia="zh-CN" w:bidi="ar-SA"/>
        </w:rPr>
        <w:t xml:space="preserve">13</w:t>
      </w:r>
      <w:r>
        <w:rPr>
          <w:rFonts w:hint="eastAsia" w:ascii="仿宋" w:hAnsi="仿宋" w:eastAsia="仿宋" w:cs="仿宋"/>
          <w:b w:val="0"/>
          <w:bCs/>
          <w:sz w:val="21"/>
          <w:szCs w:val="21"/>
          <w:lang w:val="en-US" w:eastAsia="zh-CN" w:bidi="ar-SA"/>
        </w:rPr>
        <w:t xml:space="preserve">、</w:t>
      </w:r>
      <w:r>
        <w:rPr>
          <w:rFonts w:hint="eastAsia" w:ascii="仿宋" w:hAnsi="仿宋" w:eastAsia="仿宋" w:cs="仿宋"/>
          <w:sz w:val="21"/>
          <w:szCs w:val="21"/>
        </w:rPr>
        <w:t xml:space="preserve">中标单位须考虑材料检验试验费，包括但不限于是施工企业按规定进行建筑材料、构配件等试样的制作、封样、送达和其它为保证工程质量进行的材料检验试验工作所发生的费用，包括新结构、新材料的试验费，对构件（如门窗）做破坏性试验所发生的试样费用和根据国家标准和施工验收规范要求对材料、构配件和建筑物工程质量检测检验发生的第三方检测费用。</w:t>
      </w:r>
      <w:r>
        <w:rPr>
          <w:rFonts w:hint="eastAsia" w:ascii="仿宋" w:hAnsi="仿宋" w:eastAsia="仿宋" w:cs="仿宋"/>
          <w:b w:val="0"/>
          <w:bCs/>
          <w:sz w:val="21"/>
          <w:szCs w:val="21"/>
          <w:lang w:val="en-US" w:eastAsia="zh-CN"/>
        </w:rPr>
      </w:r>
      <w:r/>
    </w:p>
    <w:p>
      <w:pPr>
        <w:pStyle w:val="1016"/>
        <w:ind w:firstLine="422"/>
        <w:keepLines w:val="0"/>
        <w:keepNext w:val="0"/>
        <w:pageBreakBefore w:val="0"/>
        <w:spacing w:line="360" w:lineRule="auto"/>
        <w:rPr>
          <w:rStyle w:val="1114"/>
          <w:rFonts w:hint="eastAsia" w:ascii="仿宋" w:hAnsi="仿宋" w:eastAsia="仿宋" w:cs="仿宋"/>
          <w:sz w:val="21"/>
          <w:szCs w:val="21"/>
        </w:rPr>
      </w:pPr>
      <w:r>
        <w:rPr>
          <w:rStyle w:val="1114"/>
          <w:rFonts w:hint="eastAsia" w:ascii="仿宋" w:hAnsi="仿宋" w:eastAsia="仿宋" w:cs="仿宋"/>
          <w:sz w:val="21"/>
          <w:szCs w:val="21"/>
          <w:lang w:val="en-US"/>
        </w:rPr>
        <w:t xml:space="preserve">五</w:t>
      </w:r>
      <w:r>
        <w:rPr>
          <w:rStyle w:val="1114"/>
          <w:rFonts w:hint="eastAsia" w:ascii="仿宋" w:hAnsi="仿宋" w:eastAsia="仿宋" w:cs="仿宋"/>
          <w:sz w:val="21"/>
          <w:szCs w:val="21"/>
        </w:rPr>
        <w:t xml:space="preserve">、材料暂估价及专业工程暂估价</w:t>
      </w:r>
      <w:r>
        <w:rPr>
          <w:rStyle w:val="1114"/>
          <w:rFonts w:hint="eastAsia" w:ascii="仿宋" w:hAnsi="仿宋" w:eastAsia="仿宋" w:cs="仿宋"/>
          <w:sz w:val="21"/>
          <w:szCs w:val="21"/>
        </w:rPr>
      </w:r>
      <w:r/>
    </w:p>
    <w:p>
      <w:pPr>
        <w:pStyle w:val="1016"/>
        <w:ind w:firstLine="420"/>
        <w:keepLines w:val="0"/>
        <w:keepNext w:val="0"/>
        <w:pageBreakBefore w:val="0"/>
        <w:spacing w:line="360" w:lineRule="auto"/>
        <w:rPr>
          <w:rStyle w:val="1114"/>
          <w:rFonts w:hint="eastAsia" w:ascii="仿宋" w:hAnsi="仿宋" w:eastAsia="仿宋" w:cs="仿宋"/>
          <w:b w:val="0"/>
          <w:bCs w:val="0"/>
          <w:sz w:val="21"/>
          <w:szCs w:val="21"/>
          <w:lang w:val="en-US"/>
        </w:rPr>
      </w:pPr>
      <w:r>
        <w:rPr>
          <w:rStyle w:val="1114"/>
          <w:rFonts w:hint="eastAsia" w:ascii="仿宋" w:hAnsi="仿宋" w:eastAsia="仿宋" w:cs="仿宋"/>
          <w:b w:val="0"/>
          <w:bCs w:val="0"/>
          <w:sz w:val="21"/>
          <w:szCs w:val="21"/>
        </w:rPr>
        <w:t xml:space="preserve">1、材料暂估价：</w:t>
      </w:r>
      <w:r>
        <w:rPr>
          <w:rStyle w:val="1114"/>
          <w:rFonts w:hint="eastAsia" w:ascii="仿宋" w:hAnsi="仿宋" w:eastAsia="仿宋" w:cs="仿宋"/>
          <w:b w:val="0"/>
          <w:bCs w:val="0"/>
          <w:sz w:val="21"/>
          <w:szCs w:val="21"/>
          <w:lang w:val="en-US"/>
        </w:rPr>
        <w:t xml:space="preserve">无</w:t>
      </w:r>
      <w:r>
        <w:rPr>
          <w:rStyle w:val="1114"/>
          <w:rFonts w:hint="eastAsia" w:ascii="仿宋" w:hAnsi="仿宋" w:eastAsia="仿宋" w:cs="仿宋"/>
          <w:b w:val="0"/>
          <w:bCs w:val="0"/>
          <w:sz w:val="21"/>
          <w:szCs w:val="21"/>
          <w:lang w:val="en-US"/>
        </w:rPr>
      </w:r>
      <w:r/>
    </w:p>
    <w:p>
      <w:pPr>
        <w:pStyle w:val="1016"/>
        <w:ind w:firstLine="420"/>
        <w:keepLines w:val="0"/>
        <w:keepNext w:val="0"/>
        <w:pageBreakBefore w:val="0"/>
        <w:spacing w:line="360" w:lineRule="auto"/>
        <w:rPr>
          <w:rStyle w:val="1114"/>
          <w:rFonts w:hint="eastAsia" w:ascii="仿宋" w:hAnsi="仿宋" w:eastAsia="仿宋" w:cs="仿宋"/>
          <w:b w:val="0"/>
          <w:bCs w:val="0"/>
          <w:sz w:val="21"/>
          <w:szCs w:val="21"/>
          <w:highlight w:val="none"/>
          <w:lang w:val="en-US"/>
        </w:rPr>
      </w:pPr>
      <w:r>
        <w:rPr>
          <w:rStyle w:val="1114"/>
          <w:rFonts w:hint="eastAsia" w:ascii="仿宋" w:hAnsi="仿宋" w:eastAsia="仿宋" w:cs="仿宋"/>
          <w:b w:val="0"/>
          <w:bCs w:val="0"/>
          <w:sz w:val="21"/>
          <w:szCs w:val="21"/>
          <w:highlight w:val="none"/>
        </w:rPr>
        <w:t xml:space="preserve">2、专业工程暂估价：</w:t>
      </w:r>
      <w:r>
        <w:rPr>
          <w:rStyle w:val="1114"/>
          <w:rFonts w:hint="eastAsia" w:ascii="仿宋" w:hAnsi="仿宋" w:eastAsia="仿宋" w:cs="仿宋"/>
          <w:b w:val="0"/>
          <w:bCs w:val="0"/>
          <w:sz w:val="21"/>
          <w:szCs w:val="21"/>
          <w:highlight w:val="none"/>
          <w:lang w:val="en-US"/>
        </w:rPr>
        <w:t xml:space="preserve">无</w:t>
      </w:r>
      <w:r>
        <w:rPr>
          <w:rStyle w:val="1114"/>
          <w:rFonts w:hint="eastAsia" w:ascii="仿宋" w:hAnsi="仿宋" w:eastAsia="仿宋" w:cs="仿宋"/>
          <w:b w:val="0"/>
          <w:bCs w:val="0"/>
          <w:sz w:val="21"/>
          <w:szCs w:val="21"/>
          <w:highlight w:val="none"/>
          <w:lang w:val="en-US"/>
        </w:rPr>
      </w:r>
      <w:r/>
    </w:p>
    <w:p>
      <w:pPr>
        <w:pStyle w:val="1016"/>
        <w:ind w:firstLine="420"/>
        <w:keepLines w:val="0"/>
        <w:keepNext w:val="0"/>
        <w:pageBreakBefore w:val="0"/>
        <w:spacing w:line="360" w:lineRule="auto"/>
        <w:rPr>
          <w:rStyle w:val="1114"/>
          <w:rFonts w:hint="eastAsia" w:ascii="仿宋" w:hAnsi="仿宋" w:eastAsia="仿宋" w:cs="仿宋"/>
          <w:b w:val="0"/>
          <w:bCs w:val="0"/>
          <w:sz w:val="21"/>
          <w:szCs w:val="21"/>
        </w:rPr>
      </w:pPr>
      <w:r>
        <w:rPr>
          <w:rStyle w:val="1114"/>
          <w:rFonts w:hint="eastAsia" w:ascii="仿宋" w:hAnsi="仿宋" w:eastAsia="仿宋" w:cs="仿宋"/>
          <w:b w:val="0"/>
          <w:bCs w:val="0"/>
          <w:sz w:val="21"/>
          <w:szCs w:val="21"/>
        </w:rPr>
        <w:t xml:space="preserve">详见专业工程暂估价表清单。</w:t>
      </w:r>
      <w:r>
        <w:rPr>
          <w:rStyle w:val="1114"/>
          <w:rFonts w:hint="eastAsia" w:ascii="仿宋" w:hAnsi="仿宋" w:eastAsia="仿宋" w:cs="仿宋"/>
          <w:b w:val="0"/>
          <w:bCs w:val="0"/>
          <w:sz w:val="21"/>
          <w:szCs w:val="21"/>
        </w:rPr>
      </w:r>
      <w:r/>
    </w:p>
    <w:p>
      <w:pPr>
        <w:pStyle w:val="1016"/>
        <w:numPr>
          <w:ilvl w:val="0"/>
          <w:numId w:val="0"/>
        </w:numPr>
        <w:ind w:firstLine="422"/>
        <w:keepLines w:val="0"/>
        <w:keepNext w:val="0"/>
        <w:pageBreakBefore w:val="0"/>
        <w:spacing w:line="360" w:lineRule="auto"/>
        <w:rPr>
          <w:rStyle w:val="1114"/>
          <w:rFonts w:hint="eastAsia" w:ascii="仿宋" w:hAnsi="仿宋" w:eastAsia="仿宋" w:cs="仿宋"/>
          <w:bCs w:val="0"/>
          <w:sz w:val="21"/>
          <w:szCs w:val="21"/>
          <w:highlight w:val="none"/>
        </w:rPr>
      </w:pPr>
      <w:r>
        <w:rPr>
          <w:rStyle w:val="1114"/>
          <w:rFonts w:hint="eastAsia" w:ascii="仿宋" w:hAnsi="仿宋" w:eastAsia="仿宋" w:cs="仿宋"/>
          <w:bCs w:val="0"/>
          <w:sz w:val="21"/>
          <w:szCs w:val="21"/>
          <w:highlight w:val="none"/>
          <w:lang w:val="en-US"/>
        </w:rPr>
        <w:t xml:space="preserve">六</w:t>
      </w:r>
      <w:r>
        <w:rPr>
          <w:rStyle w:val="1114"/>
          <w:rFonts w:hint="eastAsia" w:ascii="仿宋" w:hAnsi="仿宋" w:eastAsia="仿宋" w:cs="仿宋"/>
          <w:bCs w:val="0"/>
          <w:sz w:val="21"/>
          <w:szCs w:val="21"/>
          <w:highlight w:val="none"/>
        </w:rPr>
        <w:t xml:space="preserve">、材料品牌表</w:t>
      </w:r>
      <w:r>
        <w:rPr>
          <w:rStyle w:val="1114"/>
          <w:rFonts w:hint="eastAsia" w:ascii="仿宋" w:hAnsi="仿宋" w:eastAsia="仿宋" w:cs="仿宋"/>
          <w:bCs w:val="0"/>
          <w:sz w:val="21"/>
          <w:szCs w:val="21"/>
          <w:highlight w:val="none"/>
        </w:rPr>
      </w:r>
      <w:r/>
    </w:p>
    <w:tbl>
      <w:tblPr>
        <w:tblpPr w:horzAnchor="page" w:tblpX="1154" w:vertAnchor="text" w:tblpY="147" w:leftFromText="180" w:topFromText="0" w:rightFromText="180" w:bottomFromText="0"/>
        <w:tblW w:w="9857" w:type="dxa"/>
        <w:tblInd w:w="-15" w:type="dxa"/>
        <w:tblLayout w:type="fixed"/>
        <w:tblCellMar>
          <w:left w:w="15" w:type="dxa"/>
          <w:top w:w="15" w:type="dxa"/>
          <w:right w:w="15" w:type="dxa"/>
          <w:bottom w:w="0" w:type="dxa"/>
        </w:tblCellMar>
        <w:tblLook w:val="04A0" w:firstRow="1" w:lastRow="0" w:firstColumn="1" w:lastColumn="0" w:noHBand="0" w:noVBand="1"/>
      </w:tblPr>
      <w:tblGrid>
        <w:gridCol w:w="691"/>
        <w:gridCol w:w="2531"/>
        <w:gridCol w:w="3675"/>
        <w:gridCol w:w="2960"/>
      </w:tblGrid>
      <w:tr>
        <w:trPr>
          <w:trHeight w:val="403"/>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b/>
                <w:sz w:val="21"/>
                <w:szCs w:val="21"/>
                <w:lang w:bidi="ar"/>
              </w:rPr>
              <w:framePr w:vAnchor="text" w:hAnchor="page" w:x="1154" w:y="147"/>
            </w:pPr>
            <w:r>
              <w:rPr>
                <w:rFonts w:hint="eastAsia" w:ascii="仿宋" w:hAnsi="仿宋" w:eastAsia="仿宋" w:cs="仿宋"/>
                <w:b/>
                <w:sz w:val="21"/>
                <w:szCs w:val="21"/>
                <w:lang w:bidi="ar"/>
              </w:rPr>
              <w:t xml:space="preserve">序号</w:t>
            </w:r>
            <w:r>
              <w:rPr>
                <w:rFonts w:hint="eastAsia" w:ascii="仿宋" w:hAnsi="仿宋" w:eastAsia="仿宋" w:cs="仿宋"/>
                <w:b/>
                <w:sz w:val="21"/>
                <w:szCs w:val="21"/>
                <w:lang w:bidi="ar"/>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b/>
                <w:sz w:val="21"/>
                <w:szCs w:val="21"/>
                <w:lang w:bidi="ar"/>
              </w:rPr>
              <w:framePr w:vAnchor="text" w:hAnchor="page" w:x="1154" w:y="147"/>
            </w:pPr>
            <w:r>
              <w:rPr>
                <w:rFonts w:hint="eastAsia" w:ascii="仿宋" w:hAnsi="仿宋" w:eastAsia="仿宋" w:cs="仿宋"/>
                <w:b/>
                <w:sz w:val="21"/>
                <w:szCs w:val="21"/>
                <w:lang w:bidi="ar"/>
              </w:rPr>
              <w:t xml:space="preserve">材料名称</w:t>
            </w:r>
            <w:r>
              <w:rPr>
                <w:rFonts w:hint="eastAsia" w:ascii="仿宋" w:hAnsi="仿宋" w:eastAsia="仿宋" w:cs="仿宋"/>
                <w:b/>
                <w:sz w:val="21"/>
                <w:szCs w:val="21"/>
                <w:lang w:bidi="ar"/>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b/>
                <w:sz w:val="21"/>
                <w:szCs w:val="21"/>
                <w:lang w:bidi="ar"/>
              </w:rPr>
              <w:framePr w:vAnchor="text" w:hAnchor="page" w:x="1154" w:y="147"/>
            </w:pPr>
            <w:r>
              <w:rPr>
                <w:rFonts w:hint="eastAsia" w:ascii="仿宋" w:hAnsi="仿宋" w:eastAsia="仿宋" w:cs="仿宋"/>
                <w:b/>
                <w:sz w:val="21"/>
                <w:szCs w:val="21"/>
                <w:lang w:bidi="ar"/>
              </w:rPr>
              <w:t xml:space="preserve">品牌</w:t>
            </w:r>
            <w:r>
              <w:rPr>
                <w:rFonts w:hint="eastAsia" w:ascii="仿宋" w:hAnsi="仿宋" w:eastAsia="仿宋" w:cs="仿宋"/>
                <w:b/>
                <w:sz w:val="21"/>
                <w:szCs w:val="21"/>
                <w:lang w:bidi="ar"/>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b/>
                <w:sz w:val="21"/>
                <w:szCs w:val="21"/>
                <w:lang w:bidi="ar"/>
              </w:rPr>
              <w:framePr w:vAnchor="text" w:hAnchor="page" w:x="1154" w:y="147"/>
            </w:pPr>
            <w:r>
              <w:rPr>
                <w:rFonts w:hint="eastAsia" w:ascii="仿宋" w:hAnsi="仿宋" w:eastAsia="仿宋" w:cs="仿宋"/>
                <w:b/>
                <w:sz w:val="21"/>
                <w:szCs w:val="21"/>
                <w:lang w:bidi="ar"/>
              </w:rPr>
              <w:t xml:space="preserve">备注</w:t>
            </w:r>
            <w:r>
              <w:rPr>
                <w:rFonts w:hint="eastAsia" w:ascii="仿宋" w:hAnsi="仿宋" w:eastAsia="仿宋" w:cs="仿宋"/>
                <w:b/>
                <w:sz w:val="21"/>
                <w:szCs w:val="21"/>
                <w:lang w:bidi="ar"/>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乳胶漆</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立邦净味、多乐士、嘉宝莉</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瓷砖</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东鹏、冠军、马可波罗</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阻燃板、木工板</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莫干山、兔宝宝、千年舟</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铝板</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乐思龙、浦飞尔、阿姆斯壮  </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室内木门</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欧派、TATA、梦天</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矿棉板</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阿姆斯壮、龙牌、圣戈班</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龙骨</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阿姆斯壮、龙牌、圣戈班</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玻璃</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南玻、耀皮、台玻</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型材</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亚铝、南山、凤铝</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水泥</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海螺、双猴、江南</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12</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配电箱及元器件</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施耐德、ABB、西门子</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13</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电力电缆、电线</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远东、上上、江南</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14</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灯具</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佛山照明、雷士、飞利浦</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15</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开关插座</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施耐德、ABB、西门子</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16</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网络线、控制线</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lang w:val="en-US" w:eastAsia="zh-CN"/>
              </w:rPr>
              <w:t xml:space="preserve">海康、绿联、一舟</w:t>
            </w: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17</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卫生洁具</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科勒、TOTO、美标</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18</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阀门</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沪工、科科、冠龙</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19</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JDG管</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联塑、泰瑞安、华岐</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9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20</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31"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空调</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5" w:type="dxa"/>
            <w:vAlign w:val="center"/>
            <w:textDirection w:val="lrTb"/>
            <w:noWrap w:val="false"/>
          </w:tcPr>
          <w:p>
            <w:pPr>
              <w:pStyle w:val="1016"/>
              <w:jc w:val="center"/>
              <w:widowControl/>
              <w:rPr>
                <w:rFonts w:hint="eastAsia" w:ascii="仿宋" w:hAnsi="仿宋" w:eastAsia="仿宋" w:cs="仿宋"/>
                <w:sz w:val="21"/>
                <w:szCs w:val="21"/>
                <w:lang w:val="en-US" w:eastAsia="zh-CN"/>
              </w:rPr>
              <w:framePr w:vAnchor="text" w:hAnchor="page" w:x="1154" w:y="147"/>
            </w:pPr>
            <w:r>
              <w:rPr>
                <w:rFonts w:hint="eastAsia" w:ascii="仿宋" w:hAnsi="仿宋" w:eastAsia="仿宋" w:cs="仿宋"/>
                <w:sz w:val="21"/>
                <w:szCs w:val="21"/>
                <w:lang w:val="en-US" w:eastAsia="zh-CN"/>
              </w:rPr>
              <w:t xml:space="preserve">格力、美的、大金</w:t>
            </w:r>
            <w:r>
              <w:rPr>
                <w:rFonts w:hint="eastAsia" w:ascii="仿宋" w:hAnsi="仿宋" w:eastAsia="仿宋" w:cs="仿宋"/>
                <w:sz w:val="21"/>
                <w:szCs w:val="21"/>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2960" w:type="dxa"/>
            <w:vAlign w:val="center"/>
            <w:textDirection w:val="lrTb"/>
            <w:noWrap w:val="false"/>
          </w:tcPr>
          <w:p>
            <w:pPr>
              <w:pStyle w:val="1016"/>
              <w:jc w:val="center"/>
              <w:widowControl/>
              <w:rPr>
                <w:rFonts w:hint="eastAsia" w:ascii="仿宋" w:hAnsi="仿宋" w:eastAsia="仿宋" w:cs="仿宋"/>
                <w:sz w:val="21"/>
                <w:szCs w:val="21"/>
              </w:rPr>
              <w:framePr w:vAnchor="text" w:hAnchor="page" w:x="1154" w:y="147"/>
            </w:pPr>
            <w:r>
              <w:rPr>
                <w:rFonts w:hint="eastAsia" w:ascii="仿宋" w:hAnsi="仿宋" w:eastAsia="仿宋" w:cs="仿宋"/>
                <w:sz w:val="21"/>
                <w:szCs w:val="21"/>
              </w:rPr>
              <w:t xml:space="preserve">满足国家相关规范及设计要求</w:t>
            </w:r>
            <w:r>
              <w:rPr>
                <w:rFonts w:hint="eastAsia" w:ascii="仿宋" w:hAnsi="仿宋" w:eastAsia="仿宋" w:cs="仿宋"/>
                <w:sz w:val="21"/>
                <w:szCs w:val="21"/>
              </w:rPr>
            </w:r>
            <w:r/>
          </w:p>
        </w:tc>
      </w:tr>
    </w:tbl>
    <w:p>
      <w:pPr>
        <w:pStyle w:val="1016"/>
        <w:ind w:left="0" w:firstLine="420"/>
        <w:jc w:val="left"/>
        <w:keepLines w:val="0"/>
        <w:keepNext w:val="0"/>
        <w:pageBreakBefore w:val="0"/>
        <w:spacing w:line="360" w:lineRule="auto"/>
        <w:widowControl/>
        <w:rPr>
          <w:rFonts w:hint="eastAsia" w:ascii="仿宋" w:hAnsi="仿宋" w:eastAsia="仿宋" w:cs="仿宋"/>
          <w:sz w:val="21"/>
          <w:szCs w:val="21"/>
          <w:highlight w:val="yellow"/>
          <w:lang w:bidi="ar"/>
        </w:rPr>
      </w:pPr>
      <w:r>
        <w:rPr>
          <w:rFonts w:hint="eastAsia" w:ascii="仿宋" w:hAnsi="仿宋" w:eastAsia="仿宋" w:cs="仿宋"/>
          <w:sz w:val="21"/>
          <w:szCs w:val="21"/>
          <w:highlight w:val="yellow"/>
          <w:lang w:bidi="ar"/>
        </w:rPr>
        <w:t xml:space="preserve">备注：投标人应按照以上品牌一览表规定的品牌及质量要求报价，在投标时必须注明主要材料、设备规格、品牌，若投标人欲在招标人推荐品牌之外选择其它品牌的，则该品牌材料、设备必须与招标人推荐的同档次或高于招标人推荐的档次，并以澄清答疑方式向招标人提出并获得同意，否则招标人有权要求投标人无条件更换该材料、设备为招标人推荐的品牌，单价不予调整。投标人在投标时必须注明主要材料规格、品牌，如进场材料与投标时不符，招标人可另行采购，中标人承担相应的材料及采购费用；工程中所用材料必须符合国家质量验收标准。 </w:t>
      </w:r>
      <w:r>
        <w:rPr>
          <w:rFonts w:hint="eastAsia" w:ascii="仿宋" w:hAnsi="仿宋" w:eastAsia="仿宋" w:cs="仿宋"/>
          <w:sz w:val="21"/>
          <w:szCs w:val="21"/>
          <w:highlight w:val="yellow"/>
          <w:lang w:bidi="ar"/>
        </w:rPr>
      </w:r>
      <w:r/>
    </w:p>
    <w:p>
      <w:pPr>
        <w:pStyle w:val="1016"/>
        <w:numPr>
          <w:ilvl w:val="0"/>
          <w:numId w:val="0"/>
        </w:numPr>
        <w:ind w:left="0" w:firstLine="422"/>
        <w:jc w:val="left"/>
        <w:keepLines w:val="0"/>
        <w:keepNext w:val="0"/>
        <w:pageBreakBefore w:val="0"/>
        <w:spacing w:line="360" w:lineRule="auto"/>
        <w:widowControl/>
        <w:rPr>
          <w:rStyle w:val="1114"/>
          <w:rFonts w:hint="eastAsia" w:ascii="仿宋" w:hAnsi="仿宋" w:eastAsia="仿宋" w:cs="仿宋"/>
          <w:sz w:val="21"/>
          <w:szCs w:val="21"/>
        </w:rPr>
      </w:pPr>
      <w:r>
        <w:rPr>
          <w:rFonts w:hint="eastAsia" w:ascii="仿宋" w:hAnsi="仿宋" w:eastAsia="仿宋" w:cs="仿宋"/>
          <w:b/>
          <w:bCs/>
          <w:sz w:val="21"/>
          <w:szCs w:val="21"/>
          <w:lang w:val="en-US" w:eastAsia="zh-CN" w:bidi="ar-SA"/>
        </w:rPr>
        <w:t xml:space="preserve">七、</w:t>
      </w:r>
      <w:r>
        <w:rPr>
          <w:rStyle w:val="1114"/>
          <w:rFonts w:hint="eastAsia" w:ascii="仿宋" w:hAnsi="仿宋" w:eastAsia="仿宋" w:cs="仿宋"/>
          <w:sz w:val="21"/>
          <w:szCs w:val="21"/>
        </w:rPr>
        <w:t xml:space="preserve">投标报价应考虑的有关问题说明</w:t>
      </w:r>
      <w:r>
        <w:rPr>
          <w:rStyle w:val="1114"/>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1、</w:t>
      </w:r>
      <w:r>
        <w:rPr>
          <w:rFonts w:hint="eastAsia" w:ascii="仿宋" w:hAnsi="仿宋" w:eastAsia="仿宋" w:cs="仿宋"/>
          <w:sz w:val="21"/>
          <w:szCs w:val="21"/>
        </w:rPr>
        <w:t xml:space="preserve">投标报价应按招标文件规定的统一格式填写，内容和数量以工程量清单为依据。投标人的投标报价应为工程施工所需的明示的和隐含的一切费用。</w:t>
      </w:r>
      <w:r>
        <w:rPr>
          <w:rFonts w:hint="eastAsia" w:ascii="仿宋" w:hAnsi="仿宋" w:eastAsia="仿宋" w:cs="仿宋"/>
          <w:sz w:val="21"/>
          <w:szCs w:val="21"/>
        </w:rPr>
      </w:r>
      <w:r/>
    </w:p>
    <w:p>
      <w:pPr>
        <w:pStyle w:val="1016"/>
        <w:numPr>
          <w:ilvl w:val="0"/>
          <w:numId w:val="0"/>
        </w:numPr>
        <w:ind w:left="0" w:firstLine="422"/>
        <w:keepLines w:val="0"/>
        <w:keepNext w:val="0"/>
        <w:pageBreakBefore w:val="0"/>
        <w:spacing w:line="360" w:lineRule="auto"/>
        <w:tabs>
          <w:tab w:val="left" w:pos="142" w:leader="none"/>
        </w:tabs>
        <w:rPr>
          <w:rFonts w:hint="eastAsia" w:ascii="仿宋" w:hAnsi="仿宋" w:eastAsia="仿宋" w:cs="仿宋"/>
          <w:b/>
          <w:sz w:val="21"/>
          <w:szCs w:val="21"/>
        </w:rPr>
      </w:pPr>
      <w:r>
        <w:rPr>
          <w:rFonts w:ascii="仿宋" w:hAnsi="仿宋" w:eastAsia="仿宋" w:cs="Times New Roman"/>
          <w:b/>
          <w:sz w:val="21"/>
          <w:szCs w:val="21"/>
          <w:lang w:val="en-US" w:eastAsia="zh-CN" w:bidi="ar-SA"/>
        </w:rPr>
        <w:t xml:space="preserve">2、</w:t>
      </w:r>
      <w:r>
        <w:rPr>
          <w:rFonts w:hint="eastAsia" w:ascii="仿宋" w:hAnsi="仿宋" w:eastAsia="仿宋" w:cs="仿宋"/>
          <w:sz w:val="21"/>
          <w:szCs w:val="21"/>
        </w:rPr>
        <w:t xml:space="preserve">投标报价应根据投标人实际情况自主进行，并最大限度地满足招标文件的要求，但不得低于成本。应充分考虑政策性风险、市场风险、环保措施、有害物质排放指标控制、处理和施工过程中可能发生的其他费用进行报价。</w:t>
      </w:r>
      <w:r>
        <w:rPr>
          <w:rFonts w:hint="eastAsia" w:ascii="仿宋" w:hAnsi="仿宋" w:eastAsia="仿宋" w:cs="仿宋"/>
          <w:b/>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3、</w:t>
      </w:r>
      <w:r>
        <w:rPr>
          <w:rFonts w:hint="eastAsia" w:ascii="仿宋" w:hAnsi="仿宋" w:eastAsia="仿宋" w:cs="仿宋"/>
          <w:sz w:val="21"/>
          <w:szCs w:val="21"/>
        </w:rPr>
        <w:t xml:space="preserve">投标单位于投标前应勘察现场，分析施工条件（水、电、路、渣土堆放、施工便道的修建等）。现场水电条件是否满足施工要求，承包人按其自身需要，考虑是否需要自备电源发电；招标人对于现有的施工条件将不增加任何投入，涉及到的（水、电、路、渣土堆放等）须增加投入的因素，在投标报价中予以考虑，结算时不得调整。 对于现场的实际情况、周边环境影响、道路运输、围档要求夜间照明、专人现场安全看护等在报价中考虑，结算时不得增加与此有关的费用。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4、</w:t>
      </w:r>
      <w:r>
        <w:rPr>
          <w:rFonts w:hint="eastAsia" w:ascii="仿宋" w:hAnsi="仿宋" w:eastAsia="仿宋" w:cs="仿宋"/>
          <w:sz w:val="21"/>
          <w:szCs w:val="21"/>
        </w:rPr>
        <w:t xml:space="preserve">投标人须在制作投标报价时自行到工地踏勘以充分了解工地位置、环境、道路、周边管线、储存空间、装卸限制及任何其他足以影响报价之情况，任何因忽视或误解工地情况而导致的成本增加或工期延长等申请一律不予认可。施工期间地下管网保护、相邻建筑物安全、道路等保护及风险费用自报，未计入报价的，视为已进行让利，结算不予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rPr>
          <w:rFonts w:hint="eastAsia" w:ascii="仿宋" w:hAnsi="仿宋" w:eastAsia="仿宋" w:cs="仿宋"/>
          <w:color w:val="000000"/>
          <w:sz w:val="21"/>
          <w:szCs w:val="21"/>
        </w:rPr>
      </w:pPr>
      <w:r>
        <w:rPr>
          <w:rFonts w:ascii="仿宋" w:hAnsi="仿宋" w:eastAsia="仿宋" w:cs="Times New Roman"/>
          <w:color w:val="000000"/>
          <w:sz w:val="21"/>
          <w:szCs w:val="21"/>
          <w:lang w:val="en-US" w:eastAsia="zh-CN" w:bidi="ar-SA"/>
        </w:rPr>
        <w:t xml:space="preserve">5、</w:t>
      </w:r>
      <w:r>
        <w:rPr>
          <w:rFonts w:hint="eastAsia" w:ascii="仿宋" w:hAnsi="仿宋" w:eastAsia="仿宋" w:cs="仿宋"/>
          <w:color w:val="000000"/>
          <w:sz w:val="21"/>
          <w:szCs w:val="21"/>
        </w:rPr>
        <w:t xml:space="preserve">本清单未尽事宜，请参见本工程设计图纸及设计答疑回复, 并应当综合考虑施工规范、地方规章等的要求，所产生的费用计入投标报价中；清单特征中未描述的，</w:t>
      </w:r>
      <w:r>
        <w:rPr>
          <w:rFonts w:hint="eastAsia" w:ascii="仿宋" w:hAnsi="仿宋" w:eastAsia="仿宋" w:cs="仿宋"/>
          <w:color w:val="000000"/>
          <w:sz w:val="21"/>
          <w:szCs w:val="21"/>
        </w:rPr>
        <w:t xml:space="preserve">但规范中注明的工程内容，承包人在报价中应充分考虑“工程内容”而产生的费用，列入相应报价中。</w:t>
      </w:r>
      <w:r>
        <w:rPr>
          <w:rFonts w:hint="eastAsia" w:ascii="仿宋" w:hAnsi="仿宋" w:eastAsia="仿宋" w:cs="仿宋"/>
          <w:color w:val="000000"/>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color w:val="000000"/>
          <w:sz w:val="21"/>
          <w:szCs w:val="21"/>
        </w:rPr>
      </w:pPr>
      <w:r>
        <w:rPr>
          <w:rFonts w:ascii="仿宋" w:hAnsi="仿宋" w:eastAsia="仿宋" w:cs="Times New Roman"/>
          <w:color w:val="000000"/>
          <w:sz w:val="21"/>
          <w:szCs w:val="21"/>
          <w:lang w:val="en-US" w:eastAsia="zh-CN" w:bidi="ar-SA"/>
        </w:rPr>
        <w:t xml:space="preserve">6、</w:t>
      </w:r>
      <w:r>
        <w:rPr>
          <w:rFonts w:hint="eastAsia" w:ascii="仿宋" w:hAnsi="仿宋" w:eastAsia="仿宋" w:cs="仿宋"/>
          <w:color w:val="000000"/>
          <w:sz w:val="21"/>
          <w:szCs w:val="21"/>
        </w:rPr>
        <w:t xml:space="preserve">投标单位必须在投标时自行充分考虑赶工措施费、脚手架、临时措施费、基槽降水排水等各项措施费（除模板外）中标后，结算时不予调整(合同约定除外)。</w:t>
      </w:r>
      <w:r>
        <w:rPr>
          <w:rFonts w:hint="eastAsia" w:ascii="仿宋" w:hAnsi="仿宋" w:eastAsia="仿宋" w:cs="仿宋"/>
          <w:color w:val="000000"/>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color w:val="000000"/>
          <w:sz w:val="21"/>
          <w:szCs w:val="21"/>
        </w:rPr>
      </w:pPr>
      <w:r>
        <w:rPr>
          <w:rFonts w:ascii="仿宋" w:hAnsi="仿宋" w:eastAsia="仿宋" w:cs="Times New Roman"/>
          <w:color w:val="000000"/>
          <w:sz w:val="21"/>
          <w:szCs w:val="21"/>
          <w:lang w:val="en-US" w:eastAsia="zh-CN" w:bidi="ar-SA"/>
        </w:rPr>
        <w:t xml:space="preserve">7、</w:t>
      </w:r>
      <w:r>
        <w:rPr>
          <w:rFonts w:hint="eastAsia" w:ascii="仿宋" w:hAnsi="仿宋" w:eastAsia="仿宋" w:cs="仿宋"/>
          <w:color w:val="000000"/>
          <w:sz w:val="21"/>
          <w:szCs w:val="21"/>
        </w:rPr>
        <w:t xml:space="preserve">投标人必须综合考虑本工程建成所需配合的各专业施工内容。</w:t>
      </w:r>
      <w:r>
        <w:rPr>
          <w:rFonts w:hint="eastAsia" w:ascii="仿宋" w:hAnsi="仿宋" w:eastAsia="仿宋" w:cs="仿宋"/>
          <w:color w:val="000000"/>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8、</w:t>
      </w:r>
      <w:r>
        <w:rPr>
          <w:rFonts w:hint="eastAsia" w:ascii="仿宋" w:hAnsi="仿宋" w:eastAsia="仿宋" w:cs="仿宋"/>
          <w:sz w:val="21"/>
          <w:szCs w:val="21"/>
        </w:rPr>
        <w:t xml:space="preserve">投标人在报价时须考虑工程交付使用前政府或有关部门要求暂停施工（如因中考、高考、雾霾天气、公祭</w:t>
      </w:r>
      <w:r>
        <w:rPr>
          <w:rFonts w:hint="eastAsia" w:ascii="仿宋" w:hAnsi="仿宋" w:eastAsia="仿宋" w:cs="仿宋"/>
          <w:sz w:val="21"/>
          <w:szCs w:val="21"/>
          <w:highlight w:val="none"/>
        </w:rPr>
        <w:t xml:space="preserve">日、</w:t>
      </w:r>
      <w:r>
        <w:rPr>
          <w:rFonts w:hint="eastAsia" w:ascii="仿宋" w:hAnsi="仿宋" w:eastAsia="仿宋" w:cs="仿宋"/>
          <w:sz w:val="21"/>
          <w:szCs w:val="21"/>
          <w:highlight w:val="none"/>
          <w:lang w:val="en-US" w:eastAsia="zh-CN"/>
        </w:rPr>
        <w:t xml:space="preserve">扬尘管控、</w:t>
      </w:r>
      <w:r>
        <w:rPr>
          <w:rFonts w:hint="eastAsia" w:ascii="仿宋" w:hAnsi="仿宋" w:eastAsia="仿宋" w:cs="仿宋"/>
          <w:sz w:val="21"/>
          <w:szCs w:val="21"/>
        </w:rPr>
        <w:t xml:space="preserve">节日或活动等行政性通知）而发生的各项费用，计入投标报价进行包干，无论是否列项计入，一旦中标，招标人概不调整此类费用。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9、</w:t>
      </w:r>
      <w:r>
        <w:rPr>
          <w:rFonts w:hint="eastAsia" w:ascii="仿宋" w:hAnsi="仿宋" w:eastAsia="仿宋" w:cs="仿宋"/>
          <w:sz w:val="21"/>
          <w:szCs w:val="21"/>
        </w:rPr>
        <w:t xml:space="preserve">投标人在报价中需综合考虑与专业分包商、材料设备供应商及专业包及相关单位的实施配合，制定切实可行的进度计划，并提供明确的材料进场计划，落实相应实现计划的措施，以及必要的赶工措施，对合理的工艺搭接和组织搭接所发生的费用，计入投标报价进行包干，无论是否列项计入，一旦中标，招标人概不调整此类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10、</w:t>
      </w:r>
      <w:r>
        <w:rPr>
          <w:rFonts w:hint="eastAsia" w:ascii="仿宋" w:hAnsi="仿宋" w:eastAsia="仿宋" w:cs="仿宋"/>
          <w:sz w:val="21"/>
          <w:szCs w:val="21"/>
        </w:rPr>
        <w:t xml:space="preserve">投标人根据招标文件给定的工期，且应充分考虑本工程所处地区的自然气候、人文地理条件、招标人分区或分阶段提前使用等可估计的原因导致的工期影响，自行测算各项赶工费用，计入报价，一旦中标，不再调整此类赶工费用。</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11、</w:t>
      </w:r>
      <w:r>
        <w:rPr>
          <w:rFonts w:hint="eastAsia" w:ascii="仿宋" w:hAnsi="仿宋" w:eastAsia="仿宋" w:cs="仿宋"/>
          <w:sz w:val="21"/>
          <w:szCs w:val="21"/>
        </w:rPr>
        <w:t xml:space="preserve">投标人应对清单中的每一个项目进行报价（包括综合单价及合价），如漏报或少报项目，均视为其费用已含在其他项目的综合单价或合价中，结算时不调整。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12、</w:t>
      </w:r>
      <w:r>
        <w:rPr>
          <w:rFonts w:hint="eastAsia" w:ascii="仿宋" w:hAnsi="仿宋" w:eastAsia="仿宋" w:cs="仿宋"/>
          <w:sz w:val="21"/>
          <w:szCs w:val="21"/>
        </w:rPr>
        <w:t xml:space="preserve">乙供材料必须满足设计图纸和规范的要求且是环保产品的合格品，同时必须满足相应技术规范或技术标准的要求。 并根据招标文件的要求填写承包人供应材料一览表，注明：品牌、规格、型号、产地、数量、单价、合价。</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ascii="仿宋" w:hAnsi="仿宋" w:eastAsia="仿宋" w:cs="Times New Roman"/>
          <w:sz w:val="21"/>
          <w:szCs w:val="21"/>
          <w:lang w:val="en-US" w:eastAsia="zh-CN" w:bidi="ar-SA"/>
        </w:rPr>
        <w:t xml:space="preserve">13、</w:t>
      </w:r>
      <w:r>
        <w:rPr>
          <w:rFonts w:hint="eastAsia" w:ascii="仿宋" w:hAnsi="仿宋" w:eastAsia="仿宋" w:cs="仿宋"/>
          <w:sz w:val="21"/>
          <w:szCs w:val="21"/>
        </w:rPr>
        <w:t xml:space="preserve">材料费：由投标人考虑市场行情自主报价；上下力费及二次搬运费（含上楼费等）由各投标人自报，含在报价中，结算时不作调整；无论投标人是否在投标报价时明确列出此项费用，均视为已含在投标报价中</w:t>
      </w:r>
      <w:r>
        <w:rPr>
          <w:rFonts w:hint="eastAsia" w:ascii="仿宋" w:hAnsi="仿宋" w:eastAsia="仿宋" w:cs="仿宋"/>
          <w:sz w:val="21"/>
          <w:szCs w:val="21"/>
          <w:lang w:eastAsia="zh-CN"/>
        </w:rPr>
        <w:t xml:space="preserve">。</w:t>
      </w:r>
      <w:r>
        <w:rPr>
          <w:rFonts w:hint="eastAsia" w:ascii="仿宋" w:hAnsi="仿宋" w:eastAsia="仿宋" w:cs="仿宋"/>
          <w:sz w:val="21"/>
          <w:szCs w:val="21"/>
        </w:rPr>
      </w:r>
      <w:r/>
    </w:p>
    <w:p>
      <w:pPr>
        <w:pStyle w:val="1016"/>
        <w:ind w:left="0" w:firstLine="420"/>
        <w:keepLines w:val="0"/>
        <w:keepNext w:val="0"/>
        <w:pageBreakBefore w:val="0"/>
        <w:spacing w:line="360" w:lineRule="auto"/>
        <w:rPr>
          <w:rFonts w:hint="eastAsia" w:ascii="仿宋" w:hAnsi="仿宋" w:eastAsia="仿宋" w:cs="仿宋"/>
          <w:sz w:val="21"/>
          <w:szCs w:val="21"/>
        </w:rPr>
      </w:pPr>
      <w:r>
        <w:rPr>
          <w:rStyle w:val="1114"/>
          <w:rFonts w:hint="eastAsia" w:ascii="仿宋" w:hAnsi="仿宋" w:eastAsia="仿宋" w:cs="仿宋"/>
          <w:b w:val="0"/>
          <w:sz w:val="21"/>
          <w:szCs w:val="21"/>
          <w:lang w:val="en-US" w:eastAsia="zh-CN"/>
        </w:rPr>
        <w:t xml:space="preserve">14、本工程的所有材料进场需经监理、发包人认可方能使用，否则发包人有权要求进场材料全部撤场，一切损失由承包人自行承担。</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15、</w:t>
      </w:r>
      <w:r>
        <w:rPr>
          <w:rFonts w:hint="eastAsia" w:ascii="仿宋" w:hAnsi="仿宋" w:eastAsia="仿宋" w:cs="仿宋"/>
          <w:sz w:val="21"/>
          <w:szCs w:val="21"/>
        </w:rPr>
        <w:t xml:space="preserve">施工过程中不能污染、破坏路面。如有污染、破坏要及时恢复。在投标报价中必须予以考虑，结算时不得调整。</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16、</w:t>
      </w:r>
      <w:r>
        <w:rPr>
          <w:rFonts w:hint="eastAsia" w:ascii="仿宋" w:hAnsi="仿宋" w:eastAsia="仿宋" w:cs="仿宋"/>
          <w:sz w:val="21"/>
          <w:szCs w:val="21"/>
        </w:rPr>
        <w:t xml:space="preserve">市容、环保（含夜间施工）、街道、交警、派出所和附近居民协调的一切费用一并计入报价。施工垃圾外运由承包方自理，不得混入土方内外运。</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17、</w:t>
      </w:r>
      <w:r>
        <w:rPr>
          <w:rFonts w:hint="eastAsia" w:ascii="仿宋" w:hAnsi="仿宋" w:eastAsia="仿宋" w:cs="仿宋"/>
          <w:sz w:val="21"/>
          <w:szCs w:val="21"/>
        </w:rPr>
        <w:t xml:space="preserve">噪声及排污费由各投标人自行考虑，计入投标报价。</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18、</w:t>
      </w:r>
      <w:r>
        <w:rPr>
          <w:rFonts w:hint="eastAsia" w:ascii="仿宋" w:hAnsi="仿宋" w:eastAsia="仿宋" w:cs="仿宋"/>
          <w:sz w:val="21"/>
          <w:szCs w:val="21"/>
        </w:rPr>
        <w:t xml:space="preserve">本工程交叉作业配合费由投标人在报价中自行考虑，后期施工不予另行计量支付。</w:t>
      </w:r>
      <w:r>
        <w:rPr>
          <w:rFonts w:hint="eastAsia" w:ascii="仿宋" w:hAnsi="仿宋" w:eastAsia="仿宋" w:cs="仿宋"/>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19</w:t>
      </w:r>
      <w:r>
        <w:rPr>
          <w:rFonts w:hint="eastAsia" w:ascii="仿宋" w:hAnsi="仿宋" w:eastAsia="仿宋" w:cs="仿宋"/>
          <w:sz w:val="21"/>
          <w:szCs w:val="21"/>
        </w:rPr>
        <w:t xml:space="preserve">、措施项目工程工程量为1项的项目，请投标人在报价中充分考虑，结算时不予调整（合同另行约定的除外）。</w:t>
      </w:r>
      <w:r>
        <w:rPr>
          <w:rFonts w:hint="eastAsia" w:ascii="仿宋" w:hAnsi="仿宋" w:eastAsia="仿宋" w:cs="仿宋"/>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0</w:t>
      </w:r>
      <w:r>
        <w:rPr>
          <w:rFonts w:hint="eastAsia" w:ascii="仿宋" w:hAnsi="仿宋" w:eastAsia="仿宋" w:cs="仿宋"/>
          <w:sz w:val="21"/>
          <w:szCs w:val="21"/>
        </w:rPr>
        <w:t xml:space="preserve">、对于清单中未列的措施项目，投标人可根据工程实际与施工组织设计进行增补，但不应更改已列措施项目。结算时，除工程变更引起施工方案改变外，承包人不得以招标工程措施项目清单缺项为由要求新增措施项目。</w:t>
      </w:r>
      <w:r>
        <w:rPr>
          <w:rFonts w:hint="eastAsia" w:ascii="仿宋" w:hAnsi="仿宋" w:eastAsia="仿宋" w:cs="仿宋"/>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21</w:t>
      </w:r>
      <w:r>
        <w:rPr>
          <w:rFonts w:hint="eastAsia" w:ascii="仿宋" w:hAnsi="仿宋" w:eastAsia="仿宋" w:cs="仿宋"/>
          <w:sz w:val="21"/>
          <w:szCs w:val="21"/>
        </w:rPr>
        <w:t xml:space="preserve">、涉及相关施工手续和周边关系协调投标人自行解决。</w:t>
      </w:r>
      <w:r>
        <w:rPr>
          <w:rFonts w:hint="eastAsia" w:ascii="仿宋" w:hAnsi="仿宋" w:eastAsia="仿宋" w:cs="仿宋"/>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22</w:t>
      </w:r>
      <w:r>
        <w:rPr>
          <w:rFonts w:hint="eastAsia" w:ascii="仿宋" w:hAnsi="仿宋" w:eastAsia="仿宋" w:cs="仿宋"/>
          <w:sz w:val="21"/>
          <w:szCs w:val="21"/>
        </w:rPr>
        <w:t xml:space="preserve">、因投标人施工造成居民投诉、相关主管部门罚款由投标人承担。</w:t>
      </w:r>
      <w:r>
        <w:rPr>
          <w:rFonts w:hint="eastAsia" w:ascii="仿宋" w:hAnsi="仿宋" w:eastAsia="仿宋" w:cs="仿宋"/>
          <w:sz w:val="21"/>
          <w:szCs w:val="21"/>
        </w:rPr>
      </w:r>
      <w:r/>
    </w:p>
    <w:p>
      <w:pPr>
        <w:pStyle w:val="1016"/>
        <w:ind w:left="0" w:firstLine="420"/>
        <w:keepLines w:val="0"/>
        <w:keepNext w:val="0"/>
        <w:pageBreakBefore w:val="0"/>
        <w:spacing w:line="360" w:lineRule="auto"/>
        <w:rPr>
          <w:rStyle w:val="1114"/>
          <w:rFonts w:hint="eastAsia" w:ascii="仿宋" w:hAnsi="仿宋" w:eastAsia="仿宋" w:cs="仿宋"/>
          <w:b w:val="0"/>
          <w:sz w:val="21"/>
          <w:szCs w:val="21"/>
        </w:rPr>
      </w:pPr>
      <w:r>
        <w:rPr>
          <w:rStyle w:val="1114"/>
          <w:rFonts w:hint="eastAsia" w:ascii="仿宋" w:hAnsi="仿宋" w:eastAsia="仿宋" w:cs="仿宋"/>
          <w:b w:val="0"/>
          <w:sz w:val="21"/>
          <w:szCs w:val="21"/>
          <w:lang w:val="en-US"/>
        </w:rPr>
        <w:t xml:space="preserve">23、</w:t>
      </w:r>
      <w:r>
        <w:rPr>
          <w:rStyle w:val="1114"/>
          <w:rFonts w:hint="eastAsia" w:ascii="仿宋" w:hAnsi="仿宋" w:eastAsia="仿宋" w:cs="仿宋"/>
          <w:b w:val="0"/>
          <w:sz w:val="21"/>
          <w:szCs w:val="21"/>
        </w:rPr>
        <w:t xml:space="preserve">投标人自行考虑办公及住宿，费用包含在投标报价中。</w:t>
      </w:r>
      <w:r>
        <w:rPr>
          <w:rStyle w:val="1114"/>
          <w:rFonts w:hint="eastAsia" w:ascii="仿宋" w:hAnsi="仿宋" w:eastAsia="仿宋" w:cs="仿宋"/>
          <w:b w:val="0"/>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color w:val="000000"/>
          <w:sz w:val="21"/>
          <w:szCs w:val="21"/>
        </w:rPr>
      </w:pPr>
      <w:r>
        <w:rPr>
          <w:rFonts w:hint="eastAsia" w:ascii="仿宋" w:hAnsi="仿宋" w:eastAsia="仿宋" w:cs="仿宋"/>
          <w:sz w:val="21"/>
          <w:szCs w:val="21"/>
          <w:lang w:val="en-US" w:eastAsia="zh-CN"/>
        </w:rPr>
        <w:t xml:space="preserve">24、</w:t>
      </w:r>
      <w:r>
        <w:rPr>
          <w:rFonts w:hint="eastAsia" w:ascii="仿宋" w:hAnsi="仿宋" w:eastAsia="仿宋" w:cs="仿宋"/>
          <w:sz w:val="21"/>
          <w:szCs w:val="21"/>
        </w:rPr>
        <w:t xml:space="preserve">本工程现场安全文明施工措施和扬尘控制必须符合相应规定。施工现场所有车辆出入口必须配备符合相关部门要求的洗车池，所有进出入工地的工程车辆，必须进入清洗台进行清洗，车辆洗干净才能上路</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请投标人根据政府部门的相关规</w:t>
      </w:r>
      <w:r>
        <w:rPr>
          <w:rFonts w:hint="eastAsia" w:ascii="仿宋" w:hAnsi="仿宋" w:eastAsia="仿宋" w:cs="仿宋"/>
          <w:color w:val="000000"/>
          <w:sz w:val="21"/>
          <w:szCs w:val="21"/>
        </w:rPr>
        <w:t xml:space="preserve">定将冲洗台设置位置、功能等必须满足土方外运、计入报价中，功能等必须满足施工需要及甲方要求，所有费用需在投标报价中充分考虑</w:t>
      </w:r>
      <w:r>
        <w:rPr>
          <w:rFonts w:hint="eastAsia" w:ascii="仿宋" w:hAnsi="仿宋" w:eastAsia="仿宋" w:cs="仿宋"/>
          <w:color w:val="000000"/>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25、</w:t>
      </w:r>
      <w:r>
        <w:rPr>
          <w:rFonts w:hint="eastAsia" w:ascii="仿宋" w:hAnsi="仿宋" w:eastAsia="仿宋" w:cs="仿宋"/>
          <w:color w:val="000000"/>
          <w:sz w:val="21"/>
          <w:szCs w:val="21"/>
        </w:rPr>
        <w:t xml:space="preserve">硬化地面、渣土外运车辆冲洗、现场电子监控设备等费用包含在措施费中，结算时不得增加相关费用。</w:t>
      </w:r>
      <w:r>
        <w:rPr>
          <w:rFonts w:hint="eastAsia" w:ascii="仿宋" w:hAnsi="仿宋" w:eastAsia="仿宋" w:cs="仿宋"/>
          <w:color w:val="000000"/>
          <w:sz w:val="21"/>
          <w:szCs w:val="21"/>
        </w:rPr>
      </w:r>
      <w:r/>
    </w:p>
    <w:p>
      <w:pPr>
        <w:pStyle w:val="1016"/>
        <w:ind w:left="0"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26、</w:t>
      </w:r>
      <w:r>
        <w:rPr>
          <w:rFonts w:hint="eastAsia" w:ascii="仿宋" w:hAnsi="仿宋" w:eastAsia="仿宋" w:cs="仿宋"/>
          <w:sz w:val="21"/>
          <w:szCs w:val="21"/>
        </w:rPr>
        <w:t xml:space="preserve">土方工程在投标报价时，投标单位应结合省、市、区相关主管部门的相关规定，综合考虑运距和运输方式、清洗、除尘、购土、装车、必要的安全保障措施等综合报价，且该费用不论是否报价，结算概不调整。</w:t>
      </w:r>
      <w:r>
        <w:rPr>
          <w:rFonts w:hint="eastAsia" w:ascii="仿宋" w:hAnsi="仿宋" w:eastAsia="仿宋" w:cs="仿宋"/>
          <w:sz w:val="21"/>
          <w:szCs w:val="21"/>
        </w:rPr>
      </w:r>
      <w:r/>
    </w:p>
    <w:p>
      <w:pPr>
        <w:pStyle w:val="1016"/>
        <w:ind w:left="0"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27、</w:t>
      </w:r>
      <w:r>
        <w:rPr>
          <w:rFonts w:hint="eastAsia" w:ascii="仿宋" w:hAnsi="仿宋" w:eastAsia="仿宋" w:cs="仿宋"/>
          <w:sz w:val="21"/>
          <w:szCs w:val="21"/>
        </w:rPr>
        <w:t xml:space="preserve">土方运输到现场，要按建设单位指定地点卸土，如不能满足现场施工需要，造成的现场二次转运土费用由土方单位承担。</w:t>
      </w:r>
      <w:r>
        <w:rPr>
          <w:rFonts w:hint="eastAsia" w:ascii="仿宋" w:hAnsi="仿宋" w:eastAsia="仿宋" w:cs="仿宋"/>
          <w:sz w:val="21"/>
          <w:szCs w:val="21"/>
        </w:rPr>
      </w:r>
      <w:r/>
    </w:p>
    <w:p>
      <w:pPr>
        <w:pStyle w:val="1016"/>
        <w:ind w:left="0" w:firstLine="420"/>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28、土方开挖期间的场地排水由投标单位自行综合考虑在投标报价中，结算时不予增加。</w:t>
      </w:r>
      <w:r>
        <w:rPr>
          <w:rFonts w:hint="eastAsia" w:ascii="仿宋" w:hAnsi="仿宋" w:eastAsia="仿宋" w:cs="仿宋"/>
          <w:sz w:val="21"/>
          <w:szCs w:val="21"/>
        </w:rPr>
      </w:r>
      <w:r/>
    </w:p>
    <w:p>
      <w:pPr>
        <w:pStyle w:val="1016"/>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29、</w:t>
      </w:r>
      <w:r>
        <w:rPr>
          <w:rFonts w:hint="eastAsia" w:ascii="仿宋" w:hAnsi="仿宋" w:eastAsia="仿宋" w:cs="仿宋"/>
          <w:sz w:val="21"/>
          <w:szCs w:val="21"/>
        </w:rPr>
        <w:t xml:space="preserve">总承包人必须承担项目周边建筑、道路、地下管线及本项目新建各单体的沉降观测，以及满足设计要求的基坑边坡监测，观测（监测）次数及观测（监测）点需满足设计和相关规范要求，并向发包人提交沉降观测报告，有关费用在投标报价时考虑并计入总价。</w:t>
      </w:r>
      <w:r>
        <w:rPr>
          <w:rFonts w:hint="eastAsia" w:ascii="仿宋" w:hAnsi="仿宋" w:eastAsia="仿宋" w:cs="仿宋"/>
          <w:sz w:val="21"/>
          <w:szCs w:val="21"/>
        </w:rPr>
      </w:r>
      <w:r/>
    </w:p>
    <w:p>
      <w:pPr>
        <w:pStyle w:val="1016"/>
        <w:numPr>
          <w:ilvl w:val="0"/>
          <w:numId w:val="0"/>
        </w:numPr>
        <w:ind w:left="0" w:firstLine="420"/>
        <w:keepLines w:val="0"/>
        <w:keepNext w:val="0"/>
        <w:pageBreakBefore w:val="0"/>
        <w:spacing w:line="360" w:lineRule="auto"/>
        <w:tabs>
          <w:tab w:val="left" w:pos="142" w:leader="none"/>
        </w:tabs>
        <w:rPr>
          <w:rFonts w:hint="eastAsia" w:ascii="仿宋" w:hAnsi="仿宋" w:eastAsia="仿宋" w:cs="仿宋"/>
          <w:sz w:val="21"/>
          <w:szCs w:val="21"/>
        </w:rPr>
      </w:pPr>
      <w:r>
        <w:rPr>
          <w:rFonts w:hint="eastAsia" w:ascii="仿宋" w:hAnsi="仿宋" w:eastAsia="仿宋" w:cs="仿宋"/>
          <w:sz w:val="21"/>
          <w:szCs w:val="21"/>
          <w:lang w:val="en-US" w:eastAsia="zh-CN"/>
        </w:rPr>
        <w:t xml:space="preserve">30、</w:t>
      </w:r>
      <w:r>
        <w:rPr>
          <w:rFonts w:hint="eastAsia" w:ascii="仿宋" w:hAnsi="仿宋" w:eastAsia="仿宋" w:cs="仿宋"/>
          <w:sz w:val="21"/>
          <w:szCs w:val="21"/>
        </w:rPr>
        <w:t xml:space="preserve">承包人在施工过程中必须收集隐蔽项目关键部位的影像视频资料以供后期审计使用，在送审结算资料时必须一并提交。所有签证资料必须附有详细影像彩色照片，所摄照片必须有可参照性。如影像资料未能反映签证、清单或招标文件列明的工作内容，则结算时该项内容不予认可。</w:t>
      </w:r>
      <w:r>
        <w:rPr>
          <w:rFonts w:hint="eastAsia" w:ascii="仿宋" w:hAnsi="仿宋" w:eastAsia="仿宋" w:cs="仿宋"/>
          <w:sz w:val="21"/>
          <w:szCs w:val="21"/>
        </w:rPr>
      </w:r>
      <w:r/>
    </w:p>
    <w:p>
      <w:pPr>
        <w:pStyle w:val="1016"/>
        <w:jc w:val="center"/>
        <w:spacing w:line="360" w:lineRule="auto"/>
        <w:tabs>
          <w:tab w:val="left" w:pos="1439" w:leader="none"/>
        </w:tabs>
        <w:rPr>
          <w:rStyle w:val="1029"/>
          <w:rFonts w:hint="eastAsia" w:ascii="仿宋" w:hAnsi="仿宋" w:eastAsia="仿宋" w:cs="仿宋"/>
          <w:highlight w:val="none"/>
          <w:lang w:val="zh-CN"/>
        </w:rPr>
        <w:outlineLvl w:val="0"/>
      </w:pPr>
      <w:r>
        <w:rPr>
          <w:rFonts w:hint="eastAsia" w:ascii="仿宋" w:hAnsi="仿宋" w:eastAsia="仿宋" w:cs="仿宋"/>
          <w:b/>
          <w:bCs/>
          <w:sz w:val="24"/>
          <w:highlight w:val="none"/>
        </w:rPr>
        <w:br w:type="page" w:clear="all"/>
      </w:r>
      <w:r>
        <w:rPr>
          <w:rFonts w:hint="eastAsia" w:ascii="仿宋" w:hAnsi="仿宋" w:eastAsia="仿宋" w:cs="仿宋"/>
          <w:b/>
          <w:bCs/>
          <w:sz w:val="36"/>
          <w:szCs w:val="24"/>
          <w:lang w:val="zh-CN" w:eastAsia="zh-CN" w:bidi="ar-SA"/>
        </w:rPr>
        <w:t xml:space="preserve">第五章</w:t>
      </w:r>
      <w:r>
        <w:rPr>
          <w:rFonts w:hint="eastAsia" w:ascii="仿宋" w:hAnsi="仿宋" w:eastAsia="仿宋" w:cs="仿宋"/>
          <w:b/>
          <w:bCs/>
          <w:sz w:val="36"/>
          <w:szCs w:val="24"/>
          <w:lang w:val="en-US" w:eastAsia="zh-CN" w:bidi="ar-SA"/>
        </w:rPr>
        <w:t xml:space="preserve">  </w:t>
      </w:r>
      <w:r>
        <w:rPr>
          <w:rStyle w:val="1029"/>
          <w:rFonts w:hint="eastAsia" w:ascii="仿宋" w:hAnsi="仿宋" w:eastAsia="仿宋" w:cs="仿宋"/>
          <w:highlight w:val="none"/>
          <w:lang w:val="zh-CN"/>
        </w:rPr>
        <w:t xml:space="preserve">合同主要条款及格式</w:t>
      </w:r>
      <w:bookmarkEnd w:id="145"/>
      <w:r/>
      <w:bookmarkEnd w:id="146"/>
      <w:r>
        <w:rPr>
          <w:rStyle w:val="1029"/>
          <w:rFonts w:hint="eastAsia" w:ascii="仿宋" w:hAnsi="仿宋" w:eastAsia="仿宋" w:cs="仿宋"/>
          <w:highlight w:val="none"/>
          <w:lang w:val="zh-CN"/>
        </w:rPr>
      </w:r>
      <w:r/>
    </w:p>
    <w:p>
      <w:pPr>
        <w:pStyle w:val="1016"/>
        <w:ind w:left="0" w:right="0" w:firstLine="440"/>
        <w:spacing w:before="0" w:after="0"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bookmarkEnd w:id="147"/>
      <w:r/>
      <w:bookmarkStart w:id="148" w:name="_Toc18035"/>
      <w:r/>
      <w:bookmarkStart w:id="149" w:name="_Toc723"/>
      <w:r>
        <w:rPr>
          <w:rFonts w:hint="eastAsia" w:ascii="仿宋" w:hAnsi="仿宋" w:eastAsia="仿宋" w:cs="仿宋"/>
          <w:color w:val="000000"/>
          <w:sz w:val="22"/>
          <w:highlight w:val="none"/>
          <w:u w:val="none"/>
        </w:rPr>
        <w:t xml:space="preserve">以下为成交后</w:t>
      </w:r>
      <w:r>
        <w:rPr>
          <w:rFonts w:hint="eastAsia" w:ascii="仿宋" w:hAnsi="仿宋" w:eastAsia="仿宋" w:cs="仿宋"/>
          <w:color w:val="000000"/>
          <w:sz w:val="22"/>
          <w:highlight w:val="none"/>
        </w:rPr>
        <w:t xml:space="preserve">签订本项目合同的通用条款，成交供应商不得提出实质性的修改，关于专用条款将由采购人与成交供应商结合本项目具体情况协商后签订。</w:t>
      </w:r>
      <w:r>
        <w:rPr>
          <w:rFonts w:hint="eastAsia" w:ascii="仿宋" w:hAnsi="仿宋" w:eastAsia="仿宋" w:cs="仿宋"/>
          <w:highlight w:val="none"/>
        </w:rPr>
      </w:r>
      <w:r/>
    </w:p>
    <w:p>
      <w:pPr>
        <w:pStyle w:val="1016"/>
        <w:ind w:left="0" w:right="0" w:firstLine="0"/>
        <w:jc w:val="center"/>
        <w:spacing w:before="0" w:after="0" w:line="360" w:lineRule="auto"/>
        <w:rPr>
          <w:rFonts w:hint="eastAsia" w:ascii="仿宋" w:hAnsi="仿宋" w:eastAsia="仿宋" w:cs="仿宋"/>
          <w:b/>
          <w:color w:val="000000"/>
          <w:sz w:val="5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56"/>
        </w:rPr>
      </w:r>
      <w:r/>
    </w:p>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56"/>
        </w:rPr>
        <w:t xml:space="preserve">建设工程施工合同</w:t>
      </w:r>
      <w:r>
        <w:rPr>
          <w:rFonts w:hint="eastAsia" w:ascii="仿宋" w:hAnsi="仿宋" w:eastAsia="仿宋" w:cs="仿宋"/>
          <w:b/>
          <w:color w:val="000000"/>
          <w:sz w:val="56"/>
        </w:rPr>
        <w:br w:type="textWrapping" w:clear="all"/>
      </w: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16"/>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16"/>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16"/>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rP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2440" w:firstLine="2551"/>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住房和城乡建设部</w:t>
      </w:r>
      <w:r>
        <w:rPr>
          <w:rFonts w:hint="eastAsia" w:ascii="仿宋" w:hAnsi="仿宋" w:eastAsia="仿宋" w:cs="仿宋"/>
        </w:rPr>
      </w:r>
      <w:r/>
    </w:p>
    <w:p>
      <w:pPr>
        <w:pStyle w:val="1016"/>
        <w:ind w:right="2440" w:firstLine="257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国家工商行政管理总局</w:t>
      </w:r>
      <w:r>
        <w:rPr>
          <w:rFonts w:hint="eastAsia" w:ascii="仿宋" w:hAnsi="仿宋" w:eastAsia="仿宋" w:cs="仿宋"/>
        </w:rPr>
      </w:r>
      <w:r/>
    </w:p>
    <w:p>
      <w:pPr>
        <w:pStyle w:val="1016"/>
        <w:jc w:val="center"/>
        <w:rPr>
          <w:rFonts w:hint="eastAsia" w:ascii="仿宋" w:hAnsi="仿宋" w:eastAsia="仿宋" w:cs="仿宋"/>
          <w:b/>
          <w:bCs/>
          <w:spacing w:val="-1"/>
          <w:position w:val="16"/>
          <w:sz w:val="28"/>
          <w:szCs w:val="28"/>
        </w:rPr>
      </w:pPr>
      <w:r>
        <w:rPr>
          <w:rFonts w:hint="eastAsia" w:ascii="仿宋" w:hAnsi="仿宋" w:eastAsia="仿宋" w:cs="仿宋"/>
        </w:rPr>
        <w:br w:type="page" w:clear="all"/>
      </w:r>
      <w:r>
        <w:rPr>
          <w:rFonts w:hint="eastAsia" w:ascii="仿宋" w:hAnsi="仿宋" w:eastAsia="仿宋" w:cs="仿宋"/>
          <w:b/>
          <w:bCs/>
          <w:spacing w:val="-1"/>
          <w:position w:val="16"/>
          <w:sz w:val="28"/>
          <w:szCs w:val="28"/>
        </w:rPr>
        <w:t xml:space="preserve">第一部分    合同协议书</w:t>
      </w:r>
      <w:r>
        <w:rPr>
          <w:rFonts w:hint="eastAsia" w:ascii="仿宋" w:hAnsi="仿宋" w:eastAsia="仿宋" w:cs="仿宋"/>
          <w:b/>
          <w:bCs/>
          <w:spacing w:val="-1"/>
          <w:position w:val="16"/>
          <w:sz w:val="28"/>
          <w:szCs w:val="28"/>
        </w:rPr>
      </w:r>
      <w:r/>
    </w:p>
    <w:p>
      <w:pPr>
        <w:pStyle w:val="1016"/>
        <w:ind w:left="467"/>
        <w:spacing w:line="342" w:lineRule="auto"/>
        <w:rPr>
          <w:rFonts w:hint="eastAsia" w:ascii="仿宋" w:hAnsi="仿宋" w:eastAsia="仿宋" w:cs="仿宋"/>
        </w:rPr>
      </w:pPr>
      <w:r>
        <w:rPr>
          <w:rFonts w:hint="eastAsia" w:ascii="仿宋" w:hAnsi="仿宋" w:eastAsia="仿宋" w:cs="仿宋"/>
          <w:spacing w:val="10"/>
        </w:rPr>
        <w:t xml:space="preserve">发包人</w:t>
      </w:r>
      <w:r>
        <w:rPr>
          <w:rFonts w:hint="eastAsia" w:ascii="仿宋" w:hAnsi="仿宋" w:eastAsia="仿宋" w:cs="仿宋"/>
          <w:spacing w:val="92"/>
        </w:rPr>
        <w:t xml:space="preserve"> </w:t>
      </w:r>
      <w:r>
        <w:rPr>
          <w:rFonts w:hint="eastAsia" w:ascii="仿宋" w:hAnsi="仿宋" w:eastAsia="仿宋" w:cs="仿宋"/>
          <w:spacing w:val="10"/>
        </w:rPr>
        <w:t xml:space="preserve">(全称)</w:t>
      </w:r>
      <w:r>
        <w:rPr>
          <w:rFonts w:hint="eastAsia" w:ascii="仿宋" w:hAnsi="仿宋" w:eastAsia="仿宋" w:cs="仿宋"/>
          <w:spacing w:val="58"/>
        </w:rPr>
        <w:t xml:space="preserve"> </w:t>
      </w:r>
      <w:r>
        <w:rPr>
          <w:rFonts w:hint="eastAsia" w:ascii="仿宋" w:hAnsi="仿宋" w:eastAsia="仿宋" w:cs="仿宋"/>
          <w:spacing w:val="10"/>
        </w:rPr>
        <w:t xml:space="preserve">：</w:t>
      </w:r>
      <w:r>
        <w:rPr>
          <w:rFonts w:hint="eastAsia" w:ascii="仿宋" w:hAnsi="仿宋" w:eastAsia="仿宋" w:cs="仿宋"/>
          <w:spacing w:val="10"/>
          <w:u w:val="single"/>
        </w:rPr>
        <w:t xml:space="preserve">江苏省南京监狱</w:t>
      </w:r>
      <w:r>
        <w:rPr>
          <w:rFonts w:hint="eastAsia" w:ascii="仿宋" w:hAnsi="仿宋" w:eastAsia="仿宋" w:cs="仿宋"/>
        </w:rPr>
      </w:r>
      <w:r/>
    </w:p>
    <w:p>
      <w:pPr>
        <w:pStyle w:val="1016"/>
        <w:ind w:left="458"/>
        <w:spacing w:line="220" w:lineRule="auto"/>
        <w:rPr>
          <w:rFonts w:hint="eastAsia" w:ascii="仿宋" w:hAnsi="仿宋" w:eastAsia="仿宋" w:cs="仿宋"/>
        </w:rPr>
      </w:pPr>
      <w:r>
        <w:rPr>
          <w:rFonts w:hint="eastAsia" w:ascii="仿宋" w:hAnsi="仿宋" w:eastAsia="仿宋" w:cs="仿宋"/>
          <w:spacing w:val="-2"/>
        </w:rPr>
        <w:t xml:space="preserve">承包人</w:t>
      </w:r>
      <w:r>
        <w:rPr>
          <w:rFonts w:hint="eastAsia" w:ascii="仿宋" w:hAnsi="仿宋" w:eastAsia="仿宋" w:cs="仿宋"/>
          <w:spacing w:val="78"/>
        </w:rPr>
        <w:t xml:space="preserve"> </w:t>
      </w:r>
      <w:r>
        <w:rPr>
          <w:rFonts w:hint="eastAsia" w:ascii="仿宋" w:hAnsi="仿宋" w:eastAsia="仿宋" w:cs="仿宋"/>
          <w:spacing w:val="-2"/>
        </w:rPr>
        <w:t xml:space="preserve">(全称)</w:t>
      </w:r>
      <w:r>
        <w:rPr>
          <w:rFonts w:hint="eastAsia" w:ascii="仿宋" w:hAnsi="仿宋" w:eastAsia="仿宋" w:cs="仿宋"/>
          <w:spacing w:val="19"/>
        </w:rPr>
        <w:t xml:space="preserve"> </w:t>
      </w:r>
      <w:r>
        <w:rPr>
          <w:rFonts w:hint="eastAsia" w:ascii="仿宋" w:hAnsi="仿宋" w:eastAsia="仿宋" w:cs="仿宋"/>
          <w:spacing w:val="-2"/>
        </w:rPr>
        <w:t xml:space="preserve">：</w:t>
      </w:r>
      <w:r>
        <w:rPr>
          <w:rFonts w:hint="eastAsia" w:ascii="仿宋" w:hAnsi="仿宋" w:eastAsia="仿宋" w:cs="仿宋"/>
        </w:rPr>
      </w:r>
      <w:r/>
    </w:p>
    <w:p>
      <w:pPr>
        <w:pStyle w:val="1016"/>
        <w:ind w:left="37" w:firstLine="421"/>
        <w:spacing w:line="360" w:lineRule="auto"/>
        <w:rPr>
          <w:rFonts w:hint="eastAsia" w:ascii="仿宋" w:hAnsi="仿宋" w:eastAsia="仿宋" w:cs="仿宋"/>
        </w:rPr>
      </w:pPr>
      <w:r>
        <w:rPr>
          <w:rFonts w:hint="eastAsia" w:ascii="仿宋" w:hAnsi="仿宋" w:eastAsia="仿宋" w:cs="仿宋"/>
          <w:spacing w:val="11"/>
        </w:rPr>
        <w:t xml:space="preserve">根据《中华人民共和国民法典》</w:t>
      </w:r>
      <w:r>
        <w:rPr>
          <w:rFonts w:hint="eastAsia" w:ascii="仿宋" w:hAnsi="仿宋" w:eastAsia="仿宋" w:cs="仿宋"/>
          <w:spacing w:val="-57"/>
        </w:rPr>
        <w:t xml:space="preserve"> </w:t>
      </w:r>
      <w:r>
        <w:rPr>
          <w:rFonts w:hint="eastAsia" w:ascii="仿宋" w:hAnsi="仿宋" w:eastAsia="仿宋" w:cs="仿宋"/>
          <w:spacing w:val="11"/>
        </w:rPr>
        <w:t xml:space="preserve">、《中华人民共和国建筑法》及有关法</w:t>
      </w:r>
      <w:r>
        <w:rPr>
          <w:rFonts w:hint="eastAsia" w:ascii="仿宋" w:hAnsi="仿宋" w:eastAsia="仿宋" w:cs="仿宋"/>
        </w:rPr>
        <w:t xml:space="preserve"> </w:t>
      </w:r>
      <w:r>
        <w:rPr>
          <w:rFonts w:hint="eastAsia" w:ascii="仿宋" w:hAnsi="仿宋" w:eastAsia="仿宋" w:cs="仿宋"/>
          <w:spacing w:val="6"/>
        </w:rPr>
        <w:t xml:space="preserve">律规定</w:t>
      </w:r>
      <w:r>
        <w:rPr>
          <w:rFonts w:hint="eastAsia" w:ascii="仿宋" w:hAnsi="仿宋" w:eastAsia="仿宋" w:cs="仿宋"/>
          <w:spacing w:val="-72"/>
        </w:rPr>
        <w:t xml:space="preserve"> </w:t>
      </w:r>
      <w:r>
        <w:rPr>
          <w:rFonts w:hint="eastAsia" w:ascii="仿宋" w:hAnsi="仿宋" w:eastAsia="仿宋" w:cs="仿宋"/>
          <w:spacing w:val="6"/>
        </w:rPr>
        <w:t xml:space="preserve">、遵循平等</w:t>
      </w:r>
      <w:r>
        <w:rPr>
          <w:rFonts w:hint="eastAsia" w:ascii="仿宋" w:hAnsi="仿宋" w:eastAsia="仿宋" w:cs="仿宋"/>
          <w:spacing w:val="-70"/>
        </w:rPr>
        <w:t xml:space="preserve"> </w:t>
      </w:r>
      <w:r>
        <w:rPr>
          <w:rFonts w:hint="eastAsia" w:ascii="仿宋" w:hAnsi="仿宋" w:eastAsia="仿宋" w:cs="仿宋"/>
          <w:spacing w:val="6"/>
        </w:rPr>
        <w:t xml:space="preserve">、</w:t>
      </w:r>
      <w:r>
        <w:rPr>
          <w:rFonts w:hint="eastAsia" w:ascii="仿宋" w:hAnsi="仿宋" w:eastAsia="仿宋" w:cs="仿宋"/>
          <w:spacing w:val="-66"/>
        </w:rPr>
        <w:t xml:space="preserve"> </w:t>
      </w:r>
      <w:r>
        <w:rPr>
          <w:rFonts w:hint="eastAsia" w:ascii="仿宋" w:hAnsi="仿宋" w:eastAsia="仿宋" w:cs="仿宋"/>
          <w:spacing w:val="6"/>
        </w:rPr>
        <w:t xml:space="preserve">自愿、公平和诚实信用的原则，双方就</w:t>
      </w:r>
      <w:r>
        <w:rPr>
          <w:rFonts w:hint="eastAsia" w:ascii="仿宋" w:hAnsi="仿宋" w:eastAsia="仿宋" w:cs="仿宋"/>
          <w:spacing w:val="6"/>
          <w:u w:val="single"/>
          <w:lang w:eastAsia="zh-CN"/>
        </w:rPr>
        <w:t xml:space="preserve">禁闭室维修改造室外配套工程</w:t>
      </w:r>
      <w:r>
        <w:rPr>
          <w:rFonts w:hint="eastAsia" w:ascii="仿宋" w:hAnsi="仿宋" w:eastAsia="仿宋" w:cs="仿宋"/>
          <w:spacing w:val="5"/>
        </w:rPr>
        <w:t xml:space="preserve">及有关事项协商一致，</w:t>
      </w:r>
      <w:r>
        <w:rPr>
          <w:rFonts w:hint="eastAsia" w:ascii="仿宋" w:hAnsi="仿宋" w:eastAsia="仿宋" w:cs="仿宋"/>
          <w:spacing w:val="8"/>
        </w:rPr>
        <w:t xml:space="preserve"> </w:t>
      </w:r>
      <w:r>
        <w:rPr>
          <w:rFonts w:hint="eastAsia" w:ascii="仿宋" w:hAnsi="仿宋" w:eastAsia="仿宋" w:cs="仿宋"/>
          <w:spacing w:val="12"/>
        </w:rPr>
        <w:t xml:space="preserve">共同达成如下协议：</w:t>
      </w:r>
      <w:r>
        <w:rPr>
          <w:rFonts w:hint="eastAsia" w:ascii="仿宋" w:hAnsi="仿宋" w:eastAsia="仿宋" w:cs="仿宋"/>
        </w:rPr>
      </w:r>
      <w:r/>
    </w:p>
    <w:p>
      <w:pPr>
        <w:pStyle w:val="1016"/>
        <w:ind w:left="464"/>
        <w:spacing w:line="360" w:lineRule="auto"/>
        <w:rPr>
          <w:rFonts w:hint="eastAsia" w:ascii="仿宋" w:hAnsi="仿宋" w:eastAsia="仿宋" w:cs="仿宋"/>
          <w:b/>
          <w:bCs/>
        </w:rPr>
      </w:pPr>
      <w:r>
        <w:rPr>
          <w:rFonts w:hint="eastAsia" w:ascii="仿宋" w:hAnsi="仿宋" w:eastAsia="仿宋" w:cs="仿宋"/>
          <w:b/>
          <w:bCs/>
        </w:rPr>
        <w:t xml:space="preserve">一</w:t>
      </w:r>
      <w:r>
        <w:rPr>
          <w:rFonts w:hint="eastAsia" w:ascii="仿宋" w:hAnsi="仿宋" w:eastAsia="仿宋" w:cs="仿宋"/>
          <w:b/>
          <w:bCs/>
          <w:spacing w:val="-64"/>
        </w:rPr>
        <w:t xml:space="preserve"> </w:t>
      </w:r>
      <w:r>
        <w:rPr>
          <w:rFonts w:hint="eastAsia" w:ascii="仿宋" w:hAnsi="仿宋" w:eastAsia="仿宋" w:cs="仿宋"/>
          <w:b/>
          <w:bCs/>
        </w:rPr>
        <w:t xml:space="preserve">、工程概况</w:t>
      </w:r>
      <w:r>
        <w:rPr>
          <w:rFonts w:hint="eastAsia" w:ascii="仿宋" w:hAnsi="仿宋" w:eastAsia="仿宋" w:cs="仿宋"/>
          <w:b/>
          <w:bCs/>
        </w:rPr>
      </w:r>
      <w:r/>
    </w:p>
    <w:p>
      <w:pPr>
        <w:pStyle w:val="1016"/>
        <w:numPr>
          <w:ilvl w:val="0"/>
          <w:numId w:val="0"/>
        </w:numPr>
        <w:ind w:left="461" w:right="55" w:firstLine="9"/>
        <w:spacing w:line="360" w:lineRule="auto"/>
        <w:rPr>
          <w:rFonts w:hint="eastAsia" w:ascii="仿宋" w:hAnsi="仿宋" w:eastAsia="仿宋" w:cs="仿宋"/>
          <w:spacing w:val="-32"/>
          <w:u w:val="single"/>
          <w:lang w:eastAsia="zh-CN"/>
        </w:rPr>
      </w:pPr>
      <w:r>
        <w:rPr>
          <w:rFonts w:hint="eastAsia" w:ascii="仿宋" w:hAnsi="仿宋" w:eastAsia="仿宋" w:cs="仿宋"/>
          <w:spacing w:val="-32"/>
          <w:sz w:val="21"/>
          <w:lang w:val="en-US" w:eastAsia="zh-CN" w:bidi="ar-SA"/>
        </w:rPr>
        <w:t xml:space="preserve">1.</w:t>
      </w:r>
      <w:r>
        <w:rPr>
          <w:rFonts w:hint="eastAsia" w:ascii="仿宋" w:hAnsi="仿宋" w:eastAsia="仿宋" w:cs="仿宋"/>
          <w:spacing w:val="11"/>
        </w:rPr>
        <w:t xml:space="preserve">工程名称：</w:t>
      </w:r>
      <w:r>
        <w:rPr>
          <w:rFonts w:hint="eastAsia" w:ascii="仿宋" w:hAnsi="仿宋" w:eastAsia="仿宋" w:cs="仿宋"/>
          <w:spacing w:val="11"/>
          <w:u w:val="single"/>
          <w:lang w:eastAsia="zh-CN"/>
        </w:rPr>
        <w:t xml:space="preserve">禁闭室维修改造室外配套工程</w:t>
      </w:r>
      <w:r>
        <w:rPr>
          <w:rFonts w:hint="eastAsia" w:ascii="仿宋" w:hAnsi="仿宋" w:eastAsia="仿宋" w:cs="仿宋"/>
          <w:spacing w:val="-32"/>
          <w:u w:val="single"/>
          <w:lang w:eastAsia="zh-CN"/>
        </w:rPr>
      </w:r>
      <w:r/>
    </w:p>
    <w:p>
      <w:pPr>
        <w:pStyle w:val="1016"/>
        <w:ind w:left="470" w:right="55"/>
        <w:spacing w:line="360" w:lineRule="auto"/>
        <w:rPr>
          <w:rFonts w:hint="eastAsia" w:ascii="仿宋" w:hAnsi="仿宋" w:eastAsia="仿宋" w:cs="仿宋"/>
          <w:spacing w:val="11"/>
          <w:u w:val="single"/>
        </w:rPr>
      </w:pPr>
      <w:r>
        <w:rPr>
          <w:rFonts w:hint="eastAsia" w:ascii="仿宋" w:hAnsi="仿宋" w:eastAsia="仿宋" w:cs="仿宋"/>
          <w:spacing w:val="11"/>
        </w:rPr>
        <w:t xml:space="preserve">2.工程地点：</w:t>
      </w:r>
      <w:r>
        <w:rPr>
          <w:rFonts w:hint="eastAsia" w:ascii="仿宋" w:hAnsi="仿宋" w:eastAsia="仿宋" w:cs="仿宋"/>
          <w:spacing w:val="-70"/>
        </w:rPr>
        <w:t xml:space="preserve"> </w:t>
      </w:r>
      <w:r>
        <w:rPr>
          <w:rFonts w:hint="eastAsia" w:ascii="仿宋" w:hAnsi="仿宋" w:eastAsia="仿宋" w:cs="仿宋"/>
          <w:spacing w:val="11"/>
          <w:u w:val="single"/>
        </w:rPr>
        <w:t xml:space="preserve">江苏省南京市雨花台区宁双路9号</w:t>
      </w:r>
      <w:r>
        <w:rPr>
          <w:rFonts w:hint="eastAsia" w:ascii="仿宋" w:hAnsi="仿宋" w:eastAsia="仿宋" w:cs="仿宋"/>
          <w:spacing w:val="11"/>
          <w:u w:val="single"/>
        </w:rPr>
      </w:r>
      <w:r/>
    </w:p>
    <w:p>
      <w:pPr>
        <w:pStyle w:val="1016"/>
        <w:ind w:left="460"/>
        <w:spacing w:line="360" w:lineRule="auto"/>
        <w:rPr>
          <w:rFonts w:hint="eastAsia" w:ascii="仿宋" w:hAnsi="仿宋" w:eastAsia="仿宋" w:cs="仿宋"/>
        </w:rPr>
      </w:pPr>
      <w:r>
        <w:rPr>
          <w:rFonts w:hint="eastAsia" w:ascii="仿宋" w:hAnsi="仿宋" w:eastAsia="仿宋" w:cs="仿宋"/>
          <w:spacing w:val="8"/>
        </w:rPr>
        <w:t xml:space="preserve">3.工程立项批准文号：</w:t>
      </w:r>
      <w:r>
        <w:rPr>
          <w:rFonts w:hint="eastAsia" w:ascii="仿宋" w:hAnsi="仿宋" w:eastAsia="仿宋" w:cs="仿宋"/>
          <w:spacing w:val="-90"/>
        </w:rPr>
        <w:t xml:space="preserve"> </w:t>
      </w:r>
      <w:r>
        <w:rPr>
          <w:rFonts w:hint="eastAsia" w:ascii="仿宋" w:hAnsi="仿宋" w:eastAsia="仿宋" w:cs="仿宋"/>
          <w:spacing w:val="15"/>
          <w:u w:val="single"/>
        </w:rPr>
        <w:t xml:space="preserve">       </w:t>
      </w:r>
      <w:r>
        <w:rPr>
          <w:rFonts w:hint="eastAsia" w:ascii="仿宋" w:hAnsi="仿宋" w:eastAsia="仿宋" w:cs="仿宋"/>
          <w:spacing w:val="8"/>
          <w:u w:val="single"/>
        </w:rPr>
        <w:t xml:space="preserve">/</w:t>
      </w:r>
      <w:r>
        <w:rPr>
          <w:rFonts w:hint="eastAsia" w:ascii="仿宋" w:hAnsi="仿宋" w:eastAsia="仿宋" w:cs="仿宋"/>
          <w:u w:val="single"/>
        </w:rPr>
        <w:t xml:space="preserve">         </w:t>
      </w:r>
      <w:r>
        <w:rPr>
          <w:rFonts w:hint="eastAsia" w:ascii="仿宋" w:hAnsi="仿宋" w:eastAsia="仿宋" w:cs="仿宋"/>
        </w:rPr>
      </w:r>
      <w:r/>
    </w:p>
    <w:p>
      <w:pPr>
        <w:pStyle w:val="1016"/>
        <w:ind w:left="447"/>
        <w:spacing w:line="360" w:lineRule="auto"/>
        <w:rPr>
          <w:rFonts w:hint="eastAsia" w:ascii="仿宋" w:hAnsi="仿宋" w:eastAsia="仿宋" w:cs="仿宋"/>
        </w:rPr>
      </w:pPr>
      <w:r>
        <w:rPr>
          <w:rFonts w:hint="eastAsia" w:ascii="仿宋" w:hAnsi="仿宋" w:eastAsia="仿宋" w:cs="仿宋"/>
          <w:spacing w:val="8"/>
        </w:rPr>
        <w:t xml:space="preserve">4.资金来源：</w:t>
      </w:r>
      <w:r>
        <w:rPr>
          <w:rFonts w:hint="eastAsia" w:ascii="仿宋" w:hAnsi="仿宋" w:eastAsia="仿宋" w:cs="仿宋"/>
          <w:spacing w:val="-71"/>
        </w:rPr>
        <w:t xml:space="preserve"> </w:t>
      </w:r>
      <w:r>
        <w:rPr>
          <w:rFonts w:hint="eastAsia" w:ascii="仿宋" w:hAnsi="仿宋" w:eastAsia="仿宋" w:cs="仿宋"/>
          <w:spacing w:val="8"/>
          <w:u w:val="single"/>
        </w:rPr>
        <w:t xml:space="preserve">财政资金</w:t>
      </w:r>
      <w:r>
        <w:rPr>
          <w:rFonts w:hint="eastAsia" w:ascii="仿宋" w:hAnsi="仿宋" w:eastAsia="仿宋" w:cs="仿宋"/>
        </w:rPr>
      </w:r>
      <w:r/>
    </w:p>
    <w:p>
      <w:pPr>
        <w:pStyle w:val="1016"/>
        <w:ind w:left="36" w:right="70" w:firstLine="423"/>
        <w:spacing w:line="360" w:lineRule="auto"/>
        <w:rPr>
          <w:rFonts w:hint="eastAsia" w:ascii="仿宋" w:hAnsi="仿宋" w:eastAsia="仿宋" w:cs="仿宋"/>
        </w:rPr>
      </w:pPr>
      <w:r>
        <w:rPr>
          <w:rFonts w:hint="eastAsia" w:ascii="仿宋" w:hAnsi="仿宋" w:eastAsia="仿宋" w:cs="仿宋"/>
          <w:spacing w:val="13"/>
        </w:rPr>
        <w:t xml:space="preserve">5.工程内容：（具体详见工程量清单）</w:t>
      </w:r>
      <w:r>
        <w:rPr>
          <w:rFonts w:hint="eastAsia" w:ascii="仿宋" w:hAnsi="仿宋" w:eastAsia="仿宋" w:cs="仿宋"/>
        </w:rPr>
      </w:r>
      <w:r/>
    </w:p>
    <w:p>
      <w:pPr>
        <w:pStyle w:val="1016"/>
        <w:ind w:left="43" w:right="56" w:firstLine="408"/>
        <w:spacing w:line="360" w:lineRule="auto"/>
        <w:rPr>
          <w:rFonts w:ascii="仿宋" w:hAnsi="仿宋" w:eastAsia="仿宋" w:cs="仿宋"/>
          <w:lang w:val="en-US" w:eastAsia="zh-CN"/>
        </w:rPr>
      </w:pPr>
      <w:r>
        <w:rPr>
          <w:rFonts w:hint="eastAsia" w:ascii="仿宋" w:hAnsi="仿宋" w:eastAsia="仿宋" w:cs="仿宋"/>
          <w:spacing w:val="12"/>
        </w:rPr>
        <w:t xml:space="preserve">6.工程承包范围：</w:t>
      </w:r>
      <w:r>
        <w:rPr>
          <w:rFonts w:hint="eastAsia" w:ascii="仿宋" w:hAnsi="仿宋" w:eastAsia="仿宋" w:cs="仿宋"/>
          <w:spacing w:val="8"/>
          <w:u w:val="single"/>
          <w:lang w:val="en-US" w:eastAsia="zh-CN"/>
        </w:rPr>
        <w:t xml:space="preserve">               </w:t>
      </w:r>
      <w:r>
        <w:rPr>
          <w:rFonts w:ascii="仿宋" w:hAnsi="仿宋" w:eastAsia="仿宋" w:cs="仿宋"/>
          <w:lang w:val="en-US" w:eastAsia="zh-CN"/>
        </w:rPr>
      </w:r>
      <w:r/>
    </w:p>
    <w:p>
      <w:pPr>
        <w:pStyle w:val="1016"/>
        <w:ind w:left="468"/>
        <w:spacing w:line="360" w:lineRule="auto"/>
        <w:rPr>
          <w:rFonts w:hint="eastAsia" w:ascii="仿宋" w:hAnsi="仿宋" w:eastAsia="仿宋" w:cs="仿宋"/>
          <w:b/>
          <w:bCs/>
        </w:rPr>
      </w:pPr>
      <w:r>
        <w:rPr>
          <w:rFonts w:hint="eastAsia" w:ascii="仿宋" w:hAnsi="仿宋" w:eastAsia="仿宋" w:cs="仿宋"/>
          <w:b/>
          <w:bCs/>
          <w:spacing w:val="-2"/>
        </w:rPr>
        <w:t xml:space="preserve">二</w:t>
      </w:r>
      <w:r>
        <w:rPr>
          <w:rFonts w:hint="eastAsia" w:ascii="仿宋" w:hAnsi="仿宋" w:eastAsia="仿宋" w:cs="仿宋"/>
          <w:b/>
          <w:bCs/>
          <w:spacing w:val="-64"/>
        </w:rPr>
        <w:t xml:space="preserve"> </w:t>
      </w:r>
      <w:r>
        <w:rPr>
          <w:rFonts w:hint="eastAsia" w:ascii="仿宋" w:hAnsi="仿宋" w:eastAsia="仿宋" w:cs="仿宋"/>
          <w:b/>
          <w:bCs/>
          <w:spacing w:val="-2"/>
        </w:rPr>
        <w:t xml:space="preserve">、合同工期：</w:t>
      </w:r>
      <w:r>
        <w:rPr>
          <w:rFonts w:hint="eastAsia" w:ascii="仿宋" w:hAnsi="仿宋" w:eastAsia="仿宋" w:cs="仿宋"/>
          <w:b/>
          <w:bCs/>
        </w:rPr>
      </w:r>
      <w:r/>
    </w:p>
    <w:p>
      <w:pPr>
        <w:pStyle w:val="1016"/>
        <w:ind w:left="458"/>
        <w:spacing w:line="360" w:lineRule="auto"/>
        <w:rPr>
          <w:rFonts w:hint="eastAsia" w:ascii="仿宋" w:hAnsi="仿宋" w:eastAsia="仿宋" w:cs="仿宋"/>
        </w:rPr>
      </w:pPr>
      <w:r>
        <w:rPr>
          <w:rFonts w:hint="eastAsia" w:ascii="仿宋" w:hAnsi="仿宋" w:eastAsia="仿宋" w:cs="仿宋"/>
        </w:rPr>
        <w:t xml:space="preserve">计划开工工期：</w:t>
      </w:r>
      <w:r>
        <w:rPr>
          <w:rFonts w:hint="eastAsia" w:ascii="仿宋" w:hAnsi="仿宋" w:eastAsia="仿宋" w:cs="仿宋"/>
          <w:spacing w:val="16"/>
          <w:u w:val="single"/>
        </w:rPr>
        <w:t xml:space="preserve">   </w:t>
      </w:r>
      <w:r>
        <w:rPr>
          <w:rFonts w:hint="eastAsia" w:ascii="仿宋" w:hAnsi="仿宋" w:eastAsia="仿宋" w:cs="仿宋"/>
          <w:u w:val="single"/>
        </w:rPr>
        <w:t xml:space="preserve"> </w:t>
      </w:r>
      <w:r>
        <w:rPr>
          <w:rFonts w:hint="eastAsia" w:ascii="仿宋" w:hAnsi="仿宋" w:eastAsia="仿宋" w:cs="仿宋"/>
          <w:spacing w:val="28"/>
        </w:rPr>
        <w:t xml:space="preserve"> </w:t>
      </w:r>
      <w:r>
        <w:rPr>
          <w:rFonts w:hint="eastAsia" w:ascii="仿宋" w:hAnsi="仿宋" w:eastAsia="仿宋" w:cs="仿宋"/>
        </w:rPr>
        <w:t xml:space="preserve">年</w:t>
      </w:r>
      <w:r>
        <w:rPr>
          <w:rFonts w:hint="eastAsia" w:ascii="仿宋" w:hAnsi="仿宋" w:eastAsia="仿宋" w:cs="仿宋"/>
          <w:spacing w:val="-114"/>
        </w:rPr>
        <w:t xml:space="preserve"> </w:t>
      </w:r>
      <w:r>
        <w:rPr>
          <w:rFonts w:hint="eastAsia" w:ascii="仿宋" w:hAnsi="仿宋" w:eastAsia="仿宋" w:cs="仿宋"/>
          <w:spacing w:val="8"/>
          <w:u w:val="single"/>
        </w:rPr>
        <w:t xml:space="preserve">      </w:t>
      </w:r>
      <w:r>
        <w:rPr>
          <w:rFonts w:hint="eastAsia" w:ascii="仿宋" w:hAnsi="仿宋" w:eastAsia="仿宋" w:cs="仿宋"/>
          <w:spacing w:val="-92"/>
        </w:rPr>
        <w:t xml:space="preserve"> </w:t>
      </w:r>
      <w:r>
        <w:rPr>
          <w:rFonts w:hint="eastAsia" w:ascii="仿宋" w:hAnsi="仿宋" w:eastAsia="仿宋" w:cs="仿宋"/>
        </w:rPr>
        <w:t xml:space="preserve">月</w:t>
      </w:r>
      <w:r>
        <w:rPr>
          <w:rFonts w:hint="eastAsia" w:ascii="仿宋" w:hAnsi="仿宋" w:eastAsia="仿宋" w:cs="仿宋"/>
          <w:spacing w:val="-111"/>
        </w:rPr>
        <w:t xml:space="preserve"> </w:t>
      </w:r>
      <w:r>
        <w:rPr>
          <w:rFonts w:hint="eastAsia" w:ascii="仿宋" w:hAnsi="仿宋" w:eastAsia="仿宋" w:cs="仿宋"/>
          <w:spacing w:val="8"/>
          <w:u w:val="single"/>
        </w:rPr>
        <w:t xml:space="preserve">   </w:t>
      </w:r>
      <w:r>
        <w:rPr>
          <w:rFonts w:hint="eastAsia" w:ascii="仿宋" w:hAnsi="仿宋" w:eastAsia="仿宋" w:cs="仿宋"/>
          <w:spacing w:val="-53"/>
        </w:rPr>
        <w:t xml:space="preserve"> </w:t>
      </w:r>
      <w:r>
        <w:rPr>
          <w:rFonts w:hint="eastAsia" w:ascii="仿宋" w:hAnsi="仿宋" w:eastAsia="仿宋" w:cs="仿宋"/>
        </w:rPr>
        <w:t xml:space="preserve">日</w:t>
      </w:r>
      <w:r>
        <w:rPr>
          <w:rFonts w:hint="eastAsia" w:ascii="仿宋" w:hAnsi="仿宋" w:eastAsia="仿宋" w:cs="仿宋"/>
        </w:rPr>
      </w:r>
      <w:r/>
    </w:p>
    <w:p>
      <w:pPr>
        <w:pStyle w:val="1016"/>
        <w:ind w:left="458"/>
        <w:spacing w:line="360" w:lineRule="auto"/>
        <w:rPr>
          <w:rFonts w:hint="eastAsia" w:ascii="仿宋" w:hAnsi="仿宋" w:eastAsia="仿宋" w:cs="仿宋"/>
        </w:rPr>
      </w:pPr>
      <w:r>
        <w:rPr>
          <w:rFonts w:hint="eastAsia" w:ascii="仿宋" w:hAnsi="仿宋" w:eastAsia="仿宋" w:cs="仿宋"/>
        </w:rPr>
        <w:t xml:space="preserve">计划竣工工期：</w:t>
      </w:r>
      <w:r>
        <w:rPr>
          <w:rFonts w:hint="eastAsia" w:ascii="仿宋" w:hAnsi="仿宋" w:eastAsia="仿宋" w:cs="仿宋"/>
          <w:spacing w:val="16"/>
          <w:u w:val="single"/>
        </w:rPr>
        <w:t xml:space="preserve">   </w:t>
      </w:r>
      <w:r>
        <w:rPr>
          <w:rFonts w:hint="eastAsia" w:ascii="仿宋" w:hAnsi="仿宋" w:eastAsia="仿宋" w:cs="仿宋"/>
          <w:spacing w:val="30"/>
        </w:rPr>
        <w:t xml:space="preserve"> </w:t>
      </w:r>
      <w:r>
        <w:rPr>
          <w:rFonts w:hint="eastAsia" w:ascii="仿宋" w:hAnsi="仿宋" w:eastAsia="仿宋" w:cs="仿宋"/>
        </w:rPr>
        <w:t xml:space="preserve">年</w:t>
      </w:r>
      <w:r>
        <w:rPr>
          <w:rFonts w:hint="eastAsia" w:ascii="仿宋" w:hAnsi="仿宋" w:eastAsia="仿宋" w:cs="仿宋"/>
          <w:spacing w:val="-114"/>
        </w:rPr>
        <w:t xml:space="preserve"> </w:t>
      </w:r>
      <w:r>
        <w:rPr>
          <w:rFonts w:hint="eastAsia" w:ascii="仿宋" w:hAnsi="仿宋" w:eastAsia="仿宋" w:cs="仿宋"/>
          <w:spacing w:val="8"/>
          <w:u w:val="single"/>
        </w:rPr>
        <w:t xml:space="preserve">      </w:t>
      </w:r>
      <w:r>
        <w:rPr>
          <w:rFonts w:hint="eastAsia" w:ascii="仿宋" w:hAnsi="仿宋" w:eastAsia="仿宋" w:cs="仿宋"/>
          <w:spacing w:val="-92"/>
        </w:rPr>
        <w:t xml:space="preserve"> </w:t>
      </w:r>
      <w:r>
        <w:rPr>
          <w:rFonts w:hint="eastAsia" w:ascii="仿宋" w:hAnsi="仿宋" w:eastAsia="仿宋" w:cs="仿宋"/>
        </w:rPr>
        <w:t xml:space="preserve">月</w:t>
      </w:r>
      <w:r>
        <w:rPr>
          <w:rFonts w:hint="eastAsia" w:ascii="仿宋" w:hAnsi="仿宋" w:eastAsia="仿宋" w:cs="仿宋"/>
          <w:spacing w:val="-113"/>
        </w:rPr>
        <w:t xml:space="preserve"> </w:t>
      </w:r>
      <w:r>
        <w:rPr>
          <w:rFonts w:hint="eastAsia" w:ascii="仿宋" w:hAnsi="仿宋" w:eastAsia="仿宋" w:cs="仿宋"/>
          <w:spacing w:val="8"/>
          <w:u w:val="single"/>
        </w:rPr>
        <w:t xml:space="preserve">   </w:t>
      </w:r>
      <w:r>
        <w:rPr>
          <w:rFonts w:hint="eastAsia" w:ascii="仿宋" w:hAnsi="仿宋" w:eastAsia="仿宋" w:cs="仿宋"/>
          <w:spacing w:val="-53"/>
        </w:rPr>
        <w:t xml:space="preserve"> </w:t>
      </w:r>
      <w:r>
        <w:rPr>
          <w:rFonts w:hint="eastAsia" w:ascii="仿宋" w:hAnsi="仿宋" w:eastAsia="仿宋" w:cs="仿宋"/>
        </w:rPr>
        <w:t xml:space="preserve">日</w:t>
      </w:r>
      <w:r>
        <w:rPr>
          <w:rFonts w:hint="eastAsia" w:ascii="仿宋" w:hAnsi="仿宋" w:eastAsia="仿宋" w:cs="仿宋"/>
        </w:rPr>
      </w:r>
      <w:r/>
    </w:p>
    <w:p>
      <w:pPr>
        <w:pStyle w:val="1016"/>
        <w:ind w:left="38" w:right="65" w:firstLine="425"/>
        <w:spacing w:line="360" w:lineRule="auto"/>
        <w:rPr>
          <w:rFonts w:hint="eastAsia" w:ascii="仿宋" w:hAnsi="仿宋" w:eastAsia="仿宋" w:cs="仿宋"/>
        </w:rPr>
      </w:pPr>
      <w:r>
        <w:rPr>
          <w:rFonts w:hint="eastAsia" w:ascii="仿宋" w:hAnsi="仿宋" w:eastAsia="仿宋" w:cs="仿宋"/>
          <w:spacing w:val="8"/>
        </w:rPr>
        <w:t xml:space="preserve">工期总日历天数：</w:t>
      </w:r>
      <w:r>
        <w:rPr>
          <w:rFonts w:hint="eastAsia" w:ascii="仿宋" w:hAnsi="仿宋" w:eastAsia="仿宋" w:cs="仿宋"/>
          <w:spacing w:val="8"/>
          <w:u w:val="single"/>
          <w:lang w:val="en-US" w:eastAsia="zh-CN"/>
        </w:rPr>
        <w:t xml:space="preserve">90</w:t>
      </w:r>
      <w:r>
        <w:rPr>
          <w:rFonts w:hint="eastAsia" w:ascii="仿宋" w:hAnsi="仿宋" w:eastAsia="仿宋" w:cs="仿宋"/>
          <w:spacing w:val="-103"/>
        </w:rPr>
        <w:t xml:space="preserve"> </w:t>
      </w:r>
      <w:r>
        <w:rPr>
          <w:rFonts w:hint="eastAsia" w:ascii="仿宋" w:hAnsi="仿宋" w:eastAsia="仿宋" w:cs="仿宋"/>
          <w:spacing w:val="8"/>
        </w:rPr>
        <w:t xml:space="preserve">天。工期总日历天数与根据前述计划开竣</w:t>
      </w:r>
      <w:r>
        <w:rPr>
          <w:rFonts w:hint="eastAsia" w:ascii="仿宋" w:hAnsi="仿宋" w:eastAsia="仿宋" w:cs="仿宋"/>
          <w:spacing w:val="7"/>
        </w:rPr>
        <w:t xml:space="preserve">工日期</w:t>
      </w:r>
      <w:r>
        <w:rPr>
          <w:rFonts w:hint="eastAsia" w:ascii="仿宋" w:hAnsi="仿宋" w:eastAsia="仿宋" w:cs="仿宋"/>
          <w:spacing w:val="3"/>
        </w:rPr>
        <w:t xml:space="preserve">计算的工期天数不一致的，</w:t>
      </w:r>
      <w:r>
        <w:rPr>
          <w:rFonts w:hint="eastAsia" w:ascii="仿宋" w:hAnsi="仿宋" w:eastAsia="仿宋" w:cs="仿宋"/>
          <w:spacing w:val="50"/>
        </w:rPr>
        <w:t xml:space="preserve"> </w:t>
      </w:r>
      <w:r>
        <w:rPr>
          <w:rFonts w:hint="eastAsia" w:ascii="仿宋" w:hAnsi="仿宋" w:eastAsia="仿宋" w:cs="仿宋"/>
          <w:spacing w:val="3"/>
        </w:rPr>
        <w:t xml:space="preserve">以工期总日历</w:t>
      </w:r>
      <w:r>
        <w:rPr>
          <w:rFonts w:hint="eastAsia" w:ascii="仿宋" w:hAnsi="仿宋" w:eastAsia="仿宋" w:cs="仿宋"/>
          <w:spacing w:val="2"/>
        </w:rPr>
        <w:t xml:space="preserve">天数为准。</w:t>
      </w:r>
      <w:r>
        <w:rPr>
          <w:rFonts w:hint="eastAsia" w:ascii="仿宋" w:hAnsi="仿宋" w:eastAsia="仿宋" w:cs="仿宋"/>
        </w:rPr>
      </w:r>
      <w:r/>
    </w:p>
    <w:p>
      <w:pPr>
        <w:pStyle w:val="1016"/>
        <w:ind w:left="464"/>
        <w:spacing w:line="360" w:lineRule="auto"/>
        <w:rPr>
          <w:rFonts w:hint="eastAsia" w:ascii="仿宋" w:hAnsi="仿宋" w:eastAsia="仿宋" w:cs="仿宋"/>
          <w:b/>
          <w:bCs/>
        </w:rPr>
      </w:pPr>
      <w:r>
        <w:rPr>
          <w:rFonts w:hint="eastAsia" w:ascii="仿宋" w:hAnsi="仿宋" w:eastAsia="仿宋" w:cs="仿宋"/>
          <w:b/>
          <w:bCs/>
          <w:spacing w:val="1"/>
        </w:rPr>
        <w:t xml:space="preserve">三</w:t>
      </w:r>
      <w:r>
        <w:rPr>
          <w:rFonts w:hint="eastAsia" w:ascii="仿宋" w:hAnsi="仿宋" w:eastAsia="仿宋" w:cs="仿宋"/>
          <w:b/>
          <w:bCs/>
          <w:spacing w:val="-68"/>
        </w:rPr>
        <w:t xml:space="preserve"> </w:t>
      </w:r>
      <w:r>
        <w:rPr>
          <w:rFonts w:hint="eastAsia" w:ascii="仿宋" w:hAnsi="仿宋" w:eastAsia="仿宋" w:cs="仿宋"/>
          <w:b/>
          <w:bCs/>
          <w:spacing w:val="1"/>
        </w:rPr>
        <w:t xml:space="preserve">、质量标准</w:t>
      </w:r>
      <w:r>
        <w:rPr>
          <w:rFonts w:hint="eastAsia" w:ascii="仿宋" w:hAnsi="仿宋" w:eastAsia="仿宋" w:cs="仿宋"/>
          <w:b/>
          <w:bCs/>
        </w:rPr>
      </w:r>
      <w:r/>
    </w:p>
    <w:p>
      <w:pPr>
        <w:pStyle w:val="1016"/>
        <w:ind w:left="466"/>
        <w:spacing w:line="360" w:lineRule="auto"/>
        <w:rPr>
          <w:rFonts w:hint="eastAsia" w:ascii="仿宋" w:hAnsi="仿宋" w:eastAsia="仿宋" w:cs="仿宋"/>
        </w:rPr>
      </w:pPr>
      <w:r>
        <w:rPr>
          <w:rFonts w:hint="eastAsia" w:ascii="仿宋" w:hAnsi="仿宋" w:eastAsia="仿宋" w:cs="仿宋"/>
          <w:spacing w:val="3"/>
        </w:rPr>
        <w:t xml:space="preserve">工程质量符合：</w:t>
      </w:r>
      <w:r>
        <w:rPr>
          <w:rFonts w:hint="eastAsia" w:ascii="仿宋" w:hAnsi="仿宋" w:eastAsia="仿宋" w:cs="仿宋"/>
          <w:spacing w:val="3"/>
          <w:u w:val="single"/>
        </w:rPr>
        <w:t xml:space="preserve">国家质量验收  </w:t>
      </w:r>
      <w:r>
        <w:rPr>
          <w:rFonts w:hint="eastAsia" w:ascii="仿宋" w:hAnsi="仿宋" w:eastAsia="仿宋" w:cs="仿宋"/>
          <w:spacing w:val="3"/>
        </w:rPr>
        <w:t xml:space="preserve"> 标准。</w:t>
      </w:r>
      <w:r>
        <w:rPr>
          <w:rFonts w:hint="eastAsia" w:ascii="仿宋" w:hAnsi="仿宋" w:eastAsia="仿宋" w:cs="仿宋"/>
        </w:rPr>
      </w:r>
      <w:r/>
    </w:p>
    <w:p>
      <w:pPr>
        <w:pStyle w:val="1016"/>
        <w:ind w:left="488"/>
        <w:spacing w:line="360" w:lineRule="auto"/>
        <w:rPr>
          <w:rFonts w:hint="eastAsia" w:ascii="仿宋" w:hAnsi="仿宋" w:eastAsia="仿宋" w:cs="仿宋"/>
          <w:b/>
          <w:bCs/>
        </w:rPr>
      </w:pPr>
      <w:r>
        <w:rPr>
          <w:rFonts w:hint="eastAsia" w:ascii="仿宋" w:hAnsi="仿宋" w:eastAsia="仿宋" w:cs="仿宋"/>
          <w:b/>
          <w:bCs/>
          <w:spacing w:val="7"/>
          <w:position w:val="6"/>
        </w:rPr>
        <w:t xml:space="preserve">四</w:t>
      </w:r>
      <w:r>
        <w:rPr>
          <w:rFonts w:hint="eastAsia" w:ascii="仿宋" w:hAnsi="仿宋" w:eastAsia="仿宋" w:cs="仿宋"/>
          <w:b/>
          <w:bCs/>
          <w:spacing w:val="-57"/>
          <w:position w:val="6"/>
        </w:rPr>
        <w:t xml:space="preserve"> </w:t>
      </w:r>
      <w:r>
        <w:rPr>
          <w:rFonts w:hint="eastAsia" w:ascii="仿宋" w:hAnsi="仿宋" w:eastAsia="仿宋" w:cs="仿宋"/>
          <w:b/>
          <w:bCs/>
          <w:spacing w:val="7"/>
          <w:position w:val="6"/>
        </w:rPr>
        <w:t xml:space="preserve">、签约合同价与合同价格形式</w:t>
      </w:r>
      <w:r>
        <w:rPr>
          <w:rFonts w:hint="eastAsia" w:ascii="仿宋" w:hAnsi="仿宋" w:eastAsia="仿宋" w:cs="仿宋"/>
          <w:b/>
          <w:bCs/>
        </w:rPr>
      </w:r>
      <w:r/>
    </w:p>
    <w:p>
      <w:pPr>
        <w:pStyle w:val="1016"/>
        <w:ind w:left="482"/>
        <w:spacing w:line="360" w:lineRule="auto"/>
        <w:rPr>
          <w:rFonts w:hint="eastAsia" w:ascii="仿宋" w:hAnsi="仿宋" w:eastAsia="仿宋" w:cs="仿宋"/>
        </w:rPr>
      </w:pPr>
      <w:r>
        <w:rPr>
          <w:rFonts w:hint="eastAsia" w:ascii="仿宋" w:hAnsi="仿宋" w:eastAsia="仿宋" w:cs="仿宋"/>
          <w:spacing w:val="3"/>
        </w:rPr>
        <w:t xml:space="preserve">1.签约合同价为：</w:t>
      </w:r>
      <w:r>
        <w:rPr>
          <w:rFonts w:hint="eastAsia" w:ascii="仿宋" w:hAnsi="仿宋" w:eastAsia="仿宋" w:cs="仿宋"/>
        </w:rPr>
      </w:r>
      <w:r/>
    </w:p>
    <w:p>
      <w:pPr>
        <w:pStyle w:val="1016"/>
        <w:ind w:left="482"/>
        <w:spacing w:line="360" w:lineRule="auto"/>
        <w:rPr>
          <w:rFonts w:hint="eastAsia" w:ascii="仿宋" w:hAnsi="仿宋" w:eastAsia="仿宋" w:cs="仿宋"/>
          <w:spacing w:val="3"/>
        </w:rPr>
      </w:pPr>
      <w:r>
        <w:rPr>
          <w:rFonts w:hint="eastAsia" w:ascii="仿宋" w:hAnsi="仿宋" w:eastAsia="仿宋" w:cs="仿宋"/>
          <w:spacing w:val="3"/>
        </w:rPr>
        <w:t xml:space="preserve">人民币 (大写) ：                  (¥                元) ；</w:t>
      </w:r>
      <w:r>
        <w:rPr>
          <w:rFonts w:hint="eastAsia" w:ascii="仿宋" w:hAnsi="仿宋" w:eastAsia="仿宋" w:cs="仿宋"/>
          <w:spacing w:val="3"/>
        </w:rPr>
      </w:r>
      <w:r/>
    </w:p>
    <w:p>
      <w:pPr>
        <w:pStyle w:val="1016"/>
        <w:ind w:left="482"/>
        <w:spacing w:line="360" w:lineRule="auto"/>
        <w:rPr>
          <w:rFonts w:hint="eastAsia" w:ascii="仿宋" w:hAnsi="仿宋" w:eastAsia="仿宋" w:cs="仿宋"/>
          <w:spacing w:val="3"/>
        </w:rPr>
      </w:pPr>
      <w:r>
        <w:rPr>
          <w:rFonts w:hint="eastAsia" w:ascii="仿宋" w:hAnsi="仿宋" w:eastAsia="仿宋" w:cs="仿宋"/>
          <w:spacing w:val="3"/>
        </w:rPr>
        <w:t xml:space="preserve">2.合同价格形式：  固定单价合同 。</w:t>
      </w:r>
      <w:r>
        <w:rPr>
          <w:rFonts w:hint="eastAsia" w:ascii="仿宋" w:hAnsi="仿宋" w:eastAsia="仿宋" w:cs="仿宋"/>
          <w:spacing w:val="3"/>
        </w:rPr>
      </w:r>
      <w:r/>
    </w:p>
    <w:p>
      <w:pPr>
        <w:pStyle w:val="1016"/>
        <w:ind w:firstLine="422"/>
        <w:spacing w:line="360" w:lineRule="auto"/>
        <w:rPr>
          <w:rFonts w:hint="eastAsia" w:ascii="仿宋" w:hAnsi="仿宋" w:eastAsia="仿宋" w:cs="仿宋"/>
          <w:b/>
          <w:bCs/>
        </w:rPr>
      </w:pPr>
      <w:r>
        <w:rPr>
          <w:rFonts w:hint="eastAsia" w:ascii="仿宋" w:hAnsi="仿宋" w:eastAsia="仿宋" w:cs="仿宋"/>
          <w:b/>
          <w:bCs/>
          <w:position w:val="13"/>
        </w:rPr>
        <w:t xml:space="preserve">五</w:t>
      </w:r>
      <w:r>
        <w:rPr>
          <w:rFonts w:hint="eastAsia" w:ascii="仿宋" w:hAnsi="仿宋" w:eastAsia="仿宋" w:cs="仿宋"/>
          <w:b/>
          <w:bCs/>
          <w:spacing w:val="-64"/>
          <w:position w:val="13"/>
        </w:rPr>
        <w:t xml:space="preserve"> </w:t>
      </w:r>
      <w:r>
        <w:rPr>
          <w:rFonts w:hint="eastAsia" w:ascii="仿宋" w:hAnsi="仿宋" w:eastAsia="仿宋" w:cs="仿宋"/>
          <w:b/>
          <w:bCs/>
          <w:position w:val="13"/>
        </w:rPr>
        <w:t xml:space="preserve">、项目经理</w:t>
      </w:r>
      <w:r>
        <w:rPr>
          <w:rFonts w:hint="eastAsia" w:ascii="仿宋" w:hAnsi="仿宋" w:eastAsia="仿宋" w:cs="仿宋"/>
          <w:b/>
          <w:bCs/>
        </w:rPr>
      </w:r>
      <w:r/>
    </w:p>
    <w:p>
      <w:pPr>
        <w:pStyle w:val="1016"/>
        <w:ind w:firstLine="456"/>
        <w:spacing w:line="360" w:lineRule="auto"/>
        <w:rPr>
          <w:rFonts w:hint="eastAsia" w:ascii="仿宋" w:hAnsi="仿宋" w:eastAsia="仿宋" w:cs="仿宋"/>
        </w:rPr>
      </w:pPr>
      <w:r>
        <w:rPr>
          <w:rFonts w:hint="eastAsia" w:ascii="仿宋" w:hAnsi="仿宋" w:eastAsia="仿宋" w:cs="仿宋"/>
          <w:spacing w:val="9"/>
        </w:rPr>
        <w:t xml:space="preserve">承包人项目经理：</w:t>
      </w:r>
      <w:r>
        <w:rPr>
          <w:rFonts w:hint="eastAsia" w:ascii="仿宋" w:hAnsi="仿宋" w:eastAsia="仿宋" w:cs="仿宋"/>
        </w:rPr>
      </w:r>
      <w:r/>
    </w:p>
    <w:p>
      <w:pPr>
        <w:pStyle w:val="1016"/>
        <w:ind w:firstLine="442"/>
        <w:spacing w:line="360" w:lineRule="auto"/>
        <w:rPr>
          <w:rFonts w:hint="eastAsia" w:ascii="仿宋" w:hAnsi="仿宋" w:eastAsia="仿宋" w:cs="仿宋"/>
          <w:b/>
          <w:bCs/>
        </w:rPr>
      </w:pPr>
      <w:r>
        <w:rPr>
          <w:rFonts w:hint="eastAsia" w:ascii="仿宋" w:hAnsi="仿宋" w:eastAsia="仿宋" w:cs="仿宋"/>
          <w:b/>
          <w:bCs/>
          <w:spacing w:val="5"/>
        </w:rPr>
        <w:t xml:space="preserve">六</w:t>
      </w:r>
      <w:r>
        <w:rPr>
          <w:rFonts w:hint="eastAsia" w:ascii="仿宋" w:hAnsi="仿宋" w:eastAsia="仿宋" w:cs="仿宋"/>
          <w:b/>
          <w:bCs/>
          <w:spacing w:val="-62"/>
        </w:rPr>
        <w:t xml:space="preserve"> </w:t>
      </w:r>
      <w:r>
        <w:rPr>
          <w:rFonts w:hint="eastAsia" w:ascii="仿宋" w:hAnsi="仿宋" w:eastAsia="仿宋" w:cs="仿宋"/>
          <w:b/>
          <w:bCs/>
          <w:spacing w:val="5"/>
        </w:rPr>
        <w:t xml:space="preserve">、合同文件构成</w:t>
      </w:r>
      <w:r>
        <w:rPr>
          <w:rFonts w:hint="eastAsia" w:ascii="仿宋" w:hAnsi="仿宋" w:eastAsia="仿宋" w:cs="仿宋"/>
          <w:b/>
          <w:bCs/>
        </w:rPr>
      </w:r>
      <w:r/>
    </w:p>
    <w:p>
      <w:pPr>
        <w:pStyle w:val="1016"/>
        <w:ind w:left="458"/>
        <w:spacing w:line="360" w:lineRule="auto"/>
        <w:rPr>
          <w:rFonts w:hint="eastAsia" w:ascii="仿宋" w:hAnsi="仿宋" w:eastAsia="仿宋" w:cs="仿宋"/>
        </w:rPr>
      </w:pPr>
      <w:r>
        <w:rPr>
          <w:rFonts w:hint="eastAsia" w:ascii="仿宋" w:hAnsi="仿宋" w:eastAsia="仿宋" w:cs="仿宋"/>
          <w:spacing w:val="15"/>
          <w:position w:val="7"/>
        </w:rPr>
        <w:t xml:space="preserve">本协议书与下列文件一起构成合同文件：</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（1）成交通知书；</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（2）竞争性磋商申请及其附录；</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（3）本项目竞争性</w:t>
      </w:r>
      <w:r>
        <w:rPr>
          <w:rFonts w:hint="eastAsia" w:ascii="仿宋" w:hAnsi="仿宋" w:eastAsia="仿宋" w:cs="仿宋"/>
          <w:color w:val="000000"/>
          <w:sz w:val="21"/>
          <w:lang w:val="en-US" w:eastAsia="zh-CN"/>
        </w:rPr>
        <w:t xml:space="preserve">磋商</w:t>
      </w:r>
      <w:r>
        <w:rPr>
          <w:rFonts w:hint="eastAsia" w:ascii="仿宋" w:hAnsi="仿宋" w:eastAsia="仿宋" w:cs="仿宋"/>
          <w:color w:val="000000"/>
          <w:sz w:val="21"/>
        </w:rPr>
        <w:t xml:space="preserve">文件；</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（4）承包人的响应文件；</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（5）专用合同条款及其附件；</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（6）通用合同条款；</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（7）技术标准和要求；</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（8）图纸（如有）；</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（9）已标价工程量清单或预算书；</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（10）其他合同文件。</w:t>
      </w:r>
      <w:r>
        <w:rPr>
          <w:rFonts w:hint="eastAsia" w:ascii="仿宋" w:hAnsi="仿宋" w:eastAsia="仿宋" w:cs="仿宋"/>
        </w:rPr>
      </w:r>
      <w:r/>
    </w:p>
    <w:p>
      <w:pPr>
        <w:pStyle w:val="1016"/>
        <w:ind w:left="44" w:firstLine="413"/>
        <w:jc w:val="left"/>
        <w:spacing w:line="360" w:lineRule="auto"/>
        <w:tabs>
          <w:tab w:val="left" w:pos="459" w:leader="none"/>
        </w:tabs>
        <w:rPr>
          <w:rFonts w:hint="eastAsia" w:ascii="仿宋" w:hAnsi="仿宋" w:eastAsia="仿宋" w:cs="仿宋"/>
          <w:spacing w:val="19"/>
        </w:rPr>
      </w:pPr>
      <w:r>
        <w:rPr>
          <w:rFonts w:hint="eastAsia" w:ascii="仿宋" w:hAnsi="仿宋" w:eastAsia="仿宋" w:cs="仿宋"/>
          <w:spacing w:val="19"/>
        </w:rPr>
        <w:t xml:space="preserve">在合同订立及履行过程中形成的与合同有关的文件均构成合同文件组成部分。</w:t>
      </w:r>
      <w:r>
        <w:rPr>
          <w:rFonts w:hint="eastAsia" w:ascii="仿宋" w:hAnsi="仿宋" w:eastAsia="仿宋" w:cs="仿宋"/>
          <w:spacing w:val="19"/>
        </w:rPr>
      </w:r>
      <w:r/>
    </w:p>
    <w:p>
      <w:pPr>
        <w:pStyle w:val="1016"/>
        <w:ind w:left="44" w:firstLine="413"/>
        <w:jc w:val="left"/>
        <w:spacing w:line="360" w:lineRule="auto"/>
        <w:tabs>
          <w:tab w:val="left" w:pos="459" w:leader="none"/>
        </w:tabs>
        <w:rPr>
          <w:rFonts w:hint="eastAsia" w:ascii="仿宋" w:hAnsi="仿宋" w:eastAsia="仿宋" w:cs="仿宋"/>
        </w:rPr>
      </w:pPr>
      <w:r>
        <w:rPr>
          <w:rFonts w:hint="eastAsia" w:ascii="仿宋" w:hAnsi="仿宋" w:eastAsia="仿宋" w:cs="仿宋"/>
          <w:spacing w:val="19"/>
        </w:rPr>
        <w:t xml:space="preserve">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rPr>
      </w:r>
      <w:r/>
    </w:p>
    <w:p>
      <w:pPr>
        <w:pStyle w:val="1016"/>
        <w:ind w:firstLine="394"/>
        <w:spacing w:line="360" w:lineRule="auto"/>
        <w:rPr>
          <w:rFonts w:hint="eastAsia" w:ascii="仿宋" w:hAnsi="仿宋" w:eastAsia="仿宋" w:cs="仿宋"/>
          <w:b/>
          <w:bCs/>
        </w:rPr>
      </w:pPr>
      <w:r>
        <w:rPr>
          <w:rFonts w:hint="eastAsia" w:ascii="仿宋" w:hAnsi="仿宋" w:eastAsia="仿宋" w:cs="仿宋"/>
          <w:b/>
          <w:bCs/>
          <w:spacing w:val="-7"/>
        </w:rPr>
        <w:t xml:space="preserve">七</w:t>
      </w:r>
      <w:r>
        <w:rPr>
          <w:rFonts w:hint="eastAsia" w:ascii="仿宋" w:hAnsi="仿宋" w:eastAsia="仿宋" w:cs="仿宋"/>
          <w:b/>
          <w:bCs/>
          <w:spacing w:val="-66"/>
        </w:rPr>
        <w:t xml:space="preserve"> </w:t>
      </w:r>
      <w:r>
        <w:rPr>
          <w:rFonts w:hint="eastAsia" w:ascii="仿宋" w:hAnsi="仿宋" w:eastAsia="仿宋" w:cs="仿宋"/>
          <w:b/>
          <w:bCs/>
          <w:spacing w:val="-7"/>
        </w:rPr>
        <w:t xml:space="preserve">、承诺</w:t>
      </w:r>
      <w:r>
        <w:rPr>
          <w:rFonts w:hint="eastAsia" w:ascii="仿宋" w:hAnsi="仿宋" w:eastAsia="仿宋" w:cs="仿宋"/>
          <w:b/>
          <w:bCs/>
        </w:rPr>
      </w:r>
      <w:r/>
    </w:p>
    <w:p>
      <w:pPr>
        <w:pStyle w:val="1016"/>
        <w:ind w:left="57" w:right="102" w:firstLine="484"/>
        <w:spacing w:line="360" w:lineRule="auto"/>
        <w:rPr>
          <w:rFonts w:hint="eastAsia" w:ascii="仿宋" w:hAnsi="仿宋" w:eastAsia="仿宋" w:cs="仿宋"/>
        </w:rPr>
      </w:pPr>
      <w:r>
        <w:rPr>
          <w:rFonts w:hint="eastAsia" w:ascii="仿宋" w:hAnsi="仿宋" w:eastAsia="仿宋" w:cs="仿宋"/>
          <w:spacing w:val="16"/>
        </w:rPr>
        <w:t xml:space="preserve">1.发包人承诺按照法律规定履行项目审批手续</w:t>
      </w:r>
      <w:r>
        <w:rPr>
          <w:rFonts w:hint="eastAsia" w:ascii="仿宋" w:hAnsi="仿宋" w:eastAsia="仿宋" w:cs="仿宋"/>
          <w:spacing w:val="-66"/>
        </w:rPr>
        <w:t xml:space="preserve"> </w:t>
      </w:r>
      <w:r>
        <w:rPr>
          <w:rFonts w:hint="eastAsia" w:ascii="仿宋" w:hAnsi="仿宋" w:eastAsia="仿宋" w:cs="仿宋"/>
          <w:spacing w:val="16"/>
        </w:rPr>
        <w:t xml:space="preserve">、筹集工程建设资金</w:t>
      </w:r>
      <w:r>
        <w:rPr>
          <w:rFonts w:hint="eastAsia" w:ascii="仿宋" w:hAnsi="仿宋" w:eastAsia="仿宋" w:cs="仿宋"/>
          <w:spacing w:val="10"/>
        </w:rPr>
        <w:t xml:space="preserve">并按照合同约定的期限和方式支付合同价款。</w:t>
      </w:r>
      <w:r>
        <w:rPr>
          <w:rFonts w:hint="eastAsia" w:ascii="仿宋" w:hAnsi="仿宋" w:eastAsia="仿宋" w:cs="仿宋"/>
        </w:rPr>
      </w:r>
      <w:r/>
    </w:p>
    <w:p>
      <w:pPr>
        <w:pStyle w:val="1016"/>
        <w:ind w:left="42" w:right="150" w:firstLine="480"/>
        <w:spacing w:line="360" w:lineRule="auto"/>
        <w:rPr>
          <w:rFonts w:hint="eastAsia" w:ascii="仿宋" w:hAnsi="仿宋" w:eastAsia="仿宋" w:cs="仿宋"/>
        </w:rPr>
      </w:pPr>
      <w:r>
        <w:rPr>
          <w:rFonts w:hint="eastAsia" w:ascii="仿宋" w:hAnsi="仿宋" w:eastAsia="仿宋" w:cs="仿宋"/>
          <w:spacing w:val="15"/>
        </w:rPr>
        <w:t xml:space="preserve">2.承包人承诺按照法律规定及合同约定组织完成工程施工，确保工</w:t>
      </w:r>
      <w:r>
        <w:rPr>
          <w:rFonts w:hint="eastAsia" w:ascii="仿宋" w:hAnsi="仿宋" w:eastAsia="仿宋" w:cs="仿宋"/>
          <w:spacing w:val="14"/>
        </w:rPr>
        <w:t xml:space="preserve">程质量和安全，不进行转包及违法分包</w:t>
      </w:r>
      <w:r>
        <w:rPr>
          <w:rFonts w:hint="eastAsia" w:ascii="仿宋" w:hAnsi="仿宋" w:eastAsia="仿宋" w:cs="仿宋"/>
          <w:spacing w:val="-66"/>
        </w:rPr>
        <w:t xml:space="preserve"> </w:t>
      </w:r>
      <w:r>
        <w:rPr>
          <w:rFonts w:hint="eastAsia" w:ascii="仿宋" w:hAnsi="仿宋" w:eastAsia="仿宋" w:cs="仿宋"/>
          <w:spacing w:val="14"/>
        </w:rPr>
        <w:t xml:space="preserve">，并在缺陷责任期及保</w:t>
      </w:r>
      <w:r>
        <w:rPr>
          <w:rFonts w:hint="eastAsia" w:ascii="仿宋" w:hAnsi="仿宋" w:eastAsia="仿宋" w:cs="仿宋"/>
          <w:spacing w:val="13"/>
        </w:rPr>
        <w:t xml:space="preserve">修期内承</w:t>
      </w:r>
      <w:r>
        <w:rPr>
          <w:rFonts w:hint="eastAsia" w:ascii="仿宋" w:hAnsi="仿宋" w:eastAsia="仿宋" w:cs="仿宋"/>
          <w:spacing w:val="12"/>
        </w:rPr>
        <w:t xml:space="preserve">担相应的工程维修责任。</w:t>
      </w:r>
      <w:r>
        <w:rPr>
          <w:rFonts w:hint="eastAsia" w:ascii="仿宋" w:hAnsi="仿宋" w:eastAsia="仿宋" w:cs="仿宋"/>
        </w:rPr>
      </w:r>
      <w:r/>
    </w:p>
    <w:p>
      <w:pPr>
        <w:pStyle w:val="1016"/>
        <w:ind w:left="43" w:right="102" w:firstLine="488"/>
        <w:spacing w:line="360" w:lineRule="auto"/>
        <w:rPr>
          <w:rFonts w:hint="eastAsia" w:ascii="仿宋" w:hAnsi="仿宋" w:eastAsia="仿宋" w:cs="仿宋"/>
        </w:rPr>
      </w:pPr>
      <w:r>
        <w:rPr>
          <w:rFonts w:hint="eastAsia" w:ascii="仿宋" w:hAnsi="仿宋" w:eastAsia="仿宋" w:cs="仿宋"/>
          <w:spacing w:val="17"/>
        </w:rPr>
        <w:t xml:space="preserve">3.发包人和承包人通过招投标形式签订合同的</w:t>
      </w:r>
      <w:r>
        <w:rPr>
          <w:rFonts w:hint="eastAsia" w:ascii="仿宋" w:hAnsi="仿宋" w:eastAsia="仿宋" w:cs="仿宋"/>
          <w:spacing w:val="-68"/>
        </w:rPr>
        <w:t xml:space="preserve"> </w:t>
      </w:r>
      <w:r>
        <w:rPr>
          <w:rFonts w:hint="eastAsia" w:ascii="仿宋" w:hAnsi="仿宋" w:eastAsia="仿宋" w:cs="仿宋"/>
          <w:spacing w:val="17"/>
        </w:rPr>
        <w:t xml:space="preserve">，双方理解并</w:t>
      </w:r>
      <w:r>
        <w:rPr>
          <w:rFonts w:hint="eastAsia" w:ascii="仿宋" w:hAnsi="仿宋" w:eastAsia="仿宋" w:cs="仿宋"/>
          <w:spacing w:val="16"/>
        </w:rPr>
        <w:t xml:space="preserve">承诺不</w:t>
      </w:r>
      <w:r>
        <w:rPr>
          <w:rFonts w:hint="eastAsia" w:ascii="仿宋" w:hAnsi="仿宋" w:eastAsia="仿宋" w:cs="仿宋"/>
          <w:spacing w:val="13"/>
        </w:rPr>
        <w:t xml:space="preserve">再就同一工程另行签订与合同实质性内容相背离的</w:t>
      </w:r>
      <w:r>
        <w:rPr>
          <w:rFonts w:hint="eastAsia" w:ascii="仿宋" w:hAnsi="仿宋" w:eastAsia="仿宋" w:cs="仿宋"/>
          <w:spacing w:val="12"/>
        </w:rPr>
        <w:t xml:space="preserve">协议。</w:t>
      </w:r>
      <w:r>
        <w:rPr>
          <w:rFonts w:hint="eastAsia" w:ascii="仿宋" w:hAnsi="仿宋" w:eastAsia="仿宋" w:cs="仿宋"/>
        </w:rPr>
      </w:r>
      <w:r/>
    </w:p>
    <w:p>
      <w:pPr>
        <w:pStyle w:val="1016"/>
        <w:ind w:left="41" w:right="236" w:firstLine="516"/>
        <w:spacing w:line="360" w:lineRule="auto"/>
        <w:rPr>
          <w:rFonts w:hint="eastAsia" w:ascii="仿宋" w:hAnsi="仿宋" w:eastAsia="仿宋" w:cs="仿宋"/>
        </w:rPr>
      </w:pPr>
      <w:r>
        <w:rPr>
          <w:rFonts w:hint="eastAsia" w:ascii="仿宋" w:hAnsi="仿宋" w:eastAsia="仿宋" w:cs="仿宋"/>
          <w:spacing w:val="24"/>
        </w:rPr>
        <w:t xml:space="preserve">4.承包人承诺在施工现场禁止使用国一及以</w:t>
      </w:r>
      <w:r>
        <w:rPr>
          <w:rFonts w:hint="eastAsia" w:ascii="仿宋" w:hAnsi="仿宋" w:eastAsia="仿宋" w:cs="仿宋"/>
          <w:spacing w:val="23"/>
        </w:rPr>
        <w:t xml:space="preserve">下和排放不达标的非</w:t>
      </w:r>
      <w:r>
        <w:rPr>
          <w:rFonts w:hint="eastAsia" w:ascii="仿宋" w:hAnsi="仿宋" w:eastAsia="仿宋" w:cs="仿宋"/>
          <w:spacing w:val="12"/>
        </w:rPr>
        <w:t xml:space="preserve">道路移动机械。施工现场全部使用水性建筑涂料。</w:t>
      </w:r>
      <w:r>
        <w:rPr>
          <w:rFonts w:hint="eastAsia" w:ascii="仿宋" w:hAnsi="仿宋" w:eastAsia="仿宋" w:cs="仿宋"/>
        </w:rPr>
      </w:r>
      <w:r/>
    </w:p>
    <w:p>
      <w:pPr>
        <w:pStyle w:val="1016"/>
        <w:ind w:firstLine="426"/>
        <w:spacing w:line="360" w:lineRule="auto"/>
        <w:rPr>
          <w:rFonts w:hint="eastAsia" w:ascii="仿宋" w:hAnsi="仿宋" w:eastAsia="仿宋" w:cs="仿宋"/>
          <w:b/>
          <w:bCs/>
        </w:rPr>
      </w:pPr>
      <w:r>
        <w:rPr>
          <w:rFonts w:hint="eastAsia" w:ascii="仿宋" w:hAnsi="仿宋" w:eastAsia="仿宋" w:cs="仿宋"/>
          <w:b/>
          <w:bCs/>
          <w:spacing w:val="1"/>
        </w:rPr>
        <w:t xml:space="preserve">八</w:t>
      </w:r>
      <w:r>
        <w:rPr>
          <w:rFonts w:hint="eastAsia" w:ascii="仿宋" w:hAnsi="仿宋" w:eastAsia="仿宋" w:cs="仿宋"/>
          <w:b/>
          <w:bCs/>
          <w:spacing w:val="-65"/>
        </w:rPr>
        <w:t xml:space="preserve"> </w:t>
      </w:r>
      <w:r>
        <w:rPr>
          <w:rFonts w:hint="eastAsia" w:ascii="仿宋" w:hAnsi="仿宋" w:eastAsia="仿宋" w:cs="仿宋"/>
          <w:b/>
          <w:bCs/>
          <w:spacing w:val="1"/>
        </w:rPr>
        <w:t xml:space="preserve">、词语含义</w:t>
      </w:r>
      <w:r>
        <w:rPr>
          <w:rFonts w:hint="eastAsia" w:ascii="仿宋" w:hAnsi="仿宋" w:eastAsia="仿宋" w:cs="仿宋"/>
          <w:b/>
          <w:bCs/>
        </w:rPr>
      </w:r>
      <w:r/>
    </w:p>
    <w:p>
      <w:pPr>
        <w:pStyle w:val="1016"/>
        <w:ind w:firstLine="480"/>
        <w:spacing w:line="360" w:lineRule="auto"/>
        <w:rPr>
          <w:rFonts w:hint="eastAsia" w:ascii="仿宋" w:hAnsi="仿宋" w:eastAsia="仿宋" w:cs="仿宋"/>
        </w:rPr>
      </w:pPr>
      <w:r>
        <w:rPr>
          <w:rFonts w:hint="eastAsia" w:ascii="仿宋" w:hAnsi="仿宋" w:eastAsia="仿宋" w:cs="仿宋"/>
          <w:spacing w:val="15"/>
          <w:position w:val="14"/>
        </w:rPr>
        <w:t xml:space="preserve">本</w:t>
      </w:r>
      <w:r>
        <w:rPr>
          <w:rFonts w:hint="eastAsia" w:ascii="仿宋" w:hAnsi="仿宋" w:eastAsia="仿宋" w:cs="仿宋"/>
          <w:spacing w:val="-70"/>
          <w:position w:val="14"/>
        </w:rPr>
        <w:t xml:space="preserve"> </w:t>
      </w:r>
      <w:r>
        <w:rPr>
          <w:rFonts w:hint="eastAsia" w:ascii="仿宋" w:hAnsi="仿宋" w:eastAsia="仿宋" w:cs="仿宋"/>
          <w:spacing w:val="15"/>
          <w:position w:val="14"/>
        </w:rPr>
        <w:t xml:space="preserve">协议书中词语含义与第二部分通用合同条款中赋予的含义相</w:t>
      </w:r>
      <w:r>
        <w:rPr>
          <w:rFonts w:hint="eastAsia" w:ascii="仿宋" w:hAnsi="仿宋" w:eastAsia="仿宋" w:cs="仿宋"/>
          <w:spacing w:val="14"/>
          <w:position w:val="14"/>
        </w:rPr>
        <w:t xml:space="preserve">同。</w:t>
      </w:r>
      <w:r>
        <w:rPr>
          <w:rFonts w:hint="eastAsia" w:ascii="仿宋" w:hAnsi="仿宋" w:eastAsia="仿宋" w:cs="仿宋"/>
        </w:rPr>
      </w:r>
      <w:r/>
    </w:p>
    <w:p>
      <w:pPr>
        <w:pStyle w:val="1016"/>
        <w:ind w:firstLine="426"/>
        <w:spacing w:line="360" w:lineRule="auto"/>
        <w:rPr>
          <w:rFonts w:hint="eastAsia" w:ascii="仿宋" w:hAnsi="仿宋" w:eastAsia="仿宋" w:cs="仿宋"/>
          <w:b/>
          <w:bCs/>
          <w:spacing w:val="1"/>
        </w:rPr>
      </w:pPr>
      <w:r>
        <w:rPr>
          <w:rFonts w:hint="eastAsia" w:ascii="仿宋" w:hAnsi="仿宋" w:eastAsia="仿宋" w:cs="仿宋"/>
          <w:b/>
          <w:bCs/>
          <w:spacing w:val="1"/>
        </w:rPr>
        <w:t xml:space="preserve">九 、签订时间</w:t>
      </w:r>
      <w:r>
        <w:rPr>
          <w:rFonts w:hint="eastAsia" w:ascii="仿宋" w:hAnsi="仿宋" w:eastAsia="仿宋" w:cs="仿宋"/>
          <w:b/>
          <w:bCs/>
          <w:spacing w:val="1"/>
        </w:rPr>
      </w:r>
      <w:r/>
    </w:p>
    <w:p>
      <w:pPr>
        <w:pStyle w:val="1016"/>
        <w:ind w:firstLine="384"/>
        <w:spacing w:line="360" w:lineRule="auto"/>
        <w:rPr>
          <w:rFonts w:hint="eastAsia" w:ascii="仿宋" w:hAnsi="仿宋" w:eastAsia="仿宋" w:cs="仿宋"/>
        </w:rPr>
      </w:pPr>
      <w:r>
        <w:rPr>
          <w:rFonts w:hint="eastAsia" w:ascii="仿宋" w:hAnsi="仿宋" w:eastAsia="仿宋" w:cs="仿宋"/>
          <w:spacing w:val="-9"/>
        </w:rPr>
        <w:t xml:space="preserve">本合同于</w:t>
      </w:r>
      <w:r>
        <w:rPr>
          <w:rFonts w:hint="eastAsia" w:ascii="仿宋" w:hAnsi="仿宋" w:eastAsia="仿宋" w:cs="仿宋"/>
          <w:spacing w:val="-9"/>
          <w:u w:val="single"/>
        </w:rPr>
        <w:t xml:space="preserve"> </w:t>
      </w:r>
      <w:r>
        <w:rPr>
          <w:rFonts w:hint="eastAsia" w:ascii="仿宋" w:hAnsi="仿宋" w:eastAsia="仿宋" w:cs="仿宋"/>
          <w:spacing w:val="-9"/>
          <w:u w:val="single"/>
          <w:lang w:val="en-US" w:eastAsia="zh-CN"/>
        </w:rPr>
        <w:t xml:space="preserve">    </w:t>
      </w:r>
      <w:r>
        <w:rPr>
          <w:rFonts w:hint="eastAsia" w:ascii="仿宋" w:hAnsi="仿宋" w:eastAsia="仿宋" w:cs="仿宋"/>
          <w:spacing w:val="21"/>
        </w:rPr>
        <w:t xml:space="preserve"> </w:t>
      </w:r>
      <w:r>
        <w:rPr>
          <w:rFonts w:hint="eastAsia" w:ascii="仿宋" w:hAnsi="仿宋" w:eastAsia="仿宋" w:cs="仿宋"/>
          <w:spacing w:val="-9"/>
        </w:rPr>
        <w:t xml:space="preserve">年</w:t>
      </w:r>
      <w:r>
        <w:rPr>
          <w:rFonts w:hint="eastAsia" w:ascii="仿宋" w:hAnsi="仿宋" w:eastAsia="仿宋" w:cs="仿宋"/>
          <w:spacing w:val="-9"/>
          <w:u w:val="single"/>
        </w:rPr>
        <w:t xml:space="preserve">    </w:t>
      </w:r>
      <w:r>
        <w:rPr>
          <w:rFonts w:hint="eastAsia" w:ascii="仿宋" w:hAnsi="仿宋" w:eastAsia="仿宋" w:cs="仿宋"/>
          <w:spacing w:val="28"/>
        </w:rPr>
        <w:t xml:space="preserve"> </w:t>
      </w:r>
      <w:r>
        <w:rPr>
          <w:rFonts w:hint="eastAsia" w:ascii="仿宋" w:hAnsi="仿宋" w:eastAsia="仿宋" w:cs="仿宋"/>
          <w:spacing w:val="-9"/>
        </w:rPr>
        <w:t xml:space="preserve">月</w:t>
      </w:r>
      <w:r>
        <w:rPr>
          <w:rFonts w:hint="eastAsia" w:ascii="仿宋" w:hAnsi="仿宋" w:eastAsia="仿宋" w:cs="仿宋"/>
          <w:spacing w:val="35"/>
          <w:u w:val="single"/>
        </w:rPr>
        <w:t xml:space="preserve">   </w:t>
      </w:r>
      <w:r>
        <w:rPr>
          <w:rFonts w:hint="eastAsia" w:ascii="仿宋" w:hAnsi="仿宋" w:eastAsia="仿宋" w:cs="仿宋"/>
          <w:spacing w:val="-50"/>
        </w:rPr>
        <w:t xml:space="preserve"> </w:t>
      </w:r>
      <w:r>
        <w:rPr>
          <w:rFonts w:hint="eastAsia" w:ascii="仿宋" w:hAnsi="仿宋" w:eastAsia="仿宋" w:cs="仿宋"/>
          <w:spacing w:val="-9"/>
        </w:rPr>
        <w:t xml:space="preserve">日签订。</w:t>
      </w:r>
      <w:r>
        <w:rPr>
          <w:rFonts w:hint="eastAsia" w:ascii="仿宋" w:hAnsi="仿宋" w:eastAsia="仿宋" w:cs="仿宋"/>
        </w:rPr>
      </w:r>
      <w:r/>
    </w:p>
    <w:p>
      <w:pPr>
        <w:pStyle w:val="1016"/>
        <w:ind w:firstLine="426"/>
        <w:spacing w:line="360" w:lineRule="auto"/>
        <w:rPr>
          <w:rFonts w:hint="eastAsia" w:ascii="仿宋" w:hAnsi="仿宋" w:eastAsia="仿宋" w:cs="仿宋"/>
          <w:b/>
          <w:bCs/>
          <w:spacing w:val="1"/>
        </w:rPr>
      </w:pPr>
      <w:r>
        <w:rPr>
          <w:rFonts w:hint="eastAsia" w:ascii="仿宋" w:hAnsi="仿宋" w:eastAsia="仿宋" w:cs="仿宋"/>
          <w:b/>
          <w:bCs/>
          <w:spacing w:val="1"/>
        </w:rPr>
        <w:t xml:space="preserve">十 、签订地点</w:t>
      </w:r>
      <w:r>
        <w:rPr>
          <w:rFonts w:hint="eastAsia" w:ascii="仿宋" w:hAnsi="仿宋" w:eastAsia="仿宋" w:cs="仿宋"/>
          <w:b/>
          <w:bCs/>
          <w:spacing w:val="1"/>
        </w:rPr>
      </w:r>
      <w:r/>
    </w:p>
    <w:p>
      <w:pPr>
        <w:pStyle w:val="1016"/>
        <w:ind w:firstLine="420"/>
        <w:spacing w:line="360" w:lineRule="auto"/>
        <w:rPr>
          <w:rFonts w:hint="eastAsia" w:ascii="仿宋" w:hAnsi="仿宋" w:eastAsia="仿宋" w:cs="仿宋"/>
        </w:rPr>
      </w:pPr>
      <w:r>
        <w:rPr>
          <w:rFonts w:hint="eastAsia" w:ascii="仿宋" w:hAnsi="仿宋" w:eastAsia="仿宋" w:cs="仿宋"/>
        </w:rPr>
        <w:t xml:space="preserve">本合同在</w:t>
      </w:r>
      <w:r>
        <w:rPr>
          <w:rFonts w:hint="eastAsia" w:ascii="仿宋" w:hAnsi="仿宋" w:eastAsia="仿宋" w:cs="仿宋"/>
          <w:spacing w:val="-107"/>
        </w:rPr>
        <w:t xml:space="preserve"> </w:t>
      </w:r>
      <w:r>
        <w:rPr>
          <w:rFonts w:hint="eastAsia" w:ascii="仿宋" w:hAnsi="仿宋" w:eastAsia="仿宋" w:cs="仿宋"/>
          <w:u w:val="single"/>
        </w:rPr>
        <w:t xml:space="preserve">     </w:t>
      </w:r>
      <w:r>
        <w:rPr>
          <w:rFonts w:hint="eastAsia" w:ascii="仿宋" w:hAnsi="仿宋" w:eastAsia="仿宋" w:cs="仿宋"/>
          <w:color w:val="000000"/>
          <w:sz w:val="21"/>
          <w:u w:val="single"/>
        </w:rPr>
        <w:t xml:space="preserve">江苏省南京市 </w:t>
      </w:r>
      <w:r>
        <w:rPr>
          <w:rFonts w:hint="eastAsia" w:ascii="仿宋" w:hAnsi="仿宋" w:eastAsia="仿宋" w:cs="仿宋"/>
          <w:u w:val="single"/>
        </w:rPr>
        <w:t xml:space="preserve">  </w:t>
      </w:r>
      <w:r>
        <w:rPr>
          <w:rFonts w:hint="eastAsia" w:ascii="仿宋" w:hAnsi="仿宋" w:eastAsia="仿宋" w:cs="仿宋"/>
          <w:spacing w:val="31"/>
        </w:rPr>
        <w:t xml:space="preserve"> </w:t>
      </w:r>
      <w:r>
        <w:rPr>
          <w:rFonts w:hint="eastAsia" w:ascii="仿宋" w:hAnsi="仿宋" w:eastAsia="仿宋" w:cs="仿宋"/>
        </w:rPr>
        <w:t xml:space="preserve">签订。</w:t>
      </w:r>
      <w:r>
        <w:rPr>
          <w:rFonts w:hint="eastAsia" w:ascii="仿宋" w:hAnsi="仿宋" w:eastAsia="仿宋" w:cs="仿宋"/>
        </w:rPr>
      </w:r>
      <w:r/>
    </w:p>
    <w:p>
      <w:pPr>
        <w:pStyle w:val="1016"/>
        <w:ind w:firstLine="426"/>
        <w:spacing w:line="360" w:lineRule="auto"/>
        <w:rPr>
          <w:rFonts w:hint="eastAsia" w:ascii="仿宋" w:hAnsi="仿宋" w:eastAsia="仿宋" w:cs="仿宋"/>
          <w:b/>
          <w:bCs/>
          <w:spacing w:val="1"/>
        </w:rPr>
      </w:pPr>
      <w:r>
        <w:rPr>
          <w:rFonts w:hint="eastAsia" w:ascii="仿宋" w:hAnsi="仿宋" w:eastAsia="仿宋" w:cs="仿宋"/>
          <w:b/>
          <w:bCs/>
          <w:spacing w:val="1"/>
        </w:rPr>
        <w:t xml:space="preserve">十一 、补充协议</w:t>
      </w:r>
      <w:r>
        <w:rPr>
          <w:rFonts w:hint="eastAsia" w:ascii="仿宋" w:hAnsi="仿宋" w:eastAsia="仿宋" w:cs="仿宋"/>
          <w:b/>
          <w:bCs/>
          <w:spacing w:val="1"/>
        </w:rPr>
      </w:r>
      <w:r/>
    </w:p>
    <w:p>
      <w:pPr>
        <w:pStyle w:val="1016"/>
        <w:ind w:left="458" w:right="20"/>
        <w:spacing w:line="360" w:lineRule="auto"/>
        <w:rPr>
          <w:rFonts w:hint="eastAsia" w:ascii="仿宋" w:hAnsi="仿宋" w:eastAsia="仿宋" w:cs="仿宋"/>
          <w:spacing w:val="-1"/>
        </w:rPr>
      </w:pPr>
      <w:r>
        <w:rPr>
          <w:rFonts w:hint="eastAsia" w:ascii="仿宋" w:hAnsi="仿宋" w:eastAsia="仿宋" w:cs="仿宋"/>
          <w:spacing w:val="11"/>
        </w:rPr>
        <w:t xml:space="preserve">合</w:t>
      </w:r>
      <w:r>
        <w:rPr>
          <w:rFonts w:hint="eastAsia" w:ascii="仿宋" w:hAnsi="仿宋" w:eastAsia="仿宋" w:cs="仿宋"/>
          <w:spacing w:val="-40"/>
        </w:rPr>
        <w:t xml:space="preserve"> </w:t>
      </w:r>
      <w:r>
        <w:rPr>
          <w:rFonts w:hint="eastAsia" w:ascii="仿宋" w:hAnsi="仿宋" w:eastAsia="仿宋" w:cs="仿宋"/>
          <w:spacing w:val="11"/>
        </w:rPr>
        <w:t xml:space="preserve">同未尽事宜，合同当事人另行签订补充协议</w:t>
      </w:r>
      <w:r>
        <w:rPr>
          <w:rFonts w:hint="eastAsia" w:ascii="仿宋" w:hAnsi="仿宋" w:eastAsia="仿宋" w:cs="仿宋"/>
          <w:spacing w:val="10"/>
        </w:rPr>
        <w:t xml:space="preserve">，补充协议是合同的组成</w:t>
      </w:r>
      <w:r>
        <w:rPr>
          <w:rFonts w:hint="eastAsia" w:ascii="仿宋" w:hAnsi="仿宋" w:eastAsia="仿宋" w:cs="仿宋"/>
        </w:rPr>
        <w:t xml:space="preserve"> </w:t>
      </w:r>
      <w:r>
        <w:rPr>
          <w:rFonts w:hint="eastAsia" w:ascii="仿宋" w:hAnsi="仿宋" w:eastAsia="仿宋" w:cs="仿宋"/>
          <w:spacing w:val="-1"/>
        </w:rPr>
        <w:t xml:space="preserve">部分。</w:t>
      </w:r>
      <w:r>
        <w:rPr>
          <w:rFonts w:hint="eastAsia" w:ascii="仿宋" w:hAnsi="仿宋" w:eastAsia="仿宋" w:cs="仿宋"/>
          <w:spacing w:val="-1"/>
        </w:rPr>
      </w:r>
      <w:r/>
    </w:p>
    <w:p>
      <w:pPr>
        <w:pStyle w:val="1016"/>
        <w:ind w:firstLine="426"/>
        <w:spacing w:line="360" w:lineRule="auto"/>
        <w:rPr>
          <w:rFonts w:hint="eastAsia" w:ascii="仿宋" w:hAnsi="仿宋" w:eastAsia="仿宋" w:cs="仿宋"/>
          <w:b/>
          <w:bCs/>
          <w:spacing w:val="1"/>
        </w:rPr>
      </w:pPr>
      <w:r>
        <w:rPr>
          <w:rFonts w:hint="eastAsia" w:ascii="仿宋" w:hAnsi="仿宋" w:eastAsia="仿宋" w:cs="仿宋"/>
          <w:b/>
          <w:bCs/>
          <w:spacing w:val="1"/>
        </w:rPr>
        <w:t xml:space="preserve">十二 、合同生效</w:t>
      </w:r>
      <w:r>
        <w:rPr>
          <w:rFonts w:hint="eastAsia" w:ascii="仿宋" w:hAnsi="仿宋" w:eastAsia="仿宋" w:cs="仿宋"/>
          <w:b/>
          <w:bCs/>
          <w:spacing w:val="1"/>
        </w:rPr>
      </w:r>
      <w:r/>
    </w:p>
    <w:p>
      <w:pPr>
        <w:pStyle w:val="1016"/>
        <w:ind w:firstLine="408"/>
        <w:spacing w:line="360" w:lineRule="auto"/>
        <w:rPr>
          <w:rFonts w:hint="eastAsia" w:ascii="仿宋" w:hAnsi="仿宋" w:eastAsia="仿宋" w:cs="仿宋"/>
        </w:rPr>
      </w:pPr>
      <w:r>
        <w:rPr>
          <w:rFonts w:hint="eastAsia" w:ascii="仿宋" w:hAnsi="仿宋" w:eastAsia="仿宋" w:cs="仿宋"/>
          <w:spacing w:val="-3"/>
        </w:rPr>
        <w:t xml:space="preserve">本合同自</w:t>
      </w:r>
      <w:r>
        <w:rPr>
          <w:rFonts w:hint="eastAsia" w:ascii="仿宋" w:hAnsi="仿宋" w:eastAsia="仿宋" w:cs="仿宋"/>
          <w:spacing w:val="9"/>
          <w:u w:val="single"/>
        </w:rPr>
        <w:t xml:space="preserve">  </w:t>
      </w:r>
      <w:r>
        <w:rPr>
          <w:rFonts w:hint="eastAsia" w:ascii="仿宋" w:hAnsi="仿宋" w:eastAsia="仿宋" w:cs="仿宋"/>
          <w:color w:val="000000"/>
          <w:sz w:val="21"/>
          <w:u w:val="single"/>
        </w:rPr>
        <w:t xml:space="preserve">双方签字盖章后</w:t>
      </w:r>
      <w:r>
        <w:rPr>
          <w:rFonts w:hint="eastAsia" w:ascii="仿宋" w:hAnsi="仿宋" w:eastAsia="仿宋" w:cs="仿宋"/>
          <w:color w:val="000000"/>
          <w:sz w:val="21"/>
          <w:u w:val="single"/>
          <w:lang w:val="en-US" w:eastAsia="zh-CN"/>
        </w:rPr>
        <w:t xml:space="preserve"> </w:t>
      </w:r>
      <w:r>
        <w:rPr>
          <w:rFonts w:hint="eastAsia" w:ascii="仿宋" w:hAnsi="仿宋" w:eastAsia="仿宋" w:cs="仿宋"/>
          <w:spacing w:val="-3"/>
        </w:rPr>
        <w:t xml:space="preserve">生效。</w:t>
      </w:r>
      <w:r>
        <w:rPr>
          <w:rFonts w:hint="eastAsia" w:ascii="仿宋" w:hAnsi="仿宋" w:eastAsia="仿宋" w:cs="仿宋"/>
        </w:rPr>
      </w:r>
      <w:r/>
    </w:p>
    <w:p>
      <w:pPr>
        <w:pStyle w:val="1016"/>
        <w:ind w:firstLine="426"/>
        <w:spacing w:line="360" w:lineRule="auto"/>
        <w:rPr>
          <w:rFonts w:hint="eastAsia" w:ascii="仿宋" w:hAnsi="仿宋" w:eastAsia="仿宋" w:cs="仿宋"/>
          <w:b/>
          <w:bCs/>
          <w:spacing w:val="1"/>
        </w:rPr>
      </w:pPr>
      <w:r>
        <w:rPr>
          <w:rFonts w:hint="eastAsia" w:ascii="仿宋" w:hAnsi="仿宋" w:eastAsia="仿宋" w:cs="仿宋"/>
          <w:b/>
          <w:bCs/>
          <w:spacing w:val="1"/>
        </w:rPr>
        <w:t xml:space="preserve">十三 、合同份数</w:t>
      </w:r>
      <w:r>
        <w:rPr>
          <w:rFonts w:hint="eastAsia" w:ascii="仿宋" w:hAnsi="仿宋" w:eastAsia="仿宋" w:cs="仿宋"/>
          <w:b/>
          <w:bCs/>
          <w:spacing w:val="1"/>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本合同一式</w:t>
      </w:r>
      <w:r>
        <w:rPr>
          <w:rFonts w:hint="eastAsia" w:ascii="仿宋" w:hAnsi="仿宋" w:eastAsia="仿宋" w:cs="仿宋"/>
          <w:color w:val="000000"/>
          <w:sz w:val="21"/>
          <w:u w:val="single"/>
        </w:rPr>
        <w:t xml:space="preserve"> 陆 </w:t>
      </w:r>
      <w:r>
        <w:rPr>
          <w:rFonts w:hint="eastAsia" w:ascii="仿宋" w:hAnsi="仿宋" w:eastAsia="仿宋" w:cs="仿宋"/>
          <w:color w:val="000000"/>
          <w:sz w:val="21"/>
        </w:rPr>
        <w:t xml:space="preserve">份，均具有同等法律效力，发包人执</w:t>
      </w:r>
      <w:r>
        <w:rPr>
          <w:rFonts w:hint="eastAsia" w:ascii="仿宋" w:hAnsi="仿宋" w:eastAsia="仿宋" w:cs="仿宋"/>
          <w:color w:val="000000"/>
          <w:sz w:val="21"/>
          <w:u w:val="single"/>
        </w:rPr>
        <w:t xml:space="preserve"> 叁 </w:t>
      </w:r>
      <w:r>
        <w:rPr>
          <w:rFonts w:hint="eastAsia" w:ascii="仿宋" w:hAnsi="仿宋" w:eastAsia="仿宋" w:cs="仿宋"/>
          <w:color w:val="000000"/>
          <w:sz w:val="21"/>
        </w:rPr>
        <w:t xml:space="preserve">份，承包人执</w:t>
      </w:r>
      <w:r>
        <w:rPr>
          <w:rFonts w:hint="eastAsia" w:ascii="仿宋" w:hAnsi="仿宋" w:eastAsia="仿宋" w:cs="仿宋"/>
          <w:color w:val="000000"/>
          <w:sz w:val="21"/>
          <w:u w:val="single"/>
        </w:rPr>
        <w:t xml:space="preserve"> 叁 </w:t>
      </w:r>
      <w:r>
        <w:rPr>
          <w:rFonts w:hint="eastAsia" w:ascii="仿宋" w:hAnsi="仿宋" w:eastAsia="仿宋" w:cs="仿宋"/>
          <w:color w:val="000000"/>
          <w:sz w:val="21"/>
        </w:rPr>
        <w:t xml:space="preserve">份。</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甲方（发包人）：（盖章）</w:t>
      </w:r>
      <w:r>
        <w:rPr>
          <w:rFonts w:hint="eastAsia" w:ascii="仿宋" w:hAnsi="仿宋" w:eastAsia="仿宋" w:cs="仿宋"/>
          <w:color w:val="000000"/>
          <w:sz w:val="21"/>
        </w:rPr>
        <w:tab/>
      </w:r>
      <w:r>
        <w:rPr>
          <w:rFonts w:hint="eastAsia" w:ascii="仿宋" w:hAnsi="仿宋" w:eastAsia="仿宋" w:cs="仿宋"/>
          <w:color w:val="000000"/>
          <w:sz w:val="21"/>
        </w:rPr>
        <w:t xml:space="preserve">乙方（承包人）：（盖章）</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法定代表人（签章）：</w:t>
      </w:r>
      <w:r>
        <w:rPr>
          <w:rFonts w:hint="eastAsia" w:ascii="仿宋" w:hAnsi="仿宋" w:eastAsia="仿宋" w:cs="仿宋"/>
          <w:color w:val="000000"/>
          <w:sz w:val="21"/>
        </w:rPr>
        <w:tab/>
      </w:r>
      <w:r>
        <w:rPr>
          <w:rFonts w:hint="eastAsia" w:ascii="仿宋" w:hAnsi="仿宋" w:eastAsia="仿宋" w:cs="仿宋"/>
          <w:color w:val="000000"/>
          <w:sz w:val="21"/>
        </w:rPr>
        <w:t xml:space="preserve">法定代表人（签章）：</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420" w:leader="none"/>
          <w:tab w:val="left" w:pos="66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ab/>
      </w:r>
      <w:r>
        <w:rPr>
          <w:rFonts w:hint="eastAsia" w:ascii="仿宋" w:hAnsi="仿宋" w:eastAsia="仿宋" w:cs="仿宋"/>
          <w:color w:val="000000"/>
          <w:sz w:val="21"/>
        </w:rPr>
        <w:t xml:space="preserve">年月日</w:t>
      </w:r>
      <w:r>
        <w:rPr>
          <w:rFonts w:hint="eastAsia" w:ascii="仿宋" w:hAnsi="仿宋" w:eastAsia="仿宋" w:cs="仿宋"/>
          <w:color w:val="000000"/>
          <w:sz w:val="21"/>
        </w:rPr>
        <w:tab/>
      </w:r>
      <w:r>
        <w:rPr>
          <w:rFonts w:hint="eastAsia" w:ascii="仿宋" w:hAnsi="仿宋" w:eastAsia="仿宋" w:cs="仿宋"/>
          <w:color w:val="000000"/>
          <w:sz w:val="21"/>
        </w:rPr>
        <w:t xml:space="preserve">年月日</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地址：</w:t>
      </w:r>
      <w:r>
        <w:rPr>
          <w:rFonts w:hint="eastAsia" w:ascii="仿宋" w:hAnsi="仿宋" w:eastAsia="仿宋" w:cs="仿宋"/>
          <w:color w:val="000000"/>
          <w:sz w:val="21"/>
        </w:rPr>
        <w:tab/>
      </w:r>
      <w:r>
        <w:rPr>
          <w:rFonts w:hint="eastAsia" w:ascii="仿宋" w:hAnsi="仿宋" w:eastAsia="仿宋" w:cs="仿宋"/>
          <w:color w:val="000000"/>
          <w:sz w:val="21"/>
        </w:rPr>
        <w:t xml:space="preserve">地址： </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开户：</w:t>
      </w:r>
      <w:r>
        <w:rPr>
          <w:rFonts w:hint="eastAsia" w:ascii="仿宋" w:hAnsi="仿宋" w:eastAsia="仿宋" w:cs="仿宋"/>
          <w:color w:val="000000"/>
          <w:sz w:val="21"/>
        </w:rPr>
        <w:tab/>
      </w:r>
      <w:r>
        <w:rPr>
          <w:rFonts w:hint="eastAsia" w:ascii="仿宋" w:hAnsi="仿宋" w:eastAsia="仿宋" w:cs="仿宋"/>
          <w:color w:val="000000"/>
          <w:sz w:val="21"/>
        </w:rPr>
        <w:t xml:space="preserve">开户：</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帐号：</w:t>
      </w:r>
      <w:r>
        <w:rPr>
          <w:rFonts w:hint="eastAsia" w:ascii="仿宋" w:hAnsi="仿宋" w:eastAsia="仿宋" w:cs="仿宋"/>
          <w:color w:val="000000"/>
          <w:sz w:val="21"/>
        </w:rPr>
        <w:tab/>
      </w:r>
      <w:r>
        <w:rPr>
          <w:rFonts w:hint="eastAsia" w:ascii="仿宋" w:hAnsi="仿宋" w:eastAsia="仿宋" w:cs="仿宋"/>
          <w:color w:val="000000"/>
          <w:sz w:val="21"/>
        </w:rPr>
        <w:t xml:space="preserve">帐号：</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邮编：</w:t>
      </w:r>
      <w:r>
        <w:rPr>
          <w:rFonts w:hint="eastAsia" w:ascii="仿宋" w:hAnsi="仿宋" w:eastAsia="仿宋" w:cs="仿宋"/>
          <w:color w:val="000000"/>
          <w:sz w:val="21"/>
        </w:rPr>
        <w:tab/>
      </w:r>
      <w:r>
        <w:rPr>
          <w:rFonts w:hint="eastAsia" w:ascii="仿宋" w:hAnsi="仿宋" w:eastAsia="仿宋" w:cs="仿宋"/>
          <w:color w:val="000000"/>
          <w:sz w:val="21"/>
        </w:rPr>
        <w:t xml:space="preserve">邮编：</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电话：</w:t>
      </w:r>
      <w:r>
        <w:rPr>
          <w:rFonts w:hint="eastAsia" w:ascii="仿宋" w:hAnsi="仿宋" w:eastAsia="仿宋" w:cs="仿宋"/>
          <w:color w:val="000000"/>
          <w:sz w:val="21"/>
        </w:rPr>
        <w:tab/>
      </w:r>
      <w:r>
        <w:rPr>
          <w:rFonts w:hint="eastAsia" w:ascii="仿宋" w:hAnsi="仿宋" w:eastAsia="仿宋" w:cs="仿宋"/>
          <w:color w:val="000000"/>
          <w:sz w:val="21"/>
        </w:rPr>
        <w:t xml:space="preserve">电话：</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180" w:leader="none"/>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传真：</w:t>
      </w:r>
      <w:r>
        <w:rPr>
          <w:rFonts w:hint="eastAsia" w:ascii="仿宋" w:hAnsi="仿宋" w:eastAsia="仿宋" w:cs="仿宋"/>
          <w:color w:val="000000"/>
          <w:sz w:val="21"/>
        </w:rPr>
        <w:tab/>
      </w:r>
      <w:r>
        <w:rPr>
          <w:rFonts w:hint="eastAsia" w:ascii="仿宋" w:hAnsi="仿宋" w:eastAsia="仿宋" w:cs="仿宋"/>
          <w:color w:val="000000"/>
          <w:sz w:val="21"/>
        </w:rPr>
        <w:t xml:space="preserve">传真：</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tabs>
          <w:tab w:val="left" w:pos="420" w:leader="none"/>
          <w:tab w:val="left" w:pos="4410" w:leader="none"/>
        </w:tabs>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E-mail：              </w:t>
      </w:r>
      <w:r>
        <w:rPr>
          <w:rFonts w:hint="eastAsia" w:ascii="仿宋" w:hAnsi="仿宋" w:eastAsia="仿宋" w:cs="仿宋"/>
          <w:color w:val="000000"/>
          <w:sz w:val="21"/>
          <w:lang w:val="en-US" w:eastAsia="zh-CN"/>
        </w:rPr>
        <w:t xml:space="preserve">                     </w:t>
      </w:r>
      <w:r>
        <w:rPr>
          <w:rFonts w:hint="eastAsia" w:ascii="仿宋" w:hAnsi="仿宋" w:eastAsia="仿宋" w:cs="仿宋"/>
          <w:color w:val="000000"/>
          <w:sz w:val="21"/>
        </w:rPr>
        <w:t xml:space="preserve">  E-mail：</w:t>
      </w:r>
      <w:r>
        <w:rPr>
          <w:rFonts w:hint="eastAsia" w:ascii="仿宋" w:hAnsi="仿宋" w:eastAsia="仿宋" w:cs="仿宋"/>
        </w:rPr>
      </w:r>
      <w:r/>
    </w:p>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left="0" w:right="0" w:firstLine="418"/>
        <w:jc w:val="center"/>
        <w:keepLines w:val="0"/>
        <w:keepNext w:val="0"/>
        <w:pageBreakBefore w:val="0"/>
        <w:spacing w:line="360" w:lineRule="auto"/>
        <w:widowControl/>
        <w:rPr>
          <w:rFonts w:hint="eastAsia" w:ascii="仿宋" w:hAnsi="仿宋" w:eastAsia="仿宋" w:cs="仿宋"/>
          <w:b/>
          <w:bCs/>
          <w:spacing w:val="-1"/>
          <w:position w:val="16"/>
          <w:sz w:val="21"/>
          <w:szCs w:val="21"/>
        </w:rPr>
      </w:pPr>
      <w:r>
        <w:rPr>
          <w:rFonts w:hint="eastAsia" w:ascii="仿宋" w:hAnsi="仿宋" w:eastAsia="仿宋" w:cs="仿宋"/>
          <w:b/>
          <w:bCs/>
          <w:spacing w:val="-1"/>
          <w:position w:val="16"/>
          <w:sz w:val="21"/>
          <w:szCs w:val="21"/>
        </w:rPr>
        <w:t xml:space="preserve">第二部分  通用合同条款</w:t>
      </w:r>
      <w:r>
        <w:rPr>
          <w:rFonts w:hint="eastAsia" w:ascii="仿宋" w:hAnsi="仿宋" w:eastAsia="仿宋" w:cs="仿宋"/>
          <w:b/>
          <w:bCs/>
          <w:spacing w:val="-1"/>
          <w:position w:val="16"/>
          <w:sz w:val="21"/>
          <w:szCs w:val="21"/>
        </w:rPr>
      </w:r>
      <w:r/>
    </w:p>
    <w:p>
      <w:pPr>
        <w:pStyle w:val="1016"/>
        <w:ind w:left="0" w:right="0" w:firstLine="42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采用《建设工程施工合同（示范文本）》（GF—2017—0201）中通用合同条款的内容。</w:t>
      </w:r>
      <w:r>
        <w:rPr>
          <w:rFonts w:hint="eastAsia" w:ascii="仿宋" w:hAnsi="仿宋" w:eastAsia="仿宋" w:cs="仿宋"/>
        </w:rPr>
      </w:r>
      <w:r/>
    </w:p>
    <w:p>
      <w:pPr>
        <w:pStyle w:val="1016"/>
        <w:rPr>
          <w:rFonts w:hint="eastAsia" w:ascii="仿宋" w:hAnsi="仿宋" w:eastAsia="仿宋" w:cs="仿宋"/>
          <w:b/>
          <w:color w:val="000000"/>
          <w:sz w:val="21"/>
        </w:rPr>
      </w:pPr>
      <w:r>
        <w:rPr>
          <w:rFonts w:hint="eastAsia" w:ascii="仿宋" w:hAnsi="仿宋" w:eastAsia="仿宋" w:cs="仿宋"/>
          <w:b/>
          <w:color w:val="000000"/>
          <w:sz w:val="21"/>
        </w:rPr>
      </w:r>
      <w:r/>
    </w:p>
    <w:p>
      <w:pPr>
        <w:pStyle w:val="1016"/>
        <w:ind w:left="0" w:right="0" w:firstLine="422"/>
        <w:jc w:val="center"/>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第三部分专用合同条款</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 一般约定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 词语定义</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1.1.1合同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1.1.1.10其他合同文件包括：</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（1）明确双方权利义务的纪要、协议等书面文件；（2）采购文件、采购过程中来往的函件；（3）承诺书（确认函）；（4）工程建设标准强制性条文；（5）施工图纸</w:t>
      </w:r>
      <w:r>
        <w:rPr>
          <w:rFonts w:hint="eastAsia" w:ascii="仿宋" w:hAnsi="仿宋" w:eastAsia="仿宋" w:cs="仿宋"/>
          <w:color w:val="000000"/>
          <w:sz w:val="21"/>
          <w:u w:val="single"/>
          <w:lang w:eastAsia="zh-CN"/>
        </w:rPr>
        <w:t xml:space="preserve">（</w:t>
      </w:r>
      <w:r>
        <w:rPr>
          <w:rFonts w:hint="eastAsia" w:ascii="仿宋" w:hAnsi="仿宋" w:eastAsia="仿宋" w:cs="仿宋"/>
          <w:color w:val="000000"/>
          <w:sz w:val="21"/>
          <w:u w:val="single"/>
          <w:lang w:val="en-US" w:eastAsia="zh-CN"/>
        </w:rPr>
        <w:t xml:space="preserve">如有</w:t>
      </w:r>
      <w:r>
        <w:rPr>
          <w:rFonts w:hint="eastAsia" w:ascii="仿宋" w:hAnsi="仿宋" w:eastAsia="仿宋" w:cs="仿宋"/>
          <w:color w:val="000000"/>
          <w:sz w:val="21"/>
          <w:u w:val="single"/>
          <w:lang w:eastAsia="zh-CN"/>
        </w:rPr>
        <w:t xml:space="preserve">）</w:t>
      </w:r>
      <w:r>
        <w:rPr>
          <w:rFonts w:hint="eastAsia" w:ascii="仿宋" w:hAnsi="仿宋" w:eastAsia="仿宋" w:cs="仿宋"/>
          <w:color w:val="000000"/>
          <w:sz w:val="21"/>
          <w:u w:val="single"/>
        </w:rPr>
        <w:t xml:space="preserve">、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1.1.2 合同当事人及其他相关方</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1.1.2.4监理人：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名称：</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资质类别和等级：</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联系电话：</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电子信箱： </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通信地址：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1.1.2.5 设计人：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名称：</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资质类别和等级：</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联系电话：</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电子信箱：</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通信地址：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1.1.2.10管理人：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名称：</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资质类别和等级：</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联系电话：</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电子信箱：</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通信地址：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1.1.3 工程和设备</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1.1.3.7 作为施工现场组成部分的其他场所包括：</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1.1.3.9 永久占地包括：</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1.1.3.10 临时占地包括：</w:t>
      </w:r>
      <w:r>
        <w:rPr>
          <w:rFonts w:hint="eastAsia" w:ascii="仿宋" w:hAnsi="仿宋" w:eastAsia="仿宋" w:cs="仿宋"/>
          <w:color w:val="000000"/>
          <w:sz w:val="21"/>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发生的接驳费用由承包人自行承担。（2）场区围挡。（3）承包人应针对工程应急抢险、防汛，绿色建筑施工、保证进出场道路通畅的措施等。（4）其他专项施工方案和所有措施等</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1.3法律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适用于合同的其他规范性文件：</w:t>
      </w:r>
      <w:r>
        <w:rPr>
          <w:rFonts w:hint="eastAsia" w:ascii="仿宋" w:hAnsi="仿宋" w:eastAsia="仿宋" w:cs="仿宋"/>
          <w:color w:val="000000"/>
          <w:sz w:val="21"/>
          <w:u w:val="single"/>
        </w:rPr>
        <w:t xml:space="preserve">《</w:t>
      </w:r>
      <w:r>
        <w:rPr>
          <w:rFonts w:hint="eastAsia" w:ascii="仿宋" w:hAnsi="仿宋" w:eastAsia="仿宋" w:cs="仿宋"/>
          <w:color w:val="000000"/>
          <w:sz w:val="21"/>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 标准和规范</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1.4.1 适用于工程的标准规范包括：</w:t>
      </w:r>
      <w:r>
        <w:rPr>
          <w:rFonts w:hint="eastAsia" w:ascii="仿宋" w:hAnsi="仿宋" w:eastAsia="仿宋" w:cs="仿宋"/>
          <w:color w:val="000000"/>
          <w:sz w:val="21"/>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1.4.2 发包人提供国外标准、规范的名称：</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发包人提供国外标准、规范的份数：</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发包人提供国外标准、规范的名称：</w:t>
      </w:r>
      <w:r>
        <w:rPr>
          <w:rFonts w:hint="eastAsia" w:ascii="仿宋" w:hAnsi="仿宋" w:eastAsia="仿宋" w:cs="仿宋"/>
          <w:color w:val="000000"/>
          <w:sz w:val="21"/>
          <w:u w:val="single"/>
        </w:rPr>
        <w:t xml:space="preserve">按发包人要求执行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1.4.3 发包人对工程的技术标准和功能要求的特殊要求：</w:t>
      </w:r>
      <w:r>
        <w:rPr>
          <w:rFonts w:hint="eastAsia" w:ascii="仿宋" w:hAnsi="仿宋" w:eastAsia="仿宋" w:cs="仿宋"/>
          <w:color w:val="000000"/>
          <w:sz w:val="21"/>
          <w:u w:val="single"/>
        </w:rPr>
        <w:t xml:space="preserve">按发包人要求执行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 合同文件的优先顺序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合同文件组成及优先顺序为：</w:t>
      </w:r>
      <w:r>
        <w:rPr>
          <w:rFonts w:hint="eastAsia" w:ascii="仿宋" w:hAnsi="仿宋" w:eastAsia="仿宋" w:cs="仿宋"/>
          <w:color w:val="000000"/>
          <w:sz w:val="21"/>
          <w:u w:val="single"/>
        </w:rPr>
        <w:t xml:space="preserve">合同协议书、成交通知书、</w:t>
      </w:r>
      <w:r>
        <w:rPr>
          <w:rFonts w:hint="eastAsia" w:ascii="仿宋" w:hAnsi="仿宋" w:eastAsia="仿宋" w:cs="仿宋"/>
          <w:color w:val="000000"/>
          <w:sz w:val="21"/>
          <w:u w:val="single"/>
          <w:lang w:eastAsia="zh-CN"/>
        </w:rPr>
        <w:t xml:space="preserve">竞争性磋商申请</w:t>
      </w:r>
      <w:r>
        <w:rPr>
          <w:rFonts w:hint="eastAsia" w:ascii="仿宋" w:hAnsi="仿宋" w:eastAsia="仿宋" w:cs="仿宋"/>
          <w:color w:val="000000"/>
          <w:sz w:val="21"/>
          <w:u w:val="single"/>
        </w:rPr>
        <w:t xml:space="preserve">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 图纸和承包人文件</w:t>
      </w:r>
      <w:r>
        <w:rPr>
          <w:rFonts w:hint="eastAsia" w:ascii="仿宋" w:hAnsi="仿宋" w:eastAsia="仿宋" w:cs="仿宋"/>
          <w:color w:val="000000"/>
          <w:sz w:val="21"/>
        </w:rPr>
        <w:tab/>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1.6.1 图纸的提供</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发包人向承包人提供图纸的期限：</w:t>
      </w:r>
      <w:r>
        <w:rPr>
          <w:rFonts w:hint="eastAsia" w:ascii="仿宋" w:hAnsi="仿宋" w:eastAsia="仿宋" w:cs="仿宋"/>
          <w:color w:val="000000"/>
          <w:sz w:val="21"/>
          <w:u w:val="single"/>
        </w:rPr>
        <w:t xml:space="preserve">  开工前</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发包人向承包人提供图纸的数量：</w:t>
      </w:r>
      <w:r>
        <w:rPr>
          <w:rFonts w:hint="eastAsia" w:ascii="仿宋" w:hAnsi="仿宋" w:eastAsia="仿宋" w:cs="仿宋"/>
          <w:color w:val="000000"/>
          <w:sz w:val="21"/>
          <w:u w:val="single"/>
        </w:rPr>
        <w:t xml:space="preserve">  </w:t>
      </w:r>
      <w:r>
        <w:rPr>
          <w:rFonts w:hint="eastAsia" w:ascii="仿宋" w:hAnsi="仿宋" w:eastAsia="仿宋" w:cs="仿宋"/>
          <w:color w:val="000000"/>
          <w:sz w:val="21"/>
          <w:u w:val="single"/>
          <w:lang w:val="en-US" w:eastAsia="zh-CN"/>
        </w:rPr>
        <w:t xml:space="preserve">贰</w:t>
      </w:r>
      <w:r>
        <w:rPr>
          <w:rFonts w:hint="eastAsia" w:ascii="仿宋" w:hAnsi="仿宋" w:eastAsia="仿宋" w:cs="仿宋"/>
          <w:color w:val="000000"/>
          <w:sz w:val="21"/>
          <w:u w:val="single"/>
        </w:rPr>
        <w:t xml:space="preserve">套</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发包人向承包人提供图纸的内容：</w:t>
      </w:r>
      <w:r>
        <w:rPr>
          <w:rFonts w:hint="eastAsia" w:ascii="仿宋" w:hAnsi="仿宋" w:eastAsia="仿宋" w:cs="仿宋"/>
          <w:color w:val="000000"/>
          <w:sz w:val="21"/>
          <w:u w:val="single"/>
        </w:rPr>
        <w:t xml:space="preserve">  按发包人执行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1.6.4 承包人文件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需要由承包人提供的文件，包括：</w:t>
      </w:r>
      <w:r>
        <w:rPr>
          <w:rFonts w:hint="eastAsia" w:ascii="仿宋" w:hAnsi="仿宋" w:eastAsia="仿宋" w:cs="仿宋"/>
          <w:color w:val="000000"/>
          <w:sz w:val="21"/>
          <w:u w:val="single"/>
        </w:rPr>
        <w:t xml:space="preserve">（1）施工组织设计，至少包括：施工技术方案；进度计划（含总进度计划、时间节点进度计划等）；现场施工样板；全部</w:t>
      </w:r>
      <w:r>
        <w:rPr>
          <w:rFonts w:hint="eastAsia" w:ascii="仿宋" w:hAnsi="仿宋" w:eastAsia="仿宋" w:cs="仿宋"/>
          <w:color w:val="000000"/>
          <w:sz w:val="21"/>
          <w:u w:val="single"/>
        </w:rPr>
        <w:t xml:space="preserve">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响应时施工组织设计中的内容及要求，承包人对响应文件中的施工组织设计进行优化的，由此增加的费用由承包人自行承担。（2）用于办理备案的企业及项目部相关人员资质证书、设备的合格证等。（3）按发包人要求必须提供的其他文件</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承包人提供的文件的期限为：</w:t>
      </w:r>
      <w:r>
        <w:rPr>
          <w:rFonts w:hint="eastAsia" w:ascii="仿宋" w:hAnsi="仿宋" w:eastAsia="仿宋" w:cs="仿宋"/>
          <w:color w:val="000000"/>
          <w:sz w:val="21"/>
          <w:u w:val="single"/>
        </w:rPr>
        <w:t xml:space="preserve">施工组织设计于开工前7天提供，其他文件材料接发包人通知后5天内提供</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承包人提供的文件的数量为：</w:t>
      </w:r>
      <w:r>
        <w:rPr>
          <w:rFonts w:hint="eastAsia" w:ascii="仿宋" w:hAnsi="仿宋" w:eastAsia="仿宋" w:cs="仿宋"/>
          <w:color w:val="000000"/>
          <w:sz w:val="21"/>
          <w:u w:val="single"/>
        </w:rPr>
        <w:t xml:space="preserve">发包人、监理人、跟踪审计各壹份</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承包人提供的文件的形式为：</w:t>
      </w:r>
      <w:r>
        <w:rPr>
          <w:rFonts w:hint="eastAsia" w:ascii="仿宋" w:hAnsi="仿宋" w:eastAsia="仿宋" w:cs="仿宋"/>
          <w:color w:val="000000"/>
          <w:sz w:val="21"/>
          <w:u w:val="single"/>
        </w:rPr>
        <w:t xml:space="preserve">书面形式，并按要求附电子版供发包人存档</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发包人审批承包人文件的期限：</w:t>
      </w:r>
      <w:r>
        <w:rPr>
          <w:rFonts w:hint="eastAsia" w:ascii="仿宋" w:hAnsi="仿宋" w:eastAsia="仿宋" w:cs="仿宋"/>
          <w:color w:val="000000"/>
          <w:sz w:val="21"/>
          <w:u w:val="single"/>
        </w:rPr>
        <w:t xml:space="preserve">自收到之日起14天内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1.6.5 现场图纸准备</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关于现场图纸准备的约定：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1.7 联络</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1.7.1发包人和承包人应当在合同签订后</w:t>
      </w:r>
      <w:r>
        <w:rPr>
          <w:rFonts w:hint="eastAsia" w:ascii="仿宋" w:hAnsi="仿宋" w:eastAsia="仿宋" w:cs="仿宋"/>
          <w:color w:val="000000"/>
          <w:sz w:val="21"/>
          <w:u w:val="single"/>
        </w:rPr>
        <w:t xml:space="preserve"> 7 </w:t>
      </w:r>
      <w:r>
        <w:rPr>
          <w:rFonts w:hint="eastAsia" w:ascii="仿宋" w:hAnsi="仿宋" w:eastAsia="仿宋" w:cs="仿宋"/>
          <w:color w:val="000000"/>
          <w:sz w:val="21"/>
        </w:rPr>
        <w:t xml:space="preserve">天内将与合同有关的通知、批准、证明、证书、指示、指令、要求、请求、同意、意见、确定和决定等书面函件送达对方当事人。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1.7.2 发包人接收文件的地点：</w:t>
      </w:r>
      <w:r>
        <w:rPr>
          <w:rFonts w:hint="eastAsia" w:ascii="仿宋" w:hAnsi="仿宋" w:eastAsia="仿宋" w:cs="仿宋"/>
          <w:color w:val="000000"/>
          <w:sz w:val="21"/>
          <w:u w:val="single"/>
        </w:rPr>
        <w:t xml:space="preserve">按发包人要求执行。承包人送达的文件资料不合格的，发包人将拒绝签收，相关责任由承包人完全承担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发包人指定的接收人为：</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承包人接收文件的地点：</w:t>
      </w:r>
      <w:r>
        <w:rPr>
          <w:rFonts w:hint="eastAsia" w:ascii="仿宋" w:hAnsi="仿宋" w:eastAsia="仿宋" w:cs="仿宋"/>
          <w:color w:val="000000"/>
          <w:sz w:val="21"/>
          <w:u w:val="single"/>
        </w:rPr>
        <w:t xml:space="preserve">项目现场项目经理办公室、承包人指定邮箱【邮箱：】</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承包人指定的接收人为：</w:t>
      </w:r>
      <w:r>
        <w:rPr>
          <w:rFonts w:hint="eastAsia" w:ascii="仿宋" w:hAnsi="仿宋" w:eastAsia="仿宋" w:cs="仿宋"/>
          <w:color w:val="000000"/>
          <w:sz w:val="21"/>
          <w:u w:val="single"/>
        </w:rPr>
        <w:t xml:space="preserve">   项目经理</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监理人接收文件的地点：</w:t>
      </w:r>
      <w:r>
        <w:rPr>
          <w:rFonts w:hint="eastAsia" w:ascii="仿宋" w:hAnsi="仿宋" w:eastAsia="仿宋" w:cs="仿宋"/>
          <w:color w:val="000000"/>
          <w:sz w:val="21"/>
          <w:u w:val="single"/>
        </w:rPr>
        <w:t xml:space="preserve">项目现场总监理工程师办公室</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监理人指定的接收人为：</w:t>
      </w:r>
      <w:r>
        <w:rPr>
          <w:rFonts w:hint="eastAsia" w:ascii="仿宋" w:hAnsi="仿宋" w:eastAsia="仿宋" w:cs="仿宋"/>
          <w:color w:val="000000"/>
          <w:sz w:val="21"/>
          <w:u w:val="single"/>
        </w:rPr>
        <w:t xml:space="preserve"> 总监理工程师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1.10 交通运输</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1.10.1 出入现场的权利</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关于出入现场的权利的约定：</w:t>
      </w:r>
      <w:r>
        <w:rPr>
          <w:rFonts w:hint="eastAsia" w:ascii="仿宋" w:hAnsi="仿宋" w:eastAsia="仿宋" w:cs="仿宋"/>
          <w:color w:val="000000"/>
          <w:sz w:val="21"/>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1.10.3 场内交通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关于场外交通和场内交通的边界的约定：</w:t>
      </w:r>
      <w:r>
        <w:rPr>
          <w:rFonts w:hint="eastAsia" w:ascii="仿宋" w:hAnsi="仿宋" w:eastAsia="仿宋" w:cs="仿宋"/>
          <w:color w:val="000000"/>
          <w:sz w:val="21"/>
          <w:u w:val="single"/>
        </w:rPr>
        <w:t xml:space="preserve">施工现场封闭围挡范围以内为场内交通，施工现场封闭围挡范围以外为场外交通</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关于发包人向承包人免费提供满足工程施工需要的场内道路和交通设施的约定：</w:t>
      </w:r>
      <w:r>
        <w:rPr>
          <w:rFonts w:hint="eastAsia" w:ascii="仿宋" w:hAnsi="仿宋" w:eastAsia="仿宋" w:cs="仿宋"/>
          <w:color w:val="000000"/>
          <w:sz w:val="21"/>
          <w:u w:val="single"/>
        </w:rPr>
        <w:t xml:space="preserve">承包人使用场内道路和交通设施须事先征得发包人同意</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1.10.4超大件和超重件的运输</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运输超大件或超重件所需的道路和桥梁临时加固改造费用和其他有关费用由</w:t>
      </w:r>
      <w:r>
        <w:rPr>
          <w:rFonts w:hint="eastAsia" w:ascii="仿宋" w:hAnsi="仿宋" w:eastAsia="仿宋" w:cs="仿宋"/>
          <w:color w:val="000000"/>
          <w:sz w:val="21"/>
          <w:u w:val="single"/>
        </w:rPr>
        <w:t xml:space="preserve">承包人</w:t>
      </w:r>
      <w:r>
        <w:rPr>
          <w:rFonts w:hint="eastAsia" w:ascii="仿宋" w:hAnsi="仿宋" w:eastAsia="仿宋" w:cs="仿宋"/>
          <w:color w:val="000000"/>
          <w:sz w:val="21"/>
        </w:rPr>
        <w:t xml:space="preserve">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1.11 知识产权</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1"/>
          <w:u w:val="single"/>
        </w:rPr>
        <w:t xml:space="preserve">执行通用条款</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关于发包人提供的上述文件的使用限制的要求：</w:t>
      </w:r>
      <w:r>
        <w:rPr>
          <w:rFonts w:hint="eastAsia" w:ascii="仿宋" w:hAnsi="仿宋" w:eastAsia="仿宋" w:cs="仿宋"/>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1.11.2 关于承包人为实施工程所编制文件的著作权的归属：</w:t>
      </w:r>
      <w:r>
        <w:rPr>
          <w:rFonts w:hint="eastAsia" w:ascii="仿宋" w:hAnsi="仿宋" w:eastAsia="仿宋" w:cs="仿宋"/>
          <w:color w:val="000000"/>
          <w:sz w:val="21"/>
          <w:u w:val="single"/>
        </w:rPr>
        <w:t xml:space="preserve">除署名权以外的著作权属于发包人</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关于承包人提供的上述文件的使用限制的</w:t>
      </w:r>
      <w:r>
        <w:rPr>
          <w:rFonts w:hint="eastAsia" w:ascii="仿宋" w:hAnsi="仿宋" w:eastAsia="仿宋" w:cs="仿宋"/>
          <w:color w:val="000000"/>
          <w:sz w:val="21"/>
          <w:highlight w:val="none"/>
        </w:rPr>
        <w:t xml:space="preserve">要求：</w:t>
      </w:r>
      <w:r>
        <w:rPr>
          <w:rFonts w:hint="eastAsia" w:ascii="仿宋" w:hAnsi="仿宋" w:eastAsia="仿宋" w:cs="仿宋"/>
          <w:color w:val="000000"/>
          <w:sz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color w:val="000000"/>
          <w:sz w:val="21"/>
          <w:highlight w:val="none"/>
        </w:rPr>
        <w:t xml:space="preserve">。</w:t>
      </w:r>
      <w:r>
        <w:rPr>
          <w:rFonts w:hint="eastAsia" w:ascii="仿宋" w:hAnsi="仿宋" w:eastAsia="仿宋" w:cs="仿宋"/>
          <w:highlight w:val="none"/>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highlight w:val="none"/>
        </w:rPr>
        <w:t xml:space="preserve">1.11.4 承包人在施工过程中所采用的专利、专有技术、技术秘密的使</w:t>
      </w:r>
      <w:r>
        <w:rPr>
          <w:rFonts w:hint="eastAsia" w:ascii="仿宋" w:hAnsi="仿宋" w:eastAsia="仿宋" w:cs="仿宋"/>
          <w:color w:val="000000"/>
          <w:sz w:val="21"/>
        </w:rPr>
        <w:t xml:space="preserve">用费的承担方式：</w:t>
      </w:r>
      <w:r>
        <w:rPr>
          <w:rFonts w:hint="eastAsia" w:ascii="仿宋" w:hAnsi="仿宋" w:eastAsia="仿宋" w:cs="仿宋"/>
          <w:color w:val="000000"/>
          <w:sz w:val="21"/>
          <w:u w:val="single"/>
        </w:rPr>
        <w:t xml:space="preserve">承包人自行承担，相关费用已包含在投标报价中，发包人不另行支付</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1.13工程量清单错误的修正</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出现工程量清单错误时，是否调整合同价格：</w:t>
      </w:r>
      <w:r>
        <w:rPr>
          <w:rFonts w:hint="eastAsia" w:ascii="仿宋" w:hAnsi="仿宋" w:eastAsia="仿宋" w:cs="仿宋"/>
          <w:color w:val="000000"/>
          <w:sz w:val="21"/>
          <w:u w:val="single"/>
        </w:rPr>
        <w:t xml:space="preserve">是。分部分项工程量按实结算，出现工程量清单错误时，原工程量清单有子目单价或类似单价的，按原有子目单价或类似单价计算；原工程量清单无子目单价的，按</w:t>
      </w:r>
      <w:r>
        <w:rPr>
          <w:rFonts w:hint="eastAsia" w:ascii="仿宋" w:hAnsi="仿宋" w:eastAsia="仿宋" w:cs="仿宋"/>
          <w:color w:val="000000"/>
          <w:sz w:val="21"/>
          <w:u w:val="single"/>
          <w:lang w:val="en-US" w:eastAsia="zh-CN"/>
        </w:rPr>
        <w:t xml:space="preserve">最新计价</w:t>
      </w:r>
      <w:r>
        <w:rPr>
          <w:rFonts w:hint="eastAsia" w:ascii="仿宋" w:hAnsi="仿宋" w:eastAsia="仿宋" w:cs="仿宋"/>
          <w:color w:val="000000"/>
          <w:sz w:val="21"/>
          <w:u w:val="single"/>
        </w:rPr>
        <w:t xml:space="preserve">相关规定计算，并按投标时的优惠条件同比例优惠</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允许调整合同价格的工程量偏差范围：</w:t>
      </w:r>
      <w:r>
        <w:rPr>
          <w:rFonts w:hint="eastAsia" w:ascii="仿宋" w:hAnsi="仿宋" w:eastAsia="仿宋" w:cs="仿宋"/>
          <w:color w:val="000000"/>
          <w:sz w:val="21"/>
          <w:u w:val="single"/>
        </w:rPr>
        <w:t xml:space="preserve">分部分项工程量按实结算，综合单价执行投标单价。若工程量清单子目部分或全部取消时，在合同价款中直接核减，发包人对承包人未取得的利润不做任何补偿</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2. 发包人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2.2 发包人代表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发包人代表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姓名：</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身份证号：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职务：</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联系电话：</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电子信箱：</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通信地址：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发包人对发包人代表的授权范围如下：</w:t>
      </w:r>
      <w:r>
        <w:rPr>
          <w:rFonts w:hint="eastAsia" w:ascii="仿宋" w:hAnsi="仿宋" w:eastAsia="仿宋" w:cs="仿宋"/>
          <w:color w:val="000000"/>
          <w:sz w:val="21"/>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2.4 施工现场、施工条件和基础资料的提供</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2.4.1 提供施工现场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关于发包人移交施工现场的期限要求：</w:t>
      </w:r>
      <w:r>
        <w:rPr>
          <w:rFonts w:hint="eastAsia" w:ascii="仿宋" w:hAnsi="仿宋" w:eastAsia="仿宋" w:cs="仿宋"/>
          <w:color w:val="000000"/>
          <w:sz w:val="21"/>
          <w:u w:val="single"/>
        </w:rPr>
        <w:t xml:space="preserve">   开工前7天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2.4.2 提供施工条件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关于发包人应负责提供施工所需要的条件，包括：</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（1）临时施工用水用电：临时施工用水用电接驳点由发包人在开工前提供。</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（2）施工场地开通时间和要求：开工前。承包人的施工交通和材料运输与堆放必须服从市政、交通、市容等政府部门和监理人的管理规定，发包人不对该项工作承担任何责任。</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（3）由发包人办理的施工所需证件、批件的完成时间：开工前办妥相关开工手续，承包人配合。</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（6）施工组织设计会审：开工前</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2.5 资金来源证明及支付担保</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发包人提供资金来源证明的期限要求：</w:t>
      </w:r>
      <w:r>
        <w:rPr>
          <w:rFonts w:hint="eastAsia" w:ascii="仿宋" w:hAnsi="仿宋" w:eastAsia="仿宋" w:cs="仿宋"/>
          <w:color w:val="000000"/>
          <w:sz w:val="21"/>
          <w:u w:val="single"/>
        </w:rPr>
        <w:t xml:space="preserve">自收到承包人书面要求后28天内提供</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3. 承包人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3.1 承包人的一般义务</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（9）承包人提交的竣工资料的内容：</w:t>
      </w:r>
      <w:r>
        <w:rPr>
          <w:rFonts w:hint="eastAsia" w:ascii="仿宋" w:hAnsi="仿宋" w:eastAsia="仿宋" w:cs="仿宋"/>
          <w:color w:val="000000"/>
          <w:sz w:val="21"/>
          <w:u w:val="single"/>
        </w:rPr>
        <w:t xml:space="preserve">承包人应根据合同工作内容要求，分别整理符合《建设工程文件归档整理规范》、南京市雨花台区质量监督站要求、南京市城建档案馆要求的完整的竣工验收资料(含竣工图)报发包人</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承包人需要提交的竣工资料套数：</w:t>
      </w:r>
      <w:r>
        <w:rPr>
          <w:rFonts w:hint="eastAsia" w:ascii="仿宋" w:hAnsi="仿宋" w:eastAsia="仿宋" w:cs="仿宋"/>
          <w:color w:val="000000"/>
          <w:sz w:val="21"/>
          <w:u w:val="single"/>
        </w:rPr>
        <w:t xml:space="preserve">书面形式竣工资料伍套，电子光盘形式竣工资料伍套</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承包人提交的竣工资料的费用承担：</w:t>
      </w:r>
      <w:r>
        <w:rPr>
          <w:rFonts w:hint="eastAsia" w:ascii="仿宋" w:hAnsi="仿宋" w:eastAsia="仿宋" w:cs="仿宋"/>
          <w:color w:val="000000"/>
          <w:sz w:val="21"/>
          <w:u w:val="single"/>
        </w:rPr>
        <w:t xml:space="preserve">承包人全部自行承担，相关费用已包含在投标报价中，发包人不另行支付</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承包人提交的竣工资料移交时间：</w:t>
      </w:r>
      <w:r>
        <w:rPr>
          <w:rFonts w:hint="eastAsia" w:ascii="仿宋" w:hAnsi="仿宋" w:eastAsia="仿宋" w:cs="仿宋"/>
          <w:color w:val="000000"/>
          <w:sz w:val="21"/>
          <w:u w:val="single"/>
        </w:rPr>
        <w:t xml:space="preserve">竣工验收后30日历天内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承包人提交的竣工资料形式要求：</w:t>
      </w:r>
      <w:r>
        <w:rPr>
          <w:rFonts w:hint="eastAsia" w:ascii="仿宋" w:hAnsi="仿宋" w:eastAsia="仿宋" w:cs="仿宋"/>
          <w:color w:val="000000"/>
          <w:sz w:val="21"/>
          <w:u w:val="single"/>
        </w:rPr>
        <w:t xml:space="preserve">书面形式伍套，电子光盘伍套。电子光盘内容应包含全部书面形式材料的内容</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（10）承包人应履行的其他义务：</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1、承包人应服从发包人、监理人的现场管理，现场管理包括但不限于：安全、文明、交通、环保、进度等方面。如因承包人原因导致其他工序施工延误的，相关损失和赔偿由承包人承担。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w:t>
      </w:r>
      <w:r>
        <w:rPr>
          <w:rFonts w:hint="eastAsia" w:ascii="仿宋" w:hAnsi="仿宋" w:eastAsia="仿宋" w:cs="仿宋"/>
          <w:color w:val="000000"/>
          <w:sz w:val="21"/>
          <w:u w:val="single"/>
        </w:rPr>
        <w:t xml:space="preserve">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4、水电等位置资料的提供时间：开工前。本项目办公、施工、生活所需的电讯、用水、用电等线路及开销均由承包人自行解决，接表计费，相关费用已包含在投标报价中，发包人不另行支付。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5、施工场地周围地上地下管线和邻近建筑物、构筑物（含文物以及地下文物保护建筑）、古树名木的保护，由发包人交底、承包人保护。发包人将在工程</w:t>
      </w:r>
      <w:r>
        <w:rPr>
          <w:rFonts w:hint="eastAsia" w:ascii="仿宋" w:hAnsi="仿宋" w:eastAsia="仿宋" w:cs="仿宋"/>
          <w:color w:val="000000"/>
          <w:sz w:val="21"/>
          <w:u w:val="single"/>
        </w:rPr>
        <w:t xml:space="preserve">施工之前，邀请有关管线、邻近建筑物、构筑物(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承包人应在2小时内向发包人报告，同时采取必要的临时保护措施。相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8、承包人完成的其他永久工程或临时工程，包括但不限于: （1）施工场地内的临时水电方案与临时水电铺设：发包人提供总水源点、总电源点至施工红线区域范围内；总水源点、总电源点接至施工点的工作由承包人自行解决，临时水电接驳点的协调工作由承包人承担。临时水电接驳点的接驳费用由承包人自行承担。（2）场区围挡。（3）承包人应针对工程应急抢险、防汛，绿色建筑施工、保证进出场道路通畅的措施等。（4）其他专项施工方案和所有措施等</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11、承包人应负责处理扰民与民扰问题，因场地管理不善引发的一切纠纷由承包人自行解决，发包人不承担任何责任。</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12、承包人应做好本项目的安全生产和文明施工工作，并接受发包人的监督检查。</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13、已完工程成品保护由承包人负责，相关费用已包含在投标报价中，发包人不另行支付。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15、承包人应严格按政府最新规定支付农民工工资。不论因何种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16、承包人应与施工现场各方做到协调良好、配合一致、专业互补，并在工地现场服从发包人、监理人的统筹协调管理，合理调动资源，保障工期目标的实现。承包人对发包人、监理人发出的施工指令拒不执行的，须按人民币2000元/次的标准向发包人支付违约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17、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18、无论发包人、监理人是否给予批准或同意，承包人应对现场作业、施工方法及所施工工程的完备性、稳定性和安全性承担全部责任。承包人负责完成使工程的稳定、完整、安全、可靠、有效运行所必须的全部工作。</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19、承包人必须服从发包人、监理人的管理监督，对于施工中发现的质量问题必须及时整改。因承包人原因被责令停工和返工的，造成的损失和工期延误由承包人全部承担。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20、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21、在履行合同过程中，承包人有义务参加各类施工协调、配合会，配合协商解决交叉施工引起的施工现场管理问题，同时服从发包人、监理人的现场总协调；承包人拒不配合的，须按人民币5000元/次的标准向发包人支付违约金，累计达到五次的，发包人有权与承包人解除合同，并没收承包人全部履约保证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22、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23、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5000元的标准向发包人支付违约金；延误超过28天的，发包人有权同承包人单方面解除合同，并没收承包人20%的履约保证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24、</w:t>
      </w:r>
      <w:r>
        <w:rPr>
          <w:rFonts w:hint="eastAsia" w:ascii="仿宋" w:hAnsi="仿宋" w:eastAsia="仿宋" w:cs="仿宋"/>
          <w:color w:val="000000"/>
          <w:sz w:val="21"/>
          <w:u w:val="single"/>
          <w:lang w:val="en-US" w:eastAsia="zh-CN"/>
        </w:rPr>
        <w:t xml:space="preserve">磋商</w:t>
      </w:r>
      <w:r>
        <w:rPr>
          <w:rFonts w:hint="eastAsia" w:ascii="仿宋" w:hAnsi="仿宋" w:eastAsia="仿宋" w:cs="仿宋"/>
          <w:color w:val="000000"/>
          <w:sz w:val="21"/>
          <w:u w:val="single"/>
        </w:rPr>
        <w:t xml:space="preserve">阶段，承包人应认真仔细查阅相关文件，并踏勘施工现场，熟悉现场地形、地下和周围环境等，了解一切可能影响施工、</w:t>
      </w:r>
      <w:r>
        <w:rPr>
          <w:rFonts w:hint="eastAsia" w:ascii="仿宋" w:hAnsi="仿宋" w:eastAsia="仿宋" w:cs="仿宋"/>
          <w:color w:val="000000"/>
          <w:sz w:val="21"/>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25、对于关键部位和节点工程，承包人应至少于施工前7天，按监理人要求提交专项施工方案，以备审查批准，因承包人原因造成延误的，承包人须按人民币3000元/天的标准向发包人支付违约金。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26、每周例会前一天，承包人应按监理人要求提供本周周报及下周计划 (包括具体完成的工作量、相关措施等)，每天承包人须向监理人提供日报和日计划；每月25日以前，承包人应按监理人要求提供本月月报及下月进度计划。承包人延误递交上述资料的，须按1000元/天的标准向发包人支付违约金。上述文件的份数按发包人要求执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27、承包人应在发包人要求时间内，负责配合监理人、审计单位等相关方，及时进行工程量核对、确认。</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28、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29、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如有)等审核后方可用于施工生产。</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30、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31、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32、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33、承包人必须严格服从发包人、监理人对工程的管理。若发包人认为承包人的现场投入不能满足施工需要时，发包人有权要求承包人增加人员、机械设备、财力和物力，以满足现场需要，承包人对此不得拒绝。</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34、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35、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36、承包人须按相关文件要求执行防疫措施，相关费用已包含在投标报价中，发包人不另行支付。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37、因承包人原因引起的任何质量问题、一般质量事故或重大质量事故，承包人须承担由此造成的一切损失。引起一般质量事故的，承包人应向发包人支付人民币200000元/次的违约金。引起重大质量事故的，承包人应向发包人支付人民币500000元/次的违约金，并且发包人有权单方面终止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38、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40、承包人应遵守发包人的其他管理。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41、未尽事宜，由发包人和承包人签订补充协议解决</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3.2 项目经理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3.2.1 项目经理：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姓名：</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身份证号：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建造师执业资格等级：</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建造师注册证书号：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建造师执业印章号：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安全生产考核合格证书号：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联系电话：</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电子信箱：</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通信地址：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承包人对项目经理的授权范围如下：</w:t>
      </w:r>
      <w:r>
        <w:rPr>
          <w:rFonts w:hint="eastAsia" w:ascii="仿宋" w:hAnsi="仿宋" w:eastAsia="仿宋" w:cs="仿宋"/>
          <w:color w:val="000000"/>
          <w:sz w:val="21"/>
          <w:u w:val="single"/>
        </w:rPr>
        <w:t xml:space="preserve">项目经理经承包人授权后代表承包人负责履行合同约定的承包人的义务和责任，并对本项目的建设进行全面管理，行使合同约定的承包人权利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关于项目经理每月在施工现场的时间要求：</w:t>
      </w:r>
      <w:r>
        <w:rPr>
          <w:rFonts w:hint="eastAsia" w:ascii="仿宋" w:hAnsi="仿宋" w:eastAsia="仿宋" w:cs="仿宋"/>
          <w:color w:val="000000"/>
          <w:sz w:val="21"/>
          <w:u w:val="single"/>
        </w:rPr>
        <w:t xml:space="preserve">本工程要求项目经理自收到成交通知书后立即与发包人联系，并要求其本人必须每周至少在施工现场工作</w:t>
      </w:r>
      <w:r>
        <w:rPr>
          <w:rFonts w:hint="eastAsia" w:ascii="仿宋" w:hAnsi="仿宋" w:eastAsia="仿宋" w:cs="仿宋"/>
          <w:color w:val="000000"/>
          <w:sz w:val="21"/>
          <w:u w:val="single"/>
          <w:lang w:val="en-US" w:eastAsia="zh-CN"/>
        </w:rPr>
        <w:t xml:space="preserve">5</w:t>
      </w:r>
      <w:r>
        <w:rPr>
          <w:rFonts w:hint="eastAsia" w:ascii="仿宋" w:hAnsi="仿宋" w:eastAsia="仿宋" w:cs="仿宋"/>
          <w:color w:val="000000"/>
          <w:sz w:val="21"/>
          <w:u w:val="single"/>
        </w:rPr>
        <w:t xml:space="preserve">天，每周在本工程现场工作不少于</w:t>
      </w:r>
      <w:r>
        <w:rPr>
          <w:rFonts w:hint="eastAsia" w:ascii="仿宋" w:hAnsi="仿宋" w:eastAsia="仿宋" w:cs="仿宋"/>
          <w:color w:val="000000"/>
          <w:sz w:val="21"/>
          <w:u w:val="single"/>
          <w:lang w:val="en-US" w:eastAsia="zh-CN"/>
        </w:rPr>
        <w:t xml:space="preserve">40</w:t>
      </w:r>
      <w:r>
        <w:rPr>
          <w:rFonts w:hint="eastAsia" w:ascii="仿宋" w:hAnsi="仿宋" w:eastAsia="仿宋" w:cs="仿宋"/>
          <w:color w:val="000000"/>
          <w:sz w:val="21"/>
          <w:u w:val="single"/>
        </w:rPr>
        <w:t xml:space="preserve">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承包人未提交劳动合同，以及没有为项目经理缴纳社会保险证明的违约责任：</w:t>
      </w:r>
      <w:r>
        <w:rPr>
          <w:rFonts w:hint="eastAsia" w:ascii="仿宋" w:hAnsi="仿宋" w:eastAsia="仿宋" w:cs="仿宋"/>
          <w:color w:val="000000"/>
          <w:sz w:val="21"/>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项目经理未经批准，擅自离开施工现场的违约责任：</w:t>
      </w:r>
      <w:r>
        <w:rPr>
          <w:rFonts w:hint="eastAsia" w:ascii="仿宋" w:hAnsi="仿宋" w:eastAsia="仿宋" w:cs="仿宋"/>
          <w:color w:val="000000"/>
          <w:sz w:val="21"/>
          <w:u w:val="single"/>
        </w:rPr>
        <w:t xml:space="preserve">承包人须按20000元/次的标准向发包人支付违约金；累计达五次的，发包人有权同承包人解除合同，没收承包人全部履约保证金，并上报监管部门</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3.2.3 承包人擅自更换项目经理的违约责任：</w:t>
      </w:r>
      <w:r>
        <w:rPr>
          <w:rFonts w:hint="eastAsia" w:ascii="仿宋" w:hAnsi="仿宋" w:eastAsia="仿宋" w:cs="仿宋"/>
          <w:color w:val="000000"/>
          <w:sz w:val="21"/>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3.2.4 承包人无正当理由拒绝更换项目经理的违约责任：</w:t>
      </w:r>
      <w:r>
        <w:rPr>
          <w:rFonts w:hint="eastAsia" w:ascii="仿宋" w:hAnsi="仿宋" w:eastAsia="仿宋" w:cs="仿宋"/>
          <w:color w:val="000000"/>
          <w:sz w:val="21"/>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次的标准向发包人支付违约金，拒绝更换累计满14天的，发包人有权与承包人解除合同，并没收承包人全部履约保证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3.3 承包人人员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3.3.1 承包人提交项目管理机构及施工现场员安排报告的期限：</w:t>
      </w:r>
      <w:r>
        <w:rPr>
          <w:rFonts w:hint="eastAsia" w:ascii="仿宋" w:hAnsi="仿宋" w:eastAsia="仿宋" w:cs="仿宋"/>
          <w:color w:val="000000"/>
          <w:sz w:val="21"/>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2000元/天的标准向发包人支付违约金；累计延期满28天的，发包人有权与承包人解除合同，并没收承包人全部履约保证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3.3.3 承包人无正当理由拒绝撤换主要施工员的违约责任：</w:t>
      </w:r>
      <w:r>
        <w:rPr>
          <w:rFonts w:hint="eastAsia" w:ascii="仿宋" w:hAnsi="仿宋" w:eastAsia="仿宋" w:cs="仿宋"/>
          <w:color w:val="000000"/>
          <w:sz w:val="21"/>
          <w:u w:val="single"/>
        </w:rPr>
        <w:t xml:space="preserve">发包人认为主要施工员无法胜任本项目时，承包人应无条件更换比现任主要施工员能力及技术水平更高的人员担任本项目主要施工员。承包人无正当理由拒绝更换的，须按人民币5000元/人的标准向发包人支付违约金，拒绝更换累计满14日历天的，发包人有权与承包人解除合同，并没收承包人全部履约保证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3.3.4 承包人主要施工员离开施工现场的批准要求：</w:t>
      </w:r>
      <w:r>
        <w:rPr>
          <w:rFonts w:hint="eastAsia" w:ascii="仿宋" w:hAnsi="仿宋" w:eastAsia="仿宋" w:cs="仿宋"/>
          <w:color w:val="000000"/>
          <w:sz w:val="21"/>
          <w:u w:val="single"/>
        </w:rPr>
        <w:t xml:space="preserve">主要施工员是指：质量员、施工员、造价员、安全员等主要人员，主要施工员必须长驻现场，需要离开工地的应经发包人或监理人同意，否则视为擅自离开施工现场。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3.3.5承包人擅自更换主要施工员的违约责任：</w:t>
      </w:r>
      <w:r>
        <w:rPr>
          <w:rFonts w:hint="eastAsia" w:ascii="仿宋" w:hAnsi="仿宋" w:eastAsia="仿宋" w:cs="仿宋"/>
          <w:color w:val="000000"/>
          <w:sz w:val="21"/>
          <w:u w:val="single"/>
        </w:rPr>
        <w:t xml:space="preserve">承包人须按人民币5000元/人/次的标准向发包人支付违约金，累计达十人次的，发包人有权与承包人解除合同，并没收承包人全部履约保证金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承包人主要施工员擅自离开施工现场的违约责任：</w:t>
      </w:r>
      <w:r>
        <w:rPr>
          <w:rFonts w:hint="eastAsia" w:ascii="仿宋" w:hAnsi="仿宋" w:eastAsia="仿宋" w:cs="仿宋"/>
          <w:color w:val="000000"/>
          <w:sz w:val="21"/>
          <w:u w:val="single"/>
        </w:rPr>
        <w:t xml:space="preserve">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w:t>
      </w:r>
      <w:r>
        <w:rPr>
          <w:rFonts w:hint="eastAsia" w:ascii="仿宋" w:hAnsi="仿宋" w:eastAsia="仿宋" w:cs="仿宋"/>
          <w:color w:val="000000"/>
          <w:sz w:val="21"/>
          <w:u w:val="none"/>
        </w:rPr>
        <w:t xml:space="preserve">.5 分包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w:t>
      </w:r>
      <w:r>
        <w:rPr>
          <w:rFonts w:hint="eastAsia" w:ascii="仿宋" w:hAnsi="仿宋" w:eastAsia="仿宋" w:cs="仿宋"/>
          <w:color w:val="000000"/>
          <w:sz w:val="21"/>
          <w:u w:val="none"/>
        </w:rPr>
        <w:t xml:space="preserve">.5.1 分包的一般约定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禁止分包的工程包括：</w:t>
      </w:r>
      <w:r>
        <w:rPr>
          <w:rFonts w:hint="eastAsia" w:ascii="仿宋" w:hAnsi="仿宋" w:eastAsia="仿宋" w:cs="仿宋"/>
          <w:color w:val="000000"/>
          <w:sz w:val="21"/>
          <w:u w:val="single"/>
        </w:rPr>
        <w:t xml:space="preserve">本工程禁止分包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主体结构、关键性工作的范围：</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w:t>
      </w:r>
      <w:r>
        <w:rPr>
          <w:rFonts w:hint="eastAsia" w:ascii="仿宋" w:hAnsi="仿宋" w:eastAsia="仿宋" w:cs="仿宋"/>
          <w:color w:val="000000"/>
          <w:sz w:val="21"/>
          <w:u w:val="none"/>
        </w:rPr>
        <w:t xml:space="preserve">.5.2分包的确定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允许分包的专业工程包括：</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其他关于分包的约定：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3.5.4 分包合同价款</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关于分包合同价款支付的约定：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3.6 工程照管与成品、半成品保护</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承包人负责照管工程及工程相关的材料、工程设备的起始时间：</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3.7 履约担保</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承包人是否提供履约担保：</w:t>
      </w:r>
      <w:r>
        <w:rPr>
          <w:rFonts w:hint="eastAsia" w:ascii="仿宋" w:hAnsi="仿宋" w:eastAsia="仿宋" w:cs="仿宋"/>
          <w:color w:val="000000"/>
          <w:sz w:val="21"/>
          <w:u w:val="single"/>
        </w:rPr>
        <w:t xml:space="preserve">  是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承包人提供履约担保的形式、金额及期限</w:t>
      </w:r>
      <w:r>
        <w:rPr>
          <w:rFonts w:hint="eastAsia" w:ascii="仿宋" w:hAnsi="仿宋" w:eastAsia="仿宋" w:cs="仿宋"/>
          <w:color w:val="000000"/>
          <w:sz w:val="21"/>
          <w:u w:val="none"/>
        </w:rPr>
        <w:t xml:space="preserve">：</w:t>
      </w:r>
      <w:r>
        <w:rPr>
          <w:rFonts w:hint="eastAsia" w:ascii="仿宋" w:hAnsi="仿宋" w:eastAsia="仿宋" w:cs="仿宋"/>
          <w:color w:val="0000ff"/>
          <w:sz w:val="21"/>
          <w:lang w:val="en-US" w:eastAsia="zh-CN"/>
        </w:rPr>
        <w:t xml:space="preserve">银行汇款形式提交</w:t>
      </w:r>
      <w:r>
        <w:rPr>
          <w:rFonts w:hint="eastAsia" w:ascii="仿宋" w:hAnsi="仿宋" w:eastAsia="仿宋" w:cs="仿宋"/>
          <w:color w:val="000000"/>
          <w:sz w:val="21"/>
          <w:u w:val="single"/>
        </w:rPr>
        <w:t xml:space="preserve">。履约担保金额为成交金额的3%。</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4. 监理人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4.1监理人的一般规定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关于监理人的监理内容：</w:t>
      </w:r>
      <w:r>
        <w:rPr>
          <w:rFonts w:hint="eastAsia" w:ascii="仿宋" w:hAnsi="仿宋" w:eastAsia="仿宋" w:cs="仿宋"/>
          <w:color w:val="000000"/>
          <w:sz w:val="21"/>
          <w:u w:val="single"/>
        </w:rPr>
        <w:t xml:space="preserve">详见本项目监理合同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关于监理人的监理权限：</w:t>
      </w:r>
      <w:r>
        <w:rPr>
          <w:rFonts w:hint="eastAsia" w:ascii="仿宋" w:hAnsi="仿宋" w:eastAsia="仿宋" w:cs="仿宋"/>
          <w:color w:val="000000"/>
          <w:sz w:val="21"/>
          <w:u w:val="single"/>
        </w:rPr>
        <w:t xml:space="preserve">详见本项目监理合同</w:t>
      </w:r>
      <w:r>
        <w:rPr>
          <w:rFonts w:hint="eastAsia" w:ascii="仿宋" w:hAnsi="仿宋" w:eastAsia="仿宋" w:cs="仿宋"/>
          <w:color w:val="000000"/>
          <w:sz w:val="21"/>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关于监理人在施工现场的办公场所、生活场所的提供和费用承担的约定：</w:t>
      </w:r>
      <w:r>
        <w:rPr>
          <w:rFonts w:hint="eastAsia" w:ascii="仿宋" w:hAnsi="仿宋" w:eastAsia="仿宋" w:cs="仿宋"/>
          <w:color w:val="000000"/>
          <w:sz w:val="21"/>
          <w:u w:val="single"/>
        </w:rPr>
        <w:t xml:space="preserve">详见本项目监理合同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4.2 监理人员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总监理工程师：</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姓名：</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职务：</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监理工程师执业资格证书号：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联系电话：</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电子信箱：</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通信地址：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关于监理人的其他约定：</w:t>
      </w:r>
      <w:r>
        <w:rPr>
          <w:rFonts w:hint="eastAsia" w:ascii="仿宋" w:hAnsi="仿宋" w:eastAsia="仿宋" w:cs="仿宋"/>
          <w:color w:val="000000"/>
          <w:sz w:val="21"/>
          <w:u w:val="single"/>
        </w:rPr>
        <w:t xml:space="preserve">详见本项目监理合同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4.4 商定或确定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在发包人和承包人不能通过协商达成一致意见时，发包人授权监理人对以下事项进行确定：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5. 工程质量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5.1 质量要求</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5.1.1 特殊质量标准和要求：</w:t>
      </w:r>
      <w:r>
        <w:rPr>
          <w:rFonts w:hint="eastAsia" w:ascii="仿宋" w:hAnsi="仿宋" w:eastAsia="仿宋" w:cs="仿宋"/>
          <w:color w:val="000000"/>
          <w:sz w:val="21"/>
          <w:u w:val="single"/>
        </w:rPr>
        <w:t xml:space="preserve">按发包人要求执行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关于工程奖项的约定：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5.3 隐蔽工程检查</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5.3.2承包人提前通知监理人隐蔽工程检查的期限的约定：</w:t>
      </w:r>
      <w:r>
        <w:rPr>
          <w:rFonts w:hint="eastAsia" w:ascii="仿宋" w:hAnsi="仿宋" w:eastAsia="仿宋" w:cs="仿宋"/>
          <w:color w:val="000000"/>
          <w:sz w:val="21"/>
          <w:u w:val="none"/>
        </w:rPr>
        <w:t xml:space="preserve">按通用条款执行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监理人不能按时进行检查时，应提前</w:t>
      </w:r>
      <w:r>
        <w:rPr>
          <w:rFonts w:hint="eastAsia" w:ascii="仿宋" w:hAnsi="仿宋" w:eastAsia="仿宋" w:cs="仿宋"/>
          <w:color w:val="000000"/>
          <w:sz w:val="21"/>
          <w:u w:val="single"/>
        </w:rPr>
        <w:t xml:space="preserve">24</w:t>
      </w:r>
      <w:r>
        <w:rPr>
          <w:rFonts w:hint="eastAsia" w:ascii="仿宋" w:hAnsi="仿宋" w:eastAsia="仿宋" w:cs="仿宋"/>
          <w:color w:val="000000"/>
          <w:sz w:val="21"/>
        </w:rPr>
        <w:t xml:space="preserve">小时提交书面延期要求。</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关于延期最长不得超过：</w:t>
      </w:r>
      <w:r>
        <w:rPr>
          <w:rFonts w:hint="eastAsia" w:ascii="仿宋" w:hAnsi="仿宋" w:eastAsia="仿宋" w:cs="仿宋"/>
          <w:color w:val="000000"/>
          <w:sz w:val="21"/>
          <w:u w:val="single"/>
        </w:rPr>
        <w:t xml:space="preserve">48</w:t>
      </w:r>
      <w:r>
        <w:rPr>
          <w:rFonts w:hint="eastAsia" w:ascii="仿宋" w:hAnsi="仿宋" w:eastAsia="仿宋" w:cs="仿宋"/>
          <w:color w:val="000000"/>
          <w:sz w:val="21"/>
        </w:rPr>
        <w:t xml:space="preserve">小时。</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6. 安全文明施工与环境保护</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6.1安全文明施工</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6.1.1 项目安全生产的达标目标及相应事项的约定：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4、现场施工人员宜有标识，进入现场必须佩戴安全帽，作业时应将安全带挂置在独立设置的专用安全绳上。同时承包人应服从发包人、监理人等相关主管人员的安全管理。</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5、施工现场出入口、围栏、紧急疏散处等均应有明显的标志或指示牌，有高度限制的地点应有限高标志。</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6、承包人应建立和执行防火管理制度，在火灾易发地区施工或储存使用易燃器材时,应采取特殊消防安全措施。项目现场严禁吸烟。</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7、承包人应保证现场的食堂卫生安全、饮水设施安全可靠。</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9、本工程施工作业期间，承包人的专职安全人员必须全程在场，并发挥其作为安全人员的作用。</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10、由于承包人措施不力、安全教育和安全管理不力等发生事故及引发的法律责任，均由承包人全部自行承担。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11、本项目涉及安全生产的相关费用已包含在投标报价中，发包人不另行结算。</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12、承包人应遵守与安全生产有关的其他规定。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13、①承包人施工中对监理人要求整改的安全问题未及时整改的，须按人民币10000元/次的标准向发包人支付违约金；②在施工期间，承包人若违反施工操作及管理程序的，须按人民币2000元/次的标准向发包人支付违约金；若造成安全事故的，由承包人承担全部赔偿责任；因事故调查分析而产生的工期延误和费用增加由承包人全部承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6.1.4 关于治安保卫的特别约定：</w:t>
      </w:r>
      <w:r>
        <w:rPr>
          <w:rFonts w:hint="eastAsia" w:ascii="仿宋" w:hAnsi="仿宋" w:eastAsia="仿宋" w:cs="仿宋"/>
          <w:color w:val="000000"/>
          <w:sz w:val="21"/>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关于编制施工场地治安管理计划的约定：</w:t>
      </w:r>
      <w:r>
        <w:rPr>
          <w:rFonts w:hint="eastAsia" w:ascii="仿宋" w:hAnsi="仿宋" w:eastAsia="仿宋" w:cs="仿宋"/>
          <w:color w:val="000000"/>
          <w:sz w:val="21"/>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hint="eastAsia" w:ascii="仿宋" w:hAnsi="仿宋" w:eastAsia="仿宋" w:cs="仿宋"/>
          <w:color w:val="000000"/>
          <w:sz w:val="21"/>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6.1.5 文明施工</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合同当事人对文明施工的要求：</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4、承包人应遵守与文明施工有关的其他规定。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6.1.6 关于安全文明施工费支付比例和支付期限的约定：</w:t>
      </w:r>
      <w:r>
        <w:rPr>
          <w:rFonts w:hint="eastAsia" w:ascii="仿宋" w:hAnsi="仿宋" w:eastAsia="仿宋" w:cs="仿宋"/>
          <w:color w:val="000000"/>
          <w:sz w:val="21"/>
          <w:u w:val="single"/>
        </w:rPr>
        <w:t xml:space="preserve">与工程进度款同比例支付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7. 工期和进度</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7.1 施工组织设计</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7.1.1 合同当事人约定的施工组织设计应包括的其他内容：</w:t>
      </w:r>
      <w:r>
        <w:rPr>
          <w:rFonts w:hint="eastAsia" w:ascii="仿宋" w:hAnsi="仿宋" w:eastAsia="仿宋" w:cs="仿宋"/>
          <w:color w:val="000000"/>
          <w:sz w:val="21"/>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w:t>
      </w:r>
      <w:r>
        <w:rPr>
          <w:rFonts w:hint="eastAsia" w:ascii="仿宋" w:hAnsi="仿宋" w:eastAsia="仿宋" w:cs="仿宋"/>
          <w:color w:val="000000"/>
          <w:sz w:val="21"/>
          <w:u w:val="single"/>
        </w:rPr>
        <w:t xml:space="preserve">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7.1.2 施工组织设计的提交和修改</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承包人提交详细施工组织设计的期限的约定：</w:t>
      </w:r>
      <w:r>
        <w:rPr>
          <w:rFonts w:hint="eastAsia" w:ascii="仿宋" w:hAnsi="仿宋" w:eastAsia="仿宋" w:cs="仿宋"/>
          <w:color w:val="000000"/>
          <w:sz w:val="21"/>
          <w:u w:val="single"/>
        </w:rPr>
        <w:t xml:space="preserve">至少于开工前7天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发包人和监理人在收到详细的施工组织设计后确认或提出修改意见的期限：</w:t>
      </w:r>
      <w:r>
        <w:rPr>
          <w:rFonts w:hint="eastAsia" w:ascii="仿宋" w:hAnsi="仿宋" w:eastAsia="仿宋" w:cs="仿宋"/>
          <w:color w:val="000000"/>
          <w:sz w:val="21"/>
          <w:u w:val="single"/>
        </w:rPr>
        <w:t xml:space="preserve">收到施工组织设计后7天内。本合同内监理人的审核与发包人的批准、确认等，不免除承包人的责任和义务</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7.2 施工进度计划</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7.2.2 施工进度计划的修订</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发包人和监理人在收到修订的施工进度计划后确认或提出修改意见的期限：</w:t>
      </w:r>
      <w:r>
        <w:rPr>
          <w:rFonts w:hint="eastAsia" w:ascii="仿宋" w:hAnsi="仿宋" w:eastAsia="仿宋" w:cs="仿宋"/>
          <w:color w:val="000000"/>
          <w:sz w:val="21"/>
          <w:u w:val="single"/>
        </w:rPr>
        <w:t xml:space="preserve">至少于开工前7天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7.3 开工</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7.3.1 开工准备</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关于承包人提交工程开工报审表的期限：</w:t>
      </w:r>
      <w:r>
        <w:rPr>
          <w:rFonts w:hint="eastAsia" w:ascii="仿宋" w:hAnsi="仿宋" w:eastAsia="仿宋" w:cs="仿宋"/>
          <w:color w:val="000000"/>
          <w:sz w:val="21"/>
          <w:u w:val="single"/>
        </w:rPr>
        <w:t xml:space="preserve">至少于开工前7天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关于发包人应完成的其他开工准备工作及期限：</w:t>
      </w:r>
      <w:r>
        <w:rPr>
          <w:rFonts w:hint="eastAsia" w:ascii="仿宋" w:hAnsi="仿宋" w:eastAsia="仿宋" w:cs="仿宋"/>
          <w:color w:val="000000"/>
          <w:sz w:val="21"/>
          <w:u w:val="single"/>
        </w:rPr>
        <w:t xml:space="preserve">  协商确定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关于承包人应完成的其他开工准备工作及期限：</w:t>
      </w:r>
      <w:r>
        <w:rPr>
          <w:rFonts w:hint="eastAsia" w:ascii="仿宋" w:hAnsi="仿宋" w:eastAsia="仿宋" w:cs="仿宋"/>
          <w:color w:val="000000"/>
          <w:sz w:val="21"/>
          <w:u w:val="single"/>
        </w:rPr>
        <w:t xml:space="preserve">至少于开工前7天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7.3.2开工通知</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因发包人原因造成监理人未能在计划开工日期之日起</w:t>
      </w:r>
      <w:r>
        <w:rPr>
          <w:rFonts w:hint="eastAsia" w:ascii="仿宋" w:hAnsi="仿宋" w:eastAsia="仿宋" w:cs="仿宋"/>
          <w:color w:val="000000"/>
          <w:sz w:val="21"/>
          <w:u w:val="single"/>
        </w:rPr>
        <w:t xml:space="preserve">90</w:t>
      </w:r>
      <w:r>
        <w:rPr>
          <w:rFonts w:hint="eastAsia" w:ascii="仿宋" w:hAnsi="仿宋" w:eastAsia="仿宋" w:cs="仿宋"/>
          <w:color w:val="000000"/>
          <w:sz w:val="21"/>
        </w:rPr>
        <w:t xml:space="preserve">天内发出开工通知的，承包人有权提出价格调整要求，或者解除合同。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7.4 测量放线</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7.4.1发包人通过监理人向承包人提供测量基准点、基准线和水准点及其书面资料的期限：</w:t>
      </w:r>
      <w:r>
        <w:rPr>
          <w:rFonts w:hint="eastAsia" w:ascii="仿宋" w:hAnsi="仿宋" w:eastAsia="仿宋" w:cs="仿宋"/>
          <w:color w:val="000000"/>
          <w:sz w:val="21"/>
          <w:u w:val="single"/>
        </w:rPr>
        <w:t xml:space="preserve">至少于开工前7天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7.5 工期延误</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7.5.1 因发包人原因导致工期延误</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（7）因发包人原因导致工期延误的其他情形： </w:t>
      </w:r>
      <w:r>
        <w:rPr>
          <w:rFonts w:hint="eastAsia" w:ascii="仿宋" w:hAnsi="仿宋" w:eastAsia="仿宋" w:cs="仿宋"/>
          <w:color w:val="000000"/>
          <w:sz w:val="21"/>
          <w:u w:val="single"/>
        </w:rPr>
        <w:t xml:space="preserve">因发包人原因导致工期延误的，经发包人和监理人确认后仅顺延工期，不另外增加费用</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因</w:t>
      </w:r>
      <w:r>
        <w:rPr>
          <w:rFonts w:hint="eastAsia" w:ascii="仿宋" w:hAnsi="仿宋" w:eastAsia="仿宋" w:cs="仿宋"/>
          <w:color w:val="000000"/>
          <w:sz w:val="21"/>
          <w:u w:val="none"/>
        </w:rPr>
        <w:t xml:space="preserve">承包人原因造成工期延误，逾期竣工违约金的计算方法为：</w:t>
      </w:r>
      <w:r>
        <w:rPr>
          <w:rFonts w:hint="eastAsia" w:ascii="仿宋" w:hAnsi="仿宋" w:eastAsia="仿宋" w:cs="仿宋"/>
          <w:color w:val="000000"/>
          <w:sz w:val="21"/>
          <w:u w:val="single"/>
        </w:rPr>
        <w:t xml:space="preserve">因承包人原因造成总工期每延误一天的，承包人应向发包人支付人民币10000元的违约金；因承包人原因造成节点工期延误，每延误一天承包人向发包人支付人民币10000元的违约金（从当期进度款中扣除）。除采购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因承包人原因造成工期延误，逾</w:t>
      </w:r>
      <w:r>
        <w:rPr>
          <w:rFonts w:hint="eastAsia" w:ascii="仿宋" w:hAnsi="仿宋" w:eastAsia="仿宋" w:cs="仿宋"/>
          <w:color w:val="000000"/>
          <w:sz w:val="21"/>
          <w:u w:val="none"/>
        </w:rPr>
        <w:t xml:space="preserve">期竣工违约金的上限：</w:t>
      </w:r>
      <w:r>
        <w:rPr>
          <w:rFonts w:hint="eastAsia" w:ascii="仿宋" w:hAnsi="仿宋" w:eastAsia="仿宋" w:cs="仿宋"/>
          <w:color w:val="000000"/>
          <w:sz w:val="21"/>
          <w:u w:val="single"/>
        </w:rPr>
        <w:t xml:space="preserve"> 合同总价的10%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7.6 不利物质条件：</w:t>
      </w:r>
      <w:r>
        <w:rPr>
          <w:rFonts w:hint="eastAsia" w:ascii="仿宋" w:hAnsi="仿宋" w:eastAsia="仿宋" w:cs="仿宋"/>
          <w:color w:val="000000"/>
          <w:sz w:val="21"/>
          <w:u w:val="single"/>
        </w:rPr>
        <w:t xml:space="preserve">  按通用条款执行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不利物质条件的其他情形和有关约定：</w:t>
      </w:r>
      <w:r>
        <w:rPr>
          <w:rFonts w:hint="eastAsia" w:ascii="仿宋" w:hAnsi="仿宋" w:eastAsia="仿宋" w:cs="仿宋"/>
          <w:color w:val="000000"/>
          <w:sz w:val="21"/>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7.7异常恶劣的气候条件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发包人和承包人同意以下情形视为异常恶劣的气候条件：</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w:t>
      </w:r>
      <w:r>
        <w:rPr>
          <w:rFonts w:hint="eastAsia" w:ascii="仿宋" w:hAnsi="仿宋" w:eastAsia="仿宋" w:cs="仿宋"/>
          <w:color w:val="000000"/>
          <w:sz w:val="21"/>
          <w:u w:val="single"/>
        </w:rPr>
        <w:t xml:space="preserve">日降水量50㎜以上持续5天以上并实际影响工程施工的（根据江苏省气象台发布的为准)</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w:t>
      </w:r>
      <w:r>
        <w:rPr>
          <w:rFonts w:hint="eastAsia" w:ascii="仿宋" w:hAnsi="仿宋" w:eastAsia="仿宋" w:cs="仿宋"/>
          <w:color w:val="000000"/>
          <w:sz w:val="21"/>
          <w:u w:val="single"/>
        </w:rPr>
        <w:t xml:space="preserve">10年以上未遇的持续5天的高温或严寒天气并实际影响工程施工的（根据江苏省气象台发布的为准）</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w:t>
      </w:r>
      <w:r>
        <w:rPr>
          <w:rFonts w:hint="eastAsia" w:ascii="仿宋" w:hAnsi="仿宋" w:eastAsia="仿宋" w:cs="仿宋"/>
          <w:color w:val="000000"/>
          <w:sz w:val="21"/>
          <w:u w:val="single"/>
        </w:rPr>
        <w:t xml:space="preserve">五级以上的地震并实际影响工程施工的（根据江苏省地震台网发布的为准）</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7.9 提前竣工的奖励</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7.9.2提前竣工的奖励：</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8. 材料与设备</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8.4材料与工程设备的保管与使用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8.4.1发包人供应的材料设备的保管费用的承担：</w:t>
      </w:r>
      <w:r>
        <w:rPr>
          <w:rFonts w:hint="eastAsia" w:ascii="仿宋" w:hAnsi="仿宋" w:eastAsia="仿宋" w:cs="仿宋"/>
          <w:color w:val="000000"/>
          <w:sz w:val="21"/>
          <w:u w:val="single"/>
        </w:rPr>
        <w:t xml:space="preserve">承包人承担，相关费用已包含在投标报价中，发包人不另行支付</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8.6 样品</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8.6.1</w:t>
      </w:r>
      <w:r>
        <w:rPr>
          <w:rFonts w:hint="eastAsia" w:ascii="仿宋" w:hAnsi="仿宋" w:eastAsia="仿宋" w:cs="仿宋"/>
          <w:color w:val="000000"/>
          <w:sz w:val="21"/>
        </w:rPr>
        <w:tab/>
      </w:r>
      <w:r>
        <w:rPr>
          <w:rFonts w:hint="eastAsia" w:ascii="仿宋" w:hAnsi="仿宋" w:eastAsia="仿宋" w:cs="仿宋"/>
          <w:color w:val="000000"/>
          <w:sz w:val="21"/>
        </w:rPr>
        <w:t xml:space="preserve">样品的报送与封存</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采购文件要求或不满意质量式样的，承包人应无条件重新提交样品，直至发包人认可为止，由此产生的费用和工期延误由承包人全部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8.8 施工设备和临时设施</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8.8.1 承包人提供的施工设备和临时设施</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关于修建临时设施费用承担的约定：</w:t>
      </w:r>
      <w:r>
        <w:rPr>
          <w:rFonts w:hint="eastAsia" w:ascii="仿宋" w:hAnsi="仿宋" w:eastAsia="仿宋" w:cs="仿宋"/>
          <w:color w:val="000000"/>
          <w:sz w:val="21"/>
          <w:u w:val="single"/>
        </w:rPr>
        <w:t xml:space="preserve">承包人承担，相关费用已包含在投标报价中，发包人不另行支付</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9. 试验与检验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9.1试验设备与试验人员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9.1.2 试验设备</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施工现场需要配置的试验场所：</w:t>
      </w:r>
      <w:r>
        <w:rPr>
          <w:rFonts w:hint="eastAsia" w:ascii="仿宋" w:hAnsi="仿宋" w:eastAsia="仿宋" w:cs="仿宋"/>
          <w:color w:val="000000"/>
          <w:sz w:val="21"/>
          <w:u w:val="single"/>
        </w:rPr>
        <w:t xml:space="preserve">按发包人要求执行</w:t>
      </w:r>
      <w:r>
        <w:rPr>
          <w:rFonts w:hint="eastAsia" w:ascii="仿宋" w:hAnsi="仿宋" w:eastAsia="仿宋" w:cs="仿宋"/>
          <w:color w:val="000000"/>
          <w:sz w:val="21"/>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施工现场需要配备的试验设备：</w:t>
      </w:r>
      <w:r>
        <w:rPr>
          <w:rFonts w:hint="eastAsia" w:ascii="仿宋" w:hAnsi="仿宋" w:eastAsia="仿宋" w:cs="仿宋"/>
          <w:color w:val="000000"/>
          <w:sz w:val="21"/>
          <w:u w:val="single"/>
        </w:rPr>
        <w:t xml:space="preserve">按发包人要求执行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施工现场需要具备的其他试验条件：</w:t>
      </w:r>
      <w:r>
        <w:rPr>
          <w:rFonts w:hint="eastAsia" w:ascii="仿宋" w:hAnsi="仿宋" w:eastAsia="仿宋" w:cs="仿宋"/>
          <w:color w:val="000000"/>
          <w:sz w:val="21"/>
          <w:u w:val="single"/>
        </w:rPr>
        <w:t xml:space="preserve">按发包人要求执行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9.4 现场工艺试验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现场工艺试验的有关约定：</w:t>
      </w:r>
      <w:r>
        <w:rPr>
          <w:rFonts w:hint="eastAsia" w:ascii="仿宋" w:hAnsi="仿宋" w:eastAsia="仿宋" w:cs="仿宋"/>
          <w:color w:val="000000"/>
          <w:sz w:val="21"/>
          <w:u w:val="none"/>
        </w:rPr>
        <w:t xml:space="preserve">按国家及行业相关试验要求进行，有特殊要求的由双方协商确定</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10. 变更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10.1变更的范围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关于变更的范围的约定：</w:t>
      </w:r>
      <w:r>
        <w:rPr>
          <w:rFonts w:hint="eastAsia" w:ascii="仿宋" w:hAnsi="仿宋" w:eastAsia="仿宋" w:cs="仿宋"/>
          <w:color w:val="000000"/>
          <w:sz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10.4 变更估价</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10.4.1 变更估价原则</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关于变更估价的约定：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1、发包人承担的主要风险一般包括：</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(1)发包人提出的建设范围、建设规模、建设标准、功能需求、工期或者质量要求的调整；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(2)主要工程材料价格和采购时基价相比，波动幅度超过合同约定幅度的部分；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(3)因国家法律法规政策变化引起的合同价格的变化；</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(5)其他不可抗力所造成的工程费用的增加。</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除上述发包人承担的风险外，其他风险均由承包人承担，含在合同总价中，不予变更。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2、市场价格波动调整合同价格的约定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详见专用合同条款第11条价格调整的约定。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3、双方根据本工程特点，商定的其它变更范围：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(1)承包人不得对经图审后的设计进行变更，因承包人自身原因导致的工程变更，承包人无权要求追加合同价款的签证，并承担由此给发包人带来的一切损失。</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(4)变更签证必须由发包人、跟踪审计、监理人共同签字确认方可有效。签证单上必须明确签证的原因、位置、尺寸、数量、材料、人工、机械台班和签证时间，必须按顺序编号，无编号的签证不予结算。</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(5)签证原件一式肆份，承包人壹份，监理人壹份，发包人壹份，跟踪审计壹份，手续齐全的签证单原件作为结算依据，复印件无效。结算审核时，不符合规定的签证，发包人和跟踪审计有权不予认可。</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4、变更价款约定的其他方法：</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(1)变更项目施工费预算价计算规定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color w:val="000000"/>
          <w:sz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①综合单价计价依据：原合同有子目单价或类似单价的，按原有子目单价或类似单价计算；原工程量清单无子目单价的，按</w:t>
      </w:r>
      <w:r>
        <w:rPr>
          <w:rFonts w:hint="eastAsia" w:ascii="仿宋" w:hAnsi="仿宋" w:eastAsia="仿宋" w:cs="仿宋"/>
          <w:color w:val="000000"/>
          <w:sz w:val="21"/>
          <w:u w:val="single"/>
          <w:lang w:val="en-US" w:eastAsia="zh-CN"/>
        </w:rPr>
        <w:t xml:space="preserve">最新计价</w:t>
      </w:r>
      <w:r>
        <w:rPr>
          <w:rFonts w:hint="eastAsia" w:ascii="仿宋" w:hAnsi="仿宋" w:eastAsia="仿宋" w:cs="仿宋"/>
          <w:color w:val="000000"/>
          <w:sz w:val="21"/>
          <w:u w:val="single"/>
        </w:rPr>
        <w:t xml:space="preserve">相关规定计算，并按投标时的优惠条件同比例优惠。</w:t>
      </w:r>
      <w:r>
        <w:rPr>
          <w:rFonts w:hint="eastAsia" w:ascii="仿宋" w:hAnsi="仿宋" w:eastAsia="仿宋" w:cs="仿宋"/>
          <w:color w:val="000000"/>
          <w:sz w:val="21"/>
          <w:u w:val="single"/>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②措施项目费计算原则：除安全文明施工费按采购费率约定外，其他不调整。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③按变更项目发生时间节点计取国家及省、市规定的规费及税金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10.5承包人的合理化建议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监理人审查承包人合理化建议的期限：</w:t>
      </w:r>
      <w:r>
        <w:rPr>
          <w:rFonts w:hint="eastAsia" w:ascii="仿宋" w:hAnsi="仿宋" w:eastAsia="仿宋" w:cs="仿宋"/>
          <w:color w:val="000000"/>
          <w:sz w:val="21"/>
          <w:u w:val="single"/>
        </w:rPr>
        <w:t xml:space="preserve">收到承包人书面合理化建议后7天内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发包人审批承包人合理化建议的期限：</w:t>
      </w:r>
      <w:r>
        <w:rPr>
          <w:rFonts w:hint="eastAsia" w:ascii="仿宋" w:hAnsi="仿宋" w:eastAsia="仿宋" w:cs="仿宋"/>
          <w:color w:val="000000"/>
          <w:sz w:val="21"/>
          <w:u w:val="single"/>
        </w:rPr>
        <w:t xml:space="preserve">收到承包人书面合理化建议后，且收到监理人书面意见后7天内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承包人提出的合理化建议降低了合同价格或者提高了工程经济效益的奖励的方法和金额为：</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10.7 暂估价</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暂估价材料和工程设备的明细详见附件11：《暂估价一览表》。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10.7.1 依法必须招标的暂估价项目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对于依法必须招标的暂估价项目的确认和批准采取第</w:t>
      </w:r>
      <w:r>
        <w:rPr>
          <w:rFonts w:hint="eastAsia" w:ascii="仿宋" w:hAnsi="仿宋" w:eastAsia="仿宋" w:cs="仿宋"/>
          <w:color w:val="000000"/>
          <w:sz w:val="21"/>
          <w:u w:val="single"/>
        </w:rPr>
        <w:t xml:space="preserve"> 2 </w:t>
      </w:r>
      <w:r>
        <w:rPr>
          <w:rFonts w:hint="eastAsia" w:ascii="仿宋" w:hAnsi="仿宋" w:eastAsia="仿宋" w:cs="仿宋"/>
          <w:color w:val="000000"/>
          <w:sz w:val="21"/>
        </w:rPr>
        <w:t xml:space="preserve">种方式确定。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10.7.2 不属于依法必须招标的暂估价项目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对于不属于依法必须招标的暂估价项目的确认和批准采取第</w:t>
      </w:r>
      <w:r>
        <w:rPr>
          <w:rFonts w:hint="eastAsia" w:ascii="仿宋" w:hAnsi="仿宋" w:eastAsia="仿宋" w:cs="仿宋"/>
          <w:color w:val="000000"/>
          <w:sz w:val="21"/>
          <w:u w:val="single"/>
        </w:rPr>
        <w:t xml:space="preserve"> 1</w:t>
      </w:r>
      <w:r>
        <w:rPr>
          <w:rFonts w:hint="eastAsia" w:ascii="仿宋" w:hAnsi="仿宋" w:eastAsia="仿宋" w:cs="仿宋"/>
          <w:color w:val="000000"/>
          <w:sz w:val="21"/>
        </w:rPr>
        <w:t xml:space="preserve">种方式确定。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第3种方式：承包人直接实施的暂估价项目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承包人直接实施的暂估价项目的约定：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10.8 暂列金额</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合同当事人关于暂列金额使用的约定：</w:t>
      </w:r>
      <w:r>
        <w:rPr>
          <w:rFonts w:hint="eastAsia" w:ascii="仿宋" w:hAnsi="仿宋" w:eastAsia="仿宋" w:cs="仿宋"/>
          <w:color w:val="000000"/>
          <w:sz w:val="21"/>
          <w:u w:val="single"/>
        </w:rPr>
        <w:t xml:space="preserve">按发包人要求使用</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11. 价格调整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11.1 市场价格波动引起的调整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市场价格波动是否调整合同价格的约定：</w:t>
      </w:r>
      <w:r>
        <w:rPr>
          <w:rFonts w:hint="eastAsia" w:ascii="仿宋" w:hAnsi="仿宋" w:eastAsia="仿宋" w:cs="仿宋"/>
          <w:color w:val="000000"/>
          <w:sz w:val="21"/>
          <w:u w:val="single"/>
        </w:rPr>
        <w:t xml:space="preserve">  是</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因市场价格波动调整合同价格，采用以下第</w:t>
      </w:r>
      <w:r>
        <w:rPr>
          <w:rFonts w:hint="eastAsia" w:ascii="仿宋" w:hAnsi="仿宋" w:eastAsia="仿宋" w:cs="仿宋"/>
          <w:color w:val="000000"/>
          <w:sz w:val="21"/>
          <w:u w:val="single"/>
        </w:rPr>
        <w:t xml:space="preserve"> 3 </w:t>
      </w:r>
      <w:r>
        <w:rPr>
          <w:rFonts w:hint="eastAsia" w:ascii="仿宋" w:hAnsi="仿宋" w:eastAsia="仿宋" w:cs="仿宋"/>
          <w:color w:val="000000"/>
          <w:sz w:val="21"/>
        </w:rPr>
        <w:t xml:space="preserve">种方式对合同价格进行调整：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第1种方式：采用价格指数进行价格调整。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关于各可调因子、定值和变值权重，以及基本价格指数及其来源的约定：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第2种方式：采用造价信息进行价格调整。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（2）关于基准价格的约定：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%时，或材料单价跌幅以已标价工程量清单或预算书中载明材料单价为基础超过</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%时，其超过部分据实调整。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%时，材料单价涨幅以已标价工程量清单或预算书中载明材料单价为基础超过</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%时，其超过部分据实调整。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%时，其超过部分据实调整。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第3种方式：其他价格调整方式：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1、材料调差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（1）基准期价格为投标截止时间前 28 天，以《南京工程造价管理》发布价格为准。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（2）主要建材的市场价格风险引起的对该工程价格的影响，按苏建价【2008】67号文相关规定执行。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2、人工调差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（1）施工期间人工工资的调整执行《江苏省住房和城乡建设厅对建设工程人工工资单价实行动态管理的通知》苏建价[2012]633号文。人工工资基准价按苏建函价〔2026〕27号执行。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（2）因发包人原因造成工期延误的，延误期间发生的人工工资上涨调整差额由发包人承担；因承包人原因造成工期延误的，延误期间发生的人工工资上涨差额由承包人承担。</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12. 合同价格、计量与支付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12.1 合同价格形式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1、单价合同。</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综合单价包含的风险范围：</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A、施工期间的市场风险及各承包人的自身能力。承包人的投标报价是结合承包人的施工组织设计，根据投标企业的自身实力和管理水平进行投标报价的。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B.承包人须完全承担建设项目的技术和管理风险</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C、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D、除非经发包人书面同意的设计变更及出现本采购文件规定的可以调整价款的情形，承包人的投标单价一经合同约定，今后不再调整。</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风险费用的计算方法：</w:t>
      </w:r>
      <w:r>
        <w:rPr>
          <w:rFonts w:hint="eastAsia" w:ascii="仿宋" w:hAnsi="仿宋" w:eastAsia="仿宋" w:cs="仿宋"/>
          <w:color w:val="000000"/>
          <w:sz w:val="21"/>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风险范围以外合同价格的调整方法：</w:t>
      </w:r>
      <w:r>
        <w:rPr>
          <w:rFonts w:hint="eastAsia" w:ascii="仿宋" w:hAnsi="仿宋" w:eastAsia="仿宋" w:cs="仿宋"/>
          <w:color w:val="000000"/>
          <w:sz w:val="21"/>
          <w:u w:val="single"/>
        </w:rPr>
        <w:t xml:space="preserve">①工程量清单项目的项目特征与投标报价中项目相同的，按投标报价的综合单价计算。②投标报价中没有综合单价的新的工程量清单项目，新增综合单价按</w:t>
      </w:r>
      <w:r>
        <w:rPr>
          <w:rFonts w:hint="eastAsia" w:ascii="仿宋" w:hAnsi="仿宋" w:eastAsia="仿宋" w:cs="仿宋"/>
          <w:color w:val="000000"/>
          <w:sz w:val="21"/>
          <w:u w:val="single"/>
          <w:lang w:val="en-US" w:eastAsia="zh-CN"/>
        </w:rPr>
        <w:t xml:space="preserve">最新计价</w:t>
      </w:r>
      <w:r>
        <w:rPr>
          <w:rFonts w:hint="eastAsia" w:ascii="仿宋" w:hAnsi="仿宋" w:eastAsia="仿宋" w:cs="仿宋"/>
          <w:color w:val="000000"/>
          <w:sz w:val="21"/>
          <w:u w:val="single"/>
        </w:rPr>
        <w:t xml:space="preserve">相关规定中的人工、材料、机械台班耗用量、施工时期的人工指导价、机械台班单价、材料价格（按施工时期的信息指导价，无信息指导价的双方协商），计算出综合单价,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12.1.1双方约定合同价款的其他调整因素：①发包人、承包人双方认可经审核后的设计变更；②发包人、跟踪审计和监理人均认可经审核后的签证。</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w:t>
      </w:r>
      <w:r>
        <w:rPr>
          <w:rFonts w:hint="eastAsia" w:ascii="仿宋" w:hAnsi="仿宋" w:eastAsia="仿宋" w:cs="仿宋"/>
          <w:color w:val="000000"/>
          <w:sz w:val="21"/>
          <w:u w:val="single"/>
        </w:rPr>
        <w:t xml:space="preserve">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w:t>
      </w:r>
      <w:r>
        <w:rPr>
          <w:rFonts w:hint="eastAsia" w:ascii="仿宋" w:hAnsi="仿宋" w:eastAsia="仿宋" w:cs="仿宋"/>
          <w:color w:val="000000"/>
          <w:sz w:val="21"/>
          <w:u w:val="single"/>
        </w:rPr>
        <w:t xml:space="preserve">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2、总价合同。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总价包含的风险范围：</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风险费用的计算方法：</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风险范围以外合同价格的调整方法：</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3、其他价格方式：</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12.2 预付款</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12.2.1 预付款的支付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预付款支付比例或金额：</w:t>
      </w:r>
      <w:r>
        <w:rPr>
          <w:rFonts w:hint="eastAsia" w:ascii="仿宋" w:hAnsi="仿宋" w:eastAsia="仿宋" w:cs="仿宋"/>
          <w:color w:val="000000"/>
          <w:sz w:val="21"/>
          <w:u w:val="single"/>
        </w:rPr>
        <w:t xml:space="preserve">/</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预付款支付期限：</w:t>
      </w:r>
      <w:r>
        <w:rPr>
          <w:rFonts w:hint="eastAsia" w:ascii="仿宋" w:hAnsi="仿宋" w:eastAsia="仿宋" w:cs="仿宋"/>
          <w:color w:val="000000"/>
          <w:sz w:val="21"/>
          <w:u w:val="single"/>
        </w:rPr>
        <w:t xml:space="preserve">/</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预付款扣回的方式：</w:t>
      </w:r>
      <w:r>
        <w:rPr>
          <w:rFonts w:hint="eastAsia" w:ascii="仿宋" w:hAnsi="仿宋" w:eastAsia="仿宋" w:cs="仿宋"/>
          <w:color w:val="000000"/>
          <w:sz w:val="21"/>
          <w:u w:val="single"/>
        </w:rPr>
        <w:t xml:space="preserve">/</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12.2.2 预付款担保</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承包人提交预付款担保的期限：</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预付款担保的形式为：</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 计量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12.3.1 计量原则</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工程量计算规则：</w:t>
      </w:r>
      <w:r>
        <w:rPr>
          <w:rFonts w:hint="eastAsia" w:ascii="仿宋" w:hAnsi="仿宋" w:eastAsia="仿宋" w:cs="仿宋"/>
          <w:color w:val="000000"/>
          <w:sz w:val="21"/>
          <w:u w:val="single"/>
        </w:rPr>
        <w:t xml:space="preserve">工程量计算规则执行国家</w:t>
      </w:r>
      <w:r>
        <w:rPr>
          <w:rFonts w:hint="eastAsia" w:ascii="仿宋" w:hAnsi="仿宋" w:eastAsia="仿宋" w:cs="仿宋"/>
          <w:color w:val="000000"/>
          <w:sz w:val="21"/>
          <w:u w:val="single"/>
          <w:lang w:val="en-US" w:eastAsia="zh-CN"/>
        </w:rPr>
        <w:t xml:space="preserve">最新</w:t>
      </w:r>
      <w:r>
        <w:rPr>
          <w:rFonts w:hint="eastAsia" w:ascii="仿宋" w:hAnsi="仿宋" w:eastAsia="仿宋" w:cs="仿宋"/>
          <w:color w:val="000000"/>
          <w:sz w:val="21"/>
          <w:u w:val="single"/>
        </w:rPr>
        <w:t xml:space="preserve">标准或其适用的修订版本，承包人实际完成的工程量按约定的工程量计算规则和有合同约束力的图纸进行计量</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12.3.2 计量周期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关于计量周期的约定：</w:t>
      </w:r>
      <w:r>
        <w:rPr>
          <w:rFonts w:hint="eastAsia" w:ascii="仿宋" w:hAnsi="仿宋" w:eastAsia="仿宋" w:cs="仿宋"/>
          <w:color w:val="000000"/>
          <w:sz w:val="21"/>
          <w:u w:val="single"/>
        </w:rPr>
        <w:t xml:space="preserve">按月计量</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12.3.3 单价合同的计量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关于单价合同计量的约定：</w:t>
      </w:r>
      <w:r>
        <w:rPr>
          <w:rFonts w:hint="eastAsia" w:ascii="仿宋" w:hAnsi="仿宋" w:eastAsia="仿宋" w:cs="仿宋"/>
          <w:color w:val="000000"/>
          <w:sz w:val="21"/>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12.3.4 总价合同的计量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关于总价合同计量的约定：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12.3.5总价合同采用支付分解表计量支付的，是否适用第12.3.4 项〔总价合同的计量〕约定进行计量：</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12.3.6 其他价格形式合同的计量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其他价格形式的计量方式和程序：</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12.4 工程进度款支付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12.4.1 付款周期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关于付款周期的约定：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（1）本项目</w:t>
      </w:r>
      <w:r>
        <w:rPr>
          <w:rFonts w:hint="eastAsia" w:ascii="仿宋" w:hAnsi="仿宋" w:eastAsia="仿宋" w:cs="仿宋"/>
          <w:color w:val="000000"/>
          <w:sz w:val="21"/>
          <w:u w:val="single"/>
          <w:lang w:val="en-US" w:eastAsia="zh-CN"/>
        </w:rPr>
        <w:t xml:space="preserve">主要设备进场完毕，经监理单位清点货值大于70万元且施工进度达80%时</w:t>
      </w:r>
      <w:r>
        <w:rPr>
          <w:rFonts w:hint="eastAsia" w:ascii="仿宋" w:hAnsi="仿宋" w:eastAsia="仿宋" w:cs="仿宋"/>
          <w:color w:val="000000"/>
          <w:sz w:val="21"/>
          <w:u w:val="single"/>
        </w:rPr>
        <w:t xml:space="preserve">，经甲方确认后，向乙方支付</w:t>
      </w:r>
      <w:r>
        <w:rPr>
          <w:rFonts w:hint="eastAsia" w:ascii="仿宋" w:hAnsi="仿宋" w:eastAsia="仿宋" w:cs="仿宋"/>
          <w:color w:val="000000"/>
          <w:sz w:val="21"/>
          <w:u w:val="single"/>
          <w:lang w:val="en-US" w:eastAsia="zh-CN"/>
        </w:rPr>
        <w:t xml:space="preserve">至合同价款的75%）（不少于40万元）</w:t>
      </w:r>
      <w:r>
        <w:rPr>
          <w:rFonts w:hint="eastAsia" w:ascii="仿宋" w:hAnsi="仿宋" w:eastAsia="仿宋" w:cs="仿宋"/>
          <w:color w:val="000000"/>
          <w:sz w:val="21"/>
          <w:u w:val="single"/>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（2）乙方配合本工程结算审计，待本工程结算审计完成，视财政资金到位情况，支付至审定价的100%，预计次年</w:t>
      </w:r>
      <w:r>
        <w:rPr>
          <w:rFonts w:hint="eastAsia" w:ascii="仿宋" w:hAnsi="仿宋" w:eastAsia="仿宋" w:cs="仿宋"/>
          <w:color w:val="000000"/>
          <w:sz w:val="21"/>
          <w:u w:val="single"/>
          <w:lang w:val="en-US" w:eastAsia="zh-CN"/>
        </w:rPr>
        <w:t xml:space="preserve">5</w:t>
      </w:r>
      <w:r>
        <w:rPr>
          <w:rFonts w:hint="eastAsia" w:ascii="仿宋" w:hAnsi="仿宋" w:eastAsia="仿宋" w:cs="仿宋"/>
          <w:color w:val="000000"/>
          <w:sz w:val="21"/>
          <w:u w:val="single"/>
        </w:rPr>
        <w:t xml:space="preserve">月；履约保证金转为本项目质保金，质保期满后无息退还。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a）上述每笔款项的支付均需扣除当期承包人需缴纳的违约金。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b)</w:t>
      </w:r>
      <w:r>
        <w:rPr>
          <w:rFonts w:hint="eastAsia" w:ascii="仿宋" w:hAnsi="仿宋" w:eastAsia="仿宋" w:cs="仿宋"/>
          <w:color w:val="000000"/>
          <w:sz w:val="21"/>
          <w:highlight w:val="white"/>
          <w:u w:val="single"/>
        </w:rPr>
        <w:t xml:space="preserve">发包人在支付每次进度款时，承包人均须按发包人要求提供符合国家法律法规和标准的增值税专用发票（含发票真伪查验单），如不提供，发包人可拒绝支付</w:t>
      </w:r>
      <w:r>
        <w:rPr>
          <w:rFonts w:hint="eastAsia" w:ascii="仿宋" w:hAnsi="仿宋" w:eastAsia="仿宋" w:cs="仿宋"/>
          <w:color w:val="000000"/>
          <w:sz w:val="21"/>
          <w:u w:val="single"/>
        </w:rPr>
        <w:t xml:space="preserve">，期间承包人的各项合同义务仍应按合同约定履行</w:t>
      </w:r>
      <w:r>
        <w:rPr>
          <w:rFonts w:hint="eastAsia" w:ascii="仿宋" w:hAnsi="仿宋" w:eastAsia="仿宋" w:cs="仿宋"/>
          <w:color w:val="000000"/>
          <w:sz w:val="21"/>
          <w:highlight w:val="white"/>
          <w:u w:val="single"/>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c）承包人须将本项目工程款优先用于支付工人工资。</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12.4.2 进度付款申请单的编制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关于进度付款申请单编制的约定：</w:t>
      </w:r>
      <w:r>
        <w:rPr>
          <w:rFonts w:hint="eastAsia" w:ascii="仿宋" w:hAnsi="仿宋" w:eastAsia="仿宋" w:cs="仿宋"/>
          <w:color w:val="000000"/>
          <w:sz w:val="21"/>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工程进度款约定的款项类别；（2）合同价格调整约定的增减款项；（3）预付款约定的支付及扣减的款项；（4）索赔结果增减的款项；（5）缺陷责任保修金约定暂扣及支付的款项；（6）根据另行签订的本合同补充协议增减的款项；（7）发包人要求的其他内容</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12.4.3 进度付款申请单的提交</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（1）单价合同进度付款申请单提交的约定：</w:t>
      </w:r>
      <w:r>
        <w:rPr>
          <w:rFonts w:hint="eastAsia" w:ascii="仿宋" w:hAnsi="仿宋" w:eastAsia="仿宋" w:cs="仿宋"/>
          <w:color w:val="000000"/>
          <w:sz w:val="21"/>
          <w:u w:val="single"/>
        </w:rPr>
        <w:t xml:space="preserve">根据付款周期，按发包人要求提交</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（2）总价合同进度付款申请单提交的约定：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（3）其他价格形式合同进度付款申请单提交的约定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12.4.4 进度款审核和支付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（1）监理人审查并报送发包人的期限：</w:t>
      </w:r>
      <w:r>
        <w:rPr>
          <w:rFonts w:hint="eastAsia" w:ascii="仿宋" w:hAnsi="仿宋" w:eastAsia="仿宋" w:cs="仿宋"/>
          <w:color w:val="000000"/>
          <w:sz w:val="21"/>
          <w:u w:val="single"/>
        </w:rPr>
        <w:t xml:space="preserve">收到承包人进度付款申请单以及相关资料后7天内完成审查并报送发包人</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发包人完成审批并签发进度款支付证书的期限：</w:t>
      </w:r>
      <w:r>
        <w:rPr>
          <w:rFonts w:hint="eastAsia" w:ascii="仿宋" w:hAnsi="仿宋" w:eastAsia="仿宋" w:cs="仿宋"/>
          <w:color w:val="000000"/>
          <w:sz w:val="21"/>
          <w:u w:val="single"/>
        </w:rPr>
        <w:t xml:space="preserve">收到监理人报送后28日历天</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（2）发包人支付进度款的期限：</w:t>
      </w:r>
      <w:r>
        <w:rPr>
          <w:rFonts w:hint="eastAsia" w:ascii="仿宋" w:hAnsi="仿宋" w:eastAsia="仿宋" w:cs="仿宋"/>
          <w:color w:val="000000"/>
          <w:sz w:val="21"/>
          <w:u w:val="single"/>
        </w:rPr>
        <w:t xml:space="preserve">按通用条款执行。所有工程付款必须经监理人签发证书并经发包人代表确认后，发包人才予以支付</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发包人逾期支付进度款的违约金的计算方式：</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12.4.6 支付分解表的编制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2、总价合同支付分解表的编制与审批：</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3、单价合同的总价项目支付分解表的编制与审批：</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13. 验收和工程试车</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13.1 分部分项工程验收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13.1.2监理人不能按时进行验收时，应提前</w:t>
      </w:r>
      <w:r>
        <w:rPr>
          <w:rFonts w:hint="eastAsia" w:ascii="仿宋" w:hAnsi="仿宋" w:eastAsia="仿宋" w:cs="仿宋"/>
          <w:color w:val="000000"/>
          <w:sz w:val="21"/>
          <w:u w:val="single"/>
        </w:rPr>
        <w:t xml:space="preserve">24</w:t>
      </w:r>
      <w:r>
        <w:rPr>
          <w:rFonts w:hint="eastAsia" w:ascii="仿宋" w:hAnsi="仿宋" w:eastAsia="仿宋" w:cs="仿宋"/>
          <w:color w:val="000000"/>
          <w:sz w:val="21"/>
        </w:rPr>
        <w:t xml:space="preserve">小时提交书面延期要求。</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关于延期最长不得超过：</w:t>
      </w:r>
      <w:r>
        <w:rPr>
          <w:rFonts w:hint="eastAsia" w:ascii="仿宋" w:hAnsi="仿宋" w:eastAsia="仿宋" w:cs="仿宋"/>
          <w:color w:val="000000"/>
          <w:sz w:val="21"/>
          <w:u w:val="single"/>
        </w:rPr>
        <w:t xml:space="preserve">48</w:t>
      </w:r>
      <w:r>
        <w:rPr>
          <w:rFonts w:hint="eastAsia" w:ascii="仿宋" w:hAnsi="仿宋" w:eastAsia="仿宋" w:cs="仿宋"/>
          <w:color w:val="000000"/>
          <w:sz w:val="21"/>
        </w:rPr>
        <w:t xml:space="preserve">小时。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13.2 竣工验收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13.2.2竣工验收程序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关于竣工验收程序的约定：</w:t>
      </w:r>
      <w:r>
        <w:rPr>
          <w:rFonts w:hint="eastAsia" w:ascii="仿宋" w:hAnsi="仿宋" w:eastAsia="仿宋" w:cs="仿宋"/>
          <w:color w:val="000000"/>
          <w:sz w:val="21"/>
          <w:u w:val="single"/>
        </w:rPr>
        <w:t xml:space="preserve">按通用条款执行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发包人不按照本项约定组织竣工验收、颁发工程接收证书的违约金的计算方法：</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13.2.5移交、接收全部与部分工程</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承包人向发包人移交工程的期限：</w:t>
      </w:r>
      <w:r>
        <w:rPr>
          <w:rFonts w:hint="eastAsia" w:ascii="仿宋" w:hAnsi="仿宋" w:eastAsia="仿宋" w:cs="仿宋"/>
          <w:color w:val="000000"/>
          <w:sz w:val="21"/>
          <w:u w:val="single"/>
        </w:rPr>
        <w:t xml:space="preserve">发包人颁发工程接收证书后14天内完成工程的移交工作</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发包人未按本合同约定接收全部或部分工程的，违约金的计算方法为：</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承包人未按时移交工程的，违约金的计算方法为：</w:t>
      </w:r>
      <w:r>
        <w:rPr>
          <w:rFonts w:hint="eastAsia" w:ascii="仿宋" w:hAnsi="仿宋" w:eastAsia="仿宋" w:cs="仿宋"/>
          <w:color w:val="000000"/>
          <w:sz w:val="21"/>
          <w:u w:val="single"/>
        </w:rPr>
        <w:t xml:space="preserve">因承包人原因造成工程移交延误的，承包人按人民币3000元/天的标准向发包人支付违约金</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13.3 工程试车</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13.3.1 试车程序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工程试车内容：</w:t>
      </w:r>
      <w:r>
        <w:rPr>
          <w:rFonts w:hint="eastAsia" w:ascii="仿宋" w:hAnsi="仿宋" w:eastAsia="仿宋" w:cs="仿宋"/>
          <w:color w:val="000000"/>
          <w:sz w:val="21"/>
          <w:u w:val="single"/>
        </w:rPr>
        <w:t xml:space="preserve">按通用条款执行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工程范围需要的试车的。</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（1）单机无负荷试车费用由</w:t>
      </w:r>
      <w:r>
        <w:rPr>
          <w:rFonts w:hint="eastAsia" w:ascii="仿宋" w:hAnsi="仿宋" w:eastAsia="仿宋" w:cs="仿宋"/>
          <w:color w:val="000000"/>
          <w:sz w:val="21"/>
          <w:u w:val="single"/>
        </w:rPr>
        <w:t xml:space="preserve">承包人</w:t>
      </w:r>
      <w:r>
        <w:rPr>
          <w:rFonts w:hint="eastAsia" w:ascii="仿宋" w:hAnsi="仿宋" w:eastAsia="仿宋" w:cs="仿宋"/>
          <w:color w:val="000000"/>
          <w:sz w:val="21"/>
        </w:rPr>
        <w:t xml:space="preserve">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（2）无负荷联动试车费用由</w:t>
      </w:r>
      <w:r>
        <w:rPr>
          <w:rFonts w:hint="eastAsia" w:ascii="仿宋" w:hAnsi="仿宋" w:eastAsia="仿宋" w:cs="仿宋"/>
          <w:color w:val="000000"/>
          <w:sz w:val="21"/>
          <w:u w:val="single"/>
        </w:rPr>
        <w:t xml:space="preserve">承包人</w:t>
      </w:r>
      <w:r>
        <w:rPr>
          <w:rFonts w:hint="eastAsia" w:ascii="仿宋" w:hAnsi="仿宋" w:eastAsia="仿宋" w:cs="仿宋"/>
          <w:color w:val="000000"/>
          <w:sz w:val="21"/>
        </w:rPr>
        <w:t xml:space="preserve">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13.3.3 投料试车</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关于投料试车相关事项的约定：</w:t>
      </w:r>
      <w:r>
        <w:rPr>
          <w:rFonts w:hint="eastAsia" w:ascii="仿宋" w:hAnsi="仿宋" w:eastAsia="仿宋" w:cs="仿宋"/>
          <w:color w:val="000000"/>
          <w:sz w:val="21"/>
          <w:u w:val="single"/>
        </w:rPr>
        <w:t xml:space="preserve">按通用条款执行</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13.6 竣工退场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13.6.1 竣工退场</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2、竣工退场清理标准应征得发包人同意，否则发生再清理的费用由承包人全部承担。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承包人因自身原因延误竣工退场的，须按人民币10000元/天的标准向发包人支付违约金，延误竣工退场累计达14天的，发包人有权自行委托地方进行清场且无须告知承包人，由此引起的经济损失及法律责任由承包人全部自行承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14. 竣工结算</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14.1 竣工结算申请</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承包人提交竣工结算申请单的期限：</w:t>
      </w:r>
      <w:r>
        <w:rPr>
          <w:rFonts w:hint="eastAsia" w:ascii="仿宋" w:hAnsi="仿宋" w:eastAsia="仿宋" w:cs="仿宋"/>
          <w:color w:val="000000"/>
          <w:sz w:val="21"/>
          <w:u w:val="single"/>
        </w:rPr>
        <w:t xml:space="preserve">本工程验收合格后28天内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竣工结算申请单应包括的内容：</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竣工验收资料包括但不限于：（1）施工合同、补充协议、承包人相关承诺（如有）；（2）成交通知书；（3）</w:t>
      </w:r>
      <w:r>
        <w:rPr>
          <w:rFonts w:hint="eastAsia" w:ascii="仿宋" w:hAnsi="仿宋" w:eastAsia="仿宋" w:cs="仿宋"/>
          <w:color w:val="000000"/>
          <w:sz w:val="21"/>
          <w:u w:val="single"/>
          <w:lang w:val="en-US" w:eastAsia="zh-CN"/>
        </w:rPr>
        <w:t xml:space="preserve">磋商</w:t>
      </w:r>
      <w:r>
        <w:rPr>
          <w:rFonts w:hint="eastAsia" w:ascii="仿宋" w:hAnsi="仿宋" w:eastAsia="仿宋" w:cs="仿宋"/>
          <w:color w:val="000000"/>
          <w:sz w:val="21"/>
          <w:u w:val="single"/>
        </w:rPr>
        <w:t xml:space="preserve">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仿宋" w:hAnsi="仿宋" w:eastAsia="仿宋" w:cs="仿宋"/>
          <w:color w:val="000000"/>
          <w:sz w:val="21"/>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5、造价审计费的承担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在工程结算审核时，被核减工程造价在送审价5%（含）以内，由发包人承担本项目全部审计费；被核减工程造价在送审价5%及以上的，由承包人承担本项目全部审计费。</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以上所指核减率的计算方法：核减率=(承包人相关送审价-经认可的相关审定价)/承包人相关送审价*100%。</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14.2 竣工结算审核</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发包人审批竣工付款申请单的期限：</w:t>
      </w:r>
      <w:r>
        <w:rPr>
          <w:rFonts w:hint="eastAsia" w:ascii="仿宋" w:hAnsi="仿宋" w:eastAsia="仿宋" w:cs="仿宋"/>
          <w:color w:val="000000"/>
          <w:sz w:val="21"/>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发包人完成竣工付款的期限：</w:t>
      </w:r>
      <w:r>
        <w:rPr>
          <w:rFonts w:hint="eastAsia" w:ascii="仿宋" w:hAnsi="仿宋" w:eastAsia="仿宋" w:cs="仿宋"/>
          <w:color w:val="000000"/>
          <w:sz w:val="21"/>
          <w:u w:val="single"/>
        </w:rPr>
        <w:t xml:space="preserve">按专用合同条款12.4.1执行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关于竣工付款证书异议部分复核的方式和程序：</w:t>
      </w:r>
      <w:r>
        <w:rPr>
          <w:rFonts w:hint="eastAsia" w:ascii="仿宋" w:hAnsi="仿宋" w:eastAsia="仿宋" w:cs="仿宋"/>
          <w:color w:val="000000"/>
          <w:sz w:val="21"/>
          <w:u w:val="single"/>
        </w:rPr>
        <w:t xml:space="preserve"> 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14.4 最终结清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14.4.1 最终结清申请单</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承包人提交最终结清申请单的份数：</w:t>
      </w:r>
      <w:r>
        <w:rPr>
          <w:rFonts w:hint="eastAsia" w:ascii="仿宋" w:hAnsi="仿宋" w:eastAsia="仿宋" w:cs="仿宋"/>
          <w:color w:val="000000"/>
          <w:sz w:val="21"/>
          <w:u w:val="single"/>
        </w:rPr>
        <w:t xml:space="preserve">  伍份</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承包人提交最终结算申请单的期限：</w:t>
      </w:r>
      <w:r>
        <w:rPr>
          <w:rFonts w:hint="eastAsia" w:ascii="仿宋" w:hAnsi="仿宋" w:eastAsia="仿宋" w:cs="仿宋"/>
          <w:color w:val="000000"/>
          <w:sz w:val="21"/>
          <w:u w:val="single"/>
        </w:rPr>
        <w:t xml:space="preserve">在缺陷责任期终止证书颁发后7天内 </w:t>
      </w:r>
      <w:r>
        <w:rPr>
          <w:rFonts w:hint="eastAsia" w:ascii="仿宋" w:hAnsi="仿宋" w:eastAsia="仿宋" w:cs="仿宋"/>
          <w:color w:val="000000"/>
          <w:sz w:val="21"/>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14.4.2 最终结清证书和支付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（1）发包人完成最终结清申请单的审批并颁发最终结清证书的期限：</w:t>
      </w:r>
      <w:r>
        <w:rPr>
          <w:rFonts w:hint="eastAsia" w:ascii="仿宋" w:hAnsi="仿宋" w:eastAsia="仿宋" w:cs="仿宋"/>
          <w:color w:val="000000"/>
          <w:sz w:val="21"/>
          <w:u w:val="single"/>
        </w:rPr>
        <w:t xml:space="preserve">收到承包人提交的最终结清申请单后14天内完成审批，并向承包人颁发最终结清证书</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（2）发包人完成支付的期限：</w:t>
      </w:r>
      <w:r>
        <w:rPr>
          <w:rFonts w:hint="eastAsia" w:ascii="仿宋" w:hAnsi="仿宋" w:eastAsia="仿宋" w:cs="仿宋"/>
          <w:color w:val="000000"/>
          <w:sz w:val="21"/>
          <w:u w:val="single"/>
        </w:rPr>
        <w:t xml:space="preserve">颁发最终结清证书后14天内</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15. 缺陷责任期与保修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15.2缺陷责任期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缺陷责任期的具体期限：</w:t>
      </w:r>
      <w:r>
        <w:rPr>
          <w:rFonts w:hint="eastAsia" w:ascii="仿宋" w:hAnsi="仿宋" w:eastAsia="仿宋" w:cs="仿宋"/>
          <w:color w:val="000000"/>
          <w:sz w:val="21"/>
          <w:u w:val="single"/>
        </w:rPr>
        <w:t xml:space="preserve">自竣工验收合格之日起贰年</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15.3 质量保证金</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关于是否扣留质量保证金的约定：</w:t>
      </w:r>
      <w:r>
        <w:rPr>
          <w:rFonts w:hint="eastAsia" w:ascii="仿宋" w:hAnsi="仿宋" w:eastAsia="仿宋" w:cs="仿宋"/>
          <w:color w:val="000000"/>
          <w:sz w:val="21"/>
          <w:u w:val="single"/>
        </w:rPr>
        <w:t xml:space="preserve">   是</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在工程项目竣工前，承包人按专用合同条款第3.7条提供履约担保的，发包人不得同时预留工程质量保证金。</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15.3.1 承包人提供质量保证金的方式</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质量保证金采用以下第</w:t>
      </w:r>
      <w:r>
        <w:rPr>
          <w:rFonts w:hint="eastAsia" w:ascii="仿宋" w:hAnsi="仿宋" w:eastAsia="仿宋" w:cs="仿宋"/>
          <w:color w:val="000000"/>
          <w:sz w:val="21"/>
          <w:u w:val="single"/>
        </w:rPr>
        <w:t xml:space="preserve">3</w:t>
      </w:r>
      <w:r>
        <w:rPr>
          <w:rFonts w:hint="eastAsia" w:ascii="仿宋" w:hAnsi="仿宋" w:eastAsia="仿宋" w:cs="仿宋"/>
          <w:color w:val="000000"/>
          <w:sz w:val="21"/>
        </w:rPr>
        <w:t xml:space="preserve">种方式：</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（1）质量保证金保函，保证金额为：</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 </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%的工程款；</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（3）其他方式：待本工程结算审计完成后，履约保证金转为本项目质保金，质保期满后无息退还。</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15.3.2 质量保证金的扣留 </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质量保证金的扣留采取以下第</w:t>
      </w:r>
      <w:r>
        <w:rPr>
          <w:rFonts w:hint="eastAsia" w:ascii="仿宋" w:hAnsi="仿宋" w:eastAsia="仿宋" w:cs="仿宋"/>
          <w:color w:val="000000"/>
          <w:sz w:val="21"/>
          <w:u w:val="single"/>
        </w:rPr>
        <w:t xml:space="preserve"> （3） </w:t>
      </w:r>
      <w:r>
        <w:rPr>
          <w:rFonts w:hint="eastAsia" w:ascii="仿宋" w:hAnsi="仿宋" w:eastAsia="仿宋" w:cs="仿宋"/>
          <w:color w:val="000000"/>
          <w:sz w:val="21"/>
        </w:rPr>
        <w:t xml:space="preserve">种方式：</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（1）在支付工程进度款时逐次扣留，在此情形下，质量保证金的计算基数不包括预付款的支付、扣回以及价格调整的金额；</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（2）工程竣工结算时一次性扣留质量保证金；</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（3）其他扣留方式：待本工程结算审计完成后，履约保证金转为本项目质保金，质保期满后无息退还。</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关于质量保证金的补充约定：</w:t>
      </w:r>
      <w:r>
        <w:rPr>
          <w:rFonts w:hint="eastAsia" w:ascii="仿宋" w:hAnsi="仿宋" w:eastAsia="仿宋" w:cs="仿宋"/>
          <w:color w:val="000000"/>
          <w:sz w:val="21"/>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2、因承包人原因致使工程在合理使用期限内造成人身和财产损害的，承包人应承担损害赔偿责任</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15.4保修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15.4.1 保修责任</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工程保修期为：</w:t>
      </w:r>
      <w:r>
        <w:rPr>
          <w:rFonts w:hint="eastAsia" w:ascii="仿宋" w:hAnsi="仿宋" w:eastAsia="仿宋" w:cs="仿宋"/>
          <w:color w:val="000000"/>
          <w:sz w:val="21"/>
          <w:u w:val="single"/>
        </w:rPr>
        <w:t xml:space="preserve">详见本项目《工程质量保修书》</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15.4.3 修复通知</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承包人收到保修通知并到达工程现场的合理时间：</w:t>
      </w:r>
      <w:r>
        <w:rPr>
          <w:rFonts w:hint="eastAsia" w:ascii="仿宋" w:hAnsi="仿宋" w:eastAsia="仿宋" w:cs="仿宋"/>
          <w:color w:val="000000"/>
          <w:sz w:val="21"/>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2、发生须紧急抢修事故的，承包人接到事故通知后，应立即到达事故现场抢修</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16. 违约</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16.1 发包人违约</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16.1.1发包人违约的情形</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发包人违约的其他情形：</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16.1.2 发包人违约的责任</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发包人违约责任的承担方式和计算方法：</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（1）因发包人原因未能在计划开工日期前7天内下达开工通知的违约责任：</w:t>
      </w:r>
      <w:r>
        <w:rPr>
          <w:rFonts w:hint="eastAsia" w:ascii="仿宋" w:hAnsi="仿宋" w:eastAsia="仿宋" w:cs="仿宋"/>
          <w:color w:val="000000"/>
          <w:sz w:val="21"/>
          <w:u w:val="single"/>
        </w:rPr>
        <w:t xml:space="preserve">发包人同意顺延工期，但不赔偿经济损失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（2）因发包人原因未能按合同约定支付合同价款的违约责任：</w:t>
      </w:r>
      <w:r>
        <w:rPr>
          <w:rFonts w:hint="eastAsia" w:ascii="仿宋" w:hAnsi="仿宋" w:eastAsia="仿宋" w:cs="仿宋"/>
          <w:color w:val="000000"/>
          <w:sz w:val="21"/>
          <w:u w:val="single"/>
        </w:rPr>
        <w:t xml:space="preserve">双方协商解决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（3）发包人违反第10.1款〔变更的范围〕第（2）项约定，自行实施被取消的工作或转由他人实施的违约责任：</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1"/>
          <w:u w:val="single"/>
        </w:rPr>
        <w:t xml:space="preserve">发包人同意顺延工期，但不赔偿经济损失</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（5）因发包人违反合同约定造成暂停施工的违约责任：</w:t>
      </w:r>
      <w:r>
        <w:rPr>
          <w:rFonts w:hint="eastAsia" w:ascii="仿宋" w:hAnsi="仿宋" w:eastAsia="仿宋" w:cs="仿宋"/>
          <w:color w:val="000000"/>
          <w:sz w:val="21"/>
          <w:u w:val="single"/>
        </w:rPr>
        <w:t xml:space="preserve">发包人同意顺延工期，但不赔偿经济损失</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（6）发包人无正当理由没有在约定期限内发出复工指示，导致承包人无法复工的违约责任：</w:t>
      </w:r>
      <w:r>
        <w:rPr>
          <w:rFonts w:hint="eastAsia" w:ascii="仿宋" w:hAnsi="仿宋" w:eastAsia="仿宋" w:cs="仿宋"/>
          <w:color w:val="000000"/>
          <w:sz w:val="21"/>
          <w:u w:val="single"/>
        </w:rPr>
        <w:t xml:space="preserve">发包人同意顺延工期，但不赔偿经济损失</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（7）其他：</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16.1.3 因发包人违约解除合同</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承包人按16.1.1项〔发包人违约的情形〕约定暂停施工满</w:t>
      </w:r>
      <w:r>
        <w:rPr>
          <w:rFonts w:hint="eastAsia" w:ascii="仿宋" w:hAnsi="仿宋" w:eastAsia="仿宋" w:cs="仿宋"/>
          <w:color w:val="000000"/>
          <w:sz w:val="21"/>
          <w:u w:val="single"/>
        </w:rPr>
        <w:t xml:space="preserve">90</w:t>
      </w:r>
      <w:r>
        <w:rPr>
          <w:rFonts w:hint="eastAsia" w:ascii="仿宋" w:hAnsi="仿宋" w:eastAsia="仿宋" w:cs="仿宋"/>
          <w:color w:val="000000"/>
          <w:sz w:val="21"/>
        </w:rPr>
        <w:t xml:space="preserve">天后发包人仍不纠正其违约行为并致使合同目的不能实现的，承包人有权解除合同。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16.2 承包人违约</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16.2.1 承包人违约的情形</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承包人违约的其他情形：</w:t>
      </w:r>
      <w:r>
        <w:rPr>
          <w:rFonts w:hint="eastAsia" w:ascii="仿宋" w:hAnsi="仿宋" w:eastAsia="仿宋" w:cs="仿宋"/>
          <w:color w:val="000000"/>
          <w:sz w:val="21"/>
          <w:u w:val="single"/>
        </w:rPr>
        <w:t xml:space="preserve">本合同没有列明，但按照国家法律、法规、规章、办法、行业规范、技术标准等，属于承包人违约的其他情形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16.2.2承包人违约的责任</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承包人违约责任的承担方式和计算方法：</w:t>
      </w:r>
      <w:r>
        <w:rPr>
          <w:rFonts w:hint="eastAsia" w:ascii="仿宋" w:hAnsi="仿宋" w:eastAsia="仿宋" w:cs="仿宋"/>
          <w:color w:val="000000"/>
          <w:sz w:val="21"/>
          <w:u w:val="single"/>
        </w:rPr>
        <w:t xml:space="preserve">发包人有权视情节轻重，要求承包人按人民币2000元/次-20000元/次的标准向发包人支付违约金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16.2.3 因承包人违约解除合同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关于承包人违约解除合同的特别约定：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1"/>
          <w:u w:val="single"/>
        </w:rPr>
        <w:t xml:space="preserve">相关费用已包含在投标报价中，发包人不另行支付</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17. 不可抗力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17.1 不可抗力的确认</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除通用合同条款约定的不可抗力事件之外，视为不可抗力的其他情形： </w:t>
      </w:r>
      <w:r>
        <w:rPr>
          <w:rFonts w:hint="eastAsia" w:ascii="仿宋" w:hAnsi="仿宋" w:eastAsia="仿宋" w:cs="仿宋"/>
          <w:color w:val="000000"/>
          <w:sz w:val="21"/>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17.4 因不可抗力解除合同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合同解除后，发包人应在商定或确定发包人应支付款项后</w:t>
      </w:r>
      <w:r>
        <w:rPr>
          <w:rFonts w:hint="eastAsia" w:ascii="仿宋" w:hAnsi="仿宋" w:eastAsia="仿宋" w:cs="仿宋"/>
          <w:color w:val="000000"/>
          <w:sz w:val="21"/>
          <w:u w:val="single"/>
        </w:rPr>
        <w:t xml:space="preserve">120</w:t>
      </w:r>
      <w:r>
        <w:rPr>
          <w:rFonts w:hint="eastAsia" w:ascii="仿宋" w:hAnsi="仿宋" w:eastAsia="仿宋" w:cs="仿宋"/>
          <w:color w:val="000000"/>
          <w:sz w:val="21"/>
        </w:rPr>
        <w:t xml:space="preserve">天内完成款项的支付。</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18. 保险</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关于工程保险的特别约定：</w:t>
      </w:r>
      <w:r>
        <w:rPr>
          <w:rFonts w:hint="eastAsia" w:ascii="仿宋" w:hAnsi="仿宋" w:eastAsia="仿宋" w:cs="仿宋"/>
          <w:color w:val="000000"/>
          <w:sz w:val="21"/>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18.3 其他保险</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关于其他保险的约定：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承包人是否应为其施工设备等办理财产保险：</w:t>
      </w:r>
      <w:r>
        <w:rPr>
          <w:rFonts w:hint="eastAsia" w:ascii="仿宋" w:hAnsi="仿宋" w:eastAsia="仿宋" w:cs="仿宋"/>
          <w:color w:val="000000"/>
          <w:sz w:val="21"/>
          <w:u w:val="single"/>
        </w:rPr>
        <w:t xml:space="preserve">  是</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18.7 通知义务</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关于变更保险合同时的通知义务的约定：</w:t>
      </w:r>
      <w:r>
        <w:rPr>
          <w:rFonts w:hint="eastAsia" w:ascii="仿宋" w:hAnsi="仿宋" w:eastAsia="仿宋" w:cs="仿宋"/>
          <w:color w:val="000000"/>
          <w:sz w:val="21"/>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20. 争议解决</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20.3 争议评审</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合同当事人是否同意将工程争议提交争议评审小组决定：</w:t>
      </w:r>
      <w:r>
        <w:rPr>
          <w:rFonts w:hint="eastAsia" w:ascii="仿宋" w:hAnsi="仿宋" w:eastAsia="仿宋" w:cs="仿宋"/>
          <w:color w:val="000000"/>
          <w:sz w:val="21"/>
          <w:u w:val="single"/>
        </w:rPr>
        <w:t xml:space="preserve">  否</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20.3.1 争议评审小组的确定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争议评审小组成员的确定：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选定争议评审员的期限：</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争议评审小组成员的报酬承担方式：</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其他事项的约定：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20.3.2 争议评审小组的决定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合同当事人关于本项的约定：</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20.4仲裁或诉讼</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因合同及合同有关事项发生的争议，按下列第</w:t>
      </w:r>
      <w:r>
        <w:rPr>
          <w:rFonts w:hint="eastAsia" w:ascii="仿宋" w:hAnsi="仿宋" w:eastAsia="仿宋" w:cs="仿宋"/>
          <w:color w:val="000000"/>
          <w:sz w:val="21"/>
          <w:u w:val="single"/>
        </w:rPr>
        <w:t xml:space="preserve">2</w:t>
      </w:r>
      <w:r>
        <w:rPr>
          <w:rFonts w:hint="eastAsia" w:ascii="仿宋" w:hAnsi="仿宋" w:eastAsia="仿宋" w:cs="仿宋"/>
          <w:color w:val="000000"/>
          <w:sz w:val="21"/>
        </w:rPr>
        <w:t xml:space="preserve">种方式解决：</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（1）向</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仲裁委员会申请仲裁；</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（2）向</w:t>
      </w:r>
      <w:r>
        <w:rPr>
          <w:rFonts w:hint="eastAsia" w:ascii="仿宋" w:hAnsi="仿宋" w:eastAsia="仿宋" w:cs="仿宋"/>
          <w:color w:val="000000"/>
          <w:sz w:val="21"/>
          <w:u w:val="single"/>
        </w:rPr>
        <w:t xml:space="preserve"> 工程所在地</w:t>
      </w:r>
      <w:r>
        <w:rPr>
          <w:rFonts w:hint="eastAsia" w:ascii="仿宋" w:hAnsi="仿宋" w:eastAsia="仿宋" w:cs="仿宋"/>
          <w:color w:val="000000"/>
          <w:sz w:val="21"/>
        </w:rPr>
        <w:t xml:space="preserve">人民法院起诉。</w:t>
      </w:r>
      <w:r>
        <w:rPr>
          <w:rFonts w:hint="eastAsia" w:ascii="仿宋" w:hAnsi="仿宋" w:eastAsia="仿宋" w:cs="仿宋"/>
        </w:rPr>
      </w:r>
      <w:r/>
    </w:p>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left="0" w:right="0" w:firstLine="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rPr>
        <w:t xml:space="preserve">附件</w:t>
      </w:r>
      <w:r>
        <w:rPr>
          <w:rFonts w:hint="eastAsia" w:ascii="仿宋" w:hAnsi="仿宋" w:eastAsia="仿宋" w:cs="仿宋"/>
          <w:sz w:val="21"/>
          <w:szCs w:val="21"/>
        </w:rPr>
      </w:r>
      <w:r/>
    </w:p>
    <w:p>
      <w:pPr>
        <w:pStyle w:val="1016"/>
        <w:ind w:left="0" w:right="0" w:firstLine="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附件1：工程质量保修书</w:t>
      </w:r>
      <w:r>
        <w:rPr>
          <w:rFonts w:hint="eastAsia" w:ascii="仿宋" w:hAnsi="仿宋" w:eastAsia="仿宋" w:cs="仿宋"/>
          <w:sz w:val="21"/>
          <w:szCs w:val="21"/>
        </w:rPr>
      </w:r>
      <w:r/>
    </w:p>
    <w:p>
      <w:pPr>
        <w:pStyle w:val="1016"/>
        <w:ind w:left="0" w:right="0" w:firstLine="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附件2：农民工工资发放承诺书</w:t>
      </w:r>
      <w:r>
        <w:rPr>
          <w:rFonts w:hint="eastAsia" w:ascii="仿宋" w:hAnsi="仿宋" w:eastAsia="仿宋" w:cs="仿宋"/>
          <w:sz w:val="21"/>
          <w:szCs w:val="21"/>
        </w:rPr>
      </w:r>
      <w:r/>
    </w:p>
    <w:p>
      <w:pPr>
        <w:pStyle w:val="1016"/>
        <w:ind w:left="0" w:right="0" w:firstLine="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附件3：安全生产管理协议书</w:t>
      </w:r>
      <w:r>
        <w:rPr>
          <w:rFonts w:hint="eastAsia" w:ascii="仿宋" w:hAnsi="仿宋" w:eastAsia="仿宋" w:cs="仿宋"/>
          <w:sz w:val="21"/>
          <w:szCs w:val="21"/>
        </w:rPr>
      </w:r>
      <w:r/>
    </w:p>
    <w:p>
      <w:pPr>
        <w:pStyle w:val="1016"/>
        <w:ind w:left="0" w:right="0" w:firstLine="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附件4： 廉洁合同</w:t>
      </w:r>
      <w:r>
        <w:rPr>
          <w:rFonts w:hint="eastAsia" w:ascii="仿宋" w:hAnsi="仿宋" w:eastAsia="仿宋" w:cs="仿宋"/>
          <w:sz w:val="21"/>
          <w:szCs w:val="21"/>
        </w:rPr>
      </w:r>
      <w:r/>
    </w:p>
    <w:p>
      <w:pPr>
        <w:pStyle w:val="1016"/>
        <w:ind w:left="0" w:right="0" w:firstLine="0"/>
        <w:spacing w:before="0" w:after="0" w:line="360" w:lineRule="auto"/>
        <w:rPr>
          <w:rFonts w:hint="eastAsia" w:ascii="仿宋" w:hAnsi="仿宋" w:eastAsia="仿宋" w:cs="仿宋"/>
          <w:sz w:val="21"/>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rPr>
        <w:t xml:space="preserve">附件5：进监施工监管安全告知书</w:t>
      </w:r>
      <w:r>
        <w:rPr>
          <w:rFonts w:hint="eastAsia" w:ascii="仿宋" w:hAnsi="仿宋" w:eastAsia="仿宋" w:cs="仿宋"/>
          <w:sz w:val="21"/>
          <w:szCs w:val="21"/>
        </w:rPr>
      </w:r>
      <w:r/>
    </w:p>
    <w:p>
      <w:pPr>
        <w:pStyle w:val="1016"/>
        <w:ind w:left="0" w:right="0" w:firstLine="0"/>
        <w:spacing w:before="0" w:after="0" w:line="113"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附件1： </w:t>
      </w:r>
      <w:r>
        <w:rPr>
          <w:rFonts w:hint="eastAsia" w:ascii="仿宋" w:hAnsi="仿宋" w:eastAsia="仿宋" w:cs="仿宋"/>
        </w:rPr>
      </w:r>
      <w:r/>
    </w:p>
    <w:p>
      <w:pPr>
        <w:pStyle w:val="1016"/>
        <w:ind w:left="0" w:right="0" w:firstLine="0"/>
        <w:jc w:val="center"/>
        <w:spacing w:before="156" w:after="156"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工程质量保修书</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发包人（全称）：</w:t>
      </w:r>
      <w:r>
        <w:rPr>
          <w:rFonts w:hint="eastAsia" w:ascii="仿宋" w:hAnsi="仿宋" w:eastAsia="仿宋" w:cs="仿宋"/>
          <w:color w:val="000000"/>
          <w:sz w:val="21"/>
          <w:u w:val="single"/>
        </w:rPr>
        <w:t xml:space="preserve">江苏省南京监狱</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承包人（全称）：</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发包人和承包人根据《中华人民共和国建筑法》和《建设工程质量管理条例》，经协商一致就</w:t>
      </w:r>
      <w:r>
        <w:rPr>
          <w:rFonts w:hint="eastAsia" w:ascii="仿宋" w:hAnsi="仿宋" w:eastAsia="仿宋" w:cs="仿宋"/>
          <w:color w:val="000000"/>
          <w:sz w:val="21"/>
          <w:u w:val="single"/>
          <w:lang w:eastAsia="zh-CN"/>
        </w:rPr>
        <w:t xml:space="preserve">禁闭室维修改造室外配套工程</w:t>
      </w:r>
      <w:r>
        <w:rPr>
          <w:rFonts w:hint="eastAsia" w:ascii="仿宋" w:hAnsi="仿宋" w:eastAsia="仿宋" w:cs="仿宋"/>
          <w:color w:val="000000"/>
          <w:sz w:val="21"/>
        </w:rPr>
        <w:t xml:space="preserve">（工程全称）签订工程质量保修书。</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一、工程质量保修范围和内容</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承包人在质量保修期内，按照有关法律规定和合同约定，承担工程质量保修责任。</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1"/>
          <w:u w:val="single"/>
        </w:rPr>
        <w:t xml:space="preserve">按中华人民共和国国务院279号《建设工程质量管理条例》执行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0"/>
        <w:jc w:val="both"/>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二、质量保修期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根据《建设工程质量管理条例》及有关规定，工程的质量保修期如下：</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1．地基基础工程和主体结构工程为设计文件规定的工程合理使用年限；</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2．屋面防水工程、有防水要求的卫生间、房间和外墙面的防渗为</w:t>
      </w:r>
      <w:r>
        <w:rPr>
          <w:rFonts w:hint="eastAsia" w:ascii="仿宋" w:hAnsi="仿宋" w:eastAsia="仿宋" w:cs="仿宋"/>
          <w:color w:val="000000"/>
          <w:sz w:val="21"/>
          <w:u w:val="single"/>
        </w:rPr>
        <w:t xml:space="preserve"> 5 </w:t>
      </w:r>
      <w:r>
        <w:rPr>
          <w:rFonts w:hint="eastAsia" w:ascii="仿宋" w:hAnsi="仿宋" w:eastAsia="仿宋" w:cs="仿宋"/>
          <w:color w:val="000000"/>
          <w:sz w:val="21"/>
        </w:rPr>
        <w:t xml:space="preserve">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3．装修工程为</w:t>
      </w:r>
      <w:r>
        <w:rPr>
          <w:rFonts w:hint="eastAsia" w:ascii="仿宋" w:hAnsi="仿宋" w:eastAsia="仿宋" w:cs="仿宋"/>
          <w:color w:val="000000"/>
          <w:sz w:val="21"/>
          <w:u w:val="single"/>
        </w:rPr>
        <w:t xml:space="preserve"> 2 </w:t>
      </w:r>
      <w:r>
        <w:rPr>
          <w:rFonts w:hint="eastAsia" w:ascii="仿宋" w:hAnsi="仿宋" w:eastAsia="仿宋" w:cs="仿宋"/>
          <w:color w:val="000000"/>
          <w:sz w:val="21"/>
        </w:rPr>
        <w:t xml:space="preserve">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4．电气管线、给排水管道、设备安装工程为</w:t>
      </w:r>
      <w:r>
        <w:rPr>
          <w:rFonts w:hint="eastAsia" w:ascii="仿宋" w:hAnsi="仿宋" w:eastAsia="仿宋" w:cs="仿宋"/>
          <w:color w:val="000000"/>
          <w:sz w:val="21"/>
          <w:u w:val="single"/>
        </w:rPr>
        <w:t xml:space="preserve"> 2 </w:t>
      </w:r>
      <w:r>
        <w:rPr>
          <w:rFonts w:hint="eastAsia" w:ascii="仿宋" w:hAnsi="仿宋" w:eastAsia="仿宋" w:cs="仿宋"/>
          <w:color w:val="000000"/>
          <w:sz w:val="21"/>
        </w:rPr>
        <w:t xml:space="preserve">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5．供热与供冷系统为</w:t>
      </w:r>
      <w:r>
        <w:rPr>
          <w:rFonts w:hint="eastAsia" w:ascii="仿宋" w:hAnsi="仿宋" w:eastAsia="仿宋" w:cs="仿宋"/>
          <w:color w:val="000000"/>
          <w:sz w:val="21"/>
          <w:u w:val="single"/>
        </w:rPr>
        <w:t xml:space="preserve"> 2 </w:t>
      </w:r>
      <w:r>
        <w:rPr>
          <w:rFonts w:hint="eastAsia" w:ascii="仿宋" w:hAnsi="仿宋" w:eastAsia="仿宋" w:cs="仿宋"/>
          <w:color w:val="000000"/>
          <w:sz w:val="21"/>
        </w:rPr>
        <w:t xml:space="preserve">个采暖期、供冷期；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6．住宅小区内的给排水设施、道路等配套工程为</w:t>
      </w:r>
      <w:r>
        <w:rPr>
          <w:rFonts w:hint="eastAsia" w:ascii="仿宋" w:hAnsi="仿宋" w:eastAsia="仿宋" w:cs="仿宋"/>
          <w:color w:val="000000"/>
          <w:sz w:val="21"/>
          <w:u w:val="single"/>
        </w:rPr>
        <w:t xml:space="preserve"> 2 </w:t>
      </w:r>
      <w:r>
        <w:rPr>
          <w:rFonts w:hint="eastAsia" w:ascii="仿宋" w:hAnsi="仿宋" w:eastAsia="仿宋" w:cs="仿宋"/>
          <w:color w:val="000000"/>
          <w:sz w:val="21"/>
        </w:rPr>
        <w:t xml:space="preserve">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7．其他项目保修期限约定如下：</w:t>
      </w:r>
      <w:r>
        <w:rPr>
          <w:rFonts w:hint="eastAsia" w:ascii="仿宋" w:hAnsi="仿宋" w:eastAsia="仿宋" w:cs="仿宋"/>
          <w:color w:val="000000"/>
          <w:sz w:val="21"/>
          <w:u w:val="single"/>
        </w:rPr>
        <w:t xml:space="preserve"> 按照国家约定要求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质量保修期自工程竣工验收合格之日起计算。</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三、缺陷责任期</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工程缺陷责任期为</w:t>
      </w:r>
      <w:r>
        <w:rPr>
          <w:rFonts w:hint="eastAsia" w:ascii="仿宋" w:hAnsi="仿宋" w:eastAsia="仿宋" w:cs="仿宋"/>
          <w:color w:val="000000"/>
          <w:sz w:val="21"/>
          <w:u w:val="single"/>
        </w:rPr>
        <w:t xml:space="preserve">   </w:t>
      </w:r>
      <w:r>
        <w:rPr>
          <w:rFonts w:hint="eastAsia" w:ascii="仿宋" w:hAnsi="仿宋" w:eastAsia="仿宋" w:cs="仿宋"/>
          <w:color w:val="000000"/>
          <w:sz w:val="21"/>
          <w:u w:val="single"/>
          <w:lang w:val="en-US" w:eastAsia="zh-CN"/>
        </w:rPr>
        <w:t xml:space="preserve"> </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缺陷责任期终止后，发包人应退还剩余的质量保证金。</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四、质量保修责任</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1．属于保修范围、内容的项目，承包人应当在接到保修通知之日起7天内派人保修。承包人不在约定期限内派人保修的，发包人可以委托他人修理。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2．发生紧急事故需抢修的，承包人在接到事故通知后，应当立即到达事故现场抢修。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4．质量保修完成后，由发包人组织验收。</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五、保修费用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保修费用由造成质量缺陷的责任方承担。</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六、双方约定的其他工程质量保修事项：</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工程质量保修书由发包人、承包人在工程竣工验收前共同签署，作为施工合同附件，其有效期限至保修期满。</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发包人(公章)：</w:t>
      </w:r>
      <w:r>
        <w:rPr>
          <w:rFonts w:hint="eastAsia" w:ascii="仿宋" w:hAnsi="仿宋" w:eastAsia="仿宋" w:cs="仿宋"/>
          <w:color w:val="000000"/>
          <w:sz w:val="21"/>
          <w:u w:val="single"/>
        </w:rPr>
        <w:t xml:space="preserve">        </w:t>
      </w:r>
      <w:r>
        <w:rPr>
          <w:rFonts w:hint="eastAsia" w:ascii="仿宋" w:hAnsi="仿宋" w:eastAsia="仿宋" w:cs="仿宋"/>
          <w:color w:val="000000"/>
          <w:sz w:val="21"/>
        </w:rPr>
        <w:t xml:space="preserve"> 承包人(公章)：</w:t>
      </w:r>
      <w:r>
        <w:rPr>
          <w:rFonts w:hint="eastAsia" w:ascii="仿宋" w:hAnsi="仿宋" w:eastAsia="仿宋" w:cs="仿宋"/>
          <w:color w:val="000000"/>
          <w:sz w:val="21"/>
          <w:u w:val="single"/>
        </w:rPr>
        <w:t xml:space="preserve">          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地址：</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 地址：</w:t>
      </w:r>
      <w:r>
        <w:rPr>
          <w:rFonts w:hint="eastAsia" w:ascii="仿宋" w:hAnsi="仿宋" w:eastAsia="仿宋" w:cs="仿宋"/>
          <w:color w:val="000000"/>
          <w:sz w:val="21"/>
          <w:u w:val="single"/>
        </w:rPr>
        <w:t xml:space="preserve"> 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法定代表人(签字)：</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 法定代表人(签字)：</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委托代理人(签字)：</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 委托代理人(签字)：</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电话：</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 电话：</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传真：</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 传真：</w:t>
      </w:r>
      <w:r>
        <w:rPr>
          <w:rFonts w:hint="eastAsia" w:ascii="仿宋" w:hAnsi="仿宋" w:eastAsia="仿宋" w:cs="仿宋"/>
          <w:color w:val="000000"/>
          <w:sz w:val="21"/>
          <w:u w:val="single"/>
        </w:rPr>
        <w:t xml:space="preserve">  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开户银行：</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 开户银行：</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账号：</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  账号：</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邮政编码：</w:t>
      </w:r>
      <w:r>
        <w:rPr>
          <w:rFonts w:hint="eastAsia" w:ascii="仿宋" w:hAnsi="仿宋" w:eastAsia="仿宋" w:cs="仿宋"/>
          <w:color w:val="000000"/>
          <w:sz w:val="21"/>
          <w:u w:val="single"/>
        </w:rPr>
        <w:t xml:space="preserve">     </w:t>
      </w:r>
      <w:r>
        <w:rPr>
          <w:rFonts w:hint="eastAsia" w:ascii="仿宋" w:hAnsi="仿宋" w:eastAsia="仿宋" w:cs="仿宋"/>
          <w:color w:val="000000"/>
          <w:sz w:val="21"/>
        </w:rPr>
        <w:t xml:space="preserve"> 邮政编码：</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right="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附件2</w:t>
      </w:r>
      <w:r>
        <w:rPr>
          <w:rFonts w:hint="eastAsia" w:ascii="仿宋" w:hAnsi="仿宋" w:eastAsia="仿宋" w:cs="仿宋"/>
        </w:rPr>
      </w:r>
      <w:r/>
    </w:p>
    <w:p>
      <w:pPr>
        <w:pStyle w:val="1016"/>
        <w:ind w:left="0" w:right="0" w:firstLine="422"/>
        <w:jc w:val="center"/>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农民工工资发放承诺书</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u w:val="single"/>
        </w:rPr>
        <w:t xml:space="preserve">江苏省南京监狱</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由我司所承建的</w:t>
      </w:r>
      <w:r>
        <w:rPr>
          <w:rFonts w:hint="eastAsia" w:ascii="仿宋" w:hAnsi="仿宋" w:eastAsia="仿宋" w:cs="仿宋"/>
          <w:color w:val="000000"/>
          <w:sz w:val="21"/>
          <w:u w:val="single"/>
          <w:lang w:eastAsia="zh-CN"/>
        </w:rPr>
        <w:t xml:space="preserve">禁闭室维修改造室外配套工程</w:t>
      </w:r>
      <w:r>
        <w:rPr>
          <w:rFonts w:hint="eastAsia" w:ascii="仿宋" w:hAnsi="仿宋" w:eastAsia="仿宋" w:cs="仿宋"/>
          <w:color w:val="000000"/>
          <w:sz w:val="21"/>
        </w:rPr>
        <w:t xml:space="preserve">，目前我司已经按照上级主管部门及建设单位的相关要求，完成了本工程项下所有农民工工资（包含但不仅限于劳务报酬等）的发放工作。</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为维护农民工合法权益、确保社会及企业的和谐稳定，我司现对农民工工资发放工作承诺如下：</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1、按照《劳动法》规定雇佣和使用农民工，严格遵守国家和地方关于农民工工资的有关规定；</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2、现场各阶段的（含本次）工程款优先用于农民工工资的发放工作，承诺不拖欠农民工工资，保证将农民工工资足额、及时、直接的发放到农民工手中，严禁发放给包工头；</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3、如因农民工工资发放不到位或我司处置不力，造成农民工不同形式的上访、闹访、集访等恶性事件发生的，我司愿意承担由此所造成的一切不良后果；</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4、我司承诺不因任何原因以拖欠农民工工资为由，唆使或促成农民工罢工、上访或恶意讨薪事件的发生。如有发生，我司愿意承担由此所造成的一切不良后果；</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5、如突发事件发生（包括但不限于上述第3条、第4条约定情形），我公司将立即指派</w:t>
      </w:r>
      <w:r>
        <w:rPr>
          <w:rFonts w:hint="eastAsia" w:ascii="仿宋" w:hAnsi="仿宋" w:eastAsia="仿宋" w:cs="仿宋"/>
          <w:color w:val="000000"/>
          <w:sz w:val="21"/>
          <w:u w:val="single"/>
        </w:rPr>
        <w:t xml:space="preserve">         </w:t>
      </w:r>
      <w:r>
        <w:rPr>
          <w:rFonts w:hint="eastAsia" w:ascii="仿宋" w:hAnsi="仿宋" w:eastAsia="仿宋" w:cs="仿宋"/>
          <w:color w:val="000000"/>
          <w:sz w:val="21"/>
        </w:rPr>
        <w:t xml:space="preserve">同志（手机号码：</w:t>
      </w:r>
      <w:r>
        <w:rPr>
          <w:rFonts w:hint="eastAsia" w:ascii="仿宋" w:hAnsi="仿宋" w:eastAsia="仿宋" w:cs="仿宋"/>
          <w:color w:val="000000"/>
          <w:sz w:val="21"/>
          <w:u w:val="single"/>
        </w:rPr>
        <w:t xml:space="preserve">            ，职务：</w:t>
      </w:r>
      <w:r>
        <w:rPr>
          <w:rFonts w:hint="eastAsia" w:ascii="仿宋" w:hAnsi="仿宋" w:eastAsia="仿宋" w:cs="仿宋"/>
          <w:color w:val="000000"/>
          <w:sz w:val="21"/>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附件：本月农民工工资发放明细。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（附件内容包含：发放时间、发放总额、发放流水、班组发放汇总、农民工花名册、农民工考勤记录、农民工工资发放确认表，上述资料缺一不可）。</w:t>
      </w:r>
      <w:r>
        <w:rPr>
          <w:rFonts w:hint="eastAsia" w:ascii="仿宋" w:hAnsi="仿宋" w:eastAsia="仿宋" w:cs="仿宋"/>
        </w:rPr>
      </w:r>
      <w:r/>
    </w:p>
    <w:p>
      <w:pPr>
        <w:pStyle w:val="1016"/>
        <w:ind w:left="0" w:right="0" w:firstLine="422"/>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特此承诺！</w:t>
      </w:r>
      <w:r>
        <w:rPr>
          <w:rFonts w:hint="eastAsia" w:ascii="仿宋" w:hAnsi="仿宋" w:eastAsia="仿宋" w:cs="仿宋"/>
        </w:rPr>
      </w:r>
      <w:r/>
    </w:p>
    <w:p>
      <w:pPr>
        <w:pStyle w:val="1016"/>
        <w:ind w:left="0" w:right="0" w:firstLine="420"/>
        <w:jc w:val="right"/>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XXXX有限公司（公章）</w:t>
      </w:r>
      <w:r>
        <w:rPr>
          <w:rFonts w:hint="eastAsia" w:ascii="仿宋" w:hAnsi="仿宋" w:eastAsia="仿宋" w:cs="仿宋"/>
        </w:rPr>
      </w:r>
      <w:r/>
    </w:p>
    <w:p>
      <w:pPr>
        <w:pStyle w:val="1016"/>
        <w:ind w:left="0" w:right="0" w:firstLine="420"/>
        <w:jc w:val="right"/>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XX年XX月XX日</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附件3</w:t>
      </w:r>
      <w:r>
        <w:rPr>
          <w:rFonts w:hint="eastAsia" w:ascii="仿宋" w:hAnsi="仿宋" w:eastAsia="仿宋" w:cs="仿宋"/>
        </w:rPr>
      </w:r>
      <w:r/>
    </w:p>
    <w:p>
      <w:pPr>
        <w:pStyle w:val="1016"/>
        <w:ind w:left="0" w:right="0" w:firstLine="422"/>
        <w:jc w:val="center"/>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安全生产管理协议书</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甲方：江苏省南京监狱</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乙方：   </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为确保监狱安全及施工安全，根据《中华人民共和国安全生产法》等法律法规，经甲乙双方平等协商，就</w:t>
      </w:r>
      <w:r>
        <w:rPr>
          <w:rFonts w:hint="eastAsia" w:ascii="仿宋" w:hAnsi="仿宋" w:eastAsia="仿宋" w:cs="仿宋"/>
          <w:b/>
          <w:color w:val="000000"/>
          <w:sz w:val="21"/>
          <w:u w:val="single"/>
        </w:rPr>
        <w:t xml:space="preserve"> </w:t>
      </w:r>
      <w:r>
        <w:rPr>
          <w:rFonts w:hint="eastAsia" w:ascii="仿宋" w:hAnsi="仿宋" w:eastAsia="仿宋" w:cs="仿宋"/>
          <w:color w:val="000000"/>
          <w:sz w:val="21"/>
        </w:rPr>
        <w:t xml:space="preserve">工程达成如下安全生产协议：</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一、乙方施工时间定为：</w:t>
      </w:r>
      <w:r>
        <w:rPr>
          <w:rFonts w:hint="eastAsia" w:ascii="仿宋" w:hAnsi="仿宋" w:eastAsia="仿宋" w:cs="仿宋"/>
          <w:color w:val="000000"/>
          <w:sz w:val="21"/>
          <w:lang w:val="en-US" w:eastAsia="zh-CN"/>
        </w:rPr>
        <w:t xml:space="preserve">2026</w:t>
      </w:r>
      <w:r>
        <w:rPr>
          <w:rFonts w:hint="eastAsia" w:ascii="仿宋" w:hAnsi="仿宋" w:eastAsia="仿宋" w:cs="仿宋"/>
          <w:color w:val="000000"/>
          <w:sz w:val="21"/>
        </w:rPr>
        <w:t xml:space="preserve">年   月  日。</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二、乙方施工人员进人监狱大门要办理出入证明，并积极配合甲方做好施工人员的登记工作。</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（3）乙方作业人员在施工过程中，乙方应提供安全生产所需的合格的劳动防护用品，如手套、安全帽、安全带、安全网等。施工人员必须正确穿戴好劳动防护用品。</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（4）乙方施工作业现场（包括施工营地及作业涉及区域）要按照《消防法》的要求，落实有关消防安全措施，确保不发生火灾事故。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（5）乙方施工现场需临时用电的，必须办理临时用电手续，落实用电安全规范，确保用电安全。</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（6）应对作业环境、施工全过程等进行充分的危险因素进行识别，并对识别出来的危险因素采取有效的防范措施，确保作业安全。</w:t>
      </w:r>
      <w:r>
        <w:rPr>
          <w:rFonts w:hint="eastAsia" w:ascii="仿宋" w:hAnsi="仿宋" w:eastAsia="仿宋" w:cs="仿宋"/>
        </w:rPr>
      </w:r>
      <w:r/>
    </w:p>
    <w:p>
      <w:pPr>
        <w:pStyle w:val="1016"/>
        <w:ind w:left="0" w:right="0" w:firstLine="422"/>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（7）乙方应采取有效预防高空坠落措施，并对所采取的防护用品进行检查，确认安全有效</w:t>
      </w:r>
      <w:r>
        <w:rPr>
          <w:rFonts w:hint="eastAsia" w:ascii="仿宋" w:hAnsi="仿宋" w:eastAsia="仿宋" w:cs="仿宋"/>
          <w:color w:val="000000"/>
          <w:sz w:val="21"/>
        </w:rPr>
        <w:t xml:space="preserve">。</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六、在施工期间，乙方要服从监狱工作人员的管理，有事先要向甲方工作人员请示，经同意后方可实施。</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七、在施工期间，乙方施工人员的人身、财产、治安等安全均由乙方负全责，出现任何安全事故甲方概不负责。</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八、出现下列情况之一时，甲方有权单方面解除合同，由此造成的后果由乙方承担。</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(一)未经甲方同意，擅自分包或转包的；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(二)未经安全资质审批擅自作业的；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(三)安全措施不落实，存在重大事故隐患的；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(四)不遵守安全规章制度违章作业的；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（五）对安全生产隐患，未按甲方要求立即整改的；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(六)发生重大生产安全事故的。</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九、（其他需要说明的事项，由双方协商规定）</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以上协议，一式叁份，自签订之日起执行，工程完工时终止。</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甲方单位（章）                      乙方单位（章）　　</w:t>
      </w:r>
      <w:r>
        <w:rPr>
          <w:rFonts w:hint="eastAsia" w:ascii="仿宋" w:hAnsi="仿宋" w:eastAsia="仿宋" w:cs="仿宋"/>
        </w:rPr>
      </w:r>
      <w:r/>
    </w:p>
    <w:p>
      <w:pPr>
        <w:pStyle w:val="1016"/>
        <w:ind w:left="0" w:right="0" w:firstLine="42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项目负责人：                      项目负责人：</w:t>
      </w:r>
      <w:r>
        <w:rPr>
          <w:rFonts w:hint="eastAsia" w:ascii="仿宋" w:hAnsi="仿宋" w:eastAsia="仿宋" w:cs="仿宋"/>
        </w:rPr>
      </w:r>
      <w:r/>
    </w:p>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left="0" w:right="0" w:firstLine="502"/>
        <w:jc w:val="center"/>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20"/>
          <w:sz w:val="21"/>
        </w:rPr>
        <w:t xml:space="preserve">安全教育告知书</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1、请在陪同民警引导下有秩序地进入生产现场；进入生产现场，请走指定安全通道，听从陪同民警管理；严禁自行在生产区域内活动。</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2、请不要直接与罪犯交谈。如有问题可以通过陪同民警咨询。</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3、如遇火情或突发事件，请跟随监狱民警或按监狱指令一起疏散到安全地方。如遇意外事件或发生事故，请及时与陪同民警联系处理。</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4、禁止在生产现场触摸各种开关、操作任何设备，这不仅会给自己带来人身安全风险，也可能给人员带来意外伤害。</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6、进入生产现场，请遵守各种安全警示标志的提示；请勿触摸加工后的机械产品，以免伤手；生产现场需佩戴必要的劳动防护用品，安全帽必须系好下颌带。</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9、施工人员在监狱内生产现场需要</w:t>
      </w:r>
      <w:r>
        <w:rPr>
          <w:rFonts w:hint="eastAsia" w:ascii="仿宋" w:hAnsi="仿宋" w:eastAsia="仿宋" w:cs="仿宋"/>
          <w:color w:val="000000"/>
          <w:spacing w:val="10"/>
          <w:sz w:val="21"/>
          <w:u w:val="single"/>
        </w:rPr>
        <w:t xml:space="preserve">动火、临时用电作</w:t>
      </w:r>
      <w:r>
        <w:rPr>
          <w:rFonts w:hint="eastAsia" w:ascii="仿宋" w:hAnsi="仿宋" w:eastAsia="仿宋" w:cs="仿宋"/>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10、如果您是司机，在厂区内行驶请勿超过15公里/小时,同时必须确保安全的前提下行驶。</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11、其他安全技术措施交底：</w:t>
      </w:r>
      <w:r>
        <w:rPr>
          <w:rFonts w:hint="eastAsia" w:ascii="仿宋" w:hAnsi="仿宋" w:eastAsia="仿宋" w:cs="仿宋"/>
          <w:color w:val="000000"/>
          <w:spacing w:val="10"/>
          <w:sz w:val="21"/>
          <w:u w:val="single"/>
        </w:rPr>
        <w:t xml:space="preserve">进入施工区域后请戴好安全帽。登高作业人员尤其要注意安全绳和安全带的使用。所有作业人员应根据作业的要求做到持证上岗。</w:t>
      </w:r>
      <w:r>
        <w:rPr>
          <w:rFonts w:hint="eastAsia" w:ascii="仿宋" w:hAnsi="仿宋" w:eastAsia="仿宋" w:cs="仿宋"/>
        </w:rPr>
      </w:r>
      <w:r/>
    </w:p>
    <w:p>
      <w:pPr>
        <w:pStyle w:val="1016"/>
        <w:ind w:left="0" w:right="0" w:firstLine="46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sz w:val="21"/>
        </w:rPr>
        <w:t xml:space="preserve">受教育人员签字：</w:t>
      </w:r>
      <w:r>
        <w:rPr>
          <w:rFonts w:hint="eastAsia" w:ascii="仿宋" w:hAnsi="仿宋" w:eastAsia="仿宋" w:cs="仿宋"/>
        </w:rPr>
      </w:r>
      <w:r/>
    </w:p>
    <w:tbl>
      <w:tblPr>
        <w:tblStyle w:val="110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454" w:hRule="exact"/>
        </w:trPr>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2"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454" w:hRule="exact"/>
        </w:trPr>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2"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454" w:hRule="exact"/>
        </w:trPr>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2"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454" w:hRule="exact"/>
        </w:trPr>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2"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454" w:hRule="exact"/>
        </w:trPr>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0"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2132" w:type="dxa"/>
            <w:vAlign w:val="top"/>
            <w:textDirection w:val="lrTb"/>
            <w:noWrap w:val="false"/>
          </w:tcPr>
          <w:p>
            <w:pPr>
              <w:pStyle w:val="1016"/>
              <w:ind w:left="0" w:right="0" w:firstLine="0"/>
              <w:spacing w:before="0" w:after="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bl>
    <w:p>
      <w:pPr>
        <w:pStyle w:val="1016"/>
        <w:ind w:left="0" w:right="0" w:firstLine="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0" w:firstLine="195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rPr>
        <w:t xml:space="preserve">外来人员安全教育培训记录</w:t>
      </w:r>
      <w:r>
        <w:rPr>
          <w:rFonts w:hint="eastAsia" w:ascii="仿宋" w:hAnsi="仿宋" w:eastAsia="仿宋" w:cs="仿宋"/>
        </w:rPr>
      </w:r>
      <w:r/>
    </w:p>
    <w:tbl>
      <w:tblPr>
        <w:tblStyle w:val="110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926"/>
        <w:gridCol w:w="920"/>
        <w:gridCol w:w="938"/>
        <w:gridCol w:w="938"/>
        <w:gridCol w:w="918"/>
        <w:gridCol w:w="928"/>
        <w:gridCol w:w="915"/>
        <w:gridCol w:w="938"/>
        <w:gridCol w:w="928"/>
      </w:tblGrid>
      <w:tr>
        <w:trPr>
          <w:trHeight w:val="704"/>
        </w:trPr>
        <w:tc>
          <w:tcPr>
            <w:gridSpan w:val="2"/>
            <w:tcMar>
              <w:left w:w="108" w:type="dxa"/>
              <w:top w:w="0" w:type="dxa"/>
              <w:right w:w="108" w:type="dxa"/>
              <w:bottom w:w="0" w:type="dxa"/>
            </w:tcMar>
            <w:tcW w:w="1949" w:type="dxa"/>
            <w:vAlign w:val="center"/>
            <w:vMerge w:val="restart"/>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主要培训内容</w:t>
            </w:r>
            <w:r>
              <w:rPr>
                <w:rFonts w:hint="eastAsia" w:ascii="仿宋" w:hAnsi="仿宋" w:eastAsia="仿宋" w:cs="仿宋"/>
              </w:rPr>
            </w:r>
            <w:r/>
          </w:p>
        </w:tc>
        <w:tc>
          <w:tcPr>
            <w:gridSpan w:val="2"/>
            <w:tcMar>
              <w:left w:w="108" w:type="dxa"/>
              <w:top w:w="0" w:type="dxa"/>
              <w:right w:w="108" w:type="dxa"/>
              <w:bottom w:w="0" w:type="dxa"/>
            </w:tcMar>
            <w:tcW w:w="1949" w:type="dxa"/>
            <w:vAlign w:val="top"/>
            <w:vMerge w:val="restart"/>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1.企业介绍及企业所涉及的危险有害因素</w:t>
            </w:r>
            <w:r>
              <w:rPr>
                <w:rFonts w:hint="eastAsia" w:ascii="仿宋" w:hAnsi="仿宋" w:eastAsia="仿宋" w:cs="仿宋"/>
              </w:rPr>
            </w:r>
            <w:r/>
          </w:p>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2企业应急疏散措施</w:t>
            </w:r>
            <w:r>
              <w:rPr>
                <w:rFonts w:hint="eastAsia" w:ascii="仿宋" w:hAnsi="仿宋" w:eastAsia="仿宋" w:cs="仿宋"/>
              </w:rPr>
            </w:r>
            <w:r/>
          </w:p>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3.监管安全管理要求规定</w:t>
            </w:r>
            <w:r>
              <w:rPr>
                <w:rFonts w:hint="eastAsia" w:ascii="仿宋" w:hAnsi="仿宋" w:eastAsia="仿宋" w:cs="仿宋"/>
              </w:rPr>
            </w:r>
            <w:r/>
          </w:p>
        </w:tc>
        <w:tc>
          <w:tcPr>
            <w:gridSpan w:val="2"/>
            <w:tcMar>
              <w:left w:w="108" w:type="dxa"/>
              <w:top w:w="0" w:type="dxa"/>
              <w:right w:w="108" w:type="dxa"/>
              <w:bottom w:w="0" w:type="dxa"/>
            </w:tcMar>
            <w:tcW w:w="1949" w:type="dxa"/>
            <w:vAlign w:val="center"/>
            <w:vMerge w:val="restart"/>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主讲人</w:t>
            </w:r>
            <w:r>
              <w:rPr>
                <w:rFonts w:hint="eastAsia" w:ascii="仿宋" w:hAnsi="仿宋" w:eastAsia="仿宋" w:cs="仿宋"/>
              </w:rPr>
            </w:r>
            <w:r/>
          </w:p>
        </w:tc>
        <w:tc>
          <w:tcPr>
            <w:gridSpan w:val="2"/>
            <w:tcMar>
              <w:left w:w="108" w:type="dxa"/>
              <w:top w:w="0" w:type="dxa"/>
              <w:right w:w="108" w:type="dxa"/>
              <w:bottom w:w="0" w:type="dxa"/>
            </w:tcMar>
            <w:tcW w:w="1949"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时间</w:t>
            </w:r>
            <w:r>
              <w:rPr>
                <w:rFonts w:hint="eastAsia" w:ascii="仿宋" w:hAnsi="仿宋" w:eastAsia="仿宋" w:cs="仿宋"/>
              </w:rPr>
            </w:r>
            <w:r/>
          </w:p>
        </w:tc>
        <w:tc>
          <w:tcPr>
            <w:tcMar>
              <w:left w:w="108" w:type="dxa"/>
              <w:top w:w="0" w:type="dxa"/>
              <w:right w:w="108" w:type="dxa"/>
              <w:bottom w:w="0" w:type="dxa"/>
            </w:tcMar>
            <w:tcW w:w="975"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130"/>
        </w:trPr>
        <w:tc>
          <w:tcPr>
            <w:gridSpan w:val="2"/>
            <w:tcW w:w="1863" w:type="dxa"/>
            <w:vAlign w:val="top"/>
            <w:vMerge w:val="continue"/>
            <w:textDirection w:val="lrTb"/>
            <w:noWrap w:val="false"/>
          </w:tcPr>
          <w:p>
            <w:pPr>
              <w:pStyle w:val="1016"/>
              <w:ind w:left="0" w:right="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1858" w:type="dxa"/>
            <w:vAlign w:val="top"/>
            <w:vMerge w:val="continue"/>
            <w:textDirection w:val="lrTb"/>
            <w:noWrap w:val="false"/>
          </w:tcPr>
          <w:p>
            <w:pPr>
              <w:pStyle w:val="1016"/>
              <w:ind w:left="0" w:right="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Mar>
              <w:left w:w="108" w:type="dxa"/>
              <w:top w:w="0" w:type="dxa"/>
              <w:right w:w="108" w:type="dxa"/>
              <w:bottom w:w="0" w:type="dxa"/>
            </w:tcMar>
            <w:tcW w:w="1949"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培训地点</w:t>
            </w:r>
            <w:r>
              <w:rPr>
                <w:rFonts w:hint="eastAsia" w:ascii="仿宋" w:hAnsi="仿宋" w:eastAsia="仿宋" w:cs="仿宋"/>
              </w:rPr>
            </w:r>
            <w:r/>
          </w:p>
        </w:tc>
        <w:tc>
          <w:tcPr>
            <w:gridSpan w:val="2"/>
            <w:tcMar>
              <w:left w:w="108" w:type="dxa"/>
              <w:top w:w="0" w:type="dxa"/>
              <w:right w:w="108" w:type="dxa"/>
              <w:bottom w:w="0" w:type="dxa"/>
            </w:tcMar>
            <w:tcW w:w="1949"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课时</w:t>
            </w:r>
            <w:r>
              <w:rPr>
                <w:rFonts w:hint="eastAsia" w:ascii="仿宋" w:hAnsi="仿宋" w:eastAsia="仿宋" w:cs="仿宋"/>
              </w:rPr>
            </w:r>
            <w:r/>
          </w:p>
        </w:tc>
        <w:tc>
          <w:tcPr>
            <w:tcMar>
              <w:left w:w="108" w:type="dxa"/>
              <w:top w:w="0" w:type="dxa"/>
              <w:right w:w="108" w:type="dxa"/>
              <w:bottom w:w="0" w:type="dxa"/>
            </w:tcMar>
            <w:tcW w:w="975" w:type="dxa"/>
            <w:vAlign w:val="center"/>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349"/>
        </w:trPr>
        <w:tc>
          <w:tcPr>
            <w:gridSpan w:val="10"/>
            <w:tcMar>
              <w:left w:w="108" w:type="dxa"/>
              <w:top w:w="0" w:type="dxa"/>
              <w:right w:w="108" w:type="dxa"/>
              <w:bottom w:w="0" w:type="dxa"/>
            </w:tcMar>
            <w:tcW w:w="9746"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承诺：我（以下签字人）经过培训，清楚明白培训内容且应遵守规定，并承担违反规定而带来的后果。</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序号</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受训人</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身份证号</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序号</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受训人</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身份证号</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11</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2</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12</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3</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13</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4</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14</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5</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15</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6</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16</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7</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17</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8</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18</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9</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19</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567" w:hRule="exact"/>
        </w:trPr>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10</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tcMar>
              <w:left w:w="108" w:type="dxa"/>
              <w:top w:w="0" w:type="dxa"/>
              <w:right w:w="108" w:type="dxa"/>
              <w:bottom w:w="0" w:type="dxa"/>
            </w:tcMar>
            <w:tcW w:w="975"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20</w:t>
            </w:r>
            <w:r>
              <w:rPr>
                <w:rFonts w:hint="eastAsia" w:ascii="仿宋" w:hAnsi="仿宋" w:eastAsia="仿宋" w:cs="仿宋"/>
              </w:rPr>
            </w:r>
            <w:r/>
          </w:p>
        </w:tc>
        <w:tc>
          <w:tcPr>
            <w:gridSpan w:val="2"/>
            <w:tcMar>
              <w:left w:w="108" w:type="dxa"/>
              <w:top w:w="0" w:type="dxa"/>
              <w:right w:w="108" w:type="dxa"/>
              <w:bottom w:w="0" w:type="dxa"/>
            </w:tcMar>
            <w:tcW w:w="1949"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c>
          <w:tcPr>
            <w:gridSpan w:val="3"/>
            <w:tcMar>
              <w:left w:w="108" w:type="dxa"/>
              <w:top w:w="0" w:type="dxa"/>
              <w:right w:w="108" w:type="dxa"/>
              <w:bottom w:w="0" w:type="dxa"/>
            </w:tcMar>
            <w:tcW w:w="2924" w:type="dxa"/>
            <w:vAlign w:val="top"/>
            <w:textDirection w:val="lrTb"/>
            <w:noWrap w:val="false"/>
          </w:tcPr>
          <w:p>
            <w:pPr>
              <w:pStyle w:val="1016"/>
              <w:ind w:left="0" w:right="0" w:firstLine="0"/>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 </w:t>
            </w:r>
            <w:r>
              <w:rPr>
                <w:rFonts w:hint="eastAsia" w:ascii="仿宋" w:hAnsi="仿宋" w:eastAsia="仿宋" w:cs="仿宋"/>
              </w:rPr>
            </w:r>
            <w:r/>
          </w:p>
        </w:tc>
      </w:tr>
      <w:tr>
        <w:trPr>
          <w:trHeight w:val="257"/>
        </w:trPr>
        <w:tc>
          <w:tcPr>
            <w:gridSpan w:val="10"/>
            <w:tcMar>
              <w:left w:w="108" w:type="dxa"/>
              <w:top w:w="0" w:type="dxa"/>
              <w:right w:w="108" w:type="dxa"/>
              <w:bottom w:w="0" w:type="dxa"/>
            </w:tcMar>
            <w:tcW w:w="9746" w:type="dxa"/>
            <w:vAlign w:val="top"/>
            <w:textDirection w:val="lrTb"/>
            <w:noWrap w:val="false"/>
          </w:tcPr>
          <w:p>
            <w:pPr>
              <w:pStyle w:val="1016"/>
              <w:ind w:left="0" w:right="0" w:firstLine="0"/>
              <w:jc w:val="center"/>
              <w:spacing w:before="0" w:after="0"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1"/>
              </w:rPr>
              <w:t xml:space="preserve">该培训记录有效期为自培训之日起</w:t>
            </w:r>
            <w:r>
              <w:rPr>
                <w:rFonts w:hint="eastAsia" w:ascii="仿宋" w:hAnsi="仿宋" w:eastAsia="仿宋" w:cs="仿宋"/>
                <w:b/>
                <w:color w:val="000000"/>
                <w:sz w:val="21"/>
              </w:rPr>
              <w:t xml:space="preserve">六个月</w:t>
            </w:r>
            <w:r>
              <w:rPr>
                <w:rFonts w:hint="eastAsia" w:ascii="仿宋" w:hAnsi="仿宋" w:eastAsia="仿宋" w:cs="仿宋"/>
                <w:color w:val="000000"/>
                <w:sz w:val="21"/>
              </w:rPr>
              <w:t xml:space="preserve">，超过期限工程尚未结束的，应再次培训。</w:t>
            </w:r>
            <w:r>
              <w:rPr>
                <w:rFonts w:hint="eastAsia" w:ascii="仿宋" w:hAnsi="仿宋" w:eastAsia="仿宋" w:cs="仿宋"/>
              </w:rPr>
            </w:r>
            <w:r/>
          </w:p>
        </w:tc>
      </w:tr>
    </w:tbl>
    <w:p>
      <w:pPr>
        <w:pStyle w:val="1016"/>
        <w:ind w:left="0" w:right="0" w:firstLine="0"/>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left="0" w:right="0" w:firstLine="420"/>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附件4</w:t>
      </w:r>
      <w:r>
        <w:rPr>
          <w:rFonts w:hint="eastAsia" w:ascii="仿宋" w:hAnsi="仿宋" w:eastAsia="仿宋" w:cs="仿宋"/>
        </w:rPr>
      </w:r>
      <w:r/>
    </w:p>
    <w:p>
      <w:pPr>
        <w:pStyle w:val="1016"/>
        <w:ind w:left="0" w:right="0" w:firstLine="422"/>
        <w:jc w:val="center"/>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廉洁合同</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甲方：</w:t>
      </w:r>
      <w:r>
        <w:rPr>
          <w:rFonts w:hint="eastAsia" w:ascii="仿宋" w:hAnsi="仿宋" w:eastAsia="仿宋" w:cs="仿宋"/>
          <w:color w:val="000000"/>
          <w:sz w:val="21"/>
          <w:u w:val="single"/>
        </w:rPr>
        <w:t xml:space="preserve">    江苏省南京监狱</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乙方：</w:t>
      </w:r>
      <w:r>
        <w:rPr>
          <w:rFonts w:hint="eastAsia" w:ascii="仿宋" w:hAnsi="仿宋" w:eastAsia="仿宋" w:cs="仿宋"/>
          <w:color w:val="000000"/>
          <w:sz w:val="21"/>
          <w:u w:val="single"/>
        </w:rPr>
        <w:t xml:space="preserve">                     </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为防止国有资源交易活动中各种不正当行为发生，确保项目交易公开、公正、公平，根据廉政建设的相关规定，结合同有资源交易工作特点，特订立本合同如下：</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一、甲乙双方应当自觉遵守国家和所在地区关于招投标（政府采购）的相关规定和廉政建设的各项规定。</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二、甲方及相关工作人员不得以任何形式向乙方索要和收受回扣等好处费。</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四、甲方相关工作人员不得要求或者授受乙方为其住房装修、婚丧嫁娶、家属和子女的工作安排以及出国提供方便或服务。</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五、甲方相关工作人员不得向乙方介绍家属或者亲友从事与甲方招标（采购）有关的服务、货物供应、工程分包等经济活动。</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六、乙方应当通过正常途径开展相对业务工作，不得为获取某些不正当利益而向甲方相关工作人员赠送礼金、有价证券和贵重物品等。</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七、乙方不得为谋取私利与甲方相关工作人员就中标（成交）甲方招标（采购）项目等进行私下商谈或者达成默契。</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八、乙方不得以洽谈业务、签订经济合同为借口，邀请甲方相关工作人员外出旅游和进入营业性高档娱乐场所。</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九、乙方不得为甲方单位和个人购置或者提供通讯工具、交通工具、家电、高档办公用品等物品。</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十、乙方发现甲方相关工作人员有违反上述协议者，应及时向甲方纪检监察部门或者甲方上级单位反映，有义务积极支持配合甲方纪检监察部门调查处理工作。</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十一、甲方发现乙方有违反本协议或者采取不正当的手段行贿甲方相关工作人员，甲方可以根据具体情节和造成的后果采取以下措施：</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1．责令乙方限期整改；</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2．终止与乙方的合作；</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3．终止合同，将乙方列入本单位招标“黑名单”。</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十二、本廉洁合同作为项目成交合同的附件，与成交合同具有同等法律效力。经协议双方签署后立即生效。</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十三、本合同一式贰份，甲、乙双方各持壹份。</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甲方（公章）：</w:t>
      </w:r>
      <w:r>
        <w:rPr>
          <w:rFonts w:hint="eastAsia" w:ascii="仿宋" w:hAnsi="仿宋" w:eastAsia="仿宋" w:cs="仿宋"/>
          <w:color w:val="000000"/>
          <w:sz w:val="21"/>
          <w:lang w:val="en-US" w:eastAsia="zh-CN"/>
        </w:rPr>
        <w:t xml:space="preserve">                              </w:t>
      </w:r>
      <w:r>
        <w:rPr>
          <w:rFonts w:hint="eastAsia" w:ascii="仿宋" w:hAnsi="仿宋" w:eastAsia="仿宋" w:cs="仿宋"/>
          <w:color w:val="000000"/>
          <w:sz w:val="21"/>
        </w:rPr>
        <w:t xml:space="preserve">乙方（公章）：</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法定代表人或委托代理人（签字）：</w:t>
      </w:r>
      <w:r>
        <w:rPr>
          <w:rFonts w:hint="eastAsia" w:ascii="仿宋" w:hAnsi="仿宋" w:eastAsia="仿宋" w:cs="仿宋"/>
          <w:color w:val="000000"/>
          <w:sz w:val="21"/>
          <w:lang w:val="en-US" w:eastAsia="zh-CN"/>
        </w:rPr>
        <w:t xml:space="preserve">            </w:t>
      </w:r>
      <w:r>
        <w:rPr>
          <w:rFonts w:hint="eastAsia" w:ascii="仿宋" w:hAnsi="仿宋" w:eastAsia="仿宋" w:cs="仿宋"/>
          <w:color w:val="000000"/>
          <w:sz w:val="21"/>
        </w:rPr>
        <w:t xml:space="preserve">法定代表人或委托代理人（签字）：</w:t>
      </w:r>
      <w:r>
        <w:rPr>
          <w:rFonts w:hint="eastAsia" w:ascii="仿宋" w:hAnsi="仿宋" w:eastAsia="仿宋" w:cs="仿宋"/>
        </w:rPr>
      </w:r>
      <w:r/>
    </w:p>
    <w:p>
      <w:pPr>
        <w:pStyle w:val="1016"/>
        <w:ind w:left="0" w:right="0" w:firstLine="420"/>
        <w:jc w:val="both"/>
        <w:keepLines w:val="0"/>
        <w:keepNext w:val="0"/>
        <w:pageBreakBefore w:val="0"/>
        <w:spacing w:before="0" w:after="0" w:line="48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签订日期：年月日</w:t>
      </w:r>
      <w:r>
        <w:rPr>
          <w:rFonts w:hint="eastAsia" w:ascii="仿宋" w:hAnsi="仿宋" w:eastAsia="仿宋" w:cs="仿宋"/>
        </w:rPr>
      </w:r>
      <w:r/>
    </w:p>
    <w:p>
      <w:pPr>
        <w:pStyle w:val="1016"/>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rPr>
      </w:r>
      <w:r/>
    </w:p>
    <w:p>
      <w:pPr>
        <w:pStyle w:val="1016"/>
        <w:ind w:right="0"/>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附件5</w:t>
      </w:r>
      <w:r>
        <w:rPr>
          <w:rFonts w:hint="eastAsia" w:ascii="仿宋" w:hAnsi="仿宋" w:eastAsia="仿宋" w:cs="仿宋"/>
        </w:rPr>
      </w:r>
      <w:r/>
    </w:p>
    <w:p>
      <w:pPr>
        <w:pStyle w:val="1016"/>
        <w:ind w:left="0" w:right="0" w:firstLine="422"/>
        <w:jc w:val="center"/>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进监施工监管安全告知书</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1、施工人员进入监管区必须经过监狱批准，未经审批一律不得进入监管区。施工人员应提供本人真实基本信息与合法有效证件，不得隐瞒事实。</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2、施工人员进出监管区必须由监狱民警带领，要服从民警的管理教育，自觉遵守相关法律法规和管理制度；进监后在规定地点工作或休息，严禁脱离民警监管擅自行动。</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3、严禁将现金、手机、烟酒、毒品、打火机、钝锐器、录音摄像器材等危险、违禁品以及其它贵重物品带入监管区；要主动配合门卫民警检查、登记，违禁物品一律缴存门卫保管。</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4、严禁与罪犯贴近攀谈，禁点为罪犯提供、藏匿违禁品或捎带书信、口信或物品；禁止与罪犯倒换现金、烟酒、衣物等物品。如有问题可以通过陪同民警咨询。</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5、不准剃光头、戴假发，进出监管区不得穿戴与军警服、囚服相似的服装，施工人员要统一穿着标识服。禁止酒后进入监管区。</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6、车辆进入监管区指定地点后应关闭发动机和锁好门窗,拔掉和保管好钥匙，个人物品随身携带,严防丢失。</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如不认真遵守监狱规定，因此造成安全隐患或事故后果的，必须承担一切责任，接受处理。</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特此告知，希严格执行。</w:t>
      </w: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pStyle w:val="1016"/>
        <w:ind w:left="0" w:right="0" w:firstLine="420"/>
        <w:jc w:val="both"/>
        <w:keepLines w:val="0"/>
        <w:keepNext w:val="0"/>
        <w:pageBreakBefore w:val="0"/>
        <w:spacing w:before="0" w:after="0"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告知人：</w:t>
      </w:r>
      <w:r>
        <w:rPr>
          <w:rFonts w:hint="eastAsia" w:ascii="仿宋" w:hAnsi="仿宋" w:eastAsia="仿宋" w:cs="仿宋"/>
        </w:rPr>
      </w:r>
      <w:r/>
    </w:p>
    <w:p>
      <w:pPr>
        <w:pStyle w:val="1055"/>
        <w:ind w:firstLine="422"/>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55"/>
        <w:ind w:firstLine="422"/>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55"/>
        <w:spacing w:line="258" w:lineRule="auto"/>
        <w:rPr>
          <w:rFonts w:hint="eastAsia" w:ascii="宋体" w:hAnsi="宋体" w:eastAsia="宋体"/>
          <w:color w:val="000000"/>
          <w:highlight w:val="none"/>
        </w:rPr>
      </w:pPr>
      <w:r>
        <w:rPr>
          <w:rFonts w:hint="eastAsia" w:ascii="宋体" w:hAnsi="宋体" w:eastAsia="宋体"/>
          <w:color w:val="000000"/>
          <w:highlight w:val="none"/>
        </w:rPr>
      </w:r>
      <w:r/>
    </w:p>
    <w:p>
      <w:pPr>
        <w:pStyle w:val="1016"/>
        <w:ind w:firstLine="723"/>
        <w:jc w:val="center"/>
        <w:keepLines w:val="0"/>
        <w:keepNext w:val="0"/>
        <w:pageBreakBefore w:val="0"/>
        <w:spacing w:line="360" w:lineRule="auto"/>
        <w:widowControl w:val="off"/>
        <w:rPr>
          <w:rStyle w:val="1029"/>
          <w:rFonts w:hint="eastAsia" w:ascii="仿宋" w:hAnsi="仿宋" w:eastAsia="仿宋" w:cs="仿宋"/>
          <w:highlight w:val="none"/>
          <w:lang w:val="zh-CN"/>
        </w:rPr>
        <w:outlineLvl w:val="0"/>
      </w:pPr>
      <w:r>
        <w:rPr>
          <w:rStyle w:val="1029"/>
          <w:rFonts w:hint="eastAsia" w:ascii="仿宋" w:hAnsi="仿宋" w:eastAsia="仿宋" w:cs="仿宋"/>
          <w:highlight w:val="none"/>
          <w:lang w:val="zh-CN"/>
        </w:rPr>
        <w:br w:type="page" w:clear="all"/>
      </w:r>
      <w:bookmarkStart w:id="150" w:name="_Toc1837"/>
      <w:r>
        <w:rPr>
          <w:rStyle w:val="1029"/>
          <w:rFonts w:hint="eastAsia" w:ascii="仿宋" w:hAnsi="仿宋" w:eastAsia="仿宋" w:cs="仿宋"/>
          <w:highlight w:val="none"/>
          <w:lang w:val="zh-CN"/>
        </w:rPr>
        <w:t xml:space="preserve">第六章 响应文件格式及附件</w:t>
      </w:r>
      <w:bookmarkEnd w:id="148"/>
      <w:r/>
      <w:bookmarkEnd w:id="150"/>
      <w:r>
        <w:rPr>
          <w:rStyle w:val="1029"/>
          <w:rFonts w:hint="eastAsia" w:ascii="仿宋" w:hAnsi="仿宋" w:eastAsia="仿宋" w:cs="仿宋"/>
          <w:highlight w:val="none"/>
          <w:lang w:val="zh-CN"/>
        </w:rPr>
      </w:r>
      <w:r/>
    </w:p>
    <w:p>
      <w:pPr>
        <w:pStyle w:val="1016"/>
        <w:jc w:val="left"/>
        <w:spacing w:line="440" w:lineRule="exact"/>
        <w:widowControl/>
        <w:rPr>
          <w:rFonts w:hint="eastAsia" w:ascii="仿宋" w:hAnsi="仿宋" w:eastAsia="仿宋" w:cs="仿宋"/>
          <w:b/>
          <w:bCs/>
          <w:szCs w:val="21"/>
          <w:highlight w:val="none"/>
        </w:rPr>
      </w:pPr>
      <w:r/>
      <w:bookmarkEnd w:id="149"/>
      <w:r>
        <w:rPr>
          <w:rFonts w:hint="eastAsia" w:ascii="仿宋" w:hAnsi="仿宋" w:eastAsia="仿宋" w:cs="仿宋"/>
          <w:b/>
          <w:bCs/>
          <w:szCs w:val="21"/>
          <w:highlight w:val="none"/>
        </w:rPr>
      </w:r>
      <w:r/>
    </w:p>
    <w:p>
      <w:pPr>
        <w:pStyle w:val="1016"/>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016"/>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016"/>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016"/>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016"/>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1016"/>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竞争性磋商响应文件</w:t>
      </w:r>
      <w:r>
        <w:rPr>
          <w:rFonts w:hint="eastAsia" w:ascii="仿宋" w:hAnsi="仿宋" w:eastAsia="仿宋" w:cs="仿宋"/>
          <w:b/>
          <w:bCs/>
          <w:color w:val="000000"/>
          <w:sz w:val="32"/>
          <w:szCs w:val="32"/>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jc w:val="center"/>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供应商：（加盖电子公章）</w:t>
      </w:r>
      <w:r>
        <w:rPr>
          <w:rFonts w:hint="eastAsia" w:ascii="仿宋" w:hAnsi="仿宋" w:eastAsia="仿宋" w:cs="仿宋"/>
          <w:color w:val="000000"/>
          <w:sz w:val="24"/>
          <w:szCs w:val="24"/>
          <w:u w:val="single"/>
        </w:rPr>
      </w:r>
      <w:r/>
    </w:p>
    <w:p>
      <w:pPr>
        <w:pStyle w:val="1016"/>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 月 日</w:t>
      </w:r>
      <w:r>
        <w:rPr>
          <w:rFonts w:hint="eastAsia" w:ascii="仿宋" w:hAnsi="仿宋" w:eastAsia="仿宋" w:cs="仿宋"/>
          <w:color w:val="000000"/>
          <w:sz w:val="24"/>
          <w:szCs w:val="24"/>
        </w:rPr>
      </w:r>
      <w:r/>
    </w:p>
    <w:p>
      <w:pPr>
        <w:pStyle w:val="1016"/>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spacing w:line="360" w:lineRule="auto"/>
        <w:rPr>
          <w:rFonts w:hint="eastAsia" w:ascii="仿宋" w:hAnsi="仿宋" w:eastAsia="仿宋" w:cs="仿宋"/>
          <w:b/>
          <w:color w:val="000000"/>
          <w:sz w:val="21"/>
          <w:szCs w:val="21"/>
        </w:rPr>
      </w:pPr>
      <w:r>
        <w:rPr>
          <w:rFonts w:hint="eastAsia" w:ascii="仿宋" w:hAnsi="仿宋" w:eastAsia="仿宋" w:cs="仿宋"/>
          <w:b/>
          <w:bCs/>
          <w:color w:val="000000"/>
          <w:sz w:val="24"/>
          <w:szCs w:val="24"/>
        </w:rPr>
        <w:br w:type="page" w:clear="all"/>
      </w:r>
      <w:bookmarkStart w:id="151" w:name="_Toc534273800"/>
      <w:r/>
      <w:bookmarkStart w:id="152" w:name="_Toc504056868"/>
      <w:r/>
      <w:bookmarkStart w:id="153" w:name="_Toc534273677"/>
      <w:r/>
      <w:bookmarkStart w:id="154" w:name="_Toc490133028"/>
      <w:r/>
      <w:bookmarkStart w:id="155" w:name="_Toc504573083"/>
      <w:r/>
      <w:bookmarkStart w:id="156" w:name="_Toc504044380"/>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一、竞争性磋商申请及声明</w:t>
      </w:r>
      <w:bookmarkEnd w:id="151"/>
      <w:r/>
      <w:bookmarkEnd w:id="152"/>
      <w:r/>
      <w:bookmarkEnd w:id="153"/>
      <w:r/>
      <w:bookmarkEnd w:id="154"/>
      <w:r/>
      <w:bookmarkEnd w:id="155"/>
      <w:r/>
      <w:bookmarkEnd w:id="156"/>
      <w:r>
        <w:rPr>
          <w:rFonts w:hint="eastAsia" w:ascii="仿宋" w:hAnsi="仿宋" w:eastAsia="仿宋" w:cs="仿宋"/>
          <w:b/>
          <w:color w:val="000000"/>
          <w:sz w:val="21"/>
          <w:szCs w:val="21"/>
        </w:rPr>
      </w:r>
      <w:r/>
    </w:p>
    <w:p>
      <w:pPr>
        <w:pStyle w:val="1016"/>
        <w:ind w:firstLine="422"/>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竞争性磋商申请及声明</w:t>
      </w:r>
      <w:r>
        <w:rPr>
          <w:rFonts w:hint="eastAsia" w:ascii="仿宋" w:hAnsi="仿宋" w:eastAsia="仿宋" w:cs="仿宋"/>
          <w:b/>
          <w:color w:val="000000"/>
          <w:sz w:val="21"/>
          <w:szCs w:val="21"/>
        </w:rPr>
      </w:r>
      <w:r/>
    </w:p>
    <w:p>
      <w:pPr>
        <w:pStyle w:val="1016"/>
        <w:ind w:firstLine="420"/>
        <w:spacing w:line="360" w:lineRule="auto"/>
        <w:rPr>
          <w:rFonts w:hint="eastAsia" w:ascii="仿宋" w:hAnsi="仿宋" w:eastAsia="仿宋" w:cs="仿宋"/>
          <w:color w:val="000000"/>
          <w:sz w:val="21"/>
          <w:szCs w:val="21"/>
        </w:rPr>
      </w:pPr>
      <w:r/>
      <w:bookmarkStart w:id="157" w:name="_Toc534273678"/>
      <w:r/>
      <w:bookmarkStart w:id="158" w:name="_Toc504056869"/>
      <w:r/>
      <w:bookmarkStart w:id="159" w:name="_Toc534273801"/>
      <w:r/>
      <w:bookmarkStart w:id="160" w:name="_Toc504573084"/>
      <w:r/>
      <w:bookmarkStart w:id="161" w:name="_Toc490133029"/>
      <w:r/>
      <w:bookmarkStart w:id="162" w:name="_Toc504044381"/>
      <w:r>
        <w:rPr>
          <w:rFonts w:hint="eastAsia" w:ascii="仿宋" w:hAnsi="仿宋" w:eastAsia="仿宋" w:cs="仿宋"/>
          <w:color w:val="000000"/>
          <w:sz w:val="21"/>
          <w:szCs w:val="21"/>
        </w:rPr>
        <w:t xml:space="preserve">致：</w:t>
      </w:r>
      <w:r>
        <w:rPr>
          <w:rFonts w:hint="eastAsia" w:ascii="仿宋" w:hAnsi="仿宋" w:eastAsia="仿宋" w:cs="仿宋"/>
          <w:b/>
          <w:bCs/>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016"/>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根据贵方</w:t>
      </w:r>
      <w:r>
        <w:rPr>
          <w:rFonts w:hint="eastAsia" w:ascii="仿宋" w:hAnsi="仿宋" w:eastAsia="仿宋" w:cs="仿宋"/>
          <w:color w:val="000000"/>
          <w:sz w:val="21"/>
          <w:szCs w:val="21"/>
          <w:u w:val="single"/>
        </w:rPr>
        <w:t xml:space="preserve">（项目名称）（项目编号）</w:t>
      </w:r>
      <w:r>
        <w:rPr>
          <w:rFonts w:hint="eastAsia" w:ascii="仿宋" w:hAnsi="仿宋" w:eastAsia="仿宋" w:cs="仿宋"/>
          <w:color w:val="000000"/>
          <w:sz w:val="21"/>
          <w:szCs w:val="21"/>
        </w:rPr>
        <w:t xml:space="preserve">磋商邀请，正式授权下述签字人</w:t>
      </w:r>
      <w:r>
        <w:rPr>
          <w:rFonts w:hint="eastAsia" w:ascii="仿宋" w:hAnsi="仿宋" w:eastAsia="仿宋" w:cs="仿宋"/>
          <w:color w:val="000000"/>
          <w:sz w:val="21"/>
          <w:szCs w:val="21"/>
          <w:u w:val="single"/>
        </w:rPr>
        <w:t xml:space="preserve"> （姓名和职务）</w:t>
      </w:r>
      <w:r>
        <w:rPr>
          <w:rFonts w:hint="eastAsia" w:ascii="仿宋" w:hAnsi="仿宋" w:eastAsia="仿宋" w:cs="仿宋"/>
          <w:color w:val="000000"/>
          <w:sz w:val="21"/>
          <w:szCs w:val="21"/>
        </w:rPr>
        <w:t xml:space="preserve">代表</w:t>
      </w:r>
      <w:r>
        <w:rPr>
          <w:rFonts w:hint="eastAsia" w:ascii="仿宋" w:hAnsi="仿宋" w:eastAsia="仿宋" w:cs="仿宋"/>
          <w:color w:val="000000"/>
          <w:sz w:val="21"/>
          <w:szCs w:val="21"/>
          <w:u w:val="single"/>
        </w:rPr>
        <w:t xml:space="preserve">（供应商名称）</w:t>
      </w:r>
      <w:r>
        <w:rPr>
          <w:rFonts w:hint="eastAsia" w:ascii="仿宋" w:hAnsi="仿宋" w:eastAsia="仿宋" w:cs="仿宋"/>
          <w:color w:val="000000"/>
          <w:sz w:val="21"/>
          <w:szCs w:val="21"/>
        </w:rPr>
        <w:t xml:space="preserve">，提交响应性文件并参加磋商。</w:t>
      </w:r>
      <w:r>
        <w:rPr>
          <w:rFonts w:hint="eastAsia" w:ascii="仿宋" w:hAnsi="仿宋" w:eastAsia="仿宋" w:cs="仿宋"/>
          <w:color w:val="000000"/>
          <w:sz w:val="21"/>
          <w:szCs w:val="21"/>
        </w:rPr>
      </w:r>
      <w:r/>
    </w:p>
    <w:p>
      <w:pPr>
        <w:pStyle w:val="1016"/>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据此函，签字人兹宣布同意如下：</w:t>
      </w:r>
      <w:r>
        <w:rPr>
          <w:rFonts w:hint="eastAsia" w:ascii="仿宋" w:hAnsi="仿宋" w:eastAsia="仿宋" w:cs="仿宋"/>
          <w:color w:val="000000"/>
          <w:sz w:val="21"/>
          <w:szCs w:val="21"/>
        </w:rPr>
      </w:r>
      <w:r/>
    </w:p>
    <w:p>
      <w:pPr>
        <w:pStyle w:val="130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1.我们的资格条件完全符合政府采购法和本次采购要求，我们同意并向贵方提供了与本次采购活动有关的所有证据和资料。</w:t>
      </w:r>
      <w:r>
        <w:rPr>
          <w:rFonts w:hint="eastAsia" w:ascii="仿宋" w:hAnsi="仿宋" w:eastAsia="仿宋" w:cs="仿宋"/>
          <w:color w:val="000000"/>
          <w:sz w:val="21"/>
          <w:szCs w:val="21"/>
        </w:rPr>
      </w:r>
      <w:r/>
    </w:p>
    <w:p>
      <w:pPr>
        <w:pStyle w:val="130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2.按竞争性磋商要求，我们的投标报价详见《磋商报价表》。</w:t>
      </w:r>
      <w:r>
        <w:rPr>
          <w:rFonts w:hint="eastAsia" w:ascii="仿宋" w:hAnsi="仿宋" w:eastAsia="仿宋" w:cs="仿宋"/>
          <w:color w:val="000000"/>
          <w:sz w:val="21"/>
          <w:szCs w:val="21"/>
        </w:rPr>
      </w:r>
      <w:r/>
    </w:p>
    <w:p>
      <w:pPr>
        <w:pStyle w:val="130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3.我方承诺本项目的工期为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天,工程质量符合</w:t>
      </w:r>
      <w:r>
        <w:rPr>
          <w:rFonts w:hint="eastAsia" w:ascii="仿宋" w:hAnsi="仿宋" w:eastAsia="仿宋" w:cs="仿宋"/>
          <w:color w:val="000000"/>
          <w:sz w:val="21"/>
          <w:szCs w:val="21"/>
          <w:u w:val="single"/>
        </w:rPr>
        <w:t xml:space="preserve">  国家质量验收标准    </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1301"/>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4.如果我方成交，将派出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作为项目负责人。</w:t>
      </w:r>
      <w:r>
        <w:rPr>
          <w:rFonts w:hint="eastAsia" w:ascii="仿宋" w:hAnsi="仿宋" w:eastAsia="仿宋" w:cs="仿宋"/>
          <w:color w:val="000000"/>
          <w:sz w:val="21"/>
          <w:szCs w:val="21"/>
        </w:rPr>
      </w:r>
      <w:r/>
    </w:p>
    <w:p>
      <w:pPr>
        <w:pStyle w:val="1016"/>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5.我们已详细阅读全部磋商文件及其有效补充文件，我们放弃对磋商文件任何误解的权利，提交响应文件后，</w:t>
      </w:r>
      <w:r>
        <w:rPr>
          <w:rFonts w:hint="eastAsia" w:ascii="仿宋" w:hAnsi="仿宋" w:eastAsia="仿宋" w:cs="仿宋"/>
          <w:b/>
          <w:bCs/>
          <w:color w:val="000000"/>
          <w:sz w:val="21"/>
          <w:szCs w:val="21"/>
        </w:rPr>
        <w:t xml:space="preserve">不对磋商文件本身提出质疑</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1016"/>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6.我们同意从规定的开标日期起遵循本响应文件，并在规定的投标有效期期满之前均具有约束力。</w:t>
      </w:r>
      <w:r>
        <w:rPr>
          <w:rFonts w:hint="eastAsia" w:ascii="仿宋" w:hAnsi="仿宋" w:eastAsia="仿宋" w:cs="仿宋"/>
          <w:color w:val="000000"/>
          <w:sz w:val="21"/>
          <w:szCs w:val="21"/>
        </w:rPr>
      </w:r>
      <w:r/>
    </w:p>
    <w:p>
      <w:pPr>
        <w:pStyle w:val="1016"/>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7.一旦我方成交，我方将根据磋商文件的规定严格履行合同，并保证于承诺的时间完成货物的启动/集成、调试等服务，交付采购人验收、使用。</w:t>
      </w:r>
      <w:r>
        <w:rPr>
          <w:rFonts w:hint="eastAsia" w:ascii="仿宋" w:hAnsi="仿宋" w:eastAsia="仿宋" w:cs="仿宋"/>
          <w:color w:val="000000"/>
          <w:sz w:val="21"/>
          <w:szCs w:val="21"/>
        </w:rPr>
      </w:r>
      <w:r/>
    </w:p>
    <w:p>
      <w:pPr>
        <w:pStyle w:val="1016"/>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1"/>
          <w:szCs w:val="21"/>
        </w:rPr>
      </w:r>
      <w:r/>
    </w:p>
    <w:p>
      <w:pPr>
        <w:pStyle w:val="1016"/>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9.与本投标有关的正式联系方式为：</w:t>
      </w:r>
      <w:r>
        <w:rPr>
          <w:rFonts w:hint="eastAsia" w:ascii="仿宋" w:hAnsi="仿宋" w:eastAsia="仿宋" w:cs="仿宋"/>
          <w:color w:val="000000"/>
          <w:sz w:val="21"/>
          <w:szCs w:val="21"/>
        </w:rPr>
      </w:r>
      <w:r/>
    </w:p>
    <w:p>
      <w:pPr>
        <w:pStyle w:val="1016"/>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地   址：</w:t>
      </w:r>
      <w:r>
        <w:rPr>
          <w:rFonts w:hint="eastAsia" w:ascii="仿宋" w:hAnsi="仿宋" w:eastAsia="仿宋" w:cs="仿宋"/>
          <w:color w:val="000000"/>
          <w:sz w:val="21"/>
          <w:szCs w:val="21"/>
          <w:u w:val="single"/>
        </w:rPr>
      </w:r>
      <w:r/>
    </w:p>
    <w:p>
      <w:pPr>
        <w:pStyle w:val="1016"/>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电   话：</w:t>
      </w:r>
      <w:r>
        <w:rPr>
          <w:rFonts w:hint="eastAsia" w:ascii="仿宋" w:hAnsi="仿宋" w:eastAsia="仿宋" w:cs="仿宋"/>
          <w:color w:val="000000"/>
          <w:sz w:val="21"/>
          <w:szCs w:val="21"/>
          <w:u w:val="single"/>
        </w:rPr>
      </w:r>
      <w:r/>
    </w:p>
    <w:p>
      <w:pPr>
        <w:pStyle w:val="1016"/>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传   真：</w:t>
      </w:r>
      <w:r>
        <w:rPr>
          <w:rFonts w:hint="eastAsia" w:ascii="仿宋" w:hAnsi="仿宋" w:eastAsia="仿宋" w:cs="仿宋"/>
          <w:color w:val="000000"/>
          <w:sz w:val="21"/>
          <w:szCs w:val="21"/>
          <w:u w:val="single"/>
        </w:rPr>
      </w:r>
      <w:r/>
    </w:p>
    <w:p>
      <w:pPr>
        <w:pStyle w:val="1016"/>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开户银行：</w:t>
      </w:r>
      <w:r>
        <w:rPr>
          <w:rFonts w:hint="eastAsia" w:ascii="仿宋" w:hAnsi="仿宋" w:eastAsia="仿宋" w:cs="仿宋"/>
          <w:color w:val="000000"/>
          <w:sz w:val="21"/>
          <w:szCs w:val="21"/>
          <w:u w:val="single"/>
        </w:rPr>
      </w:r>
      <w:r/>
    </w:p>
    <w:p>
      <w:pPr>
        <w:pStyle w:val="1016"/>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账    号：</w:t>
      </w:r>
      <w:r>
        <w:rPr>
          <w:rFonts w:hint="eastAsia" w:ascii="仿宋" w:hAnsi="仿宋" w:eastAsia="仿宋" w:cs="仿宋"/>
          <w:color w:val="000000"/>
          <w:sz w:val="21"/>
          <w:szCs w:val="21"/>
        </w:rPr>
      </w:r>
      <w:r/>
    </w:p>
    <w:p>
      <w:pPr>
        <w:pStyle w:val="1016"/>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供应商授权代表姓名：（签字或盖章）</w:t>
      </w:r>
      <w:r>
        <w:rPr>
          <w:rFonts w:hint="eastAsia" w:ascii="仿宋" w:hAnsi="仿宋" w:eastAsia="仿宋" w:cs="仿宋"/>
          <w:color w:val="000000"/>
          <w:sz w:val="21"/>
          <w:szCs w:val="21"/>
        </w:rPr>
      </w:r>
      <w:r/>
    </w:p>
    <w:p>
      <w:pPr>
        <w:pStyle w:val="1016"/>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供应商名称（加盖电子公章）：</w:t>
      </w:r>
      <w:r>
        <w:rPr>
          <w:rFonts w:hint="eastAsia" w:ascii="仿宋" w:hAnsi="仿宋" w:eastAsia="仿宋" w:cs="仿宋"/>
          <w:color w:val="000000"/>
          <w:sz w:val="21"/>
          <w:szCs w:val="21"/>
        </w:rPr>
      </w:r>
      <w:r/>
    </w:p>
    <w:p>
      <w:pPr>
        <w:pStyle w:val="1016"/>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    期：  年  月  日</w:t>
      </w:r>
      <w:r>
        <w:rPr>
          <w:rFonts w:hint="eastAsia" w:ascii="仿宋" w:hAnsi="仿宋" w:eastAsia="仿宋" w:cs="仿宋"/>
          <w:color w:val="000000"/>
          <w:sz w:val="21"/>
          <w:szCs w:val="21"/>
        </w:rPr>
      </w:r>
      <w:r/>
    </w:p>
    <w:p>
      <w:pPr>
        <w:pStyle w:val="1016"/>
        <w:rPr>
          <w:rFonts w:hint="eastAsia" w:ascii="仿宋" w:hAnsi="仿宋" w:eastAsia="仿宋" w:cs="仿宋"/>
          <w:b/>
          <w:color w:val="000000"/>
          <w:sz w:val="21"/>
          <w:szCs w:val="21"/>
        </w:rPr>
      </w:pPr>
      <w:r>
        <w:rPr>
          <w:rFonts w:hint="eastAsia" w:ascii="仿宋" w:hAnsi="仿宋" w:eastAsia="仿宋" w:cs="仿宋"/>
          <w:b/>
          <w:color w:val="000000"/>
          <w:sz w:val="24"/>
          <w:szCs w:val="24"/>
        </w:rPr>
        <w:br w:type="page" w:clear="all"/>
      </w:r>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二、法定代表人授权书格式</w:t>
      </w:r>
      <w:bookmarkEnd w:id="157"/>
      <w:r/>
      <w:bookmarkEnd w:id="158"/>
      <w:r/>
      <w:bookmarkEnd w:id="159"/>
      <w:r/>
      <w:bookmarkEnd w:id="160"/>
      <w:r/>
      <w:bookmarkEnd w:id="161"/>
      <w:r/>
      <w:bookmarkEnd w:id="162"/>
      <w:r>
        <w:rPr>
          <w:rFonts w:hint="eastAsia" w:ascii="仿宋" w:hAnsi="仿宋" w:eastAsia="仿宋" w:cs="仿宋"/>
          <w:b/>
          <w:color w:val="000000"/>
          <w:sz w:val="21"/>
          <w:szCs w:val="21"/>
        </w:rPr>
      </w:r>
      <w:r/>
    </w:p>
    <w:p>
      <w:pPr>
        <w:pStyle w:val="1016"/>
        <w:rPr>
          <w:rFonts w:hint="eastAsia" w:ascii="仿宋" w:hAnsi="仿宋" w:eastAsia="仿宋" w:cs="仿宋"/>
          <w:b/>
          <w:color w:val="000000"/>
          <w:sz w:val="21"/>
          <w:szCs w:val="21"/>
          <w:lang w:val="zh-CN"/>
        </w:rPr>
      </w:pPr>
      <w:r>
        <w:rPr>
          <w:rFonts w:hint="eastAsia" w:ascii="仿宋" w:hAnsi="仿宋" w:eastAsia="仿宋" w:cs="仿宋"/>
          <w:b/>
          <w:color w:val="000000"/>
          <w:sz w:val="21"/>
          <w:szCs w:val="21"/>
          <w:lang w:val="zh-CN"/>
        </w:rPr>
      </w:r>
      <w:r/>
    </w:p>
    <w:p>
      <w:pPr>
        <w:pStyle w:val="1016"/>
        <w:jc w:val="center"/>
        <w:rPr>
          <w:rFonts w:hint="eastAsia" w:ascii="仿宋" w:hAnsi="仿宋" w:eastAsia="仿宋" w:cs="仿宋"/>
          <w:color w:val="000000"/>
          <w:sz w:val="21"/>
          <w:szCs w:val="21"/>
        </w:rPr>
      </w:pPr>
      <w:r/>
      <w:bookmarkStart w:id="163" w:name="_Toc30360"/>
      <w:r>
        <w:rPr>
          <w:rFonts w:hint="eastAsia" w:ascii="仿宋" w:hAnsi="仿宋" w:eastAsia="仿宋" w:cs="仿宋"/>
          <w:color w:val="000000"/>
          <w:sz w:val="21"/>
          <w:szCs w:val="21"/>
        </w:rPr>
        <w:t xml:space="preserve">法定代表人授权书</w:t>
      </w:r>
      <w:bookmarkEnd w:id="163"/>
      <w:r>
        <w:rPr>
          <w:rFonts w:hint="eastAsia" w:ascii="仿宋" w:hAnsi="仿宋" w:eastAsia="仿宋" w:cs="仿宋"/>
          <w:color w:val="000000"/>
          <w:sz w:val="21"/>
          <w:szCs w:val="21"/>
        </w:rPr>
      </w:r>
      <w:r/>
    </w:p>
    <w:p>
      <w:pPr>
        <w:pStyle w:val="1351"/>
        <w:ind w:firstLine="480"/>
        <w:spacing w:line="42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本授权书声明：</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（供应商名称）授权</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（被授权人姓名、职务）作为我方参加编号为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项目采购活动的合法代理人，以本单位名义全权处理一切与该项目采购有关的事务。</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本授权书自______年____月____日起生效，特此声明。</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被授权人身份证号码：</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被授权人联系电话：（手机）</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单位名称：（加盖电子公章）</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法定代表人：（签字或盖章）</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单位地址：</w:t>
      </w:r>
      <w:r>
        <w:rPr>
          <w:rFonts w:hint="eastAsia" w:ascii="仿宋" w:hAnsi="仿宋" w:eastAsia="仿宋" w:cs="仿宋"/>
          <w:color w:val="000000"/>
          <w:sz w:val="21"/>
          <w:szCs w:val="21"/>
          <w:u w:val="single"/>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    期：</w:t>
      </w:r>
      <w:bookmarkStart w:id="164" w:name="_Hlt26671380"/>
      <w:r/>
      <w:bookmarkEnd w:id="164"/>
      <w:r/>
      <w:bookmarkStart w:id="165" w:name="_Hlt26955070"/>
      <w:r/>
      <w:bookmarkEnd w:id="165"/>
      <w:r/>
      <w:bookmarkStart w:id="166" w:name="_格式3__银行出具的资信证明"/>
      <w:r/>
      <w:bookmarkEnd w:id="166"/>
      <w:r>
        <w:rPr>
          <w:rFonts w:hint="eastAsia" w:ascii="仿宋" w:hAnsi="仿宋" w:eastAsia="仿宋" w:cs="仿宋"/>
          <w:color w:val="000000"/>
          <w:sz w:val="21"/>
          <w:szCs w:val="21"/>
        </w:rPr>
        <w:t xml:space="preserve">2026年 月 日</w:t>
      </w: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351"/>
        <w:ind w:firstLine="480"/>
        <w:spacing w:line="480" w:lineRule="exact"/>
        <w:tabs>
          <w:tab w:val="left" w:pos="360" w:leader="none"/>
        </w:tabs>
        <w:rPr>
          <w:rFonts w:hint="eastAsia" w:ascii="仿宋" w:hAnsi="仿宋" w:eastAsia="仿宋" w:cs="仿宋"/>
          <w:color w:val="000000"/>
          <w:szCs w:val="24"/>
          <w:lang w:val="zh-CN"/>
        </w:rPr>
        <w:sectPr>
          <w:headerReference w:type="default" r:id="rId9"/>
          <w:footerReference w:type="default" r:id="rId12"/>
          <w:footnotePr/>
          <w:endnotePr/>
          <w:type w:val="nextPage"/>
          <w:pgSz w:w="11906" w:h="16838" w:orient="portrait"/>
          <w:pgMar w:top="1418" w:right="1418" w:bottom="1418" w:left="1418" w:header="851" w:footer="794" w:gutter="0"/>
          <w:cols w:num="1" w:sep="0" w:space="1701" w:equalWidth="1"/>
          <w:docGrid w:linePitch="360"/>
        </w:sectPr>
      </w:pPr>
      <w:r>
        <w:rPr>
          <w:rFonts w:hint="eastAsia" w:ascii="仿宋" w:hAnsi="仿宋" w:eastAsia="仿宋" w:cs="仿宋"/>
          <w:color w:val="000000"/>
          <w:szCs w:val="24"/>
          <w:lang w:val="zh-CN"/>
        </w:rPr>
      </w:r>
      <w:r/>
    </w:p>
    <w:p>
      <w:pPr>
        <w:pStyle w:val="1016"/>
        <w:spacing w:before="19" w:line="360" w:lineRule="auto"/>
        <w:widowControl/>
        <w:rPr>
          <w:rFonts w:hint="eastAsia" w:ascii="仿宋" w:hAnsi="仿宋" w:eastAsia="仿宋" w:cs="仿宋"/>
          <w:b/>
          <w:bCs/>
          <w:color w:val="000000"/>
          <w:sz w:val="21"/>
          <w:szCs w:val="21"/>
        </w:rPr>
      </w:pPr>
      <w:r/>
      <w:bookmarkStart w:id="167" w:name="_Toc490133030"/>
      <w:r/>
      <w:bookmarkStart w:id="168" w:name="_Toc534273679"/>
      <w:r/>
      <w:bookmarkStart w:id="169" w:name="_Toc534273802"/>
      <w:r/>
      <w:bookmarkStart w:id="170" w:name="_Toc504044382"/>
      <w:r/>
      <w:bookmarkStart w:id="171" w:name="_Toc504573085"/>
      <w:r/>
      <w:bookmarkStart w:id="172" w:name="_Toc504056870"/>
      <w:r>
        <w:rPr>
          <w:rFonts w:hint="eastAsia" w:ascii="仿宋" w:hAnsi="仿宋" w:eastAsia="仿宋" w:cs="仿宋"/>
          <w:b/>
          <w:bCs/>
          <w:color w:val="000000"/>
          <w:sz w:val="21"/>
          <w:szCs w:val="21"/>
        </w:rPr>
        <w:t xml:space="preserve">★三、报价表</w:t>
      </w:r>
      <w:bookmarkEnd w:id="167"/>
      <w:r/>
      <w:bookmarkEnd w:id="168"/>
      <w:r/>
      <w:bookmarkEnd w:id="169"/>
      <w:r/>
      <w:bookmarkEnd w:id="170"/>
      <w:r/>
      <w:bookmarkEnd w:id="171"/>
      <w:r/>
      <w:bookmarkEnd w:id="172"/>
      <w:r>
        <w:rPr>
          <w:rFonts w:hint="eastAsia" w:ascii="仿宋" w:hAnsi="仿宋" w:eastAsia="仿宋" w:cs="仿宋"/>
          <w:b/>
          <w:bCs/>
          <w:color w:val="000000"/>
          <w:sz w:val="21"/>
          <w:szCs w:val="21"/>
        </w:rPr>
      </w:r>
      <w:r/>
    </w:p>
    <w:p>
      <w:pPr>
        <w:pStyle w:val="1016"/>
        <w:rPr>
          <w:rFonts w:hint="eastAsia" w:ascii="仿宋" w:hAnsi="仿宋" w:eastAsia="仿宋" w:cs="仿宋"/>
          <w:b/>
          <w:color w:val="000000"/>
          <w:sz w:val="21"/>
          <w:szCs w:val="21"/>
          <w:lang w:val="zh-CN"/>
        </w:rPr>
      </w:pPr>
      <w:r>
        <w:rPr>
          <w:rFonts w:hint="eastAsia" w:ascii="仿宋" w:hAnsi="仿宋" w:eastAsia="仿宋" w:cs="仿宋"/>
          <w:b/>
          <w:color w:val="000000"/>
          <w:sz w:val="21"/>
          <w:szCs w:val="21"/>
          <w:lang w:val="zh-CN"/>
        </w:rPr>
      </w:r>
      <w:r/>
    </w:p>
    <w:p>
      <w:pPr>
        <w:pStyle w:val="1016"/>
        <w:ind w:firstLine="643"/>
        <w:jc w:val="center"/>
        <w:rPr>
          <w:rFonts w:hint="eastAsia" w:ascii="仿宋" w:hAnsi="仿宋" w:eastAsia="仿宋" w:cs="仿宋"/>
          <w:b/>
          <w:color w:val="000000"/>
          <w:sz w:val="21"/>
          <w:szCs w:val="21"/>
        </w:rPr>
      </w:pPr>
      <w:r>
        <w:rPr>
          <w:rFonts w:hint="eastAsia" w:ascii="仿宋" w:hAnsi="仿宋" w:eastAsia="仿宋" w:cs="仿宋"/>
          <w:b/>
          <w:bCs/>
          <w:color w:val="000000"/>
          <w:sz w:val="21"/>
          <w:szCs w:val="21"/>
        </w:rPr>
        <w:t xml:space="preserve">磋商报价表（第1轮）</w:t>
      </w:r>
      <w:r>
        <w:rPr>
          <w:rFonts w:hint="eastAsia" w:ascii="仿宋" w:hAnsi="仿宋" w:eastAsia="仿宋" w:cs="仿宋"/>
          <w:b/>
          <w:color w:val="000000"/>
          <w:sz w:val="21"/>
          <w:szCs w:val="21"/>
        </w:rPr>
      </w:r>
      <w:r/>
    </w:p>
    <w:p>
      <w:pPr>
        <w:pStyle w:val="1016"/>
        <w:jc w:val="center"/>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               </w:t>
      </w:r>
      <w:r>
        <w:rPr>
          <w:rFonts w:hint="eastAsia" w:ascii="仿宋" w:hAnsi="仿宋" w:eastAsia="仿宋" w:cs="仿宋"/>
          <w:color w:val="000000"/>
          <w:sz w:val="21"/>
          <w:szCs w:val="21"/>
        </w:rPr>
      </w:r>
      <w:r/>
    </w:p>
    <w:p>
      <w:pPr>
        <w:pStyle w:val="1449"/>
        <w:ind w:firstLine="54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项目名称：                                         项目编号：</w:t>
      </w:r>
      <w:r>
        <w:rPr>
          <w:rFonts w:hint="eastAsia" w:ascii="仿宋" w:hAnsi="仿宋" w:eastAsia="仿宋" w:cs="仿宋"/>
          <w:color w:val="000000"/>
          <w:sz w:val="21"/>
          <w:szCs w:val="21"/>
        </w:rPr>
      </w:r>
      <w:r/>
    </w:p>
    <w:tbl>
      <w:tblPr>
        <w:tblW w:w="8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5013"/>
        <w:gridCol w:w="1899"/>
      </w:tblGrid>
      <w:tr>
        <w:trPr>
          <w:trHeight w:val="829"/>
        </w:trPr>
        <w:tc>
          <w:tcPr>
            <w:tcW w:w="2002" w:type="dxa"/>
            <w:vAlign w:val="center"/>
            <w:textDirection w:val="lrTb"/>
            <w:noWrap w:val="false"/>
          </w:tcPr>
          <w:p>
            <w:pPr>
              <w:pStyle w:val="1449"/>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磋商报价</w:t>
            </w:r>
            <w:r>
              <w:rPr>
                <w:rFonts w:hint="eastAsia" w:ascii="仿宋" w:hAnsi="仿宋" w:eastAsia="仿宋" w:cs="仿宋"/>
                <w:color w:val="000000"/>
                <w:sz w:val="21"/>
                <w:szCs w:val="21"/>
              </w:rPr>
            </w:r>
            <w:r/>
          </w:p>
        </w:tc>
        <w:tc>
          <w:tcPr>
            <w:tcW w:w="5013" w:type="dxa"/>
            <w:vAlign w:val="center"/>
            <w:textDirection w:val="lrTb"/>
            <w:noWrap w:val="false"/>
          </w:tcPr>
          <w:p>
            <w:pPr>
              <w:pStyle w:val="1449"/>
              <w:ind w:firstLine="0"/>
              <w:spacing w:line="32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大写：人民币</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449"/>
              <w:ind w:firstLine="0"/>
              <w:spacing w:line="32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449"/>
              <w:ind w:firstLine="0"/>
              <w:spacing w:line="32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小写：人民币</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元</w:t>
            </w:r>
            <w:r>
              <w:rPr>
                <w:rFonts w:hint="eastAsia" w:ascii="仿宋" w:hAnsi="仿宋" w:eastAsia="仿宋" w:cs="仿宋"/>
                <w:color w:val="000000"/>
                <w:sz w:val="21"/>
                <w:szCs w:val="21"/>
              </w:rPr>
            </w:r>
            <w:r/>
          </w:p>
        </w:tc>
        <w:tc>
          <w:tcPr>
            <w:tcW w:w="1899" w:type="dxa"/>
            <w:vAlign w:val="center"/>
            <w:textDirection w:val="lrTb"/>
            <w:noWrap w:val="false"/>
          </w:tcPr>
          <w:p>
            <w:pPr>
              <w:pStyle w:val="1449"/>
              <w:ind w:firstLine="54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备注</w:t>
            </w:r>
            <w:r>
              <w:rPr>
                <w:rFonts w:hint="eastAsia" w:ascii="仿宋" w:hAnsi="仿宋" w:eastAsia="仿宋" w:cs="仿宋"/>
                <w:color w:val="000000"/>
                <w:sz w:val="21"/>
                <w:szCs w:val="21"/>
              </w:rPr>
            </w:r>
            <w:r/>
          </w:p>
        </w:tc>
      </w:tr>
      <w:tr>
        <w:trPr>
          <w:cantSplit/>
          <w:trHeight w:val="1425"/>
        </w:trPr>
        <w:tc>
          <w:tcPr>
            <w:tcW w:w="2002" w:type="dxa"/>
            <w:vAlign w:val="center"/>
            <w:textDirection w:val="lrTb"/>
            <w:noWrap w:val="false"/>
          </w:tcPr>
          <w:p>
            <w:pPr>
              <w:pStyle w:val="1449"/>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合同履行期限</w:t>
            </w:r>
            <w:r>
              <w:rPr>
                <w:rFonts w:hint="eastAsia" w:ascii="仿宋" w:hAnsi="仿宋" w:eastAsia="仿宋" w:cs="仿宋"/>
                <w:color w:val="000000"/>
                <w:sz w:val="21"/>
                <w:szCs w:val="21"/>
              </w:rPr>
            </w:r>
            <w:r/>
          </w:p>
          <w:p>
            <w:pPr>
              <w:pStyle w:val="1449"/>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（工期）</w:t>
            </w:r>
            <w:r>
              <w:rPr>
                <w:rFonts w:hint="eastAsia" w:ascii="仿宋" w:hAnsi="仿宋" w:eastAsia="仿宋" w:cs="仿宋"/>
                <w:color w:val="000000"/>
                <w:sz w:val="21"/>
                <w:szCs w:val="21"/>
              </w:rPr>
            </w:r>
            <w:r/>
          </w:p>
        </w:tc>
        <w:tc>
          <w:tcPr>
            <w:tcW w:w="5013" w:type="dxa"/>
            <w:vAlign w:val="center"/>
            <w:textDirection w:val="lrTb"/>
            <w:noWrap w:val="false"/>
          </w:tcPr>
          <w:p>
            <w:pPr>
              <w:pStyle w:val="1449"/>
              <w:ind w:firstLine="0"/>
              <w:spacing w:line="440" w:lineRule="exact"/>
              <w:tabs>
                <w:tab w:val="left" w:pos="3624"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合同签订后</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个日历天施工完成并验收合格。</w:t>
            </w:r>
            <w:r>
              <w:rPr>
                <w:rFonts w:hint="eastAsia" w:ascii="仿宋" w:hAnsi="仿宋" w:eastAsia="仿宋" w:cs="仿宋"/>
                <w:color w:val="000000"/>
                <w:sz w:val="21"/>
                <w:szCs w:val="21"/>
              </w:rPr>
            </w:r>
            <w:r/>
          </w:p>
        </w:tc>
        <w:tc>
          <w:tcPr>
            <w:tcW w:w="1899" w:type="dxa"/>
            <w:vAlign w:val="center"/>
            <w:textDirection w:val="lrTb"/>
            <w:noWrap w:val="false"/>
          </w:tcPr>
          <w:p>
            <w:pPr>
              <w:pStyle w:val="1449"/>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1150"/>
        </w:trPr>
        <w:tc>
          <w:tcPr>
            <w:tcW w:w="2002" w:type="dxa"/>
            <w:vAlign w:val="center"/>
            <w:textDirection w:val="lrTb"/>
            <w:noWrap w:val="false"/>
          </w:tcPr>
          <w:p>
            <w:pPr>
              <w:pStyle w:val="1449"/>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项目负责人</w:t>
            </w:r>
            <w:r>
              <w:rPr>
                <w:rFonts w:hint="eastAsia" w:ascii="仿宋" w:hAnsi="仿宋" w:eastAsia="仿宋" w:cs="仿宋"/>
                <w:color w:val="000000"/>
                <w:sz w:val="21"/>
                <w:szCs w:val="21"/>
              </w:rPr>
            </w:r>
            <w:r/>
          </w:p>
        </w:tc>
        <w:tc>
          <w:tcPr>
            <w:tcW w:w="5013" w:type="dxa"/>
            <w:vAlign w:val="center"/>
            <w:textDirection w:val="lrTb"/>
            <w:noWrap w:val="false"/>
          </w:tcPr>
          <w:p>
            <w:pPr>
              <w:pStyle w:val="1449"/>
              <w:ind w:firstLine="0"/>
              <w:spacing w:line="440" w:lineRule="exact"/>
              <w:tabs>
                <w:tab w:val="left" w:pos="3624"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姓名：</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rPr>
            </w:r>
            <w:r/>
          </w:p>
        </w:tc>
        <w:tc>
          <w:tcPr>
            <w:tcW w:w="1899" w:type="dxa"/>
            <w:vAlign w:val="center"/>
            <w:textDirection w:val="lrTb"/>
            <w:noWrap w:val="false"/>
          </w:tcPr>
          <w:p>
            <w:pPr>
              <w:pStyle w:val="1449"/>
              <w:ind w:firstLine="54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705"/>
        </w:trPr>
        <w:tc>
          <w:tcPr>
            <w:tcW w:w="2002" w:type="dxa"/>
            <w:vAlign w:val="center"/>
            <w:textDirection w:val="lrTb"/>
            <w:noWrap w:val="false"/>
          </w:tcPr>
          <w:p>
            <w:pPr>
              <w:pStyle w:val="1016"/>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是否小微企业             </w:t>
            </w:r>
            <w:r>
              <w:rPr>
                <w:rFonts w:hint="eastAsia" w:ascii="仿宋" w:hAnsi="仿宋" w:eastAsia="仿宋" w:cs="仿宋"/>
                <w:color w:val="000000"/>
                <w:sz w:val="21"/>
                <w:szCs w:val="21"/>
              </w:rPr>
            </w:r>
            <w:r/>
          </w:p>
        </w:tc>
        <w:tc>
          <w:tcPr>
            <w:tcW w:w="5013" w:type="dxa"/>
            <w:vAlign w:val="center"/>
            <w:textDirection w:val="lrTb"/>
            <w:noWrap w:val="false"/>
          </w:tcPr>
          <w:p>
            <w:pPr>
              <w:pStyle w:val="1016"/>
              <w:spacing w:line="360" w:lineRule="exact"/>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是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  否</w:t>
            </w:r>
            <w:r>
              <w:rPr>
                <w:rFonts w:hint="eastAsia" w:ascii="仿宋" w:hAnsi="仿宋" w:eastAsia="仿宋" w:cs="仿宋"/>
                <w:color w:val="000000"/>
                <w:sz w:val="21"/>
                <w:szCs w:val="21"/>
                <w:u w:val="single"/>
              </w:rPr>
            </w:r>
            <w:r/>
          </w:p>
        </w:tc>
        <w:tc>
          <w:tcPr>
            <w:tcW w:w="1899" w:type="dxa"/>
            <w:vAlign w:val="center"/>
            <w:textDirection w:val="lrTb"/>
            <w:noWrap w:val="false"/>
          </w:tcPr>
          <w:p>
            <w:pPr>
              <w:pStyle w:val="1449"/>
              <w:ind w:firstLine="0"/>
              <w:jc w:val="center"/>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证明材料详见X页，如有</w:t>
            </w:r>
            <w:r>
              <w:rPr>
                <w:rFonts w:hint="eastAsia" w:ascii="仿宋" w:hAnsi="仿宋" w:eastAsia="仿宋" w:cs="仿宋"/>
                <w:color w:val="000000"/>
                <w:sz w:val="21"/>
                <w:szCs w:val="21"/>
              </w:rPr>
            </w:r>
            <w:r/>
          </w:p>
        </w:tc>
      </w:tr>
      <w:tr>
        <w:trPr>
          <w:trHeight w:val="1150"/>
        </w:trPr>
        <w:tc>
          <w:tcPr>
            <w:tcW w:w="2002" w:type="dxa"/>
            <w:vAlign w:val="center"/>
            <w:textDirection w:val="lrTb"/>
            <w:noWrap w:val="false"/>
          </w:tcPr>
          <w:p>
            <w:pPr>
              <w:pStyle w:val="1016"/>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是否属于监狱企业</w:t>
            </w:r>
            <w:r>
              <w:rPr>
                <w:rFonts w:hint="eastAsia" w:ascii="仿宋" w:hAnsi="仿宋" w:eastAsia="仿宋" w:cs="仿宋"/>
                <w:color w:val="000000"/>
                <w:sz w:val="21"/>
                <w:szCs w:val="21"/>
              </w:rPr>
            </w:r>
            <w:r/>
          </w:p>
        </w:tc>
        <w:tc>
          <w:tcPr>
            <w:tcW w:w="5013" w:type="dxa"/>
            <w:vAlign w:val="center"/>
            <w:textDirection w:val="lrTb"/>
            <w:noWrap w:val="false"/>
          </w:tcPr>
          <w:p>
            <w:pPr>
              <w:pStyle w:val="1016"/>
              <w:ind w:firstLine="117"/>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是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  否</w:t>
            </w:r>
            <w:r>
              <w:rPr>
                <w:rFonts w:hint="eastAsia" w:ascii="仿宋" w:hAnsi="仿宋" w:eastAsia="仿宋" w:cs="仿宋"/>
                <w:color w:val="000000"/>
                <w:sz w:val="21"/>
                <w:szCs w:val="21"/>
              </w:rPr>
            </w:r>
            <w:r/>
          </w:p>
        </w:tc>
        <w:tc>
          <w:tcPr>
            <w:tcW w:w="1899" w:type="dxa"/>
            <w:vAlign w:val="center"/>
            <w:textDirection w:val="lrTb"/>
            <w:noWrap w:val="false"/>
          </w:tcPr>
          <w:p>
            <w:pPr>
              <w:pStyle w:val="1449"/>
              <w:ind w:firstLine="0"/>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证明材料详见X页，如有</w:t>
            </w:r>
            <w:r>
              <w:rPr>
                <w:rFonts w:hint="eastAsia" w:ascii="仿宋" w:hAnsi="仿宋" w:eastAsia="仿宋" w:cs="仿宋"/>
                <w:color w:val="000000"/>
                <w:sz w:val="21"/>
                <w:szCs w:val="21"/>
              </w:rPr>
            </w:r>
            <w:r/>
          </w:p>
        </w:tc>
      </w:tr>
      <w:tr>
        <w:trPr>
          <w:trHeight w:val="1150"/>
        </w:trPr>
        <w:tc>
          <w:tcPr>
            <w:tcW w:w="2002" w:type="dxa"/>
            <w:vAlign w:val="center"/>
            <w:textDirection w:val="lrTb"/>
            <w:noWrap w:val="false"/>
          </w:tcPr>
          <w:p>
            <w:pPr>
              <w:pStyle w:val="1016"/>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是否属于残疾人福利性单位</w:t>
            </w:r>
            <w:r>
              <w:rPr>
                <w:rFonts w:hint="eastAsia" w:ascii="仿宋" w:hAnsi="仿宋" w:eastAsia="仿宋" w:cs="仿宋"/>
                <w:color w:val="000000"/>
                <w:sz w:val="21"/>
                <w:szCs w:val="21"/>
              </w:rPr>
            </w:r>
            <w:r/>
          </w:p>
        </w:tc>
        <w:tc>
          <w:tcPr>
            <w:tcW w:w="5013" w:type="dxa"/>
            <w:vAlign w:val="center"/>
            <w:textDirection w:val="lrTb"/>
            <w:noWrap w:val="false"/>
          </w:tcPr>
          <w:p>
            <w:pPr>
              <w:pStyle w:val="1016"/>
              <w:ind w:firstLine="117"/>
              <w:spacing w:line="360" w:lineRule="exact"/>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是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  否</w:t>
            </w:r>
            <w:r>
              <w:rPr>
                <w:rFonts w:hint="eastAsia" w:ascii="仿宋" w:hAnsi="仿宋" w:eastAsia="仿宋" w:cs="仿宋"/>
                <w:color w:val="000000"/>
                <w:sz w:val="21"/>
                <w:szCs w:val="21"/>
                <w:u w:val="single"/>
              </w:rPr>
            </w:r>
            <w:r/>
          </w:p>
        </w:tc>
        <w:tc>
          <w:tcPr>
            <w:tcW w:w="1899" w:type="dxa"/>
            <w:vAlign w:val="center"/>
            <w:textDirection w:val="lrTb"/>
            <w:noWrap w:val="false"/>
          </w:tcPr>
          <w:p>
            <w:pPr>
              <w:pStyle w:val="1449"/>
              <w:ind w:firstLine="0"/>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证明材料详见X页，如有</w:t>
            </w:r>
            <w:r>
              <w:rPr>
                <w:rFonts w:hint="eastAsia" w:ascii="仿宋" w:hAnsi="仿宋" w:eastAsia="仿宋" w:cs="仿宋"/>
                <w:color w:val="000000"/>
                <w:sz w:val="21"/>
                <w:szCs w:val="21"/>
              </w:rPr>
            </w:r>
            <w:r/>
          </w:p>
        </w:tc>
      </w:tr>
    </w:tbl>
    <w:p>
      <w:pPr>
        <w:pStyle w:val="1016"/>
        <w:jc w:val="left"/>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16"/>
        <w:jc w:val="left"/>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供应商名称（加盖电子公章）：</w:t>
      </w:r>
      <w:r>
        <w:rPr>
          <w:rFonts w:hint="eastAsia" w:ascii="仿宋" w:hAnsi="仿宋" w:eastAsia="仿宋" w:cs="仿宋"/>
          <w:color w:val="000000"/>
          <w:sz w:val="21"/>
          <w:szCs w:val="21"/>
        </w:rPr>
      </w:r>
      <w:r/>
    </w:p>
    <w:p>
      <w:pPr>
        <w:pStyle w:val="1016"/>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    期：   年    月    日</w:t>
      </w:r>
      <w:r>
        <w:rPr>
          <w:rFonts w:hint="eastAsia" w:ascii="仿宋" w:hAnsi="仿宋" w:eastAsia="仿宋" w:cs="仿宋"/>
          <w:color w:val="000000"/>
          <w:sz w:val="21"/>
          <w:szCs w:val="21"/>
        </w:rPr>
      </w:r>
      <w:r/>
    </w:p>
    <w:p>
      <w:pPr>
        <w:pStyle w:val="1016"/>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说明：</w:t>
      </w:r>
      <w:r>
        <w:rPr>
          <w:rFonts w:hint="eastAsia" w:ascii="仿宋" w:hAnsi="仿宋" w:eastAsia="仿宋" w:cs="仿宋"/>
          <w:color w:val="000000"/>
          <w:szCs w:val="21"/>
        </w:rPr>
      </w:r>
      <w:r/>
    </w:p>
    <w:p>
      <w:pPr>
        <w:pStyle w:val="1398"/>
        <w:ind w:firstLine="480"/>
        <w:rPr>
          <w:rFonts w:hint="eastAsia" w:ascii="仿宋" w:hAnsi="仿宋" w:eastAsia="仿宋" w:cs="仿宋"/>
          <w:color w:val="000000"/>
          <w:szCs w:val="21"/>
          <w:shd w:val="clear" w:color="auto" w:fill="ffffff"/>
        </w:rPr>
      </w:pPr>
      <w:r/>
      <w:bookmarkStart w:id="173" w:name="_Toc504573086"/>
      <w:r/>
      <w:bookmarkStart w:id="174" w:name="_Toc534273803"/>
      <w:r/>
      <w:bookmarkStart w:id="175" w:name="_Toc534273680"/>
      <w:r/>
      <w:bookmarkStart w:id="176" w:name="_Toc504044383"/>
      <w:r/>
      <w:bookmarkStart w:id="177" w:name="_Toc504056871"/>
      <w:r/>
      <w:bookmarkStart w:id="178" w:name="_Toc490133031"/>
      <w:r>
        <w:rPr>
          <w:rFonts w:hint="eastAsia" w:ascii="仿宋" w:hAnsi="仿宋" w:eastAsia="仿宋" w:cs="仿宋"/>
          <w:color w:val="000000"/>
          <w:szCs w:val="21"/>
          <w:shd w:val="clear" w:color="auto" w:fill="ffffff"/>
        </w:rPr>
        <w:t xml:space="preserve">★1、供应商第1轮报价超过本项目最高限价的作无效标处理。</w:t>
      </w:r>
      <w:r>
        <w:rPr>
          <w:rFonts w:hint="eastAsia" w:ascii="仿宋" w:hAnsi="仿宋" w:eastAsia="仿宋" w:cs="仿宋"/>
          <w:color w:val="000000"/>
          <w:szCs w:val="21"/>
          <w:shd w:val="clear" w:color="auto" w:fill="ffffff"/>
        </w:rPr>
      </w:r>
      <w:r/>
    </w:p>
    <w:p>
      <w:pPr>
        <w:pStyle w:val="1016"/>
        <w:rPr>
          <w:rFonts w:hint="eastAsia" w:ascii="仿宋" w:hAnsi="仿宋" w:eastAsia="仿宋" w:cs="仿宋"/>
          <w:b/>
          <w:color w:val="000000"/>
          <w:szCs w:val="21"/>
        </w:rPr>
      </w:pPr>
      <w:r/>
      <w:bookmarkEnd w:id="173"/>
      <w:r/>
      <w:bookmarkEnd w:id="174"/>
      <w:r/>
      <w:bookmarkEnd w:id="175"/>
      <w:r/>
      <w:bookmarkEnd w:id="176"/>
      <w:r/>
      <w:bookmarkEnd w:id="177"/>
      <w:r/>
      <w:bookmarkEnd w:id="178"/>
      <w:r>
        <w:rPr>
          <w:rFonts w:hint="eastAsia" w:ascii="仿宋" w:hAnsi="仿宋" w:eastAsia="仿宋" w:cs="仿宋"/>
          <w:b/>
          <w:color w:val="000000"/>
          <w:sz w:val="24"/>
          <w:szCs w:val="24"/>
        </w:rPr>
        <w:br w:type="page" w:clear="all"/>
      </w:r>
      <w:r>
        <w:rPr>
          <w:rFonts w:hint="eastAsia" w:ascii="仿宋" w:hAnsi="仿宋" w:eastAsia="仿宋" w:cs="仿宋"/>
          <w:b/>
          <w:color w:val="000000"/>
          <w:szCs w:val="21"/>
        </w:rPr>
        <w:t xml:space="preserve">★四、已标价工程量清单</w:t>
      </w:r>
      <w:r>
        <w:rPr>
          <w:rFonts w:hint="eastAsia" w:ascii="仿宋" w:hAnsi="仿宋" w:eastAsia="仿宋" w:cs="仿宋"/>
          <w:b/>
          <w:color w:val="000000"/>
          <w:szCs w:val="21"/>
        </w:rPr>
      </w:r>
      <w:r/>
    </w:p>
    <w:p>
      <w:pPr>
        <w:pStyle w:val="1016"/>
        <w:rPr>
          <w:rFonts w:hint="eastAsia" w:ascii="仿宋" w:hAnsi="仿宋" w:eastAsia="仿宋" w:cs="仿宋"/>
          <w:b/>
          <w:color w:val="000000"/>
          <w:szCs w:val="21"/>
          <w:lang w:val="zh-CN"/>
        </w:rPr>
      </w:pPr>
      <w:r>
        <w:rPr>
          <w:rFonts w:hint="eastAsia" w:ascii="仿宋" w:hAnsi="仿宋" w:eastAsia="仿宋" w:cs="仿宋"/>
          <w:b/>
          <w:color w:val="000000"/>
          <w:szCs w:val="21"/>
          <w:lang w:val="zh-CN"/>
        </w:rPr>
      </w:r>
      <w:r/>
    </w:p>
    <w:p>
      <w:pPr>
        <w:pStyle w:val="1016"/>
        <w:jc w:val="center"/>
        <w:spacing w:line="360" w:lineRule="auto"/>
        <w:shd w:val="clear" w:color="auto" w:fill="ffffff"/>
        <w:widowControl/>
        <w:rPr>
          <w:rFonts w:hint="eastAsia" w:ascii="仿宋" w:hAnsi="仿宋" w:eastAsia="仿宋" w:cs="仿宋"/>
          <w:b/>
          <w:color w:val="000000"/>
          <w:szCs w:val="21"/>
        </w:rPr>
      </w:pPr>
      <w:r/>
      <w:bookmarkStart w:id="179" w:name="_Toc534273682"/>
      <w:r/>
      <w:bookmarkStart w:id="180" w:name="_Toc534273804"/>
      <w:r/>
      <w:bookmarkStart w:id="181" w:name="_Toc490133032"/>
      <w:r/>
      <w:bookmarkStart w:id="182" w:name="_Toc534273805"/>
      <w:r/>
      <w:bookmarkStart w:id="183" w:name="_Toc504573087"/>
      <w:r/>
      <w:bookmarkStart w:id="184" w:name="_Toc504044384"/>
      <w:r/>
      <w:bookmarkStart w:id="185" w:name="_Toc504056872"/>
      <w:r/>
      <w:bookmarkStart w:id="186" w:name="_Toc534273681"/>
      <w:r>
        <w:rPr>
          <w:rFonts w:hint="eastAsia" w:ascii="仿宋" w:hAnsi="仿宋" w:eastAsia="仿宋" w:cs="仿宋"/>
          <w:b/>
          <w:color w:val="000000"/>
          <w:szCs w:val="21"/>
        </w:rPr>
      </w:r>
      <w:r/>
    </w:p>
    <w:p>
      <w:pPr>
        <w:pStyle w:val="1016"/>
        <w:jc w:val="center"/>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已标价工程量清单</w:t>
      </w:r>
      <w:r>
        <w:rPr>
          <w:rFonts w:hint="eastAsia" w:ascii="仿宋" w:hAnsi="仿宋" w:eastAsia="仿宋" w:cs="仿宋"/>
          <w:b/>
          <w:color w:val="000000"/>
          <w:szCs w:val="21"/>
        </w:rPr>
      </w:r>
      <w:r/>
    </w:p>
    <w:p>
      <w:pPr>
        <w:pStyle w:val="1016"/>
        <w:jc w:val="right"/>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center"/>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（如无法获取工程量清单请及时与代理公司联系）</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ind w:firstLine="480"/>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注：1、此报价表必须提供，其他价格表，请供应商根据采购文件中工程量清单进行组价并详列，且按规定的工程量清单计价规范格式提供。填写的项目编码、项目名称、项目特征、计量单位、工程量必须与采购人提供的一致，否则视为无效投标。</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016"/>
        <w:spacing w:before="19" w:line="360" w:lineRule="auto"/>
        <w:widowControl/>
        <w:rPr>
          <w:rFonts w:hint="eastAsia" w:ascii="仿宋" w:hAnsi="仿宋" w:eastAsia="仿宋" w:cs="仿宋"/>
          <w:b/>
          <w:color w:val="000000"/>
          <w:szCs w:val="21"/>
        </w:rPr>
      </w:pPr>
      <w:r>
        <w:rPr>
          <w:rFonts w:hint="eastAsia" w:ascii="仿宋" w:hAnsi="仿宋" w:eastAsia="仿宋" w:cs="仿宋"/>
          <w:color w:val="000000"/>
          <w:sz w:val="24"/>
          <w:szCs w:val="24"/>
        </w:rPr>
        <w:br w:type="page" w:clear="all"/>
      </w:r>
      <w:r>
        <w:rPr>
          <w:rFonts w:hint="eastAsia" w:ascii="仿宋" w:hAnsi="仿宋" w:eastAsia="仿宋" w:cs="仿宋"/>
          <w:b/>
          <w:bCs/>
          <w:color w:val="000000"/>
          <w:szCs w:val="21"/>
        </w:rPr>
        <w:t xml:space="preserve">五、商务条款偏离表格式</w:t>
      </w:r>
      <w:r>
        <w:rPr>
          <w:rFonts w:hint="eastAsia" w:ascii="仿宋" w:hAnsi="仿宋" w:eastAsia="仿宋" w:cs="仿宋"/>
          <w:b/>
          <w:color w:val="000000"/>
          <w:szCs w:val="21"/>
        </w:rPr>
      </w:r>
      <w:r/>
    </w:p>
    <w:p>
      <w:pPr>
        <w:pStyle w:val="1016"/>
        <w:jc w:val="center"/>
        <w:spacing w:before="240"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商务条款偏离表</w:t>
      </w:r>
      <w:r>
        <w:rPr>
          <w:rFonts w:hint="eastAsia" w:ascii="仿宋" w:hAnsi="仿宋" w:eastAsia="仿宋" w:cs="仿宋"/>
          <w:b/>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016"/>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项目名称：</w:t>
            </w:r>
            <w:r>
              <w:rPr>
                <w:rFonts w:hint="eastAsia" w:ascii="仿宋" w:hAnsi="仿宋" w:eastAsia="仿宋" w:cs="仿宋"/>
                <w:color w:val="000000"/>
                <w:szCs w:val="21"/>
                <w:lang w:val="zh-CN"/>
              </w:rPr>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1016"/>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项目编号： </w:t>
            </w:r>
            <w:r>
              <w:rPr>
                <w:rFonts w:hint="eastAsia" w:ascii="仿宋" w:hAnsi="仿宋" w:eastAsia="仿宋" w:cs="仿宋"/>
                <w:color w:val="000000"/>
                <w:szCs w:val="21"/>
                <w:lang w:val="zh-CN"/>
              </w:rPr>
            </w:r>
            <w:r/>
          </w:p>
        </w:tc>
      </w:tr>
      <w:tr>
        <w:trPr>
          <w:trHeight w:val="6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序号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采购文件条目号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采购文件要求的商务条款</w:t>
            </w: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磋商响应</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偏离说明</w:t>
            </w:r>
            <w:r>
              <w:rPr>
                <w:rFonts w:hint="eastAsia" w:ascii="仿宋" w:hAnsi="仿宋" w:eastAsia="仿宋" w:cs="仿宋"/>
                <w:color w:val="000000"/>
                <w:szCs w:val="21"/>
                <w:lang w:val="zh-CN"/>
              </w:rPr>
            </w:r>
            <w:r/>
          </w:p>
        </w:tc>
      </w:tr>
      <w:tr>
        <w:trPr>
          <w:trHeight w:val="59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7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7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64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9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bl>
    <w:p>
      <w:pPr>
        <w:pStyle w:val="1016"/>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注：若全部满足磋商文件时，可填写“全部无偏离”</w:t>
      </w:r>
      <w:r>
        <w:rPr>
          <w:rFonts w:ascii="仿宋" w:hAnsi="仿宋" w:eastAsia="仿宋" w:cs="仿宋"/>
          <w:color w:val="000000"/>
          <w:szCs w:val="21"/>
          <w:lang w:val="en-US" w:eastAsia="zh-CN"/>
        </w:rPr>
      </w:r>
      <w:r/>
    </w:p>
    <w:p>
      <w:pPr>
        <w:pStyle w:val="1016"/>
        <w:jc w:val="left"/>
        <w:spacing w:line="360" w:lineRule="auto"/>
        <w:shd w:val="clear" w:color="auto" w:fill="ffffff"/>
        <w:widowControl/>
        <w:rPr>
          <w:rFonts w:ascii="仿宋" w:hAnsi="仿宋" w:eastAsia="仿宋" w:cs="仿宋"/>
          <w:color w:val="000000"/>
          <w:szCs w:val="21"/>
          <w:lang w:val="en-US" w:eastAsia="zh-CN"/>
        </w:rPr>
      </w:pPr>
      <w:r>
        <w:rPr>
          <w:rFonts w:ascii="仿宋" w:hAnsi="仿宋" w:eastAsia="仿宋" w:cs="仿宋"/>
          <w:color w:val="000000"/>
          <w:szCs w:val="21"/>
          <w:lang w:val="en-US" w:eastAsia="zh-CN"/>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016"/>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016"/>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spacing w:before="19" w:line="360" w:lineRule="auto"/>
        <w:widowControl/>
        <w:rPr>
          <w:rFonts w:hint="eastAsia" w:ascii="仿宋" w:hAnsi="仿宋" w:eastAsia="仿宋" w:cs="仿宋"/>
          <w:b/>
          <w:color w:val="000000"/>
          <w:szCs w:val="21"/>
        </w:rPr>
      </w:pPr>
      <w:r>
        <w:rPr>
          <w:rFonts w:hint="eastAsia" w:ascii="仿宋" w:hAnsi="仿宋" w:eastAsia="仿宋" w:cs="仿宋"/>
          <w:b/>
          <w:bCs/>
          <w:color w:val="000000"/>
          <w:szCs w:val="21"/>
        </w:rPr>
        <w:br w:type="page" w:clear="all"/>
      </w:r>
      <w:r>
        <w:rPr>
          <w:rFonts w:hint="eastAsia" w:ascii="仿宋" w:hAnsi="仿宋" w:eastAsia="仿宋" w:cs="仿宋"/>
          <w:b/>
          <w:bCs/>
          <w:color w:val="000000"/>
          <w:szCs w:val="21"/>
        </w:rPr>
        <w:t xml:space="preserve">六、技术条款偏离表格式</w:t>
      </w:r>
      <w:bookmarkEnd w:id="179"/>
      <w:r/>
      <w:bookmarkEnd w:id="180"/>
      <w:r/>
      <w:bookmarkEnd w:id="181"/>
      <w:r/>
      <w:bookmarkEnd w:id="182"/>
      <w:r/>
      <w:bookmarkEnd w:id="183"/>
      <w:r/>
      <w:bookmarkEnd w:id="184"/>
      <w:r/>
      <w:bookmarkEnd w:id="185"/>
      <w:r/>
      <w:bookmarkEnd w:id="186"/>
      <w:r>
        <w:rPr>
          <w:rFonts w:hint="eastAsia" w:ascii="仿宋" w:hAnsi="仿宋" w:eastAsia="仿宋" w:cs="仿宋"/>
          <w:b/>
          <w:color w:val="000000"/>
          <w:szCs w:val="21"/>
        </w:rPr>
      </w:r>
      <w:r/>
    </w:p>
    <w:p>
      <w:pPr>
        <w:pStyle w:val="1016"/>
        <w:jc w:val="center"/>
        <w:spacing w:before="240"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技术条款偏离表</w:t>
      </w:r>
      <w:r>
        <w:rPr>
          <w:rFonts w:hint="eastAsia" w:ascii="仿宋" w:hAnsi="仿宋" w:eastAsia="仿宋" w:cs="仿宋"/>
          <w:b/>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016"/>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项目名称：</w:t>
            </w:r>
            <w:r>
              <w:rPr>
                <w:rFonts w:hint="eastAsia" w:ascii="仿宋" w:hAnsi="仿宋" w:eastAsia="仿宋" w:cs="仿宋"/>
                <w:color w:val="000000"/>
                <w:szCs w:val="21"/>
                <w:lang w:val="zh-CN"/>
              </w:rPr>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1016"/>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项目编号： </w:t>
            </w:r>
            <w:r>
              <w:rPr>
                <w:rFonts w:hint="eastAsia" w:ascii="仿宋" w:hAnsi="仿宋" w:eastAsia="仿宋" w:cs="仿宋"/>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序号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采购文件条目号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采购文件要求的</w:t>
            </w:r>
            <w:r>
              <w:rPr>
                <w:rFonts w:hint="eastAsia" w:ascii="仿宋" w:hAnsi="仿宋" w:eastAsia="仿宋" w:cs="仿宋"/>
                <w:color w:val="000000"/>
                <w:szCs w:val="21"/>
              </w:rPr>
              <w:t xml:space="preserve">技术</w:t>
            </w:r>
            <w:r>
              <w:rPr>
                <w:rFonts w:hint="eastAsia" w:ascii="仿宋" w:hAnsi="仿宋" w:eastAsia="仿宋" w:cs="仿宋"/>
                <w:color w:val="000000"/>
                <w:szCs w:val="21"/>
                <w:lang w:val="zh-CN"/>
              </w:rPr>
              <w:t xml:space="preserve">条款</w:t>
            </w: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磋商响应</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偏离说明</w:t>
            </w:r>
            <w:r>
              <w:rPr>
                <w:rFonts w:hint="eastAsia" w:ascii="仿宋" w:hAnsi="仿宋" w:eastAsia="仿宋" w:cs="仿宋"/>
                <w:color w:val="000000"/>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4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50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67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16"/>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bl>
    <w:p>
      <w:pPr>
        <w:pStyle w:val="1016"/>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注：若全部满足磋商文件时，可填写“全部无偏离”</w:t>
      </w:r>
      <w:r>
        <w:rPr>
          <w:rFonts w:ascii="仿宋" w:hAnsi="仿宋" w:eastAsia="仿宋" w:cs="仿宋"/>
          <w:color w:val="000000"/>
          <w:szCs w:val="21"/>
          <w:lang w:val="en-US" w:eastAsia="zh-CN"/>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016"/>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1016"/>
        <w:spacing w:before="19" w:line="360" w:lineRule="auto"/>
        <w:widowControl/>
        <w:rPr>
          <w:rFonts w:hint="eastAsia" w:ascii="仿宋" w:hAnsi="仿宋" w:eastAsia="仿宋" w:cs="仿宋"/>
          <w:b/>
          <w:color w:val="000000"/>
          <w:szCs w:val="21"/>
        </w:rPr>
      </w:pPr>
      <w:r/>
      <w:bookmarkStart w:id="187" w:name="_Toc490133033"/>
      <w:r/>
      <w:bookmarkStart w:id="188" w:name="_Toc504573088"/>
      <w:r/>
      <w:bookmarkStart w:id="189" w:name="_Toc504056873"/>
      <w:r/>
      <w:bookmarkStart w:id="190" w:name="_Toc504044385"/>
      <w:r>
        <w:rPr>
          <w:rFonts w:hint="eastAsia" w:ascii="仿宋" w:hAnsi="仿宋" w:eastAsia="仿宋" w:cs="仿宋"/>
          <w:color w:val="000000"/>
          <w:sz w:val="24"/>
          <w:szCs w:val="24"/>
        </w:rPr>
        <w:br w:type="page" w:clear="all"/>
      </w:r>
      <w:bookmarkEnd w:id="187"/>
      <w:r/>
      <w:bookmarkEnd w:id="188"/>
      <w:r/>
      <w:bookmarkEnd w:id="189"/>
      <w:r/>
      <w:bookmarkEnd w:id="190"/>
      <w:r/>
      <w:bookmarkStart w:id="191" w:name="_Toc490133034"/>
      <w:r/>
      <w:bookmarkStart w:id="192" w:name="_Toc504573089"/>
      <w:r/>
      <w:bookmarkStart w:id="193" w:name="_Toc534273683"/>
      <w:r/>
      <w:bookmarkStart w:id="194" w:name="_Toc504056874"/>
      <w:r/>
      <w:bookmarkStart w:id="195" w:name="_Toc534273806"/>
      <w:r/>
      <w:bookmarkStart w:id="196" w:name="_Toc504044386"/>
      <w:r>
        <w:rPr>
          <w:rFonts w:hint="eastAsia" w:ascii="仿宋" w:hAnsi="仿宋" w:eastAsia="仿宋" w:cs="仿宋"/>
          <w:b/>
          <w:bCs/>
          <w:color w:val="000000"/>
          <w:szCs w:val="21"/>
        </w:rPr>
        <w:t xml:space="preserve">七、拟参与本项目人员一览表</w:t>
      </w:r>
      <w:bookmarkEnd w:id="191"/>
      <w:r/>
      <w:bookmarkEnd w:id="192"/>
      <w:r/>
      <w:bookmarkEnd w:id="193"/>
      <w:r/>
      <w:bookmarkEnd w:id="194"/>
      <w:r/>
      <w:bookmarkEnd w:id="195"/>
      <w:r/>
      <w:bookmarkEnd w:id="196"/>
      <w:r>
        <w:rPr>
          <w:rFonts w:hint="eastAsia" w:ascii="仿宋" w:hAnsi="仿宋" w:eastAsia="仿宋" w:cs="仿宋"/>
          <w:b/>
          <w:color w:val="000000"/>
          <w:szCs w:val="21"/>
        </w:rPr>
      </w:r>
      <w:r/>
    </w:p>
    <w:p>
      <w:pPr>
        <w:pStyle w:val="1016"/>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1016"/>
        <w:ind w:left="420"/>
        <w:jc w:val="center"/>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拟参与本项目服务人员一览表</w:t>
      </w:r>
      <w:r>
        <w:rPr>
          <w:rFonts w:hint="eastAsia" w:ascii="仿宋" w:hAnsi="仿宋" w:eastAsia="仿宋" w:cs="仿宋"/>
          <w:b/>
          <w:color w:val="000000"/>
          <w:szCs w:val="21"/>
        </w:rPr>
      </w:r>
      <w:r/>
    </w:p>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1016"/>
        <w:widowControl/>
        <w:rPr>
          <w:rFonts w:hint="eastAsia" w:ascii="仿宋" w:hAnsi="仿宋" w:eastAsia="仿宋" w:cs="仿宋"/>
          <w:color w:val="000000"/>
          <w:szCs w:val="21"/>
        </w:rPr>
      </w:pPr>
      <w:r>
        <w:rPr>
          <w:rFonts w:hint="eastAsia" w:ascii="仿宋" w:hAnsi="仿宋" w:eastAsia="仿宋" w:cs="仿宋"/>
          <w:color w:val="000000"/>
          <w:szCs w:val="21"/>
        </w:rPr>
        <w:t xml:space="preserve">项目名称：                                 项目编号：</w:t>
      </w:r>
      <w:r>
        <w:rPr>
          <w:rFonts w:hint="eastAsia" w:ascii="仿宋" w:hAnsi="仿宋" w:eastAsia="仿宋" w:cs="仿宋"/>
          <w:color w:val="000000"/>
          <w:szCs w:val="21"/>
        </w:rPr>
      </w:r>
      <w:r/>
    </w:p>
    <w:tbl>
      <w:tblPr>
        <w:tblW w:w="97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703"/>
        <w:gridCol w:w="528"/>
        <w:gridCol w:w="655"/>
        <w:gridCol w:w="666"/>
        <w:gridCol w:w="750"/>
        <w:gridCol w:w="834"/>
        <w:gridCol w:w="877"/>
        <w:gridCol w:w="951"/>
        <w:gridCol w:w="1119"/>
        <w:gridCol w:w="2132"/>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姓名</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性别</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年龄</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专业</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学历</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执业</w:t>
            </w:r>
            <w:r>
              <w:rPr>
                <w:rFonts w:hint="eastAsia" w:ascii="仿宋" w:hAnsi="仿宋" w:eastAsia="仿宋" w:cs="仿宋"/>
                <w:b/>
                <w:bCs/>
                <w:color w:val="000000"/>
                <w:szCs w:val="21"/>
              </w:rPr>
            </w:r>
            <w:r/>
          </w:p>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资格</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证书号</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技术职称</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相关工作年限</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center"/>
            <w:textDirection w:val="lrTb"/>
            <w:noWrap w:val="false"/>
          </w:tcPr>
          <w:p>
            <w:pPr>
              <w:pStyle w:val="1016"/>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备注</w:t>
            </w:r>
            <w:r>
              <w:rPr>
                <w:rFonts w:hint="eastAsia" w:ascii="仿宋" w:hAnsi="仿宋" w:eastAsia="仿宋" w:cs="仿宋"/>
                <w:b/>
                <w:bCs/>
                <w:color w:val="000000"/>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主要管理人员</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项目负责人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技术负责人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专业技术人员</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…专业负责人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…专业负责人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016"/>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016"/>
              <w:widowControl/>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注：1、按磋商文件要求及评标标准的要求，提供人员证书等，附后。</w:t>
      </w:r>
      <w:r>
        <w:rPr>
          <w:rFonts w:hint="eastAsia" w:ascii="仿宋" w:hAnsi="仿宋" w:eastAsia="仿宋" w:cs="仿宋"/>
          <w:color w:val="000000"/>
          <w:szCs w:val="21"/>
        </w:rPr>
      </w:r>
      <w:r/>
    </w:p>
    <w:p>
      <w:pPr>
        <w:pStyle w:val="1298"/>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2、“备注”栏，可填写该人员擅长的工程（或工作）种类；</w:t>
      </w:r>
      <w:r>
        <w:rPr>
          <w:rFonts w:hint="eastAsia" w:ascii="仿宋" w:hAnsi="仿宋" w:eastAsia="仿宋" w:cs="仿宋"/>
          <w:color w:val="000000"/>
          <w:sz w:val="21"/>
          <w:szCs w:val="21"/>
        </w:rPr>
      </w:r>
      <w:r/>
    </w:p>
    <w:p>
      <w:pPr>
        <w:pStyle w:val="1298"/>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3、如果行数不够，请自行增加。</w:t>
      </w:r>
      <w:r>
        <w:rPr>
          <w:rFonts w:hint="eastAsia" w:ascii="仿宋" w:hAnsi="仿宋" w:eastAsia="仿宋" w:cs="仿宋"/>
          <w:color w:val="000000"/>
          <w:sz w:val="21"/>
          <w:szCs w:val="21"/>
        </w:rPr>
      </w:r>
      <w:r/>
    </w:p>
    <w:p>
      <w:pPr>
        <w:pStyle w:val="1016"/>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016"/>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1016"/>
        <w:spacing w:before="19" w:line="360" w:lineRule="auto"/>
        <w:widowControl/>
        <w:rPr>
          <w:rFonts w:hint="eastAsia" w:ascii="仿宋" w:hAnsi="仿宋" w:eastAsia="仿宋" w:cs="仿宋"/>
          <w:b/>
          <w:bCs/>
          <w:color w:val="000000"/>
          <w:szCs w:val="21"/>
        </w:rPr>
      </w:pPr>
      <w:r>
        <w:rPr>
          <w:rFonts w:hint="eastAsia" w:ascii="仿宋" w:hAnsi="仿宋" w:eastAsia="仿宋" w:cs="仿宋"/>
          <w:color w:val="000000"/>
          <w:szCs w:val="21"/>
          <w:lang w:val="zh-CN"/>
        </w:rPr>
        <w:br w:type="page" w:clear="all"/>
      </w:r>
      <w:bookmarkStart w:id="197" w:name="_Toc534273684"/>
      <w:r/>
      <w:bookmarkStart w:id="198" w:name="_Toc504044387"/>
      <w:r/>
      <w:bookmarkStart w:id="199" w:name="_Toc490133035"/>
      <w:r/>
      <w:bookmarkStart w:id="200" w:name="_Toc504056875"/>
      <w:r/>
      <w:bookmarkStart w:id="201" w:name="_Toc504573090"/>
      <w:r/>
      <w:bookmarkStart w:id="202" w:name="_Toc534273807"/>
      <w:r>
        <w:rPr>
          <w:rFonts w:hint="eastAsia" w:ascii="仿宋" w:hAnsi="仿宋" w:eastAsia="仿宋" w:cs="仿宋"/>
          <w:b/>
          <w:bCs/>
          <w:color w:val="000000"/>
          <w:szCs w:val="21"/>
        </w:rPr>
        <w:t xml:space="preserve">八、 供应商类似业绩情况表</w:t>
      </w:r>
      <w:bookmarkEnd w:id="197"/>
      <w:r/>
      <w:bookmarkEnd w:id="198"/>
      <w:r/>
      <w:bookmarkEnd w:id="199"/>
      <w:r/>
      <w:bookmarkEnd w:id="200"/>
      <w:r/>
      <w:bookmarkEnd w:id="201"/>
      <w:r/>
      <w:bookmarkEnd w:id="202"/>
      <w:r>
        <w:rPr>
          <w:rFonts w:hint="eastAsia" w:ascii="仿宋" w:hAnsi="仿宋" w:eastAsia="仿宋" w:cs="仿宋"/>
          <w:b/>
          <w:bCs/>
          <w:color w:val="000000"/>
          <w:szCs w:val="21"/>
        </w:rPr>
        <w:t xml:space="preserve">（及证明材料）</w:t>
      </w:r>
      <w:r>
        <w:rPr>
          <w:rFonts w:hint="eastAsia" w:ascii="仿宋" w:hAnsi="仿宋" w:eastAsia="仿宋" w:cs="仿宋"/>
          <w:b/>
          <w:bCs/>
          <w:color w:val="000000"/>
          <w:szCs w:val="21"/>
        </w:rPr>
      </w:r>
      <w:r/>
    </w:p>
    <w:p>
      <w:pPr>
        <w:pStyle w:val="1016"/>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供应商类似业绩情况表</w:t>
      </w:r>
      <w:r>
        <w:rPr>
          <w:rFonts w:hint="eastAsia" w:ascii="仿宋" w:hAnsi="仿宋" w:eastAsia="仿宋" w:cs="仿宋"/>
          <w:b/>
          <w:bCs/>
          <w:color w:val="000000"/>
          <w:szCs w:val="21"/>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序号</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项目名称</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业主单位</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合同金额</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服务内容</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签约及服务</w:t>
            </w:r>
            <w:r>
              <w:rPr>
                <w:rFonts w:hint="eastAsia" w:ascii="仿宋" w:hAnsi="仿宋" w:eastAsia="仿宋" w:cs="仿宋"/>
                <w:color w:val="000000"/>
                <w:szCs w:val="21"/>
              </w:rPr>
            </w:r>
            <w:r/>
          </w:p>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时间</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联系人及电话</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备注</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ind w:firstLine="120"/>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注：按磋商文件要求及评标标准的要求，提供业绩证明材料等，附后。</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016"/>
        <w:jc w:val="left"/>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color w:val="000000"/>
          <w:szCs w:val="21"/>
        </w:rPr>
        <w:br w:type="page" w:clear="all"/>
      </w:r>
      <w:r>
        <w:rPr>
          <w:rFonts w:hint="eastAsia" w:ascii="仿宋" w:hAnsi="仿宋" w:eastAsia="仿宋" w:cs="仿宋"/>
          <w:b/>
          <w:color w:val="000000"/>
          <w:szCs w:val="21"/>
        </w:rPr>
        <w:t xml:space="preserve">九、</w:t>
      </w:r>
      <w:r>
        <w:rPr>
          <w:rFonts w:hint="eastAsia" w:ascii="仿宋" w:hAnsi="仿宋" w:eastAsia="仿宋" w:cs="仿宋"/>
          <w:b/>
          <w:bCs/>
          <w:color w:val="000000"/>
          <w:szCs w:val="21"/>
        </w:rPr>
        <w:t xml:space="preserve">企业声明函格式</w:t>
      </w:r>
      <w:r>
        <w:rPr>
          <w:rFonts w:hint="eastAsia" w:ascii="仿宋" w:hAnsi="仿宋" w:eastAsia="仿宋" w:cs="仿宋"/>
          <w:b/>
          <w:color w:val="000000"/>
          <w:szCs w:val="21"/>
        </w:rPr>
      </w:r>
      <w:r/>
    </w:p>
    <w:p>
      <w:pPr>
        <w:pStyle w:val="1016"/>
        <w:rPr>
          <w:rFonts w:hint="eastAsia" w:ascii="仿宋" w:hAnsi="仿宋" w:eastAsia="仿宋" w:cs="仿宋"/>
          <w:color w:val="000000"/>
          <w:szCs w:val="21"/>
        </w:rPr>
      </w:pPr>
      <w:r>
        <w:rPr>
          <w:rFonts w:hint="eastAsia" w:ascii="仿宋" w:hAnsi="仿宋" w:eastAsia="仿宋" w:cs="仿宋"/>
          <w:color w:val="000000"/>
          <w:szCs w:val="21"/>
        </w:rPr>
      </w:r>
      <w:r/>
    </w:p>
    <w:p>
      <w:pPr>
        <w:pStyle w:val="1016"/>
        <w:spacing w:line="360" w:lineRule="auto"/>
        <w:rPr>
          <w:rFonts w:hint="eastAsia" w:ascii="仿宋" w:hAnsi="仿宋" w:eastAsia="仿宋" w:cs="仿宋"/>
          <w:szCs w:val="21"/>
        </w:rPr>
      </w:pPr>
      <w:r>
        <w:rPr>
          <w:rFonts w:hint="eastAsia" w:ascii="仿宋" w:hAnsi="仿宋" w:eastAsia="仿宋" w:cs="仿宋"/>
          <w:szCs w:val="21"/>
        </w:rPr>
      </w:r>
      <w:r/>
    </w:p>
    <w:p>
      <w:pPr>
        <w:pStyle w:val="1016"/>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b/>
          <w:szCs w:val="21"/>
        </w:rPr>
        <w:t xml:space="preserve">中小企业声明函（工程、服务）</w:t>
      </w:r>
      <w:r>
        <w:rPr>
          <w:rFonts w:hint="eastAsia" w:ascii="仿宋" w:hAnsi="仿宋" w:eastAsia="仿宋" w:cs="仿宋"/>
          <w:szCs w:val="21"/>
        </w:rPr>
      </w:r>
      <w:r/>
    </w:p>
    <w:p>
      <w:pPr>
        <w:pStyle w:val="1016"/>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本公司（联合体）郑重声明，根据《政府采购促进中小企业发展管理办法》(财库[2020]46号</w:t>
      </w:r>
      <w:r>
        <w:rPr>
          <w:rFonts w:hint="eastAsia" w:ascii="仿宋" w:hAnsi="仿宋" w:eastAsia="仿宋" w:cs="仿宋"/>
          <w:szCs w:val="21"/>
          <w:lang w:eastAsia="zh-CN"/>
        </w:rPr>
        <w:t xml:space="preserve">）</w:t>
      </w:r>
      <w:r>
        <w:rPr>
          <w:rFonts w:hint="eastAsia" w:ascii="仿宋" w:hAnsi="仿宋" w:eastAsia="仿宋" w:cs="仿宋"/>
          <w:szCs w:val="21"/>
        </w:rPr>
        <w:t xml:space="preserve">的规定，本公司（联合体）参加</w:t>
      </w:r>
      <w:r>
        <w:rPr>
          <w:rFonts w:hint="eastAsia" w:ascii="仿宋" w:hAnsi="仿宋" w:eastAsia="仿宋" w:cs="仿宋"/>
          <w:szCs w:val="21"/>
          <w:u w:val="single"/>
        </w:rPr>
        <w:t xml:space="preserve">（单位名称）</w:t>
      </w:r>
      <w:r>
        <w:rPr>
          <w:rFonts w:hint="eastAsia" w:ascii="仿宋" w:hAnsi="仿宋" w:eastAsia="仿宋" w:cs="仿宋"/>
          <w:szCs w:val="21"/>
        </w:rPr>
        <w:t xml:space="preserve">的</w:t>
      </w:r>
      <w:r>
        <w:rPr>
          <w:rFonts w:hint="eastAsia" w:ascii="仿宋" w:hAnsi="仿宋" w:eastAsia="仿宋" w:cs="仿宋"/>
          <w:szCs w:val="21"/>
          <w:u w:val="single"/>
        </w:rPr>
        <w:t xml:space="preserve">（项目名称）</w:t>
      </w:r>
      <w:r>
        <w:rPr>
          <w:rFonts w:hint="eastAsia" w:ascii="仿宋" w:hAnsi="仿宋" w:eastAsia="仿宋" w:cs="仿宋"/>
          <w:szCs w:val="21"/>
        </w:rPr>
        <w:t xml:space="preserve">采购活动，项目的投标单位全部为符合政策要求的中小企业（或者：服务全部由符合政策要求的中小企业承接）。相关企业（含联合体中的中小企业、签订分包意向协议的中小企业）的具体情况如下：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u w:val="single"/>
        </w:rPr>
        <w:t xml:space="preserve">（标的名称）</w:t>
      </w:r>
      <w:r>
        <w:rPr>
          <w:rFonts w:hint="eastAsia" w:ascii="仿宋" w:hAnsi="仿宋" w:eastAsia="仿宋" w:cs="仿宋"/>
          <w:szCs w:val="21"/>
        </w:rPr>
        <w:t xml:space="preserve">，属于</w:t>
      </w:r>
      <w:r>
        <w:rPr>
          <w:rFonts w:hint="eastAsia" w:ascii="仿宋" w:hAnsi="仿宋" w:eastAsia="仿宋" w:cs="仿宋"/>
          <w:szCs w:val="21"/>
          <w:u w:val="single"/>
        </w:rPr>
        <w:t xml:space="preserve">建筑业</w:t>
      </w:r>
      <w:r>
        <w:rPr>
          <w:rFonts w:hint="eastAsia" w:ascii="仿宋" w:hAnsi="仿宋" w:eastAsia="仿宋" w:cs="仿宋"/>
          <w:szCs w:val="21"/>
        </w:rPr>
        <w:t xml:space="preserve">；承建（承接）企业为</w:t>
      </w:r>
      <w:r>
        <w:rPr>
          <w:rFonts w:hint="eastAsia" w:ascii="仿宋" w:hAnsi="仿宋" w:eastAsia="仿宋" w:cs="仿宋"/>
          <w:szCs w:val="21"/>
          <w:u w:val="single"/>
        </w:rPr>
        <w:t xml:space="preserve">（企业名称）</w:t>
      </w:r>
      <w:r>
        <w:rPr>
          <w:rFonts w:hint="eastAsia" w:ascii="仿宋" w:hAnsi="仿宋" w:eastAsia="仿宋" w:cs="仿宋"/>
          <w:szCs w:val="21"/>
        </w:rPr>
        <w:t xml:space="preserve">，从业人员人，营业收入为万元，资产总额为万元，属于</w:t>
      </w:r>
      <w:r>
        <w:rPr>
          <w:rFonts w:hint="eastAsia" w:ascii="仿宋" w:hAnsi="仿宋" w:eastAsia="仿宋" w:cs="仿宋"/>
          <w:szCs w:val="21"/>
          <w:u w:val="single"/>
        </w:rPr>
        <w:t xml:space="preserve">（□中型企业、□小型企业、□微型企业）</w:t>
      </w:r>
      <w:r>
        <w:rPr>
          <w:rFonts w:hint="eastAsia" w:ascii="仿宋" w:hAnsi="仿宋" w:eastAsia="仿宋" w:cs="仿宋"/>
          <w:szCs w:val="21"/>
        </w:rPr>
        <w:t xml:space="preserve">；</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w:t>
      </w:r>
      <w:r>
        <w:rPr>
          <w:rFonts w:hint="eastAsia" w:ascii="仿宋" w:hAnsi="仿宋" w:eastAsia="仿宋" w:cs="仿宋"/>
          <w:szCs w:val="21"/>
        </w:rPr>
      </w:r>
      <w:r/>
    </w:p>
    <w:p>
      <w:pPr>
        <w:pStyle w:val="1387"/>
        <w:rPr>
          <w:rFonts w:hint="eastAsia" w:ascii="仿宋" w:hAnsi="仿宋" w:eastAsia="仿宋" w:cs="仿宋"/>
          <w:szCs w:val="21"/>
        </w:rPr>
      </w:pPr>
      <w:r>
        <w:rPr>
          <w:rFonts w:hint="eastAsia" w:ascii="仿宋" w:hAnsi="仿宋" w:eastAsia="仿宋" w:cs="仿宋"/>
          <w:szCs w:val="21"/>
        </w:rPr>
      </w:r>
      <w:r/>
    </w:p>
    <w:p>
      <w:pPr>
        <w:pStyle w:val="1016"/>
        <w:ind w:right="180" w:firstLine="360"/>
        <w:jc w:val="right"/>
        <w:spacing w:line="360" w:lineRule="auto"/>
        <w:rPr>
          <w:rFonts w:hint="eastAsia" w:ascii="仿宋" w:hAnsi="仿宋" w:eastAsia="仿宋" w:cs="仿宋"/>
          <w:szCs w:val="21"/>
        </w:rPr>
      </w:pPr>
      <w:r>
        <w:rPr>
          <w:rFonts w:hint="eastAsia" w:ascii="仿宋" w:hAnsi="仿宋" w:eastAsia="仿宋" w:cs="仿宋"/>
          <w:szCs w:val="21"/>
        </w:rPr>
        <w:t xml:space="preserve">企业名称（加盖电子公章）：</w:t>
      </w:r>
      <w:r>
        <w:rPr>
          <w:rFonts w:hint="eastAsia" w:ascii="仿宋" w:hAnsi="仿宋" w:eastAsia="仿宋" w:cs="仿宋"/>
          <w:szCs w:val="21"/>
        </w:rPr>
      </w:r>
      <w:r/>
    </w:p>
    <w:p>
      <w:pPr>
        <w:pStyle w:val="1016"/>
        <w:ind w:firstLine="6204"/>
        <w:jc w:val="right"/>
        <w:spacing w:line="360" w:lineRule="auto"/>
        <w:rPr>
          <w:rFonts w:hint="eastAsia" w:ascii="仿宋" w:hAnsi="仿宋" w:eastAsia="仿宋" w:cs="仿宋"/>
          <w:szCs w:val="21"/>
        </w:rPr>
      </w:pPr>
      <w:r>
        <w:rPr>
          <w:rFonts w:hint="eastAsia" w:ascii="仿宋" w:hAnsi="仿宋" w:eastAsia="仿宋" w:cs="仿宋"/>
          <w:szCs w:val="21"/>
        </w:rPr>
        <w:t xml:space="preserve">日期：年月日</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备注：1.从业人员、营业收入、资产总额填报上一年度数据，无上一年度数据的新成立企业可不填报。</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2.在所属企业类型前的</w:t>
      </w:r>
      <w:r>
        <w:rPr>
          <w:rFonts w:hint="eastAsia" w:ascii="仿宋" w:hAnsi="仿宋" w:eastAsia="仿宋" w:cs="仿宋"/>
          <w:szCs w:val="21"/>
          <w:u w:val="single"/>
        </w:rPr>
        <w:t xml:space="preserve">□</w:t>
      </w:r>
      <w:r>
        <w:rPr>
          <w:rFonts w:hint="eastAsia" w:ascii="仿宋" w:hAnsi="仿宋" w:eastAsia="仿宋" w:cs="仿宋"/>
          <w:szCs w:val="21"/>
        </w:rPr>
        <w:t xml:space="preserve">内打“√”。</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3.此声明函将随成交结果同时公告，接受社会监督；供应商填写时，务必填写真实数据。</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016"/>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szCs w:val="21"/>
        </w:rPr>
      </w:r>
      <w:r/>
    </w:p>
    <w:p>
      <w:pPr>
        <w:pStyle w:val="1016"/>
        <w:rPr>
          <w:rFonts w:hint="eastAsia" w:ascii="仿宋" w:hAnsi="仿宋" w:eastAsia="仿宋" w:cs="仿宋"/>
          <w:color w:val="000000"/>
          <w:szCs w:val="21"/>
        </w:rPr>
      </w:pPr>
      <w:r>
        <w:rPr>
          <w:rFonts w:hint="eastAsia" w:ascii="仿宋" w:hAnsi="仿宋" w:eastAsia="仿宋" w:cs="仿宋"/>
          <w:color w:val="000000"/>
          <w:szCs w:val="21"/>
        </w:rPr>
        <w:br w:type="page" w:clear="all"/>
      </w:r>
      <w:r>
        <w:rPr>
          <w:rFonts w:hint="eastAsia" w:ascii="仿宋" w:hAnsi="仿宋" w:eastAsia="仿宋" w:cs="仿宋"/>
          <w:color w:val="000000"/>
          <w:szCs w:val="21"/>
        </w:rPr>
      </w:r>
      <w:r/>
    </w:p>
    <w:p>
      <w:pPr>
        <w:pStyle w:val="1016"/>
        <w:jc w:val="center"/>
        <w:spacing w:line="360" w:lineRule="auto"/>
        <w:rPr>
          <w:rFonts w:hint="eastAsia" w:ascii="仿宋" w:hAnsi="仿宋" w:eastAsia="仿宋" w:cs="仿宋"/>
          <w:color w:val="000000"/>
          <w:szCs w:val="21"/>
        </w:rPr>
        <w:outlineLvl w:val="0"/>
      </w:pPr>
      <w:r>
        <w:rPr>
          <w:rFonts w:hint="eastAsia" w:ascii="仿宋" w:hAnsi="仿宋" w:eastAsia="仿宋" w:cs="仿宋"/>
          <w:color w:val="000000"/>
          <w:szCs w:val="21"/>
        </w:rPr>
      </w:r>
      <w:r/>
    </w:p>
    <w:p>
      <w:pPr>
        <w:pStyle w:val="1016"/>
        <w:jc w:val="center"/>
        <w:spacing w:line="360" w:lineRule="auto"/>
        <w:rPr>
          <w:rFonts w:hint="eastAsia" w:ascii="仿宋" w:hAnsi="仿宋" w:eastAsia="仿宋" w:cs="仿宋"/>
          <w:color w:val="000000"/>
          <w:szCs w:val="21"/>
        </w:rPr>
        <w:outlineLvl w:val="0"/>
      </w:pPr>
      <w:r>
        <w:rPr>
          <w:rFonts w:hint="eastAsia" w:ascii="仿宋" w:hAnsi="仿宋" w:eastAsia="仿宋" w:cs="仿宋"/>
          <w:color w:val="000000"/>
          <w:szCs w:val="21"/>
        </w:rPr>
        <w:t xml:space="preserve">残疾人福利性单位声明函（如有）</w:t>
      </w:r>
      <w:r>
        <w:rPr>
          <w:rFonts w:hint="eastAsia" w:ascii="仿宋" w:hAnsi="仿宋" w:eastAsia="仿宋" w:cs="仿宋"/>
          <w:color w:val="000000"/>
          <w:szCs w:val="21"/>
        </w:rPr>
      </w:r>
      <w:r/>
    </w:p>
    <w:p>
      <w:pPr>
        <w:pStyle w:val="1016"/>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（单位名称）采购编号为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项目的采购活动，工程服务全部由本单位提供。</w:t>
      </w:r>
      <w:r>
        <w:rPr>
          <w:rFonts w:hint="eastAsia" w:ascii="仿宋" w:hAnsi="仿宋" w:eastAsia="仿宋" w:cs="仿宋"/>
          <w:color w:val="000000"/>
          <w:szCs w:val="21"/>
        </w:rPr>
      </w:r>
      <w:r/>
    </w:p>
    <w:p>
      <w:pPr>
        <w:pStyle w:val="1016"/>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本单位对上述声明的真实性负责，如有虚假，将依法承担相应责任。</w:t>
      </w:r>
      <w:r>
        <w:rPr>
          <w:rFonts w:hint="eastAsia" w:ascii="仿宋" w:hAnsi="仿宋" w:eastAsia="仿宋" w:cs="仿宋"/>
          <w:color w:val="000000"/>
          <w:szCs w:val="21"/>
        </w:rPr>
      </w:r>
      <w:r/>
    </w:p>
    <w:p>
      <w:pPr>
        <w:pStyle w:val="1380"/>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16"/>
        <w:rPr>
          <w:rFonts w:hint="eastAsia" w:ascii="仿宋" w:hAnsi="仿宋" w:eastAsia="仿宋" w:cs="仿宋"/>
          <w:color w:val="000000"/>
          <w:szCs w:val="21"/>
        </w:rPr>
      </w:pPr>
      <w:r>
        <w:rPr>
          <w:rFonts w:hint="eastAsia" w:ascii="仿宋" w:hAnsi="仿宋" w:eastAsia="仿宋" w:cs="仿宋"/>
          <w:color w:val="000000"/>
          <w:szCs w:val="21"/>
        </w:rPr>
      </w:r>
      <w:r/>
    </w:p>
    <w:p>
      <w:pPr>
        <w:pStyle w:val="1016"/>
        <w:ind w:right="180" w:firstLine="36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企业名称：（加盖电子公章）</w:t>
      </w:r>
      <w:r>
        <w:rPr>
          <w:rFonts w:hint="eastAsia" w:ascii="仿宋" w:hAnsi="仿宋" w:eastAsia="仿宋" w:cs="仿宋"/>
          <w:color w:val="000000"/>
          <w:szCs w:val="21"/>
        </w:rPr>
      </w:r>
      <w:r/>
    </w:p>
    <w:p>
      <w:pPr>
        <w:pStyle w:val="1016"/>
        <w:ind w:firstLine="600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日    期：</w:t>
      </w:r>
      <w:r>
        <w:rPr>
          <w:rFonts w:hint="eastAsia" w:ascii="仿宋" w:hAnsi="仿宋" w:eastAsia="仿宋" w:cs="仿宋"/>
          <w:color w:val="000000"/>
          <w:szCs w:val="21"/>
        </w:rPr>
      </w:r>
      <w:r/>
    </w:p>
    <w:p>
      <w:pPr>
        <w:pStyle w:val="1016"/>
        <w:ind w:firstLine="480"/>
        <w:spacing w:line="588" w:lineRule="exact"/>
        <w:rPr>
          <w:rFonts w:hint="eastAsia" w:ascii="仿宋" w:hAnsi="仿宋" w:eastAsia="仿宋" w:cs="仿宋"/>
          <w:color w:val="000000"/>
          <w:szCs w:val="21"/>
        </w:rPr>
      </w:pPr>
      <w:r>
        <w:rPr>
          <w:rFonts w:hint="eastAsia" w:ascii="仿宋" w:hAnsi="仿宋" w:eastAsia="仿宋" w:cs="仿宋"/>
          <w:color w:val="000000"/>
          <w:szCs w:val="21"/>
        </w:rPr>
      </w:r>
      <w:r/>
    </w:p>
    <w:p>
      <w:pPr>
        <w:pStyle w:val="1016"/>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备注：成交供应商为残疾人福利性单位的，此声明函将随成交结果同时公告，接受社会监督。</w:t>
      </w:r>
      <w:r>
        <w:rPr>
          <w:rFonts w:hint="eastAsia" w:ascii="仿宋" w:hAnsi="仿宋" w:eastAsia="仿宋" w:cs="仿宋"/>
          <w:color w:val="000000"/>
          <w:szCs w:val="21"/>
        </w:rPr>
      </w:r>
      <w:r/>
    </w:p>
    <w:p>
      <w:pPr>
        <w:pStyle w:val="1016"/>
        <w:ind w:firstLine="643"/>
        <w:jc w:val="center"/>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1016"/>
        <w:spacing w:before="240" w:after="240"/>
        <w:rPr>
          <w:rFonts w:hint="eastAsia" w:ascii="仿宋" w:hAnsi="仿宋" w:eastAsia="仿宋" w:cs="仿宋"/>
          <w:b/>
          <w:color w:val="000000"/>
          <w:szCs w:val="21"/>
        </w:rPr>
      </w:pPr>
      <w:r/>
      <w:bookmarkStart w:id="203" w:name="_Toc534273686"/>
      <w:r/>
      <w:bookmarkStart w:id="204" w:name="_Toc504056877"/>
      <w:r/>
      <w:bookmarkStart w:id="205" w:name="_Toc534273809"/>
      <w:r/>
      <w:bookmarkStart w:id="206" w:name="_Toc8704"/>
      <w:r/>
      <w:bookmarkStart w:id="207" w:name="_Toc504573092"/>
      <w:r/>
      <w:bookmarkStart w:id="208" w:name="_Toc504044389"/>
      <w:r/>
      <w:bookmarkStart w:id="209" w:name="_Toc490133037"/>
      <w:r>
        <w:rPr>
          <w:rFonts w:hint="eastAsia" w:ascii="仿宋" w:hAnsi="仿宋" w:eastAsia="仿宋" w:cs="仿宋"/>
          <w:b/>
          <w:color w:val="000000"/>
          <w:szCs w:val="21"/>
        </w:rPr>
      </w:r>
      <w:r/>
    </w:p>
    <w:p>
      <w:pPr>
        <w:pStyle w:val="1016"/>
        <w:jc w:val="center"/>
        <w:spacing w:line="360" w:lineRule="auto"/>
        <w:rPr>
          <w:rFonts w:hint="eastAsia" w:ascii="仿宋" w:hAnsi="仿宋" w:eastAsia="仿宋" w:cs="仿宋"/>
          <w:color w:val="000000"/>
          <w:szCs w:val="21"/>
        </w:rPr>
        <w:outlineLvl w:val="0"/>
      </w:pPr>
      <w:r>
        <w:rPr>
          <w:rFonts w:hint="eastAsia" w:ascii="仿宋" w:hAnsi="仿宋" w:eastAsia="仿宋" w:cs="仿宋"/>
          <w:color w:val="000000"/>
          <w:szCs w:val="21"/>
        </w:rPr>
        <w:t xml:space="preserve"> 属于监狱供应商的证明文件（如有）</w:t>
      </w:r>
      <w:r>
        <w:rPr>
          <w:rFonts w:hint="eastAsia" w:ascii="仿宋" w:hAnsi="仿宋" w:eastAsia="仿宋" w:cs="仿宋"/>
          <w:color w:val="000000"/>
          <w:szCs w:val="21"/>
        </w:rPr>
      </w:r>
      <w:r/>
    </w:p>
    <w:p>
      <w:pPr>
        <w:pStyle w:val="1016"/>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（提供由省级以上监狱管理局、戒毒管理局（含新疆生产建设兵团）出具的属于监狱供应商的证明文件）</w:t>
      </w:r>
      <w:r>
        <w:rPr>
          <w:rFonts w:hint="eastAsia" w:ascii="仿宋" w:hAnsi="仿宋" w:eastAsia="仿宋" w:cs="仿宋"/>
          <w:color w:val="000000"/>
          <w:szCs w:val="21"/>
        </w:rPr>
      </w:r>
      <w:r/>
    </w:p>
    <w:p>
      <w:pPr>
        <w:pStyle w:val="1387"/>
        <w:rPr>
          <w:rFonts w:hint="eastAsia" w:ascii="仿宋" w:hAnsi="仿宋" w:eastAsia="仿宋" w:cs="仿宋"/>
          <w:b/>
          <w:color w:val="000000"/>
          <w:szCs w:val="21"/>
        </w:rPr>
      </w:pPr>
      <w:r>
        <w:rPr>
          <w:rFonts w:hint="eastAsia" w:ascii="仿宋" w:hAnsi="仿宋" w:eastAsia="仿宋" w:cs="仿宋"/>
          <w:b/>
          <w:color w:val="000000"/>
          <w:szCs w:val="21"/>
        </w:rPr>
      </w:r>
      <w:r/>
    </w:p>
    <w:p>
      <w:pPr>
        <w:pStyle w:val="1387"/>
        <w:rPr>
          <w:rFonts w:hint="eastAsia" w:ascii="仿宋" w:hAnsi="仿宋" w:eastAsia="仿宋" w:cs="仿宋"/>
          <w:b/>
          <w:color w:val="000000"/>
          <w:szCs w:val="21"/>
        </w:rPr>
      </w:pPr>
      <w:r>
        <w:rPr>
          <w:rFonts w:hint="eastAsia" w:ascii="仿宋" w:hAnsi="仿宋" w:eastAsia="仿宋" w:cs="仿宋"/>
          <w:b/>
          <w:color w:val="000000"/>
          <w:szCs w:val="21"/>
        </w:rPr>
      </w:r>
      <w:r/>
    </w:p>
    <w:p>
      <w:pPr>
        <w:pStyle w:val="1387"/>
        <w:rPr>
          <w:rFonts w:hint="eastAsia" w:ascii="仿宋" w:hAnsi="仿宋" w:eastAsia="仿宋" w:cs="仿宋"/>
          <w:b/>
          <w:color w:val="000000"/>
          <w:szCs w:val="21"/>
        </w:rPr>
      </w:pPr>
      <w:r>
        <w:rPr>
          <w:rFonts w:hint="eastAsia" w:ascii="仿宋" w:hAnsi="仿宋" w:eastAsia="仿宋" w:cs="仿宋"/>
          <w:b/>
          <w:color w:val="000000"/>
          <w:szCs w:val="21"/>
        </w:rPr>
      </w:r>
      <w:r/>
    </w:p>
    <w:p>
      <w:pPr>
        <w:pStyle w:val="1016"/>
        <w:ind w:firstLine="480"/>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备注：成交供应商为监狱供应商的，此声明函将随成交结果同时公告，接受社会监督。</w:t>
      </w:r>
      <w:r>
        <w:rPr>
          <w:rFonts w:hint="eastAsia" w:ascii="仿宋" w:hAnsi="仿宋" w:eastAsia="仿宋" w:cs="仿宋"/>
          <w:color w:val="000000"/>
          <w:szCs w:val="21"/>
        </w:rPr>
      </w:r>
      <w:r/>
    </w:p>
    <w:p>
      <w:pPr>
        <w:pStyle w:val="1016"/>
        <w:rPr>
          <w:rFonts w:hint="eastAsia" w:ascii="仿宋" w:hAnsi="仿宋" w:eastAsia="仿宋" w:cs="仿宋"/>
          <w:b/>
          <w:color w:val="000000"/>
          <w:szCs w:val="21"/>
        </w:rPr>
      </w:pPr>
      <w:r>
        <w:rPr>
          <w:rFonts w:hint="eastAsia" w:ascii="仿宋" w:hAnsi="仿宋" w:eastAsia="仿宋" w:cs="仿宋"/>
          <w:b/>
          <w:color w:val="000000"/>
          <w:sz w:val="24"/>
          <w:szCs w:val="24"/>
        </w:rPr>
        <w:br w:type="page" w:clear="all"/>
      </w:r>
      <w:bookmarkEnd w:id="203"/>
      <w:r/>
      <w:bookmarkEnd w:id="204"/>
      <w:r/>
      <w:bookmarkEnd w:id="205"/>
      <w:r/>
      <w:bookmarkEnd w:id="206"/>
      <w:r/>
      <w:bookmarkEnd w:id="207"/>
      <w:r/>
      <w:bookmarkEnd w:id="208"/>
      <w:r/>
      <w:bookmarkEnd w:id="209"/>
      <w:r>
        <w:rPr>
          <w:rFonts w:hint="eastAsia" w:ascii="仿宋" w:hAnsi="仿宋" w:eastAsia="仿宋" w:cs="仿宋"/>
          <w:b/>
          <w:color w:val="000000"/>
          <w:szCs w:val="21"/>
        </w:rPr>
        <w:t xml:space="preserve">★十、资格资信证明文件</w:t>
      </w:r>
      <w:r>
        <w:rPr>
          <w:rFonts w:hint="eastAsia" w:ascii="仿宋" w:hAnsi="仿宋" w:eastAsia="仿宋" w:cs="仿宋"/>
          <w:b/>
          <w:color w:val="000000"/>
          <w:szCs w:val="21"/>
        </w:rPr>
      </w:r>
      <w:r/>
    </w:p>
    <w:p>
      <w:pPr>
        <w:pStyle w:val="1016"/>
        <w:spacing w:line="360" w:lineRule="auto"/>
        <w:rPr>
          <w:rFonts w:hint="eastAsia" w:ascii="仿宋" w:hAnsi="仿宋" w:eastAsia="仿宋" w:cs="仿宋"/>
          <w:b/>
          <w:color w:val="000000"/>
          <w:szCs w:val="21"/>
        </w:rPr>
      </w:pPr>
      <w:r>
        <w:rPr>
          <w:rFonts w:hint="eastAsia" w:ascii="仿宋" w:hAnsi="仿宋" w:eastAsia="仿宋" w:cs="仿宋"/>
          <w:bCs/>
          <w:color w:val="000000"/>
          <w:szCs w:val="21"/>
        </w:rPr>
        <w:t xml:space="preserve">请按第一章竞争性磋商公告中二、申请人的资格要求，逐条填写</w:t>
      </w:r>
      <w:r>
        <w:rPr>
          <w:rFonts w:hint="eastAsia" w:ascii="仿宋" w:hAnsi="仿宋" w:eastAsia="仿宋" w:cs="仿宋"/>
          <w:b/>
          <w:color w:val="000000"/>
          <w:szCs w:val="21"/>
        </w:rPr>
      </w:r>
      <w:r/>
    </w:p>
    <w:p>
      <w:pPr>
        <w:pStyle w:val="1016"/>
        <w:ind w:left="0" w:right="0" w:firstLine="42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（一）满足《中华人民共和国政府采购法》第二十二条规定；</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1.具有独立承担民事责任的能力（提供法人或者其他组织的营业执照等证明文件，自然人的身份证明）；</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2.具有良好的商业信誉和健全的财务会计制度（提供2024或2025年度的审计报告复印件加盖公章，或投标响应截止时间前半年内（</w:t>
      </w:r>
      <w:r>
        <w:rPr>
          <w:rFonts w:hint="eastAsia" w:ascii="仿宋" w:hAnsi="仿宋" w:eastAsia="仿宋" w:cs="仿宋"/>
          <w:color w:val="000000"/>
          <w:sz w:val="21"/>
          <w:lang w:eastAsia="zh-CN"/>
        </w:rPr>
        <w:t xml:space="preserve">2026年3月至2026年8月</w:t>
      </w:r>
      <w:r>
        <w:rPr>
          <w:rFonts w:hint="eastAsia" w:ascii="仿宋" w:hAnsi="仿宋" w:eastAsia="仿宋" w:cs="仿宋"/>
          <w:color w:val="000000"/>
          <w:sz w:val="21"/>
        </w:rPr>
        <w:t xml:space="preserve">）至少一个月的财务状况报告（至少包括资产负债表和利润表）复印件加盖公章，或投标响应截止时间前半年内（</w:t>
      </w:r>
      <w:r>
        <w:rPr>
          <w:rFonts w:hint="eastAsia" w:ascii="仿宋" w:hAnsi="仿宋" w:eastAsia="仿宋" w:cs="仿宋"/>
          <w:color w:val="000000"/>
          <w:sz w:val="21"/>
          <w:lang w:eastAsia="zh-CN"/>
        </w:rPr>
        <w:t xml:space="preserve">2026年3月至2026年8月</w:t>
      </w:r>
      <w:r>
        <w:rPr>
          <w:rFonts w:hint="eastAsia" w:ascii="仿宋" w:hAnsi="仿宋" w:eastAsia="仿宋" w:cs="仿宋"/>
          <w:color w:val="000000"/>
          <w:sz w:val="21"/>
        </w:rPr>
        <w:t xml:space="preserve">）银行出具的资信证明复印件加盖公章，或财政部门认可的专业担保机构出具的投标担保函复印件加盖公章，成立不满一个月的无须提供）；</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3.具有履行合同所必需的设备和专业技术能力（根据项目需求提供履行合同所必需的设备和专业技术能力的声明加盖供应商公章）；</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4.有依法缴纳税收和社会保障资金的良好记录（提供参加本次采购活动前半年内（</w:t>
      </w:r>
      <w:r>
        <w:rPr>
          <w:rFonts w:hint="eastAsia" w:ascii="仿宋" w:hAnsi="仿宋" w:eastAsia="仿宋" w:cs="仿宋"/>
          <w:color w:val="000000"/>
          <w:sz w:val="21"/>
          <w:lang w:eastAsia="zh-CN"/>
        </w:rPr>
        <w:t xml:space="preserve">2026年3月至2026年8月</w:t>
      </w:r>
      <w:r>
        <w:rPr>
          <w:rFonts w:hint="eastAsia" w:ascii="仿宋" w:hAnsi="仿宋" w:eastAsia="仿宋" w:cs="仿宋"/>
          <w:color w:val="000000"/>
          <w:sz w:val="21"/>
        </w:rPr>
        <w:t xml:space="preserve">）至少一个月依法缴纳税收（企业代缴的个人所得税除外）和社会保障资金的相关材料（提供相关主管部门证明或银行代扣证明的复印件，根据国家相关政策免缴或迟缴的需提供相关证明材料）；</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5.参加本次采购活动前三年内，在经营活动中没有重大违法记录（提供参加本次采购活动前3年内在经营活动中没有重大违法记录的书面声明加盖供应商公章）；</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6.法律、行政法规规定的其他条件：</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（1）单位负责人为同一人或者存在直接控股、管理关系的不同供应商，不得参加同一合同项下的采购活动。</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（2）为采购项目提供整体设计、规范编制或者项目管理、监理、检测等服务的供应商，不得再参加该采购项目的其他采购活动。</w:t>
      </w:r>
      <w:r>
        <w:rPr>
          <w:rFonts w:hint="eastAsia" w:ascii="仿宋" w:hAnsi="仿宋" w:eastAsia="仿宋" w:cs="仿宋"/>
        </w:rPr>
      </w:r>
      <w:r/>
    </w:p>
    <w:p>
      <w:pPr>
        <w:pStyle w:val="1016"/>
        <w:ind w:left="0" w:right="0" w:firstLine="420"/>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hint="eastAsia" w:ascii="仿宋" w:hAnsi="仿宋" w:eastAsia="仿宋" w:cs="仿宋"/>
        </w:rPr>
      </w:r>
      <w:r/>
    </w:p>
    <w:p>
      <w:pPr>
        <w:pStyle w:val="1016"/>
        <w:ind w:left="0" w:right="0" w:firstLine="42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（二）</w:t>
      </w:r>
      <w:r>
        <w:rPr>
          <w:rFonts w:hint="eastAsia" w:ascii="仿宋" w:hAnsi="仿宋" w:eastAsia="仿宋" w:cs="仿宋"/>
          <w:b/>
          <w:color w:val="000000"/>
          <w:spacing w:val="8"/>
          <w:sz w:val="21"/>
        </w:rPr>
        <w:t xml:space="preserve">落实政府采购政策需满足的资格要求：</w:t>
      </w:r>
      <w:r>
        <w:rPr>
          <w:rFonts w:hint="eastAsia" w:ascii="仿宋" w:hAnsi="仿宋" w:eastAsia="仿宋" w:cs="仿宋"/>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按照采用以下第（4）种方式落实政府采购促进中小企业发展的要求： </w:t>
      </w:r>
      <w:r>
        <w:rPr>
          <w:rFonts w:hint="eastAsia" w:ascii="仿宋" w:hAnsi="仿宋" w:eastAsia="仿宋" w:cs="仿宋"/>
          <w:color w:val="0000ff"/>
          <w:spacing w:val="8"/>
          <w:sz w:val="21"/>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（1）本项目整体专门面向中小企业采购工程</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（2）本项目整体专门面向小微企业采购工程</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（3）本项目通过以下第种方式预留部分采购份额采购中小企业工程：</w:t>
      </w:r>
      <w:r>
        <w:rPr>
          <w:rFonts w:hint="eastAsia" w:ascii="仿宋" w:hAnsi="仿宋" w:eastAsia="仿宋" w:cs="仿宋"/>
          <w:color w:val="0000ff"/>
          <w:spacing w:val="8"/>
          <w:sz w:val="21"/>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①本项目要求供应商以联合体形式参加，企业合同金额应当达到的比例为%</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spacing w:val="8"/>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②本项目要求供应商进行合同分包，企业合同金额应当达到的比例为%</w:t>
      </w:r>
      <w:r>
        <w:rPr>
          <w:rFonts w:hint="eastAsia" w:ascii="仿宋" w:hAnsi="仿宋" w:eastAsia="仿宋" w:cs="仿宋"/>
          <w:color w:val="0000ff"/>
          <w:spacing w:val="8"/>
          <w:sz w:val="21"/>
          <w:lang w:eastAsia="zh-CN"/>
        </w:rPr>
        <w:t xml:space="preserve">；</w:t>
      </w:r>
      <w:r>
        <w:rPr>
          <w:rFonts w:hint="eastAsia" w:ascii="仿宋" w:hAnsi="仿宋" w:eastAsia="仿宋" w:cs="仿宋"/>
          <w:color w:val="0000ff"/>
          <w:spacing w:val="8"/>
          <w:sz w:val="21"/>
          <w:lang w:eastAsia="zh-CN"/>
        </w:rPr>
      </w:r>
      <w:r/>
    </w:p>
    <w:p>
      <w:pPr>
        <w:pStyle w:val="1016"/>
        <w:ind w:left="0" w:right="0" w:firstLine="452"/>
        <w:jc w:val="both"/>
        <w:keepLines w:val="0"/>
        <w:keepNext w:val="0"/>
        <w:pageBreakBefore w:val="0"/>
        <w:spacing w:line="360" w:lineRule="auto"/>
        <w:widowControl w:val="off"/>
        <w:rPr>
          <w:rFonts w:hint="eastAsia" w:ascii="仿宋" w:hAnsi="仿宋" w:eastAsia="仿宋" w:cs="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ff"/>
          <w:spacing w:val="8"/>
          <w:sz w:val="21"/>
        </w:rPr>
        <w:t xml:space="preserve">（4）本项目为非预留份额的采购项目或采购包，执行价格扣除优惠政策。</w:t>
      </w:r>
      <w:r>
        <w:rPr>
          <w:rFonts w:hint="eastAsia" w:ascii="仿宋" w:hAnsi="仿宋" w:eastAsia="仿宋" w:cs="仿宋"/>
          <w:color w:val="0000ff"/>
        </w:rPr>
      </w:r>
      <w:r/>
    </w:p>
    <w:p>
      <w:pPr>
        <w:pStyle w:val="1016"/>
        <w:ind w:left="0" w:right="0" w:firstLine="42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rPr>
        <w:t xml:space="preserve">（三）本项目的特定资格要求：</w:t>
      </w:r>
      <w:r>
        <w:rPr>
          <w:rFonts w:hint="eastAsia" w:ascii="仿宋" w:hAnsi="仿宋" w:eastAsia="仿宋" w:cs="仿宋"/>
        </w:rPr>
      </w:r>
      <w:r/>
    </w:p>
    <w:p>
      <w:pPr>
        <w:pStyle w:val="1016"/>
        <w:ind w:left="0" w:right="0" w:firstLine="452"/>
        <w:jc w:val="both"/>
        <w:keepLines w:val="0"/>
        <w:keepNext w:val="0"/>
        <w:pageBreakBefore w:val="0"/>
        <w:spacing w:line="360" w:lineRule="auto"/>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1"/>
        </w:rPr>
        <w:t xml:space="preserve">1.供应商须具有建筑工程施工总承包三级及以上资质证书（提供有效证书复印件并加盖公章）；</w:t>
      </w:r>
      <w:r>
        <w:rPr>
          <w:rFonts w:hint="eastAsia" w:ascii="仿宋" w:hAnsi="仿宋" w:eastAsia="仿宋" w:cs="仿宋"/>
        </w:rPr>
      </w:r>
      <w:r/>
    </w:p>
    <w:p>
      <w:pPr>
        <w:pStyle w:val="1016"/>
        <w:ind w:left="0" w:right="0" w:firstLine="452"/>
        <w:jc w:val="both"/>
        <w:keepLines w:val="0"/>
        <w:keepNext w:val="0"/>
        <w:pageBreakBefore w:val="0"/>
        <w:spacing w:line="360" w:lineRule="auto"/>
        <w:widowControl w:val="off"/>
        <w:rPr>
          <w:rFonts w:hint="eastAsia" w:ascii="仿宋" w:hAnsi="仿宋" w:eastAsia="仿宋" w:cs="仿宋"/>
          <w:spacing w:val="0"/>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1"/>
        </w:rPr>
        <w:t xml:space="preserve">2.拟派项目经理具有注册建造师建筑工程</w:t>
      </w:r>
      <w:r>
        <w:rPr>
          <w:rFonts w:hint="eastAsia" w:ascii="仿宋" w:hAnsi="仿宋" w:eastAsia="仿宋" w:cs="仿宋"/>
          <w:color w:val="000000"/>
          <w:spacing w:val="8"/>
          <w:sz w:val="21"/>
          <w:lang w:val="en-US" w:eastAsia="zh-CN"/>
        </w:rPr>
        <w:t xml:space="preserve">二</w:t>
      </w:r>
      <w:r>
        <w:rPr>
          <w:rFonts w:hint="eastAsia" w:ascii="仿宋" w:hAnsi="仿宋" w:eastAsia="仿宋" w:cs="仿宋"/>
          <w:color w:val="000000"/>
          <w:spacing w:val="8"/>
          <w:sz w:val="21"/>
        </w:rPr>
        <w:t xml:space="preserve">级(含)以上且具有有效的安全生产考核合格证书（B类证）（提供有效证书复印件并加盖</w:t>
      </w:r>
      <w:r>
        <w:rPr>
          <w:rFonts w:hint="eastAsia" w:ascii="仿宋" w:hAnsi="仿宋" w:eastAsia="仿宋" w:cs="仿宋"/>
          <w:spacing w:val="0"/>
          <w:sz w:val="21"/>
        </w:rPr>
        <w:t xml:space="preserve">公章）</w:t>
      </w:r>
      <w:r>
        <w:rPr>
          <w:rFonts w:hint="eastAsia" w:ascii="仿宋" w:hAnsi="仿宋" w:eastAsia="仿宋" w:cs="仿宋"/>
          <w:spacing w:val="0"/>
          <w:sz w:val="21"/>
          <w:lang w:eastAsia="zh-CN"/>
        </w:rPr>
        <w:t xml:space="preserve">；</w:t>
      </w:r>
      <w:r>
        <w:rPr>
          <w:rFonts w:hint="eastAsia" w:ascii="仿宋" w:hAnsi="仿宋" w:eastAsia="仿宋" w:cs="仿宋"/>
          <w:spacing w:val="0"/>
          <w:sz w:val="21"/>
          <w:lang w:eastAsia="zh-CN"/>
        </w:rPr>
      </w:r>
      <w:r/>
    </w:p>
    <w:p>
      <w:pPr>
        <w:pStyle w:val="1016"/>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spacing w:val="0"/>
          <w:sz w:val="21"/>
          <w:lang w:val="en-US" w:eastAsia="zh-CN"/>
        </w:rPr>
        <w:t xml:space="preserve">3.拟投入的项目负责人无在建工程，如有在建工程必须符合苏建规字〔2025〕12号文规定，在建工程认定按照苏建规字〔2025〕12号文规定执行（提供承诺书并加盖公章，格式自拟；未提供承诺书或承诺书内容表述不清的，视为无效投标）。</w:t>
      </w:r>
      <w:r>
        <w:rPr>
          <w:rFonts w:hint="eastAsia" w:ascii="仿宋" w:hAnsi="仿宋" w:eastAsia="仿宋" w:cs="仿宋"/>
          <w:color w:val="000000"/>
          <w:sz w:val="21"/>
          <w:szCs w:val="21"/>
          <w:highlight w:val="none"/>
        </w:rPr>
      </w:r>
      <w:r/>
    </w:p>
    <w:p>
      <w:pPr>
        <w:pStyle w:val="1016"/>
        <w:ind w:firstLine="454"/>
        <w:spacing w:line="360" w:lineRule="auto"/>
        <w:shd w:val="clear" w:color="auto" w:fill="ffffff"/>
        <w:widowControl/>
        <w:rPr>
          <w:rFonts w:hint="eastAsia" w:ascii="仿宋" w:hAnsi="仿宋" w:eastAsia="仿宋" w:cs="仿宋"/>
          <w:b/>
          <w:color w:val="000000"/>
          <w:spacing w:val="8"/>
          <w:szCs w:val="21"/>
        </w:rPr>
        <w:outlineLvl w:val="1"/>
      </w:pPr>
      <w:r>
        <w:rPr>
          <w:rFonts w:hint="eastAsia" w:ascii="仿宋" w:hAnsi="仿宋" w:eastAsia="仿宋" w:cs="仿宋"/>
          <w:b/>
          <w:color w:val="000000"/>
          <w:spacing w:val="8"/>
          <w:szCs w:val="21"/>
        </w:rPr>
        <w:t xml:space="preserve">（四）拒绝下述供应商参加本次采购活动：</w:t>
      </w:r>
      <w:r>
        <w:rPr>
          <w:rFonts w:hint="eastAsia" w:ascii="仿宋" w:hAnsi="仿宋" w:eastAsia="仿宋" w:cs="仿宋"/>
          <w:b/>
          <w:color w:val="000000"/>
          <w:spacing w:val="8"/>
          <w:szCs w:val="21"/>
        </w:rPr>
      </w:r>
      <w:r/>
    </w:p>
    <w:p>
      <w:pPr>
        <w:pStyle w:val="1016"/>
        <w:ind w:firstLine="452"/>
        <w:spacing w:line="360" w:lineRule="auto"/>
        <w:shd w:val="clear" w:color="auto" w:fill="ffffff"/>
        <w:widowControl/>
        <w:rPr>
          <w:rFonts w:hint="eastAsia" w:ascii="仿宋" w:hAnsi="仿宋" w:eastAsia="仿宋" w:cs="仿宋"/>
          <w:bCs/>
          <w:color w:val="000000"/>
          <w:spacing w:val="8"/>
          <w:szCs w:val="21"/>
          <w:lang w:eastAsia="zh-CN"/>
        </w:rPr>
        <w:outlineLvl w:val="1"/>
      </w:pPr>
      <w:r>
        <w:rPr>
          <w:rFonts w:hint="eastAsia" w:ascii="仿宋" w:hAnsi="仿宋" w:eastAsia="仿宋" w:cs="仿宋"/>
          <w:bCs/>
          <w:color w:val="000000"/>
          <w:spacing w:val="8"/>
          <w:szCs w:val="21"/>
        </w:rPr>
        <w:t xml:space="preserve">1</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供应商单位负责人为同一人或者存在直接控股、管理关系的不同供应商，不得参加同一合同项下的采购活动</w:t>
      </w:r>
      <w:r>
        <w:rPr>
          <w:rFonts w:hint="eastAsia" w:ascii="仿宋" w:hAnsi="仿宋" w:eastAsia="仿宋" w:cs="仿宋"/>
          <w:b/>
          <w:color w:val="000000"/>
          <w:spacing w:val="8"/>
          <w:szCs w:val="21"/>
          <w:lang w:eastAsia="zh-CN"/>
        </w:rPr>
        <w:t xml:space="preserve">；</w:t>
      </w:r>
      <w:r>
        <w:rPr>
          <w:rFonts w:hint="eastAsia" w:ascii="仿宋" w:hAnsi="仿宋" w:eastAsia="仿宋" w:cs="仿宋"/>
          <w:bCs/>
          <w:color w:val="000000"/>
          <w:spacing w:val="8"/>
          <w:szCs w:val="21"/>
          <w:lang w:eastAsia="zh-CN"/>
        </w:rPr>
      </w:r>
      <w:r/>
    </w:p>
    <w:p>
      <w:pPr>
        <w:pStyle w:val="1016"/>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2</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凡为采购项目提供整体设计、规范编制或者项目管理、监理、检测等服务的供应商，不得再参加本项目的采购活动；</w:t>
      </w:r>
      <w:r>
        <w:rPr>
          <w:rFonts w:hint="eastAsia" w:ascii="仿宋" w:hAnsi="仿宋" w:eastAsia="仿宋" w:cs="仿宋"/>
          <w:bCs/>
          <w:color w:val="000000"/>
          <w:spacing w:val="8"/>
          <w:szCs w:val="21"/>
        </w:rPr>
      </w:r>
      <w:r/>
    </w:p>
    <w:p>
      <w:pPr>
        <w:pStyle w:val="1016"/>
        <w:spacing w:line="360" w:lineRule="auto"/>
        <w:rPr>
          <w:rFonts w:hint="eastAsia" w:ascii="仿宋" w:hAnsi="仿宋" w:eastAsia="仿宋" w:cs="仿宋"/>
          <w:bCs/>
          <w:color w:val="000000"/>
          <w:spacing w:val="8"/>
          <w:szCs w:val="21"/>
        </w:rPr>
      </w:pPr>
      <w:r>
        <w:rPr>
          <w:rFonts w:hint="eastAsia" w:ascii="仿宋" w:hAnsi="仿宋" w:eastAsia="仿宋" w:cs="仿宋"/>
          <w:bCs/>
          <w:color w:val="000000"/>
          <w:spacing w:val="8"/>
          <w:szCs w:val="21"/>
        </w:rPr>
        <w:t xml:space="preserve">3</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被“信用中国”网站（www.creditchina.gov.cn）、中国政府采购网（www.ccgp.gov.cn）列入失信被执行人、重大税收违法失信主体名单、政府采购严重违法失信行为记录名单的。</w:t>
      </w:r>
      <w:r>
        <w:rPr>
          <w:rFonts w:hint="eastAsia" w:ascii="仿宋" w:hAnsi="仿宋" w:eastAsia="仿宋" w:cs="仿宋"/>
          <w:bCs/>
          <w:color w:val="000000"/>
          <w:spacing w:val="8"/>
          <w:szCs w:val="21"/>
        </w:rPr>
      </w:r>
      <w:r/>
    </w:p>
    <w:p>
      <w:pPr>
        <w:pStyle w:val="1016"/>
        <w:spacing w:line="360" w:lineRule="auto"/>
        <w:rPr>
          <w:rFonts w:hint="eastAsia" w:ascii="仿宋" w:hAnsi="仿宋" w:eastAsia="仿宋" w:cs="仿宋"/>
          <w:b/>
          <w:color w:val="000000"/>
          <w:szCs w:val="21"/>
        </w:rPr>
      </w:pPr>
      <w:r>
        <w:rPr>
          <w:rFonts w:hint="eastAsia" w:ascii="仿宋" w:hAnsi="仿宋" w:eastAsia="仿宋" w:cs="仿宋"/>
          <w:bCs/>
          <w:color w:val="000000"/>
          <w:spacing w:val="8"/>
          <w:szCs w:val="21"/>
        </w:rPr>
        <w:br w:type="page" w:clear="all"/>
      </w:r>
      <w:r>
        <w:rPr>
          <w:rFonts w:hint="eastAsia" w:ascii="仿宋" w:hAnsi="仿宋" w:eastAsia="仿宋" w:cs="仿宋"/>
          <w:b/>
          <w:color w:val="000000"/>
          <w:szCs w:val="21"/>
        </w:rPr>
      </w:r>
      <w:r/>
    </w:p>
    <w:p>
      <w:pPr>
        <w:pStyle w:val="1016"/>
        <w:ind w:firstLine="422"/>
        <w:spacing w:line="360" w:lineRule="auto"/>
        <w:rPr>
          <w:rFonts w:hint="eastAsia" w:ascii="仿宋" w:hAnsi="仿宋" w:eastAsia="仿宋" w:cs="仿宋"/>
          <w:b/>
          <w:color w:val="000000"/>
          <w:szCs w:val="21"/>
        </w:rPr>
      </w:pPr>
      <w:r>
        <w:rPr>
          <w:rFonts w:hint="eastAsia" w:ascii="仿宋" w:hAnsi="仿宋" w:eastAsia="仿宋" w:cs="仿宋"/>
          <w:b/>
          <w:color w:val="000000"/>
          <w:szCs w:val="21"/>
        </w:rPr>
      </w:r>
      <w:r/>
    </w:p>
    <w:p>
      <w:pPr>
        <w:pStyle w:val="1016"/>
        <w:spacing w:line="360" w:lineRule="auto"/>
        <w:rPr>
          <w:rFonts w:hint="eastAsia" w:ascii="仿宋" w:hAnsi="仿宋" w:eastAsia="仿宋" w:cs="仿宋"/>
          <w:b/>
          <w:bCs/>
          <w:color w:val="000000"/>
          <w:szCs w:val="21"/>
        </w:rPr>
      </w:pPr>
      <w:r>
        <w:rPr>
          <w:rFonts w:hint="eastAsia" w:ascii="仿宋" w:hAnsi="仿宋" w:eastAsia="仿宋" w:cs="仿宋"/>
          <w:b/>
          <w:color w:val="000000"/>
          <w:szCs w:val="21"/>
        </w:rPr>
        <w:t xml:space="preserve">附件一、</w:t>
      </w:r>
      <w:r>
        <w:rPr>
          <w:rFonts w:hint="eastAsia" w:ascii="仿宋" w:hAnsi="仿宋" w:eastAsia="仿宋" w:cs="仿宋"/>
          <w:b/>
          <w:bCs/>
          <w:color w:val="000000"/>
          <w:szCs w:val="21"/>
        </w:rPr>
        <w:t xml:space="preserve">具备履行合同所必需的设备和专业技术能力的声明格式</w:t>
      </w:r>
      <w:r>
        <w:rPr>
          <w:rFonts w:hint="eastAsia" w:ascii="仿宋" w:hAnsi="仿宋" w:eastAsia="仿宋" w:cs="仿宋"/>
          <w:b/>
          <w:bCs/>
          <w:color w:val="000000"/>
          <w:szCs w:val="21"/>
        </w:rPr>
      </w:r>
      <w:r/>
    </w:p>
    <w:p>
      <w:pPr>
        <w:pStyle w:val="1063"/>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r>
      <w:r/>
    </w:p>
    <w:p>
      <w:pPr>
        <w:pStyle w:val="1016"/>
        <w:ind w:firstLine="420"/>
        <w:jc w:val="center"/>
        <w:spacing w:line="360" w:lineRule="auto"/>
        <w:shd w:val="clear" w:color="auto" w:fill="ffffff"/>
        <w:widowControl/>
        <w:rPr>
          <w:rFonts w:hint="eastAsia" w:ascii="仿宋" w:hAnsi="仿宋" w:eastAsia="仿宋" w:cs="仿宋"/>
          <w:color w:val="000000"/>
          <w:szCs w:val="21"/>
        </w:rPr>
        <w:outlineLvl w:val="0"/>
      </w:pPr>
      <w:r>
        <w:rPr>
          <w:rFonts w:hint="eastAsia" w:ascii="仿宋" w:hAnsi="仿宋" w:eastAsia="仿宋" w:cs="仿宋"/>
          <w:color w:val="000000"/>
          <w:szCs w:val="21"/>
          <w:lang w:val="zh-CN"/>
        </w:rPr>
        <w:t xml:space="preserve">具备履行合同所必需的设备和专业技术能力的</w:t>
      </w:r>
      <w:r>
        <w:rPr>
          <w:rFonts w:hint="eastAsia" w:ascii="仿宋" w:hAnsi="仿宋" w:eastAsia="仿宋" w:cs="仿宋"/>
          <w:color w:val="000000"/>
          <w:szCs w:val="21"/>
        </w:rPr>
        <w:t xml:space="preserve">声明</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我单位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（供应商名称）郑重声明：</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我公司具备履行本项采购合同所必需的设备和专业技术能力，为履行本项采购合同我单位具备如下主要设备和主要专业技术能力：</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主要设备有：</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 （ 如有 ）</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主要专业技术能力有：</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 （ 如有 ）</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016"/>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声明人：（加盖电子公章）</w:t>
      </w:r>
      <w:r>
        <w:rPr>
          <w:rFonts w:hint="eastAsia" w:ascii="仿宋" w:hAnsi="仿宋" w:eastAsia="仿宋" w:cs="仿宋"/>
          <w:color w:val="000000"/>
          <w:szCs w:val="21"/>
        </w:rPr>
      </w:r>
      <w:r/>
    </w:p>
    <w:p>
      <w:pPr>
        <w:pStyle w:val="1016"/>
        <w:ind w:firstLine="420"/>
        <w:jc w:val="right"/>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日期：    年   月</w:t>
      </w:r>
      <w:r>
        <w:rPr>
          <w:rFonts w:hint="eastAsia" w:ascii="仿宋" w:hAnsi="仿宋" w:eastAsia="仿宋" w:cs="仿宋"/>
          <w:b/>
          <w:color w:val="000000"/>
          <w:szCs w:val="21"/>
        </w:rPr>
      </w:r>
      <w:r/>
    </w:p>
    <w:p>
      <w:pPr>
        <w:pStyle w:val="1016"/>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016"/>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附件二、无重大违法记录声明</w:t>
      </w:r>
      <w:r>
        <w:rPr>
          <w:rFonts w:hint="eastAsia" w:ascii="仿宋" w:hAnsi="仿宋" w:eastAsia="仿宋" w:cs="仿宋"/>
          <w:b/>
          <w:bCs/>
          <w:color w:val="000000"/>
          <w:szCs w:val="21"/>
        </w:rPr>
      </w:r>
      <w:r/>
    </w:p>
    <w:p>
      <w:pPr>
        <w:pStyle w:val="1016"/>
        <w:ind w:firstLine="42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无重大违法记录声明</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lang w:eastAsia="zh-CN"/>
        </w:rPr>
        <w:t xml:space="preserve">江苏省南京监狱</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1016"/>
        <w:ind w:firstLine="420"/>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我单位（供应商名称）宣布声明和承诺如下：</w:t>
      </w:r>
      <w:r>
        <w:rPr>
          <w:rFonts w:hint="eastAsia" w:ascii="仿宋" w:hAnsi="仿宋" w:eastAsia="仿宋" w:cs="仿宋"/>
          <w:color w:val="000000"/>
          <w:szCs w:val="21"/>
        </w:rPr>
      </w:r>
      <w:r/>
    </w:p>
    <w:p>
      <w:pPr>
        <w:pStyle w:val="1016"/>
        <w:ind w:firstLine="420"/>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color w:val="000000"/>
          <w:szCs w:val="21"/>
        </w:rPr>
        <w:t xml:space="preserve">我单位参加本次采购活动前3年内在经营活动中（</w:t>
      </w:r>
      <w:r>
        <w:rPr>
          <w:rFonts w:hint="eastAsia" w:ascii="仿宋" w:hAnsi="仿宋" w:eastAsia="仿宋" w:cs="仿宋"/>
          <w:b/>
          <w:i/>
          <w:color w:val="000000"/>
          <w:szCs w:val="21"/>
          <w:u w:val="single"/>
        </w:rPr>
        <w:t xml:space="preserve">在下划线上如实填写：有或没有</w:t>
      </w:r>
      <w:r>
        <w:rPr>
          <w:rFonts w:hint="eastAsia" w:ascii="仿宋" w:hAnsi="仿宋" w:eastAsia="仿宋" w:cs="仿宋"/>
          <w:color w:val="000000"/>
          <w:szCs w:val="21"/>
        </w:rPr>
        <w:t xml:space="preserve">）</w:t>
      </w:r>
      <w:r>
        <w:rPr>
          <w:rFonts w:hint="eastAsia" w:ascii="仿宋" w:hAnsi="仿宋" w:eastAsia="仿宋" w:cs="仿宋"/>
          <w:b/>
          <w:color w:val="000000"/>
          <w:szCs w:val="21"/>
        </w:rPr>
        <w:t xml:space="preserve">重大违法记录，且不是失信被执行人、重大税收违法失信主体名单名单、政府采购严重违法失信行为记录名单的供应商。</w:t>
      </w:r>
      <w:r>
        <w:rPr>
          <w:rFonts w:hint="eastAsia" w:ascii="仿宋" w:hAnsi="仿宋" w:eastAsia="仿宋" w:cs="仿宋"/>
          <w:b/>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Cs w:val="21"/>
        </w:rPr>
      </w:r>
      <w:r/>
    </w:p>
    <w:p>
      <w:pPr>
        <w:pStyle w:val="1016"/>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016"/>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声明人：（加盖电子公章）</w:t>
      </w:r>
      <w:r>
        <w:rPr>
          <w:rFonts w:hint="eastAsia" w:ascii="仿宋" w:hAnsi="仿宋" w:eastAsia="仿宋" w:cs="仿宋"/>
          <w:color w:val="000000"/>
          <w:szCs w:val="21"/>
        </w:rPr>
      </w:r>
      <w:r/>
    </w:p>
    <w:p>
      <w:pPr>
        <w:pStyle w:val="1016"/>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日期：    年   月</w:t>
      </w:r>
      <w:r>
        <w:rPr>
          <w:rFonts w:hint="eastAsia" w:ascii="仿宋" w:hAnsi="仿宋" w:eastAsia="仿宋" w:cs="仿宋"/>
          <w:color w:val="000000"/>
          <w:szCs w:val="21"/>
        </w:rPr>
      </w:r>
      <w:r/>
    </w:p>
    <w:sectPr>
      <w:headerReference w:type="default" r:id="rId10"/>
      <w:headerReference w:type="first" r:id="rId11"/>
      <w:footerReference w:type="default" r:id="rId13"/>
      <w:footerReference w:type="first" r:id="rId14"/>
      <w:footnotePr/>
      <w:endnotePr/>
      <w:type w:val="nextPage"/>
      <w:pgSz w:w="11906" w:h="16838" w:orient="portrait"/>
      <w:pgMar w:top="1440" w:right="1080" w:bottom="1440" w:left="1080" w:header="56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华文细黑">
    <w:panose1 w:val="02010600040101010101"/>
  </w:font>
  <w:font w:name="PMingLiU">
    <w:panose1 w:val="02020500000000000000"/>
  </w:font>
  <w:font w:name="Tahoma">
    <w:panose1 w:val="020B0604030504040204"/>
  </w:font>
  <w:font w:name="Symbol">
    <w:panose1 w:val="05050102010706020507"/>
  </w:font>
  <w:font w:name="新宋体">
    <w:panose1 w:val="02010609030101010101"/>
  </w:font>
  <w:font w:name="楷体_GB2312">
    <w:panose1 w:val="02010609060101010101"/>
  </w:font>
  <w:font w:name="Courier New">
    <w:panose1 w:val="02070309020205020404"/>
  </w:font>
  <w:font w:name="DFKai-SB">
    <w:panose1 w:val="03050502040202030202"/>
  </w:font>
  <w:font w:name="KNLe">
    <w:panose1 w:val="020B0503020202020204"/>
  </w:font>
  <w:font w:name="方正黑体简体">
    <w:panose1 w:val="020B0503020202020204"/>
  </w:font>
  <w:font w:name="Wingdings">
    <w:panose1 w:val="05000000000000000000"/>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隶书">
    <w:panose1 w:val="0201050906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1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4153" w:leader="none"/>
                        <w:tab w:val="clear" w:pos="8306" w:leader="none"/>
                      </w:tabs>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17"/>
      <w:isLgl w:val="false"/>
      <w:suff w:val="nothing"/>
      <w:lvlText w:val="第%1章"/>
      <w:lvlJc w:val="left"/>
      <w:pPr>
        <w:pStyle w:val="1016"/>
        <w:ind w:left="0" w:firstLine="0"/>
      </w:pPr>
    </w:lvl>
    <w:lvl w:ilvl="1">
      <w:start w:val="1"/>
      <w:numFmt w:val="decimal"/>
      <w:pStyle w:val="1018"/>
      <w:isLgl w:val="false"/>
      <w:suff w:val="nothing"/>
      <w:lvlText w:val=""/>
      <w:lvlJc w:val="left"/>
      <w:pPr>
        <w:pStyle w:val="1016"/>
        <w:ind w:left="0" w:firstLine="0"/>
      </w:pPr>
    </w:lvl>
    <w:lvl w:ilvl="2">
      <w:start w:val="1"/>
      <w:numFmt w:val="decimal"/>
      <w:pStyle w:val="1019"/>
      <w:isLgl w:val="false"/>
      <w:suff w:val="nothing"/>
      <w:lvlText w:val=""/>
      <w:lvlJc w:val="left"/>
      <w:pPr>
        <w:pStyle w:val="1016"/>
        <w:ind w:left="0" w:firstLine="0"/>
      </w:pPr>
    </w:lvl>
    <w:lvl w:ilvl="3">
      <w:start w:val="1"/>
      <w:numFmt w:val="decimal"/>
      <w:pStyle w:val="1020"/>
      <w:isLgl w:val="false"/>
      <w:suff w:val="nothing"/>
      <w:lvlText w:val=""/>
      <w:lvlJc w:val="left"/>
      <w:pPr>
        <w:pStyle w:val="1016"/>
        <w:ind w:left="0" w:firstLine="0"/>
      </w:pPr>
    </w:lvl>
    <w:lvl w:ilvl="4">
      <w:start w:val="1"/>
      <w:numFmt w:val="decimal"/>
      <w:pStyle w:val="1021"/>
      <w:isLgl w:val="false"/>
      <w:suff w:val="nothing"/>
      <w:lvlText w:val=""/>
      <w:lvlJc w:val="left"/>
      <w:pPr>
        <w:pStyle w:val="1016"/>
        <w:ind w:left="0" w:firstLine="0"/>
      </w:pPr>
    </w:lvl>
    <w:lvl w:ilvl="5">
      <w:start w:val="1"/>
      <w:numFmt w:val="decimal"/>
      <w:pStyle w:val="1022"/>
      <w:isLgl w:val="false"/>
      <w:suff w:val="nothing"/>
      <w:lvlText w:val=""/>
      <w:lvlJc w:val="left"/>
      <w:pPr>
        <w:pStyle w:val="1016"/>
        <w:ind w:left="0" w:firstLine="0"/>
      </w:pPr>
    </w:lvl>
    <w:lvl w:ilvl="6">
      <w:start w:val="1"/>
      <w:numFmt w:val="decimal"/>
      <w:pStyle w:val="1023"/>
      <w:isLgl w:val="false"/>
      <w:suff w:val="nothing"/>
      <w:lvlText w:val=""/>
      <w:lvlJc w:val="left"/>
      <w:pPr>
        <w:pStyle w:val="1016"/>
        <w:ind w:left="0" w:firstLine="0"/>
      </w:pPr>
    </w:lvl>
    <w:lvl w:ilvl="7">
      <w:start w:val="1"/>
      <w:numFmt w:val="decimal"/>
      <w:pStyle w:val="1024"/>
      <w:isLgl w:val="false"/>
      <w:suff w:val="nothing"/>
      <w:lvlText w:val=""/>
      <w:lvlJc w:val="left"/>
      <w:pPr>
        <w:pStyle w:val="1016"/>
        <w:ind w:left="0" w:firstLine="0"/>
      </w:pPr>
    </w:lvl>
    <w:lvl w:ilvl="8">
      <w:start w:val="1"/>
      <w:numFmt w:val="decimal"/>
      <w:pStyle w:val="1025"/>
      <w:isLgl w:val="false"/>
      <w:suff w:val="nothing"/>
      <w:lvlText w:val=""/>
      <w:lvlJc w:val="left"/>
      <w:pPr>
        <w:pStyle w:val="1016"/>
        <w:ind w:left="0" w:firstLine="0"/>
      </w:pPr>
    </w:lvl>
  </w:abstractNum>
  <w:abstractNum w:abstractNumId="1">
    <w:multiLevelType w:val="hybridMultilevel"/>
    <w:lvl w:ilvl="0">
      <w:start w:val="1"/>
      <w:numFmt w:val="chineseCountingThousand"/>
      <w:pStyle w:val="1323"/>
      <w:isLgl w:val="false"/>
      <w:suff w:val="tab"/>
      <w:lvlText w:val="%1"/>
      <w:lvlJc w:val="left"/>
      <w:pPr>
        <w:pStyle w:val="1016"/>
        <w:ind w:left="425" w:hanging="425"/>
      </w:pPr>
      <w:rPr>
        <w:rFonts w:hint="eastAsia" w:ascii="Arial Unicode MS" w:hAnsi="Arial Unicode MS" w:eastAsia="微软雅黑"/>
        <w:b/>
        <w:i w:val="0"/>
        <w:lang w:val="en-US"/>
      </w:rPr>
    </w:lvl>
    <w:lvl w:ilvl="1">
      <w:start w:val="1"/>
      <w:numFmt w:val="decimal"/>
      <w:pStyle w:val="1383"/>
      <w:isLgl w:val="false"/>
      <w:suff w:val="tab"/>
      <w:lvlText w:val="%1.%2"/>
      <w:lvlJc w:val="left"/>
      <w:pPr>
        <w:pStyle w:val="1016"/>
        <w:ind w:left="425" w:hanging="425"/>
      </w:pPr>
      <w:rPr>
        <w:rFonts w:hint="eastAsia" w:ascii="Arial Unicode MS" w:hAnsi="Arial Unicode MS" w:eastAsia="微软雅黑"/>
        <w:b/>
        <w:i w:val="0"/>
      </w:rPr>
    </w:lvl>
    <w:lvl w:ilvl="2">
      <w:start w:val="1"/>
      <w:numFmt w:val="decimal"/>
      <w:pStyle w:val="1470"/>
      <w:isLgl w:val="false"/>
      <w:suff w:val="tab"/>
      <w:lvlText w:val="%1.%2.%3"/>
      <w:lvlJc w:val="left"/>
      <w:pPr>
        <w:pStyle w:val="1016"/>
        <w:ind w:left="425" w:hanging="425"/>
      </w:pPr>
      <w:rPr>
        <w:rFonts w:hint="eastAsia" w:ascii="Arial Unicode MS" w:hAnsi="Arial Unicode MS" w:eastAsia="微软雅黑"/>
        <w:b/>
        <w:i w:val="0"/>
      </w:rPr>
    </w:lvl>
    <w:lvl w:ilvl="3">
      <w:start w:val="1"/>
      <w:numFmt w:val="decimal"/>
      <w:isLgl w:val="false"/>
      <w:suff w:val="tab"/>
      <w:lvlText w:val="%1.%2.%3.%4"/>
      <w:lvlJc w:val="left"/>
      <w:pPr>
        <w:pStyle w:val="1016"/>
        <w:ind w:left="425" w:hanging="425"/>
      </w:pPr>
      <w:rPr>
        <w:rFonts w:hint="eastAsia" w:ascii="Arial Unicode MS" w:hAnsi="Arial Unicode MS" w:eastAsia="微软雅黑"/>
        <w:b/>
        <w:i w:val="0"/>
      </w:rPr>
    </w:lvl>
    <w:lvl w:ilvl="4">
      <w:start w:val="1"/>
      <w:numFmt w:val="decimal"/>
      <w:isLgl w:val="false"/>
      <w:suff w:val="tab"/>
      <w:lvlText w:val="%1.%2.%3.%4.%5"/>
      <w:lvlJc w:val="left"/>
      <w:pPr>
        <w:pStyle w:val="1016"/>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16"/>
        <w:ind w:left="425" w:hanging="425"/>
      </w:pPr>
      <w:rPr>
        <w:rFonts w:hint="eastAsia"/>
      </w:rPr>
    </w:lvl>
    <w:lvl w:ilvl="6">
      <w:start w:val="1"/>
      <w:numFmt w:val="decimal"/>
      <w:isLgl w:val="false"/>
      <w:suff w:val="tab"/>
      <w:lvlText w:val="%1.%2.%3.%4.%5.%6.%7"/>
      <w:lvlJc w:val="left"/>
      <w:pPr>
        <w:pStyle w:val="1016"/>
        <w:ind w:left="425" w:hanging="425"/>
      </w:pPr>
      <w:rPr>
        <w:rFonts w:hint="eastAsia"/>
      </w:rPr>
    </w:lvl>
    <w:lvl w:ilvl="7">
      <w:start w:val="1"/>
      <w:numFmt w:val="decimal"/>
      <w:isLgl w:val="false"/>
      <w:suff w:val="tab"/>
      <w:lvlText w:val="%1.%2.%3.%4.%5.%6.%7.%8"/>
      <w:lvlJc w:val="left"/>
      <w:pPr>
        <w:pStyle w:val="1016"/>
        <w:ind w:left="425" w:hanging="425"/>
      </w:pPr>
      <w:rPr>
        <w:rFonts w:hint="eastAsia"/>
      </w:rPr>
    </w:lvl>
    <w:lvl w:ilvl="8">
      <w:start w:val="1"/>
      <w:numFmt w:val="decimal"/>
      <w:isLgl w:val="false"/>
      <w:suff w:val="tab"/>
      <w:lvlText w:val="%1.%2.%3.%4.%5.%6.%7.%8.%9"/>
      <w:lvlJc w:val="left"/>
      <w:pPr>
        <w:pStyle w:val="1016"/>
        <w:ind w:left="425" w:hanging="425"/>
      </w:pPr>
      <w:rPr>
        <w:rFonts w:hint="eastAsia"/>
      </w:rPr>
    </w:lvl>
  </w:abstractNum>
  <w:abstractNum w:abstractNumId="2">
    <w:multiLevelType w:val="hybridMultilevel"/>
    <w:lvl w:ilvl="0">
      <w:start w:val="1"/>
      <w:numFmt w:val="decimal"/>
      <w:pStyle w:val="1294"/>
      <w:isLgl w:val="false"/>
      <w:suff w:val="nothing"/>
      <w:lvlText w:val="%1."/>
      <w:lvlJc w:val="left"/>
      <w:pPr>
        <w:pStyle w:val="1016"/>
        <w:ind w:left="0" w:firstLine="0"/>
      </w:pPr>
      <w:rPr>
        <w:rFonts w:hint="eastAsia"/>
        <w:b/>
        <w:i w:val="0"/>
        <w:sz w:val="32"/>
        <w:szCs w:val="32"/>
      </w:rPr>
    </w:lvl>
    <w:lvl w:ilvl="1">
      <w:start w:val="0"/>
      <w:numFmt w:val="decimal"/>
      <w:pStyle w:val="1408"/>
      <w:isLgl w:val="false"/>
      <w:suff w:val="nothing"/>
      <w:lvlText w:val="%1.%2."/>
      <w:lvlJc w:val="left"/>
      <w:pPr>
        <w:pStyle w:val="1016"/>
        <w:ind w:left="380" w:hanging="380"/>
      </w:pPr>
      <w:rPr>
        <w:rFonts w:hint="eastAsia"/>
        <w:b/>
        <w:i w:val="0"/>
        <w:sz w:val="28"/>
        <w:szCs w:val="28"/>
      </w:rPr>
    </w:lvl>
    <w:lvl w:ilvl="2">
      <w:start w:val="1"/>
      <w:numFmt w:val="decimal"/>
      <w:pStyle w:val="1406"/>
      <w:isLgl w:val="false"/>
      <w:suff w:val="nothing"/>
      <w:lvlText w:val="%1.%2.%3."/>
      <w:lvlJc w:val="left"/>
      <w:pPr>
        <w:pStyle w:val="1016"/>
        <w:ind w:left="0" w:firstLine="0"/>
      </w:pPr>
      <w:rPr>
        <w:rFonts w:hint="eastAsia"/>
        <w:b/>
        <w:i w:val="0"/>
        <w:sz w:val="24"/>
        <w:szCs w:val="24"/>
      </w:rPr>
    </w:lvl>
    <w:lvl w:ilvl="3">
      <w:start w:val="1"/>
      <w:numFmt w:val="decimal"/>
      <w:pStyle w:val="1384"/>
      <w:isLgl w:val="false"/>
      <w:suff w:val="nothing"/>
      <w:lvlText w:val="%1.%2.%3.%4."/>
      <w:lvlJc w:val="left"/>
      <w:pPr>
        <w:pStyle w:val="1016"/>
        <w:ind w:left="0" w:firstLine="0"/>
      </w:pPr>
      <w:rPr>
        <w:rFonts w:hint="eastAsia"/>
        <w:b/>
        <w:i w:val="0"/>
        <w:sz w:val="21"/>
        <w:szCs w:val="21"/>
      </w:rPr>
    </w:lvl>
    <w:lvl w:ilvl="4">
      <w:start w:val="1"/>
      <w:numFmt w:val="decimal"/>
      <w:isLgl w:val="false"/>
      <w:suff w:val="tab"/>
      <w:lvlText w:val="%1.%2.%3.%4.%5."/>
      <w:lvlJc w:val="left"/>
      <w:pPr>
        <w:pStyle w:val="1016"/>
        <w:ind w:left="9067" w:hanging="992"/>
        <w:tabs>
          <w:tab w:val="num" w:pos="9067" w:leader="none"/>
        </w:tabs>
      </w:pPr>
      <w:rPr>
        <w:rFonts w:hint="eastAsia"/>
      </w:rPr>
    </w:lvl>
    <w:lvl w:ilvl="5">
      <w:start w:val="1"/>
      <w:numFmt w:val="decimal"/>
      <w:isLgl w:val="false"/>
      <w:suff w:val="tab"/>
      <w:lvlText w:val="%1.%2.%3.%4.%5.%6."/>
      <w:lvlJc w:val="left"/>
      <w:pPr>
        <w:pStyle w:val="1016"/>
        <w:ind w:left="9209" w:hanging="1134"/>
        <w:tabs>
          <w:tab w:val="num" w:pos="9209" w:leader="none"/>
        </w:tabs>
      </w:pPr>
      <w:rPr>
        <w:rFonts w:hint="eastAsia"/>
      </w:rPr>
    </w:lvl>
    <w:lvl w:ilvl="6">
      <w:start w:val="1"/>
      <w:numFmt w:val="decimal"/>
      <w:isLgl w:val="false"/>
      <w:suff w:val="tab"/>
      <w:lvlText w:val="%1.%2.%3.%4.%5.%6.%7."/>
      <w:lvlJc w:val="left"/>
      <w:pPr>
        <w:pStyle w:val="1016"/>
        <w:ind w:left="9351" w:hanging="1276"/>
        <w:tabs>
          <w:tab w:val="num" w:pos="9351" w:leader="none"/>
        </w:tabs>
      </w:pPr>
      <w:rPr>
        <w:rFonts w:hint="eastAsia"/>
      </w:rPr>
    </w:lvl>
    <w:lvl w:ilvl="7">
      <w:start w:val="1"/>
      <w:numFmt w:val="decimal"/>
      <w:isLgl w:val="false"/>
      <w:suff w:val="tab"/>
      <w:lvlText w:val="%1.%2.%3.%4.%5.%6.%7.%8."/>
      <w:lvlJc w:val="left"/>
      <w:pPr>
        <w:pStyle w:val="1016"/>
        <w:ind w:left="9493" w:hanging="1418"/>
        <w:tabs>
          <w:tab w:val="num" w:pos="9493" w:leader="none"/>
        </w:tabs>
      </w:pPr>
      <w:rPr>
        <w:rFonts w:hint="eastAsia"/>
      </w:rPr>
    </w:lvl>
    <w:lvl w:ilvl="8">
      <w:start w:val="1"/>
      <w:numFmt w:val="decimal"/>
      <w:isLgl w:val="false"/>
      <w:suff w:val="tab"/>
      <w:lvlText w:val="%1.%2.%3.%4.%5.%6.%7.%8.%9."/>
      <w:lvlJc w:val="left"/>
      <w:pPr>
        <w:pStyle w:val="1016"/>
        <w:ind w:left="9634" w:hanging="1559"/>
        <w:tabs>
          <w:tab w:val="num" w:pos="9634" w:leader="none"/>
        </w:tabs>
      </w:pPr>
      <w:rPr>
        <w:rFonts w:hint="eastAsia"/>
      </w:rPr>
    </w:lvl>
  </w:abstractNum>
  <w:abstractNum w:abstractNumId="3">
    <w:multiLevelType w:val="hybridMultilevel"/>
    <w:lvl w:ilvl="0">
      <w:start w:val="1"/>
      <w:numFmt w:val="lowerLetter"/>
      <w:isLgl w:val="false"/>
      <w:suff w:val="tab"/>
      <w:lvlText w:val="(%1)"/>
      <w:lvlJc w:val="left"/>
      <w:pPr>
        <w:pStyle w:val="1016"/>
        <w:ind w:left="990" w:hanging="450"/>
        <w:tabs>
          <w:tab w:val="num" w:pos="990" w:leader="none"/>
        </w:tabs>
      </w:pPr>
    </w:lvl>
    <w:lvl w:ilvl="1">
      <w:start w:val="1"/>
      <w:numFmt w:val="lowerLetter"/>
      <w:isLgl w:val="false"/>
      <w:suff w:val="tab"/>
      <w:lvlText w:val="%2)"/>
      <w:lvlJc w:val="left"/>
      <w:pPr>
        <w:pStyle w:val="1016"/>
        <w:ind w:left="1380" w:hanging="420"/>
        <w:tabs>
          <w:tab w:val="num" w:pos="1380" w:leader="none"/>
        </w:tabs>
      </w:pPr>
    </w:lvl>
    <w:lvl w:ilvl="2">
      <w:start w:val="1"/>
      <w:numFmt w:val="lowerRoman"/>
      <w:pStyle w:val="1448"/>
      <w:isLgl w:val="false"/>
      <w:suff w:val="tab"/>
      <w:lvlText w:val="%3."/>
      <w:lvlJc w:val="right"/>
      <w:pPr>
        <w:pStyle w:val="1016"/>
        <w:ind w:left="1800" w:hanging="420"/>
        <w:tabs>
          <w:tab w:val="num" w:pos="1800" w:leader="none"/>
        </w:tabs>
      </w:pPr>
    </w:lvl>
    <w:lvl w:ilvl="3">
      <w:start w:val="1"/>
      <w:numFmt w:val="decimal"/>
      <w:pStyle w:val="1278"/>
      <w:isLgl w:val="false"/>
      <w:suff w:val="tab"/>
      <w:lvlText w:val="%4."/>
      <w:lvlJc w:val="left"/>
      <w:pPr>
        <w:pStyle w:val="1016"/>
        <w:ind w:left="2220" w:hanging="420"/>
        <w:tabs>
          <w:tab w:val="num" w:pos="2220" w:leader="none"/>
        </w:tabs>
      </w:pPr>
    </w:lvl>
    <w:lvl w:ilvl="4">
      <w:start w:val="1"/>
      <w:numFmt w:val="lowerLetter"/>
      <w:isLgl w:val="false"/>
      <w:suff w:val="tab"/>
      <w:lvlText w:val="%5)"/>
      <w:lvlJc w:val="left"/>
      <w:pPr>
        <w:pStyle w:val="1016"/>
        <w:ind w:left="2640" w:hanging="420"/>
        <w:tabs>
          <w:tab w:val="num" w:pos="2640" w:leader="none"/>
        </w:tabs>
      </w:pPr>
    </w:lvl>
    <w:lvl w:ilvl="5">
      <w:start w:val="1"/>
      <w:numFmt w:val="lowerRoman"/>
      <w:isLgl w:val="false"/>
      <w:suff w:val="tab"/>
      <w:lvlText w:val="%6."/>
      <w:lvlJc w:val="right"/>
      <w:pPr>
        <w:pStyle w:val="1016"/>
        <w:ind w:left="3060" w:hanging="420"/>
        <w:tabs>
          <w:tab w:val="num" w:pos="3060" w:leader="none"/>
        </w:tabs>
      </w:pPr>
    </w:lvl>
    <w:lvl w:ilvl="6">
      <w:start w:val="1"/>
      <w:numFmt w:val="decimal"/>
      <w:isLgl w:val="false"/>
      <w:suff w:val="tab"/>
      <w:lvlText w:val="%7."/>
      <w:lvlJc w:val="left"/>
      <w:pPr>
        <w:pStyle w:val="1016"/>
        <w:ind w:left="3480" w:hanging="420"/>
        <w:tabs>
          <w:tab w:val="num" w:pos="3480" w:leader="none"/>
        </w:tabs>
      </w:pPr>
    </w:lvl>
    <w:lvl w:ilvl="7">
      <w:start w:val="1"/>
      <w:numFmt w:val="lowerLetter"/>
      <w:isLgl w:val="false"/>
      <w:suff w:val="tab"/>
      <w:lvlText w:val="%8)"/>
      <w:lvlJc w:val="left"/>
      <w:pPr>
        <w:pStyle w:val="1016"/>
        <w:ind w:left="3900" w:hanging="420"/>
        <w:tabs>
          <w:tab w:val="num" w:pos="3900" w:leader="none"/>
        </w:tabs>
      </w:pPr>
    </w:lvl>
    <w:lvl w:ilvl="8">
      <w:start w:val="1"/>
      <w:numFmt w:val="lowerRoman"/>
      <w:isLgl w:val="false"/>
      <w:suff w:val="tab"/>
      <w:lvlText w:val="%9."/>
      <w:lvlJc w:val="right"/>
      <w:pPr>
        <w:pStyle w:val="1016"/>
        <w:ind w:left="4320" w:hanging="420"/>
        <w:tabs>
          <w:tab w:val="num" w:pos="4320" w:leader="none"/>
        </w:tabs>
      </w:pPr>
    </w:lvl>
  </w:abstractNum>
  <w:abstractNum w:abstractNumId="4">
    <w:multiLevelType w:val="hybridMultilevel"/>
    <w:lvl w:ilvl="0">
      <w:start w:val="1"/>
      <w:numFmt w:val="japaneseCounting"/>
      <w:pStyle w:val="1319"/>
      <w:isLgl w:val="false"/>
      <w:suff w:val="tab"/>
      <w:lvlText w:val="%1、"/>
      <w:lvlJc w:val="left"/>
      <w:pPr>
        <w:pStyle w:val="1016"/>
        <w:ind w:left="1036" w:hanging="480"/>
        <w:tabs>
          <w:tab w:val="num" w:pos="1036" w:leader="none"/>
        </w:tabs>
      </w:pPr>
    </w:lvl>
    <w:lvl w:ilvl="1">
      <w:start w:val="1"/>
      <w:numFmt w:val="lowerLetter"/>
      <w:pStyle w:val="1445"/>
      <w:isLgl w:val="false"/>
      <w:suff w:val="tab"/>
      <w:lvlText w:val="%2)"/>
      <w:lvlJc w:val="left"/>
      <w:pPr>
        <w:pStyle w:val="1016"/>
        <w:ind w:left="1396" w:hanging="420"/>
        <w:tabs>
          <w:tab w:val="num" w:pos="1396" w:leader="none"/>
        </w:tabs>
      </w:pPr>
    </w:lvl>
    <w:lvl w:ilvl="2">
      <w:start w:val="1"/>
      <w:numFmt w:val="lowerRoman"/>
      <w:isLgl w:val="false"/>
      <w:suff w:val="tab"/>
      <w:lvlText w:val="%3."/>
      <w:lvlJc w:val="right"/>
      <w:pPr>
        <w:pStyle w:val="1016"/>
        <w:ind w:left="1816" w:hanging="420"/>
        <w:tabs>
          <w:tab w:val="num" w:pos="1816" w:leader="none"/>
        </w:tabs>
      </w:pPr>
    </w:lvl>
    <w:lvl w:ilvl="3">
      <w:start w:val="1"/>
      <w:numFmt w:val="decimal"/>
      <w:isLgl w:val="false"/>
      <w:suff w:val="tab"/>
      <w:lvlText w:val="%4."/>
      <w:lvlJc w:val="left"/>
      <w:pPr>
        <w:pStyle w:val="1016"/>
        <w:ind w:left="2236" w:hanging="420"/>
        <w:tabs>
          <w:tab w:val="num" w:pos="2236" w:leader="none"/>
        </w:tabs>
      </w:pPr>
    </w:lvl>
    <w:lvl w:ilvl="4">
      <w:start w:val="1"/>
      <w:numFmt w:val="lowerLetter"/>
      <w:isLgl w:val="false"/>
      <w:suff w:val="tab"/>
      <w:lvlText w:val="%5)"/>
      <w:lvlJc w:val="left"/>
      <w:pPr>
        <w:pStyle w:val="1016"/>
        <w:ind w:left="2656" w:hanging="420"/>
        <w:tabs>
          <w:tab w:val="num" w:pos="2656" w:leader="none"/>
        </w:tabs>
      </w:pPr>
    </w:lvl>
    <w:lvl w:ilvl="5">
      <w:start w:val="1"/>
      <w:numFmt w:val="lowerRoman"/>
      <w:isLgl w:val="false"/>
      <w:suff w:val="tab"/>
      <w:lvlText w:val="%6."/>
      <w:lvlJc w:val="right"/>
      <w:pPr>
        <w:pStyle w:val="1016"/>
        <w:ind w:left="3076" w:hanging="420"/>
        <w:tabs>
          <w:tab w:val="num" w:pos="3076" w:leader="none"/>
        </w:tabs>
      </w:pPr>
    </w:lvl>
    <w:lvl w:ilvl="6">
      <w:start w:val="1"/>
      <w:numFmt w:val="decimal"/>
      <w:isLgl w:val="false"/>
      <w:suff w:val="tab"/>
      <w:lvlText w:val="%7."/>
      <w:lvlJc w:val="left"/>
      <w:pPr>
        <w:pStyle w:val="1016"/>
        <w:ind w:left="3496" w:hanging="420"/>
        <w:tabs>
          <w:tab w:val="num" w:pos="3496" w:leader="none"/>
        </w:tabs>
      </w:pPr>
    </w:lvl>
    <w:lvl w:ilvl="7">
      <w:start w:val="1"/>
      <w:numFmt w:val="lowerLetter"/>
      <w:isLgl w:val="false"/>
      <w:suff w:val="tab"/>
      <w:lvlText w:val="%8)"/>
      <w:lvlJc w:val="left"/>
      <w:pPr>
        <w:pStyle w:val="1016"/>
        <w:ind w:left="3916" w:hanging="420"/>
        <w:tabs>
          <w:tab w:val="num" w:pos="3916" w:leader="none"/>
        </w:tabs>
      </w:pPr>
    </w:lvl>
    <w:lvl w:ilvl="8">
      <w:start w:val="1"/>
      <w:numFmt w:val="lowerRoman"/>
      <w:isLgl w:val="false"/>
      <w:suff w:val="tab"/>
      <w:lvlText w:val="%9."/>
      <w:lvlJc w:val="right"/>
      <w:pPr>
        <w:pStyle w:val="1016"/>
        <w:ind w:left="4336" w:hanging="420"/>
        <w:tabs>
          <w:tab w:val="num" w:pos="4336" w:leader="none"/>
        </w:tabs>
      </w:pPr>
    </w:lvl>
  </w:abstractNum>
  <w:abstractNum w:abstractNumId="5">
    <w:multiLevelType w:val="hybridMultilevel"/>
    <w:lvl w:ilvl="0">
      <w:start w:val="1"/>
      <w:numFmt w:val="bullet"/>
      <w:pStyle w:val="1339"/>
      <w:isLgl w:val="false"/>
      <w:suff w:val="tab"/>
      <w:lvlText w:val=""/>
      <w:lvlJc w:val="left"/>
      <w:pPr>
        <w:pStyle w:val="101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16"/>
        <w:ind w:left="540" w:firstLine="0"/>
      </w:pPr>
      <w:rPr>
        <w:rFonts w:hint="eastAsia"/>
      </w:rPr>
    </w:lvl>
    <w:lvl w:ilvl="1">
      <w:start w:val="1"/>
      <w:numFmt w:val="decimal"/>
      <w:isLgl w:val="false"/>
      <w:suff w:val="space"/>
      <w:lvlText w:val="%1.%2"/>
      <w:lvlJc w:val="left"/>
      <w:pPr>
        <w:pStyle w:val="1016"/>
        <w:ind w:left="540" w:firstLine="0"/>
      </w:pPr>
      <w:rPr>
        <w:rFonts w:hint="eastAsia"/>
      </w:rPr>
    </w:lvl>
    <w:lvl w:ilvl="2">
      <w:start w:val="1"/>
      <w:numFmt w:val="decimal"/>
      <w:pStyle w:val="1287"/>
      <w:isLgl w:val="false"/>
      <w:suff w:val="space"/>
      <w:lvlText w:val="%1.%2.%3"/>
      <w:lvlJc w:val="left"/>
      <w:pPr>
        <w:pStyle w:val="1016"/>
        <w:ind w:left="540" w:firstLine="0"/>
      </w:pPr>
      <w:rPr>
        <w:rFonts w:hint="eastAsia"/>
      </w:rPr>
    </w:lvl>
    <w:lvl w:ilvl="3">
      <w:start w:val="1"/>
      <w:numFmt w:val="decimal"/>
      <w:pStyle w:val="1442"/>
      <w:isLgl w:val="false"/>
      <w:suff w:val="space"/>
      <w:lvlText w:val="(%4)"/>
      <w:lvlJc w:val="left"/>
      <w:pPr>
        <w:pStyle w:val="1016"/>
        <w:ind w:left="2682" w:firstLine="198"/>
      </w:pPr>
      <w:rPr>
        <w:rFonts w:hint="eastAsia"/>
        <w:b w:val="0"/>
      </w:rPr>
    </w:lvl>
    <w:lvl w:ilvl="4">
      <w:start w:val="1"/>
      <w:numFmt w:val="lowerLetter"/>
      <w:pStyle w:val="1330"/>
      <w:isLgl w:val="false"/>
      <w:suff w:val="space"/>
      <w:lvlText w:val="%5."/>
      <w:lvlJc w:val="left"/>
      <w:pPr>
        <w:pStyle w:val="1016"/>
        <w:ind w:left="540" w:firstLine="301"/>
      </w:pPr>
      <w:rPr>
        <w:rFonts w:hint="eastAsia"/>
      </w:rPr>
    </w:lvl>
    <w:lvl w:ilvl="5">
      <w:start w:val="1"/>
      <w:numFmt w:val="decimal"/>
      <w:isLgl w:val="false"/>
      <w:suff w:val="tab"/>
      <w:lvlText w:val="%1.%2.%3.%4.%5.%6"/>
      <w:lvlJc w:val="left"/>
      <w:pPr>
        <w:pStyle w:val="1016"/>
        <w:ind w:left="3658" w:hanging="1134"/>
        <w:tabs>
          <w:tab w:val="num" w:pos="3658" w:leader="none"/>
        </w:tabs>
      </w:pPr>
      <w:rPr>
        <w:rFonts w:hint="eastAsia"/>
      </w:rPr>
    </w:lvl>
    <w:lvl w:ilvl="6">
      <w:start w:val="1"/>
      <w:numFmt w:val="decimal"/>
      <w:isLgl w:val="false"/>
      <w:suff w:val="tab"/>
      <w:lvlText w:val="%1.%2.%3.%4.%5.%6.%7"/>
      <w:lvlJc w:val="left"/>
      <w:pPr>
        <w:pStyle w:val="1016"/>
        <w:ind w:left="4225" w:hanging="1276"/>
        <w:tabs>
          <w:tab w:val="num" w:pos="6549" w:leader="none"/>
        </w:tabs>
      </w:pPr>
      <w:rPr>
        <w:rFonts w:hint="eastAsia"/>
      </w:rPr>
    </w:lvl>
    <w:lvl w:ilvl="7">
      <w:start w:val="1"/>
      <w:numFmt w:val="decimal"/>
      <w:isLgl w:val="false"/>
      <w:suff w:val="tab"/>
      <w:lvlText w:val="%1.%2.%3.%4.%5.%6.%7.%8"/>
      <w:lvlJc w:val="left"/>
      <w:pPr>
        <w:pStyle w:val="1016"/>
        <w:ind w:left="4792" w:hanging="1418"/>
        <w:tabs>
          <w:tab w:val="num" w:pos="7694" w:leader="none"/>
        </w:tabs>
      </w:pPr>
      <w:rPr>
        <w:rFonts w:hint="eastAsia"/>
      </w:rPr>
    </w:lvl>
    <w:lvl w:ilvl="8">
      <w:start w:val="1"/>
      <w:numFmt w:val="decimal"/>
      <w:isLgl w:val="false"/>
      <w:suff w:val="tab"/>
      <w:lvlText w:val="%1.%2.%3.%4.%5.%6.%7.%8.%9"/>
      <w:lvlJc w:val="left"/>
      <w:pPr>
        <w:pStyle w:val="1016"/>
        <w:ind w:left="5500" w:hanging="1700"/>
        <w:tabs>
          <w:tab w:val="num" w:pos="8480" w:leader="none"/>
        </w:tabs>
      </w:pPr>
      <w:rPr>
        <w:rFonts w:hint="eastAsia"/>
      </w:rPr>
    </w:lvl>
  </w:abstractNum>
  <w:num w:numId="1">
    <w:abstractNumId w:val="0"/>
  </w:num>
  <w:num w:numId="2">
    <w:abstractNumId w:val="3"/>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link w:val="1331"/>
    <w:uiPriority w:val="9"/>
    <w:rPr>
      <w:rFonts w:ascii="Arial" w:hAnsi="Arial" w:eastAsia="Arial" w:cs="Arial"/>
      <w:sz w:val="40"/>
      <w:szCs w:val="40"/>
    </w:rPr>
  </w:style>
  <w:style w:type="paragraph" w:styleId="843">
    <w:name w:val="Heading 2"/>
    <w:basedOn w:val="1016"/>
    <w:next w:val="1016"/>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character" w:styleId="845">
    <w:name w:val="Heading 3 Char"/>
    <w:link w:val="1423"/>
    <w:uiPriority w:val="9"/>
    <w:rPr>
      <w:rFonts w:ascii="Arial" w:hAnsi="Arial" w:eastAsia="Arial" w:cs="Arial"/>
      <w:sz w:val="30"/>
      <w:szCs w:val="30"/>
    </w:rPr>
  </w:style>
  <w:style w:type="paragraph" w:styleId="846">
    <w:name w:val="Heading 4"/>
    <w:basedOn w:val="1016"/>
    <w:next w:val="1016"/>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character" w:styleId="848">
    <w:name w:val="Heading 5 Char"/>
    <w:link w:val="1333"/>
    <w:uiPriority w:val="9"/>
    <w:rPr>
      <w:rFonts w:ascii="Arial" w:hAnsi="Arial" w:eastAsia="Arial" w:cs="Arial"/>
      <w:b/>
      <w:bCs/>
      <w:sz w:val="24"/>
      <w:szCs w:val="24"/>
    </w:rPr>
  </w:style>
  <w:style w:type="paragraph" w:styleId="849">
    <w:name w:val="Heading 6"/>
    <w:basedOn w:val="1016"/>
    <w:next w:val="1016"/>
    <w:link w:val="850"/>
    <w:uiPriority w:val="9"/>
    <w:unhideWhenUsed/>
    <w:qFormat/>
    <w:pPr>
      <w:keepLines/>
      <w:keepNext/>
      <w:spacing w:before="320" w:after="200"/>
      <w:outlineLvl w:val="5"/>
    </w:pPr>
    <w:rPr>
      <w:rFonts w:ascii="Arial" w:hAnsi="Arial" w:eastAsia="Arial" w:cs="Arial"/>
      <w:b/>
      <w:bCs/>
      <w:sz w:val="22"/>
      <w:szCs w:val="22"/>
    </w:rPr>
  </w:style>
  <w:style w:type="character" w:styleId="850">
    <w:name w:val="Heading 6 Char"/>
    <w:link w:val="849"/>
    <w:uiPriority w:val="9"/>
    <w:rPr>
      <w:rFonts w:ascii="Arial" w:hAnsi="Arial" w:eastAsia="Arial" w:cs="Arial"/>
      <w:b/>
      <w:bCs/>
      <w:sz w:val="22"/>
      <w:szCs w:val="22"/>
    </w:rPr>
  </w:style>
  <w:style w:type="paragraph" w:styleId="851">
    <w:name w:val="Heading 7"/>
    <w:basedOn w:val="1016"/>
    <w:next w:val="1016"/>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name w:val="Heading 7 Char"/>
    <w:link w:val="851"/>
    <w:uiPriority w:val="9"/>
    <w:rPr>
      <w:rFonts w:ascii="Arial" w:hAnsi="Arial" w:eastAsia="Arial" w:cs="Arial"/>
      <w:b/>
      <w:bCs/>
      <w:i/>
      <w:iCs/>
      <w:sz w:val="22"/>
      <w:szCs w:val="22"/>
    </w:rPr>
  </w:style>
  <w:style w:type="paragraph" w:styleId="853">
    <w:name w:val="Heading 8"/>
    <w:basedOn w:val="1016"/>
    <w:next w:val="1016"/>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link w:val="853"/>
    <w:uiPriority w:val="9"/>
    <w:rPr>
      <w:rFonts w:ascii="Arial" w:hAnsi="Arial" w:eastAsia="Arial" w:cs="Arial"/>
      <w:i/>
      <w:iCs/>
      <w:sz w:val="22"/>
      <w:szCs w:val="22"/>
    </w:rPr>
  </w:style>
  <w:style w:type="paragraph" w:styleId="855">
    <w:name w:val="Heading 9"/>
    <w:basedOn w:val="1016"/>
    <w:next w:val="1016"/>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link w:val="85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29"/>
    <w:qFormat/>
    <w:pPr>
      <w:numPr>
        <w:ilvl w:val="0"/>
        <w:numId w:val="1"/>
      </w:numPr>
      <w:jc w:val="center"/>
      <w:keepLines/>
      <w:keepNext/>
      <w:spacing w:before="200" w:after="200" w:line="240" w:lineRule="auto"/>
      <w:outlineLvl w:val="0"/>
    </w:pPr>
    <w:rPr>
      <w:rFonts w:ascii="宋体" w:hAnsi="宋体"/>
      <w:b/>
      <w:bCs/>
      <w:sz w:val="36"/>
    </w:rPr>
  </w:style>
  <w:style w:type="paragraph" w:styleId="1018">
    <w:name w:val="标题 2"/>
    <w:basedOn w:val="1016"/>
    <w:next w:val="1016"/>
    <w:link w:val="1030"/>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1019">
    <w:name w:val="标题 3"/>
    <w:basedOn w:val="1016"/>
    <w:next w:val="1016"/>
    <w:link w:val="1031"/>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20">
    <w:name w:val="标题 4"/>
    <w:basedOn w:val="1016"/>
    <w:next w:val="1016"/>
    <w:link w:val="1032"/>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021">
    <w:name w:val="标题 5"/>
    <w:basedOn w:val="1016"/>
    <w:next w:val="1016"/>
    <w:link w:val="1033"/>
    <w:qFormat/>
    <w:pPr>
      <w:numPr>
        <w:ilvl w:val="4"/>
        <w:numId w:val="1"/>
      </w:numPr>
      <w:keepLines/>
      <w:keepNext/>
      <w:spacing w:before="280" w:after="290" w:line="376" w:lineRule="auto"/>
      <w:outlineLvl w:val="4"/>
    </w:pPr>
    <w:rPr>
      <w:rFonts w:ascii="Calibri" w:hAnsi="Calibri"/>
      <w:b/>
      <w:bCs/>
      <w:sz w:val="28"/>
      <w:szCs w:val="28"/>
    </w:rPr>
  </w:style>
  <w:style w:type="paragraph" w:styleId="1022">
    <w:name w:val="标题 6"/>
    <w:basedOn w:val="1016"/>
    <w:next w:val="1016"/>
    <w:link w:val="1034"/>
    <w:qFormat/>
    <w:pPr>
      <w:numPr>
        <w:ilvl w:val="5"/>
        <w:numId w:val="1"/>
      </w:numPr>
      <w:keepLines/>
      <w:keepNext/>
      <w:spacing w:before="240" w:after="64" w:line="320" w:lineRule="auto"/>
      <w:outlineLvl w:val="5"/>
    </w:pPr>
    <w:rPr>
      <w:rFonts w:ascii="Cambria" w:hAnsi="Cambria"/>
      <w:b/>
      <w:bCs/>
      <w:sz w:val="24"/>
    </w:rPr>
  </w:style>
  <w:style w:type="paragraph" w:styleId="1023">
    <w:name w:val="标题 7"/>
    <w:basedOn w:val="1016"/>
    <w:next w:val="1016"/>
    <w:link w:val="1035"/>
    <w:qFormat/>
    <w:pPr>
      <w:numPr>
        <w:ilvl w:val="6"/>
        <w:numId w:val="1"/>
      </w:numPr>
      <w:keepLines/>
      <w:keepNext/>
      <w:spacing w:before="240" w:after="64" w:line="320" w:lineRule="auto"/>
      <w:outlineLvl w:val="6"/>
    </w:pPr>
    <w:rPr>
      <w:rFonts w:ascii="Calibri" w:hAnsi="Calibri"/>
      <w:b/>
      <w:bCs/>
      <w:sz w:val="24"/>
    </w:rPr>
  </w:style>
  <w:style w:type="paragraph" w:styleId="1024">
    <w:name w:val="标题 8"/>
    <w:basedOn w:val="1016"/>
    <w:next w:val="1016"/>
    <w:link w:val="1036"/>
    <w:qFormat/>
    <w:pPr>
      <w:numPr>
        <w:ilvl w:val="7"/>
        <w:numId w:val="1"/>
      </w:numPr>
      <w:keepLines/>
      <w:keepNext/>
      <w:spacing w:before="240" w:after="64" w:line="320" w:lineRule="auto"/>
      <w:outlineLvl w:val="7"/>
    </w:pPr>
    <w:rPr>
      <w:rFonts w:ascii="Cambria" w:hAnsi="Cambria"/>
      <w:sz w:val="24"/>
    </w:rPr>
  </w:style>
  <w:style w:type="paragraph" w:styleId="1025">
    <w:name w:val="标题 9"/>
    <w:basedOn w:val="1016"/>
    <w:next w:val="1016"/>
    <w:link w:val="1037"/>
    <w:qFormat/>
    <w:pPr>
      <w:numPr>
        <w:ilvl w:val="8"/>
        <w:numId w:val="1"/>
      </w:numPr>
      <w:keepLines/>
      <w:keepNext/>
      <w:spacing w:before="240" w:after="64" w:line="320" w:lineRule="auto"/>
      <w:outlineLvl w:val="8"/>
    </w:pPr>
    <w:rPr>
      <w:rFonts w:ascii="Cambria" w:hAnsi="Cambria"/>
      <w:sz w:val="20"/>
      <w:szCs w:val="21"/>
    </w:rPr>
  </w:style>
  <w:style w:type="character" w:styleId="1026">
    <w:name w:val="默认段落字体"/>
    <w:next w:val="1026"/>
    <w:link w:val="1016"/>
    <w:uiPriority w:val="1"/>
    <w:unhideWhenUsed/>
  </w:style>
  <w:style w:type="table" w:styleId="1027">
    <w:name w:val="普通表格"/>
    <w:next w:val="1027"/>
    <w:link w:val="1016"/>
    <w:uiPriority w:val="99"/>
    <w:unhideWhenUsed/>
    <w:qFormat/>
    <w:tblPr/>
  </w:style>
  <w:style w:type="paragraph" w:styleId="1028">
    <w:name w:val="索引 4"/>
    <w:basedOn w:val="1016"/>
    <w:next w:val="1016"/>
    <w:link w:val="1016"/>
    <w:uiPriority w:val="99"/>
    <w:qFormat/>
    <w:pPr>
      <w:ind w:left="600"/>
    </w:pPr>
  </w:style>
  <w:style w:type="character" w:styleId="1029">
    <w:name w:val="标题 1 字符"/>
    <w:next w:val="1029"/>
    <w:link w:val="1017"/>
    <w:qFormat/>
    <w:rPr>
      <w:rFonts w:ascii="宋体" w:hAnsi="宋体" w:eastAsia="宋体" w:cs="Times New Roman"/>
      <w:b/>
      <w:bCs/>
      <w:sz w:val="36"/>
      <w:szCs w:val="24"/>
    </w:rPr>
  </w:style>
  <w:style w:type="character" w:styleId="1030">
    <w:name w:val="标题 2 字符"/>
    <w:next w:val="1030"/>
    <w:link w:val="1018"/>
    <w:uiPriority w:val="99"/>
    <w:qFormat/>
    <w:rPr>
      <w:rFonts w:ascii="Cambria" w:hAnsi="Cambria" w:eastAsia="宋体" w:cs="Times New Roman"/>
      <w:b/>
      <w:bCs/>
      <w:sz w:val="32"/>
      <w:szCs w:val="32"/>
    </w:rPr>
  </w:style>
  <w:style w:type="character" w:styleId="1031">
    <w:name w:val="标题 3 字符"/>
    <w:next w:val="1031"/>
    <w:link w:val="1019"/>
    <w:uiPriority w:val="9"/>
    <w:qFormat/>
    <w:rPr>
      <w:rFonts w:ascii="Calibri" w:hAnsi="Calibri" w:eastAsia="宋体" w:cs="Times New Roman"/>
      <w:b/>
      <w:bCs/>
      <w:sz w:val="32"/>
      <w:szCs w:val="32"/>
    </w:rPr>
  </w:style>
  <w:style w:type="character" w:styleId="1032">
    <w:name w:val="标题 4 字符"/>
    <w:next w:val="1032"/>
    <w:link w:val="1020"/>
    <w:uiPriority w:val="99"/>
    <w:qFormat/>
    <w:rPr>
      <w:rFonts w:ascii="Cambria" w:hAnsi="Cambria" w:eastAsia="宋体" w:cs="Times New Roman"/>
      <w:b/>
      <w:bCs/>
      <w:sz w:val="28"/>
      <w:szCs w:val="28"/>
    </w:rPr>
  </w:style>
  <w:style w:type="character" w:styleId="1033">
    <w:name w:val="标题 5 字符"/>
    <w:next w:val="1033"/>
    <w:link w:val="1021"/>
    <w:qFormat/>
    <w:rPr>
      <w:rFonts w:ascii="Calibri" w:hAnsi="Calibri" w:eastAsia="宋体" w:cs="Times New Roman"/>
      <w:b/>
      <w:bCs/>
      <w:sz w:val="28"/>
      <w:szCs w:val="28"/>
    </w:rPr>
  </w:style>
  <w:style w:type="character" w:styleId="1034">
    <w:name w:val="标题 6 字符"/>
    <w:next w:val="1034"/>
    <w:link w:val="1022"/>
    <w:qFormat/>
    <w:rPr>
      <w:rFonts w:ascii="Cambria" w:hAnsi="Cambria" w:eastAsia="宋体" w:cs="Times New Roman"/>
      <w:b/>
      <w:bCs/>
      <w:sz w:val="24"/>
      <w:szCs w:val="24"/>
    </w:rPr>
  </w:style>
  <w:style w:type="character" w:styleId="1035">
    <w:name w:val="标题 7 字符"/>
    <w:next w:val="1035"/>
    <w:link w:val="1023"/>
    <w:qFormat/>
    <w:rPr>
      <w:rFonts w:ascii="Calibri" w:hAnsi="Calibri" w:eastAsia="宋体" w:cs="Times New Roman"/>
      <w:b/>
      <w:bCs/>
      <w:sz w:val="24"/>
      <w:szCs w:val="24"/>
    </w:rPr>
  </w:style>
  <w:style w:type="character" w:styleId="1036">
    <w:name w:val="标题 8 字符"/>
    <w:next w:val="1036"/>
    <w:link w:val="1024"/>
    <w:qFormat/>
    <w:rPr>
      <w:rFonts w:ascii="Cambria" w:hAnsi="Cambria" w:eastAsia="宋体" w:cs="Times New Roman"/>
      <w:sz w:val="24"/>
      <w:szCs w:val="24"/>
    </w:rPr>
  </w:style>
  <w:style w:type="character" w:styleId="1037">
    <w:name w:val="标题 9 字符"/>
    <w:next w:val="1037"/>
    <w:link w:val="1025"/>
    <w:qFormat/>
    <w:rPr>
      <w:rFonts w:ascii="Cambria" w:hAnsi="Cambria" w:eastAsia="宋体" w:cs="Times New Roman"/>
      <w:szCs w:val="21"/>
    </w:rPr>
  </w:style>
  <w:style w:type="paragraph" w:styleId="1038">
    <w:name w:val="列表 3"/>
    <w:basedOn w:val="1016"/>
    <w:next w:val="1038"/>
    <w:link w:val="1016"/>
    <w:uiPriority w:val="99"/>
    <w:qFormat/>
    <w:pPr>
      <w:ind w:left="1260" w:hanging="420"/>
    </w:pPr>
    <w:rPr>
      <w:rFonts w:ascii="Times New Roman" w:hAnsi="Times New Roman"/>
      <w:szCs w:val="20"/>
    </w:rPr>
  </w:style>
  <w:style w:type="paragraph" w:styleId="1039">
    <w:name w:val="目录 7"/>
    <w:basedOn w:val="1016"/>
    <w:next w:val="1016"/>
    <w:link w:val="1016"/>
    <w:uiPriority w:val="39"/>
    <w:unhideWhenUsed/>
    <w:qFormat/>
    <w:pPr>
      <w:ind w:left="2520"/>
    </w:pPr>
    <w:rPr>
      <w:szCs w:val="22"/>
    </w:rPr>
  </w:style>
  <w:style w:type="paragraph" w:styleId="1040">
    <w:name w:val="索引 8"/>
    <w:basedOn w:val="1016"/>
    <w:next w:val="1016"/>
    <w:link w:val="1016"/>
    <w:uiPriority w:val="99"/>
    <w:qFormat/>
    <w:pPr>
      <w:ind w:left="2940"/>
    </w:pPr>
    <w:rPr>
      <w:rFonts w:ascii="Times New Roman" w:hAnsi="Times New Roman"/>
      <w:szCs w:val="20"/>
    </w:rPr>
  </w:style>
  <w:style w:type="paragraph" w:styleId="1041">
    <w:name w:val="正文缩进"/>
    <w:basedOn w:val="1016"/>
    <w:next w:val="1041"/>
    <w:link w:val="1042"/>
    <w:qFormat/>
    <w:pPr>
      <w:ind w:firstLine="420"/>
    </w:pPr>
    <w:rPr>
      <w:rFonts w:ascii="Calibri" w:hAnsi="Calibri"/>
      <w:b/>
      <w:sz w:val="24"/>
      <w:szCs w:val="20"/>
    </w:rPr>
  </w:style>
  <w:style w:type="character" w:styleId="1042">
    <w:name w:val="正文缩进 字符"/>
    <w:next w:val="1042"/>
    <w:link w:val="1041"/>
    <w:qFormat/>
    <w:rPr>
      <w:rFonts w:ascii="Calibri" w:hAnsi="Calibri" w:eastAsia="宋体" w:cs="Times New Roman"/>
      <w:b/>
      <w:sz w:val="24"/>
      <w:szCs w:val="20"/>
    </w:rPr>
  </w:style>
  <w:style w:type="paragraph" w:styleId="1043">
    <w:name w:val="题注"/>
    <w:basedOn w:val="1016"/>
    <w:next w:val="1016"/>
    <w:link w:val="1016"/>
    <w:qFormat/>
    <w:rPr>
      <w:rFonts w:ascii="Cambria" w:hAnsi="Cambria" w:eastAsia="黑体"/>
      <w:sz w:val="20"/>
      <w:szCs w:val="22"/>
    </w:rPr>
  </w:style>
  <w:style w:type="paragraph" w:styleId="1044">
    <w:name w:val="索引 5"/>
    <w:basedOn w:val="1016"/>
    <w:next w:val="1016"/>
    <w:link w:val="1016"/>
    <w:uiPriority w:val="99"/>
    <w:qFormat/>
    <w:pPr>
      <w:ind w:left="1680"/>
    </w:pPr>
    <w:rPr>
      <w:rFonts w:ascii="Times New Roman" w:hAnsi="Times New Roman"/>
      <w:szCs w:val="20"/>
    </w:rPr>
  </w:style>
  <w:style w:type="paragraph" w:styleId="1045">
    <w:name w:val="文档结构图"/>
    <w:basedOn w:val="1016"/>
    <w:next w:val="1045"/>
    <w:link w:val="1046"/>
    <w:qFormat/>
    <w:rPr>
      <w:rFonts w:ascii="宋体" w:hAnsi="Calibri"/>
      <w:sz w:val="18"/>
      <w:szCs w:val="18"/>
    </w:rPr>
  </w:style>
  <w:style w:type="character" w:styleId="1046">
    <w:name w:val="文档结构图 字符"/>
    <w:next w:val="1046"/>
    <w:link w:val="1045"/>
    <w:qFormat/>
    <w:rPr>
      <w:rFonts w:ascii="宋体" w:hAnsi="Calibri" w:eastAsia="宋体" w:cs="Times New Roman"/>
      <w:sz w:val="18"/>
      <w:szCs w:val="18"/>
    </w:rPr>
  </w:style>
  <w:style w:type="paragraph" w:styleId="1047">
    <w:name w:val="引文目录标题"/>
    <w:basedOn w:val="1016"/>
    <w:next w:val="1016"/>
    <w:link w:val="1016"/>
    <w:uiPriority w:val="99"/>
    <w:qFormat/>
    <w:pPr>
      <w:spacing w:before="120"/>
    </w:pPr>
    <w:rPr>
      <w:rFonts w:ascii="Cambria" w:hAnsi="Cambria"/>
      <w:sz w:val="24"/>
    </w:rPr>
  </w:style>
  <w:style w:type="paragraph" w:styleId="1048">
    <w:name w:val="批注文字"/>
    <w:basedOn w:val="1016"/>
    <w:next w:val="1048"/>
    <w:link w:val="1049"/>
    <w:uiPriority w:val="99"/>
    <w:qFormat/>
    <w:pPr>
      <w:jc w:val="left"/>
    </w:pPr>
    <w:rPr>
      <w:rFonts w:ascii="Calibri" w:hAnsi="Calibri"/>
      <w:sz w:val="20"/>
    </w:rPr>
  </w:style>
  <w:style w:type="character" w:styleId="1049">
    <w:name w:val="批注文字 字符"/>
    <w:next w:val="1049"/>
    <w:link w:val="1048"/>
    <w:uiPriority w:val="99"/>
    <w:qFormat/>
    <w:rPr>
      <w:rFonts w:ascii="Calibri" w:hAnsi="Calibri" w:eastAsia="宋体" w:cs="Times New Roman"/>
      <w:szCs w:val="24"/>
    </w:rPr>
  </w:style>
  <w:style w:type="paragraph" w:styleId="1050">
    <w:name w:val="索引 6"/>
    <w:basedOn w:val="1016"/>
    <w:next w:val="1016"/>
    <w:link w:val="1016"/>
    <w:uiPriority w:val="99"/>
    <w:qFormat/>
    <w:pPr>
      <w:ind w:left="2100"/>
    </w:pPr>
    <w:rPr>
      <w:rFonts w:ascii="Times New Roman" w:hAnsi="Times New Roman"/>
      <w:szCs w:val="20"/>
    </w:rPr>
  </w:style>
  <w:style w:type="paragraph" w:styleId="1051">
    <w:name w:val="称呼"/>
    <w:basedOn w:val="1016"/>
    <w:next w:val="1016"/>
    <w:link w:val="1052"/>
    <w:qFormat/>
    <w:rPr>
      <w:sz w:val="30"/>
      <w:szCs w:val="20"/>
    </w:rPr>
  </w:style>
  <w:style w:type="character" w:styleId="1052">
    <w:name w:val="称呼 字符"/>
    <w:next w:val="1052"/>
    <w:link w:val="1051"/>
    <w:qFormat/>
    <w:rPr>
      <w:sz w:val="30"/>
    </w:rPr>
  </w:style>
  <w:style w:type="paragraph" w:styleId="1053">
    <w:name w:val="正文文本 3"/>
    <w:basedOn w:val="1016"/>
    <w:next w:val="1053"/>
    <w:link w:val="1054"/>
    <w:qFormat/>
    <w:rPr>
      <w:rFonts w:ascii="宋体" w:hAnsi="Calibri"/>
      <w:sz w:val="24"/>
      <w:szCs w:val="20"/>
    </w:rPr>
  </w:style>
  <w:style w:type="character" w:styleId="1054">
    <w:name w:val="正文文本 3 字符"/>
    <w:next w:val="1054"/>
    <w:link w:val="1053"/>
    <w:qFormat/>
    <w:rPr>
      <w:rFonts w:ascii="宋体" w:hAnsi="Calibri" w:eastAsia="宋体" w:cs="Times New Roman"/>
      <w:sz w:val="24"/>
      <w:szCs w:val="20"/>
    </w:rPr>
  </w:style>
  <w:style w:type="paragraph" w:styleId="1055">
    <w:name w:val="正文文本"/>
    <w:basedOn w:val="1016"/>
    <w:next w:val="1055"/>
    <w:link w:val="1056"/>
    <w:uiPriority w:val="99"/>
    <w:qFormat/>
    <w:pPr>
      <w:jc w:val="center"/>
    </w:pPr>
    <w:rPr>
      <w:rFonts w:ascii="Calibri" w:hAnsi="Calibri" w:eastAsia="幼圆"/>
      <w:b/>
      <w:bCs/>
      <w:sz w:val="44"/>
    </w:rPr>
  </w:style>
  <w:style w:type="character" w:styleId="1056">
    <w:name w:val="正文文本 字符"/>
    <w:next w:val="1056"/>
    <w:link w:val="1055"/>
    <w:uiPriority w:val="99"/>
    <w:qFormat/>
    <w:rPr>
      <w:rFonts w:ascii="Calibri" w:hAnsi="Calibri" w:eastAsia="幼圆" w:cs="Times New Roman"/>
      <w:b/>
      <w:bCs/>
      <w:sz w:val="44"/>
      <w:szCs w:val="24"/>
    </w:rPr>
  </w:style>
  <w:style w:type="paragraph" w:styleId="1057">
    <w:name w:val="正文文本缩进"/>
    <w:basedOn w:val="1016"/>
    <w:next w:val="1057"/>
    <w:link w:val="1058"/>
    <w:qFormat/>
    <w:pPr>
      <w:ind w:left="420"/>
      <w:spacing w:after="120"/>
    </w:pPr>
    <w:rPr>
      <w:rFonts w:ascii="Calibri" w:hAnsi="Calibri"/>
      <w:sz w:val="20"/>
    </w:rPr>
  </w:style>
  <w:style w:type="character" w:styleId="1058">
    <w:name w:val="正文文本缩进 字符"/>
    <w:next w:val="1058"/>
    <w:link w:val="1057"/>
    <w:qFormat/>
    <w:rPr>
      <w:rFonts w:ascii="Calibri" w:hAnsi="Calibri" w:eastAsia="宋体" w:cs="Times New Roman"/>
      <w:szCs w:val="24"/>
    </w:rPr>
  </w:style>
  <w:style w:type="paragraph" w:styleId="1059">
    <w:name w:val="列表 2"/>
    <w:basedOn w:val="1016"/>
    <w:next w:val="1059"/>
    <w:link w:val="1016"/>
    <w:qFormat/>
    <w:pPr>
      <w:ind w:left="840" w:hanging="420"/>
    </w:pPr>
    <w:rPr>
      <w:sz w:val="28"/>
      <w:szCs w:val="20"/>
    </w:rPr>
  </w:style>
  <w:style w:type="paragraph" w:styleId="1060">
    <w:name w:val="文本块"/>
    <w:basedOn w:val="1016"/>
    <w:next w:val="1060"/>
    <w:link w:val="1016"/>
    <w:uiPriority w:val="99"/>
    <w:unhideWhenUsed/>
    <w:qFormat/>
    <w:pPr>
      <w:ind w:left="1440" w:right="1440"/>
      <w:jc w:val="left"/>
      <w:spacing w:after="120"/>
    </w:pPr>
    <w:rPr>
      <w:rFonts w:ascii="宋体" w:hAnsi="宋体" w:cs="宋体"/>
      <w:sz w:val="22"/>
      <w:szCs w:val="22"/>
      <w:lang w:val="zh-CN" w:bidi="zh-CN"/>
    </w:rPr>
  </w:style>
  <w:style w:type="paragraph" w:styleId="1061">
    <w:name w:val="目录 5"/>
    <w:basedOn w:val="1016"/>
    <w:next w:val="1016"/>
    <w:link w:val="1016"/>
    <w:uiPriority w:val="39"/>
    <w:unhideWhenUsed/>
    <w:qFormat/>
    <w:pPr>
      <w:ind w:left="1680"/>
    </w:pPr>
    <w:rPr>
      <w:szCs w:val="22"/>
    </w:rPr>
  </w:style>
  <w:style w:type="paragraph" w:styleId="1062">
    <w:name w:val="目录 3"/>
    <w:basedOn w:val="1016"/>
    <w:next w:val="1016"/>
    <w:link w:val="1016"/>
    <w:uiPriority w:val="39"/>
    <w:qFormat/>
    <w:pPr>
      <w:ind w:left="840"/>
    </w:pPr>
    <w:rPr>
      <w:szCs w:val="22"/>
    </w:rPr>
  </w:style>
  <w:style w:type="paragraph" w:styleId="1063">
    <w:name w:val="纯文本"/>
    <w:basedOn w:val="1016"/>
    <w:next w:val="1063"/>
    <w:link w:val="1064"/>
    <w:uiPriority w:val="99"/>
    <w:qFormat/>
    <w:rPr>
      <w:rFonts w:ascii="Ari" w:hAnsi="Calibri"/>
      <w:sz w:val="20"/>
      <w:szCs w:val="20"/>
    </w:rPr>
  </w:style>
  <w:style w:type="character" w:styleId="1064">
    <w:name w:val="纯文本 字符"/>
    <w:next w:val="1064"/>
    <w:link w:val="1063"/>
    <w:uiPriority w:val="99"/>
    <w:qFormat/>
    <w:rPr>
      <w:rFonts w:ascii="Ari" w:hAnsi="Calibri" w:eastAsia="宋体" w:cs="Times New Roman"/>
      <w:sz w:val="20"/>
      <w:szCs w:val="20"/>
    </w:rPr>
  </w:style>
  <w:style w:type="paragraph" w:styleId="1065">
    <w:name w:val="目录 8"/>
    <w:basedOn w:val="1016"/>
    <w:next w:val="1016"/>
    <w:link w:val="1016"/>
    <w:uiPriority w:val="39"/>
    <w:unhideWhenUsed/>
    <w:qFormat/>
    <w:pPr>
      <w:ind w:left="2940"/>
    </w:pPr>
    <w:rPr>
      <w:szCs w:val="22"/>
    </w:rPr>
  </w:style>
  <w:style w:type="paragraph" w:styleId="1066">
    <w:name w:val="索引 3"/>
    <w:basedOn w:val="1016"/>
    <w:next w:val="1016"/>
    <w:link w:val="1016"/>
    <w:uiPriority w:val="99"/>
    <w:qFormat/>
    <w:pPr>
      <w:ind w:left="840"/>
    </w:pPr>
    <w:rPr>
      <w:rFonts w:ascii="Times New Roman" w:hAnsi="Times New Roman"/>
      <w:szCs w:val="20"/>
    </w:rPr>
  </w:style>
  <w:style w:type="paragraph" w:styleId="1067">
    <w:name w:val="日期"/>
    <w:basedOn w:val="1016"/>
    <w:next w:val="1016"/>
    <w:link w:val="1068"/>
    <w:uiPriority w:val="99"/>
    <w:unhideWhenUsed/>
    <w:qFormat/>
    <w:rPr>
      <w:rFonts w:ascii="Calibri" w:hAnsi="Calibri"/>
      <w:sz w:val="20"/>
    </w:rPr>
  </w:style>
  <w:style w:type="character" w:styleId="1068">
    <w:name w:val="日期 字符"/>
    <w:next w:val="1068"/>
    <w:link w:val="1067"/>
    <w:uiPriority w:val="99"/>
    <w:qFormat/>
    <w:rPr>
      <w:rFonts w:ascii="Calibri" w:hAnsi="Calibri" w:eastAsia="宋体" w:cs="Times New Roman"/>
      <w:szCs w:val="24"/>
    </w:rPr>
  </w:style>
  <w:style w:type="paragraph" w:styleId="1069">
    <w:name w:val="正文文本缩进 2"/>
    <w:basedOn w:val="1016"/>
    <w:next w:val="1069"/>
    <w:link w:val="1070"/>
    <w:uiPriority w:val="99"/>
    <w:unhideWhenUsed/>
    <w:qFormat/>
    <w:pPr>
      <w:ind w:firstLine="525"/>
      <w:spacing w:line="420" w:lineRule="exact"/>
    </w:pPr>
    <w:rPr>
      <w:rFonts w:ascii="宋体" w:hAnsi="Calibri"/>
      <w:sz w:val="20"/>
      <w:szCs w:val="20"/>
    </w:rPr>
  </w:style>
  <w:style w:type="character" w:styleId="1070">
    <w:name w:val="正文文本缩进 2 字符"/>
    <w:next w:val="1070"/>
    <w:link w:val="1069"/>
    <w:uiPriority w:val="99"/>
    <w:qFormat/>
    <w:rPr>
      <w:rFonts w:ascii="宋体" w:hAnsi="Calibri" w:eastAsia="宋体" w:cs="Times New Roman"/>
      <w:sz w:val="20"/>
      <w:szCs w:val="20"/>
    </w:rPr>
  </w:style>
  <w:style w:type="paragraph" w:styleId="1071">
    <w:name w:val="批注框文本"/>
    <w:basedOn w:val="1016"/>
    <w:next w:val="1071"/>
    <w:link w:val="1072"/>
    <w:qFormat/>
    <w:rPr>
      <w:rFonts w:ascii="Calibri" w:hAnsi="Calibri"/>
      <w:sz w:val="18"/>
      <w:szCs w:val="18"/>
    </w:rPr>
  </w:style>
  <w:style w:type="character" w:styleId="1072">
    <w:name w:val="批注框文本 字符"/>
    <w:next w:val="1072"/>
    <w:link w:val="1071"/>
    <w:qFormat/>
    <w:rPr>
      <w:rFonts w:ascii="Calibri" w:hAnsi="Calibri" w:eastAsia="宋体" w:cs="Times New Roman"/>
      <w:sz w:val="18"/>
      <w:szCs w:val="18"/>
    </w:rPr>
  </w:style>
  <w:style w:type="paragraph" w:styleId="1073">
    <w:name w:val="页脚"/>
    <w:basedOn w:val="1016"/>
    <w:next w:val="1073"/>
    <w:link w:val="1074"/>
    <w:uiPriority w:val="99"/>
    <w:qFormat/>
    <w:pPr>
      <w:jc w:val="left"/>
      <w:tabs>
        <w:tab w:val="center" w:pos="4153" w:leader="none"/>
        <w:tab w:val="right" w:pos="8306" w:leader="none"/>
      </w:tabs>
    </w:pPr>
    <w:rPr>
      <w:rFonts w:ascii="Calibri" w:hAnsi="Calibri"/>
      <w:sz w:val="18"/>
      <w:szCs w:val="18"/>
    </w:rPr>
  </w:style>
  <w:style w:type="character" w:styleId="1074">
    <w:name w:val="页脚 字符2"/>
    <w:next w:val="1074"/>
    <w:link w:val="1073"/>
    <w:uiPriority w:val="99"/>
    <w:qFormat/>
    <w:rPr>
      <w:rFonts w:ascii="Calibri" w:hAnsi="Calibri" w:eastAsia="宋体" w:cs="Times New Roman"/>
      <w:sz w:val="18"/>
      <w:szCs w:val="18"/>
    </w:rPr>
  </w:style>
  <w:style w:type="paragraph" w:styleId="1075">
    <w:name w:val="页眉"/>
    <w:basedOn w:val="1016"/>
    <w:next w:val="1075"/>
    <w:link w:val="1076"/>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76">
    <w:name w:val="页眉 字符"/>
    <w:next w:val="1076"/>
    <w:link w:val="1075"/>
    <w:qFormat/>
    <w:rPr>
      <w:rFonts w:ascii="Calibri" w:hAnsi="Calibri" w:eastAsia="宋体" w:cs="Times New Roman"/>
      <w:sz w:val="18"/>
      <w:szCs w:val="18"/>
    </w:rPr>
  </w:style>
  <w:style w:type="paragraph" w:styleId="1077">
    <w:name w:val="目录 1"/>
    <w:basedOn w:val="1016"/>
    <w:next w:val="1016"/>
    <w:link w:val="1016"/>
    <w:uiPriority w:val="39"/>
    <w:qFormat/>
  </w:style>
  <w:style w:type="paragraph" w:styleId="1078">
    <w:name w:val="目录 4"/>
    <w:basedOn w:val="1016"/>
    <w:next w:val="1016"/>
    <w:link w:val="1016"/>
    <w:uiPriority w:val="39"/>
    <w:unhideWhenUsed/>
    <w:qFormat/>
    <w:pPr>
      <w:ind w:left="1260"/>
    </w:pPr>
    <w:rPr>
      <w:szCs w:val="22"/>
    </w:rPr>
  </w:style>
  <w:style w:type="paragraph" w:styleId="1079">
    <w:name w:val="索引标题"/>
    <w:basedOn w:val="1016"/>
    <w:next w:val="1080"/>
    <w:link w:val="1016"/>
    <w:uiPriority w:val="99"/>
    <w:qFormat/>
    <w:rPr>
      <w:rFonts w:ascii="Times New Roman" w:hAnsi="Times New Roman"/>
      <w:szCs w:val="20"/>
    </w:rPr>
  </w:style>
  <w:style w:type="paragraph" w:styleId="1080">
    <w:name w:val="索引 1"/>
    <w:basedOn w:val="1016"/>
    <w:next w:val="1016"/>
    <w:link w:val="1016"/>
    <w:qFormat/>
    <w:pPr>
      <w:jc w:val="center"/>
      <w:spacing w:line="220" w:lineRule="exact"/>
    </w:pPr>
    <w:rPr>
      <w:rFonts w:ascii="仿宋_GB2312" w:eastAsia="仿宋_GB2312"/>
      <w:szCs w:val="22"/>
    </w:rPr>
  </w:style>
  <w:style w:type="paragraph" w:styleId="1081">
    <w:name w:val="副标题"/>
    <w:basedOn w:val="1016"/>
    <w:next w:val="1016"/>
    <w:link w:val="1082"/>
    <w:qFormat/>
    <w:pPr>
      <w:jc w:val="center"/>
      <w:spacing w:before="240" w:after="60" w:line="312" w:lineRule="auto"/>
      <w:outlineLvl w:val="1"/>
    </w:pPr>
    <w:rPr>
      <w:rFonts w:ascii="Cambria" w:hAnsi="Cambria"/>
      <w:b/>
      <w:bCs/>
      <w:sz w:val="32"/>
      <w:szCs w:val="32"/>
    </w:rPr>
  </w:style>
  <w:style w:type="character" w:styleId="1082">
    <w:name w:val="副标题 字符"/>
    <w:next w:val="1082"/>
    <w:link w:val="1081"/>
    <w:qFormat/>
    <w:rPr>
      <w:rFonts w:ascii="Cambria" w:hAnsi="Cambria" w:eastAsia="宋体" w:cs="Times New Roman"/>
      <w:b/>
      <w:bCs/>
      <w:sz w:val="32"/>
      <w:szCs w:val="32"/>
    </w:rPr>
  </w:style>
  <w:style w:type="paragraph" w:styleId="1083">
    <w:name w:val="目录 6"/>
    <w:basedOn w:val="1016"/>
    <w:next w:val="1016"/>
    <w:link w:val="1016"/>
    <w:uiPriority w:val="39"/>
    <w:unhideWhenUsed/>
    <w:qFormat/>
    <w:pPr>
      <w:ind w:left="2100"/>
    </w:pPr>
    <w:rPr>
      <w:szCs w:val="22"/>
    </w:rPr>
  </w:style>
  <w:style w:type="paragraph" w:styleId="1084">
    <w:name w:val="正文文本缩进 3"/>
    <w:basedOn w:val="1016"/>
    <w:next w:val="1084"/>
    <w:link w:val="1085"/>
    <w:qFormat/>
    <w:pPr>
      <w:ind w:left="420"/>
      <w:spacing w:after="120"/>
    </w:pPr>
    <w:rPr>
      <w:rFonts w:ascii="Calibri" w:hAnsi="Calibri"/>
      <w:sz w:val="16"/>
      <w:szCs w:val="20"/>
    </w:rPr>
  </w:style>
  <w:style w:type="character" w:styleId="1085">
    <w:name w:val="正文文本缩进 3 字符"/>
    <w:next w:val="1085"/>
    <w:link w:val="1084"/>
    <w:qFormat/>
    <w:rPr>
      <w:rFonts w:ascii="Calibri" w:hAnsi="Calibri" w:eastAsia="宋体" w:cs="Times New Roman"/>
      <w:sz w:val="16"/>
      <w:szCs w:val="20"/>
    </w:rPr>
  </w:style>
  <w:style w:type="paragraph" w:styleId="1086">
    <w:name w:val="索引 7"/>
    <w:basedOn w:val="1016"/>
    <w:next w:val="1016"/>
    <w:link w:val="1016"/>
    <w:uiPriority w:val="99"/>
    <w:qFormat/>
    <w:pPr>
      <w:ind w:left="2520"/>
    </w:pPr>
    <w:rPr>
      <w:rFonts w:ascii="Times New Roman" w:hAnsi="Times New Roman"/>
      <w:szCs w:val="20"/>
    </w:rPr>
  </w:style>
  <w:style w:type="paragraph" w:styleId="1087">
    <w:name w:val="索引 9"/>
    <w:basedOn w:val="1016"/>
    <w:next w:val="1016"/>
    <w:link w:val="1016"/>
    <w:uiPriority w:val="99"/>
    <w:qFormat/>
    <w:pPr>
      <w:ind w:left="3360"/>
    </w:pPr>
    <w:rPr>
      <w:rFonts w:ascii="Times New Roman" w:hAnsi="Times New Roman"/>
      <w:szCs w:val="20"/>
    </w:rPr>
  </w:style>
  <w:style w:type="paragraph" w:styleId="1088">
    <w:name w:val="图表目录"/>
    <w:basedOn w:val="1016"/>
    <w:next w:val="1016"/>
    <w:link w:val="1016"/>
    <w:uiPriority w:val="99"/>
    <w:qFormat/>
    <w:pPr>
      <w:ind w:left="840" w:hanging="420"/>
    </w:pPr>
    <w:rPr>
      <w:rFonts w:ascii="Times New Roman" w:hAnsi="Times New Roman"/>
      <w:szCs w:val="20"/>
    </w:rPr>
  </w:style>
  <w:style w:type="paragraph" w:styleId="1089">
    <w:name w:val="目录 2"/>
    <w:basedOn w:val="1016"/>
    <w:next w:val="1016"/>
    <w:link w:val="1016"/>
    <w:uiPriority w:val="39"/>
    <w:qFormat/>
    <w:pPr>
      <w:ind w:left="420"/>
    </w:pPr>
    <w:rPr>
      <w:szCs w:val="22"/>
    </w:rPr>
  </w:style>
  <w:style w:type="paragraph" w:styleId="1090">
    <w:name w:val="目录 9"/>
    <w:basedOn w:val="1016"/>
    <w:next w:val="1016"/>
    <w:link w:val="1016"/>
    <w:uiPriority w:val="39"/>
    <w:unhideWhenUsed/>
    <w:qFormat/>
    <w:pPr>
      <w:ind w:left="3360"/>
    </w:pPr>
    <w:rPr>
      <w:szCs w:val="22"/>
    </w:rPr>
  </w:style>
  <w:style w:type="paragraph" w:styleId="1091">
    <w:name w:val="正文文本 2"/>
    <w:basedOn w:val="1016"/>
    <w:next w:val="1091"/>
    <w:link w:val="1092"/>
    <w:uiPriority w:val="99"/>
    <w:qFormat/>
    <w:pPr>
      <w:jc w:val="center"/>
      <w:widowControl/>
    </w:pPr>
    <w:rPr>
      <w:rFonts w:ascii="Calibri" w:hAnsi="Calibri"/>
      <w:sz w:val="20"/>
    </w:rPr>
  </w:style>
  <w:style w:type="character" w:styleId="1092">
    <w:name w:val="正文文本 2 字符"/>
    <w:next w:val="1092"/>
    <w:link w:val="1091"/>
    <w:uiPriority w:val="99"/>
    <w:qFormat/>
    <w:rPr>
      <w:rFonts w:ascii="Calibri" w:hAnsi="Calibri" w:eastAsia="宋体" w:cs="Times New Roman"/>
      <w:szCs w:val="24"/>
    </w:rPr>
  </w:style>
  <w:style w:type="paragraph" w:styleId="1093">
    <w:name w:val="HTML 预设格式"/>
    <w:basedOn w:val="1016"/>
    <w:next w:val="1093"/>
    <w:link w:val="1094"/>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4">
    <w:name w:val="HTML 预设格式 字符"/>
    <w:next w:val="1094"/>
    <w:link w:val="1093"/>
    <w:qFormat/>
    <w:rPr>
      <w:rFonts w:ascii="宋体" w:hAnsi="宋体" w:eastAsia="宋体" w:cs="Times New Roman"/>
      <w:sz w:val="24"/>
      <w:szCs w:val="24"/>
    </w:rPr>
  </w:style>
  <w:style w:type="paragraph" w:styleId="1095">
    <w:name w:val="普通(网站)"/>
    <w:basedOn w:val="1016"/>
    <w:next w:val="1095"/>
    <w:link w:val="1016"/>
    <w:uiPriority w:val="99"/>
    <w:qFormat/>
    <w:pPr>
      <w:jc w:val="left"/>
      <w:spacing w:before="100" w:beforeAutospacing="1" w:after="100" w:afterAutospacing="1"/>
      <w:widowControl/>
    </w:pPr>
    <w:rPr>
      <w:rFonts w:ascii="宋体" w:hAnsi="宋体" w:cs="宋体"/>
      <w:sz w:val="24"/>
    </w:rPr>
  </w:style>
  <w:style w:type="paragraph" w:styleId="1096">
    <w:name w:val="索引 2"/>
    <w:basedOn w:val="1016"/>
    <w:next w:val="1016"/>
    <w:link w:val="1016"/>
    <w:uiPriority w:val="99"/>
    <w:qFormat/>
    <w:pPr>
      <w:ind w:left="420"/>
    </w:pPr>
    <w:rPr>
      <w:rFonts w:ascii="Times New Roman" w:hAnsi="Times New Roman"/>
      <w:szCs w:val="20"/>
    </w:rPr>
  </w:style>
  <w:style w:type="paragraph" w:styleId="1097">
    <w:name w:val="标题"/>
    <w:basedOn w:val="1016"/>
    <w:next w:val="1097"/>
    <w:link w:val="1098"/>
    <w:qFormat/>
    <w:pPr>
      <w:jc w:val="center"/>
      <w:spacing w:before="240" w:after="60" w:line="420" w:lineRule="atLeast"/>
      <w:outlineLvl w:val="0"/>
    </w:pPr>
    <w:rPr>
      <w:rFonts w:ascii="Arial" w:hAnsi="Arial"/>
      <w:b/>
      <w:sz w:val="32"/>
      <w:szCs w:val="20"/>
    </w:rPr>
  </w:style>
  <w:style w:type="character" w:styleId="1098">
    <w:name w:val="标题 字符"/>
    <w:next w:val="1098"/>
    <w:link w:val="1097"/>
    <w:qFormat/>
    <w:rPr>
      <w:rFonts w:ascii="Arial" w:hAnsi="Arial" w:eastAsia="宋体" w:cs="Times New Roman"/>
      <w:b/>
      <w:sz w:val="32"/>
      <w:szCs w:val="20"/>
    </w:rPr>
  </w:style>
  <w:style w:type="paragraph" w:styleId="1099">
    <w:name w:val="批注主题"/>
    <w:basedOn w:val="1048"/>
    <w:next w:val="1048"/>
    <w:link w:val="1100"/>
    <w:qFormat/>
    <w:rPr>
      <w:b/>
      <w:bCs/>
    </w:rPr>
  </w:style>
  <w:style w:type="character" w:styleId="1100">
    <w:name w:val="批注主题 字符"/>
    <w:next w:val="1100"/>
    <w:link w:val="1099"/>
    <w:qFormat/>
    <w:rPr>
      <w:rFonts w:ascii="Calibri" w:hAnsi="Calibri" w:eastAsia="宋体" w:cs="Times New Roman"/>
      <w:b/>
      <w:bCs/>
      <w:szCs w:val="24"/>
    </w:rPr>
  </w:style>
  <w:style w:type="paragraph" w:styleId="1101">
    <w:name w:val="正文首行缩进"/>
    <w:basedOn w:val="1055"/>
    <w:next w:val="1101"/>
    <w:link w:val="1102"/>
    <w:uiPriority w:val="99"/>
    <w:qFormat/>
    <w:pPr>
      <w:ind w:firstLine="420"/>
      <w:jc w:val="both"/>
      <w:spacing w:after="120"/>
    </w:pPr>
    <w:rPr>
      <w:sz w:val="21"/>
    </w:rPr>
  </w:style>
  <w:style w:type="character" w:styleId="1102">
    <w:name w:val="正文首行缩进 字符"/>
    <w:next w:val="1102"/>
    <w:link w:val="1101"/>
    <w:uiPriority w:val="99"/>
    <w:qFormat/>
  </w:style>
  <w:style w:type="paragraph" w:styleId="1103">
    <w:name w:val="正文首行缩进 2"/>
    <w:basedOn w:val="1057"/>
    <w:next w:val="1103"/>
    <w:link w:val="1104"/>
    <w:uiPriority w:val="99"/>
    <w:qFormat/>
    <w:pPr>
      <w:ind w:firstLine="420"/>
    </w:pPr>
    <w:rPr>
      <w:sz w:val="21"/>
      <w:szCs w:val="21"/>
    </w:rPr>
  </w:style>
  <w:style w:type="character" w:styleId="1104">
    <w:name w:val="正文首行缩进 2 字符"/>
    <w:next w:val="1104"/>
    <w:link w:val="1103"/>
    <w:uiPriority w:val="99"/>
    <w:qFormat/>
    <w:rPr>
      <w:rFonts w:ascii="Calibri" w:hAnsi="Calibri" w:eastAsia="宋体" w:cs="Calibri"/>
      <w:sz w:val="21"/>
      <w:szCs w:val="21"/>
    </w:rPr>
  </w:style>
  <w:style w:type="table" w:styleId="1105">
    <w:name w:val="网格型"/>
    <w:basedOn w:val="1027"/>
    <w:next w:val="1105"/>
    <w:link w:val="1016"/>
    <w:uiPriority w:val="99"/>
    <w:qFormat/>
    <w:pPr>
      <w:jc w:val="both"/>
      <w:widowControl w:val="off"/>
    </w:pPr>
    <w:tblPr/>
  </w:style>
  <w:style w:type="character" w:styleId="1106">
    <w:name w:val="要点"/>
    <w:next w:val="1106"/>
    <w:link w:val="1016"/>
    <w:uiPriority w:val="99"/>
    <w:qFormat/>
    <w:rPr>
      <w:rFonts w:cs="Times New Roman"/>
      <w:b/>
    </w:rPr>
  </w:style>
  <w:style w:type="character" w:styleId="1107">
    <w:name w:val="页码"/>
    <w:next w:val="1107"/>
    <w:link w:val="1016"/>
    <w:uiPriority w:val="99"/>
    <w:qFormat/>
    <w:rPr>
      <w:rFonts w:eastAsia="宋体"/>
      <w:b/>
      <w:spacing w:val="0"/>
      <w:sz w:val="24"/>
      <w:szCs w:val="24"/>
      <w:vertAlign w:val="baseline"/>
      <w:lang w:val="en-US" w:eastAsia="zh-CN" w:bidi="ar-SA"/>
    </w:rPr>
  </w:style>
  <w:style w:type="character" w:styleId="1108">
    <w:name w:val="已访问的超链接"/>
    <w:next w:val="1108"/>
    <w:link w:val="1016"/>
    <w:qFormat/>
    <w:rPr>
      <w:color w:val="333333"/>
      <w:u w:val="none"/>
    </w:rPr>
  </w:style>
  <w:style w:type="character" w:styleId="1109">
    <w:name w:val="强调"/>
    <w:next w:val="1109"/>
    <w:link w:val="1016"/>
    <w:qFormat/>
    <w:rPr>
      <w:color w:val="cc0000"/>
    </w:rPr>
  </w:style>
  <w:style w:type="character" w:styleId="1110">
    <w:name w:val="HTML 打字机"/>
    <w:next w:val="1110"/>
    <w:link w:val="1016"/>
    <w:qFormat/>
    <w:rPr>
      <w:rFonts w:ascii="宋体" w:hAnsi="宋体" w:eastAsia="宋体" w:cs="宋体"/>
      <w:sz w:val="24"/>
      <w:szCs w:val="24"/>
    </w:rPr>
  </w:style>
  <w:style w:type="character" w:styleId="1111">
    <w:name w:val="超链接"/>
    <w:next w:val="1111"/>
    <w:link w:val="1016"/>
    <w:uiPriority w:val="99"/>
    <w:qFormat/>
    <w:rPr>
      <w:color w:val="333333"/>
      <w:u w:val="none"/>
    </w:rPr>
  </w:style>
  <w:style w:type="character" w:styleId="1112">
    <w:name w:val="批注引用"/>
    <w:next w:val="1112"/>
    <w:link w:val="1016"/>
    <w:qFormat/>
    <w:rPr>
      <w:sz w:val="21"/>
      <w:szCs w:val="21"/>
    </w:rPr>
  </w:style>
  <w:style w:type="character" w:styleId="1113">
    <w:name w:val="HTML 引文"/>
    <w:next w:val="1113"/>
    <w:link w:val="1016"/>
    <w:qFormat/>
    <w:rPr>
      <w:color w:val="008000"/>
    </w:rPr>
  </w:style>
  <w:style w:type="character" w:styleId="1114">
    <w:name w:val="标题 1 Char"/>
    <w:basedOn w:val="1026"/>
    <w:next w:val="1114"/>
    <w:link w:val="1017"/>
    <w:uiPriority w:val="99"/>
    <w:qFormat/>
    <w:rPr>
      <w:rFonts w:ascii="Calibri" w:hAnsi="Calibri" w:eastAsia="宋体" w:cs="Times New Roman"/>
      <w:b/>
      <w:bCs/>
      <w:sz w:val="44"/>
      <w:szCs w:val="44"/>
    </w:rPr>
  </w:style>
  <w:style w:type="character" w:styleId="1115">
    <w:name w:val="正文文本 Char2"/>
    <w:next w:val="1115"/>
    <w:link w:val="1016"/>
    <w:uiPriority w:val="99"/>
    <w:qFormat/>
    <w:rPr>
      <w:rFonts w:ascii="Calibri" w:hAnsi="Calibri" w:eastAsia="宋体" w:cs="Times New Roman"/>
    </w:rPr>
  </w:style>
  <w:style w:type="character" w:styleId="1116">
    <w:name w:val="未处理的提及"/>
    <w:next w:val="1116"/>
    <w:link w:val="1016"/>
    <w:uiPriority w:val="99"/>
    <w:unhideWhenUsed/>
    <w:rPr>
      <w:color w:val="605e5c"/>
      <w:shd w:val="clear" w:color="auto" w:fill="e1dfdd"/>
    </w:rPr>
  </w:style>
  <w:style w:type="character" w:styleId="1117">
    <w:name w:val="标题4 Char Char"/>
    <w:next w:val="1117"/>
    <w:link w:val="1118"/>
    <w:qFormat/>
    <w:rPr>
      <w:rFonts w:ascii="Arial" w:hAnsi="Arial"/>
      <w:b/>
      <w:bCs/>
      <w:sz w:val="24"/>
      <w:szCs w:val="32"/>
    </w:rPr>
  </w:style>
  <w:style w:type="paragraph" w:styleId="1118">
    <w:name w:val="标题4"/>
    <w:basedOn w:val="1018"/>
    <w:next w:val="1028"/>
    <w:link w:val="1117"/>
    <w:qFormat/>
    <w:pPr>
      <w:numPr>
        <w:ilvl w:val="0"/>
        <w:numId w:val="0"/>
      </w:numPr>
      <w:spacing w:line="413" w:lineRule="auto"/>
    </w:pPr>
    <w:rPr>
      <w:rFonts w:ascii="Arial" w:hAnsi="Arial"/>
      <w:sz w:val="24"/>
    </w:rPr>
  </w:style>
  <w:style w:type="character" w:styleId="1119">
    <w:name w:val="正文文本缩进 3 字符1"/>
    <w:next w:val="1119"/>
    <w:link w:val="1016"/>
    <w:qFormat/>
    <w:rPr>
      <w:sz w:val="16"/>
      <w:szCs w:val="16"/>
    </w:rPr>
  </w:style>
  <w:style w:type="character" w:styleId="1120">
    <w:name w:val="textcontents"/>
    <w:next w:val="1120"/>
    <w:link w:val="1016"/>
    <w:qFormat/>
    <w:rPr>
      <w:rFonts w:cs="Times New Roman"/>
    </w:rPr>
  </w:style>
  <w:style w:type="character" w:styleId="1121">
    <w:name w:val="副标题 字符1"/>
    <w:next w:val="1121"/>
    <w:link w:val="1016"/>
    <w:qFormat/>
    <w:rPr>
      <w:rFonts w:ascii="Cambria" w:hAnsi="Cambria"/>
      <w:b/>
      <w:bCs/>
      <w:sz w:val="32"/>
      <w:szCs w:val="32"/>
    </w:rPr>
  </w:style>
  <w:style w:type="character" w:styleId="1122">
    <w:name w:val="批注框文本 字符1"/>
    <w:next w:val="1122"/>
    <w:link w:val="1016"/>
    <w:qFormat/>
    <w:rPr>
      <w:sz w:val="18"/>
      <w:szCs w:val="18"/>
    </w:rPr>
  </w:style>
  <w:style w:type="character" w:styleId="1123">
    <w:name w:val="页脚 字符1"/>
    <w:next w:val="1123"/>
    <w:link w:val="1016"/>
    <w:uiPriority w:val="99"/>
    <w:qFormat/>
    <w:rPr>
      <w:sz w:val="18"/>
      <w:szCs w:val="18"/>
    </w:rPr>
  </w:style>
  <w:style w:type="character" w:styleId="1124">
    <w:name w:val="font11"/>
    <w:next w:val="1124"/>
    <w:link w:val="1016"/>
    <w:qFormat/>
    <w:rPr>
      <w:rFonts w:hint="eastAsia" w:ascii="宋体" w:hAnsi="宋体" w:eastAsia="宋体" w:cs="宋体"/>
      <w:color w:val="000000"/>
      <w:sz w:val="20"/>
      <w:szCs w:val="20"/>
      <w:u w:val="none"/>
    </w:rPr>
  </w:style>
  <w:style w:type="character" w:styleId="1125">
    <w:name w:val="不明显强调1"/>
    <w:next w:val="1125"/>
    <w:link w:val="1016"/>
    <w:qFormat/>
    <w:rPr>
      <w:i/>
      <w:iCs/>
      <w:color w:val="808080"/>
    </w:rPr>
  </w:style>
  <w:style w:type="character" w:styleId="1126">
    <w:name w:val="文档结构图 Char2"/>
    <w:next w:val="1126"/>
    <w:link w:val="1016"/>
    <w:uiPriority w:val="99"/>
    <w:semiHidden/>
    <w:qFormat/>
    <w:rPr>
      <w:rFonts w:ascii="宋体" w:hAnsi="Calibri" w:eastAsia="宋体" w:cs="Times New Roman"/>
      <w:sz w:val="18"/>
      <w:szCs w:val="18"/>
    </w:rPr>
  </w:style>
  <w:style w:type="character" w:styleId="1127">
    <w:name w:val="明显引用 字符1"/>
    <w:next w:val="1127"/>
    <w:link w:val="1016"/>
    <w:qFormat/>
    <w:rPr>
      <w:b/>
      <w:bCs/>
      <w:i/>
      <w:iCs/>
      <w:color w:val="4f81bd"/>
    </w:rPr>
  </w:style>
  <w:style w:type="character" w:styleId="1128">
    <w:name w:val="_Style 187"/>
    <w:next w:val="1128"/>
    <w:link w:val="1016"/>
    <w:qFormat/>
    <w:rPr>
      <w:i/>
      <w:iCs/>
      <w:color w:val="808080"/>
    </w:rPr>
  </w:style>
  <w:style w:type="character" w:styleId="1129">
    <w:name w:val="标题 6 字符1"/>
    <w:next w:val="1129"/>
    <w:link w:val="1016"/>
    <w:qFormat/>
    <w:rPr>
      <w:rFonts w:ascii="Cambria" w:hAnsi="Cambria"/>
      <w:b/>
      <w:bCs/>
      <w:sz w:val="24"/>
      <w:szCs w:val="24"/>
    </w:rPr>
  </w:style>
  <w:style w:type="character" w:styleId="1130">
    <w:name w:val="明显引用 Char1"/>
    <w:next w:val="1130"/>
    <w:link w:val="1016"/>
    <w:uiPriority w:val="30"/>
    <w:qFormat/>
    <w:rPr>
      <w:b/>
      <w:bCs/>
      <w:i/>
      <w:iCs/>
      <w:color w:val="4f81bd"/>
      <w:sz w:val="21"/>
    </w:rPr>
  </w:style>
  <w:style w:type="character" w:styleId="1131">
    <w:name w:val="引用 字符1"/>
    <w:next w:val="1131"/>
    <w:link w:val="1016"/>
    <w:qFormat/>
    <w:rPr>
      <w:i/>
      <w:iCs/>
      <w:color w:val="000000"/>
    </w:rPr>
  </w:style>
  <w:style w:type="character" w:styleId="1132">
    <w:name w:val="标题 3 Char1"/>
    <w:next w:val="1132"/>
    <w:link w:val="1016"/>
    <w:uiPriority w:val="99"/>
    <w:qFormat/>
    <w:rPr>
      <w:rFonts w:cs="Times New Roman"/>
      <w:b/>
      <w:bCs/>
      <w:sz w:val="32"/>
      <w:szCs w:val="32"/>
    </w:rPr>
  </w:style>
  <w:style w:type="character" w:styleId="1133">
    <w:name w:val="html_txt1"/>
    <w:next w:val="1133"/>
    <w:link w:val="1016"/>
    <w:qFormat/>
    <w:rPr>
      <w:color w:val="000000"/>
    </w:rPr>
  </w:style>
  <w:style w:type="character" w:styleId="1134">
    <w:name w:val="页脚 字符"/>
    <w:next w:val="1134"/>
    <w:link w:val="1016"/>
    <w:uiPriority w:val="99"/>
    <w:rPr>
      <w:sz w:val="18"/>
    </w:rPr>
  </w:style>
  <w:style w:type="character" w:styleId="1135">
    <w:name w:val="标题 4 字符1"/>
    <w:next w:val="1135"/>
    <w:link w:val="1016"/>
    <w:qFormat/>
    <w:rPr>
      <w:rFonts w:ascii="Cambria" w:hAnsi="Cambria"/>
      <w:b/>
      <w:bCs/>
      <w:sz w:val="28"/>
      <w:szCs w:val="28"/>
    </w:rPr>
  </w:style>
  <w:style w:type="character" w:styleId="1136">
    <w:name w:val="日期 字符1"/>
    <w:next w:val="1136"/>
    <w:link w:val="1016"/>
    <w:qFormat/>
  </w:style>
  <w:style w:type="character" w:styleId="1137">
    <w:name w:val="font161"/>
    <w:next w:val="1137"/>
    <w:link w:val="1016"/>
    <w:qFormat/>
    <w:rPr>
      <w:b/>
      <w:sz w:val="32"/>
    </w:rPr>
  </w:style>
  <w:style w:type="character" w:styleId="1138">
    <w:name w:val="正文文本缩进 Char1"/>
    <w:next w:val="1138"/>
    <w:link w:val="1016"/>
    <w:qFormat/>
    <w:rPr>
      <w:sz w:val="21"/>
    </w:rPr>
  </w:style>
  <w:style w:type="character" w:styleId="1139">
    <w:name w:val="font131"/>
    <w:basedOn w:val="1026"/>
    <w:next w:val="1139"/>
    <w:link w:val="1016"/>
    <w:rPr>
      <w:rFonts w:ascii="Wingdings" w:hAnsi="Wingdings" w:cs="Wingdings"/>
      <w:i w:val="0"/>
      <w:iCs w:val="0"/>
      <w:color w:val="000000"/>
      <w:sz w:val="22"/>
      <w:szCs w:val="22"/>
      <w:u w:val="none"/>
    </w:rPr>
  </w:style>
  <w:style w:type="character" w:styleId="1140">
    <w:name w:val="标题 3 字符1"/>
    <w:next w:val="1140"/>
    <w:link w:val="1016"/>
    <w:qFormat/>
    <w:rPr>
      <w:b/>
      <w:bCs/>
      <w:sz w:val="32"/>
      <w:szCs w:val="32"/>
    </w:rPr>
  </w:style>
  <w:style w:type="character" w:styleId="1141">
    <w:name w:val="正文文本 3 字符1"/>
    <w:next w:val="1141"/>
    <w:link w:val="1016"/>
    <w:qFormat/>
    <w:rPr>
      <w:sz w:val="16"/>
      <w:szCs w:val="16"/>
    </w:rPr>
  </w:style>
  <w:style w:type="character" w:styleId="1142">
    <w:name w:val="批注主题 字符1"/>
    <w:next w:val="1142"/>
    <w:link w:val="1016"/>
    <w:qFormat/>
    <w:rPr>
      <w:b/>
      <w:bCs/>
      <w:sz w:val="21"/>
    </w:rPr>
  </w:style>
  <w:style w:type="character" w:styleId="1143">
    <w:name w:val="明显参考"/>
    <w:next w:val="1143"/>
    <w:link w:val="1016"/>
    <w:qFormat/>
    <w:rPr>
      <w:b/>
      <w:bCs/>
      <w:smallCaps/>
      <w:color w:val="c0504d"/>
      <w:spacing w:val="5"/>
      <w:u w:val="single"/>
    </w:rPr>
  </w:style>
  <w:style w:type="character" w:styleId="1144">
    <w:name w:val="NormalCharacter1"/>
    <w:next w:val="1144"/>
    <w:link w:val="1016"/>
    <w:qFormat/>
  </w:style>
  <w:style w:type="character" w:styleId="1145">
    <w:name w:val="日期 Char1"/>
    <w:next w:val="1145"/>
    <w:link w:val="1016"/>
    <w:qFormat/>
    <w:rPr>
      <w:rFonts w:ascii="Calibri" w:hAnsi="Calibri" w:eastAsia="宋体" w:cs="Times New Roman"/>
    </w:rPr>
  </w:style>
  <w:style w:type="character" w:styleId="1146">
    <w:name w:val="标题 2 字符1"/>
    <w:next w:val="1146"/>
    <w:link w:val="1016"/>
    <w:qFormat/>
    <w:rPr>
      <w:rFonts w:ascii="Cambria" w:hAnsi="Cambria"/>
      <w:b/>
      <w:bCs/>
      <w:sz w:val="32"/>
      <w:szCs w:val="32"/>
    </w:rPr>
  </w:style>
  <w:style w:type="character" w:styleId="1147">
    <w:name w:val="_Style 205"/>
    <w:next w:val="1147"/>
    <w:link w:val="1016"/>
    <w:qFormat/>
    <w:rPr>
      <w:b/>
      <w:bCs/>
      <w:smallCaps/>
      <w:spacing w:val="5"/>
    </w:rPr>
  </w:style>
  <w:style w:type="character" w:styleId="1148">
    <w:name w:val="正文文本 3 Char1"/>
    <w:next w:val="1148"/>
    <w:link w:val="1016"/>
    <w:uiPriority w:val="99"/>
    <w:qFormat/>
    <w:rPr>
      <w:sz w:val="16"/>
      <w:szCs w:val="16"/>
    </w:rPr>
  </w:style>
  <w:style w:type="character" w:styleId="1149">
    <w:name w:val="引用 Char1"/>
    <w:next w:val="1149"/>
    <w:link w:val="1016"/>
    <w:uiPriority w:val="29"/>
    <w:qFormat/>
    <w:rPr>
      <w:i/>
      <w:iCs/>
      <w:color w:val="000000"/>
      <w:sz w:val="21"/>
    </w:rPr>
  </w:style>
  <w:style w:type="character" w:styleId="1150">
    <w:name w:val="标题 字符1"/>
    <w:next w:val="1150"/>
    <w:link w:val="1016"/>
    <w:qFormat/>
    <w:rPr>
      <w:rFonts w:ascii="Cambria" w:hAnsi="Cambria"/>
      <w:b/>
      <w:bCs/>
      <w:sz w:val="32"/>
      <w:szCs w:val="32"/>
    </w:rPr>
  </w:style>
  <w:style w:type="character" w:styleId="1151">
    <w:name w:val="副标题 Char2"/>
    <w:next w:val="1151"/>
    <w:link w:val="1016"/>
    <w:uiPriority w:val="11"/>
    <w:qFormat/>
    <w:rPr>
      <w:rFonts w:ascii="Cambria" w:hAnsi="Cambria" w:cs="Times New Roman"/>
      <w:b/>
      <w:bCs/>
      <w:sz w:val="32"/>
      <w:szCs w:val="32"/>
    </w:rPr>
  </w:style>
  <w:style w:type="character" w:styleId="1152">
    <w:name w:val="副标题 Char3"/>
    <w:next w:val="1152"/>
    <w:link w:val="1016"/>
    <w:qFormat/>
    <w:rPr>
      <w:rFonts w:ascii="Cambria" w:hAnsi="Cambria" w:cs="Times New Roman"/>
      <w:b/>
      <w:bCs/>
      <w:sz w:val="32"/>
      <w:szCs w:val="32"/>
    </w:rPr>
  </w:style>
  <w:style w:type="character" w:styleId="1153">
    <w:name w:val="页脚 Char1"/>
    <w:next w:val="1153"/>
    <w:link w:val="1016"/>
    <w:uiPriority w:val="99"/>
    <w:qFormat/>
    <w:rPr>
      <w:rFonts w:ascii="Calibri" w:hAnsi="Calibri" w:eastAsia="宋体" w:cs="Times New Roman"/>
      <w:sz w:val="18"/>
      <w:szCs w:val="18"/>
    </w:rPr>
  </w:style>
  <w:style w:type="character" w:styleId="1154">
    <w:name w:val="标题 Char2"/>
    <w:next w:val="1154"/>
    <w:link w:val="1016"/>
    <w:uiPriority w:val="10"/>
    <w:qFormat/>
    <w:rPr>
      <w:rFonts w:ascii="Cambria" w:hAnsi="Cambria" w:cs="Times New Roman"/>
      <w:b/>
      <w:bCs/>
      <w:sz w:val="32"/>
      <w:szCs w:val="32"/>
    </w:rPr>
  </w:style>
  <w:style w:type="character" w:styleId="1155">
    <w:name w:val="正文文本 Char_0"/>
    <w:next w:val="1155"/>
    <w:link w:val="1156"/>
    <w:qFormat/>
    <w:rPr>
      <w:szCs w:val="24"/>
    </w:rPr>
  </w:style>
  <w:style w:type="paragraph" w:styleId="1156">
    <w:name w:val="正文文本_0"/>
    <w:basedOn w:val="1157"/>
    <w:next w:val="1156"/>
    <w:link w:val="1155"/>
    <w:qFormat/>
    <w:pPr>
      <w:spacing w:after="120"/>
    </w:pPr>
    <w:rPr>
      <w:sz w:val="20"/>
    </w:rPr>
  </w:style>
  <w:style w:type="paragraph" w:styleId="1157">
    <w:name w:val="正文_0"/>
    <w:next w:val="1157"/>
    <w:link w:val="1016"/>
    <w:qFormat/>
    <w:pPr>
      <w:jc w:val="both"/>
      <w:widowControl w:val="off"/>
    </w:pPr>
    <w:rPr>
      <w:sz w:val="21"/>
      <w:szCs w:val="24"/>
      <w:lang w:val="en-US" w:eastAsia="zh-CN" w:bidi="ar-SA"/>
    </w:rPr>
  </w:style>
  <w:style w:type="character" w:styleId="1158">
    <w:name w:val="font121"/>
    <w:basedOn w:val="1026"/>
    <w:next w:val="1158"/>
    <w:link w:val="1016"/>
    <w:rPr>
      <w:rFonts w:ascii="Times New Roman" w:hAnsi="Times New Roman" w:cs="Times New Roman"/>
      <w:i w:val="0"/>
      <w:iCs w:val="0"/>
      <w:color w:val="000000"/>
      <w:sz w:val="22"/>
      <w:szCs w:val="22"/>
      <w:u w:val="none"/>
    </w:rPr>
  </w:style>
  <w:style w:type="character" w:styleId="1159">
    <w:name w:val="rvts19"/>
    <w:next w:val="1159"/>
    <w:link w:val="1016"/>
    <w:qFormat/>
    <w:rPr>
      <w:rFonts w:ascii="KNLe" w:hAnsi="KNLe"/>
      <w:color w:val="000000"/>
      <w:sz w:val="32"/>
      <w:szCs w:val="32"/>
    </w:rPr>
  </w:style>
  <w:style w:type="character" w:styleId="1160">
    <w:name w:val="font21"/>
    <w:next w:val="1160"/>
    <w:link w:val="1016"/>
    <w:qFormat/>
    <w:rPr>
      <w:rFonts w:hint="eastAsia" w:ascii="宋体" w:hAnsi="宋体" w:eastAsia="宋体" w:cs="宋体"/>
      <w:color w:val="000000"/>
      <w:sz w:val="20"/>
      <w:szCs w:val="20"/>
      <w:u w:val="none"/>
    </w:rPr>
  </w:style>
  <w:style w:type="character" w:styleId="1161">
    <w:name w:val="批注文字 字符1"/>
    <w:next w:val="1161"/>
    <w:link w:val="1016"/>
    <w:uiPriority w:val="99"/>
    <w:qFormat/>
  </w:style>
  <w:style w:type="character" w:styleId="1162">
    <w:name w:val="font71"/>
    <w:next w:val="1162"/>
    <w:link w:val="1016"/>
    <w:qFormat/>
    <w:rPr>
      <w:rFonts w:hint="eastAsia" w:ascii="微软雅黑" w:hAnsi="微软雅黑" w:eastAsia="微软雅黑" w:cs="微软雅黑"/>
      <w:color w:val="ff0000"/>
      <w:sz w:val="28"/>
      <w:szCs w:val="28"/>
      <w:u w:val="none"/>
    </w:rPr>
  </w:style>
  <w:style w:type="character" w:styleId="1163">
    <w:name w:val="Char Char3"/>
    <w:next w:val="1163"/>
    <w:link w:val="1016"/>
    <w:uiPriority w:val="99"/>
    <w:qFormat/>
    <w:rPr>
      <w:rFonts w:ascii="宋体" w:hAnsi="Courier New" w:cs="Courier New"/>
      <w:sz w:val="21"/>
      <w:szCs w:val="21"/>
    </w:rPr>
  </w:style>
  <w:style w:type="character" w:styleId="1164">
    <w:name w:val="font61"/>
    <w:next w:val="1164"/>
    <w:link w:val="1016"/>
    <w:qFormat/>
    <w:rPr>
      <w:rFonts w:hint="eastAsia" w:ascii="宋体" w:hAnsi="宋体" w:eastAsia="宋体" w:cs="宋体"/>
      <w:color w:val="000000"/>
      <w:sz w:val="17"/>
      <w:szCs w:val="17"/>
      <w:u w:val="none"/>
    </w:rPr>
  </w:style>
  <w:style w:type="character" w:styleId="1165">
    <w:name w:val="标题 2 Char_0"/>
    <w:next w:val="1165"/>
    <w:link w:val="1166"/>
    <w:qFormat/>
    <w:rPr>
      <w:rFonts w:ascii="Cambria" w:hAnsi="Cambria"/>
      <w:b/>
      <w:bCs/>
      <w:sz w:val="32"/>
      <w:szCs w:val="32"/>
    </w:rPr>
  </w:style>
  <w:style w:type="paragraph" w:styleId="1166">
    <w:name w:val="标题 2_0"/>
    <w:basedOn w:val="1157"/>
    <w:next w:val="1157"/>
    <w:link w:val="1165"/>
    <w:unhideWhenUsed/>
    <w:qFormat/>
    <w:pPr>
      <w:keepLines/>
      <w:keepNext/>
      <w:spacing w:before="260" w:after="260" w:line="416" w:lineRule="auto"/>
      <w:outlineLvl w:val="1"/>
    </w:pPr>
    <w:rPr>
      <w:rFonts w:ascii="Cambria" w:hAnsi="Cambria"/>
      <w:b/>
      <w:bCs/>
      <w:sz w:val="32"/>
      <w:szCs w:val="32"/>
    </w:rPr>
  </w:style>
  <w:style w:type="character" w:styleId="1167">
    <w:name w:val="页眉 Char1"/>
    <w:next w:val="1167"/>
    <w:link w:val="1016"/>
    <w:uiPriority w:val="99"/>
    <w:semiHidden/>
    <w:qFormat/>
    <w:rPr>
      <w:rFonts w:ascii="Calibri" w:hAnsi="Calibri" w:eastAsia="宋体" w:cs="Times New Roman"/>
      <w:sz w:val="18"/>
      <w:szCs w:val="18"/>
    </w:rPr>
  </w:style>
  <w:style w:type="character" w:styleId="1168">
    <w:name w:val="正文首行缩进 Char1"/>
    <w:next w:val="1168"/>
    <w:link w:val="1016"/>
    <w:qFormat/>
    <w:rPr>
      <w:rFonts w:eastAsia="幼圆"/>
      <w:b/>
      <w:bCs/>
      <w:sz w:val="21"/>
      <w:szCs w:val="24"/>
    </w:rPr>
  </w:style>
  <w:style w:type="character" w:styleId="1169">
    <w:name w:val="正文文本缩进 3 Char1"/>
    <w:next w:val="1169"/>
    <w:link w:val="1016"/>
    <w:qFormat/>
    <w:rPr>
      <w:sz w:val="16"/>
      <w:szCs w:val="16"/>
    </w:rPr>
  </w:style>
  <w:style w:type="character" w:styleId="1170">
    <w:name w:val="日期 Char3"/>
    <w:next w:val="1170"/>
    <w:link w:val="1016"/>
    <w:qFormat/>
    <w:rPr>
      <w:rFonts w:ascii="宋体" w:hAnsi="宋体" w:cs="宋体"/>
      <w:sz w:val="22"/>
      <w:szCs w:val="22"/>
      <w:lang w:val="zh-CN" w:bidi="zh-CN"/>
    </w:rPr>
  </w:style>
  <w:style w:type="character" w:styleId="1171">
    <w:name w:val="不明显参考"/>
    <w:next w:val="1171"/>
    <w:link w:val="1016"/>
    <w:qFormat/>
    <w:rPr>
      <w:smallCaps/>
      <w:color w:val="c0504d"/>
      <w:u w:val="single"/>
    </w:rPr>
  </w:style>
  <w:style w:type="character" w:styleId="1172">
    <w:name w:val="chword"/>
    <w:next w:val="1172"/>
    <w:link w:val="1016"/>
    <w:qFormat/>
  </w:style>
  <w:style w:type="character" w:styleId="1173">
    <w:name w:val="文档结构图 Char1"/>
    <w:next w:val="1173"/>
    <w:link w:val="1016"/>
    <w:qFormat/>
    <w:rPr>
      <w:rFonts w:ascii="宋体" w:hAnsi="Calibri" w:eastAsia="宋体" w:cs="Times New Roman"/>
      <w:sz w:val="18"/>
      <w:szCs w:val="18"/>
    </w:rPr>
  </w:style>
  <w:style w:type="character" w:styleId="1174">
    <w:name w:val="普通文字 Char Char"/>
    <w:next w:val="1174"/>
    <w:link w:val="1016"/>
    <w:rPr>
      <w:rFonts w:ascii="宋体" w:hAnsi="Courier New" w:eastAsia="宋体" w:cs="Courier New"/>
      <w:sz w:val="21"/>
      <w:szCs w:val="21"/>
      <w:lang w:val="en-US" w:eastAsia="zh-CN" w:bidi="ar-SA"/>
    </w:rPr>
  </w:style>
  <w:style w:type="character" w:styleId="1175">
    <w:name w:val="纯文本 Char2"/>
    <w:next w:val="1175"/>
    <w:link w:val="1016"/>
    <w:rPr>
      <w:rFonts w:ascii="宋体" w:hAnsi="Courier New" w:cs="Courier New"/>
      <w:sz w:val="21"/>
      <w:szCs w:val="21"/>
    </w:rPr>
  </w:style>
  <w:style w:type="character" w:styleId="1176">
    <w:name w:val="明显引用 Char"/>
    <w:next w:val="1176"/>
    <w:link w:val="1177"/>
    <w:qFormat/>
    <w:rPr>
      <w:rFonts w:ascii="Calibri" w:hAnsi="Calibri" w:eastAsia="宋体" w:cs="Times New Roman"/>
      <w:b/>
      <w:bCs/>
      <w:i/>
      <w:iCs/>
      <w:color w:val="4f81bd"/>
      <w:szCs w:val="24"/>
    </w:rPr>
  </w:style>
  <w:style w:type="paragraph" w:styleId="1177">
    <w:name w:val="明显引用1"/>
    <w:basedOn w:val="1016"/>
    <w:next w:val="1016"/>
    <w:link w:val="1176"/>
    <w:qFormat/>
    <w:pPr>
      <w:ind w:left="936" w:right="936"/>
      <w:spacing w:before="200" w:after="280"/>
      <w:pBdr>
        <w:bottom w:val="single" w:color="4F81BD" w:sz="4" w:space="4"/>
      </w:pBdr>
    </w:pPr>
    <w:rPr>
      <w:rFonts w:ascii="Calibri" w:hAnsi="Calibri"/>
      <w:b/>
      <w:bCs/>
      <w:i/>
      <w:iCs/>
      <w:color w:val="4f81bd"/>
      <w:sz w:val="20"/>
    </w:rPr>
  </w:style>
  <w:style w:type="character" w:styleId="1178">
    <w:name w:val="para_small"/>
    <w:next w:val="1178"/>
    <w:link w:val="1016"/>
    <w:uiPriority w:val="99"/>
    <w:qFormat/>
    <w:rPr>
      <w:rFonts w:cs="Times New Roman"/>
    </w:rPr>
  </w:style>
  <w:style w:type="character" w:styleId="1179">
    <w:name w:val="无间隔 字符"/>
    <w:next w:val="1179"/>
    <w:link w:val="1180"/>
    <w:qFormat/>
    <w:rPr>
      <w:sz w:val="21"/>
      <w:lang w:bidi="ar-SA"/>
    </w:rPr>
  </w:style>
  <w:style w:type="paragraph" w:styleId="1180">
    <w:name w:val="无间隔"/>
    <w:next w:val="1180"/>
    <w:link w:val="1179"/>
    <w:qFormat/>
    <w:pPr>
      <w:jc w:val="both"/>
      <w:widowControl w:val="off"/>
    </w:pPr>
    <w:rPr>
      <w:sz w:val="21"/>
      <w:lang w:val="en-US" w:eastAsia="zh-CN" w:bidi="ar-SA"/>
    </w:rPr>
  </w:style>
  <w:style w:type="character" w:styleId="1181">
    <w:name w:val="标题 3 Char_0"/>
    <w:next w:val="1181"/>
    <w:link w:val="1182"/>
    <w:qFormat/>
    <w:rPr>
      <w:b/>
      <w:bCs/>
      <w:sz w:val="32"/>
      <w:szCs w:val="32"/>
    </w:rPr>
  </w:style>
  <w:style w:type="paragraph" w:styleId="1182">
    <w:name w:val="标题 3_0"/>
    <w:basedOn w:val="1157"/>
    <w:next w:val="1157"/>
    <w:link w:val="1181"/>
    <w:qFormat/>
    <w:pPr>
      <w:keepLines/>
      <w:keepNext/>
      <w:spacing w:before="260" w:after="260" w:line="416" w:lineRule="auto"/>
      <w:outlineLvl w:val="2"/>
    </w:pPr>
    <w:rPr>
      <w:b/>
      <w:bCs/>
      <w:sz w:val="32"/>
      <w:szCs w:val="32"/>
    </w:rPr>
  </w:style>
  <w:style w:type="character" w:styleId="1183">
    <w:name w:val="文档结构图 字符1"/>
    <w:next w:val="1183"/>
    <w:link w:val="1016"/>
    <w:qFormat/>
    <w:rPr>
      <w:sz w:val="2"/>
      <w:shd w:val="clear" w:color="auto" w:fill="000080"/>
    </w:rPr>
  </w:style>
  <w:style w:type="character" w:styleId="1184">
    <w:name w:val="L2节标题 Char"/>
    <w:next w:val="1184"/>
    <w:link w:val="1185"/>
    <w:qFormat/>
    <w:rPr>
      <w:rFonts w:ascii="黑体" w:hAnsi="宋体" w:eastAsia="黑体"/>
      <w:b/>
      <w:sz w:val="24"/>
      <w:szCs w:val="24"/>
    </w:rPr>
  </w:style>
  <w:style w:type="paragraph" w:styleId="1185">
    <w:name w:val="L2节标题"/>
    <w:basedOn w:val="1016"/>
    <w:next w:val="1185"/>
    <w:link w:val="1184"/>
    <w:qFormat/>
    <w:pPr>
      <w:spacing w:line="360" w:lineRule="auto"/>
    </w:pPr>
    <w:rPr>
      <w:rFonts w:ascii="黑体" w:hAnsi="宋体" w:eastAsia="黑体"/>
      <w:b/>
      <w:sz w:val="24"/>
    </w:rPr>
  </w:style>
  <w:style w:type="character" w:styleId="1186">
    <w:name w:val="标题6 Char"/>
    <w:next w:val="1186"/>
    <w:link w:val="1187"/>
    <w:uiPriority w:val="99"/>
    <w:qFormat/>
    <w:rPr>
      <w:rFonts w:ascii="宋体" w:hAnsi="宋体" w:eastAsia="黑体"/>
      <w:sz w:val="32"/>
      <w:szCs w:val="32"/>
    </w:rPr>
  </w:style>
  <w:style w:type="paragraph" w:styleId="1187">
    <w:name w:val="标题6"/>
    <w:basedOn w:val="1016"/>
    <w:next w:val="1187"/>
    <w:link w:val="1186"/>
    <w:uiPriority w:val="99"/>
    <w:qFormat/>
    <w:pPr>
      <w:jc w:val="center"/>
      <w:keepLines/>
      <w:keepNext/>
      <w:spacing w:line="400" w:lineRule="exact"/>
      <w:outlineLvl w:val="2"/>
    </w:pPr>
    <w:rPr>
      <w:rFonts w:ascii="宋体" w:hAnsi="宋体" w:eastAsia="黑体"/>
      <w:sz w:val="32"/>
      <w:szCs w:val="32"/>
    </w:rPr>
  </w:style>
  <w:style w:type="character" w:styleId="1188">
    <w:name w:val="标题 8 字符1"/>
    <w:next w:val="1188"/>
    <w:link w:val="1016"/>
    <w:qFormat/>
    <w:rPr>
      <w:rFonts w:ascii="Cambria" w:hAnsi="Cambria"/>
      <w:sz w:val="24"/>
      <w:szCs w:val="24"/>
    </w:rPr>
  </w:style>
  <w:style w:type="character" w:styleId="1189">
    <w:name w:val="不明显参考1"/>
    <w:next w:val="1189"/>
    <w:link w:val="1016"/>
    <w:qFormat/>
    <w:rPr>
      <w:smallCaps/>
      <w:color w:val="c0504d"/>
      <w:u w:val="single"/>
    </w:rPr>
  </w:style>
  <w:style w:type="character" w:styleId="1190">
    <w:name w:val="_Style 173"/>
    <w:next w:val="1190"/>
    <w:link w:val="1016"/>
    <w:qFormat/>
    <w:rPr>
      <w:b/>
      <w:bCs/>
      <w:i/>
      <w:iCs/>
      <w:color w:val="4f81bd"/>
    </w:rPr>
  </w:style>
  <w:style w:type="character" w:styleId="1191">
    <w:name w:val="正文文本 Char1"/>
    <w:next w:val="1191"/>
    <w:link w:val="1016"/>
    <w:qFormat/>
    <w:rPr>
      <w:rFonts w:ascii="Calibri" w:hAnsi="Calibri" w:eastAsia="宋体" w:cs="Times New Roman"/>
    </w:rPr>
  </w:style>
  <w:style w:type="character" w:styleId="1192">
    <w:name w:val="明显参考1"/>
    <w:next w:val="1192"/>
    <w:link w:val="1016"/>
    <w:qFormat/>
    <w:rPr>
      <w:b/>
      <w:bCs/>
      <w:smallCaps/>
      <w:color w:val="c0504d"/>
      <w:spacing w:val="5"/>
      <w:u w:val="single"/>
    </w:rPr>
  </w:style>
  <w:style w:type="character" w:styleId="1193">
    <w:name w:val="项目编号A Char Char"/>
    <w:next w:val="1193"/>
    <w:link w:val="1194"/>
    <w:qFormat/>
    <w:rPr>
      <w:rFonts w:ascii="Arial" w:hAnsi="Arial"/>
      <w:sz w:val="24"/>
      <w:szCs w:val="24"/>
    </w:rPr>
  </w:style>
  <w:style w:type="paragraph" w:styleId="1194">
    <w:name w:val="项目编号A"/>
    <w:basedOn w:val="1016"/>
    <w:next w:val="1194"/>
    <w:link w:val="1193"/>
    <w:qFormat/>
    <w:pPr>
      <w:ind w:left="720" w:hanging="720"/>
      <w:spacing w:line="360" w:lineRule="auto"/>
      <w:tabs>
        <w:tab w:val="left" w:pos="634" w:leader="none"/>
        <w:tab w:val="left" w:pos="720" w:leader="none"/>
      </w:tabs>
    </w:pPr>
    <w:rPr>
      <w:rFonts w:ascii="Arial" w:hAnsi="Arial"/>
      <w:sz w:val="24"/>
    </w:rPr>
  </w:style>
  <w:style w:type="character" w:styleId="1195">
    <w:name w:val="方案文档 Char Char"/>
    <w:next w:val="1195"/>
    <w:link w:val="1196"/>
    <w:qFormat/>
    <w:rPr>
      <w:rFonts w:ascii="Arial" w:hAnsi="Arial"/>
      <w:color w:val="ff00ff"/>
      <w:sz w:val="24"/>
      <w:lang w:val="zh-CN"/>
    </w:rPr>
  </w:style>
  <w:style w:type="paragraph" w:styleId="1196">
    <w:name w:val="方案文档"/>
    <w:basedOn w:val="1016"/>
    <w:next w:val="1196"/>
    <w:link w:val="1195"/>
    <w:qFormat/>
    <w:pPr>
      <w:ind w:right="32"/>
      <w:spacing w:before="120" w:after="120" w:line="360" w:lineRule="auto"/>
    </w:pPr>
    <w:rPr>
      <w:rFonts w:ascii="Arial" w:hAnsi="Arial"/>
      <w:color w:val="ff00ff"/>
      <w:sz w:val="24"/>
      <w:szCs w:val="20"/>
      <w:lang w:val="zh-CN"/>
    </w:rPr>
  </w:style>
  <w:style w:type="character" w:styleId="1197">
    <w:name w:val="标题 5 字符1"/>
    <w:next w:val="1197"/>
    <w:link w:val="1016"/>
    <w:qFormat/>
    <w:rPr>
      <w:b/>
      <w:bCs/>
      <w:sz w:val="28"/>
      <w:szCs w:val="28"/>
    </w:rPr>
  </w:style>
  <w:style w:type="character" w:styleId="1198">
    <w:name w:val="批注主题 Char2"/>
    <w:next w:val="1198"/>
    <w:link w:val="1016"/>
    <w:qFormat/>
    <w:rPr>
      <w:b/>
      <w:bCs/>
      <w:sz w:val="21"/>
    </w:rPr>
  </w:style>
  <w:style w:type="character" w:styleId="1199">
    <w:name w:val="ask-title2"/>
    <w:next w:val="1199"/>
    <w:link w:val="1016"/>
    <w:qFormat/>
  </w:style>
  <w:style w:type="character" w:styleId="1200">
    <w:name w:val="HTML 预设格式 字符1"/>
    <w:next w:val="1200"/>
    <w:link w:val="1016"/>
    <w:uiPriority w:val="99"/>
    <w:qFormat/>
    <w:rPr>
      <w:rFonts w:ascii="Courier New" w:hAnsi="Courier New" w:cs="Courier New"/>
    </w:rPr>
  </w:style>
  <w:style w:type="character" w:styleId="1201">
    <w:name w:val="正文文本缩进 2 字符1"/>
    <w:next w:val="1201"/>
    <w:link w:val="1016"/>
    <w:uiPriority w:val="99"/>
    <w:qFormat/>
  </w:style>
  <w:style w:type="character" w:styleId="1202">
    <w:name w:val="二级目录 Char"/>
    <w:next w:val="1202"/>
    <w:link w:val="1203"/>
    <w:uiPriority w:val="99"/>
    <w:qFormat/>
    <w:rPr>
      <w:b/>
      <w:sz w:val="30"/>
      <w:szCs w:val="28"/>
      <w:lang w:val="en-US" w:eastAsia="zh-CN" w:bidi="ar-SA"/>
    </w:rPr>
  </w:style>
  <w:style w:type="paragraph" w:styleId="1203">
    <w:name w:val="二级目录"/>
    <w:next w:val="1016"/>
    <w:link w:val="1202"/>
    <w:uiPriority w:val="99"/>
    <w:qFormat/>
    <w:pPr>
      <w:tabs>
        <w:tab w:val="left" w:pos="720" w:leader="none"/>
      </w:tabs>
      <w:outlineLvl w:val="1"/>
    </w:pPr>
    <w:rPr>
      <w:b/>
      <w:sz w:val="30"/>
      <w:szCs w:val="28"/>
      <w:lang w:val="en-US" w:eastAsia="zh-CN" w:bidi="ar-SA"/>
    </w:rPr>
  </w:style>
  <w:style w:type="character" w:styleId="1204">
    <w:name w:val="不明显强调"/>
    <w:next w:val="1204"/>
    <w:link w:val="1016"/>
    <w:qFormat/>
    <w:rPr>
      <w:i/>
      <w:iCs/>
      <w:color w:val="808080"/>
    </w:rPr>
  </w:style>
  <w:style w:type="character" w:styleId="1205">
    <w:name w:val="批注文字 Char3"/>
    <w:next w:val="1205"/>
    <w:link w:val="1016"/>
    <w:qFormat/>
    <w:rPr>
      <w:rFonts w:ascii="Calibri" w:hAnsi="Calibri" w:eastAsia="宋体" w:cs="Times New Roman"/>
      <w:sz w:val="20"/>
      <w:szCs w:val="20"/>
    </w:rPr>
  </w:style>
  <w:style w:type="character" w:styleId="1206">
    <w:name w:val="明显强调1"/>
    <w:next w:val="1206"/>
    <w:link w:val="1016"/>
    <w:qFormat/>
    <w:rPr>
      <w:b/>
      <w:bCs/>
      <w:i/>
      <w:iCs/>
      <w:color w:val="4f81bd"/>
    </w:rPr>
  </w:style>
  <w:style w:type="character" w:styleId="1207">
    <w:name w:val="font91"/>
    <w:basedOn w:val="1026"/>
    <w:next w:val="1207"/>
    <w:link w:val="1016"/>
    <w:qFormat/>
    <w:rPr>
      <w:rFonts w:hint="eastAsia" w:ascii="宋体" w:hAnsi="宋体" w:eastAsia="宋体" w:cs="宋体"/>
      <w:color w:val="000000"/>
      <w:sz w:val="22"/>
      <w:szCs w:val="22"/>
      <w:u w:val="none"/>
    </w:rPr>
  </w:style>
  <w:style w:type="character" w:styleId="1208">
    <w:name w:val="正文2 Char Char"/>
    <w:next w:val="1208"/>
    <w:link w:val="1209"/>
    <w:uiPriority w:val="99"/>
    <w:qFormat/>
    <w:rPr>
      <w:rFonts w:eastAsia="微软雅黑"/>
      <w:sz w:val="24"/>
      <w:szCs w:val="24"/>
      <w:lang w:bidi="ar-SA"/>
    </w:rPr>
  </w:style>
  <w:style w:type="paragraph" w:styleId="1209">
    <w:name w:val="正文2"/>
    <w:next w:val="1209"/>
    <w:link w:val="1208"/>
    <w:uiPriority w:val="99"/>
    <w:qFormat/>
    <w:rPr>
      <w:rFonts w:eastAsia="微软雅黑"/>
      <w:sz w:val="24"/>
      <w:szCs w:val="24"/>
      <w:lang w:val="en-US" w:eastAsia="zh-CN" w:bidi="ar-SA"/>
    </w:rPr>
  </w:style>
  <w:style w:type="character" w:styleId="1210">
    <w:name w:val="rvts11"/>
    <w:next w:val="1210"/>
    <w:link w:val="1016"/>
    <w:qFormat/>
    <w:rPr>
      <w:rFonts w:ascii="KNLe" w:hAnsi="KNLe"/>
      <w:sz w:val="24"/>
      <w:szCs w:val="24"/>
      <w:u w:val="single"/>
    </w:rPr>
  </w:style>
  <w:style w:type="character" w:styleId="1211">
    <w:name w:val="标题 2 Char1"/>
    <w:next w:val="1211"/>
    <w:link w:val="1016"/>
    <w:qFormat/>
    <w:rPr>
      <w:rFonts w:ascii="Arial" w:hAnsi="Arial" w:eastAsia="黑体"/>
      <w:b/>
      <w:sz w:val="32"/>
      <w:lang w:val="en-US" w:eastAsia="zh-CN"/>
    </w:rPr>
  </w:style>
  <w:style w:type="character" w:styleId="1212">
    <w:name w:val="正文首行缩进 字符1"/>
    <w:next w:val="1212"/>
    <w:link w:val="1016"/>
    <w:uiPriority w:val="99"/>
    <w:qFormat/>
  </w:style>
  <w:style w:type="character" w:styleId="1213">
    <w:name w:val="引用 Char"/>
    <w:next w:val="1213"/>
    <w:link w:val="1214"/>
    <w:qFormat/>
    <w:rPr>
      <w:rFonts w:ascii="Calibri" w:hAnsi="Calibri" w:eastAsia="宋体" w:cs="Times New Roman"/>
      <w:i/>
      <w:iCs/>
      <w:color w:val="000000"/>
      <w:szCs w:val="24"/>
    </w:rPr>
  </w:style>
  <w:style w:type="paragraph" w:styleId="1214">
    <w:name w:val="引用1"/>
    <w:basedOn w:val="1016"/>
    <w:next w:val="1016"/>
    <w:link w:val="1213"/>
    <w:qFormat/>
    <w:rPr>
      <w:rFonts w:ascii="Calibri" w:hAnsi="Calibri"/>
      <w:i/>
      <w:iCs/>
      <w:color w:val="000000"/>
      <w:sz w:val="20"/>
    </w:rPr>
  </w:style>
  <w:style w:type="character" w:styleId="1215">
    <w:name w:val="引用 Char2"/>
    <w:next w:val="1215"/>
    <w:link w:val="1016"/>
    <w:uiPriority w:val="29"/>
    <w:qFormat/>
    <w:rPr>
      <w:i/>
      <w:iCs/>
      <w:color w:val="000000"/>
      <w:sz w:val="21"/>
      <w:szCs w:val="24"/>
    </w:rPr>
  </w:style>
  <w:style w:type="character" w:styleId="1216">
    <w:name w:val="标题 1 Char_0"/>
    <w:next w:val="1216"/>
    <w:link w:val="1217"/>
    <w:qFormat/>
    <w:rPr>
      <w:b/>
      <w:bCs/>
      <w:sz w:val="44"/>
      <w:szCs w:val="44"/>
    </w:rPr>
  </w:style>
  <w:style w:type="paragraph" w:styleId="1217">
    <w:name w:val="标题 1_0"/>
    <w:basedOn w:val="1157"/>
    <w:next w:val="1157"/>
    <w:link w:val="1216"/>
    <w:qFormat/>
    <w:pPr>
      <w:keepLines/>
      <w:keepNext/>
      <w:spacing w:before="340" w:after="330" w:line="578" w:lineRule="auto"/>
      <w:outlineLvl w:val="0"/>
    </w:pPr>
    <w:rPr>
      <w:b/>
      <w:bCs/>
      <w:sz w:val="44"/>
      <w:szCs w:val="44"/>
    </w:rPr>
  </w:style>
  <w:style w:type="character" w:styleId="1218">
    <w:name w:val="超链接_0"/>
    <w:next w:val="1218"/>
    <w:link w:val="1016"/>
    <w:uiPriority w:val="99"/>
    <w:qFormat/>
    <w:rPr>
      <w:rFonts w:ascii="Calibri" w:hAnsi="Calibri"/>
      <w:color w:val="0000ff"/>
      <w:u w:val="single"/>
    </w:rPr>
  </w:style>
  <w:style w:type="character" w:styleId="1219">
    <w:name w:val="列出段落 Char,Bullet List Char,numbered Char,FooterText Char,List Paragraph1 Char,Paragraphe de liste1 Char"/>
    <w:next w:val="1219"/>
    <w:link w:val="1220"/>
    <w:qFormat/>
    <w:rPr>
      <w:szCs w:val="24"/>
    </w:rPr>
  </w:style>
  <w:style w:type="paragraph" w:styleId="1220">
    <w:name w:val="List Paragraph1"/>
    <w:basedOn w:val="1016"/>
    <w:next w:val="1220"/>
    <w:link w:val="1219"/>
    <w:qFormat/>
    <w:pPr>
      <w:ind w:firstLine="420"/>
    </w:pPr>
    <w:rPr>
      <w:sz w:val="20"/>
    </w:rPr>
  </w:style>
  <w:style w:type="character" w:styleId="1221">
    <w:name w:val="明显引用 Char2"/>
    <w:next w:val="1221"/>
    <w:link w:val="1016"/>
    <w:uiPriority w:val="30"/>
    <w:qFormat/>
    <w:rPr>
      <w:b/>
      <w:bCs/>
      <w:i/>
      <w:iCs/>
      <w:color w:val="4f81bd"/>
      <w:sz w:val="21"/>
      <w:szCs w:val="24"/>
    </w:rPr>
  </w:style>
  <w:style w:type="character" w:styleId="1222">
    <w:name w:val="文档结构图 Char3"/>
    <w:next w:val="1222"/>
    <w:link w:val="1016"/>
    <w:qFormat/>
    <w:rPr>
      <w:rFonts w:ascii="宋体" w:hAnsi="宋体" w:cs="宋体"/>
      <w:sz w:val="18"/>
      <w:szCs w:val="18"/>
      <w:lang w:val="zh-CN" w:bidi="zh-CN"/>
    </w:rPr>
  </w:style>
  <w:style w:type="character" w:styleId="1223">
    <w:name w:val="font81"/>
    <w:next w:val="1223"/>
    <w:link w:val="1016"/>
    <w:qFormat/>
    <w:rPr>
      <w:rFonts w:hint="eastAsia" w:ascii="宋体" w:hAnsi="宋体" w:eastAsia="宋体" w:cs="宋体"/>
      <w:color w:val="000000"/>
      <w:sz w:val="17"/>
      <w:szCs w:val="17"/>
      <w:u w:val="none"/>
    </w:rPr>
  </w:style>
  <w:style w:type="character" w:styleId="1224">
    <w:name w:val="正文缩进 字符1"/>
    <w:next w:val="1224"/>
    <w:link w:val="1016"/>
    <w:qFormat/>
    <w:rPr>
      <w:sz w:val="21"/>
    </w:rPr>
  </w:style>
  <w:style w:type="character" w:styleId="1225">
    <w:name w:val="页眉 字符1"/>
    <w:next w:val="1225"/>
    <w:link w:val="1016"/>
    <w:qFormat/>
    <w:rPr>
      <w:sz w:val="18"/>
      <w:szCs w:val="18"/>
    </w:rPr>
  </w:style>
  <w:style w:type="character" w:styleId="1226">
    <w:name w:val="明显强调"/>
    <w:next w:val="1226"/>
    <w:link w:val="1016"/>
    <w:qFormat/>
    <w:rPr>
      <w:b/>
      <w:bCs/>
      <w:i/>
      <w:iCs/>
      <w:color w:val="4f81bd"/>
    </w:rPr>
  </w:style>
  <w:style w:type="character" w:styleId="1227">
    <w:name w:val="明显引用 字符"/>
    <w:next w:val="1227"/>
    <w:link w:val="1228"/>
    <w:uiPriority w:val="99"/>
    <w:qFormat/>
    <w:rPr>
      <w:b/>
      <w:bCs/>
      <w:i/>
      <w:iCs/>
      <w:color w:val="4f81bd"/>
      <w:szCs w:val="24"/>
    </w:rPr>
  </w:style>
  <w:style w:type="paragraph" w:styleId="1228">
    <w:name w:val="明显引用"/>
    <w:basedOn w:val="1016"/>
    <w:next w:val="1016"/>
    <w:link w:val="1227"/>
    <w:uiPriority w:val="99"/>
    <w:qFormat/>
    <w:pPr>
      <w:ind w:left="936" w:right="936"/>
      <w:spacing w:before="200" w:after="280"/>
      <w:pBdr>
        <w:bottom w:val="single" w:color="4F81BD" w:sz="4" w:space="4"/>
      </w:pBdr>
    </w:pPr>
    <w:rPr>
      <w:b/>
      <w:bCs/>
      <w:i/>
      <w:iCs/>
      <w:color w:val="4f81bd"/>
      <w:sz w:val="20"/>
    </w:rPr>
  </w:style>
  <w:style w:type="character" w:styleId="1229">
    <w:name w:val="标题 9 字符1"/>
    <w:next w:val="1229"/>
    <w:link w:val="1016"/>
    <w:qFormat/>
    <w:rPr>
      <w:rFonts w:ascii="Cambria" w:hAnsi="Cambria"/>
      <w:sz w:val="21"/>
      <w:szCs w:val="21"/>
    </w:rPr>
  </w:style>
  <w:style w:type="character" w:styleId="1230">
    <w:name w:val="批注主题 Char1"/>
    <w:next w:val="1230"/>
    <w:link w:val="1016"/>
    <w:qFormat/>
    <w:rPr>
      <w:b/>
      <w:bCs/>
      <w:sz w:val="21"/>
      <w:szCs w:val="22"/>
    </w:rPr>
  </w:style>
  <w:style w:type="character" w:styleId="1231">
    <w:name w:val="引用 字符"/>
    <w:next w:val="1231"/>
    <w:link w:val="1232"/>
    <w:uiPriority w:val="99"/>
    <w:qFormat/>
    <w:rPr>
      <w:i/>
      <w:iCs/>
      <w:color w:val="000000"/>
      <w:szCs w:val="24"/>
    </w:rPr>
  </w:style>
  <w:style w:type="paragraph" w:styleId="1232">
    <w:name w:val="引用"/>
    <w:basedOn w:val="1016"/>
    <w:next w:val="1016"/>
    <w:link w:val="1231"/>
    <w:uiPriority w:val="99"/>
    <w:qFormat/>
    <w:rPr>
      <w:i/>
      <w:iCs/>
      <w:color w:val="000000"/>
      <w:sz w:val="20"/>
    </w:rPr>
  </w:style>
  <w:style w:type="character" w:styleId="1233">
    <w:name w:val="bookmark"/>
    <w:next w:val="1233"/>
    <w:link w:val="1016"/>
    <w:qFormat/>
  </w:style>
  <w:style w:type="character" w:styleId="1234">
    <w:name w:val="_Style 195"/>
    <w:next w:val="1234"/>
    <w:link w:val="1016"/>
    <w:qFormat/>
    <w:rPr>
      <w:smallCaps/>
      <w:color w:val="c0504d"/>
      <w:u w:val="single"/>
    </w:rPr>
  </w:style>
  <w:style w:type="character" w:styleId="1235">
    <w:name w:val="正文文本缩进 2 Char1"/>
    <w:next w:val="1235"/>
    <w:link w:val="1016"/>
    <w:qFormat/>
    <w:rPr>
      <w:sz w:val="21"/>
    </w:rPr>
  </w:style>
  <w:style w:type="character" w:styleId="1236">
    <w:name w:val="active16"/>
    <w:next w:val="1236"/>
    <w:link w:val="1016"/>
    <w:rPr>
      <w:color w:val="ffffff"/>
      <w:shd w:val="clear" w:color="auto" w:fill="0f5bb9"/>
    </w:rPr>
  </w:style>
  <w:style w:type="character" w:styleId="1237">
    <w:name w:val="标题 7 字符1"/>
    <w:next w:val="1237"/>
    <w:link w:val="1016"/>
    <w:qFormat/>
    <w:rPr>
      <w:b/>
      <w:bCs/>
      <w:sz w:val="24"/>
      <w:szCs w:val="24"/>
    </w:rPr>
  </w:style>
  <w:style w:type="character" w:styleId="1238">
    <w:name w:val="批注框文本 Char2"/>
    <w:next w:val="1238"/>
    <w:link w:val="1016"/>
    <w:uiPriority w:val="99"/>
    <w:semiHidden/>
    <w:qFormat/>
    <w:rPr>
      <w:rFonts w:ascii="Calibri" w:hAnsi="Calibri" w:eastAsia="宋体" w:cs="Times New Roman"/>
      <w:sz w:val="18"/>
      <w:szCs w:val="18"/>
    </w:rPr>
  </w:style>
  <w:style w:type="character" w:styleId="1239">
    <w:name w:val="正文文本 字符1"/>
    <w:next w:val="1239"/>
    <w:link w:val="1016"/>
    <w:uiPriority w:val="99"/>
    <w:qFormat/>
    <w:rPr>
      <w:sz w:val="21"/>
    </w:rPr>
  </w:style>
  <w:style w:type="character" w:styleId="1240">
    <w:name w:val="正文文本 2 字符1"/>
    <w:next w:val="1240"/>
    <w:link w:val="1016"/>
    <w:uiPriority w:val="99"/>
    <w:qFormat/>
  </w:style>
  <w:style w:type="character" w:styleId="1241">
    <w:name w:val="rvts14"/>
    <w:next w:val="1241"/>
    <w:link w:val="1016"/>
    <w:qFormat/>
    <w:rPr>
      <w:rFonts w:ascii="KNLe" w:hAnsi="KNLe"/>
      <w:color w:val="000000"/>
      <w:sz w:val="24"/>
      <w:szCs w:val="24"/>
    </w:rPr>
  </w:style>
  <w:style w:type="character" w:styleId="1242">
    <w:name w:val="标题5 Char Char"/>
    <w:next w:val="1242"/>
    <w:link w:val="1243"/>
    <w:qFormat/>
    <w:rPr>
      <w:rFonts w:ascii="Arial" w:hAnsi="Arial"/>
      <w:b/>
      <w:bCs/>
      <w:sz w:val="24"/>
      <w:szCs w:val="32"/>
    </w:rPr>
  </w:style>
  <w:style w:type="paragraph" w:styleId="1243">
    <w:name w:val="标题5"/>
    <w:basedOn w:val="1019"/>
    <w:next w:val="1243"/>
    <w:link w:val="1242"/>
    <w:qFormat/>
    <w:pPr>
      <w:numPr>
        <w:ilvl w:val="0"/>
        <w:numId w:val="0"/>
      </w:numPr>
      <w:spacing w:line="413" w:lineRule="auto"/>
    </w:pPr>
    <w:rPr>
      <w:rFonts w:ascii="Arial" w:hAnsi="Arial"/>
      <w:sz w:val="24"/>
    </w:rPr>
  </w:style>
  <w:style w:type="character" w:styleId="1244">
    <w:name w:val="批注文字 Char2"/>
    <w:next w:val="1244"/>
    <w:link w:val="1016"/>
    <w:qFormat/>
    <w:rPr>
      <w:sz w:val="21"/>
    </w:rPr>
  </w:style>
  <w:style w:type="character" w:styleId="1245">
    <w:name w:val="Char Char"/>
    <w:next w:val="1245"/>
    <w:link w:val="1016"/>
    <w:qFormat/>
    <w:rPr>
      <w:rFonts w:ascii="宋体" w:hAnsi="Courier New" w:eastAsia="宋体" w:cs="Times New Roman"/>
      <w:szCs w:val="21"/>
    </w:rPr>
  </w:style>
  <w:style w:type="character" w:styleId="1246">
    <w:name w:val="一级目录 Char"/>
    <w:next w:val="1246"/>
    <w:link w:val="1247"/>
    <w:uiPriority w:val="99"/>
    <w:qFormat/>
    <w:rPr>
      <w:rFonts w:ascii="黑体" w:eastAsia="黑体"/>
      <w:b/>
      <w:bCs/>
      <w:sz w:val="44"/>
      <w:szCs w:val="44"/>
      <w:lang w:bidi="ar-SA"/>
    </w:rPr>
  </w:style>
  <w:style w:type="paragraph" w:styleId="1247">
    <w:name w:val="一级目录"/>
    <w:next w:val="1016"/>
    <w:link w:val="1246"/>
    <w:uiPriority w:val="99"/>
    <w:qFormat/>
    <w:pPr>
      <w:jc w:val="center"/>
      <w:outlineLvl w:val="0"/>
    </w:pPr>
    <w:rPr>
      <w:rFonts w:ascii="黑体" w:eastAsia="黑体"/>
      <w:b/>
      <w:bCs/>
      <w:sz w:val="44"/>
      <w:szCs w:val="44"/>
      <w:lang w:val="en-US" w:eastAsia="zh-CN" w:bidi="ar-SA"/>
    </w:rPr>
  </w:style>
  <w:style w:type="character" w:styleId="1248">
    <w:name w:val="批注框文本 Char1"/>
    <w:next w:val="1248"/>
    <w:link w:val="1016"/>
    <w:qFormat/>
    <w:rPr>
      <w:sz w:val="18"/>
      <w:szCs w:val="18"/>
    </w:rPr>
  </w:style>
  <w:style w:type="character" w:styleId="1249">
    <w:name w:val="书籍标题"/>
    <w:next w:val="1249"/>
    <w:link w:val="1016"/>
    <w:qFormat/>
    <w:rPr>
      <w:b/>
      <w:bCs/>
      <w:smallCaps/>
      <w:spacing w:val="5"/>
    </w:rPr>
  </w:style>
  <w:style w:type="character" w:styleId="1250">
    <w:name w:val="日期 Char2"/>
    <w:next w:val="1250"/>
    <w:link w:val="1016"/>
    <w:uiPriority w:val="99"/>
    <w:semiHidden/>
    <w:qFormat/>
    <w:rPr>
      <w:rFonts w:ascii="Calibri" w:hAnsi="Calibri" w:eastAsia="宋体" w:cs="Times New Roman"/>
    </w:rPr>
  </w:style>
  <w:style w:type="character" w:styleId="1251">
    <w:name w:val="批注文字 Char Char"/>
    <w:next w:val="1251"/>
    <w:link w:val="1016"/>
    <w:rPr>
      <w:rFonts w:ascii="宋体" w:hAnsi="Times New Roman" w:eastAsia="宋体" w:cs="Times New Roman"/>
      <w:sz w:val="28"/>
      <w:szCs w:val="20"/>
    </w:rPr>
  </w:style>
  <w:style w:type="character" w:styleId="1252">
    <w:name w:val="纯文本 Char1"/>
    <w:next w:val="1252"/>
    <w:link w:val="1016"/>
    <w:qFormat/>
    <w:rPr>
      <w:rFonts w:ascii="宋体" w:hAnsi="Courier New" w:eastAsia="宋体" w:cs="Times New Roman"/>
      <w:sz w:val="28"/>
      <w:szCs w:val="20"/>
    </w:rPr>
  </w:style>
  <w:style w:type="character" w:styleId="1253">
    <w:name w:val="标题 3 Char Char Char"/>
    <w:next w:val="1253"/>
    <w:link w:val="1016"/>
    <w:rPr>
      <w:rFonts w:eastAsia="宋体"/>
      <w:b/>
      <w:sz w:val="32"/>
      <w:lang w:val="en-US" w:eastAsia="zh-CN" w:bidi="ar-SA"/>
    </w:rPr>
  </w:style>
  <w:style w:type="character" w:styleId="1254">
    <w:name w:val="目录 Char Char"/>
    <w:next w:val="1254"/>
    <w:link w:val="1255"/>
    <w:qFormat/>
    <w:rPr>
      <w:rFonts w:ascii="Arial Unicode MS" w:hAnsi="Arial Unicode MS" w:eastAsia="黑体"/>
      <w:bCs/>
      <w:sz w:val="48"/>
      <w:lang w:bidi="ar-SA"/>
    </w:rPr>
  </w:style>
  <w:style w:type="paragraph" w:styleId="1255">
    <w:name w:val="目录"/>
    <w:next w:val="1016"/>
    <w:link w:val="1254"/>
    <w:qFormat/>
    <w:rPr>
      <w:rFonts w:ascii="Arial Unicode MS" w:hAnsi="Arial Unicode MS" w:eastAsia="黑体"/>
      <w:bCs/>
      <w:sz w:val="48"/>
      <w:lang w:val="en-US" w:eastAsia="zh-CN" w:bidi="ar-SA"/>
    </w:rPr>
  </w:style>
  <w:style w:type="character" w:styleId="1256">
    <w:name w:val="mail_info_expanded_sender1"/>
    <w:next w:val="1256"/>
    <w:link w:val="1016"/>
    <w:rPr>
      <w:b w:val="0"/>
      <w:color w:val="41464e"/>
    </w:rPr>
  </w:style>
  <w:style w:type="character" w:styleId="1257">
    <w:name w:val="书籍标题1"/>
    <w:next w:val="1257"/>
    <w:link w:val="1016"/>
    <w:qFormat/>
    <w:rPr>
      <w:b/>
      <w:bCs/>
      <w:smallCaps/>
      <w:spacing w:val="5"/>
    </w:rPr>
  </w:style>
  <w:style w:type="character" w:styleId="1258">
    <w:name w:val="副标题 Char1"/>
    <w:next w:val="1258"/>
    <w:link w:val="1016"/>
    <w:uiPriority w:val="11"/>
    <w:qFormat/>
    <w:rPr>
      <w:rFonts w:ascii="Cambria" w:hAnsi="Cambria" w:cs="Times New Roman"/>
      <w:b/>
      <w:bCs/>
      <w:sz w:val="32"/>
      <w:szCs w:val="32"/>
    </w:rPr>
  </w:style>
  <w:style w:type="character" w:styleId="1259">
    <w:name w:val="_Style 215"/>
    <w:next w:val="1259"/>
    <w:link w:val="1016"/>
    <w:qFormat/>
    <w:rPr>
      <w:b/>
      <w:bCs/>
      <w:smallCaps/>
      <w:color w:val="c0504d"/>
      <w:spacing w:val="5"/>
      <w:u w:val="single"/>
    </w:rPr>
  </w:style>
  <w:style w:type="character" w:styleId="1260">
    <w:name w:val="正文2 Char"/>
    <w:next w:val="1260"/>
    <w:link w:val="1016"/>
    <w:qFormat/>
    <w:rPr>
      <w:sz w:val="24"/>
    </w:rPr>
  </w:style>
  <w:style w:type="character" w:styleId="1261">
    <w:name w:val="标题 Char1"/>
    <w:next w:val="1261"/>
    <w:link w:val="1016"/>
    <w:uiPriority w:val="10"/>
    <w:qFormat/>
    <w:rPr>
      <w:rFonts w:ascii="Cambria" w:hAnsi="Cambria" w:eastAsia="宋体" w:cs="Times New Roman"/>
      <w:b/>
      <w:bCs/>
      <w:sz w:val="32"/>
      <w:szCs w:val="32"/>
    </w:rPr>
  </w:style>
  <w:style w:type="character" w:styleId="1262">
    <w:name w:val="font31"/>
    <w:next w:val="1262"/>
    <w:link w:val="1016"/>
    <w:qFormat/>
    <w:rPr>
      <w:rFonts w:hint="eastAsia" w:ascii="宋体" w:hAnsi="宋体" w:eastAsia="宋体" w:cs="宋体"/>
      <w:color w:val="000000"/>
      <w:sz w:val="20"/>
      <w:szCs w:val="20"/>
      <w:u w:val="none"/>
    </w:rPr>
  </w:style>
  <w:style w:type="character" w:styleId="1263">
    <w:name w:val="正文文本缩进 字符1"/>
    <w:next w:val="1263"/>
    <w:link w:val="1016"/>
    <w:qFormat/>
  </w:style>
  <w:style w:type="character" w:styleId="1264">
    <w:name w:val="批注文字 Char1"/>
    <w:next w:val="1264"/>
    <w:link w:val="1016"/>
    <w:qFormat/>
    <w:rPr>
      <w:rFonts w:ascii="Calibri" w:hAnsi="Calibri" w:eastAsia="宋体" w:cs="Times New Roman"/>
    </w:rPr>
  </w:style>
  <w:style w:type="character" w:styleId="1265">
    <w:name w:val="point_normal1"/>
    <w:next w:val="1265"/>
    <w:link w:val="1016"/>
    <w:uiPriority w:val="99"/>
    <w:qFormat/>
    <w:rPr>
      <w:rFonts w:ascii="Arial" w:hAnsi="Arial" w:cs="Arial"/>
      <w:sz w:val="18"/>
      <w:szCs w:val="18"/>
    </w:rPr>
  </w:style>
  <w:style w:type="character" w:styleId="1266">
    <w:name w:val="标题 4 Char_0"/>
    <w:next w:val="1266"/>
    <w:link w:val="1267"/>
    <w:qFormat/>
    <w:rPr>
      <w:rFonts w:ascii="Arial" w:hAnsi="Arial" w:eastAsia="黑体"/>
      <w:b/>
      <w:bCs/>
      <w:sz w:val="28"/>
      <w:szCs w:val="28"/>
    </w:rPr>
  </w:style>
  <w:style w:type="paragraph" w:styleId="1267">
    <w:name w:val="标题 4_0"/>
    <w:basedOn w:val="1157"/>
    <w:next w:val="1157"/>
    <w:link w:val="1266"/>
    <w:qFormat/>
    <w:pPr>
      <w:keepLines/>
      <w:keepNext/>
      <w:spacing w:before="280" w:after="290" w:line="376" w:lineRule="auto"/>
      <w:outlineLvl w:val="3"/>
    </w:pPr>
    <w:rPr>
      <w:rFonts w:ascii="Arial" w:hAnsi="Arial" w:eastAsia="黑体"/>
      <w:b/>
      <w:bCs/>
      <w:sz w:val="28"/>
      <w:szCs w:val="28"/>
    </w:rPr>
  </w:style>
  <w:style w:type="character" w:styleId="1268">
    <w:name w:val="标题 5 Char_0"/>
    <w:next w:val="1268"/>
    <w:link w:val="1269"/>
    <w:qFormat/>
    <w:rPr>
      <w:rFonts w:ascii="Calibri" w:hAnsi="Calibri"/>
      <w:b/>
      <w:bCs/>
      <w:sz w:val="28"/>
      <w:szCs w:val="28"/>
    </w:rPr>
  </w:style>
  <w:style w:type="paragraph" w:styleId="1269">
    <w:name w:val="标题 5_0"/>
    <w:basedOn w:val="1157"/>
    <w:next w:val="1157"/>
    <w:link w:val="1268"/>
    <w:qFormat/>
    <w:pPr>
      <w:keepLines/>
      <w:keepNext/>
      <w:spacing w:before="280" w:after="290" w:line="372" w:lineRule="auto"/>
      <w:outlineLvl w:val="4"/>
    </w:pPr>
    <w:rPr>
      <w:rFonts w:ascii="Calibri" w:hAnsi="Calibri"/>
      <w:b/>
      <w:bCs/>
      <w:sz w:val="28"/>
      <w:szCs w:val="28"/>
    </w:rPr>
  </w:style>
  <w:style w:type="character" w:styleId="1270">
    <w:name w:val="正文文本 3 Char2"/>
    <w:next w:val="1270"/>
    <w:link w:val="1016"/>
    <w:qFormat/>
    <w:rPr>
      <w:sz w:val="16"/>
      <w:szCs w:val="16"/>
    </w:rPr>
  </w:style>
  <w:style w:type="character" w:styleId="1271">
    <w:name w:val="纯文本 字符1"/>
    <w:next w:val="1271"/>
    <w:link w:val="1016"/>
    <w:qFormat/>
    <w:rPr>
      <w:rFonts w:ascii="宋体" w:hAnsi="Courier New"/>
      <w:sz w:val="21"/>
      <w:szCs w:val="21"/>
    </w:rPr>
  </w:style>
  <w:style w:type="character" w:styleId="1272">
    <w:name w:val="正文文本 2 Char1"/>
    <w:next w:val="1272"/>
    <w:link w:val="1016"/>
    <w:qFormat/>
    <w:rPr>
      <w:sz w:val="21"/>
      <w:szCs w:val="24"/>
    </w:rPr>
  </w:style>
  <w:style w:type="character" w:styleId="1273">
    <w:name w:val="Char Char16"/>
    <w:next w:val="1273"/>
    <w:link w:val="1016"/>
    <w:qFormat/>
    <w:rPr>
      <w:rFonts w:eastAsia="宋体"/>
      <w:b/>
      <w:sz w:val="32"/>
      <w:lang w:val="en-US" w:eastAsia="zh-CN" w:bidi="ar-SA"/>
    </w:rPr>
  </w:style>
  <w:style w:type="character" w:styleId="1274">
    <w:name w:val="标题 1 字符1"/>
    <w:next w:val="1274"/>
    <w:link w:val="1016"/>
    <w:qFormat/>
    <w:rPr>
      <w:rFonts w:ascii="黑体" w:eastAsia="黑体"/>
      <w:b/>
      <w:sz w:val="28"/>
    </w:rPr>
  </w:style>
  <w:style w:type="character" w:styleId="1275">
    <w:name w:val="last-child"/>
    <w:basedOn w:val="1026"/>
    <w:next w:val="1275"/>
    <w:link w:val="1016"/>
  </w:style>
  <w:style w:type="character" w:styleId="1276">
    <w:name w:val="active"/>
    <w:basedOn w:val="1026"/>
    <w:next w:val="1276"/>
    <w:link w:val="1016"/>
    <w:rPr>
      <w:color w:val="ffffff"/>
      <w:shd w:val="clear" w:color="auto" w:fill="0f5bb9"/>
    </w:rPr>
  </w:style>
  <w:style w:type="paragraph" w:styleId="1277">
    <w:name w:val="xl40"/>
    <w:basedOn w:val="1016"/>
    <w:next w:val="1277"/>
    <w:link w:val="10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8">
    <w:name w:val="b-b3"/>
    <w:basedOn w:val="1019"/>
    <w:next w:val="1016"/>
    <w:link w:val="1016"/>
    <w:qFormat/>
    <w:pPr>
      <w:numPr>
        <w:ilvl w:val="3"/>
        <w:numId w:val="2"/>
      </w:numPr>
      <w:ind w:left="540" w:firstLine="0"/>
      <w:keepLines w:val="0"/>
      <w:keepNext w:val="0"/>
      <w:spacing w:before="80" w:after="80" w:line="440" w:lineRule="atLeast"/>
      <w:tabs>
        <w:tab w:val="left" w:pos="2220" w:leader="none"/>
      </w:tabs>
    </w:pPr>
    <w:rPr>
      <w:rFonts w:hAnsi="宋体" w:eastAsia="黑体"/>
      <w:sz w:val="28"/>
      <w:szCs w:val="20"/>
      <w:lang w:val="en-US" w:eastAsia="zh-CN"/>
    </w:rPr>
  </w:style>
  <w:style w:type="paragraph" w:styleId="1279">
    <w:name w:val="默认段落字体 Para Char Char Char Char"/>
    <w:basedOn w:val="1016"/>
    <w:next w:val="1279"/>
    <w:link w:val="1016"/>
    <w:qFormat/>
  </w:style>
  <w:style w:type="paragraph" w:styleId="1280">
    <w:name w:val="标题2"/>
    <w:basedOn w:val="1018"/>
    <w:next w:val="1055"/>
    <w:link w:val="1016"/>
    <w:qFormat/>
    <w:pPr>
      <w:spacing w:before="156" w:after="156" w:line="360" w:lineRule="auto"/>
    </w:pPr>
    <w:rPr>
      <w:bCs w:val="0"/>
      <w:sz w:val="24"/>
    </w:rPr>
  </w:style>
  <w:style w:type="paragraph" w:styleId="1281">
    <w:name w:val="1"/>
    <w:basedOn w:val="1016"/>
    <w:next w:val="1016"/>
    <w:link w:val="1016"/>
    <w:qFormat/>
    <w:rPr>
      <w:szCs w:val="22"/>
    </w:rPr>
  </w:style>
  <w:style w:type="paragraph" w:styleId="1282">
    <w:name w:val="标题 21"/>
    <w:basedOn w:val="1016"/>
    <w:next w:val="1016"/>
    <w:link w:val="1016"/>
    <w:qFormat/>
    <w:pPr>
      <w:jc w:val="center"/>
      <w:keepLines/>
      <w:keepNext/>
      <w:spacing w:before="260" w:after="260" w:line="416" w:lineRule="auto"/>
      <w:outlineLvl w:val="1"/>
    </w:pPr>
    <w:rPr>
      <w:rFonts w:ascii="Arial" w:hAnsi="Arial" w:eastAsia="幼圆"/>
      <w:b/>
      <w:bCs/>
      <w:sz w:val="44"/>
      <w:szCs w:val="44"/>
    </w:rPr>
  </w:style>
  <w:style w:type="paragraph" w:styleId="1283">
    <w:name w:val="样式 标题 3 + (中文) 黑体 小四 非加粗 段前: 7.8 磅 段后: 0 磅 行距: 固定值 20 磅"/>
    <w:basedOn w:val="1019"/>
    <w:next w:val="1016"/>
    <w:link w:val="1016"/>
    <w:qFormat/>
    <w:pPr>
      <w:spacing w:before="0" w:after="0" w:line="400" w:lineRule="exact"/>
    </w:pPr>
    <w:rPr>
      <w:rFonts w:eastAsia="黑体" w:cs="宋体"/>
      <w:b w:val="0"/>
      <w:bCs w:val="0"/>
      <w:sz w:val="24"/>
      <w:szCs w:val="20"/>
    </w:rPr>
  </w:style>
  <w:style w:type="paragraph" w:styleId="1284">
    <w:name w:val="Char Char18"/>
    <w:basedOn w:val="1016"/>
    <w:next w:val="1284"/>
    <w:link w:val="1016"/>
    <w:uiPriority w:val="99"/>
    <w:qFormat/>
    <w:pPr>
      <w:ind w:left="-62" w:right="36"/>
      <w:jc w:val="left"/>
      <w:spacing w:after="160" w:line="240" w:lineRule="exact"/>
      <w:widowControl/>
    </w:pPr>
    <w:rPr>
      <w:rFonts w:ascii="Arial" w:hAnsi="Arial"/>
      <w:sz w:val="20"/>
      <w:szCs w:val="20"/>
      <w:lang w:eastAsia="en-US"/>
    </w:rPr>
  </w:style>
  <w:style w:type="paragraph" w:styleId="1285">
    <w:name w:val="xl109"/>
    <w:basedOn w:val="1016"/>
    <w:next w:val="1285"/>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286">
    <w:name w:val="Char Char Char Char Char Char"/>
    <w:basedOn w:val="1016"/>
    <w:next w:val="1286"/>
    <w:link w:val="1016"/>
    <w:qFormat/>
    <w:pPr>
      <w:jc w:val="left"/>
      <w:spacing w:after="160" w:line="240" w:lineRule="exact"/>
      <w:widowControl/>
    </w:pPr>
    <w:rPr>
      <w:rFonts w:ascii="Arial" w:hAnsi="Arial" w:eastAsia="Times New Roman" w:cs="Verdana"/>
      <w:b/>
      <w:szCs w:val="20"/>
      <w:lang w:eastAsia="en-US"/>
    </w:rPr>
  </w:style>
  <w:style w:type="paragraph" w:styleId="1287">
    <w:name w:val="b-b4"/>
    <w:basedOn w:val="1020"/>
    <w:next w:val="1016"/>
    <w:link w:val="1016"/>
    <w:qFormat/>
    <w:pPr>
      <w:numPr>
        <w:ilvl w:val="2"/>
        <w:numId w:val="3"/>
      </w:numPr>
      <w:ind w:left="162" w:firstLine="198"/>
      <w:jc w:val="left"/>
      <w:keepLines w:val="0"/>
      <w:keepNext w:val="0"/>
      <w:spacing w:before="60" w:after="60" w:line="400" w:lineRule="exact"/>
      <w:tabs>
        <w:tab w:val="left" w:pos="540" w:leader="none"/>
        <w:tab w:val="left" w:pos="1200" w:leader="none"/>
        <w:tab w:val="left" w:pos="1767" w:leader="none"/>
      </w:tabs>
    </w:pPr>
    <w:rPr>
      <w:rFonts w:ascii="黑体" w:hAnsi="宋体"/>
      <w:b w:val="0"/>
      <w:bCs w:val="0"/>
      <w:sz w:val="24"/>
      <w:szCs w:val="24"/>
      <w:lang w:val="en-US" w:eastAsia="zh-CN"/>
    </w:rPr>
  </w:style>
  <w:style w:type="paragraph" w:styleId="1288">
    <w:name w:val="目录 4_0"/>
    <w:basedOn w:val="1157"/>
    <w:next w:val="1157"/>
    <w:link w:val="1016"/>
    <w:uiPriority w:val="39"/>
    <w:qFormat/>
    <w:pPr>
      <w:ind w:left="1260"/>
    </w:pPr>
  </w:style>
  <w:style w:type="paragraph" w:styleId="1289">
    <w:name w:val="Char Char Char Char Char Char Char2"/>
    <w:basedOn w:val="1016"/>
    <w:next w:val="1289"/>
    <w:link w:val="1016"/>
    <w:qFormat/>
    <w:pPr>
      <w:spacing w:line="360" w:lineRule="auto"/>
    </w:pPr>
    <w:rPr>
      <w:rFonts w:ascii="Times New Roman" w:hAnsi="Times New Roman"/>
      <w:sz w:val="24"/>
      <w:szCs w:val="20"/>
    </w:rPr>
  </w:style>
  <w:style w:type="paragraph" w:styleId="1290">
    <w:name w:val="xl72"/>
    <w:basedOn w:val="1016"/>
    <w:next w:val="1290"/>
    <w:link w:val="1016"/>
    <w:qFormat/>
    <w:pPr>
      <w:jc w:val="left"/>
      <w:spacing w:before="100" w:beforeAutospacing="1" w:after="100" w:afterAutospacing="1"/>
      <w:widowControl/>
    </w:pPr>
    <w:rPr>
      <w:rFonts w:ascii="宋体" w:hAnsi="宋体" w:cs="宋体"/>
      <w:sz w:val="24"/>
    </w:rPr>
  </w:style>
  <w:style w:type="paragraph" w:styleId="1291">
    <w:name w:val="正文文本缩进 3_0"/>
    <w:basedOn w:val="1157"/>
    <w:next w:val="1291"/>
    <w:link w:val="1016"/>
    <w:unhideWhenUsed/>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292">
    <w:name w:val="Table_Medium"/>
    <w:basedOn w:val="1016"/>
    <w:next w:val="1292"/>
    <w:link w:val="1016"/>
    <w:qFormat/>
    <w:pPr>
      <w:jc w:val="left"/>
      <w:spacing w:before="40" w:after="40"/>
      <w:widowControl/>
    </w:pPr>
    <w:rPr>
      <w:rFonts w:ascii="Arial" w:hAnsi="Arial"/>
      <w:sz w:val="18"/>
      <w:szCs w:val="20"/>
      <w:lang w:eastAsia="en-US"/>
    </w:rPr>
  </w:style>
  <w:style w:type="paragraph" w:styleId="1293">
    <w:name w:val="xl29"/>
    <w:basedOn w:val="1016"/>
    <w:next w:val="1293"/>
    <w:link w:val="1016"/>
    <w:qFormat/>
    <w:pPr>
      <w:jc w:val="center"/>
      <w:spacing w:before="100" w:beforeAutospacing="1" w:after="100" w:afterAutospacing="1"/>
      <w:widowControl/>
      <w:pBdr>
        <w:top w:val="single" w:color="000000" w:sz="4" w:space="0"/>
      </w:pBdr>
    </w:pPr>
    <w:rPr>
      <w:rFonts w:ascii="宋体" w:hAnsi="宋体"/>
      <w:sz w:val="24"/>
    </w:rPr>
  </w:style>
  <w:style w:type="paragraph" w:styleId="1294">
    <w:name w:val="S4-L15"/>
    <w:basedOn w:val="1016"/>
    <w:next w:val="1294"/>
    <w:link w:val="1016"/>
    <w:qFormat/>
    <w:pPr>
      <w:numPr>
        <w:ilvl w:val="0"/>
        <w:numId w:val="4"/>
      </w:numPr>
      <w:ind w:left="720" w:firstLine="392"/>
      <w:spacing w:after="120" w:line="360" w:lineRule="auto"/>
    </w:pPr>
    <w:rPr>
      <w:szCs w:val="21"/>
      <w:lang w:val="fr-FR"/>
    </w:rPr>
  </w:style>
  <w:style w:type="paragraph" w:styleId="1295">
    <w:name w:val="正文3"/>
    <w:next w:val="1295"/>
    <w:link w:val="1016"/>
    <w:qFormat/>
    <w:pPr>
      <w:jc w:val="both"/>
      <w:widowControl w:val="off"/>
    </w:pPr>
    <w:rPr>
      <w:lang w:val="en-US" w:eastAsia="zh-CN" w:bidi="ar-SA"/>
    </w:rPr>
  </w:style>
  <w:style w:type="paragraph" w:styleId="1296">
    <w:name w:val="Table_Sm_Heading"/>
    <w:basedOn w:val="1016"/>
    <w:next w:val="1296"/>
    <w:link w:val="1016"/>
    <w:qFormat/>
    <w:pPr>
      <w:jc w:val="left"/>
      <w:keepLines/>
      <w:keepNext/>
      <w:spacing w:before="60" w:after="40"/>
      <w:widowControl/>
    </w:pPr>
    <w:rPr>
      <w:rFonts w:ascii="Arial" w:hAnsi="Arial"/>
      <w:b/>
      <w:sz w:val="16"/>
      <w:szCs w:val="20"/>
      <w:lang w:eastAsia="en-US"/>
    </w:rPr>
  </w:style>
  <w:style w:type="paragraph" w:styleId="1297">
    <w:name w:val="无间隔1"/>
    <w:next w:val="1297"/>
    <w:link w:val="1016"/>
    <w:qFormat/>
    <w:pPr>
      <w:jc w:val="both"/>
      <w:widowControl w:val="off"/>
    </w:pPr>
    <w:rPr>
      <w:sz w:val="21"/>
      <w:szCs w:val="22"/>
      <w:lang w:val="en-US" w:eastAsia="zh-CN" w:bidi="ar-SA"/>
    </w:rPr>
  </w:style>
  <w:style w:type="paragraph" w:styleId="1298">
    <w:name w:val="首行缩进"/>
    <w:basedOn w:val="1016"/>
    <w:next w:val="1298"/>
    <w:link w:val="1016"/>
    <w:qFormat/>
    <w:pPr>
      <w:ind w:firstLine="480"/>
      <w:jc w:val="left"/>
    </w:pPr>
    <w:rPr>
      <w:rFonts w:ascii="宋体" w:hAnsi="宋体" w:eastAsia="Calibri" w:cs="宋体"/>
      <w:sz w:val="20"/>
      <w:szCs w:val="20"/>
      <w:lang w:val="zh-CN" w:bidi="zh-CN"/>
    </w:rPr>
  </w:style>
  <w:style w:type="paragraph" w:styleId="1299">
    <w:name w:val="列出段落11"/>
    <w:basedOn w:val="1016"/>
    <w:next w:val="1299"/>
    <w:link w:val="1016"/>
    <w:qFormat/>
    <w:pPr>
      <w:contextualSpacing/>
      <w:ind w:left="720"/>
      <w:jc w:val="left"/>
      <w:widowControl/>
    </w:pPr>
    <w:rPr>
      <w:rFonts w:ascii="Arial" w:hAnsi="Arial" w:eastAsia="黑体"/>
      <w:sz w:val="24"/>
      <w:lang w:eastAsia="en-US"/>
    </w:rPr>
  </w:style>
  <w:style w:type="paragraph" w:styleId="1300">
    <w:name w:val="6'"/>
    <w:basedOn w:val="1016"/>
    <w:next w:val="1300"/>
    <w:link w:val="1016"/>
    <w:qFormat/>
    <w:pPr>
      <w:jc w:val="center"/>
      <w:spacing w:line="320" w:lineRule="exact"/>
    </w:pPr>
    <w:rPr>
      <w:spacing w:val="20"/>
      <w:szCs w:val="22"/>
    </w:rPr>
  </w:style>
  <w:style w:type="paragraph" w:styleId="1301">
    <w:name w:val="纯文本1"/>
    <w:basedOn w:val="1016"/>
    <w:next w:val="1301"/>
    <w:link w:val="1016"/>
    <w:qFormat/>
    <w:rPr>
      <w:rFonts w:ascii="宋体" w:hAnsi="Courier New"/>
      <w:szCs w:val="21"/>
    </w:rPr>
  </w:style>
  <w:style w:type="paragraph" w:styleId="1302">
    <w:name w:val="正文_3"/>
    <w:next w:val="1302"/>
    <w:link w:val="1016"/>
    <w:qFormat/>
    <w:pPr>
      <w:jc w:val="both"/>
      <w:widowControl w:val="off"/>
    </w:pPr>
    <w:rPr>
      <w:sz w:val="21"/>
      <w:szCs w:val="22"/>
      <w:lang w:val="en-US" w:eastAsia="zh-CN" w:bidi="ar-SA"/>
    </w:rPr>
  </w:style>
  <w:style w:type="paragraph" w:styleId="1303">
    <w:name w:val="xl107"/>
    <w:basedOn w:val="1016"/>
    <w:next w:val="1303"/>
    <w:link w:val="1016"/>
    <w:qFormat/>
    <w:pPr>
      <w:jc w:val="left"/>
      <w:spacing w:before="100" w:beforeAutospacing="1" w:after="100" w:afterAutospacing="1"/>
      <w:widowControl/>
    </w:pPr>
    <w:rPr>
      <w:rFonts w:ascii="Arial" w:hAnsi="Arial" w:cs="Arial"/>
      <w:sz w:val="20"/>
      <w:szCs w:val="20"/>
    </w:rPr>
  </w:style>
  <w:style w:type="paragraph" w:styleId="1304">
    <w:name w:val="样式2"/>
    <w:basedOn w:val="1018"/>
    <w:next w:val="1304"/>
    <w:link w:val="1016"/>
    <w:qFormat/>
    <w:pPr>
      <w:numPr>
        <w:ilvl w:val="0"/>
        <w:numId w:val="0"/>
      </w:numPr>
      <w:jc w:val="center"/>
      <w:spacing w:before="0" w:after="0" w:line="240" w:lineRule="auto"/>
    </w:pPr>
    <w:rPr>
      <w:rFonts w:ascii="宋体" w:hAnsi="宋体"/>
      <w:b w:val="0"/>
      <w:bCs w:val="0"/>
      <w:color w:val="000000"/>
      <w:lang w:val="en-US" w:eastAsia="zh-CN"/>
    </w:rPr>
  </w:style>
  <w:style w:type="paragraph" w:styleId="1305">
    <w:name w:val="顺序编号"/>
    <w:basedOn w:val="1016"/>
    <w:next w:val="1305"/>
    <w:link w:val="1016"/>
    <w:qFormat/>
    <w:pPr>
      <w:spacing w:line="360" w:lineRule="auto"/>
    </w:pPr>
    <w:rPr>
      <w:sz w:val="24"/>
    </w:rPr>
  </w:style>
  <w:style w:type="paragraph" w:styleId="1306">
    <w:name w:val="样式6"/>
    <w:basedOn w:val="1307"/>
    <w:next w:val="1306"/>
    <w:link w:val="1016"/>
    <w:qFormat/>
    <w:pPr>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1307">
    <w:name w:val="样式5"/>
    <w:basedOn w:val="1063"/>
    <w:next w:val="1307"/>
    <w:link w:val="1016"/>
    <w:qFormat/>
    <w:pPr>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hAnsi="Times New Roman" w:eastAsia="仿宋_GB2312"/>
      <w:color w:val="000000"/>
      <w:sz w:val="24"/>
    </w:rPr>
  </w:style>
  <w:style w:type="paragraph" w:styleId="1308">
    <w:name w:val="正文11"/>
    <w:next w:val="1308"/>
    <w:link w:val="1016"/>
    <w:qFormat/>
    <w:rPr>
      <w:rFonts w:cs="Calibri"/>
      <w:sz w:val="24"/>
      <w:szCs w:val="24"/>
      <w:lang w:val="en-US" w:eastAsia="zh-CN" w:bidi="ar-SA"/>
    </w:rPr>
  </w:style>
  <w:style w:type="paragraph" w:styleId="1309">
    <w:name w:val="样式"/>
    <w:basedOn w:val="1016"/>
    <w:next w:val="1055"/>
    <w:link w:val="1016"/>
    <w:uiPriority w:val="99"/>
    <w:qFormat/>
    <w:rPr>
      <w:rFonts w:ascii="楷体_GB2312" w:hAnsi="Arial" w:eastAsia="楷体_GB2312"/>
      <w:sz w:val="28"/>
      <w:szCs w:val="20"/>
    </w:rPr>
  </w:style>
  <w:style w:type="paragraph" w:styleId="1310">
    <w:name w:val="xl31"/>
    <w:basedOn w:val="1016"/>
    <w:next w:val="1310"/>
    <w:link w:val="1016"/>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11">
    <w:name w:val="目录 5_0"/>
    <w:basedOn w:val="1157"/>
    <w:next w:val="1157"/>
    <w:link w:val="1016"/>
    <w:uiPriority w:val="39"/>
    <w:qFormat/>
    <w:pPr>
      <w:ind w:left="1680"/>
    </w:pPr>
  </w:style>
  <w:style w:type="paragraph" w:styleId="1312">
    <w:name w:val="目录 3_0"/>
    <w:basedOn w:val="1157"/>
    <w:next w:val="1157"/>
    <w:link w:val="1016"/>
    <w:uiPriority w:val="39"/>
    <w:qFormat/>
    <w:pPr>
      <w:ind w:left="840"/>
    </w:pPr>
  </w:style>
  <w:style w:type="paragraph" w:styleId="1313">
    <w:name w:val="标准文本"/>
    <w:basedOn w:val="1016"/>
    <w:next w:val="1313"/>
    <w:link w:val="1016"/>
    <w:qFormat/>
    <w:pPr>
      <w:ind w:firstLine="480"/>
      <w:spacing w:line="360" w:lineRule="auto"/>
    </w:pPr>
    <w:rPr>
      <w:rFonts w:cs="宋体"/>
      <w:sz w:val="24"/>
      <w:szCs w:val="20"/>
    </w:rPr>
  </w:style>
  <w:style w:type="paragraph" w:styleId="1314">
    <w:name w:val="空半行"/>
    <w:basedOn w:val="1016"/>
    <w:next w:val="1314"/>
    <w:link w:val="1016"/>
    <w:qFormat/>
    <w:pPr>
      <w:spacing w:line="120" w:lineRule="exact"/>
    </w:pPr>
    <w:rPr>
      <w:rFonts w:eastAsia="仿宋_GB2312"/>
      <w:color w:val="ffffff"/>
      <w:sz w:val="30"/>
      <w:szCs w:val="22"/>
    </w:rPr>
  </w:style>
  <w:style w:type="paragraph" w:styleId="1315">
    <w:name w:val="xl27"/>
    <w:basedOn w:val="1016"/>
    <w:next w:val="131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16">
    <w:name w:val="样式4"/>
    <w:basedOn w:val="1304"/>
    <w:next w:val="1316"/>
    <w:link w:val="1016"/>
    <w:qFormat/>
    <w:rPr>
      <w:b/>
    </w:rPr>
  </w:style>
  <w:style w:type="paragraph" w:styleId="1317">
    <w:name w:val="xl30"/>
    <w:basedOn w:val="1016"/>
    <w:next w:val="1317"/>
    <w:link w:val="1016"/>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18">
    <w:name w:val="xl26"/>
    <w:basedOn w:val="1016"/>
    <w:next w:val="131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19">
    <w:name w:val="S4-L15-No"/>
    <w:basedOn w:val="1294"/>
    <w:next w:val="1319"/>
    <w:link w:val="1016"/>
    <w:qFormat/>
    <w:pPr>
      <w:numPr>
        <w:ilvl w:val="0"/>
        <w:numId w:val="5"/>
      </w:numPr>
      <w:ind w:left="360" w:hanging="360"/>
      <w:tabs>
        <w:tab w:val="left" w:pos="360" w:leader="none"/>
        <w:tab w:val="left" w:pos="1036" w:leader="none"/>
      </w:tabs>
    </w:pPr>
  </w:style>
  <w:style w:type="paragraph" w:styleId="1320">
    <w:name w:val="正文 + 行距: 固定值 20 磅"/>
    <w:basedOn w:val="1016"/>
    <w:next w:val="1320"/>
    <w:link w:val="1016"/>
    <w:qFormat/>
    <w:pPr>
      <w:ind w:firstLine="716"/>
      <w:spacing w:line="400" w:lineRule="exact"/>
    </w:pPr>
    <w:rPr>
      <w:szCs w:val="22"/>
    </w:rPr>
  </w:style>
  <w:style w:type="paragraph" w:styleId="1321">
    <w:name w:val="Table Text"/>
    <w:basedOn w:val="1016"/>
    <w:next w:val="1321"/>
    <w:link w:val="1016"/>
    <w:semiHidden/>
    <w:qFormat/>
    <w:rPr>
      <w:rFonts w:ascii="宋体" w:hAnsi="宋体" w:eastAsia="宋体" w:cs="宋体"/>
      <w:sz w:val="21"/>
      <w:szCs w:val="21"/>
      <w:lang w:val="en-US" w:eastAsia="en-US" w:bidi="ar-SA"/>
    </w:rPr>
  </w:style>
  <w:style w:type="paragraph" w:styleId="1322">
    <w:name w:val="Char1"/>
    <w:basedOn w:val="1016"/>
    <w:next w:val="1322"/>
    <w:link w:val="1016"/>
    <w:uiPriority w:val="99"/>
    <w:qFormat/>
    <w:pPr>
      <w:jc w:val="left"/>
      <w:spacing w:after="160" w:line="240" w:lineRule="exact"/>
      <w:widowControl/>
    </w:pPr>
    <w:rPr>
      <w:rFonts w:ascii="Verdana" w:hAnsi="Verdana" w:eastAsia="仿宋_GB2312"/>
      <w:sz w:val="24"/>
      <w:szCs w:val="20"/>
      <w:lang w:eastAsia="en-US"/>
    </w:rPr>
  </w:style>
  <w:style w:type="paragraph" w:styleId="1323">
    <w:name w:val="1方案格式1"/>
    <w:basedOn w:val="1017"/>
    <w:next w:val="1323"/>
    <w:link w:val="1016"/>
    <w:qFormat/>
    <w:pPr>
      <w:numPr>
        <w:ilvl w:val="0"/>
        <w:numId w:val="6"/>
      </w:numPr>
      <w:ind w:left="0" w:firstLine="0"/>
      <w:spacing w:line="360" w:lineRule="auto"/>
      <w:tabs>
        <w:tab w:val="left" w:pos="360" w:leader="none"/>
      </w:tabs>
    </w:pPr>
    <w:rPr>
      <w:rFonts w:eastAsia="微软雅黑"/>
      <w:bCs w:val="0"/>
      <w:sz w:val="48"/>
    </w:rPr>
  </w:style>
  <w:style w:type="paragraph" w:styleId="1324">
    <w:name w:val="xl114"/>
    <w:basedOn w:val="1016"/>
    <w:next w:val="1324"/>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25">
    <w:name w:val="列出段落4"/>
    <w:basedOn w:val="1016"/>
    <w:next w:val="1325"/>
    <w:link w:val="1016"/>
    <w:uiPriority w:val="34"/>
    <w:qFormat/>
    <w:pPr>
      <w:ind w:firstLine="420"/>
    </w:pPr>
    <w:rPr>
      <w:rFonts w:ascii="Times New Roman" w:hAnsi="Times New Roman"/>
      <w:szCs w:val="20"/>
    </w:rPr>
  </w:style>
  <w:style w:type="paragraph" w:styleId="1326">
    <w:name w:val="xl36"/>
    <w:basedOn w:val="1016"/>
    <w:next w:val="1326"/>
    <w:link w:val="1016"/>
    <w:qFormat/>
    <w:pPr>
      <w:jc w:val="center"/>
      <w:spacing w:before="100" w:beforeAutospacing="1" w:after="100" w:afterAutospacing="1"/>
      <w:widowControl/>
      <w:pBdr>
        <w:left w:val="single" w:color="000000" w:sz="4" w:space="0"/>
      </w:pBdr>
    </w:pPr>
    <w:rPr>
      <w:rFonts w:ascii="宋体" w:hAnsi="宋体"/>
      <w:sz w:val="24"/>
    </w:rPr>
  </w:style>
  <w:style w:type="paragraph" w:styleId="1327">
    <w:name w:val="修订"/>
    <w:next w:val="1327"/>
    <w:link w:val="1016"/>
    <w:rPr>
      <w:sz w:val="21"/>
      <w:lang w:val="en-US" w:eastAsia="zh-CN" w:bidi="ar-SA"/>
    </w:rPr>
  </w:style>
  <w:style w:type="paragraph" w:styleId="1328">
    <w:name w:val="4"/>
    <w:basedOn w:val="1016"/>
    <w:next w:val="1063"/>
    <w:link w:val="1016"/>
    <w:qFormat/>
    <w:pPr>
      <w:spacing w:line="300" w:lineRule="auto"/>
      <w:tabs>
        <w:tab w:val="left" w:pos="567" w:leader="none"/>
      </w:tabs>
    </w:pPr>
    <w:rPr>
      <w:rFonts w:ascii="Courier New" w:hAnsi="Courier New"/>
      <w:sz w:val="24"/>
      <w:szCs w:val="20"/>
    </w:rPr>
  </w:style>
  <w:style w:type="paragraph" w:styleId="1329">
    <w:name w:val="Table_Sm_Heading_Right"/>
    <w:basedOn w:val="1296"/>
    <w:next w:val="1329"/>
    <w:link w:val="1016"/>
    <w:qFormat/>
    <w:pPr>
      <w:jc w:val="right"/>
    </w:pPr>
  </w:style>
  <w:style w:type="paragraph" w:styleId="1330">
    <w:name w:val="b-b2"/>
    <w:basedOn w:val="1018"/>
    <w:next w:val="1016"/>
    <w:link w:val="1016"/>
    <w:qFormat/>
    <w:pPr>
      <w:numPr>
        <w:ilvl w:val="4"/>
        <w:numId w:val="3"/>
      </w:numPr>
      <w:ind w:left="900" w:hanging="720"/>
      <w:jc w:val="left"/>
      <w:keepLines w:val="0"/>
      <w:keepNext w:val="0"/>
      <w:spacing w:before="0" w:after="0" w:line="480" w:lineRule="atLeast"/>
      <w:tabs>
        <w:tab w:val="left" w:pos="900" w:leader="none"/>
      </w:tabs>
    </w:pPr>
    <w:rPr>
      <w:rFonts w:ascii="宋体" w:hAnsi="宋体" w:eastAsia="黑体"/>
      <w:sz w:val="24"/>
      <w:szCs w:val="24"/>
      <w:lang w:val="en-US" w:eastAsia="zh-CN"/>
    </w:rPr>
  </w:style>
  <w:style w:type="paragraph" w:styleId="1331">
    <w:name w:val="Heading 1"/>
    <w:basedOn w:val="1332"/>
    <w:next w:val="1332"/>
    <w:link w:val="1016"/>
    <w:qFormat/>
    <w:pPr>
      <w:keepLines/>
      <w:keepNext/>
      <w:spacing w:before="340" w:after="330" w:line="576" w:lineRule="auto"/>
      <w:outlineLvl w:val="0"/>
    </w:pPr>
    <w:rPr>
      <w:rFonts w:ascii="Times New Roman" w:hAnsi="Times New Roman" w:eastAsia="Times New Roman"/>
      <w:b/>
      <w:sz w:val="44"/>
      <w:lang w:val="zh-CN"/>
    </w:rPr>
  </w:style>
  <w:style w:type="paragraph" w:styleId="1332">
    <w:name w:val="正文1"/>
    <w:next w:val="1332"/>
    <w:link w:val="1016"/>
    <w:uiPriority w:val="99"/>
    <w:qFormat/>
    <w:pPr>
      <w:jc w:val="both"/>
      <w:widowControl w:val="off"/>
    </w:pPr>
    <w:rPr>
      <w:lang w:val="en-US" w:eastAsia="zh-CN" w:bidi="ar-SA"/>
    </w:rPr>
  </w:style>
  <w:style w:type="paragraph" w:styleId="1333">
    <w:name w:val="Heading 5"/>
    <w:basedOn w:val="1016"/>
    <w:next w:val="1333"/>
    <w:link w:val="1016"/>
    <w:uiPriority w:val="1"/>
    <w:qFormat/>
    <w:pPr>
      <w:ind w:left="638"/>
      <w:jc w:val="left"/>
      <w:outlineLvl w:val="5"/>
    </w:pPr>
    <w:rPr>
      <w:rFonts w:ascii="宋体" w:hAnsi="宋体" w:cs="宋体"/>
      <w:b/>
      <w:bCs/>
      <w:szCs w:val="21"/>
      <w:lang w:val="zh-CN" w:bidi="zh-CN"/>
    </w:rPr>
  </w:style>
  <w:style w:type="paragraph" w:styleId="1334">
    <w:name w:val="TOC Heading1"/>
    <w:next w:val="1016"/>
    <w:link w:val="1016"/>
    <w:qFormat/>
    <w:rPr>
      <w:rFonts w:ascii="Times New Roman" w:hAnsi="Times New Roman" w:eastAsia="宋体" w:cs="Times New Roman"/>
      <w:sz w:val="32"/>
      <w:lang w:val="en-US" w:eastAsia="zh-CN" w:bidi="ar-SA"/>
    </w:rPr>
  </w:style>
  <w:style w:type="paragraph" w:styleId="1335">
    <w:name w:val="xl33"/>
    <w:basedOn w:val="1016"/>
    <w:next w:val="1335"/>
    <w:link w:val="1016"/>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6">
    <w:name w:val="正文 A"/>
    <w:next w:val="1336"/>
    <w:link w:val="1016"/>
    <w:qFormat/>
    <w:pPr>
      <w:jc w:val="both"/>
      <w:widowControl w:val="off"/>
    </w:pPr>
    <w:rPr>
      <w:rFonts w:eastAsia="Arial Unicode MS" w:cs="Arial Unicode MS"/>
      <w:color w:val="000000"/>
      <w:sz w:val="21"/>
      <w:szCs w:val="21"/>
      <w:lang w:val="en-US" w:eastAsia="zh-CN" w:bidi="ar-SA"/>
    </w:rPr>
  </w:style>
  <w:style w:type="paragraph" w:styleId="1337">
    <w:name w:val="font6"/>
    <w:basedOn w:val="1016"/>
    <w:next w:val="1337"/>
    <w:link w:val="1016"/>
    <w:qFormat/>
    <w:pPr>
      <w:jc w:val="left"/>
      <w:spacing w:before="100" w:beforeAutospacing="1" w:after="100" w:afterAutospacing="1"/>
      <w:widowControl/>
    </w:pPr>
    <w:rPr>
      <w:sz w:val="24"/>
    </w:rPr>
  </w:style>
  <w:style w:type="paragraph" w:styleId="1338">
    <w:name w:val="样式 样式 正文文本缩进 + 仿宋_GB2312 小四 首行缩进:  0 厘米 行距: 1.5 倍行距 + (中文) 仿宋_GB... Char Char"/>
    <w:basedOn w:val="1339"/>
    <w:next w:val="1338"/>
    <w:link w:val="1016"/>
    <w:qFormat/>
    <w:pPr>
      <w:numPr>
        <w:ilvl w:val="0"/>
        <w:numId w:val="0"/>
      </w:numPr>
      <w:ind w:firstLine="480"/>
      <w:tabs>
        <w:tab w:val="left" w:pos="0" w:leader="none"/>
        <w:tab w:val="left" w:pos="927" w:leader="none"/>
      </w:tabs>
    </w:pPr>
  </w:style>
  <w:style w:type="paragraph" w:styleId="1339">
    <w:name w:val="样式 正文文本缩进 + 仿宋_GB2312 小四 首行缩进:  0 厘米 行距: 1.5 倍行距"/>
    <w:basedOn w:val="1057"/>
    <w:next w:val="1339"/>
    <w:link w:val="1016"/>
    <w:qFormat/>
    <w:pPr>
      <w:numPr>
        <w:ilvl w:val="0"/>
        <w:numId w:val="7"/>
      </w:numPr>
      <w:ind w:left="0" w:firstLine="0"/>
      <w:spacing w:after="0" w:line="360" w:lineRule="auto"/>
      <w:tabs>
        <w:tab w:val="left" w:pos="0" w:leader="none"/>
      </w:tabs>
    </w:pPr>
    <w:rPr>
      <w:rFonts w:ascii="仿宋_GB2312" w:eastAsia="新宋体"/>
      <w:sz w:val="24"/>
      <w:szCs w:val="20"/>
      <w:lang w:val="en-US" w:eastAsia="zh-CN"/>
    </w:rPr>
  </w:style>
  <w:style w:type="paragraph" w:styleId="1340">
    <w:name w:val="Char Char Char Char"/>
    <w:basedOn w:val="1016"/>
    <w:next w:val="1340"/>
    <w:link w:val="1016"/>
    <w:uiPriority w:val="99"/>
    <w:qFormat/>
    <w:pPr>
      <w:jc w:val="left"/>
      <w:spacing w:after="160" w:line="240" w:lineRule="exact"/>
      <w:widowControl/>
    </w:pPr>
    <w:rPr>
      <w:rFonts w:ascii="Tahoma" w:hAnsi="Tahoma" w:cs="Tahoma"/>
      <w:sz w:val="20"/>
      <w:szCs w:val="20"/>
      <w:lang w:eastAsia="en-US"/>
    </w:rPr>
  </w:style>
  <w:style w:type="paragraph" w:styleId="1341">
    <w:name w:val="标题 31"/>
    <w:basedOn w:val="1016"/>
    <w:next w:val="1342"/>
    <w:link w:val="1016"/>
    <w:uiPriority w:val="1"/>
    <w:qFormat/>
    <w:pPr>
      <w:ind w:left="1"/>
      <w:jc w:val="center"/>
      <w:outlineLvl w:val="3"/>
    </w:pPr>
    <w:rPr>
      <w:b/>
      <w:bCs/>
      <w:sz w:val="28"/>
      <w:szCs w:val="28"/>
      <w:lang w:val="en-US" w:bidi="ar-SA"/>
    </w:rPr>
  </w:style>
  <w:style w:type="paragraph" w:styleId="1342">
    <w:name w:val="正文缩进1"/>
    <w:basedOn w:val="1016"/>
    <w:next w:val="1342"/>
    <w:link w:val="1016"/>
    <w:qFormat/>
    <w:pPr>
      <w:ind w:firstLine="420"/>
    </w:pPr>
    <w:rPr>
      <w:szCs w:val="20"/>
    </w:rPr>
  </w:style>
  <w:style w:type="paragraph" w:styleId="1343">
    <w:name w:val="af15hichaf0dbchf15cgrid"/>
    <w:next w:val="1343"/>
    <w:link w:val="1016"/>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344">
    <w:name w:val="内嵌文档标题1"/>
    <w:next w:val="1016"/>
    <w:link w:val="1016"/>
    <w:qFormat/>
    <w:pPr>
      <w:jc w:val="center"/>
      <w:spacing w:before="240" w:after="240" w:line="360" w:lineRule="auto"/>
      <w:widowControl w:val="off"/>
      <w:outlineLvl w:val="0"/>
    </w:pPr>
    <w:rPr>
      <w:b/>
      <w:sz w:val="24"/>
      <w:lang w:val="en-US" w:eastAsia="zh-CN" w:bidi="ar-SA"/>
    </w:rPr>
  </w:style>
  <w:style w:type="paragraph" w:styleId="1345">
    <w:name w:val="Blockquote_0"/>
    <w:basedOn w:val="1157"/>
    <w:next w:val="1345"/>
    <w:link w:val="1016"/>
    <w:qFormat/>
    <w:pPr>
      <w:ind w:left="360" w:right="360"/>
      <w:jc w:val="left"/>
      <w:spacing w:before="100" w:after="100"/>
    </w:pPr>
    <w:rPr>
      <w:rFonts w:eastAsia="Times New Roman"/>
      <w:sz w:val="24"/>
      <w:szCs w:val="20"/>
    </w:rPr>
  </w:style>
  <w:style w:type="paragraph" w:styleId="1346">
    <w:name w:val="xl108"/>
    <w:basedOn w:val="1016"/>
    <w:next w:val="134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7">
    <w:name w:val="Char Char Char Char1"/>
    <w:basedOn w:val="1016"/>
    <w:next w:val="1347"/>
    <w:link w:val="1016"/>
    <w:uiPriority w:val="99"/>
    <w:qFormat/>
    <w:pPr>
      <w:jc w:val="left"/>
      <w:spacing w:after="160" w:line="240" w:lineRule="exact"/>
      <w:widowControl/>
    </w:pPr>
    <w:rPr>
      <w:rFonts w:ascii="Tahoma" w:hAnsi="Tahoma" w:cs="Tahoma"/>
      <w:sz w:val="20"/>
      <w:szCs w:val="20"/>
      <w:lang w:eastAsia="en-US"/>
    </w:rPr>
  </w:style>
  <w:style w:type="paragraph" w:styleId="1348">
    <w:name w:val="xl35"/>
    <w:basedOn w:val="1016"/>
    <w:next w:val="1348"/>
    <w:link w:val="1016"/>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49">
    <w:name w:val="普通正文"/>
    <w:basedOn w:val="1016"/>
    <w:next w:val="1349"/>
    <w:link w:val="1016"/>
    <w:uiPriority w:val="99"/>
    <w:qFormat/>
    <w:pPr>
      <w:ind w:firstLine="480"/>
      <w:jc w:val="left"/>
      <w:spacing w:before="120" w:after="120" w:line="360" w:lineRule="auto"/>
    </w:pPr>
    <w:rPr>
      <w:rFonts w:ascii="Arial" w:hAnsi="Arial"/>
      <w:sz w:val="24"/>
    </w:rPr>
  </w:style>
  <w:style w:type="paragraph" w:styleId="1350">
    <w:name w:val="xl112"/>
    <w:basedOn w:val="1016"/>
    <w:next w:val="1350"/>
    <w:link w:val="10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351">
    <w:name w:val="Char"/>
    <w:basedOn w:val="1016"/>
    <w:next w:val="1351"/>
    <w:link w:val="1016"/>
    <w:uiPriority w:val="99"/>
    <w:qFormat/>
    <w:pPr>
      <w:jc w:val="left"/>
      <w:spacing w:after="160" w:line="240" w:lineRule="exact"/>
      <w:widowControl/>
    </w:pPr>
    <w:rPr>
      <w:rFonts w:ascii="Verdana" w:hAnsi="Verdana"/>
      <w:sz w:val="20"/>
      <w:szCs w:val="20"/>
      <w:lang w:eastAsia="en-US"/>
    </w:rPr>
  </w:style>
  <w:style w:type="paragraph" w:styleId="1352">
    <w:name w:val="普通(网站)1"/>
    <w:basedOn w:val="1016"/>
    <w:next w:val="1352"/>
    <w:link w:val="1016"/>
    <w:qFormat/>
    <w:pPr>
      <w:jc w:val="left"/>
      <w:spacing w:before="100" w:beforeAutospacing="1" w:after="100" w:afterAutospacing="1"/>
      <w:widowControl/>
    </w:pPr>
    <w:rPr>
      <w:rFonts w:ascii="宋体" w:hAnsi="宋体"/>
      <w:sz w:val="24"/>
    </w:rPr>
  </w:style>
  <w:style w:type="paragraph" w:styleId="1353">
    <w:name w:val="列出段落1"/>
    <w:basedOn w:val="1016"/>
    <w:next w:val="1353"/>
    <w:link w:val="1016"/>
    <w:uiPriority w:val="99"/>
    <w:qFormat/>
    <w:pPr>
      <w:contextualSpacing/>
      <w:ind w:left="720"/>
      <w:jc w:val="left"/>
      <w:widowControl/>
    </w:pPr>
    <w:rPr>
      <w:rFonts w:ascii="Arial" w:hAnsi="Arial" w:eastAsia="黑体"/>
      <w:sz w:val="24"/>
      <w:lang w:eastAsia="en-US"/>
    </w:rPr>
  </w:style>
  <w:style w:type="paragraph" w:styleId="1354">
    <w:name w:val="标书---正文 Char Char"/>
    <w:next w:val="1354"/>
    <w:link w:val="1016"/>
    <w:qFormat/>
    <w:pPr>
      <w:ind w:firstLine="200"/>
      <w:spacing w:line="276" w:lineRule="auto"/>
    </w:pPr>
    <w:rPr>
      <w:rFonts w:ascii="宋体"/>
      <w:sz w:val="21"/>
      <w:szCs w:val="21"/>
      <w:lang w:val="en-US" w:eastAsia="zh-CN" w:bidi="ar-SA"/>
    </w:rPr>
  </w:style>
  <w:style w:type="paragraph" w:styleId="1355">
    <w:name w:val="文档正文"/>
    <w:basedOn w:val="1016"/>
    <w:next w:val="1355"/>
    <w:link w:val="1016"/>
    <w:qFormat/>
    <w:pPr>
      <w:ind w:firstLine="567"/>
      <w:spacing w:line="480" w:lineRule="atLeast"/>
    </w:pPr>
    <w:rPr>
      <w:rFonts w:ascii="Ari" w:eastAsia="Ari"/>
      <w:sz w:val="28"/>
      <w:szCs w:val="20"/>
    </w:rPr>
  </w:style>
  <w:style w:type="paragraph" w:styleId="1356">
    <w:name w:val="p0"/>
    <w:basedOn w:val="1016"/>
    <w:next w:val="1356"/>
    <w:link w:val="1016"/>
    <w:uiPriority w:val="99"/>
    <w:qFormat/>
    <w:pPr>
      <w:widowControl/>
    </w:pPr>
    <w:rPr>
      <w:b/>
      <w:bCs/>
      <w:sz w:val="24"/>
    </w:rPr>
  </w:style>
  <w:style w:type="paragraph" w:styleId="1357">
    <w:name w:val="样式3"/>
    <w:basedOn w:val="1358"/>
    <w:next w:val="1357"/>
    <w:link w:val="1016"/>
    <w:qFormat/>
    <w:rPr>
      <w:rFonts w:ascii="宋体" w:hAnsi="宋体" w:eastAsia="宋体"/>
    </w:rPr>
  </w:style>
  <w:style w:type="paragraph" w:styleId="1358">
    <w:name w:val="样式1"/>
    <w:basedOn w:val="1017"/>
    <w:next w:val="1358"/>
    <w:link w:val="1016"/>
    <w:qFormat/>
    <w:pPr>
      <w:numPr>
        <w:ilvl w:val="0"/>
        <w:numId w:val="0"/>
      </w:numPr>
      <w:ind w:left="480" w:hanging="480"/>
      <w:keepLines w:val="0"/>
      <w:spacing w:before="0" w:after="0" w:line="240" w:lineRule="auto"/>
    </w:pPr>
    <w:rPr>
      <w:rFonts w:ascii="黑体" w:hAnsi="Calibri" w:eastAsia="黑体"/>
      <w:bCs w:val="0"/>
      <w:color w:val="000000"/>
      <w:sz w:val="32"/>
      <w:szCs w:val="20"/>
      <w:lang w:val="en-US" w:eastAsia="zh-CN"/>
    </w:rPr>
  </w:style>
  <w:style w:type="paragraph" w:styleId="1359">
    <w:name w:val="标准文件_标准正文"/>
    <w:basedOn w:val="1016"/>
    <w:next w:val="1359"/>
    <w:link w:val="1016"/>
    <w:uiPriority w:val="99"/>
    <w:qFormat/>
    <w:pPr>
      <w:ind w:firstLine="560"/>
      <w:jc w:val="left"/>
      <w:spacing w:line="300" w:lineRule="auto"/>
      <w:widowControl/>
    </w:pPr>
    <w:rPr>
      <w:rFonts w:ascii="宋体" w:hAnsi="宋体" w:cs="Calibri"/>
      <w:bCs/>
      <w:color w:val="000000"/>
      <w:sz w:val="28"/>
      <w:szCs w:val="28"/>
    </w:rPr>
  </w:style>
  <w:style w:type="paragraph" w:styleId="1360">
    <w:name w:val="xl116"/>
    <w:basedOn w:val="1016"/>
    <w:next w:val="1360"/>
    <w:link w:val="101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1">
    <w:name w:val="正文_0_0_0"/>
    <w:next w:val="1361"/>
    <w:link w:val="1016"/>
    <w:qFormat/>
    <w:pPr>
      <w:jc w:val="both"/>
      <w:widowControl w:val="off"/>
    </w:pPr>
    <w:rPr>
      <w:lang w:val="en-US" w:eastAsia="zh-CN" w:bidi="ar-SA"/>
    </w:rPr>
  </w:style>
  <w:style w:type="paragraph" w:styleId="1362">
    <w:name w:val="丁华标题2"/>
    <w:basedOn w:val="1018"/>
    <w:next w:val="1363"/>
    <w:link w:val="1016"/>
    <w:uiPriority w:val="99"/>
    <w:qFormat/>
    <w:pPr>
      <w:numPr>
        <w:ilvl w:val="0"/>
        <w:numId w:val="0"/>
      </w:numPr>
      <w:ind w:left="380" w:hanging="380"/>
      <w:jc w:val="left"/>
      <w:spacing w:before="120" w:after="120" w:line="415" w:lineRule="auto"/>
      <w:tabs>
        <w:tab w:val="left" w:pos="567" w:leader="none"/>
      </w:tabs>
    </w:pPr>
    <w:rPr>
      <w:rFonts w:ascii="Arial" w:hAnsi="Arial" w:eastAsia="黑体"/>
      <w:b w:val="0"/>
      <w:sz w:val="28"/>
      <w:szCs w:val="20"/>
      <w:lang w:val="en-US" w:eastAsia="zh-CN"/>
    </w:rPr>
  </w:style>
  <w:style w:type="paragraph" w:styleId="1363">
    <w:name w:val="丁华正文"/>
    <w:basedOn w:val="1084"/>
    <w:next w:val="1363"/>
    <w:link w:val="1016"/>
    <w:uiPriority w:val="99"/>
    <w:qFormat/>
    <w:pPr>
      <w:ind w:left="0" w:firstLine="510"/>
      <w:spacing w:after="0" w:line="360" w:lineRule="auto"/>
    </w:pPr>
    <w:rPr>
      <w:rFonts w:ascii="Times New Roman" w:hAnsi="Times New Roman"/>
      <w:sz w:val="24"/>
      <w:szCs w:val="16"/>
      <w:lang w:val="en-US" w:eastAsia="zh-CN"/>
    </w:rPr>
  </w:style>
  <w:style w:type="paragraph" w:styleId="1364">
    <w:name w:val="Heading31"/>
    <w:basedOn w:val="1016"/>
    <w:next w:val="1016"/>
    <w:link w:val="1016"/>
    <w:qFormat/>
    <w:pPr>
      <w:keepLines/>
      <w:keepNext/>
      <w:spacing w:before="260" w:after="260" w:line="416" w:lineRule="auto"/>
      <w:widowControl/>
    </w:pPr>
    <w:rPr>
      <w:rFonts w:ascii="Times New Roman" w:hAnsi="Times New Roman"/>
      <w:sz w:val="32"/>
      <w:szCs w:val="20"/>
    </w:rPr>
  </w:style>
  <w:style w:type="paragraph" w:styleId="1365">
    <w:name w:val="xl43"/>
    <w:basedOn w:val="1016"/>
    <w:next w:val="1365"/>
    <w:link w:val="1016"/>
    <w:qFormat/>
    <w:pPr>
      <w:jc w:val="center"/>
      <w:spacing w:before="100" w:beforeAutospacing="1" w:after="100" w:afterAutospacing="1"/>
      <w:widowControl/>
    </w:pPr>
    <w:rPr>
      <w:rFonts w:hint="eastAsia" w:ascii="隶书" w:hAnsi="宋体" w:eastAsia="隶书"/>
      <w:sz w:val="36"/>
      <w:szCs w:val="36"/>
    </w:rPr>
  </w:style>
  <w:style w:type="paragraph" w:styleId="1366">
    <w:name w:val="丁华标题3"/>
    <w:basedOn w:val="1362"/>
    <w:next w:val="1363"/>
    <w:link w:val="1016"/>
    <w:uiPriority w:val="99"/>
    <w:qFormat/>
    <w:pPr>
      <w:ind w:left="1980" w:hanging="420"/>
      <w:spacing w:after="0"/>
      <w:tabs>
        <w:tab w:val="left" w:pos="567" w:leader="none"/>
        <w:tab w:val="left" w:pos="1470" w:leader="none"/>
        <w:tab w:val="left" w:pos="1980" w:leader="none"/>
      </w:tabs>
      <w:outlineLvl w:val="2"/>
    </w:pPr>
    <w:rPr>
      <w:sz w:val="24"/>
    </w:rPr>
  </w:style>
  <w:style w:type="paragraph" w:styleId="1367">
    <w:name w:val="msotoc21"/>
    <w:basedOn w:val="1016"/>
    <w:next w:val="1367"/>
    <w:link w:val="1016"/>
    <w:qFormat/>
    <w:pPr>
      <w:ind w:left="420"/>
      <w:jc w:val="center"/>
      <w:widowControl/>
    </w:pPr>
    <w:rPr>
      <w:szCs w:val="21"/>
    </w:rPr>
  </w:style>
  <w:style w:type="paragraph" w:styleId="1368">
    <w:name w:val="样式 标题 2 + Times New Roman 四号 非加粗 段前: 5 磅 段后: 0 磅 行距: 固定值 20..."/>
    <w:basedOn w:val="1018"/>
    <w:next w:val="1368"/>
    <w:link w:val="1016"/>
    <w:qFormat/>
    <w:pPr>
      <w:numPr>
        <w:ilvl w:val="0"/>
        <w:numId w:val="0"/>
      </w:numPr>
      <w:spacing w:before="100" w:after="0" w:line="400" w:lineRule="exact"/>
    </w:pPr>
    <w:rPr>
      <w:rFonts w:ascii="Times New Roman" w:hAnsi="Times New Roman" w:eastAsia="黑体"/>
      <w:b w:val="0"/>
      <w:bCs w:val="0"/>
      <w:sz w:val="28"/>
      <w:szCs w:val="20"/>
    </w:rPr>
  </w:style>
  <w:style w:type="paragraph" w:styleId="1369">
    <w:name w:val="Char Char2 Char Char"/>
    <w:basedOn w:val="1045"/>
    <w:next w:val="1369"/>
    <w:link w:val="1016"/>
    <w:uiPriority w:val="99"/>
    <w:qFormat/>
    <w:pPr>
      <w:spacing w:line="436" w:lineRule="exact"/>
      <w:shd w:val="clear" w:color="auto" w:fill="000080"/>
    </w:pPr>
    <w:rPr>
      <w:rFonts w:ascii="Tahoma" w:hAnsi="Tahoma"/>
      <w:sz w:val="24"/>
      <w:szCs w:val="20"/>
      <w:lang w:val="en-US" w:eastAsia="zh-CN"/>
    </w:rPr>
  </w:style>
  <w:style w:type="paragraph" w:styleId="1370">
    <w:name w:val="样式 标题 1 + 黑体 三号 非加粗 居中 段前: 6 磅 段后: 6 磅 行距: 固定值 20 磅"/>
    <w:basedOn w:val="1017"/>
    <w:next w:val="1370"/>
    <w:link w:val="1016"/>
    <w:qFormat/>
    <w:pPr>
      <w:numPr>
        <w:ilvl w:val="0"/>
        <w:numId w:val="0"/>
      </w:numPr>
      <w:spacing w:before="120" w:after="120" w:line="400" w:lineRule="exact"/>
    </w:pPr>
    <w:rPr>
      <w:rFonts w:ascii="黑体" w:hAnsi="黑体" w:eastAsia="黑体"/>
      <w:b w:val="0"/>
      <w:bCs w:val="0"/>
      <w:szCs w:val="20"/>
    </w:rPr>
  </w:style>
  <w:style w:type="paragraph" w:styleId="1371">
    <w:name w:val="段"/>
    <w:next w:val="1371"/>
    <w:link w:val="1016"/>
    <w:qFormat/>
    <w:pPr>
      <w:ind w:firstLine="200"/>
      <w:jc w:val="both"/>
    </w:pPr>
    <w:rPr>
      <w:rFonts w:ascii="宋体"/>
      <w:sz w:val="21"/>
      <w:lang w:val="en-US" w:eastAsia="zh-CN" w:bidi="ar-SA"/>
    </w:rPr>
  </w:style>
  <w:style w:type="paragraph" w:styleId="1372">
    <w:name w:val="列出段落3"/>
    <w:basedOn w:val="1016"/>
    <w:next w:val="1372"/>
    <w:link w:val="1016"/>
    <w:uiPriority w:val="34"/>
    <w:qFormat/>
    <w:pPr>
      <w:ind w:firstLine="420"/>
    </w:pPr>
    <w:rPr>
      <w:szCs w:val="20"/>
    </w:rPr>
  </w:style>
  <w:style w:type="paragraph" w:styleId="1373">
    <w:name w:val="List Paragraph"/>
    <w:basedOn w:val="1016"/>
    <w:next w:val="1373"/>
    <w:link w:val="1016"/>
    <w:uiPriority w:val="99"/>
    <w:qFormat/>
    <w:pPr>
      <w:ind w:firstLine="420"/>
    </w:pPr>
    <w:rPr>
      <w:szCs w:val="20"/>
    </w:rPr>
  </w:style>
  <w:style w:type="paragraph" w:styleId="1374">
    <w:name w:val="tableau"/>
    <w:basedOn w:val="1016"/>
    <w:next w:val="1374"/>
    <w:link w:val="1016"/>
    <w:uiPriority w:val="99"/>
    <w:qFormat/>
    <w:pPr>
      <w:jc w:val="center"/>
      <w:spacing w:before="20" w:after="20"/>
      <w:widowControl/>
    </w:pPr>
    <w:rPr>
      <w:rFonts w:ascii="Arial" w:hAnsi="Arial"/>
      <w:sz w:val="16"/>
      <w:szCs w:val="20"/>
      <w:lang w:eastAsia="en-US"/>
    </w:rPr>
  </w:style>
  <w:style w:type="paragraph" w:styleId="1375">
    <w:name w:val="xl110"/>
    <w:basedOn w:val="1016"/>
    <w:next w:val="1375"/>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6">
    <w:name w:val="xl41"/>
    <w:basedOn w:val="1016"/>
    <w:next w:val="1376"/>
    <w:link w:val="1016"/>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77">
    <w:name w:val="Char Char Char1"/>
    <w:basedOn w:val="1016"/>
    <w:next w:val="1377"/>
    <w:link w:val="1016"/>
    <w:qFormat/>
    <w:pPr>
      <w:jc w:val="left"/>
      <w:widowControl/>
      <w:tabs>
        <w:tab w:val="left" w:pos="360" w:leader="none"/>
      </w:tabs>
    </w:pPr>
    <w:rPr>
      <w:sz w:val="20"/>
      <w:szCs w:val="20"/>
    </w:rPr>
  </w:style>
  <w:style w:type="paragraph" w:styleId="1378">
    <w:name w:val="xl113"/>
    <w:basedOn w:val="1016"/>
    <w:next w:val="1378"/>
    <w:link w:val="10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379">
    <w:name w:val="msotoc31"/>
    <w:basedOn w:val="1016"/>
    <w:next w:val="1379"/>
    <w:link w:val="1016"/>
    <w:qFormat/>
    <w:pPr>
      <w:ind w:left="840"/>
      <w:jc w:val="center"/>
      <w:widowControl/>
    </w:pPr>
    <w:rPr>
      <w:szCs w:val="21"/>
    </w:rPr>
  </w:style>
  <w:style w:type="paragraph" w:styleId="1380">
    <w:name w:val="索引 41"/>
    <w:basedOn w:val="1016"/>
    <w:next w:val="1016"/>
    <w:link w:val="1016"/>
    <w:semiHidden/>
    <w:qFormat/>
    <w:pPr>
      <w:ind w:left="1260"/>
    </w:pPr>
    <w:rPr>
      <w:rFonts w:ascii="Calibri" w:hAnsi="Calibri" w:eastAsia="Calibri" w:cs="宋体"/>
      <w:sz w:val="20"/>
      <w:lang w:val="zh-CN"/>
    </w:rPr>
  </w:style>
  <w:style w:type="paragraph" w:styleId="1381">
    <w:name w:val="Blockquote"/>
    <w:basedOn w:val="1016"/>
    <w:next w:val="1381"/>
    <w:link w:val="1016"/>
    <w:qFormat/>
    <w:pPr>
      <w:ind w:left="360" w:right="360"/>
      <w:jc w:val="left"/>
      <w:spacing w:before="100" w:after="100"/>
    </w:pPr>
    <w:rPr>
      <w:sz w:val="24"/>
      <w:szCs w:val="22"/>
    </w:rPr>
  </w:style>
  <w:style w:type="paragraph" w:styleId="1382">
    <w:name w:val="Char Char Char Char Char Char Char"/>
    <w:basedOn w:val="1016"/>
    <w:next w:val="1382"/>
    <w:link w:val="1016"/>
    <w:qFormat/>
    <w:pPr>
      <w:spacing w:line="360" w:lineRule="auto"/>
    </w:pPr>
    <w:rPr>
      <w:sz w:val="24"/>
      <w:szCs w:val="20"/>
    </w:rPr>
  </w:style>
  <w:style w:type="paragraph" w:styleId="1383">
    <w:name w:val="2方案格式2"/>
    <w:basedOn w:val="1323"/>
    <w:next w:val="1383"/>
    <w:link w:val="1016"/>
    <w:qFormat/>
    <w:pPr>
      <w:numPr>
        <w:ilvl w:val="1"/>
        <w:numId w:val="6"/>
      </w:numPr>
      <w:spacing w:before="50" w:after="50" w:line="240" w:lineRule="auto"/>
      <w:tabs>
        <w:tab w:val="left" w:pos="360" w:leader="none"/>
      </w:tabs>
      <w:outlineLvl w:val="1"/>
    </w:pPr>
    <w:rPr>
      <w:sz w:val="44"/>
    </w:rPr>
  </w:style>
  <w:style w:type="paragraph" w:styleId="1384">
    <w:name w:val="Table - Text"/>
    <w:basedOn w:val="1016"/>
    <w:next w:val="1384"/>
    <w:link w:val="1016"/>
    <w:qFormat/>
    <w:pPr>
      <w:numPr>
        <w:ilvl w:val="3"/>
        <w:numId w:val="4"/>
      </w:numPr>
      <w:jc w:val="left"/>
      <w:spacing w:before="60"/>
      <w:widowControl/>
    </w:pPr>
    <w:rPr>
      <w:szCs w:val="20"/>
      <w:lang w:eastAsia="en-US"/>
    </w:rPr>
  </w:style>
  <w:style w:type="paragraph" w:styleId="1385">
    <w:name w:val="_Style 231"/>
    <w:next w:val="1385"/>
    <w:link w:val="1016"/>
    <w:pPr>
      <w:jc w:val="both"/>
      <w:widowControl w:val="off"/>
    </w:pPr>
    <w:rPr>
      <w:sz w:val="21"/>
      <w:szCs w:val="24"/>
      <w:lang w:val="en-US" w:eastAsia="zh-CN" w:bidi="ar-SA"/>
    </w:rPr>
  </w:style>
  <w:style w:type="paragraph" w:styleId="1386">
    <w:name w:val="Table"/>
    <w:basedOn w:val="1016"/>
    <w:next w:val="1386"/>
    <w:link w:val="1016"/>
    <w:qFormat/>
    <w:pPr>
      <w:jc w:val="left"/>
      <w:spacing w:before="40" w:after="100" w:afterAutospacing="1"/>
      <w:widowControl/>
    </w:pPr>
    <w:rPr>
      <w:rFonts w:ascii="Arial" w:hAnsi="Arial" w:eastAsia="PMingLiU"/>
      <w:sz w:val="22"/>
      <w:szCs w:val="20"/>
      <w:lang w:eastAsia="zh-TW"/>
    </w:rPr>
  </w:style>
  <w:style w:type="paragraph" w:styleId="1387">
    <w:name w:val="DAS正文"/>
    <w:next w:val="1387"/>
    <w:link w:val="1016"/>
    <w:qFormat/>
    <w:pPr>
      <w:ind w:right="181" w:firstLine="480"/>
      <w:jc w:val="both"/>
      <w:spacing w:line="360" w:lineRule="auto"/>
      <w:widowControl w:val="off"/>
    </w:pPr>
    <w:rPr>
      <w:rFonts w:ascii="Verdana" w:hAnsi="Verdana"/>
      <w:sz w:val="21"/>
      <w:szCs w:val="24"/>
      <w:lang w:val="en-US" w:eastAsia="zh-CN" w:bidi="ar-SA"/>
    </w:rPr>
  </w:style>
  <w:style w:type="paragraph" w:styleId="1388">
    <w:name w:val="_Style 128"/>
    <w:next w:val="1388"/>
    <w:link w:val="1016"/>
    <w:uiPriority w:val="99"/>
    <w:qFormat/>
    <w:rPr>
      <w:lang w:val="en-US" w:eastAsia="zh-CN" w:bidi="ar-SA"/>
    </w:rPr>
  </w:style>
  <w:style w:type="paragraph" w:styleId="1389">
    <w:name w:val="修订1"/>
    <w:next w:val="1389"/>
    <w:link w:val="1016"/>
    <w:qFormat/>
    <w:rPr>
      <w:sz w:val="21"/>
      <w:szCs w:val="24"/>
      <w:lang w:val="en-US" w:eastAsia="zh-CN" w:bidi="ar-SA"/>
    </w:rPr>
  </w:style>
  <w:style w:type="paragraph" w:styleId="1390">
    <w:name w:val="retrait3"/>
    <w:basedOn w:val="1016"/>
    <w:next w:val="1390"/>
    <w:link w:val="1016"/>
    <w:uiPriority w:val="99"/>
    <w:qFormat/>
    <w:pPr>
      <w:ind w:left="851"/>
      <w:jc w:val="left"/>
      <w:spacing w:before="20" w:after="20"/>
      <w:widowControl/>
    </w:pPr>
    <w:rPr>
      <w:rFonts w:ascii="Arial" w:hAnsi="Arial"/>
      <w:sz w:val="24"/>
      <w:szCs w:val="20"/>
    </w:rPr>
  </w:style>
  <w:style w:type="paragraph" w:styleId="1391">
    <w:name w:val="_Style 36"/>
    <w:next w:val="1016"/>
    <w:link w:val="1016"/>
    <w:qFormat/>
    <w:pPr>
      <w:jc w:val="both"/>
      <w:widowControl w:val="off"/>
    </w:pPr>
    <w:rPr>
      <w:sz w:val="21"/>
      <w:lang w:val="en-US" w:eastAsia="zh-CN" w:bidi="ar-SA"/>
    </w:rPr>
  </w:style>
  <w:style w:type="paragraph" w:styleId="1392">
    <w:name w:val="font8"/>
    <w:basedOn w:val="1016"/>
    <w:next w:val="1392"/>
    <w:link w:val="1016"/>
    <w:qFormat/>
    <w:pPr>
      <w:jc w:val="left"/>
      <w:spacing w:before="100" w:beforeAutospacing="1" w:after="100" w:afterAutospacing="1"/>
      <w:widowControl/>
    </w:pPr>
    <w:rPr>
      <w:sz w:val="32"/>
      <w:szCs w:val="32"/>
    </w:rPr>
  </w:style>
  <w:style w:type="paragraph" w:styleId="1393">
    <w:name w:val="标题 11"/>
    <w:basedOn w:val="1332"/>
    <w:next w:val="1332"/>
    <w:link w:val="1016"/>
    <w:qFormat/>
  </w:style>
  <w:style w:type="paragraph" w:styleId="1394">
    <w:name w:val="xl28"/>
    <w:basedOn w:val="1016"/>
    <w:next w:val="1394"/>
    <w:link w:val="1016"/>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95">
    <w:name w:val="默认段落字体 Para Char"/>
    <w:basedOn w:val="1016"/>
    <w:next w:val="1395"/>
    <w:link w:val="1016"/>
    <w:uiPriority w:val="99"/>
    <w:qFormat/>
    <w:rPr>
      <w:rFonts w:ascii="Times New Roman" w:hAnsi="Times New Roman"/>
      <w:sz w:val="24"/>
    </w:rPr>
  </w:style>
  <w:style w:type="paragraph" w:styleId="1396">
    <w:name w:val="Char Char Char"/>
    <w:basedOn w:val="1016"/>
    <w:next w:val="1396"/>
    <w:link w:val="1016"/>
    <w:uiPriority w:val="99"/>
    <w:qFormat/>
    <w:rPr>
      <w:szCs w:val="20"/>
    </w:rPr>
  </w:style>
  <w:style w:type="paragraph" w:styleId="1397">
    <w:name w:val="样式 标题 2 + 宋体 五号 非加粗 黑色"/>
    <w:basedOn w:val="1018"/>
    <w:next w:val="1397"/>
    <w:link w:val="1016"/>
    <w:qFormat/>
    <w:pPr>
      <w:jc w:val="center"/>
      <w:spacing w:line="416" w:lineRule="atLeast"/>
    </w:pPr>
    <w:rPr>
      <w:rFonts w:ascii="宋体" w:hAnsi="宋体" w:eastAsia="宋体" w:cs="Times New Roman"/>
      <w:b w:val="0"/>
      <w:bCs w:val="0"/>
      <w:color w:val="000000"/>
      <w:sz w:val="21"/>
    </w:rPr>
  </w:style>
  <w:style w:type="paragraph" w:styleId="1398">
    <w:name w:val="列出段落"/>
    <w:basedOn w:val="1016"/>
    <w:next w:val="1016"/>
    <w:link w:val="1016"/>
    <w:uiPriority w:val="34"/>
    <w:qFormat/>
    <w:pPr>
      <w:ind w:firstLine="420"/>
    </w:pPr>
    <w:rPr>
      <w:szCs w:val="22"/>
    </w:rPr>
  </w:style>
  <w:style w:type="paragraph" w:styleId="1399">
    <w:name w:val="Default"/>
    <w:next w:val="1399"/>
    <w:link w:val="1016"/>
    <w:uiPriority w:val="99"/>
    <w:qFormat/>
    <w:pPr>
      <w:widowControl w:val="off"/>
    </w:pPr>
    <w:rPr>
      <w:rFonts w:ascii="宋体" w:cs="宋体"/>
      <w:color w:val="000000"/>
      <w:sz w:val="24"/>
      <w:szCs w:val="24"/>
      <w:lang w:val="en-US" w:eastAsia="zh-CN" w:bidi="ar-SA"/>
    </w:rPr>
  </w:style>
  <w:style w:type="paragraph" w:styleId="1400">
    <w:name w:val="xl117"/>
    <w:basedOn w:val="1016"/>
    <w:next w:val="1400"/>
    <w:link w:val="101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01">
    <w:name w:val="Item Step in Table"/>
    <w:next w:val="1401"/>
    <w:link w:val="1016"/>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402">
    <w:name w:val="TOC 标题1"/>
    <w:basedOn w:val="1017"/>
    <w:next w:val="1016"/>
    <w:link w:val="101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403">
    <w:name w:val="丁华标题1"/>
    <w:basedOn w:val="1017"/>
    <w:next w:val="1363"/>
    <w:link w:val="1016"/>
    <w:uiPriority w:val="99"/>
    <w:qFormat/>
    <w:pPr>
      <w:numPr>
        <w:ilvl w:val="0"/>
        <w:numId w:val="0"/>
      </w:numPr>
      <w:jc w:val="left"/>
      <w:spacing w:before="0" w:after="0"/>
    </w:pPr>
    <w:rPr>
      <w:rFonts w:ascii="Times New Roman" w:hAnsi="Times New Roman" w:eastAsia="黑体"/>
      <w:b w:val="0"/>
      <w:bCs w:val="0"/>
      <w:sz w:val="32"/>
      <w:szCs w:val="20"/>
      <w:lang w:val="en-US" w:eastAsia="zh-CN"/>
    </w:rPr>
  </w:style>
  <w:style w:type="paragraph" w:styleId="1404">
    <w:name w:val="Bullet2"/>
    <w:basedOn w:val="1016"/>
    <w:next w:val="1404"/>
    <w:link w:val="1016"/>
    <w:qFormat/>
    <w:pPr>
      <w:ind w:left="1440"/>
      <w:jc w:val="left"/>
    </w:pPr>
    <w:rPr>
      <w:rFonts w:ascii="宋体"/>
      <w:color w:val="000080"/>
      <w:szCs w:val="20"/>
    </w:rPr>
  </w:style>
  <w:style w:type="paragraph" w:styleId="1405">
    <w:name w:val="gfsb特点"/>
    <w:basedOn w:val="1016"/>
    <w:next w:val="1405"/>
    <w:link w:val="1016"/>
    <w:qFormat/>
    <w:pPr>
      <w:ind w:left="227"/>
      <w:spacing w:line="360" w:lineRule="auto"/>
    </w:pPr>
    <w:rPr>
      <w:rFonts w:ascii="方正黑体简体" w:eastAsia="方正黑体简体" w:cs="方正黑体简体"/>
      <w:color w:val="000000"/>
      <w:sz w:val="18"/>
      <w:szCs w:val="18"/>
      <w:lang w:val="zh-CN"/>
    </w:rPr>
  </w:style>
  <w:style w:type="paragraph" w:styleId="1406">
    <w:name w:val="样式 标题 4Chapter X.X.X. + 段后: 0.5 行1"/>
    <w:basedOn w:val="1020"/>
    <w:next w:val="1020"/>
    <w:link w:val="1016"/>
    <w:qFormat/>
    <w:pPr>
      <w:numPr>
        <w:ilvl w:val="2"/>
        <w:numId w:val="4"/>
      </w:numPr>
      <w:ind w:left="425" w:hanging="425"/>
      <w:jc w:val="left"/>
      <w:keepLines w:val="0"/>
      <w:spacing w:before="120" w:after="0" w:line="240" w:lineRule="auto"/>
      <w:tabs>
        <w:tab w:val="left" w:pos="1200" w:leader="none"/>
        <w:tab w:val="left" w:pos="1767" w:leader="none"/>
      </w:tabs>
    </w:pPr>
    <w:rPr>
      <w:rFonts w:ascii="宋体" w:hAnsi="Calibri" w:cs="宋体"/>
      <w:sz w:val="21"/>
      <w:szCs w:val="20"/>
      <w:lang w:val="en-US" w:eastAsia="zh-CN"/>
    </w:rPr>
  </w:style>
  <w:style w:type="paragraph" w:styleId="1407">
    <w:name w:val="报告正文"/>
    <w:basedOn w:val="1016"/>
    <w:next w:val="1407"/>
    <w:link w:val="1016"/>
    <w:qFormat/>
    <w:pPr>
      <w:ind w:firstLine="560"/>
    </w:pPr>
    <w:rPr>
      <w:rFonts w:cs="Calibri"/>
      <w:szCs w:val="20"/>
      <w:lang w:val="zh-CN"/>
    </w:rPr>
  </w:style>
  <w:style w:type="paragraph" w:styleId="1408">
    <w:name w:val="Style-正文"/>
    <w:basedOn w:val="1016"/>
    <w:next w:val="1408"/>
    <w:link w:val="1016"/>
    <w:qFormat/>
    <w:pPr>
      <w:numPr>
        <w:ilvl w:val="1"/>
        <w:numId w:val="4"/>
      </w:numPr>
      <w:ind w:left="0" w:firstLine="420"/>
      <w:spacing w:line="360" w:lineRule="auto"/>
    </w:pPr>
    <w:rPr>
      <w:rFonts w:ascii="宋体" w:hAnsi="宋体"/>
      <w:sz w:val="24"/>
    </w:rPr>
  </w:style>
  <w:style w:type="paragraph" w:styleId="1409">
    <w:name w:val="默认段落字体 Para Char Char Char Char Char Char Char"/>
    <w:basedOn w:val="1016"/>
    <w:next w:val="1409"/>
    <w:link w:val="1016"/>
    <w:uiPriority w:val="99"/>
    <w:qFormat/>
    <w:rPr>
      <w:rFonts w:ascii="Times New Roman" w:hAnsi="Times New Roman"/>
      <w:szCs w:val="20"/>
    </w:rPr>
  </w:style>
  <w:style w:type="paragraph" w:styleId="1410">
    <w:name w:val="_Style 3"/>
    <w:basedOn w:val="1016"/>
    <w:next w:val="1410"/>
    <w:link w:val="1016"/>
    <w:uiPriority w:val="99"/>
    <w:qFormat/>
    <w:pPr>
      <w:jc w:val="center"/>
      <w:widowControl/>
      <w:pBdr>
        <w:bottom w:val="single" w:color="000000" w:sz="6" w:space="1"/>
      </w:pBdr>
    </w:pPr>
    <w:rPr>
      <w:rFonts w:ascii="Arial" w:hAnsi="Arial" w:cs="Arial"/>
      <w:vanish/>
      <w:sz w:val="16"/>
      <w:szCs w:val="16"/>
    </w:rPr>
  </w:style>
  <w:style w:type="paragraph" w:styleId="1411">
    <w:name w:val="表格3"/>
    <w:basedOn w:val="1016"/>
    <w:next w:val="1411"/>
    <w:link w:val="1016"/>
    <w:qFormat/>
    <w:pPr>
      <w:spacing w:line="420" w:lineRule="atLeast"/>
    </w:pPr>
    <w:rPr>
      <w:rFonts w:ascii="DFKai-SB" w:hAnsi="DFKai-SB" w:eastAsia="Arial" w:cs="DFKai-SB"/>
      <w:szCs w:val="20"/>
    </w:rPr>
  </w:style>
  <w:style w:type="paragraph" w:styleId="1412">
    <w:name w:val="TOC 标题"/>
    <w:basedOn w:val="1017"/>
    <w:next w:val="1016"/>
    <w:link w:val="1016"/>
    <w:qFormat/>
    <w:pPr>
      <w:numPr>
        <w:ilvl w:val="0"/>
        <w:numId w:val="0"/>
      </w:numPr>
      <w:jc w:val="both"/>
      <w:spacing w:line="576" w:lineRule="auto"/>
      <w:outlineLvl w:val="9"/>
    </w:pPr>
    <w:rPr>
      <w:rFonts w:ascii="Calibri" w:hAnsi="Calibri"/>
      <w:szCs w:val="44"/>
      <w:lang w:val="en-US" w:eastAsia="zh-CN"/>
    </w:rPr>
  </w:style>
  <w:style w:type="paragraph" w:styleId="1413">
    <w:name w:val="_Style 8"/>
    <w:basedOn w:val="1016"/>
    <w:next w:val="1016"/>
    <w:link w:val="1016"/>
    <w:uiPriority w:val="99"/>
    <w:qFormat/>
    <w:pPr>
      <w:jc w:val="center"/>
      <w:widowControl/>
      <w:pBdr>
        <w:top w:val="single" w:color="000000" w:sz="6" w:space="1"/>
      </w:pBdr>
    </w:pPr>
    <w:rPr>
      <w:rFonts w:ascii="Arial" w:hAnsi="Arial" w:cs="Arial"/>
      <w:vanish/>
      <w:sz w:val="16"/>
      <w:szCs w:val="16"/>
    </w:rPr>
  </w:style>
  <w:style w:type="paragraph" w:styleId="1414">
    <w:name w:val="xl34"/>
    <w:basedOn w:val="1016"/>
    <w:next w:val="1414"/>
    <w:link w:val="1016"/>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415">
    <w:name w:val="Char2"/>
    <w:basedOn w:val="1016"/>
    <w:next w:val="1415"/>
    <w:link w:val="1016"/>
    <w:qFormat/>
    <w:rPr>
      <w:sz w:val="28"/>
      <w:szCs w:val="21"/>
    </w:rPr>
  </w:style>
  <w:style w:type="paragraph" w:styleId="1416">
    <w:name w:val="符号列表"/>
    <w:basedOn w:val="1016"/>
    <w:next w:val="1416"/>
    <w:link w:val="1016"/>
    <w:qFormat/>
    <w:pPr>
      <w:ind w:firstLine="544"/>
      <w:jc w:val="left"/>
      <w:spacing w:before="156" w:after="156"/>
      <w:widowControl/>
      <w:tabs>
        <w:tab w:val="left" w:pos="0" w:leader="none"/>
      </w:tabs>
    </w:pPr>
    <w:rPr>
      <w:color w:val="000000"/>
      <w:spacing w:val="-4"/>
      <w:sz w:val="28"/>
      <w:szCs w:val="28"/>
      <w:lang w:val="zh-CN"/>
    </w:rPr>
  </w:style>
  <w:style w:type="paragraph" w:styleId="1417">
    <w:name w:val="xl44"/>
    <w:basedOn w:val="1016"/>
    <w:next w:val="1417"/>
    <w:link w:val="1016"/>
    <w:qFormat/>
    <w:pPr>
      <w:jc w:val="center"/>
      <w:spacing w:before="100" w:beforeAutospacing="1" w:after="100" w:afterAutospacing="1"/>
      <w:widowControl/>
    </w:pPr>
    <w:rPr>
      <w:rFonts w:ascii="宋体" w:hAnsi="宋体"/>
      <w:sz w:val="32"/>
      <w:szCs w:val="32"/>
    </w:rPr>
  </w:style>
  <w:style w:type="paragraph" w:styleId="1418">
    <w:name w:val="font7"/>
    <w:basedOn w:val="1016"/>
    <w:next w:val="1418"/>
    <w:link w:val="1016"/>
    <w:qFormat/>
    <w:pPr>
      <w:jc w:val="left"/>
      <w:spacing w:before="100" w:beforeAutospacing="1" w:after="100" w:afterAutospacing="1"/>
      <w:widowControl/>
    </w:pPr>
    <w:rPr>
      <w:rFonts w:hint="eastAsia" w:ascii="宋体" w:hAnsi="宋体"/>
      <w:sz w:val="32"/>
      <w:szCs w:val="32"/>
    </w:rPr>
  </w:style>
  <w:style w:type="paragraph" w:styleId="1419">
    <w:name w:val="表中文字"/>
    <w:basedOn w:val="1016"/>
    <w:next w:val="1419"/>
    <w:link w:val="1016"/>
    <w:qFormat/>
    <w:rPr>
      <w:rFonts w:ascii="Times New Roman" w:hAnsi="Times New Roman"/>
      <w:sz w:val="24"/>
    </w:rPr>
  </w:style>
  <w:style w:type="paragraph" w:styleId="1420">
    <w:name w:val="表格"/>
    <w:basedOn w:val="1016"/>
    <w:next w:val="1420"/>
    <w:link w:val="1016"/>
    <w:qFormat/>
    <w:pPr>
      <w:jc w:val="center"/>
    </w:pPr>
    <w:rPr>
      <w:rFonts w:ascii="华文细黑" w:hAnsi="华文细黑"/>
      <w:szCs w:val="22"/>
    </w:rPr>
  </w:style>
  <w:style w:type="paragraph" w:styleId="1421">
    <w:name w:val="xl38"/>
    <w:basedOn w:val="1016"/>
    <w:next w:val="1421"/>
    <w:link w:val="1016"/>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422">
    <w:name w:val="Char3"/>
    <w:basedOn w:val="1016"/>
    <w:next w:val="1422"/>
    <w:link w:val="1016"/>
    <w:qFormat/>
    <w:pPr>
      <w:spacing w:line="360" w:lineRule="atLeast"/>
    </w:pPr>
    <w:rPr>
      <w:rFonts w:ascii="Tahoma" w:hAnsi="Tahoma" w:cs="Tahoma"/>
      <w:sz w:val="24"/>
    </w:rPr>
  </w:style>
  <w:style w:type="paragraph" w:styleId="1423">
    <w:name w:val="Heading 3"/>
    <w:basedOn w:val="1016"/>
    <w:next w:val="1423"/>
    <w:link w:val="1016"/>
    <w:uiPriority w:val="1"/>
    <w:qFormat/>
    <w:pPr>
      <w:ind w:left="218"/>
      <w:jc w:val="left"/>
      <w:outlineLvl w:val="3"/>
    </w:pPr>
    <w:rPr>
      <w:rFonts w:ascii="宋体" w:hAnsi="宋体" w:cs="宋体"/>
      <w:sz w:val="28"/>
      <w:szCs w:val="28"/>
      <w:lang w:val="zh-CN" w:bidi="zh-CN"/>
    </w:rPr>
  </w:style>
  <w:style w:type="paragraph" w:styleId="1424">
    <w:name w:val="Char Char Char Char Char Char Char Char Char Char Char Char Char"/>
    <w:basedOn w:val="1045"/>
    <w:next w:val="1424"/>
    <w:link w:val="1016"/>
    <w:uiPriority w:val="99"/>
    <w:qFormat/>
    <w:pPr>
      <w:shd w:val="clear" w:color="auto" w:fill="000080"/>
    </w:pPr>
    <w:rPr>
      <w:rFonts w:ascii="Tahoma" w:hAnsi="Tahoma"/>
      <w:sz w:val="24"/>
      <w:szCs w:val="24"/>
      <w:lang w:val="en-US" w:eastAsia="zh-CN"/>
    </w:rPr>
  </w:style>
  <w:style w:type="paragraph" w:styleId="1425">
    <w:name w:val="q3"/>
    <w:basedOn w:val="1016"/>
    <w:next w:val="1425"/>
    <w:link w:val="1016"/>
    <w:qFormat/>
    <w:pPr>
      <w:tabs>
        <w:tab w:val="left" w:pos="1800" w:leader="none"/>
      </w:tabs>
    </w:pPr>
    <w:rPr>
      <w:rFonts w:ascii="幼圆" w:eastAsia="幼圆"/>
      <w:b/>
      <w:spacing w:val="30"/>
      <w:sz w:val="24"/>
      <w:szCs w:val="20"/>
    </w:rPr>
  </w:style>
  <w:style w:type="paragraph" w:styleId="1426">
    <w:name w:val="xl115"/>
    <w:basedOn w:val="1016"/>
    <w:next w:val="142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27">
    <w:name w:val="附录标题"/>
    <w:next w:val="1016"/>
    <w:link w:val="1016"/>
    <w:qFormat/>
    <w:pPr>
      <w:spacing w:after="240"/>
      <w:widowControl w:val="off"/>
      <w:outlineLvl w:val="0"/>
    </w:pPr>
    <w:rPr>
      <w:b/>
      <w:sz w:val="24"/>
      <w:lang w:val="en-US" w:eastAsia="zh-CN" w:bidi="ar-SA"/>
    </w:rPr>
  </w:style>
  <w:style w:type="paragraph" w:styleId="1428">
    <w:name w:val="_Style 34"/>
    <w:next w:val="1016"/>
    <w:link w:val="1016"/>
    <w:qFormat/>
    <w:pPr>
      <w:jc w:val="both"/>
      <w:widowControl w:val="off"/>
    </w:pPr>
    <w:rPr>
      <w:sz w:val="21"/>
      <w:lang w:val="en-US" w:eastAsia="zh-CN" w:bidi="ar-SA"/>
    </w:rPr>
  </w:style>
  <w:style w:type="paragraph" w:styleId="1429">
    <w:name w:val="表格1"/>
    <w:basedOn w:val="1016"/>
    <w:next w:val="1429"/>
    <w:link w:val="1016"/>
    <w:uiPriority w:val="99"/>
    <w:qFormat/>
    <w:rPr>
      <w:rFonts w:ascii="宋体" w:hAnsi="Times New Roman"/>
      <w:szCs w:val="21"/>
    </w:rPr>
  </w:style>
  <w:style w:type="paragraph" w:styleId="1430">
    <w:name w:val="flNote"/>
    <w:basedOn w:val="1016"/>
    <w:next w:val="1430"/>
    <w:link w:val="1016"/>
    <w:qFormat/>
    <w:pPr>
      <w:jc w:val="center"/>
      <w:spacing w:before="320" w:after="160" w:line="360" w:lineRule="atLeast"/>
    </w:pPr>
    <w:rPr>
      <w:rFonts w:ascii="Arial" w:eastAsia="黑体"/>
      <w:sz w:val="30"/>
      <w:szCs w:val="22"/>
    </w:rPr>
  </w:style>
  <w:style w:type="paragraph" w:styleId="1431">
    <w:name w:val="表格文字"/>
    <w:basedOn w:val="1016"/>
    <w:next w:val="1431"/>
    <w:link w:val="1016"/>
    <w:qFormat/>
    <w:pPr>
      <w:jc w:val="left"/>
      <w:spacing w:line="420" w:lineRule="atLeast"/>
    </w:pPr>
    <w:rPr>
      <w:szCs w:val="22"/>
    </w:rPr>
  </w:style>
  <w:style w:type="paragraph" w:styleId="1432">
    <w:name w:val="HP_Table_Title"/>
    <w:basedOn w:val="1016"/>
    <w:next w:val="1016"/>
    <w:link w:val="1016"/>
    <w:qFormat/>
    <w:pPr>
      <w:jc w:val="left"/>
      <w:keepLines/>
      <w:keepNext/>
      <w:spacing w:before="240" w:after="60"/>
      <w:widowControl/>
    </w:pPr>
    <w:rPr>
      <w:rFonts w:ascii="Arial" w:hAnsi="Arial"/>
      <w:b/>
      <w:sz w:val="18"/>
      <w:szCs w:val="20"/>
      <w:lang w:eastAsia="en-US"/>
    </w:rPr>
  </w:style>
  <w:style w:type="paragraph" w:styleId="1433">
    <w:name w:val="Body text|1"/>
    <w:next w:val="1433"/>
    <w:link w:val="1016"/>
    <w:qFormat/>
    <w:pPr>
      <w:ind w:firstLine="400"/>
      <w:jc w:val="both"/>
      <w:spacing w:line="391" w:lineRule="auto"/>
      <w:widowControl w:val="off"/>
    </w:pPr>
    <w:rPr>
      <w:rFonts w:ascii="宋体" w:hAnsi="宋体" w:eastAsia="宋体" w:cs="宋体"/>
      <w:sz w:val="30"/>
      <w:szCs w:val="30"/>
      <w:lang w:val="zh-TW" w:eastAsia="zh-TW" w:bidi="zh-TW"/>
    </w:rPr>
  </w:style>
  <w:style w:type="paragraph" w:styleId="1434">
    <w:name w:val="xl42"/>
    <w:basedOn w:val="1016"/>
    <w:next w:val="1434"/>
    <w:link w:val="101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435">
    <w:name w:val="_Style 2"/>
    <w:basedOn w:val="1016"/>
    <w:next w:val="1435"/>
    <w:link w:val="1016"/>
    <w:uiPriority w:val="34"/>
    <w:qFormat/>
    <w:pPr>
      <w:contextualSpacing/>
      <w:ind w:left="720"/>
      <w:jc w:val="left"/>
      <w:widowControl/>
    </w:pPr>
    <w:rPr>
      <w:rFonts w:cs="Calibri"/>
      <w:sz w:val="24"/>
      <w:lang w:eastAsia="en-US" w:bidi="en-US"/>
    </w:rPr>
  </w:style>
  <w:style w:type="paragraph" w:styleId="1436">
    <w:name w:val="txt"/>
    <w:basedOn w:val="1016"/>
    <w:next w:val="1436"/>
    <w:link w:val="1016"/>
    <w:qFormat/>
    <w:pPr>
      <w:jc w:val="left"/>
      <w:spacing w:before="100" w:beforeAutospacing="1" w:after="100" w:afterAutospacing="1"/>
      <w:widowControl/>
    </w:pPr>
    <w:rPr>
      <w:rFonts w:ascii="宋体" w:hAnsi="宋体" w:cs="宋体"/>
      <w:sz w:val="24"/>
    </w:rPr>
  </w:style>
  <w:style w:type="paragraph" w:styleId="1437">
    <w:name w:val="标题 41"/>
    <w:basedOn w:val="1016"/>
    <w:next w:val="1342"/>
    <w:link w:val="1016"/>
    <w:uiPriority w:val="1"/>
    <w:qFormat/>
    <w:pPr>
      <w:ind w:left="618"/>
      <w:jc w:val="left"/>
      <w:outlineLvl w:val="4"/>
    </w:pPr>
    <w:rPr>
      <w:rFonts w:ascii="宋体" w:hAnsi="宋体" w:cs="宋体"/>
      <w:b/>
      <w:bCs/>
      <w:sz w:val="24"/>
      <w:lang w:val="zh-CN" w:bidi="zh-CN"/>
    </w:rPr>
  </w:style>
  <w:style w:type="paragraph" w:styleId="1438">
    <w:name w:val="xl25"/>
    <w:basedOn w:val="1016"/>
    <w:next w:val="1438"/>
    <w:link w:val="1016"/>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39">
    <w:name w:val="xl24"/>
    <w:basedOn w:val="1016"/>
    <w:next w:val="1439"/>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40">
    <w:name w:val="模板正文"/>
    <w:basedOn w:val="1016"/>
    <w:next w:val="1440"/>
    <w:link w:val="1016"/>
    <w:qFormat/>
    <w:pPr>
      <w:ind w:firstLine="200"/>
      <w:spacing w:before="120" w:line="360" w:lineRule="auto"/>
    </w:pPr>
    <w:rPr>
      <w:rFonts w:ascii="Times New Roman" w:hAnsi="Times New Roman" w:eastAsia="仿宋_GB2312"/>
      <w:sz w:val="24"/>
      <w:szCs w:val="21"/>
    </w:rPr>
  </w:style>
  <w:style w:type="paragraph" w:styleId="1441">
    <w:name w:val="Bullets L1"/>
    <w:basedOn w:val="1016"/>
    <w:next w:val="1441"/>
    <w:link w:val="1016"/>
    <w:uiPriority w:val="99"/>
    <w:qFormat/>
    <w:pPr>
      <w:jc w:val="left"/>
      <w:spacing w:before="60" w:after="60"/>
      <w:widowControl/>
      <w:tabs>
        <w:tab w:val="left" w:pos="360" w:leader="none"/>
      </w:tabs>
    </w:pPr>
    <w:rPr>
      <w:rFonts w:ascii="Arial" w:hAnsi="Arial"/>
      <w:sz w:val="20"/>
      <w:szCs w:val="20"/>
    </w:rPr>
  </w:style>
  <w:style w:type="paragraph" w:styleId="1442">
    <w:name w:val="b-b5"/>
    <w:basedOn w:val="1021"/>
    <w:next w:val="1016"/>
    <w:link w:val="1016"/>
    <w:qFormat/>
    <w:pPr>
      <w:numPr>
        <w:ilvl w:val="3"/>
        <w:numId w:val="3"/>
      </w:numPr>
      <w:ind w:left="540" w:firstLine="301"/>
      <w:jc w:val="left"/>
      <w:keepLines w:val="0"/>
      <w:keepNext w:val="0"/>
      <w:spacing w:before="40" w:after="40" w:line="400" w:lineRule="exact"/>
    </w:pPr>
    <w:rPr>
      <w:b w:val="0"/>
      <w:iCs/>
      <w:color w:val="000000"/>
      <w:sz w:val="24"/>
      <w:lang w:val="en-GB" w:eastAsia="zh-CN"/>
    </w:rPr>
  </w:style>
  <w:style w:type="paragraph" w:styleId="1443">
    <w:name w:val="msolistparagraph"/>
    <w:basedOn w:val="1016"/>
    <w:next w:val="1443"/>
    <w:link w:val="1016"/>
    <w:uiPriority w:val="99"/>
    <w:qFormat/>
    <w:pPr>
      <w:ind w:firstLine="420"/>
    </w:pPr>
    <w:rPr>
      <w:szCs w:val="22"/>
    </w:rPr>
  </w:style>
  <w:style w:type="paragraph" w:styleId="1444">
    <w:name w:val="xl32"/>
    <w:basedOn w:val="1016"/>
    <w:next w:val="1444"/>
    <w:link w:val="1016"/>
    <w:qFormat/>
    <w:pPr>
      <w:jc w:val="center"/>
      <w:spacing w:before="100" w:beforeAutospacing="1" w:after="100" w:afterAutospacing="1"/>
      <w:widowControl/>
      <w:pBdr>
        <w:bottom w:val="single" w:color="000000" w:sz="4" w:space="0"/>
      </w:pBdr>
    </w:pPr>
    <w:rPr>
      <w:rFonts w:ascii="宋体" w:hAnsi="宋体"/>
      <w:sz w:val="24"/>
    </w:rPr>
  </w:style>
  <w:style w:type="paragraph" w:styleId="1445">
    <w:name w:val="S4-L15-C"/>
    <w:basedOn w:val="1016"/>
    <w:next w:val="1445"/>
    <w:link w:val="1016"/>
    <w:qFormat/>
    <w:pPr>
      <w:numPr>
        <w:ilvl w:val="1"/>
        <w:numId w:val="5"/>
      </w:numPr>
      <w:ind w:left="0" w:firstLine="0"/>
      <w:jc w:val="center"/>
      <w:spacing w:after="120" w:line="360" w:lineRule="auto"/>
      <w:tabs>
        <w:tab w:val="left" w:pos="1396" w:leader="none"/>
      </w:tabs>
    </w:pPr>
    <w:rPr>
      <w:szCs w:val="21"/>
    </w:rPr>
  </w:style>
  <w:style w:type="paragraph" w:styleId="1446">
    <w:name w:val="文章正文"/>
    <w:basedOn w:val="1016"/>
    <w:next w:val="1446"/>
    <w:link w:val="1016"/>
    <w:uiPriority w:val="99"/>
    <w:qFormat/>
    <w:pPr>
      <w:ind w:firstLine="480"/>
      <w:spacing w:line="360" w:lineRule="auto"/>
    </w:pPr>
    <w:rPr>
      <w:rFonts w:ascii="仿宋_GB2312" w:hAnsi="宋体" w:eastAsia="仿宋_GB2312"/>
      <w:color w:val="ff0000"/>
      <w:sz w:val="24"/>
    </w:rPr>
  </w:style>
  <w:style w:type="paragraph" w:styleId="1447">
    <w:name w:val="目次、标准名称标题"/>
    <w:basedOn w:val="1016"/>
    <w:next w:val="1371"/>
    <w:link w:val="1016"/>
    <w:qFormat/>
    <w:pPr>
      <w:jc w:val="center"/>
      <w:spacing w:before="640" w:after="560" w:line="460" w:lineRule="exact"/>
      <w:shd w:val="clear" w:color="ffffff" w:fill="ffffff"/>
      <w:widowControl/>
      <w:outlineLvl w:val="0"/>
    </w:pPr>
    <w:rPr>
      <w:rFonts w:ascii="黑体" w:eastAsia="黑体"/>
      <w:sz w:val="32"/>
      <w:szCs w:val="20"/>
    </w:rPr>
  </w:style>
  <w:style w:type="paragraph" w:styleId="1448">
    <w:name w:val="b-b1"/>
    <w:basedOn w:val="1017"/>
    <w:next w:val="1016"/>
    <w:link w:val="1016"/>
    <w:qFormat/>
    <w:pPr>
      <w:numPr>
        <w:ilvl w:val="2"/>
        <w:numId w:val="2"/>
      </w:numPr>
      <w:jc w:val="left"/>
      <w:keepLines w:val="0"/>
      <w:keepNext w:val="0"/>
      <w:spacing w:before="160" w:after="160" w:line="400" w:lineRule="exact"/>
      <w:tabs>
        <w:tab w:val="left" w:pos="480" w:leader="none"/>
        <w:tab w:val="left" w:pos="1800" w:leader="none"/>
      </w:tabs>
    </w:pPr>
    <w:rPr>
      <w:rFonts w:ascii="黑体" w:hAnsi="Calibri" w:eastAsia="黑体"/>
      <w:b w:val="0"/>
      <w:bCs w:val="0"/>
      <w:color w:val="000000"/>
      <w:sz w:val="28"/>
      <w:szCs w:val="20"/>
      <w:lang w:val="en-US" w:eastAsia="zh-CN"/>
    </w:rPr>
  </w:style>
  <w:style w:type="paragraph" w:styleId="1449">
    <w:name w:val="正文缩进11"/>
    <w:basedOn w:val="1016"/>
    <w:next w:val="1449"/>
    <w:link w:val="1016"/>
    <w:qFormat/>
    <w:pPr>
      <w:ind w:firstLine="420"/>
    </w:pPr>
  </w:style>
  <w:style w:type="paragraph" w:styleId="1450">
    <w:name w:val="论文正文"/>
    <w:basedOn w:val="1069"/>
    <w:next w:val="1450"/>
    <w:link w:val="1016"/>
    <w:uiPriority w:val="99"/>
    <w:qFormat/>
    <w:pPr>
      <w:ind w:firstLine="200"/>
      <w:jc w:val="left"/>
      <w:spacing w:line="360" w:lineRule="auto"/>
    </w:pPr>
    <w:rPr>
      <w:rFonts w:ascii="Times New Roman" w:hAnsi="Times New Roman"/>
      <w:sz w:val="28"/>
      <w:szCs w:val="24"/>
      <w:lang w:val="en-US" w:eastAsia="zh-CN"/>
    </w:rPr>
  </w:style>
  <w:style w:type="paragraph" w:styleId="1451">
    <w:name w:val="Char Char Char Char Char Char Char1"/>
    <w:basedOn w:val="1016"/>
    <w:next w:val="1451"/>
    <w:link w:val="1016"/>
    <w:uiPriority w:val="99"/>
    <w:qFormat/>
    <w:pPr>
      <w:jc w:val="left"/>
      <w:spacing w:after="160" w:line="240" w:lineRule="exact"/>
      <w:widowControl/>
    </w:pPr>
    <w:rPr>
      <w:rFonts w:ascii="Tahoma" w:hAnsi="Tahoma" w:cs="Tahoma"/>
      <w:sz w:val="20"/>
      <w:szCs w:val="20"/>
      <w:lang w:eastAsia="en-US"/>
    </w:rPr>
  </w:style>
  <w:style w:type="paragraph" w:styleId="1452">
    <w:name w:val="页眉1"/>
    <w:basedOn w:val="1016"/>
    <w:next w:val="1452"/>
    <w:link w:val="1016"/>
    <w:uiPriority w:val="99"/>
    <w:qFormat/>
    <w:pPr>
      <w:jc w:val="center"/>
      <w:tabs>
        <w:tab w:val="center" w:pos="4153" w:leader="none"/>
        <w:tab w:val="right" w:pos="8306" w:leader="none"/>
      </w:tabs>
      <w:pBdr>
        <w:bottom w:val="single" w:color="000000" w:sz="6" w:space="1"/>
      </w:pBdr>
    </w:pPr>
    <w:rPr>
      <w:sz w:val="18"/>
    </w:rPr>
  </w:style>
  <w:style w:type="paragraph" w:styleId="1453">
    <w:name w:val="xl39"/>
    <w:basedOn w:val="1016"/>
    <w:next w:val="1453"/>
    <w:link w:val="1016"/>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54">
    <w:name w:val="段落"/>
    <w:basedOn w:val="1016"/>
    <w:next w:val="1454"/>
    <w:link w:val="1016"/>
    <w:uiPriority w:val="99"/>
    <w:qFormat/>
    <w:pPr>
      <w:ind w:firstLine="480"/>
      <w:spacing w:line="460" w:lineRule="exact"/>
    </w:pPr>
    <w:rPr>
      <w:rFonts w:ascii="Times New Roman" w:hAnsi="Times New Roman"/>
      <w:sz w:val="24"/>
      <w:szCs w:val="20"/>
    </w:rPr>
  </w:style>
  <w:style w:type="paragraph" w:styleId="1455">
    <w:name w:val="xl37"/>
    <w:basedOn w:val="1016"/>
    <w:next w:val="1455"/>
    <w:link w:val="1016"/>
    <w:qFormat/>
    <w:pPr>
      <w:jc w:val="center"/>
      <w:spacing w:before="100" w:beforeAutospacing="1" w:after="100" w:afterAutospacing="1"/>
      <w:widowControl/>
      <w:pBdr>
        <w:right w:val="single" w:color="000000" w:sz="4" w:space="0"/>
      </w:pBdr>
    </w:pPr>
    <w:rPr>
      <w:rFonts w:ascii="宋体" w:hAnsi="宋体"/>
      <w:sz w:val="24"/>
    </w:rPr>
  </w:style>
  <w:style w:type="paragraph" w:styleId="1456">
    <w:name w:val="列出段落2"/>
    <w:basedOn w:val="1016"/>
    <w:next w:val="1456"/>
    <w:link w:val="1016"/>
    <w:uiPriority w:val="34"/>
    <w:qFormat/>
    <w:pPr>
      <w:ind w:firstLine="420"/>
    </w:pPr>
  </w:style>
  <w:style w:type="paragraph" w:styleId="1457">
    <w:name w:val="Table Paragraph"/>
    <w:basedOn w:val="1016"/>
    <w:next w:val="1457"/>
    <w:link w:val="1016"/>
    <w:uiPriority w:val="1"/>
    <w:qFormat/>
    <w:pPr>
      <w:jc w:val="left"/>
    </w:pPr>
    <w:rPr>
      <w:rFonts w:ascii="宋体" w:hAnsi="宋体" w:cs="宋体"/>
      <w:sz w:val="22"/>
      <w:szCs w:val="22"/>
      <w:lang w:val="zh-CN" w:bidi="zh-CN"/>
    </w:rPr>
  </w:style>
  <w:style w:type="paragraph" w:styleId="1458">
    <w:name w:val="正文空2字"/>
    <w:basedOn w:val="1016"/>
    <w:next w:val="1458"/>
    <w:link w:val="1016"/>
    <w:qFormat/>
    <w:pPr>
      <w:ind w:firstLine="200"/>
      <w:spacing w:line="360" w:lineRule="auto"/>
    </w:pPr>
    <w:rPr>
      <w:sz w:val="24"/>
      <w:lang w:bidi="en-US"/>
    </w:rPr>
  </w:style>
  <w:style w:type="paragraph" w:styleId="1459">
    <w:name w:val="xl111"/>
    <w:basedOn w:val="1016"/>
    <w:next w:val="145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60">
    <w:name w:val="样式 标题 2 + Times New Roman 四号 非加粗 段前: 5 磅 段后: 0 磅 行距: 固定值 20..._0"/>
    <w:basedOn w:val="1016"/>
    <w:next w:val="1460"/>
    <w:link w:val="1016"/>
    <w:qFormat/>
    <w:pPr>
      <w:keepLines/>
      <w:keepNext/>
      <w:spacing w:before="100" w:line="360" w:lineRule="auto"/>
      <w:outlineLvl w:val="1"/>
    </w:pPr>
    <w:rPr>
      <w:rFonts w:eastAsia="Times New Roman" w:cs="宋体"/>
      <w:sz w:val="28"/>
      <w:szCs w:val="20"/>
    </w:rPr>
  </w:style>
  <w:style w:type="paragraph" w:styleId="1461">
    <w:name w:val="_Style 5"/>
    <w:basedOn w:val="1016"/>
    <w:next w:val="1016"/>
    <w:link w:val="1016"/>
    <w:uiPriority w:val="99"/>
    <w:qFormat/>
    <w:pPr>
      <w:jc w:val="center"/>
      <w:widowControl/>
      <w:pBdr>
        <w:bottom w:val="single" w:color="000000" w:sz="6" w:space="1"/>
      </w:pBdr>
    </w:pPr>
    <w:rPr>
      <w:rFonts w:ascii="Arial" w:hAnsi="Arial" w:cs="Arial"/>
      <w:vanish/>
      <w:sz w:val="16"/>
      <w:szCs w:val="16"/>
    </w:rPr>
  </w:style>
  <w:style w:type="paragraph" w:styleId="1462">
    <w:name w:val="font5"/>
    <w:basedOn w:val="1016"/>
    <w:next w:val="1462"/>
    <w:link w:val="1016"/>
    <w:qFormat/>
    <w:pPr>
      <w:jc w:val="left"/>
      <w:spacing w:before="100" w:beforeAutospacing="1" w:after="100" w:afterAutospacing="1"/>
      <w:widowControl/>
    </w:pPr>
    <w:rPr>
      <w:rFonts w:hint="eastAsia" w:ascii="宋体" w:hAnsi="宋体"/>
      <w:sz w:val="18"/>
      <w:szCs w:val="18"/>
    </w:rPr>
  </w:style>
  <w:style w:type="paragraph" w:styleId="1463">
    <w:name w:val="页脚1"/>
    <w:basedOn w:val="1016"/>
    <w:next w:val="1463"/>
    <w:link w:val="1016"/>
    <w:uiPriority w:val="99"/>
    <w:qFormat/>
    <w:pPr>
      <w:jc w:val="left"/>
      <w:tabs>
        <w:tab w:val="center" w:pos="4153" w:leader="none"/>
        <w:tab w:val="right" w:pos="8306" w:leader="none"/>
      </w:tabs>
    </w:pPr>
    <w:rPr>
      <w:sz w:val="18"/>
    </w:rPr>
  </w:style>
  <w:style w:type="paragraph" w:styleId="1464">
    <w:name w:val="_Style 105"/>
    <w:next w:val="1016"/>
    <w:link w:val="1016"/>
    <w:pPr>
      <w:jc w:val="both"/>
      <w:widowControl w:val="off"/>
    </w:pPr>
    <w:rPr>
      <w:sz w:val="21"/>
      <w:lang w:val="en-US" w:eastAsia="zh-CN" w:bidi="ar-SA"/>
    </w:rPr>
  </w:style>
  <w:style w:type="paragraph" w:styleId="1465">
    <w:name w:val="标题 12"/>
    <w:basedOn w:val="1295"/>
    <w:next w:val="1295"/>
    <w:link w:val="1016"/>
    <w:qFormat/>
  </w:style>
  <w:style w:type="paragraph" w:styleId="1466">
    <w:name w:val="Table caption|1"/>
    <w:next w:val="1466"/>
    <w:link w:val="1016"/>
    <w:qFormat/>
    <w:pPr>
      <w:jc w:val="both"/>
      <w:widowControl w:val="off"/>
    </w:pPr>
    <w:rPr>
      <w:rFonts w:ascii="宋体" w:hAnsi="宋体" w:eastAsia="宋体" w:cs="宋体"/>
      <w:sz w:val="21"/>
      <w:lang w:val="zh-TW" w:eastAsia="zh-TW" w:bidi="zh-TW"/>
    </w:rPr>
  </w:style>
  <w:style w:type="paragraph" w:styleId="1467">
    <w:name w:val="正文_1_0"/>
    <w:next w:val="1467"/>
    <w:link w:val="1016"/>
    <w:qFormat/>
    <w:pPr>
      <w:jc w:val="both"/>
      <w:widowControl w:val="off"/>
    </w:pPr>
    <w:rPr>
      <w:sz w:val="21"/>
      <w:szCs w:val="22"/>
      <w:lang w:val="en-US" w:eastAsia="zh-CN" w:bidi="ar-SA"/>
    </w:rPr>
  </w:style>
  <w:style w:type="paragraph" w:styleId="1468">
    <w:name w:val="格式３"/>
    <w:basedOn w:val="1016"/>
    <w:next w:val="1468"/>
    <w:link w:val="1016"/>
    <w:qFormat/>
    <w:pPr>
      <w:ind w:left="600" w:hanging="600"/>
      <w:spacing w:line="420" w:lineRule="exact"/>
    </w:pPr>
    <w:rPr>
      <w:rFonts w:ascii="宋体" w:hAnsi="宋体"/>
      <w:color w:val="000000"/>
      <w:sz w:val="24"/>
      <w:szCs w:val="20"/>
    </w:rPr>
  </w:style>
  <w:style w:type="paragraph" w:styleId="1469">
    <w:name w:val="标题1"/>
    <w:basedOn w:val="1016"/>
    <w:next w:val="1469"/>
    <w:link w:val="1016"/>
    <w:uiPriority w:val="10"/>
    <w:qFormat/>
    <w:pPr>
      <w:jc w:val="center"/>
      <w:spacing w:before="240" w:after="60"/>
      <w:outlineLvl w:val="0"/>
    </w:pPr>
    <w:rPr>
      <w:rFonts w:ascii="Cambria" w:hAnsi="Cambria"/>
      <w:b/>
      <w:bCs/>
      <w:sz w:val="32"/>
      <w:szCs w:val="32"/>
    </w:rPr>
  </w:style>
  <w:style w:type="paragraph" w:styleId="1470">
    <w:name w:val="3方案格式3"/>
    <w:basedOn w:val="1383"/>
    <w:next w:val="1470"/>
    <w:link w:val="1016"/>
    <w:qFormat/>
    <w:pPr>
      <w:numPr>
        <w:ilvl w:val="2"/>
        <w:numId w:val="6"/>
      </w:numPr>
      <w:tabs>
        <w:tab w:val="left" w:pos="360" w:leader="none"/>
      </w:tabs>
      <w:outlineLvl w:val="2"/>
    </w:pPr>
    <w:rPr>
      <w:sz w:val="32"/>
    </w:rPr>
  </w:style>
  <w:style w:type="paragraph" w:styleId="1471">
    <w:name w:val="目录文字"/>
    <w:basedOn w:val="1016"/>
    <w:next w:val="1471"/>
    <w:link w:val="1016"/>
    <w:qFormat/>
    <w:pPr>
      <w:jc w:val="left"/>
      <w:spacing w:line="480" w:lineRule="auto"/>
      <w:widowControl/>
    </w:pPr>
    <w:rPr>
      <w:rFonts w:ascii="宋体" w:hAnsi="宋体"/>
      <w:sz w:val="24"/>
      <w:szCs w:val="20"/>
    </w:rPr>
  </w:style>
  <w:style w:type="paragraph" w:styleId="1472">
    <w:name w:val="WPSOffice手动目录 1"/>
    <w:next w:val="1472"/>
    <w:link w:val="1016"/>
    <w:rPr>
      <w:lang w:val="en-US" w:eastAsia="zh-CN" w:bidi="ar-SA"/>
    </w:rPr>
  </w:style>
  <w:style w:type="paragraph" w:styleId="1473">
    <w:name w:val="Other|1"/>
    <w:next w:val="1473"/>
    <w:link w:val="1016"/>
    <w:qFormat/>
    <w:pPr>
      <w:ind w:firstLine="400"/>
      <w:jc w:val="both"/>
      <w:spacing w:line="391" w:lineRule="auto"/>
      <w:widowControl w:val="off"/>
    </w:pPr>
    <w:rPr>
      <w:rFonts w:ascii="宋体" w:hAnsi="宋体" w:eastAsia="宋体" w:cs="宋体"/>
      <w:sz w:val="30"/>
      <w:szCs w:val="30"/>
      <w:lang w:val="zh-TW" w:eastAsia="zh-TW" w:bidi="zh-TW"/>
    </w:rPr>
  </w:style>
  <w:style w:type="paragraph" w:styleId="1474">
    <w:name w:val="☆ 正文"/>
    <w:basedOn w:val="1016"/>
    <w:next w:val="1474"/>
    <w:link w:val="1016"/>
    <w:uiPriority w:val="99"/>
    <w:qFormat/>
    <w:rPr>
      <w:rFonts w:cs="Calibri"/>
      <w:szCs w:val="21"/>
    </w:rPr>
  </w:style>
  <w:style w:type="paragraph" w:styleId="1475">
    <w:name w:val="op_mapdots_left"/>
    <w:basedOn w:val="1016"/>
    <w:next w:val="1475"/>
    <w:link w:val="1016"/>
    <w:qFormat/>
    <w:pPr>
      <w:jc w:val="left"/>
      <w:spacing w:before="100" w:beforeAutospacing="1" w:after="100" w:afterAutospacing="1"/>
      <w:widowControl/>
    </w:pPr>
    <w:rPr>
      <w:rFonts w:ascii="宋体" w:hAnsi="宋体" w:cs="宋体"/>
      <w:sz w:val="24"/>
    </w:rPr>
  </w:style>
  <w:style w:type="paragraph" w:styleId="1476">
    <w:name w:val="179"/>
    <w:basedOn w:val="1016"/>
    <w:next w:val="1476"/>
    <w:link w:val="1016"/>
    <w:qFormat/>
    <w:pPr>
      <w:ind w:firstLine="420"/>
      <w:widowControl/>
    </w:pPr>
    <w:rPr>
      <w:rFonts w:ascii="Times New Roman" w:hAnsi="Times New Roman"/>
    </w:rPr>
  </w:style>
  <w:style w:type="table" w:styleId="1477">
    <w:name w:val="Table Normal"/>
    <w:next w:val="1477"/>
    <w:link w:val="1016"/>
    <w:uiPriority w:val="2"/>
    <w:unhideWhenUsed/>
    <w:qFormat/>
    <w:rPr>
      <w:lang w:val="en-US" w:eastAsia="zh-CN" w:bidi="ar-SA"/>
    </w:rPr>
    <w:tbl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陆蓉</cp:lastModifiedBy>
  <cp:revision>11</cp:revision>
  <dcterms:created xsi:type="dcterms:W3CDTF">2025-04-10T06:14:00Z</dcterms:created>
  <dcterms:modified xsi:type="dcterms:W3CDTF">2026-09-15T06:33:07Z</dcterms:modified>
</cp:coreProperties>
</file>