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1285"/>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项目名称：连云区森林防灭火智能体预警系统</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项目编号：</w:t>
      </w:r>
      <w:r>
        <w:rPr>
          <w:rFonts w:ascii="Arial" w:hAnsi="Arial" w:eastAsia="Arial" w:cs="Arial"/>
          <w:b/>
          <w:color w:val="000000"/>
          <w:sz w:val="32"/>
        </w:rPr>
        <w:t xml:space="preserve">JSZC-320703-KTKT-G2026-0008</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r/>
      <w:r>
        <w:rPr>
          <w:rFonts w:ascii="SimHei" w:hAnsi="SimHei" w:eastAsia="SimHei" w:cs="SimHei"/>
          <w:b/>
          <w:color w:val="000000"/>
          <w:sz w:val="44"/>
        </w:rPr>
        <w:t xml:space="preserve"> </w:t>
      </w:r>
      <w:r/>
      <w:r>
        <w:rPr>
          <w:rFonts w:ascii="Calibri" w:hAnsi="Calibri" w:eastAsia="Calibri" w:cs="Calibri"/>
          <w:sz w:val="21"/>
        </w:rPr>
      </w:r>
      <w:r>
        <w:rPr>
          <w:rFonts w:ascii="Calibri" w:hAnsi="Calibri" w:eastAsia="Calibri" w:cs="Calibri"/>
          <w:sz w:val="21"/>
        </w:rPr>
      </w:r>
    </w:p>
    <w:p>
      <w:pPr>
        <w:ind w:left="84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采购人：连云港市连云区林业和海洋局</w:t>
      </w:r>
      <w:r/>
    </w:p>
    <w:p>
      <w:pPr>
        <w:ind w:left="84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采购代理机构：江苏坤廷工程咨询管理有限公司</w:t>
      </w:r>
      <w:r/>
    </w:p>
    <w:p>
      <w:pPr>
        <w:ind w:left="0" w:right="0" w:firstLine="0"/>
        <w:jc w:val="center"/>
        <w:spacing w:before="12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9</w:t>
      </w:r>
      <w:r>
        <w:rPr>
          <w:rFonts w:ascii="SimSun" w:hAnsi="SimSun" w:eastAsia="SimSun" w:cs="SimSun"/>
          <w:b/>
          <w:color w:val="000000"/>
          <w:sz w:val="32"/>
        </w:rPr>
        <w:t xml:space="preserve">月</w:t>
        <w:br w:type="page" w:clear="all"/>
      </w:r>
      <w:r/>
    </w:p>
    <w:sdt>
      <w:sdtPr>
        <w15:appearance w15:val="boundingBox"/>
        <w:rPr/>
      </w:sdtPr>
      <w:sdtContent>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36"/>
              <w:highlight w:val="white"/>
            </w:rPr>
            <w:t xml:space="preserve">目录</w:t>
          </w:r>
          <w:r>
            <w:rPr>
              <w:color w:val="000000" w:themeColor="text1"/>
              <w:highlight w:val="white"/>
            </w:rPr>
          </w:r>
        </w:p>
        <w:p>
          <w:pPr>
            <w:ind w:left="0" w:right="0" w:firstLine="0"/>
            <w:jc w:val="both"/>
            <w:spacing w:before="0" w:after="0"/>
            <w:tabs>
              <w:tab w:val="left" w:pos="8306" w:leader="none"/>
            </w:tabs>
            <w:rPr>
              <w:color w:val="000000" w:themeColor="text1"/>
              <w:highlight w:val="white"/>
            </w:rPr>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2589" w:history="1">
            <w:r>
              <w:rPr>
                <w:rStyle w:val="864"/>
                <w:rFonts w:ascii="SimHei" w:hAnsi="SimHei" w:eastAsia="SimHei" w:cs="SimHei"/>
                <w:color w:val="000000" w:themeColor="text1"/>
                <w:sz w:val="28"/>
                <w:highlight w:val="white"/>
                <w:u w:val="single"/>
              </w:rPr>
              <w:t xml:space="preserve">第一章投标邀请</w:t>
              <w:tab/>
            </w:r>
          </w:hyperlink>
          <w:r>
            <w:rPr>
              <w:rFonts w:ascii="黑体" w:hAnsi="黑体" w:cs="黑体"/>
              <w:color w:val="000000" w:themeColor="text1"/>
              <w:sz w:val="28"/>
              <w:szCs w:val="28"/>
            </w:rPr>
            <w:t xml:space="preserve">1</w:t>
          </w:r>
          <w:r>
            <w:rPr>
              <w:color w:val="000000" w:themeColor="text1"/>
              <w:highlight w:val="white"/>
            </w:rPr>
          </w:r>
        </w:p>
        <w:p>
          <w:pPr>
            <w:ind w:left="0" w:right="0" w:firstLine="0"/>
            <w:jc w:val="both"/>
            <w:spacing w:before="0" w:after="0"/>
            <w:tabs>
              <w:tab w:val="left" w:pos="8306" w:leader="none"/>
            </w:tabs>
            <w:rPr>
              <w:rFonts w:ascii="黑体" w:hAnsi="黑体" w:cs="黑体"/>
              <w:color w:val="000000" w:themeColor="text1"/>
              <w:sz w:val="28"/>
              <w:szCs w:val="28"/>
              <w:highlight w:val="white"/>
            </w:rPr>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4827" w:history="1">
            <w:r>
              <w:rPr>
                <w:rStyle w:val="864"/>
                <w:rFonts w:ascii="SimHei" w:hAnsi="SimHei" w:eastAsia="SimHei" w:cs="SimHei"/>
                <w:color w:val="000000" w:themeColor="text1"/>
                <w:sz w:val="28"/>
                <w:highlight w:val="white"/>
                <w:u w:val="single"/>
              </w:rPr>
              <w:t xml:space="preserve">第二章投标人须知</w:t>
              <w:tab/>
            </w:r>
          </w:hyperlink>
          <w:r>
            <w:rPr>
              <w:rFonts w:ascii="黑体" w:hAnsi="黑体" w:cs="黑体"/>
              <w:color w:val="000000" w:themeColor="text1"/>
              <w:sz w:val="28"/>
              <w:szCs w:val="28"/>
            </w:rPr>
            <w:t xml:space="preserve">5</w:t>
          </w:r>
          <w:r>
            <w:rPr>
              <w:rFonts w:ascii="黑体" w:hAnsi="黑体" w:cs="黑体"/>
              <w:color w:val="000000" w:themeColor="text1"/>
              <w:sz w:val="28"/>
              <w:szCs w:val="28"/>
              <w:highlight w:val="white"/>
            </w:rPr>
          </w:r>
        </w:p>
        <w:p>
          <w:pPr>
            <w:ind w:left="0" w:right="0" w:firstLine="0"/>
            <w:jc w:val="both"/>
            <w:spacing w:before="0" w:after="0"/>
            <w:tabs>
              <w:tab w:val="left" w:pos="8306" w:leader="none"/>
            </w:tabs>
            <w:rPr>
              <w:color w:val="000000" w:themeColor="text1"/>
              <w:highlight w:val="white"/>
            </w:rPr>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8065" w:history="1">
            <w:r>
              <w:rPr>
                <w:rStyle w:val="864"/>
                <w:rFonts w:ascii="SimHei" w:hAnsi="SimHei" w:eastAsia="SimHei" w:cs="SimHei"/>
                <w:color w:val="000000" w:themeColor="text1"/>
                <w:sz w:val="28"/>
                <w:highlight w:val="white"/>
                <w:u w:val="single"/>
              </w:rPr>
              <w:t xml:space="preserve">第三章合同文本</w:t>
              <w:tab/>
              <w:t xml:space="preserve">2</w:t>
            </w:r>
          </w:hyperlink>
          <w:r>
            <w:rPr>
              <w:rFonts w:ascii="SimHei" w:hAnsi="SimHei" w:eastAsia="SimHei" w:cs="SimHei"/>
              <w:color w:val="000000" w:themeColor="text1"/>
              <w:sz w:val="28"/>
              <w:highlight w:val="white"/>
            </w:rPr>
            <w:t xml:space="preserve">4</w:t>
          </w:r>
          <w:r>
            <w:rPr>
              <w:color w:val="000000" w:themeColor="text1"/>
              <w:highlight w:val="white"/>
            </w:rPr>
          </w:r>
        </w:p>
        <w:p>
          <w:pPr>
            <w:ind w:left="0" w:right="0" w:firstLine="0"/>
            <w:jc w:val="both"/>
            <w:spacing w:before="0" w:after="0"/>
            <w:tabs>
              <w:tab w:val="left" w:pos="8306" w:leader="none"/>
            </w:tabs>
            <w:rPr>
              <w:color w:val="000000" w:themeColor="text1"/>
              <w:highlight w:val="white"/>
            </w:rPr>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6414" w:history="1">
            <w:r>
              <w:rPr>
                <w:rStyle w:val="864"/>
                <w:rFonts w:ascii="SimHei" w:hAnsi="SimHei" w:eastAsia="SimHei" w:cs="SimHei"/>
                <w:color w:val="000000" w:themeColor="text1"/>
                <w:sz w:val="28"/>
                <w:highlight w:val="white"/>
                <w:u w:val="single"/>
              </w:rPr>
              <w:t xml:space="preserve">第四章采购需求</w:t>
              <w:tab/>
              <w:t xml:space="preserve">3</w:t>
            </w:r>
          </w:hyperlink>
          <w:r>
            <w:rPr>
              <w:rFonts w:ascii="SimHei" w:hAnsi="SimHei" w:eastAsia="SimHei" w:cs="SimHei"/>
              <w:color w:val="000000" w:themeColor="text1"/>
              <w:sz w:val="28"/>
              <w:highlight w:val="white"/>
            </w:rPr>
            <w:t xml:space="preserve">0</w:t>
          </w:r>
          <w:r>
            <w:rPr>
              <w:color w:val="000000" w:themeColor="text1"/>
              <w:highlight w:val="white"/>
            </w:rPr>
          </w:r>
        </w:p>
        <w:p>
          <w:pPr>
            <w:ind w:left="0" w:right="0" w:firstLine="0"/>
            <w:jc w:val="both"/>
            <w:spacing w:before="0" w:after="0"/>
            <w:tabs>
              <w:tab w:val="left" w:pos="8306" w:leader="none"/>
            </w:tabs>
            <w:rPr>
              <w:color w:val="000000" w:themeColor="text1"/>
              <w:highlight w:val="white"/>
            </w:rPr>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2575" w:history="1">
            <w:r>
              <w:rPr>
                <w:rStyle w:val="864"/>
                <w:rFonts w:ascii="SimHei" w:hAnsi="SimHei" w:eastAsia="SimHei" w:cs="SimHei"/>
                <w:color w:val="000000" w:themeColor="text1"/>
                <w:sz w:val="28"/>
                <w:highlight w:val="white"/>
                <w:u w:val="single"/>
              </w:rPr>
              <w:t xml:space="preserve">第五章评标方法与评标标准</w:t>
              <w:tab/>
              <w:t xml:space="preserve">5</w:t>
            </w:r>
          </w:hyperlink>
          <w:r>
            <w:rPr>
              <w:rFonts w:ascii="SimHei" w:hAnsi="SimHei" w:eastAsia="SimHei" w:cs="SimHei"/>
              <w:color w:val="000000" w:themeColor="text1"/>
              <w:sz w:val="28"/>
              <w:highlight w:val="white"/>
            </w:rPr>
            <w:t xml:space="preserve">4</w:t>
          </w:r>
          <w:r>
            <w:rPr>
              <w:color w:val="000000" w:themeColor="text1"/>
              <w:highlight w:val="white"/>
            </w:rPr>
          </w:r>
        </w:p>
        <w:p>
          <w:pPr>
            <w:ind w:left="0" w:right="0" w:firstLine="0"/>
            <w:jc w:val="both"/>
            <w:spacing w:before="0" w:after="0"/>
            <w:tabs>
              <w:tab w:val="left" w:pos="8306" w:leader="none"/>
            </w:tabs>
            <w:rPr>
              <w:color w:val="000000" w:themeColor="text1"/>
              <w:highlight w:val="white"/>
            </w:rPr>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31121" w:history="1">
            <w:r>
              <w:rPr>
                <w:rStyle w:val="864"/>
                <w:rFonts w:ascii="SimHei" w:hAnsi="SimHei" w:eastAsia="SimHei" w:cs="SimHei"/>
                <w:color w:val="000000" w:themeColor="text1"/>
                <w:sz w:val="28"/>
                <w:highlight w:val="white"/>
                <w:u w:val="single"/>
              </w:rPr>
              <w:t xml:space="preserve">第六章投标文件格式</w:t>
              <w:tab/>
              <w:t xml:space="preserve">5</w:t>
            </w:r>
          </w:hyperlink>
          <w:r>
            <w:rPr>
              <w:rFonts w:ascii="SimHei" w:hAnsi="SimHei" w:eastAsia="SimHei" w:cs="SimHei"/>
              <w:color w:val="000000" w:themeColor="text1"/>
              <w:sz w:val="28"/>
              <w:highlight w:val="white"/>
            </w:rPr>
            <w:t xml:space="preserve">9</w:t>
          </w:r>
          <w:r>
            <w:rPr>
              <w:color w:val="000000" w:themeColor="text1"/>
              <w:highlight w:val="white"/>
            </w:rPr>
          </w:r>
        </w:p>
        <w:p>
          <w:pPr>
            <w:ind w:left="0" w:right="0" w:firstLine="0"/>
            <w:jc w:val="center"/>
            <w:spacing w:before="120" w:after="12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28"/>
            </w:rPr>
            <w:t xml:space="preserve"> </w:t>
          </w:r>
          <w:r/>
        </w:p>
      </w:sdtContent>
    </w:sdt>
    <w:p>
      <w:pPr>
        <w:ind w:left="0" w:right="0" w:firstLine="0"/>
        <w:jc w:val="center"/>
        <w:spacing w:before="12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pStyle w:val="84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受连云港市连云区林业和海洋局的委托，江苏坤廷工程咨询管理有限公司就连云区森林防灭火智能体预警系统项目（项目编号</w:t>
      </w:r>
      <w:r>
        <w:rPr>
          <w:rFonts w:ascii="Calibri" w:hAnsi="Calibri" w:eastAsia="Calibri" w:cs="Calibri"/>
          <w:color w:val="000000"/>
          <w:sz w:val="24"/>
        </w:rPr>
        <w:t xml:space="preserve">JSZC-320703-KTKT-G2026-0008</w:t>
      </w:r>
      <w:r>
        <w:rPr>
          <w:rFonts w:ascii="SimSun" w:hAnsi="SimSun" w:eastAsia="SimSun" w:cs="SimSun"/>
          <w:color w:val="000000"/>
          <w:sz w:val="24"/>
        </w:rPr>
        <w:t xml:space="preserve">）进行公开招标采购，欢迎符合条件的投标人投标。</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连云区森林防灭火智能体预警系统招标项目的潜在投标人应在江苏政府采购网自行免费下载招标文件，并于</w:t>
            </w:r>
            <w:r>
              <w:rPr>
                <w:rFonts w:ascii="SimSun" w:hAnsi="SimSun" w:eastAsia="SimSun" w:cs="SimSun"/>
                <w:color w:val="000000"/>
                <w:sz w:val="24"/>
                <w:u w:val="single"/>
              </w:rPr>
              <w:t xml:space="preserve">2026年10月8日9点00分00秒</w:t>
            </w:r>
            <w:r>
              <w:rPr>
                <w:rFonts w:ascii="SimSun" w:hAnsi="SimSun" w:eastAsia="SimSun" w:cs="SimSun"/>
                <w:color w:val="000000"/>
                <w:sz w:val="24"/>
              </w:rPr>
              <w:t xml:space="preserve">（北京时间）前递交（上传）投标文件。</w:t>
            </w:r>
            <w:r/>
          </w:p>
        </w:tc>
      </w:tr>
    </w:tbl>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Calibri" w:hAnsi="Calibri" w:eastAsia="Calibri" w:cs="Calibri"/>
          <w:color w:val="000000"/>
          <w:sz w:val="24"/>
        </w:rPr>
        <w:t xml:space="preserve">JSZC-320703-KTKT-G2026-0008</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项目名称：连云区森林防灭火智能体预警系统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Calibri" w:hAnsi="Calibri" w:eastAsia="Calibri" w:cs="Calibri"/>
          <w:color w:val="000000"/>
          <w:sz w:val="24"/>
        </w:rPr>
        <w:t xml:space="preserve">496</w:t>
      </w:r>
      <w:r>
        <w:rPr>
          <w:rFonts w:ascii="SimSun" w:hAnsi="SimSun" w:eastAsia="SimSun" w:cs="SimSun"/>
          <w:color w:val="000000"/>
          <w:sz w:val="24"/>
        </w:rPr>
        <w:t xml:space="preserve">万元，投标报价超过预算金额的投标无效。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采购需求：连云区森林防灭火智能体预警系统招标。具体要求详见第四章项目需求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对本项目资格要求、采购需求、评标方法与评标标准等部分的询问、质疑请与采购人联系，由采购人负责答复。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合同履行期限（服务期限）：自验收合格之日起3年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交付期：合同签订之日起</w:t>
      </w:r>
      <w:r>
        <w:rPr>
          <w:rFonts w:ascii="Calibri" w:hAnsi="Calibri" w:eastAsia="Calibri" w:cs="Calibri"/>
          <w:b/>
          <w:color w:val="000000"/>
          <w:sz w:val="24"/>
        </w:rPr>
        <w:t xml:space="preserve">120</w:t>
      </w:r>
      <w:r>
        <w:rPr>
          <w:rFonts w:ascii="SimSun" w:hAnsi="SimSun" w:eastAsia="SimSun" w:cs="SimSun"/>
          <w:b/>
          <w:color w:val="000000"/>
          <w:sz w:val="24"/>
        </w:rPr>
        <w:t xml:space="preserve">日内完成安装、调试和实现与连云区森林防火监测预警平台的互联互通。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w:t>
      </w:r>
      <w:r>
        <w:rPr>
          <w:rFonts w:ascii="Calibri" w:hAnsi="Calibri" w:eastAsia="Calibri" w:cs="Calibri"/>
          <w:color w:val="000000"/>
          <w:sz w:val="24"/>
        </w:rPr>
        <w:t xml:space="preserve">/</w:t>
      </w:r>
      <w:r>
        <w:rPr>
          <w:rFonts w:ascii="SimSun" w:hAnsi="SimSun" w:eastAsia="SimSun" w:cs="SimSun"/>
          <w:color w:val="000000"/>
          <w:sz w:val="24"/>
        </w:rPr>
        <w:t xml:space="preserve">否）接受联合体投标：不接受联合体。</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二、申请人的资格要求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法人或者其他组织的营业执照等证明文件，自然人的身份证明；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上一年度的财务状况报告；（成立不满一年无需提供）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号文件精神，</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项可以提供《财务状况报告及税收、社会保障资金缴纳情况承诺函》，详见第六章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参加政府采购活动前</w:t>
      </w:r>
      <w:r>
        <w:rPr>
          <w:rFonts w:ascii="Calibri" w:hAnsi="Calibri" w:eastAsia="Calibri" w:cs="Calibri"/>
          <w:color w:val="000000"/>
          <w:sz w:val="24"/>
        </w:rPr>
        <w:t xml:space="preserve">3</w:t>
      </w:r>
      <w:r>
        <w:rPr>
          <w:rFonts w:ascii="SimSun" w:hAnsi="SimSun" w:eastAsia="SimSun" w:cs="SimSun"/>
          <w:color w:val="000000"/>
          <w:sz w:val="24"/>
        </w:rPr>
        <w:t xml:space="preserve">年内在经营活动中没有重大违法记录的书面声明；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法律、行政法规规定的其他条件；（如有，请按要求提供）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本项目不接受进口产品（进口产品是指通过中国海关报关验放进入中国境内且产自关境外的产品）投标，中标后不允许分包或转包。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（二）落实政府采购政策需满足的资格要求：本项目非专门面向中型企业、小型企业、微型企业、残疾人福利性单位、监狱企业采购。</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三、获取招标文件</w:t>
      </w:r>
      <w:r/>
    </w:p>
    <w:p>
      <w:pPr>
        <w:pStyle w:val="850"/>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pStyle w:val="850"/>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地点:“江苏政府采购‘苏采云’系统”自行免费下载</w:t>
      </w:r>
      <w:r/>
    </w:p>
    <w:p>
      <w:pPr>
        <w:pStyle w:val="850"/>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方式:登录江苏政府采购网，点击"苏采云"使用CA锁登录系统(新用户应进行"平台用户注在"可参与项目"中选择"我要参与"，参与成功后到"已参与</w:t>
      </w:r>
      <w:r/>
    </w:p>
    <w:p>
      <w:pPr>
        <w:pStyle w:val="850"/>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w:t>
      </w:r>
      <w:r>
        <w:rPr>
          <w:rFonts w:ascii="SimSun" w:hAnsi="SimSun" w:eastAsia="SimSun" w:cs="SimSun"/>
          <w:color w:val="000000"/>
          <w:sz w:val="24"/>
          <w:u w:val="single"/>
        </w:rPr>
        <w:t xml:space="preserve">2026年10月8日9点00分00秒</w:t>
      </w:r>
      <w:r>
        <w:rPr>
          <w:rFonts w:ascii="SimSun" w:hAnsi="SimSun" w:eastAsia="SimSun" w:cs="SimSun"/>
          <w:color w:val="000000"/>
          <w:sz w:val="24"/>
        </w:rPr>
        <w:t xml:space="preserve">（北京时间）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rPr>
          <w:rFonts w:ascii="SimSun" w:hAnsi="SimSun" w:eastAsia="SimSun" w:cs="SimSun"/>
          <w:color w:val="000000"/>
          <w:sz w:val="24"/>
          <w:u w:val="single"/>
        </w:rPr>
        <w:t xml:space="preserve">2026年10月8日9点00分00秒</w:t>
      </w:r>
      <w:r>
        <w:rPr>
          <w:rFonts w:ascii="SimSun" w:hAnsi="SimSun" w:eastAsia="SimSun" w:cs="SimSun"/>
          <w:color w:val="000000"/>
          <w:sz w:val="24"/>
        </w:rPr>
        <w:t xml:space="preserve">（北京时间）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Calibri" w:hAnsi="Calibri" w:eastAsia="Calibri" w:cs="Calibri"/>
          <w:color w:val="000000"/>
          <w:sz w:val="24"/>
        </w:rPr>
        <w:t xml:space="preserve">5</w:t>
      </w:r>
      <w:r>
        <w:rPr>
          <w:rFonts w:ascii="SimSun" w:hAnsi="SimSun" w:eastAsia="SimSun" w:cs="SimSun"/>
          <w:color w:val="000000"/>
          <w:sz w:val="24"/>
        </w:rPr>
        <w:t xml:space="preserve">个工作日。</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本次招标不收取投标保证金。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本招标文件中斜体且有下划线部分为实质性要求和条件，由采购人根据实际情况设置，投标人须逐条明确作出满足实质性要求和条件的响应，否则将按无效响应处理。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根据江苏省财政厅《关于更换全省政府采购交易系统</w:t>
      </w:r>
      <w:r>
        <w:rPr>
          <w:rFonts w:ascii="Calibri" w:hAnsi="Calibri" w:eastAsia="Calibri" w:cs="Calibri"/>
          <w:color w:val="000000"/>
          <w:sz w:val="24"/>
        </w:rPr>
        <w:t xml:space="preserve">C A</w:t>
      </w:r>
      <w:r>
        <w:rPr>
          <w:rFonts w:ascii="SimSun" w:hAnsi="SimSun" w:eastAsia="SimSun" w:cs="SimSun"/>
          <w:color w:val="000000"/>
          <w:sz w:val="24"/>
        </w:rPr>
        <w:t xml:space="preserve">数字证书和电子签章的通知》（苏财购〔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101</w:t>
      </w:r>
      <w:r>
        <w:rPr>
          <w:rFonts w:ascii="SimSun" w:hAnsi="SimSun" w:eastAsia="SimSun" w:cs="SimSun"/>
          <w:color w:val="000000"/>
          <w:sz w:val="24"/>
        </w:rPr>
        <w:t xml:space="preserve">号）要求，“苏采云”政府采购交易系统的</w:t>
      </w:r>
      <w:r>
        <w:rPr>
          <w:rFonts w:ascii="Calibri" w:hAnsi="Calibri" w:eastAsia="Calibri" w:cs="Calibri"/>
          <w:color w:val="000000"/>
          <w:sz w:val="24"/>
        </w:rPr>
        <w:t xml:space="preserve">CA</w:t>
      </w:r>
      <w:r>
        <w:rPr>
          <w:rFonts w:ascii="SimSun" w:hAnsi="SimSun" w:eastAsia="SimSun" w:cs="SimSun"/>
          <w:color w:val="000000"/>
          <w:sz w:val="24"/>
        </w:rPr>
        <w:t xml:space="preserve">数字证书、电子签章已更换为江苏省电子政务证书认证中心</w:t>
      </w:r>
      <w:r>
        <w:rPr>
          <w:rFonts w:ascii="Calibri" w:hAnsi="Calibri" w:eastAsia="Calibri" w:cs="Calibri"/>
          <w:color w:val="000000"/>
          <w:sz w:val="24"/>
        </w:rPr>
        <w:t xml:space="preserve">CA</w:t>
      </w:r>
      <w:r>
        <w:rPr>
          <w:rFonts w:ascii="SimSun" w:hAnsi="SimSun" w:eastAsia="SimSun" w:cs="SimSun"/>
          <w:color w:val="000000"/>
          <w:sz w:val="24"/>
        </w:rPr>
        <w:t xml:space="preserve">和方正国际软件（北京）有限公司电子签章。投标人通过“苏采云”系统参与政府采购项目，需要办理（更换）</w:t>
      </w:r>
      <w:r>
        <w:rPr>
          <w:rFonts w:ascii="Calibri" w:hAnsi="Calibri" w:eastAsia="Calibri" w:cs="Calibri"/>
          <w:color w:val="000000"/>
          <w:sz w:val="24"/>
        </w:rPr>
        <w:t xml:space="preserve">CA</w:t>
      </w:r>
      <w:r>
        <w:rPr>
          <w:rFonts w:ascii="SimSun" w:hAnsi="SimSun" w:eastAsia="SimSun" w:cs="SimSun"/>
          <w:color w:val="000000"/>
          <w:sz w:val="24"/>
        </w:rPr>
        <w:t xml:space="preserve">数字证书和电子签章。具体办理指南和操作手册见链接：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http://www.ccgp-jiangsu.gov.cn/jiangsu/zlxz/ee/ee3a4bc5a3454aa2b0d9312230633ce9.html</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七、对本次招标提出询问，请按以下方式联系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名称：连云港市连云区林业和海洋局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地址：连云区金海路1号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联系方式：0518-80701565</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名称：江苏坤廷工程咨询管理有限公司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地址：中国（江苏）自由贸易试验区连云港片区经济技术开发区综合保税区综合楼401-277</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人：汪工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联系电话：15950734780</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邮箱地址：1269077546@qq.com</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项目联系人：胡栋良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电话：18066111116</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第二章投标人须知</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一、总则</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、采购方式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满足招标公告中申请人的资格要求的规定。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 </w:t>
      </w:r>
      <w:r>
        <w:rPr>
          <w:rFonts w:ascii="SimSun" w:hAnsi="SimSun" w:eastAsia="SimSun" w:cs="SimSun"/>
          <w:color w:val="000000"/>
          <w:sz w:val="24"/>
        </w:rPr>
        <w:t xml:space="preserve">满足本招标文件全部实质性要求和条件的规定。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Sun" w:hAnsi="SimSun" w:eastAsia="SimSun" w:cs="SimSun"/>
          <w:color w:val="000000"/>
          <w:sz w:val="24"/>
        </w:rPr>
        <w:t xml:space="preserve">符合上述条件的投标人应承担投标及履约过程应承担的全部责任与义务。</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w:t>
      </w:r>
      <w:r>
        <w:rPr>
          <w:rFonts w:ascii="SimSun" w:hAnsi="SimSun" w:eastAsia="SimSun" w:cs="SimSun"/>
          <w:b/>
          <w:color w:val="000000"/>
          <w:sz w:val="28"/>
        </w:rPr>
        <w:t xml:space="preserve">、适用法律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4</w:t>
      </w:r>
      <w:r>
        <w:rPr>
          <w:rFonts w:ascii="SimSun" w:hAnsi="SimSun" w:eastAsia="SimSun" w:cs="SimSun"/>
          <w:b/>
          <w:color w:val="000000"/>
          <w:sz w:val="28"/>
        </w:rPr>
        <w:t xml:space="preserve">、投标费用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投标人应自行承担所有与参与投标有关的费用，无论投标过程中的做法和结果如何，采购人和连云港市公共资源交易中心（以下简称交易中心）在任何情况下均无义务和责任承担这些费用。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 </w:t>
      </w:r>
      <w:r>
        <w:rPr>
          <w:rFonts w:ascii="SimSun" w:hAnsi="SimSun" w:eastAsia="SimSun" w:cs="SimSun"/>
          <w:color w:val="000000"/>
          <w:sz w:val="24"/>
        </w:rPr>
        <w:t xml:space="preserve">本次招标采购人和交易中心不收取标书工本费与中标服务费。</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5</w:t>
      </w:r>
      <w:r>
        <w:rPr>
          <w:rFonts w:ascii="SimSun" w:hAnsi="SimSun" w:eastAsia="SimSun" w:cs="SimSun"/>
          <w:b/>
          <w:color w:val="000000"/>
          <w:sz w:val="28"/>
        </w:rPr>
        <w:t xml:space="preserve">、招标文件的约束力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投标人一旦参与本项目采购活动，即被认为接受了本招标文件的规定和约束。</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二、招标文件</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6</w:t>
      </w:r>
      <w:r>
        <w:rPr>
          <w:rFonts w:ascii="SimSun" w:hAnsi="SimSun" w:eastAsia="SimSun" w:cs="SimSun"/>
          <w:b/>
          <w:color w:val="000000"/>
          <w:sz w:val="28"/>
        </w:rPr>
        <w:t xml:space="preserve">、招标文件的构成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招标文件由以下部分构成：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7</w:t>
      </w:r>
      <w:r>
        <w:rPr>
          <w:rFonts w:ascii="SimSun" w:hAnsi="SimSun" w:eastAsia="SimSun" w:cs="SimSun"/>
          <w:b/>
          <w:color w:val="000000"/>
          <w:sz w:val="28"/>
        </w:rPr>
        <w:t xml:space="preserve">、招标文件的澄清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任何要求对招标文件进行澄清的投标人，应在投标截止时间十日前按招标公告中的通讯地址，以书面形式通知采购人或者交易中心。</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8</w:t>
      </w:r>
      <w:r>
        <w:rPr>
          <w:rFonts w:ascii="SimSun" w:hAnsi="SimSun" w:eastAsia="SimSun" w:cs="SimSun"/>
          <w:b/>
          <w:color w:val="000000"/>
          <w:sz w:val="28"/>
        </w:rPr>
        <w:t xml:space="preserve">、招标文件的修改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SimSun" w:hAnsi="SimSun" w:eastAsia="SimSun" w:cs="SimSun"/>
          <w:color w:val="000000"/>
          <w:sz w:val="24"/>
        </w:rPr>
        <w:t xml:space="preserve">在投标截止时间前，采购人和交易中心可以对招标文件进行修改。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8.2 </w:t>
      </w:r>
      <w:r>
        <w:rPr>
          <w:rFonts w:ascii="SimSun" w:hAnsi="SimSun" w:eastAsia="SimSun" w:cs="SimSun"/>
          <w:color w:val="000000"/>
          <w:sz w:val="24"/>
        </w:rPr>
        <w:t xml:space="preserve">采购人和交易中心有权按照法定的要求推迟投标截止时间和开标时间。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三、投标文件编制</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9</w:t>
      </w:r>
      <w:r>
        <w:rPr>
          <w:rFonts w:ascii="SimSun" w:hAnsi="SimSun" w:eastAsia="SimSun" w:cs="SimSun"/>
          <w:b/>
          <w:color w:val="000000"/>
          <w:sz w:val="28"/>
        </w:rPr>
        <w:t xml:space="preserve">、投标文件编写注意事项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10</w:t>
      </w:r>
      <w:r>
        <w:rPr>
          <w:rFonts w:ascii="SimSun" w:hAnsi="SimSun" w:eastAsia="SimSun" w:cs="SimSun"/>
          <w:b/>
          <w:color w:val="000000"/>
          <w:sz w:val="28"/>
        </w:rPr>
        <w:t xml:space="preserve">、投标文件的语言及度量衡单位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除技术性能另有规定外，投标文件所使用的度量衡单位，均须采用国家法定计量单位。</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11</w:t>
      </w:r>
      <w:r>
        <w:rPr>
          <w:rFonts w:ascii="SimSun" w:hAnsi="SimSun" w:eastAsia="SimSun" w:cs="SimSun"/>
          <w:b/>
          <w:color w:val="000000"/>
          <w:sz w:val="28"/>
        </w:rPr>
        <w:t xml:space="preserve">、投标文件的构成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 </w:t>
      </w:r>
      <w:r>
        <w:rPr>
          <w:rFonts w:ascii="SimSun" w:hAnsi="SimSun" w:eastAsia="SimSun" w:cs="SimSun"/>
          <w:color w:val="000000"/>
          <w:sz w:val="24"/>
        </w:rPr>
        <w:t xml:space="preserve">如投标文件制作工具中格式和内容与江苏政府采购网发布的招标文件不一致，请以江苏政府采购网发布的招标文件为准。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 </w:t>
      </w:r>
      <w:r>
        <w:rPr>
          <w:rFonts w:ascii="SimSun" w:hAnsi="SimSun" w:eastAsia="SimSun" w:cs="SimSun"/>
          <w:color w:val="000000"/>
          <w:sz w:val="24"/>
        </w:rPr>
        <w:t xml:space="preserve">特别提醒投标人，混乱的编排导致投标文件被误读或评标委员会（以下简称评委会）查找不到有效文件是投标人的风险。</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12</w:t>
      </w:r>
      <w:r>
        <w:rPr>
          <w:rFonts w:ascii="SimSun" w:hAnsi="SimSun" w:eastAsia="SimSun" w:cs="SimSun"/>
          <w:b/>
          <w:color w:val="000000"/>
          <w:sz w:val="28"/>
        </w:rPr>
        <w:t xml:space="preserve">、证明投标人及投标标的符合招标文件规定的文件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投标人委托代理时应当提交授权委托书，请按招标文件第六章给定格式及要求填写并附法定代表人（单位负责人）与委托代理人身份证明。</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13</w:t>
      </w:r>
      <w:r>
        <w:rPr>
          <w:rFonts w:ascii="SimSun" w:hAnsi="SimSun" w:eastAsia="SimSun" w:cs="SimSun"/>
          <w:b/>
          <w:color w:val="000000"/>
          <w:sz w:val="28"/>
        </w:rPr>
        <w:t xml:space="preserve">、投标分项报价表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投标人应根据投标报价要求在投标分项报价表中列明各项投标单价、总价等，未全部列示的作无效响应处理。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14</w:t>
      </w:r>
      <w:r>
        <w:rPr>
          <w:rFonts w:ascii="SimSun" w:hAnsi="SimSun" w:eastAsia="SimSun" w:cs="SimSun"/>
          <w:b/>
          <w:color w:val="000000"/>
          <w:sz w:val="28"/>
        </w:rPr>
        <w:t xml:space="preserve">、技术要求响应及偏离表、商务要求响应及偏离表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投标人可在投标文件中提供认为需要的其他技术文件或说明。</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15</w:t>
      </w:r>
      <w:r>
        <w:rPr>
          <w:rFonts w:ascii="SimSun" w:hAnsi="SimSun" w:eastAsia="SimSun" w:cs="SimSun"/>
          <w:b/>
          <w:color w:val="000000"/>
          <w:sz w:val="28"/>
        </w:rPr>
        <w:t xml:space="preserve">、服务承诺、培训计划、人员安排及其他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投标人应根据招标文件要求提供有关售后服务的管理制度，售后服务机构的分布情况，售后服务人员的数量、素质、技术水平及售后服务的反应能力等。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投标人应根据招标文件要求提供培训计划、人员安排等。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投标人应根据招标文件要求提供所投标的的主要组成部分、功能设计、实现思路及关键技术等。</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16</w:t>
      </w:r>
      <w:r>
        <w:rPr>
          <w:rFonts w:ascii="SimSun" w:hAnsi="SimSun" w:eastAsia="SimSun" w:cs="SimSun"/>
          <w:b/>
          <w:color w:val="000000"/>
          <w:sz w:val="28"/>
        </w:rPr>
        <w:t xml:space="preserve">、投标函和开标一览表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投标人应按照招标文件提供的格式完整、正确填写投标函、开标一览表。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 </w:t>
      </w:r>
      <w:r>
        <w:rPr>
          <w:rFonts w:ascii="SimSun" w:hAnsi="SimSun" w:eastAsia="SimSun" w:cs="SimSun"/>
          <w:color w:val="000000"/>
          <w:sz w:val="24"/>
        </w:rPr>
        <w:t xml:space="preserve">对于采用货币报价的项目，开标一览表中的投标总报价应与投标分项报价表中的投标总报价一致，如不一致，不作无效投标处理，但评标时以开标一览表中价格为准。</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17</w:t>
      </w:r>
      <w:r>
        <w:rPr>
          <w:rFonts w:ascii="SimSun" w:hAnsi="SimSun" w:eastAsia="SimSun" w:cs="SimSun"/>
          <w:b/>
          <w:color w:val="000000"/>
          <w:sz w:val="28"/>
        </w:rPr>
        <w:t xml:space="preserve">、投标有效期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Sun" w:hAnsi="SimSun" w:eastAsia="SimSun" w:cs="SimSun"/>
          <w:color w:val="000000"/>
          <w:sz w:val="24"/>
        </w:rPr>
        <w:t xml:space="preserve">投标有效期为招标文件规定的开标之日后六十（</w:t>
      </w:r>
      <w:r>
        <w:rPr>
          <w:rFonts w:ascii="Calibri" w:hAnsi="Calibri" w:eastAsia="Calibri" w:cs="Calibri"/>
          <w:color w:val="000000"/>
          <w:sz w:val="24"/>
        </w:rPr>
        <w:t xml:space="preserve">60</w:t>
      </w:r>
      <w:r>
        <w:rPr>
          <w:rFonts w:ascii="SimSun" w:hAnsi="SimSun" w:eastAsia="SimSun" w:cs="SimSun"/>
          <w:color w:val="000000"/>
          <w:sz w:val="24"/>
        </w:rPr>
        <w:t xml:space="preserve">）天。投标有效期比规定短的将被视为未实质性响应招标文件而予以拒绝。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Sun" w:hAnsi="SimSun" w:eastAsia="SimSun" w:cs="SimSun"/>
          <w:color w:val="000000"/>
          <w:sz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四、投标文件递交</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18</w:t>
      </w:r>
      <w:r>
        <w:rPr>
          <w:rFonts w:ascii="SimSun" w:hAnsi="SimSun" w:eastAsia="SimSun" w:cs="SimSun"/>
          <w:b/>
          <w:color w:val="000000"/>
          <w:sz w:val="28"/>
        </w:rPr>
        <w:t xml:space="preserve">、电子投标文件的递交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Sun" w:hAnsi="SimSun" w:eastAsia="SimSun" w:cs="SimSun"/>
          <w:color w:val="000000"/>
          <w:sz w:val="24"/>
        </w:rPr>
        <w:t xml:space="preserve">投标人应当按照《操作手册》规定，在投标截止时间前制作并递交（上传）电子投标文件。</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19</w:t>
      </w:r>
      <w:r>
        <w:rPr>
          <w:rFonts w:ascii="SimSun" w:hAnsi="SimSun" w:eastAsia="SimSun" w:cs="SimSun"/>
          <w:b/>
          <w:color w:val="000000"/>
          <w:sz w:val="28"/>
        </w:rPr>
        <w:t xml:space="preserve">、投标截止时间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 </w:t>
      </w:r>
      <w:r>
        <w:rPr>
          <w:rFonts w:ascii="SimSun" w:hAnsi="SimSun" w:eastAsia="SimSun" w:cs="SimSun"/>
          <w:color w:val="000000"/>
          <w:sz w:val="24"/>
        </w:rPr>
        <w:t xml:space="preserve">投标人递交（上传）电子投标文件的时间不得迟于招标公告中规定的投标截止时间。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 xml:space="preserve">27.1</w:t>
      </w:r>
      <w:r>
        <w:rPr>
          <w:rFonts w:ascii="SimSun" w:hAnsi="SimSun" w:eastAsia="SimSun" w:cs="SimSun"/>
          <w:color w:val="000000"/>
          <w:sz w:val="24"/>
        </w:rPr>
        <w:t xml:space="preserve">条规定作无效投标处理。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19.2 </w:t>
      </w:r>
      <w:r>
        <w:rPr>
          <w:rFonts w:ascii="SimSun" w:hAnsi="SimSun" w:eastAsia="SimSun" w:cs="SimSun"/>
          <w:color w:val="000000"/>
          <w:sz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20</w:t>
      </w:r>
      <w:r>
        <w:rPr>
          <w:rFonts w:ascii="SimSun" w:hAnsi="SimSun" w:eastAsia="SimSun" w:cs="SimSun"/>
          <w:b/>
          <w:color w:val="000000"/>
          <w:sz w:val="28"/>
        </w:rPr>
        <w:t xml:space="preserve">、投标文件的拒收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 </w:t>
      </w:r>
      <w:r>
        <w:rPr>
          <w:rFonts w:ascii="SimSun" w:hAnsi="SimSun" w:eastAsia="SimSun" w:cs="SimSun"/>
          <w:color w:val="000000"/>
          <w:sz w:val="24"/>
        </w:rPr>
        <w:t xml:space="preserve">交易中心拒绝接收在招标文件规定的投标截止时间后递交（上传）的任何投标文件。</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21</w:t>
      </w:r>
      <w:r>
        <w:rPr>
          <w:rFonts w:ascii="SimSun" w:hAnsi="SimSun" w:eastAsia="SimSun" w:cs="SimSun"/>
          <w:b/>
          <w:color w:val="000000"/>
          <w:sz w:val="28"/>
        </w:rPr>
        <w:t xml:space="preserve">、投标文件的撤回和修改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21.1 </w:t>
      </w:r>
      <w:r>
        <w:rPr>
          <w:rFonts w:ascii="SimSun" w:hAnsi="SimSun" w:eastAsia="SimSun" w:cs="SimSun"/>
          <w:color w:val="000000"/>
          <w:sz w:val="24"/>
        </w:rPr>
        <w:t xml:space="preserve">投标人可在投标截止时间前，撤回其电子投标文件，具体操作方法见《操作手册》。投标人撤回电子投标文件的，则认为其不再参与本项目采购活动。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21.2 </w:t>
      </w:r>
      <w:r>
        <w:rPr>
          <w:rFonts w:ascii="SimSun" w:hAnsi="SimSun" w:eastAsia="SimSun" w:cs="SimSun"/>
          <w:color w:val="000000"/>
          <w:sz w:val="24"/>
        </w:rPr>
        <w:t xml:space="preserve">投标人可在投标截止时间前，对其电子投标文件进行修改，具体操作方法见《操作手册》。在投标截止时间之后，投标人不得对其电子投标文件做任何修改。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21.3 </w:t>
      </w:r>
      <w:r>
        <w:rPr>
          <w:rFonts w:ascii="SimSun" w:hAnsi="SimSun" w:eastAsia="SimSun" w:cs="SimSun"/>
          <w:color w:val="000000"/>
          <w:sz w:val="24"/>
        </w:rPr>
        <w:t xml:space="preserve">在投标截止时间至招标文件规定的投标有效期满之间的这段时间内，投标人不得撤回其投标。</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五、开标与评标</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22</w:t>
      </w:r>
      <w:r>
        <w:rPr>
          <w:rFonts w:ascii="SimSun" w:hAnsi="SimSun" w:eastAsia="SimSun" w:cs="SimSun"/>
          <w:b/>
          <w:color w:val="000000"/>
          <w:sz w:val="28"/>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22.1 </w:t>
      </w:r>
      <w:r>
        <w:rPr>
          <w:rFonts w:ascii="SimSun" w:hAnsi="SimSun" w:eastAsia="SimSun" w:cs="SimSun"/>
          <w:color w:val="000000"/>
          <w:sz w:val="24"/>
        </w:rPr>
        <w:t xml:space="preserve">交易中心将在招标公告中规定的时间和地点组织公开开标。投标人应当按时参加开标活动，并在“苏采云”系统规定的时间内对其投标文件进行解密。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22.2 </w:t>
      </w:r>
      <w:r>
        <w:rPr>
          <w:rFonts w:ascii="SimSun" w:hAnsi="SimSun" w:eastAsia="SimSun" w:cs="SimSun"/>
          <w:color w:val="000000"/>
          <w:sz w:val="24"/>
        </w:rPr>
        <w:t xml:space="preserve">开标仪式由交易中心组织。“苏采云”系统将自动对项目进行开标，并宣布各投标人名称和投标价格。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22.3 </w:t>
      </w:r>
      <w:r>
        <w:rPr>
          <w:rFonts w:ascii="SimSun" w:hAnsi="SimSun" w:eastAsia="SimSun" w:cs="SimSun"/>
          <w:color w:val="000000"/>
          <w:sz w:val="24"/>
        </w:rPr>
        <w:t xml:space="preserve">投标人在开标过程中涉及到的投标文件解密、开标结果确认等工作，应当按照《操作手册》规定执行。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22.4 </w:t>
      </w:r>
      <w:r>
        <w:rPr>
          <w:rFonts w:ascii="SimSun" w:hAnsi="SimSun" w:eastAsia="SimSun" w:cs="SimSun"/>
          <w:color w:val="000000"/>
          <w:sz w:val="24"/>
        </w:rPr>
        <w:t xml:space="preserve">投标人如果对开标过程和开标记录有疑义，应当按照《操作手册》规定提出，未在“苏采云”系统《开标记录表》宣布后</w:t>
      </w:r>
      <w:r>
        <w:rPr>
          <w:rFonts w:ascii="Calibri" w:hAnsi="Calibri" w:eastAsia="Calibri" w:cs="Calibri"/>
          <w:color w:val="000000"/>
          <w:sz w:val="24"/>
        </w:rPr>
        <w:t xml:space="preserve">5</w:t>
      </w:r>
      <w:r>
        <w:rPr>
          <w:rFonts w:ascii="SimSun" w:hAnsi="SimSun" w:eastAsia="SimSun" w:cs="SimSun"/>
          <w:color w:val="000000"/>
          <w:sz w:val="24"/>
        </w:rPr>
        <w:t xml:space="preserve">分钟内提出的，视同认可开标结果。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22.5 </w:t>
      </w:r>
      <w:r>
        <w:rPr>
          <w:rFonts w:ascii="SimSun" w:hAnsi="SimSun" w:eastAsia="SimSun" w:cs="SimSun"/>
          <w:color w:val="000000"/>
          <w:sz w:val="24"/>
        </w:rPr>
        <w:t xml:space="preserve">投标人未参加开标的，视同认可开标结果。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22.6 </w:t>
      </w:r>
      <w:r>
        <w:rPr>
          <w:rFonts w:ascii="SimSun" w:hAnsi="SimSun" w:eastAsia="SimSun" w:cs="SimSun"/>
          <w:color w:val="000000"/>
          <w:sz w:val="24"/>
        </w:rPr>
        <w:t xml:space="preserve">投标人在开标、评标全过程中应保持通讯畅通，及时登录“苏采云”系统查阅、答复相关信息，并安排专人与交易中心及评委会联系。</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23</w:t>
      </w:r>
      <w:r>
        <w:rPr>
          <w:rFonts w:ascii="SimSun" w:hAnsi="SimSun" w:eastAsia="SimSun" w:cs="SimSun"/>
          <w:b/>
          <w:color w:val="000000"/>
          <w:sz w:val="28"/>
        </w:rPr>
        <w:t xml:space="preserve">、评标委员会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23.1 </w:t>
      </w:r>
      <w:r>
        <w:rPr>
          <w:rFonts w:ascii="SimSun" w:hAnsi="SimSun" w:eastAsia="SimSun" w:cs="SimSun"/>
          <w:color w:val="000000"/>
          <w:sz w:val="24"/>
        </w:rPr>
        <w:t xml:space="preserve">开标后，交易中心将组织评委会进行评标。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23.2 </w:t>
      </w:r>
      <w:r>
        <w:rPr>
          <w:rFonts w:ascii="SimSun" w:hAnsi="SimSun" w:eastAsia="SimSun" w:cs="SimSun"/>
          <w:color w:val="000000"/>
          <w:sz w:val="24"/>
        </w:rPr>
        <w:t xml:space="preserve">评委会由采购人代表和有关技术、经济等方面的评审专家组成，且人员构成符合政府采购有关规定。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23.3 </w:t>
      </w:r>
      <w:r>
        <w:rPr>
          <w:rFonts w:ascii="SimSun" w:hAnsi="SimSun" w:eastAsia="SimSun" w:cs="SimSun"/>
          <w:color w:val="000000"/>
          <w:sz w:val="24"/>
        </w:rPr>
        <w:t xml:space="preserve">评委会按照采购文件规定的评审程序、评审方法和评审标准进行独立评审并确定中标候选人。</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24</w:t>
      </w:r>
      <w:r>
        <w:rPr>
          <w:rFonts w:ascii="SimSun" w:hAnsi="SimSun" w:eastAsia="SimSun" w:cs="SimSun"/>
          <w:b/>
          <w:color w:val="000000"/>
          <w:sz w:val="28"/>
        </w:rPr>
        <w:t xml:space="preserve">、评标过程的保密与公正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24.1 </w:t>
      </w:r>
      <w:r>
        <w:rPr>
          <w:rFonts w:ascii="SimSun" w:hAnsi="SimSun" w:eastAsia="SimSun" w:cs="SimSun"/>
          <w:color w:val="000000"/>
          <w:sz w:val="24"/>
        </w:rPr>
        <w:t xml:space="preserve">凡是与审查、澄清、评价和比较投标的有关资料以及授标建议等，采购人、评审专家、交易中心均不得向投标人或与评标无关的其他人员透露。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24.2 </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24.3 </w:t>
      </w:r>
      <w:r>
        <w:rPr>
          <w:rFonts w:ascii="SimSun" w:hAnsi="SimSun" w:eastAsia="SimSun" w:cs="SimSun"/>
          <w:color w:val="000000"/>
          <w:sz w:val="24"/>
        </w:rPr>
        <w:t xml:space="preserve">交易中心和评委会不向未中标的投标人解释未中标原因，也不公布评标过程中的相关细节。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25</w:t>
      </w:r>
      <w:r>
        <w:rPr>
          <w:rFonts w:ascii="SimSun" w:hAnsi="SimSun" w:eastAsia="SimSun" w:cs="SimSun"/>
          <w:b/>
          <w:color w:val="000000"/>
          <w:sz w:val="28"/>
        </w:rPr>
        <w:t xml:space="preserve">、投标文件的澄清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 </w:t>
      </w:r>
      <w:r>
        <w:rPr>
          <w:rFonts w:ascii="SimSun" w:hAnsi="SimSun" w:eastAsia="SimSun" w:cs="SimSun"/>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25.2 </w:t>
      </w:r>
      <w:r>
        <w:rPr>
          <w:rFonts w:ascii="SimSun" w:hAnsi="SimSun" w:eastAsia="SimSun" w:cs="SimSun"/>
          <w:color w:val="000000"/>
          <w:sz w:val="24"/>
        </w:rPr>
        <w:t xml:space="preserve">需要投标人进行澄清、说明或者补正的，评委会将通过“苏采云”系统向投标人发出“澄清要求函”，接到“澄清要求函”的投标人应当按照要求在“苏采云”系统中提交“澄清响应函”，并加盖</w:t>
      </w:r>
      <w:r>
        <w:rPr>
          <w:rFonts w:ascii="Calibri" w:hAnsi="Calibri" w:eastAsia="Calibri" w:cs="Calibri"/>
          <w:color w:val="000000"/>
          <w:sz w:val="24"/>
        </w:rPr>
        <w:t xml:space="preserve">CA</w:t>
      </w:r>
      <w:r>
        <w:rPr>
          <w:rFonts w:ascii="SimSun" w:hAnsi="SimSun" w:eastAsia="SimSun" w:cs="SimSun"/>
          <w:color w:val="000000"/>
          <w:sz w:val="24"/>
        </w:rPr>
        <w:t xml:space="preserve">电子公章。澄清、说明或者补正的内容作为投标文件的补充部分，具体操作方法见《操作手册》。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25.3 </w:t>
      </w:r>
      <w:r>
        <w:rPr>
          <w:rFonts w:ascii="SimSun" w:hAnsi="SimSun" w:eastAsia="SimSun" w:cs="SimSun"/>
          <w:color w:val="000000"/>
          <w:sz w:val="24"/>
        </w:rPr>
        <w:t xml:space="preserve">接到评委会澄清、说明或者补正要求的投标人如未按要求响应，其风险由投标人自行承担。</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26</w:t>
      </w:r>
      <w:r>
        <w:rPr>
          <w:rFonts w:ascii="SimSun" w:hAnsi="SimSun" w:eastAsia="SimSun" w:cs="SimSun"/>
          <w:b/>
          <w:color w:val="000000"/>
          <w:sz w:val="28"/>
        </w:rPr>
        <w:t xml:space="preserve">、对投标文件的初审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 </w:t>
      </w:r>
      <w:r>
        <w:rPr>
          <w:rFonts w:ascii="SimSun" w:hAnsi="SimSun" w:eastAsia="SimSun" w:cs="SimSun"/>
          <w:color w:val="000000"/>
          <w:sz w:val="24"/>
        </w:rPr>
        <w:t xml:space="preserve">投标文件初审分为资格审查、符合性审查和政府采购异常低价审查。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（一）资格审查：采购人依据法律法规和招标文件的规定，对投标文件中的资格证明文件进行审查。资格审查的结论，采购人以书面形式向评委会进行反馈。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接受联合体的项目，两个以上的自然人、法人或者其他组织组成一个联合体，以一个投标人的身份共同参与政府采购活动的，联合体成员中任何一方存在不良信用记录的，视同联合体存在不良信用记录。</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（二）符合性审查：评委会依据招标文件的规定，从投标文件的有效性、完整性和对招标文件的响应程度进行审查，以确定其是否对招标文件的全部实质性要求作出响应。</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（三）政府采购异常低价审查：</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）、评审过程中出现下列情形之一的，评审小组应当启动异常低价投标（响应）审查程序：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）投标（响应）报价低于全部通过符合性审查投标人投标（响应）报价平均值</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全部通过符合性审查投标人投标（响应）报价平均值×</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）投标（响应）报价低于通过符合性审查的次低报价投标人投标（响应）报价</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通过符合性审查的次低报价投标人投标（响应）报价×</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 </w:t>
      </w:r>
      <w:r>
        <w:rPr>
          <w:rFonts w:ascii="SimSun" w:hAnsi="SimSun" w:eastAsia="SimSun" w:cs="SimSun"/>
          <w:color w:val="000000"/>
          <w:sz w:val="24"/>
        </w:rPr>
        <w:t xml:space="preserve">评审委员会基于专业判断，认为投标人报价过低，有可能影响产品质量或者不能诚信履约的其他情形。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）、评审委员会启动异常低价投标（响应）审查后，属于前述第</w:t>
      </w:r>
      <w:r>
        <w:rPr>
          <w:rFonts w:ascii="Calibri" w:hAnsi="Calibri" w:eastAsia="Calibri" w:cs="Calibri"/>
          <w:color w:val="000000"/>
          <w:sz w:val="24"/>
        </w:rPr>
        <w:t xml:space="preserve">1</w:t>
      </w:r>
      <w:r>
        <w:rPr>
          <w:rFonts w:ascii="SimSun" w:hAnsi="SimSun" w:eastAsia="SimSun" w:cs="SimSun"/>
          <w:color w:val="000000"/>
          <w:sz w:val="24"/>
        </w:rPr>
        <w:t xml:space="preserve">）项至第</w:t>
      </w:r>
      <w:r>
        <w:rPr>
          <w:rFonts w:ascii="Calibri" w:hAnsi="Calibri" w:eastAsia="Calibri" w:cs="Calibri"/>
          <w:color w:val="000000"/>
          <w:sz w:val="24"/>
        </w:rPr>
        <w:t xml:space="preserve">4</w:t>
      </w:r>
      <w:r>
        <w:rPr>
          <w:rFonts w:ascii="SimSun" w:hAnsi="SimSun" w:eastAsia="SimSun" w:cs="SimSun"/>
          <w:color w:val="000000"/>
          <w:sz w:val="24"/>
        </w:rPr>
        <w:t xml:space="preserve">）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w:t>
      </w:r>
      <w:r>
        <w:rPr>
          <w:rFonts w:ascii="Calibri" w:hAnsi="Calibri" w:eastAsia="Calibri" w:cs="Calibri"/>
          <w:color w:val="000000"/>
          <w:sz w:val="24"/>
        </w:rPr>
        <w:t xml:space="preserve">30</w:t>
      </w:r>
      <w:r>
        <w:rPr>
          <w:rFonts w:ascii="SimSun" w:hAnsi="SimSun" w:eastAsia="SimSun" w:cs="SimSun"/>
          <w:color w:val="000000"/>
          <w:sz w:val="24"/>
        </w:rPr>
        <w:t xml:space="preserve">分钟。其中，属于第</w:t>
      </w:r>
      <w:r>
        <w:rPr>
          <w:rFonts w:ascii="Calibri" w:hAnsi="Calibri" w:eastAsia="Calibri" w:cs="Calibri"/>
          <w:color w:val="000000"/>
          <w:sz w:val="24"/>
        </w:rPr>
        <w:t xml:space="preserve">3</w:t>
      </w:r>
      <w:r>
        <w:rPr>
          <w:rFonts w:ascii="SimSun" w:hAnsi="SimSun" w:eastAsia="SimSun" w:cs="SimSun"/>
          <w:color w:val="000000"/>
          <w:sz w:val="24"/>
        </w:rPr>
        <w:t xml:space="preserve">）项情形，投标人已随投标（响应）文件一并提交相关书面说明及必要的证明材料的，在评审现场可不再重复提交。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评审委员会启动异常低价投标（响应）审查程序后，投标（响应）投标人在评审现场合理的时间内，不能提供书面说明、证明材料，或者提供的书面说明、证明材料不能证明其报价合理性的，评审委员会应当将其作为无效投标（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 </w:t>
      </w:r>
      <w:r>
        <w:rPr>
          <w:rFonts w:ascii="SimSun" w:hAnsi="SimSun" w:eastAsia="SimSun" w:cs="SimSun"/>
          <w:color w:val="000000"/>
          <w:sz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 </w:t>
      </w:r>
      <w:r>
        <w:rPr>
          <w:rFonts w:ascii="SimSun" w:hAnsi="SimSun" w:eastAsia="SimSun" w:cs="SimSun"/>
          <w:color w:val="000000"/>
          <w:sz w:val="24"/>
        </w:rPr>
        <w:t xml:space="preserve">如果投标文件实质上没有响应招标文件的要求，评委会将予以拒绝，投标人不得通过修改或撤销不符合要求的偏离或保留而使其投标成为实质性响应的投标。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26.4 </w:t>
      </w:r>
      <w:r>
        <w:rPr>
          <w:rFonts w:ascii="SimSun" w:hAnsi="SimSun" w:eastAsia="SimSun" w:cs="SimSun"/>
          <w:color w:val="000000"/>
          <w:sz w:val="24"/>
        </w:rPr>
        <w:t xml:space="preserve">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26.5 </w:t>
      </w:r>
      <w:r>
        <w:rPr>
          <w:rFonts w:ascii="SimSun" w:hAnsi="SimSun" w:eastAsia="SimSun" w:cs="SimSun"/>
          <w:color w:val="000000"/>
          <w:sz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26.6 </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27</w:t>
      </w:r>
      <w:r>
        <w:rPr>
          <w:rFonts w:ascii="SimSun" w:hAnsi="SimSun" w:eastAsia="SimSun" w:cs="SimSun"/>
          <w:b/>
          <w:color w:val="000000"/>
          <w:sz w:val="28"/>
        </w:rPr>
        <w:t xml:space="preserve">、无效投标条款和废标条款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27.1 </w:t>
      </w:r>
      <w:r>
        <w:rPr>
          <w:rFonts w:ascii="SimSun" w:hAnsi="SimSun" w:eastAsia="SimSun" w:cs="SimSun"/>
          <w:color w:val="000000"/>
          <w:sz w:val="24"/>
        </w:rPr>
        <w:t xml:space="preserve">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）投标人未按照招标文件要求递交（上传）电子投标文件的。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）投标人不具备招标文件中规定的资格要求的。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）投标人被信用中国网站（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）列入失信被执行人、重大税收违法案件当事人名单、政府采购严重违法失信行为记录名单及其他不符合《中华人民共和国政府采购法》第二十二条规定情形的。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）投标人的报价超过了采购预算或者最高限价的。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）不符合招标文件规定的实质性要求和条件的。（本招标文件中斜体且有下划线部分为实质性要求和条件）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）投标人未通过符合性审查的。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11</w:t>
      </w:r>
      <w:r>
        <w:rPr>
          <w:rFonts w:ascii="SimSun" w:hAnsi="SimSun" w:eastAsia="SimSun" w:cs="SimSun"/>
          <w:color w:val="000000"/>
          <w:sz w:val="24"/>
        </w:rPr>
        <w:t xml:space="preserve">）投标文件含有采购人不能接受的附加条件的。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12</w:t>
      </w:r>
      <w:r>
        <w:rPr>
          <w:rFonts w:ascii="SimSun" w:hAnsi="SimSun" w:eastAsia="SimSun" w:cs="SimSun"/>
          <w:color w:val="000000"/>
          <w:sz w:val="24"/>
        </w:rPr>
        <w:t xml:space="preserve">）投标文件未按照招标文件要求加盖公章（</w:t>
      </w:r>
      <w:r>
        <w:rPr>
          <w:rFonts w:ascii="Calibri" w:hAnsi="Calibri" w:eastAsia="Calibri" w:cs="Calibri"/>
          <w:color w:val="000000"/>
          <w:sz w:val="24"/>
        </w:rPr>
        <w:t xml:space="preserve">CA</w:t>
      </w:r>
      <w:r>
        <w:rPr>
          <w:rFonts w:ascii="SimSun" w:hAnsi="SimSun" w:eastAsia="SimSun" w:cs="SimSun"/>
          <w:color w:val="000000"/>
          <w:sz w:val="24"/>
        </w:rPr>
        <w:t xml:space="preserve">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13</w:t>
      </w:r>
      <w:r>
        <w:rPr>
          <w:rFonts w:ascii="SimSun" w:hAnsi="SimSun" w:eastAsia="SimSun" w:cs="SimSun"/>
          <w:color w:val="000000"/>
          <w:sz w:val="24"/>
        </w:rPr>
        <w:t xml:space="preserve">）其他法律、法规及本招标文件规定的属于无效投标的情形。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27.2 </w:t>
      </w:r>
      <w:r>
        <w:rPr>
          <w:rFonts w:ascii="SimSun" w:hAnsi="SimSun" w:eastAsia="SimSun" w:cs="SimSun"/>
          <w:color w:val="000000"/>
          <w:sz w:val="24"/>
        </w:rPr>
        <w:t xml:space="preserve">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）不同投标人的投标文件相互混装。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27.3 </w:t>
      </w:r>
      <w:r>
        <w:rPr>
          <w:rFonts w:ascii="SimSun" w:hAnsi="SimSun" w:eastAsia="SimSun" w:cs="SimSun"/>
          <w:color w:val="000000"/>
          <w:sz w:val="24"/>
        </w:rPr>
        <w:t xml:space="preserve">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）因“苏采云”系统故障原因造成开标不成功的。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）评委会认定招标文件存在歧义、重大缺陷导致评标工作无法进行，或者招标文件内容违反国家有关强制性规定的。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）符合专业条件的投标人或者对招标文件作实质响应的投标人不足三家的。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 </w:t>
      </w:r>
      <w:r>
        <w:rPr>
          <w:rFonts w:ascii="SimSun" w:hAnsi="SimSun" w:eastAsia="SimSun" w:cs="SimSun"/>
          <w:color w:val="000000"/>
          <w:sz w:val="24"/>
        </w:rPr>
        <w:t xml:space="preserve">出现投标截止时间结束后参加投标的投标人或者在评标期间对招标文件做出实质响应的投标人不足三家情况的，按照政府采购有关规定执行。</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六、定标</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28</w:t>
      </w:r>
      <w:r>
        <w:rPr>
          <w:rFonts w:ascii="SimSun" w:hAnsi="SimSun" w:eastAsia="SimSun" w:cs="SimSun"/>
          <w:b/>
          <w:color w:val="000000"/>
          <w:sz w:val="28"/>
        </w:rPr>
        <w:t xml:space="preserve">、确定中标单位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28.1 </w:t>
      </w:r>
      <w:r>
        <w:rPr>
          <w:rFonts w:ascii="SimSun" w:hAnsi="SimSun" w:eastAsia="SimSun" w:cs="SimSun"/>
          <w:color w:val="000000"/>
          <w:sz w:val="24"/>
        </w:rPr>
        <w:t xml:space="preserve">中标候选人的选取原则和数量详见招标文件第五章规定。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 </w:t>
      </w:r>
      <w:r>
        <w:rPr>
          <w:rFonts w:ascii="SimSun" w:hAnsi="SimSun" w:eastAsia="SimSun" w:cs="SimSun"/>
          <w:color w:val="000000"/>
          <w:sz w:val="24"/>
        </w:rPr>
        <w:t xml:space="preserve">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28.3 </w:t>
      </w:r>
      <w:r>
        <w:rPr>
          <w:rFonts w:ascii="SimSun" w:hAnsi="SimSun" w:eastAsia="SimSun" w:cs="SimSun"/>
          <w:color w:val="000000"/>
          <w:sz w:val="24"/>
        </w:rPr>
        <w:t xml:space="preserve">交易中心将在江苏政府采购网发布中标公告，公告期限为</w:t>
      </w:r>
      <w:r>
        <w:rPr>
          <w:rFonts w:ascii="Calibri" w:hAnsi="Calibri" w:eastAsia="Calibri" w:cs="Calibri"/>
          <w:color w:val="000000"/>
          <w:sz w:val="24"/>
        </w:rPr>
        <w:t xml:space="preserve">1</w:t>
      </w:r>
      <w:r>
        <w:rPr>
          <w:rFonts w:ascii="SimSun" w:hAnsi="SimSun" w:eastAsia="SimSun" w:cs="SimSun"/>
          <w:color w:val="000000"/>
          <w:sz w:val="24"/>
        </w:rPr>
        <w:t xml:space="preserve">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28.4 </w:t>
      </w:r>
      <w:r>
        <w:rPr>
          <w:rFonts w:ascii="SimSun" w:hAnsi="SimSun" w:eastAsia="SimSun" w:cs="SimSun"/>
          <w:color w:val="000000"/>
          <w:sz w:val="24"/>
        </w:rPr>
        <w:t xml:space="preserve">若有充分证据证明，中标人存在下列情形之一的，一经查实，将被取消中标资格：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）提供虚假材料谋取中标、成交的。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）采取不正当手段诋毁、排挤其他投标人的。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）与采购人、其他投标人或者交易中心恶意串通的。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）向采购人、交易中心行贿或者提供其他不正当利益的。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）在招标采购过程中与采购人进行协商谈判的。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）属于本招标文件规定的无效情形，但在评标过程中又未被评委会发现的。</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29</w:t>
      </w:r>
      <w:r>
        <w:rPr>
          <w:rFonts w:ascii="SimSun" w:hAnsi="SimSun" w:eastAsia="SimSun" w:cs="SimSun"/>
          <w:b/>
          <w:color w:val="000000"/>
          <w:sz w:val="28"/>
        </w:rPr>
        <w:t xml:space="preserve">、中标通知书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29.1 </w:t>
      </w:r>
      <w:r>
        <w:rPr>
          <w:rFonts w:ascii="SimSun" w:hAnsi="SimSun" w:eastAsia="SimSun" w:cs="SimSun"/>
          <w:color w:val="000000"/>
          <w:sz w:val="24"/>
        </w:rPr>
        <w:t xml:space="preserve">中标结果确定后，交易中心将向中标人发出中标通知书。请中标人在中标结果公告届满之日起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日内，登录“苏采云”系统及时领取（下载）中标通知书。因系统存储空间有限，自中标结果公告届满之日起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日后，“苏采云”系统不再保证提供中标通知书下载服务，因未及时下载造成的不利后果由中标人自行承担。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29.2 </w:t>
      </w:r>
      <w:r>
        <w:rPr>
          <w:rFonts w:ascii="SimSun" w:hAnsi="SimSun" w:eastAsia="SimSun" w:cs="SimSun"/>
          <w:color w:val="000000"/>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29.3 </w:t>
      </w:r>
      <w:r>
        <w:rPr>
          <w:rFonts w:ascii="SimSun" w:hAnsi="SimSun" w:eastAsia="SimSun" w:cs="SimSun"/>
          <w:color w:val="000000"/>
          <w:sz w:val="24"/>
        </w:rPr>
        <w:t xml:space="preserve">中标人应在中标后七个工作日内，向采购人和交易中心各提供一份与电子投标文件一致的纸质打印胶装投标文件，封面、骑缝需加盖公章。</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七、授予合同</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30</w:t>
      </w:r>
      <w:r>
        <w:rPr>
          <w:rFonts w:ascii="SimSun" w:hAnsi="SimSun" w:eastAsia="SimSun" w:cs="SimSun"/>
          <w:b/>
          <w:color w:val="000000"/>
          <w:sz w:val="28"/>
        </w:rPr>
        <w:t xml:space="preserve">、签订合同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30.1 </w:t>
      </w:r>
      <w:r>
        <w:rPr>
          <w:rFonts w:ascii="SimSun" w:hAnsi="SimSun" w:eastAsia="SimSun" w:cs="SimSun"/>
          <w:color w:val="000000"/>
          <w:sz w:val="24"/>
        </w:rPr>
        <w:t xml:space="preserve">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30.2 </w:t>
      </w:r>
      <w:r>
        <w:rPr>
          <w:rFonts w:ascii="SimSun" w:hAnsi="SimSun" w:eastAsia="SimSun" w:cs="SimSun"/>
          <w:color w:val="000000"/>
          <w:sz w:val="24"/>
        </w:rPr>
        <w:t xml:space="preserve">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30.3 </w:t>
      </w:r>
      <w:r>
        <w:rPr>
          <w:rFonts w:ascii="SimSun" w:hAnsi="SimSun" w:eastAsia="SimSun" w:cs="SimSun"/>
          <w:color w:val="000000"/>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30.4 </w:t>
      </w:r>
      <w:r>
        <w:rPr>
          <w:rFonts w:ascii="SimSun" w:hAnsi="SimSun" w:eastAsia="SimSun" w:cs="SimSun"/>
          <w:color w:val="000000"/>
          <w:sz w:val="24"/>
        </w:rPr>
        <w:t xml:space="preserve">采购人应当在合同签订后</w:t>
      </w:r>
      <w:r>
        <w:rPr>
          <w:rFonts w:ascii="Calibri" w:hAnsi="Calibri" w:eastAsia="Calibri" w:cs="Calibri"/>
          <w:color w:val="000000"/>
          <w:sz w:val="24"/>
        </w:rPr>
        <w:t xml:space="preserve">2</w:t>
      </w:r>
      <w:r>
        <w:rPr>
          <w:rFonts w:ascii="SimSun" w:hAnsi="SimSun" w:eastAsia="SimSun" w:cs="SimSun"/>
          <w:color w:val="000000"/>
          <w:sz w:val="24"/>
        </w:rPr>
        <w:t xml:space="preserve">日内上传合同至苏采云公示。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30.5</w:t>
      </w:r>
      <w:r>
        <w:rPr>
          <w:rFonts w:ascii="SimSun" w:hAnsi="SimSun" w:eastAsia="SimSun" w:cs="SimSun"/>
          <w:color w:val="000000"/>
          <w:sz w:val="24"/>
        </w:rPr>
        <w:t xml:space="preserve">履约保证金：</w:t>
      </w:r>
      <w:r/>
    </w:p>
    <w:p>
      <w:pPr>
        <w:ind w:left="0" w:right="0" w:firstLine="9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31</w:t>
      </w:r>
      <w:r>
        <w:rPr>
          <w:rFonts w:ascii="SimSun" w:hAnsi="SimSun" w:eastAsia="SimSun" w:cs="SimSun"/>
          <w:b/>
          <w:color w:val="000000"/>
          <w:sz w:val="28"/>
        </w:rPr>
        <w:t xml:space="preserve">、合同标的的追加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31.1 </w:t>
      </w:r>
      <w:r>
        <w:rPr>
          <w:rFonts w:ascii="SimSun" w:hAnsi="SimSun" w:eastAsia="SimSun" w:cs="SimSun"/>
          <w:color w:val="000000"/>
          <w:sz w:val="24"/>
        </w:rPr>
        <w:t xml:space="preserve">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32</w:t>
      </w:r>
      <w:r>
        <w:rPr>
          <w:rFonts w:ascii="SimSun" w:hAnsi="SimSun" w:eastAsia="SimSun" w:cs="SimSun"/>
          <w:b/>
          <w:color w:val="000000"/>
          <w:sz w:val="28"/>
        </w:rPr>
        <w:t xml:space="preserve">、政府采购履约资金扶持政策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32.1 </w:t>
      </w:r>
      <w:r>
        <w:rPr>
          <w:rFonts w:ascii="SimSun" w:hAnsi="SimSun" w:eastAsia="SimSun" w:cs="SimSun"/>
          <w:color w:val="000000"/>
          <w:sz w:val="24"/>
        </w:rPr>
        <w:t xml:space="preserve">中标人可凭政府采购合同办理融资贷款，详情请见江苏政府采购网“政采贷”专栏。</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八、询问与质疑</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33</w:t>
      </w:r>
      <w:r>
        <w:rPr>
          <w:rFonts w:ascii="SimSun" w:hAnsi="SimSun" w:eastAsia="SimSun" w:cs="SimSun"/>
          <w:b/>
          <w:color w:val="000000"/>
          <w:sz w:val="28"/>
        </w:rPr>
        <w:t xml:space="preserve">、询问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33.1 </w:t>
      </w:r>
      <w:r>
        <w:rPr>
          <w:rFonts w:ascii="SimSun" w:hAnsi="SimSun" w:eastAsia="SimSun" w:cs="SimSun"/>
          <w:color w:val="000000"/>
          <w:sz w:val="24"/>
        </w:rPr>
        <w:t xml:space="preserve">投标人对政府采购活动事项有疑问的，可以提出询问，采购人或者交易中心应当在</w:t>
      </w:r>
      <w:r>
        <w:rPr>
          <w:rFonts w:ascii="Calibri" w:hAnsi="Calibri" w:eastAsia="Calibri" w:cs="Calibri"/>
          <w:color w:val="000000"/>
          <w:sz w:val="24"/>
        </w:rPr>
        <w:t xml:space="preserve">3</w:t>
      </w:r>
      <w:r>
        <w:rPr>
          <w:rFonts w:ascii="SimSun" w:hAnsi="SimSun" w:eastAsia="SimSun" w:cs="SimSun"/>
          <w:color w:val="000000"/>
          <w:sz w:val="24"/>
        </w:rPr>
        <w:t xml:space="preserve">个工作日内对投标人依法提出的询问作出答复，但答复的内容不得涉及商业秘密。投标人提出的询问超出采购人对交易中心委托授权范围的，交易中心应当告知其向采购人提出。</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34</w:t>
      </w:r>
      <w:r>
        <w:rPr>
          <w:rFonts w:ascii="SimSun" w:hAnsi="SimSun" w:eastAsia="SimSun" w:cs="SimSun"/>
          <w:b/>
          <w:color w:val="000000"/>
          <w:sz w:val="28"/>
        </w:rPr>
        <w:t xml:space="preserve">、质疑提出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34.1 </w:t>
      </w:r>
      <w:r>
        <w:rPr>
          <w:rFonts w:ascii="SimSun" w:hAnsi="SimSun" w:eastAsia="SimSun" w:cs="SimSun"/>
          <w:color w:val="000000"/>
          <w:sz w:val="24"/>
        </w:rPr>
        <w:t xml:space="preserve">提出质疑的投标人应当是参与所质疑项目采购活动的投标人。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34.2 </w:t>
      </w:r>
      <w:r>
        <w:rPr>
          <w:rFonts w:ascii="SimSun" w:hAnsi="SimSun" w:eastAsia="SimSun" w:cs="SimSun"/>
          <w:color w:val="000000"/>
          <w:sz w:val="24"/>
        </w:rPr>
        <w:t xml:space="preserve">投标人认为采购文件、采购过程、采购结果使自己的权益受到损害的，可以在知道或者应知其权益受到损害之日（获取采购文件之日、中标公告发布之日）起七个工作日内以书面形式向采购人、交易中心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投标人应当在法定质疑期内一次性提出针对同一采购程序环节的质疑，投标人如在法定期限内对同一采购程序环节提出多次质疑的，采购人、交易中心将只对投标人第一次质疑作出答复。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未按照采购公告要求获取采购文件的投标人，视为未参与该项目采购活动，不具备对该采购文件提出质疑的法定权利。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34.3 </w:t>
      </w:r>
      <w:r>
        <w:rPr>
          <w:rFonts w:ascii="SimSun" w:hAnsi="SimSun" w:eastAsia="SimSun" w:cs="SimSun"/>
          <w:color w:val="000000"/>
          <w:sz w:val="24"/>
        </w:rPr>
        <w:t xml:space="preserve">提出质疑时，必须坚持“实事求是”的原则，不能臆测。属于须由法定部门调查、侦查或先行作出相关认定的事项，质疑投标人应当依法申请具有法定职权的部门查清、认定，并将相关结果提供给采购人、交易中心。采购人、交易中心不具有法定调查、认定权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34.4 </w:t>
      </w:r>
      <w:r>
        <w:rPr>
          <w:rFonts w:ascii="SimSun" w:hAnsi="SimSun" w:eastAsia="SimSun" w:cs="SimSun"/>
          <w:color w:val="000000"/>
          <w:sz w:val="24"/>
        </w:rPr>
        <w:t xml:space="preserve">质疑函的接收方式为投标人书面原件提交。联系部门、联系电话和通讯地址详见招标文件第一章。质疑实行实名制，不得进行虚假、恶意质疑。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34.5 </w:t>
      </w:r>
      <w:r>
        <w:rPr>
          <w:rFonts w:ascii="SimSun" w:hAnsi="SimSun" w:eastAsia="SimSun" w:cs="SimSun"/>
          <w:color w:val="000000"/>
          <w:sz w:val="24"/>
        </w:rPr>
        <w:t xml:space="preserve">质疑函应当使用范本，详见招标文件第六章。投标人提出质疑应当提交质疑函和必要的证明材料，应当包括下列内容：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）投标人的姓名或者名称、地址、邮编、联系人及联系电话；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）质疑项目的名称、编号；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）具体、明确的质疑事项和与质疑事项相关的请求；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）事实依据；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）必要的法律依据；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）提出质疑的日期；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）营业执照复印件及授权委托书原件、法定代表人（单位负责人）身份证复印件、委托代理人身份证复印件。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投标人为自然人的，应当由本人签字；投标人为法人或者其他组织的，应当由法定代表人、主要负责人，或者其委托代理人签字或者盖章，并加盖单位公章。</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35</w:t>
      </w:r>
      <w:r>
        <w:rPr>
          <w:rFonts w:ascii="SimSun" w:hAnsi="SimSun" w:eastAsia="SimSun" w:cs="SimSun"/>
          <w:b/>
          <w:color w:val="000000"/>
          <w:sz w:val="28"/>
        </w:rPr>
        <w:t xml:space="preserve">、质疑函的受理和答复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35.1 </w:t>
      </w:r>
      <w:r>
        <w:rPr>
          <w:rFonts w:ascii="SimSun" w:hAnsi="SimSun" w:eastAsia="SimSun" w:cs="SimSun"/>
          <w:color w:val="000000"/>
          <w:sz w:val="24"/>
        </w:rPr>
        <w:t xml:space="preserve">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35.2 </w:t>
      </w:r>
      <w:r>
        <w:rPr>
          <w:rFonts w:ascii="SimSun" w:hAnsi="SimSun" w:eastAsia="SimSun" w:cs="SimSun"/>
          <w:color w:val="000000"/>
          <w:sz w:val="24"/>
        </w:rPr>
        <w:t xml:space="preserve">对符合法定要求的质疑，采购人、交易中心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35.3 </w:t>
      </w:r>
      <w:r>
        <w:rPr>
          <w:rFonts w:ascii="SimSun" w:hAnsi="SimSun" w:eastAsia="SimSun" w:cs="SimSun"/>
          <w:color w:val="000000"/>
          <w:sz w:val="24"/>
        </w:rPr>
        <w:t xml:space="preserve">对不符合质疑要求的，采购人、交易中心有权要求其补充必要的证明材料，质疑投标人未在法定时间内补充必要的证明材料的，视同放弃质疑。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35.4 </w:t>
      </w:r>
      <w:r>
        <w:rPr>
          <w:rFonts w:ascii="SimSun" w:hAnsi="SimSun" w:eastAsia="SimSun" w:cs="SimSun"/>
          <w:color w:val="000000"/>
          <w:sz w:val="24"/>
        </w:rPr>
        <w:t xml:space="preserve">以下情形的质疑依法不予受理：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）未参与采购活动或在采购活动中自身权益未受到损害的投标人提出的质疑。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）投标人组成联合体，联合体中任何一方或多方未按要求签字（盖章）、加盖公章的质疑。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35.5 </w:t>
      </w:r>
      <w:r>
        <w:rPr>
          <w:rFonts w:ascii="SimSun" w:hAnsi="SimSun" w:eastAsia="SimSun" w:cs="SimSun"/>
          <w:color w:val="000000"/>
          <w:sz w:val="24"/>
        </w:rPr>
        <w:t xml:space="preserve">采购人、交易中心依法受理的质疑，将按照政府采购有关规定，在法定期限内作出答复。</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36</w:t>
      </w:r>
      <w:r>
        <w:rPr>
          <w:rFonts w:ascii="SimSun" w:hAnsi="SimSun" w:eastAsia="SimSun" w:cs="SimSun"/>
          <w:b/>
          <w:color w:val="000000"/>
          <w:sz w:val="28"/>
        </w:rPr>
        <w:t xml:space="preserve">、质疑处理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36.1 </w:t>
      </w:r>
      <w:r>
        <w:rPr>
          <w:rFonts w:ascii="SimSun" w:hAnsi="SimSun" w:eastAsia="SimSun" w:cs="SimSun"/>
          <w:color w:val="000000"/>
          <w:sz w:val="24"/>
        </w:rPr>
        <w:t xml:space="preserve">质疑投标人未按照法定程序进行质疑投诉的，视为一般失信行为。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36.2 </w:t>
      </w:r>
      <w:r>
        <w:rPr>
          <w:rFonts w:ascii="SimSun" w:hAnsi="SimSun" w:eastAsia="SimSun" w:cs="SimSun"/>
          <w:color w:val="000000"/>
          <w:sz w:val="24"/>
        </w:rPr>
        <w:t xml:space="preserve">质疑投标人不配合或者采取不正当手段干扰政府采购质疑、投诉处理工作的，视为一般失信行为。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36.3 </w:t>
      </w:r>
      <w:r>
        <w:rPr>
          <w:rFonts w:ascii="SimSun" w:hAnsi="SimSun" w:eastAsia="SimSun" w:cs="SimSun"/>
          <w:color w:val="000000"/>
          <w:sz w:val="24"/>
        </w:rPr>
        <w:t xml:space="preserve">质疑投标人投诉受理期间，就同一事项多头举报，干扰财政部门投诉处理的，视为一般失信行为。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36.4 </w:t>
      </w:r>
      <w:r>
        <w:rPr>
          <w:rFonts w:ascii="SimSun" w:hAnsi="SimSun" w:eastAsia="SimSun" w:cs="SimSun"/>
          <w:color w:val="000000"/>
          <w:sz w:val="24"/>
        </w:rPr>
        <w:t xml:space="preserve">质疑投标人在全国范围</w:t>
      </w:r>
      <w:r>
        <w:rPr>
          <w:rFonts w:ascii="Calibri" w:hAnsi="Calibri" w:eastAsia="Calibri" w:cs="Calibri"/>
          <w:color w:val="000000"/>
          <w:sz w:val="24"/>
        </w:rPr>
        <w:t xml:space="preserve">12</w:t>
      </w:r>
      <w:r>
        <w:rPr>
          <w:rFonts w:ascii="SimSun" w:hAnsi="SimSun" w:eastAsia="SimSun" w:cs="SimSun"/>
          <w:color w:val="000000"/>
          <w:sz w:val="24"/>
        </w:rPr>
        <w:t xml:space="preserve">个月内三次以上质疑查无实据的，视为一般失信行为。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36.5 </w:t>
      </w:r>
      <w:r>
        <w:rPr>
          <w:rFonts w:ascii="SimSun" w:hAnsi="SimSun" w:eastAsia="SimSun" w:cs="SimSun"/>
          <w:color w:val="000000"/>
          <w:sz w:val="24"/>
        </w:rPr>
        <w:t xml:space="preserve">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36.6 </w:t>
      </w:r>
      <w:r>
        <w:rPr>
          <w:rFonts w:ascii="SimSun" w:hAnsi="SimSun" w:eastAsia="SimSun" w:cs="SimSun"/>
          <w:color w:val="000000"/>
          <w:sz w:val="24"/>
        </w:rPr>
        <w:t xml:space="preserve">质疑投标人在全国范围</w:t>
      </w:r>
      <w:r>
        <w:rPr>
          <w:rFonts w:ascii="Calibri" w:hAnsi="Calibri" w:eastAsia="Calibri" w:cs="Calibri"/>
          <w:color w:val="000000"/>
          <w:sz w:val="24"/>
        </w:rPr>
        <w:t xml:space="preserve">12</w:t>
      </w:r>
      <w:r>
        <w:rPr>
          <w:rFonts w:ascii="SimSun" w:hAnsi="SimSun" w:eastAsia="SimSun" w:cs="SimSun"/>
          <w:color w:val="000000"/>
          <w:sz w:val="24"/>
        </w:rPr>
        <w:t xml:space="preserve">个月内三次以上投诉查无实据的，视为严重失信行为。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36.7 </w:t>
      </w:r>
      <w:r>
        <w:rPr>
          <w:rFonts w:ascii="SimSun" w:hAnsi="SimSun" w:eastAsia="SimSun" w:cs="SimSun"/>
          <w:color w:val="000000"/>
          <w:sz w:val="24"/>
        </w:rPr>
        <w:t xml:space="preserve">未尽事宜，依照有关法律、法规执行。</w:t>
      </w:r>
      <w:r/>
    </w:p>
    <w:p>
      <w:pPr>
        <w:pStyle w:val="85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九、政府采购政策功能</w:t>
      </w:r>
      <w:r/>
    </w:p>
    <w:p>
      <w:pPr>
        <w:pStyle w:val="851"/>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37</w:t>
      </w:r>
      <w:r>
        <w:rPr>
          <w:rFonts w:ascii="SimSun" w:hAnsi="SimSun" w:eastAsia="SimSun" w:cs="SimSun"/>
          <w:b/>
          <w:color w:val="000000"/>
          <w:sz w:val="28"/>
        </w:rPr>
        <w:t xml:space="preserve">、促进中小企业发展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37.1 </w:t>
      </w:r>
      <w:r>
        <w:rPr>
          <w:rFonts w:ascii="SimSun" w:hAnsi="SimSun" w:eastAsia="SimSun" w:cs="SimSun"/>
          <w:color w:val="000000"/>
          <w:sz w:val="24"/>
        </w:rPr>
        <w:t xml:space="preserve">本项目执行《关于印发</w:t>
      </w:r>
      <w:r>
        <w:rPr>
          <w:rFonts w:ascii="Calibri" w:hAnsi="Calibri" w:eastAsia="Calibri" w:cs="Calibri"/>
          <w:color w:val="000000"/>
          <w:sz w:val="24"/>
        </w:rPr>
        <w:t xml:space="preserve">&lt;</w:t>
      </w:r>
      <w:r>
        <w:rPr>
          <w:rFonts w:ascii="SimSun" w:hAnsi="SimSun" w:eastAsia="SimSun" w:cs="SimSun"/>
          <w:color w:val="000000"/>
          <w:sz w:val="24"/>
        </w:rPr>
        <w:t xml:space="preserve">政府采购促进中小企业发展管理办法</w:t>
      </w:r>
      <w:r>
        <w:rPr>
          <w:rFonts w:ascii="Calibri" w:hAnsi="Calibri" w:eastAsia="Calibri" w:cs="Calibri"/>
          <w:color w:val="000000"/>
          <w:sz w:val="24"/>
        </w:rPr>
        <w:t xml:space="preserve">&gt;</w:t>
      </w:r>
      <w:r>
        <w:rPr>
          <w:rFonts w:ascii="SimSun" w:hAnsi="SimSun" w:eastAsia="SimSun" w:cs="SimSun"/>
          <w:color w:val="000000"/>
          <w:sz w:val="24"/>
        </w:rPr>
        <w:t xml:space="preserve">的通知》（财库〔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号）、《关于进一步加大政府采购支持中小企业力度的通知》（财库〔</w:t>
      </w:r>
      <w:r>
        <w:rPr>
          <w:rFonts w:ascii="Calibri" w:hAnsi="Calibri" w:eastAsia="Calibri" w:cs="Calibri"/>
          <w:color w:val="000000"/>
          <w:sz w:val="24"/>
        </w:rPr>
        <w:t xml:space="preserve">2022</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号）的规定，对小型企业、微型企业、监狱企业、残疾人福利性单位报价以扣除优惠比率后的价格参与评审。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37.2 </w:t>
      </w:r>
      <w:r>
        <w:rPr>
          <w:rFonts w:ascii="SimSun" w:hAnsi="SimSun" w:eastAsia="SimSun" w:cs="SimSun"/>
          <w:color w:val="000000"/>
          <w:sz w:val="24"/>
        </w:rPr>
        <w:t xml:space="preserve">本项目对提供的服务全部由小型企业、微型企业、残疾人福利性单位和监狱企业承接的报价给予</w:t>
      </w:r>
      <w:r>
        <w:rPr>
          <w:rFonts w:ascii="Calibri" w:hAnsi="Calibri" w:eastAsia="Calibri" w:cs="Calibri"/>
          <w:color w:val="000000"/>
          <w:sz w:val="24"/>
        </w:rPr>
        <w:t xml:space="preserve">10%</w:t>
      </w:r>
      <w:r>
        <w:rPr>
          <w:rFonts w:ascii="SimSun" w:hAnsi="SimSun" w:eastAsia="SimSun" w:cs="SimSun"/>
          <w:color w:val="000000"/>
          <w:sz w:val="24"/>
        </w:rPr>
        <w:t xml:space="preserve">的扣除，用扣除后的价格参与评审。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Calibri" w:hAnsi="Calibri" w:eastAsia="Calibri" w:cs="Calibri"/>
          <w:color w:val="000000"/>
          <w:sz w:val="24"/>
        </w:rPr>
        <w:t xml:space="preserve">30%</w:t>
      </w:r>
      <w:r>
        <w:rPr>
          <w:rFonts w:ascii="SimSun" w:hAnsi="SimSun" w:eastAsia="SimSun" w:cs="SimSun"/>
          <w:color w:val="000000"/>
          <w:sz w:val="24"/>
        </w:rPr>
        <w:t xml:space="preserve">以上的，给予联合体</w:t>
      </w:r>
      <w:r>
        <w:rPr>
          <w:rFonts w:ascii="Calibri" w:hAnsi="Calibri" w:eastAsia="Calibri" w:cs="Calibri"/>
          <w:color w:val="000000"/>
          <w:sz w:val="24"/>
        </w:rPr>
        <w:t xml:space="preserve">4%</w:t>
      </w:r>
      <w:r>
        <w:rPr>
          <w:rFonts w:ascii="SimSun" w:hAnsi="SimSun" w:eastAsia="SimSun" w:cs="SimSun"/>
          <w:color w:val="000000"/>
          <w:sz w:val="24"/>
        </w:rPr>
        <w:t xml:space="preserve">的价格扣除，用扣除后的价格参与评审。联合体各方均为小型、微型企业（残疾人福利单位、监狱企业）的，联合体视同小型、微型企业。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37.3 </w:t>
      </w:r>
      <w:r>
        <w:rPr>
          <w:rFonts w:ascii="SimSun" w:hAnsi="SimSun" w:eastAsia="SimSun" w:cs="SimSun"/>
          <w:color w:val="000000"/>
          <w:sz w:val="24"/>
        </w:rPr>
        <w:t xml:space="preserve">参加本项目政府采购活动的投标人享受价格评审优惠的应当提供的材料：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）投标人为小型企业、微型企业的，提供《中小企业声明函》（第六章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号）规定的条件并提供《残疾人福利性单位声明函》（第六章 投标文件格式）的残疾人福利性单位视同小型、微型企业。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号）规定的监狱企业并提供省级以上监狱管理局、戒毒管理局（含新疆生产建设兵团）出具的属于监狱企业证明文件的，视同小型、微型企业。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37.4 </w:t>
      </w:r>
      <w:r>
        <w:rPr>
          <w:rFonts w:ascii="SimSun" w:hAnsi="SimSun" w:eastAsia="SimSun" w:cs="SimSun"/>
          <w:color w:val="000000"/>
          <w:sz w:val="24"/>
        </w:rPr>
        <w:t xml:space="preserve">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37.5 </w:t>
      </w:r>
      <w:r>
        <w:rPr>
          <w:rFonts w:ascii="SimSun" w:hAnsi="SimSun" w:eastAsia="SimSun" w:cs="SimSun"/>
          <w:color w:val="000000"/>
          <w:sz w:val="24"/>
        </w:rPr>
        <w:t xml:space="preserve">享受扶持政策获得政府采购合同的，小微型企业不得将合同分包给大中型企业，中型企业不得将合同分包给大型企业。</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u w:val="none"/>
        </w:rPr>
        <w:t xml:space="preserve">38</w:t>
      </w:r>
      <w:r>
        <w:rPr>
          <w:rFonts w:ascii="SimSun" w:hAnsi="SimSun" w:eastAsia="SimSun" w:cs="SimSun"/>
          <w:color w:val="000000"/>
          <w:sz w:val="24"/>
          <w:u w:val="none"/>
        </w:rPr>
        <w:t xml:space="preserve">、采购本国产品的支持政策</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38.1 </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Calibri" w:hAnsi="Calibri" w:eastAsia="Calibri" w:cs="Calibri"/>
          <w:color w:val="000000"/>
          <w:sz w:val="24"/>
        </w:rPr>
        <w:t xml:space="preserve">20%</w:t>
      </w:r>
      <w:r>
        <w:rPr>
          <w:rFonts w:ascii="SimSun" w:hAnsi="SimSun" w:eastAsia="SimSun" w:cs="SimSun"/>
          <w:color w:val="000000"/>
          <w:sz w:val="24"/>
        </w:rPr>
        <w:t xml:space="preserve">的价格扣除，用扣除后的价格参与评审。上述支持政策不改变最终中标价格，政府采购合同仍按照中标投标人的报价签订。 </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当采购项目或者采购包中含有多种产品，投标人为该采购项目或者采购包提供的符合本国产品标准的产品成本之和占该投标人提供的全部产品成本之和的比例达到80%以上时（投标人需在“第六章 投标文件格式十一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投标人需按照招标文件的要求提供《关于符合本国产品标准的声明函》（以下简称《声明函》），如不提供将不享受本国产品价格评审优惠。</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38.5政府采购中的本国产品标准及其他未尽事宜详见《国务院办公厅关于在政府采购中实施本国产品标准及相关政策的通知》（国办发〔2025〕34号）。 </w:t>
      </w: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39</w:t>
      </w:r>
      <w:r>
        <w:rPr>
          <w:rFonts w:ascii="SimSun" w:hAnsi="SimSun" w:eastAsia="SimSun" w:cs="SimSun"/>
          <w:b/>
          <w:color w:val="000000"/>
          <w:sz w:val="28"/>
        </w:rPr>
        <w:t xml:space="preserve">、支持绿色发展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39.1 </w:t>
      </w:r>
      <w:r>
        <w:rPr>
          <w:rFonts w:ascii="SimSun" w:hAnsi="SimSun" w:eastAsia="SimSun" w:cs="SimSun"/>
          <w:color w:val="000000"/>
          <w:sz w:val="24"/>
        </w:rPr>
        <w:t xml:space="preserve">本项目执行《关于印发环境标志产品政府采购品目清单的通知》（财库〔</w:t>
      </w:r>
      <w:r>
        <w:rPr>
          <w:rFonts w:ascii="Calibri" w:hAnsi="Calibri" w:eastAsia="Calibri" w:cs="Calibri"/>
          <w:color w:val="000000"/>
          <w:sz w:val="24"/>
        </w:rPr>
        <w:t xml:space="preserve">2019</w:t>
      </w:r>
      <w:r>
        <w:rPr>
          <w:rFonts w:ascii="SimSun" w:hAnsi="SimSun" w:eastAsia="SimSun" w:cs="SimSun"/>
          <w:color w:val="000000"/>
          <w:sz w:val="24"/>
        </w:rPr>
        <w:t xml:space="preserve">〕</w:t>
      </w:r>
      <w:r>
        <w:rPr>
          <w:rFonts w:ascii="Calibri" w:hAnsi="Calibri" w:eastAsia="Calibri" w:cs="Calibri"/>
          <w:color w:val="000000"/>
          <w:sz w:val="24"/>
        </w:rPr>
        <w:t xml:space="preserve">18</w:t>
      </w:r>
      <w:r>
        <w:rPr>
          <w:rFonts w:ascii="SimSun" w:hAnsi="SimSun" w:eastAsia="SimSun" w:cs="SimSun"/>
          <w:color w:val="000000"/>
          <w:sz w:val="24"/>
        </w:rPr>
        <w:t xml:space="preserve">号）、《关于印发节能产品政府采购品目清单的通知》（财库〔</w:t>
      </w:r>
      <w:r>
        <w:rPr>
          <w:rFonts w:ascii="Calibri" w:hAnsi="Calibri" w:eastAsia="Calibri" w:cs="Calibri"/>
          <w:color w:val="000000"/>
          <w:sz w:val="24"/>
        </w:rPr>
        <w:t xml:space="preserve">2019</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39.2 </w:t>
      </w:r>
      <w:r>
        <w:rPr>
          <w:rFonts w:ascii="SimSun" w:hAnsi="SimSun" w:eastAsia="SimSun" w:cs="SimSun"/>
          <w:color w:val="000000"/>
          <w:sz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39.3 </w:t>
      </w:r>
      <w:r>
        <w:rPr>
          <w:rFonts w:ascii="SimSun" w:hAnsi="SimSun" w:eastAsia="SimSun" w:cs="SimSun"/>
          <w:color w:val="000000"/>
          <w:sz w:val="24"/>
        </w:rPr>
        <w:t xml:space="preserve">为落实挥发性有机化合物（</w:t>
      </w:r>
      <w:r>
        <w:rPr>
          <w:rFonts w:ascii="Calibri" w:hAnsi="Calibri" w:eastAsia="Calibri" w:cs="Calibri"/>
          <w:color w:val="000000"/>
          <w:sz w:val="24"/>
        </w:rPr>
        <w:t xml:space="preserve">VOCs</w:t>
      </w:r>
      <w:r>
        <w:rPr>
          <w:rFonts w:ascii="SimSun" w:hAnsi="SimSun" w:eastAsia="SimSun" w:cs="SimSun"/>
          <w:color w:val="000000"/>
          <w:sz w:val="24"/>
        </w:rPr>
        <w:t xml:space="preserve">）治理要求，本项目采购标的如涉及涂料、胶黏剂、油墨、清洗剂等挥发性有机物产品的，投标人应当执行国家和我省</w:t>
      </w:r>
      <w:r>
        <w:rPr>
          <w:rFonts w:ascii="Calibri" w:hAnsi="Calibri" w:eastAsia="Calibri" w:cs="Calibri"/>
          <w:color w:val="000000"/>
          <w:sz w:val="24"/>
        </w:rPr>
        <w:t xml:space="preserve">VOCs</w:t>
      </w:r>
      <w:r>
        <w:rPr>
          <w:rFonts w:ascii="SimSun" w:hAnsi="SimSun" w:eastAsia="SimSun" w:cs="SimSun"/>
          <w:color w:val="000000"/>
          <w:sz w:val="24"/>
        </w:rPr>
        <w:t xml:space="preserve">含量限制标准，并优先使用低挥发性原辅材料。投标人使用低</w:t>
      </w:r>
      <w:r>
        <w:rPr>
          <w:rFonts w:ascii="Calibri" w:hAnsi="Calibri" w:eastAsia="Calibri" w:cs="Calibri"/>
          <w:color w:val="000000"/>
          <w:sz w:val="24"/>
        </w:rPr>
        <w:t xml:space="preserve">VOCs</w:t>
      </w:r>
      <w:r>
        <w:rPr>
          <w:rFonts w:ascii="SimSun" w:hAnsi="SimSun" w:eastAsia="SimSun" w:cs="SimSun"/>
          <w:color w:val="000000"/>
          <w:sz w:val="24"/>
        </w:rPr>
        <w:t xml:space="preserve">含量的涂料、胶黏剂等将纳入政府采购合同条款。</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40</w:t>
      </w:r>
      <w:r>
        <w:rPr>
          <w:rFonts w:ascii="SimSun" w:hAnsi="SimSun" w:eastAsia="SimSun" w:cs="SimSun"/>
          <w:b/>
          <w:color w:val="000000"/>
          <w:sz w:val="28"/>
        </w:rPr>
        <w:t xml:space="preserve">、政府采购需求标准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本项目执行《绿色数据中心政府采购需求标准（试行）》、《台式计算机政府采购需求标准（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年版）》、《便携式计算机政府采购需求标准（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年版）》、《一体式计算机政府采购需求标准（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年版）》、《工作站政府采购需求标准（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年版）》、《通用服务器政府采购需求标准（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年版）》、《操作系统政府采购需求标准（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年版）》、《数据库政府采购需求标准（</w:t>
      </w:r>
      <w:r>
        <w:rPr>
          <w:rFonts w:ascii="Calibri" w:hAnsi="Calibri" w:eastAsia="Calibri" w:cs="Calibri"/>
          <w:color w:val="000000"/>
          <w:sz w:val="24"/>
        </w:rPr>
        <w:t xml:space="preserve">2023</w:t>
      </w:r>
      <w:r>
        <w:rPr>
          <w:rFonts w:ascii="SimSun" w:hAnsi="SimSun" w:eastAsia="SimSun" w:cs="SimSun"/>
          <w:color w:val="000000"/>
          <w:sz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4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连云港市政府采购合同（服务）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（合同编号：***）</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Calibri" w:hAnsi="Calibri" w:eastAsia="Calibri" w:cs="Calibri"/>
          <w:color w:val="000000"/>
          <w:sz w:val="24"/>
        </w:rPr>
        <w:t xml:space="preserve">_________</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Calibri" w:hAnsi="Calibri" w:eastAsia="Calibri" w:cs="Calibri"/>
          <w:color w:val="000000"/>
          <w:sz w:val="24"/>
        </w:rPr>
        <w:t xml:space="preserve">_________</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Calibri" w:hAnsi="Calibri" w:eastAsia="Calibri" w:cs="Calibri"/>
          <w:color w:val="000000"/>
          <w:sz w:val="24"/>
          <w:u w:val="single"/>
        </w:rPr>
        <w:t xml:space="preserve">         </w:t>
      </w:r>
      <w:r>
        <w:rPr>
          <w:rFonts w:ascii="SimSun" w:hAnsi="SimSun" w:eastAsia="SimSun" w:cs="SimSun"/>
          <w:color w:val="000000"/>
          <w:sz w:val="24"/>
        </w:rPr>
        <w:t xml:space="preserve">项目（项目编号：</w:t>
      </w:r>
      <w:r>
        <w:rPr>
          <w:rFonts w:ascii="Calibri" w:hAnsi="Calibri" w:eastAsia="Calibri" w:cs="Calibri"/>
          <w:color w:val="000000"/>
          <w:sz w:val="24"/>
        </w:rPr>
        <w:t xml:space="preserve">             </w:t>
      </w:r>
      <w:r>
        <w:rPr>
          <w:rFonts w:ascii="SimSun" w:hAnsi="SimSun" w:eastAsia="SimSun" w:cs="SimSun"/>
          <w:color w:val="000000"/>
          <w:sz w:val="24"/>
        </w:rPr>
        <w:t xml:space="preserve">）公开招标采购的结果，签订本合同。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服务内容：</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180" w:after="180" w:line="499"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1.2 </w:t>
      </w:r>
      <w:r>
        <w:rPr>
          <w:rFonts w:ascii="SimSun" w:hAnsi="SimSun" w:eastAsia="SimSun" w:cs="SimSun"/>
          <w:color w:val="000000"/>
          <w:sz w:val="24"/>
        </w:rPr>
        <w:t xml:space="preserve">服务要求：</w:t>
      </w:r>
      <w:r>
        <w:rPr>
          <w:rFonts w:ascii="SimSun" w:hAnsi="SimSun" w:eastAsia="SimSun" w:cs="SimSun"/>
          <w:color w:val="000000"/>
          <w:sz w:val="24"/>
          <w:u w:val="single"/>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 </w:t>
      </w:r>
      <w:r>
        <w:rPr>
          <w:rFonts w:ascii="SimSun" w:hAnsi="SimSun" w:eastAsia="SimSun" w:cs="SimSun"/>
          <w:color w:val="000000"/>
          <w:sz w:val="24"/>
        </w:rPr>
        <w:t xml:space="preserve">服务标准：</w:t>
      </w:r>
      <w:r>
        <w:rPr>
          <w:rFonts w:ascii="SimSun" w:hAnsi="SimSun" w:eastAsia="SimSun" w:cs="SimSun"/>
          <w:color w:val="000000"/>
          <w:sz w:val="24"/>
          <w:u w:val="single"/>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 </w:t>
      </w:r>
      <w:r>
        <w:rPr>
          <w:rFonts w:ascii="SimSun" w:hAnsi="SimSun" w:eastAsia="SimSun" w:cs="SimSun"/>
          <w:color w:val="000000"/>
          <w:sz w:val="24"/>
        </w:rPr>
        <w:t xml:space="preserve">补充条款：</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本合同金额为人民币（大写）：</w:t>
      </w:r>
      <w:r>
        <w:rPr>
          <w:rFonts w:ascii="Calibri" w:hAnsi="Calibri" w:eastAsia="Calibri" w:cs="Calibri"/>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Calibri" w:hAnsi="Calibri" w:eastAsia="Calibri" w:cs="Calibri"/>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本合同价款包含所有乙方提供合同约定服务的报酬及乙方提供合同约定服务所支出的必要费用，甲方在上述合同价款之外不再向乙方支付其他任何费用。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乙方应按采购文件规定的时间向甲方提供有关技术资料。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乙方保证所交付标的的所有权完全属于乙方且无任何抵押、查封等产权瑕疵。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本合同不收取履约保证金。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本合同范围内产品或服务，应由乙方直接供应，不得转让他人供应或部分分包给他人供应。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7.2 </w:t>
      </w:r>
      <w:r>
        <w:rPr>
          <w:rFonts w:ascii="SimSun" w:hAnsi="SimSun" w:eastAsia="SimSun" w:cs="SimSun"/>
          <w:color w:val="000000"/>
          <w:sz w:val="24"/>
        </w:rPr>
        <w:t xml:space="preserve">如有转让和未经甲方同意的分包行为，甲方有权终止合同。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八、服务时间</w:t>
      </w:r>
      <w:r/>
    </w:p>
    <w:p>
      <w:pPr>
        <w:ind w:left="0" w:right="0" w:firstLine="480"/>
        <w:spacing w:before="180" w:after="180" w:line="499" w:lineRule="atLeast"/>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8.1 </w:t>
      </w:r>
      <w:r>
        <w:rPr>
          <w:rFonts w:ascii="SimSun" w:hAnsi="SimSun" w:eastAsia="SimSun" w:cs="SimSun"/>
          <w:color w:val="000000"/>
          <w:sz w:val="24"/>
        </w:rPr>
        <w:t xml:space="preserve">服务时间：</w:t>
      </w:r>
      <w:r>
        <w:rPr>
          <w:rFonts w:ascii="SimSun" w:hAnsi="SimSun" w:eastAsia="SimSun" w:cs="SimSun"/>
          <w:color w:val="000000"/>
          <w:sz w:val="24"/>
          <w:u w:val="single"/>
        </w:rPr>
        <w:t xml:space="preserve"> 自验收合格之日起3年 。</w:t>
      </w:r>
      <w:r/>
    </w:p>
    <w:p>
      <w:pPr>
        <w:ind w:left="0" w:right="0" w:firstLine="480"/>
        <w:spacing w:before="180" w:after="18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九、合同内容的交付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交</w:t>
      </w:r>
      <w:r>
        <w:rPr>
          <w:rFonts w:ascii="Calibri" w:hAnsi="Calibri" w:eastAsia="Calibri" w:cs="Calibri"/>
          <w:color w:val="000000"/>
          <w:sz w:val="24"/>
        </w:rPr>
        <w:t xml:space="preserve"> </w:t>
      </w:r>
      <w:r>
        <w:rPr>
          <w:rFonts w:ascii="SimSun" w:hAnsi="SimSun" w:eastAsia="SimSun" w:cs="SimSun"/>
          <w:color w:val="000000"/>
          <w:sz w:val="24"/>
        </w:rPr>
        <w:t xml:space="preserve">付</w:t>
      </w:r>
      <w:r>
        <w:rPr>
          <w:rFonts w:ascii="Calibri" w:hAnsi="Calibri" w:eastAsia="Calibri" w:cs="Calibri"/>
          <w:color w:val="000000"/>
          <w:sz w:val="24"/>
        </w:rPr>
        <w:t xml:space="preserve"> </w:t>
      </w:r>
      <w:r>
        <w:rPr>
          <w:rFonts w:ascii="SimSun" w:hAnsi="SimSun" w:eastAsia="SimSun" w:cs="SimSun"/>
          <w:color w:val="000000"/>
          <w:sz w:val="24"/>
        </w:rPr>
        <w:t xml:space="preserve">期：</w:t>
      </w:r>
      <w:r>
        <w:rPr>
          <w:rFonts w:ascii="SimSun" w:hAnsi="SimSun" w:eastAsia="SimSun" w:cs="SimSun"/>
          <w:color w:val="000000"/>
          <w:sz w:val="24"/>
          <w:u w:val="single"/>
        </w:rPr>
        <w:t xml:space="preserve">合同签订之日起</w:t>
      </w:r>
      <w:r>
        <w:rPr>
          <w:rFonts w:ascii="Calibri" w:hAnsi="Calibri" w:eastAsia="Calibri" w:cs="Calibri"/>
          <w:color w:val="000000"/>
          <w:sz w:val="24"/>
          <w:u w:val="single"/>
        </w:rPr>
        <w:t xml:space="preserve">120</w:t>
      </w:r>
      <w:r>
        <w:rPr>
          <w:rFonts w:ascii="SimSun" w:hAnsi="SimSun" w:eastAsia="SimSun" w:cs="SimSun"/>
          <w:color w:val="000000"/>
          <w:sz w:val="24"/>
          <w:u w:val="single"/>
        </w:rPr>
        <w:t xml:space="preserve">日内完成安装、调试和实现与连云区森林防火监测预警平台的互联互通。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交付方式：</w:t>
      </w:r>
      <w:r>
        <w:rPr>
          <w:rFonts w:ascii="SimSun" w:hAnsi="SimSun" w:eastAsia="SimSun" w:cs="SimSun"/>
          <w:color w:val="000000"/>
          <w:sz w:val="24"/>
          <w:u w:val="single"/>
        </w:rPr>
        <w:t xml:space="preserve">项目需求单位指定方式。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9.3 </w:t>
      </w:r>
      <w:r>
        <w:rPr>
          <w:rFonts w:ascii="SimSun" w:hAnsi="SimSun" w:eastAsia="SimSun" w:cs="SimSun"/>
          <w:color w:val="000000"/>
          <w:sz w:val="24"/>
        </w:rPr>
        <w:t xml:space="preserve">交付地点：</w:t>
      </w:r>
      <w:r>
        <w:rPr>
          <w:rFonts w:ascii="SimSun" w:hAnsi="SimSun" w:eastAsia="SimSun" w:cs="SimSun"/>
          <w:color w:val="000000"/>
          <w:sz w:val="24"/>
          <w:u w:val="single"/>
        </w:rPr>
        <w:t xml:space="preserve">项目需求单位指定地点。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9.4 </w:t>
      </w:r>
      <w:r>
        <w:rPr>
          <w:rFonts w:ascii="SimSun" w:hAnsi="SimSun" w:eastAsia="SimSun" w:cs="SimSun"/>
          <w:color w:val="000000"/>
          <w:sz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9.5 </w:t>
      </w:r>
      <w:r>
        <w:rPr>
          <w:rFonts w:ascii="SimSun" w:hAnsi="SimSun" w:eastAsia="SimSun" w:cs="SimSun"/>
          <w:color w:val="000000"/>
          <w:sz w:val="24"/>
        </w:rPr>
        <w:t xml:space="preserve">乙方在合同标的交付甲方</w:t>
      </w:r>
      <w:r>
        <w:rPr>
          <w:rFonts w:ascii="Calibri" w:hAnsi="Calibri" w:eastAsia="Calibri" w:cs="Calibri"/>
          <w:color w:val="000000"/>
          <w:sz w:val="24"/>
        </w:rPr>
        <w:t xml:space="preserve">48</w:t>
      </w:r>
      <w:r>
        <w:rPr>
          <w:rFonts w:ascii="SimSun" w:hAnsi="SimSun" w:eastAsia="SimSun" w:cs="SimSun"/>
          <w:color w:val="000000"/>
          <w:sz w:val="24"/>
        </w:rPr>
        <w:t xml:space="preserve">小时前通知甲方准备接收。合同标的在规定的交付期限内由乙方送达甲方指定的地点视为交付，乙方同时需通知甲方已送达。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十、合同款支付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付款方式：</w:t>
      </w:r>
      <w:r>
        <w:rPr>
          <w:rFonts w:ascii="SimSun" w:hAnsi="SimSun" w:eastAsia="SimSun" w:cs="SimSun"/>
          <w:color w:val="000000"/>
          <w:sz w:val="24"/>
          <w:u w:val="single"/>
        </w:rPr>
        <w:t xml:space="preserve">合同签订后</w:t>
      </w:r>
      <w:r>
        <w:rPr>
          <w:rFonts w:ascii="Calibri" w:hAnsi="Calibri" w:eastAsia="Calibri" w:cs="Calibri"/>
          <w:color w:val="000000"/>
          <w:sz w:val="24"/>
          <w:u w:val="single"/>
        </w:rPr>
        <w:t xml:space="preserve">30</w:t>
      </w:r>
      <w:r>
        <w:rPr>
          <w:rFonts w:ascii="SimSun" w:hAnsi="SimSun" w:eastAsia="SimSun" w:cs="SimSun"/>
          <w:color w:val="000000"/>
          <w:sz w:val="24"/>
          <w:u w:val="single"/>
        </w:rPr>
        <w:t xml:space="preserve">个工作日内支付合同价款总额的</w:t>
      </w:r>
      <w:r>
        <w:rPr>
          <w:rFonts w:ascii="Calibri" w:hAnsi="Calibri" w:eastAsia="Calibri" w:cs="Calibri"/>
          <w:color w:val="000000"/>
          <w:sz w:val="24"/>
          <w:u w:val="single"/>
        </w:rPr>
        <w:t xml:space="preserve">40%</w:t>
      </w:r>
      <w:r>
        <w:rPr>
          <w:rFonts w:ascii="SimSun" w:hAnsi="SimSun" w:eastAsia="SimSun" w:cs="SimSun"/>
          <w:color w:val="000000"/>
          <w:sz w:val="24"/>
          <w:u w:val="single"/>
        </w:rPr>
        <w:t xml:space="preserve">；验收合格后支付至合同价款的</w:t>
      </w:r>
      <w:r>
        <w:rPr>
          <w:rFonts w:ascii="Calibri" w:hAnsi="Calibri" w:eastAsia="Calibri" w:cs="Calibri"/>
          <w:color w:val="000000"/>
          <w:sz w:val="24"/>
          <w:u w:val="single"/>
        </w:rPr>
        <w:t xml:space="preserve">90%</w:t>
      </w:r>
      <w:r>
        <w:rPr>
          <w:rFonts w:ascii="SimSun" w:hAnsi="SimSun" w:eastAsia="SimSun" w:cs="SimSun"/>
          <w:color w:val="000000"/>
          <w:sz w:val="24"/>
          <w:u w:val="single"/>
        </w:rPr>
        <w:t xml:space="preserve">；验收合格满一年后付清余款。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当采购数量与实际使用数量不一致时，乙方应根据实际使用量提供产品和服务，合同的最终结算金额按实际使用量乘以中标单价计算。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十一、税费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本合同执行中相关的一切税费均由乙方负担。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十二、质量保证及售后服务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乙方应按采购文件规定和响应文件承诺的性能、技术要求、质量标准向甲方提供服务。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乙方提供的服务在服务期内因其本身出现质量问题，根据实际情况，经双方协商，可按以下办法处理：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）更换：由乙方承担所产生的全部费用。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）合同终止处理：合同终止，乙方退还甲方支付的合同款，同时承担由此产生的全部费用，甲方不承担任何产生费用。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如在使用过程中发生质量问题，乙方在接到甲方通知后</w:t>
      </w:r>
      <w:r>
        <w:rPr>
          <w:rFonts w:ascii="Calibri" w:hAnsi="Calibri" w:eastAsia="Calibri" w:cs="Calibri"/>
          <w:color w:val="000000"/>
          <w:sz w:val="24"/>
          <w:u w:val="single"/>
        </w:rPr>
        <w:t xml:space="preserve"> 2  </w:t>
      </w:r>
      <w:r>
        <w:rPr>
          <w:rFonts w:ascii="SimSun" w:hAnsi="SimSun" w:eastAsia="SimSun" w:cs="SimSun"/>
          <w:color w:val="000000"/>
          <w:sz w:val="24"/>
        </w:rPr>
        <w:t xml:space="preserve">小时内到达甲方现场。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12.4 </w:t>
      </w:r>
      <w:r>
        <w:rPr>
          <w:rFonts w:ascii="SimSun" w:hAnsi="SimSun" w:eastAsia="SimSun" w:cs="SimSun"/>
          <w:color w:val="000000"/>
          <w:sz w:val="24"/>
        </w:rPr>
        <w:t xml:space="preserve">在服务期内，乙方应对产品或服务出现的质量及安全问题负责处理解决并承担一切费用。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十三、项目验收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甲方依法组织履约验收工作。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SimSun" w:hAnsi="SimSun" w:eastAsia="SimSun" w:cs="SimSun"/>
          <w:color w:val="000000"/>
          <w:sz w:val="24"/>
        </w:rPr>
        <w:t xml:space="preserve">对于实际使用人和甲方分离的项目，甲方邀请实际使用人参与验收。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13.4 </w:t>
      </w:r>
      <w:r>
        <w:rPr>
          <w:rFonts w:ascii="SimSun" w:hAnsi="SimSun" w:eastAsia="SimSun" w:cs="SimSun"/>
          <w:color w:val="000000"/>
          <w:sz w:val="24"/>
        </w:rPr>
        <w:t xml:space="preserve">如有必要，甲方邀请参加本项目的其他投标人或第三方专业机构及专家参与验收，相关意见将作为验收书的参考资料。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13.5 </w:t>
      </w:r>
      <w:r>
        <w:rPr>
          <w:rFonts w:ascii="SimSun" w:hAnsi="SimSun" w:eastAsia="SimSun" w:cs="SimSun"/>
          <w:color w:val="000000"/>
          <w:sz w:val="24"/>
        </w:rPr>
        <w:t xml:space="preserve">甲方成立验收小组，按照采购合同的约定对乙方的履约情况进行验收。验收时间、验收标准见采购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13.6 </w:t>
      </w:r>
      <w:r>
        <w:rPr>
          <w:rFonts w:ascii="SimSun" w:hAnsi="SimSun" w:eastAsia="SimSun" w:cs="SimSun"/>
          <w:color w:val="000000"/>
          <w:sz w:val="24"/>
        </w:rPr>
        <w:t xml:space="preserve">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十四、违约责任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甲方无正当理由拒收的，甲方向乙方偿付拒收标的总额</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百分之五</w:t>
      </w:r>
      <w:r>
        <w:rPr>
          <w:rFonts w:ascii="Calibri" w:hAnsi="Calibri" w:eastAsia="Calibri" w:cs="Calibri"/>
          <w:color w:val="000000"/>
          <w:sz w:val="24"/>
          <w:u w:val="single"/>
        </w:rPr>
        <w:t xml:space="preserve"> </w:t>
      </w:r>
      <w:r>
        <w:rPr>
          <w:rFonts w:ascii="SimSun" w:hAnsi="SimSun" w:eastAsia="SimSun" w:cs="SimSun"/>
          <w:color w:val="000000"/>
          <w:sz w:val="24"/>
        </w:rPr>
        <w:t xml:space="preserve">的违约金。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甲方无故逾期验收和办理合同款支付手续的，甲方应按逾期付款总额每日</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万分之五</w:t>
      </w:r>
      <w:r>
        <w:rPr>
          <w:rFonts w:ascii="Calibri" w:hAnsi="Calibri" w:eastAsia="Calibri" w:cs="Calibri"/>
          <w:color w:val="000000"/>
          <w:sz w:val="24"/>
          <w:u w:val="single"/>
        </w:rPr>
        <w:t xml:space="preserve"> </w:t>
      </w:r>
      <w:r>
        <w:rPr>
          <w:rFonts w:ascii="SimSun" w:hAnsi="SimSun" w:eastAsia="SimSun" w:cs="SimSun"/>
          <w:color w:val="000000"/>
          <w:sz w:val="24"/>
        </w:rPr>
        <w:t xml:space="preserve">向乙方支付违约金。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14.3 </w:t>
      </w:r>
      <w:r>
        <w:rPr>
          <w:rFonts w:ascii="SimSun" w:hAnsi="SimSun" w:eastAsia="SimSun" w:cs="SimSun"/>
          <w:color w:val="000000"/>
          <w:sz w:val="24"/>
        </w:rPr>
        <w:t xml:space="preserve">乙方逾期交付合同标的的，乙方应按逾期交付总额每日</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千分之六</w:t>
      </w:r>
      <w:r>
        <w:rPr>
          <w:rFonts w:ascii="Calibri" w:hAnsi="Calibri" w:eastAsia="Calibri" w:cs="Calibri"/>
          <w:color w:val="000000"/>
          <w:sz w:val="24"/>
          <w:u w:val="single"/>
        </w:rPr>
        <w:t xml:space="preserve"> </w:t>
      </w:r>
      <w:r>
        <w:rPr>
          <w:rFonts w:ascii="SimSun" w:hAnsi="SimSun" w:eastAsia="SimSun" w:cs="SimSun"/>
          <w:color w:val="000000"/>
          <w:sz w:val="24"/>
        </w:rPr>
        <w:t xml:space="preserve">向甲方支付违约金，由甲方从待付合同款中扣除。逾期超过约定日期</w:t>
      </w:r>
      <w:r>
        <w:rPr>
          <w:rFonts w:ascii="Calibri" w:hAnsi="Calibri" w:eastAsia="Calibri" w:cs="Calibri"/>
          <w:color w:val="000000"/>
          <w:sz w:val="24"/>
          <w:u w:val="single"/>
        </w:rPr>
        <w:t xml:space="preserve"> 10</w:t>
      </w:r>
      <w:r>
        <w:rPr>
          <w:rFonts w:ascii="SimSun" w:hAnsi="SimSun" w:eastAsia="SimSun" w:cs="SimSun"/>
          <w:color w:val="000000"/>
          <w:sz w:val="24"/>
          <w:u w:val="single"/>
        </w:rPr>
        <w:t xml:space="preserve">个工作日</w:t>
      </w:r>
      <w:r>
        <w:rPr>
          <w:rFonts w:ascii="Calibri" w:hAnsi="Calibri" w:eastAsia="Calibri" w:cs="Calibri"/>
          <w:color w:val="000000"/>
          <w:sz w:val="24"/>
          <w:u w:val="single"/>
        </w:rPr>
        <w:t xml:space="preserve"> </w:t>
      </w:r>
      <w:r>
        <w:rPr>
          <w:rFonts w:ascii="SimSun" w:hAnsi="SimSun" w:eastAsia="SimSun" w:cs="SimSun"/>
          <w:color w:val="000000"/>
          <w:sz w:val="24"/>
        </w:rPr>
        <w:t xml:space="preserve">不能交付的，甲方可解除本合同。乙方因逾期交付或因其他违约行为导致甲方解除合同的，乙方应向甲方支付合同总额</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百分之五</w:t>
      </w:r>
      <w:r>
        <w:rPr>
          <w:rFonts w:ascii="Calibri" w:hAnsi="Calibri" w:eastAsia="Calibri" w:cs="Calibri"/>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w:t>
      </w: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14.4 </w:t>
      </w:r>
      <w:r>
        <w:rPr>
          <w:rFonts w:ascii="SimSun" w:hAnsi="SimSun" w:eastAsia="SimSun" w:cs="SimSun"/>
          <w:color w:val="000000"/>
          <w:sz w:val="24"/>
        </w:rPr>
        <w:t xml:space="preserve">乙方交付的产品或服务不符合采购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十五、不可抗力事件处理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在合同有效期内，任何一方因不可抗力事件导致不能履行合同的，则合同履行期可延长，其延长期与不可抗力影响期相同。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不可抗力事件发生后，应立即通知对方，并寄送有关权威机构出具的证明。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不可抗力事件延续</w:t>
      </w:r>
      <w:r>
        <w:rPr>
          <w:rFonts w:ascii="Calibri" w:hAnsi="Calibri" w:eastAsia="Calibri" w:cs="Calibri"/>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十六、解决争议的方法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甲乙双方因合同签订、履行而发生的一切争议，应通过友好协商解决。如协商不成，按下列第</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）向连云港仲裁委员会申请仲裁。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）向合同签订地法院起诉，合同签订地在此约定为连云港市连云区。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十七、保密条款</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未经甲方的事先书面批准，乙方不得以任何形式或任何方式将实施过程中接触到的信息或其中的任何部分，披露或透露给任何第三方。乙方有义务妥善保管保密信息，不得复制、泄漏或遗失。乙方亦不得依据保密信息，就任何问题，向任何第三方做出任何建议。</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本保密条款在双方合作项目变更、解除、终止后十年内依然有效。本保密协议效力不因双方合作项目主协议的无效、撤销或变更而改变。甲方保留在甲方认为必要的情况下收回所提供的保密信息及其使用权的权利。</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如任何一方违反本协议，违约方应按照《中华人民共和国民法典》的相关规定承担违约责任，另一方有权根据其违反的程度以及造成的损害后果要求对方赔偿因此遭受的损失。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十八、合同生效及其他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Sun" w:hAnsi="SimSun" w:eastAsia="SimSun" w:cs="SimSun"/>
          <w:color w:val="000000"/>
          <w:sz w:val="24"/>
        </w:rPr>
        <w:t xml:space="preserve">合同经双方法定代表人或授权代表签字并加盖单位公章后生效。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18.2 </w:t>
      </w:r>
      <w:r>
        <w:rPr>
          <w:rFonts w:ascii="SimSun" w:hAnsi="SimSun" w:eastAsia="SimSun" w:cs="SimSun"/>
          <w:color w:val="000000"/>
          <w:sz w:val="24"/>
        </w:rPr>
        <w:t xml:space="preserve">本合同未尽事宜，遵照《中华人民共和国民法典》、《中华人民共和国政府采购法》有关条文执行。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18.3 </w:t>
      </w:r>
      <w:r>
        <w:rPr>
          <w:rFonts w:ascii="SimSun" w:hAnsi="SimSun" w:eastAsia="SimSun" w:cs="SimSun"/>
          <w:color w:val="000000"/>
          <w:sz w:val="24"/>
        </w:rPr>
        <w:t xml:space="preserve">本合同正本一式</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四</w:t>
      </w:r>
      <w:r>
        <w:rPr>
          <w:rFonts w:ascii="Calibri" w:hAnsi="Calibri" w:eastAsia="Calibri" w:cs="Calibri"/>
          <w:color w:val="000000"/>
          <w:sz w:val="24"/>
          <w:u w:val="single"/>
        </w:rPr>
        <w:t xml:space="preserve"> </w:t>
      </w:r>
      <w:r>
        <w:rPr>
          <w:rFonts w:ascii="SimSun" w:hAnsi="SimSun" w:eastAsia="SimSun" w:cs="SimSun"/>
          <w:color w:val="000000"/>
          <w:sz w:val="24"/>
        </w:rPr>
        <w:t xml:space="preserve">份，具有同等法律效力，甲方执</w:t>
      </w:r>
      <w:r>
        <w:rPr>
          <w:rFonts w:ascii="Calibri" w:hAnsi="Calibri" w:eastAsia="Calibri" w:cs="Calibri"/>
          <w:color w:val="000000"/>
          <w:sz w:val="24"/>
          <w:u w:val="single"/>
        </w:rPr>
        <w:t xml:space="preserve">   </w:t>
      </w:r>
      <w:r>
        <w:rPr>
          <w:rFonts w:ascii="SimSun" w:hAnsi="SimSun" w:eastAsia="SimSun" w:cs="SimSun"/>
          <w:color w:val="000000"/>
          <w:sz w:val="24"/>
        </w:rPr>
        <w:t xml:space="preserve">份、乙方执</w:t>
      </w:r>
      <w:r>
        <w:rPr>
          <w:rFonts w:ascii="Calibri" w:hAnsi="Calibri" w:eastAsia="Calibri" w:cs="Calibri"/>
          <w:color w:val="000000"/>
          <w:sz w:val="24"/>
          <w:u w:val="single"/>
        </w:rPr>
        <w:t xml:space="preserve">   </w:t>
      </w:r>
      <w:r>
        <w:rPr>
          <w:rFonts w:ascii="SimSun" w:hAnsi="SimSun" w:eastAsia="SimSun" w:cs="SimSun"/>
          <w:color w:val="000000"/>
          <w:sz w:val="24"/>
        </w:rPr>
        <w:t xml:space="preserve">份，甲方报一份至政府采购监督管理部门。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第四章采购需求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说明：本项目为公开招标，项目属性为</w:t>
      </w:r>
      <w:r>
        <w:rPr>
          <w:rFonts w:ascii="SimSun" w:hAnsi="SimSun" w:eastAsia="SimSun" w:cs="SimSun"/>
          <w:b/>
          <w:color w:val="000000"/>
          <w:sz w:val="24"/>
        </w:rPr>
        <w:t xml:space="preserve">服务</w:t>
      </w:r>
      <w:r>
        <w:rPr>
          <w:rFonts w:ascii="SimSun" w:hAnsi="SimSun" w:eastAsia="SimSun" w:cs="SimSun"/>
          <w:color w:val="000000"/>
          <w:sz w:val="24"/>
        </w:rPr>
        <w:t xml:space="preserve">，采购标的对应的中小企业划分标准所属行业为：</w:t>
      </w:r>
      <w:r>
        <w:rPr>
          <w:rFonts w:ascii="SimSun" w:hAnsi="SimSun" w:eastAsia="SimSun" w:cs="SimSun"/>
          <w:b/>
          <w:color w:val="000000"/>
          <w:sz w:val="24"/>
          <w:u w:val="single"/>
        </w:rPr>
        <w:t xml:space="preserve">软件和信息技术服务业</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、根据《政府采购需求管理办法》等有关规定，采购人确定采购需求。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SimSun" w:hAnsi="SimSun" w:eastAsia="SimSun" w:cs="SimSun"/>
          <w:b/>
          <w:color w:val="000000"/>
          <w:sz w:val="24"/>
        </w:rPr>
        <w:t xml:space="preserve">本项目需求中标注★号为实质性要求和条件</w:t>
      </w:r>
      <w:r>
        <w:rPr>
          <w:rFonts w:ascii="SimSun" w:hAnsi="SimSun" w:eastAsia="SimSun" w:cs="SimSun"/>
          <w:color w:val="000000"/>
          <w:sz w:val="24"/>
        </w:rPr>
        <w:t xml:space="preserve">，由采购人根据实际情况设置，投标人须逐条明确作出满足实质性要求和条件的响应，否则将按无效响应处理。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本项目在连云区森林防火智慧监测预警系统、重点坟区热源感知预警系统已建成成果基础上实施升级建设，通过在坟区进山关键路口新建 </w:t>
      </w:r>
      <w:r>
        <w:rPr>
          <w:rFonts w:ascii="Calibri" w:hAnsi="Calibri" w:eastAsia="Calibri" w:cs="Calibri"/>
          <w:color w:val="000000"/>
          <w:sz w:val="24"/>
        </w:rPr>
        <w:t xml:space="preserve">AI </w:t>
      </w:r>
      <w:r>
        <w:rPr>
          <w:rFonts w:ascii="SimSun" w:hAnsi="SimSun" w:eastAsia="SimSun" w:cs="SimSun"/>
          <w:color w:val="000000"/>
          <w:sz w:val="24"/>
        </w:rPr>
        <w:t xml:space="preserve">智能双目摄像机、布设全自动无人机巢矩阵，部署多模态大模型研判中枢、坟区电子围栏管控、三维一张图指挥调度等软硬件，构建 “高塔瞭望、地面智控、坟区精防、低空巡防” 四网协同、空天地人智一体的全域防控体系。项目将实现进山源头人车智能管控、复杂地形低空补盲、违规祭祀行为自动告警、火情高精研判与空地联动处置，打通 “感知 — 识别 — 预警 — 劝导 — 调度 — 处置 — 追溯” 全业务闭环，推动森林防火模式由 “人防为主” 向科技赋能、精准防控、空地协同、自主研判转型，系统须与连云区森林防火监测预警平台实现互联</w:t>
      </w:r>
      <w:r>
        <w:rPr>
          <w:rFonts w:ascii="SimSun" w:hAnsi="SimSun" w:eastAsia="SimSun" w:cs="SimSun"/>
          <w:color w:val="000000"/>
          <w:sz w:val="24"/>
        </w:rPr>
        <w:t xml:space="preserve">互通。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相关网络安全硬件（防火墙、视频网闸、安全审计日志设备）已在前期连云区森林防火智慧监测预警系统中完成采购部署并投入常态化运行，既有安全防护能力可满足本项目新建业务系统的网络边界隔离、视频安全交换、安全日志审计等防护需求，本项目不再重复采购上述网络安全硬件设备。投标人须完成本期业务系统与前期已建安全硬件设备的对接适配，落实账号权限管理、访问控制、日志留存、数据加密等应用层面安全配置，保障整体系统安全防护等级符合国家及行业相关业务规范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【项目名称说明】本项目发改立项、可行性研究报告批复法定名称为：连云区森林防灭火智能体预警系统（项目代码：</w:t>
      </w:r>
      <w:r>
        <w:rPr>
          <w:rFonts w:ascii="Calibri" w:hAnsi="Calibri" w:eastAsia="Calibri" w:cs="Calibri"/>
          <w:color w:val="000000"/>
          <w:sz w:val="24"/>
        </w:rPr>
        <w:t xml:space="preserve">XXXX</w:t>
      </w:r>
      <w:r>
        <w:rPr>
          <w:rFonts w:ascii="SimSun" w:hAnsi="SimSun" w:eastAsia="SimSun" w:cs="SimSun"/>
          <w:color w:val="000000"/>
          <w:sz w:val="24"/>
        </w:rPr>
        <w:t xml:space="preserve">）。为避免</w:t>
      </w:r>
      <w:r>
        <w:rPr>
          <w:rFonts w:ascii="Calibri" w:hAnsi="Calibri" w:eastAsia="Calibri" w:cs="Calibri"/>
          <w:color w:val="000000"/>
          <w:sz w:val="24"/>
        </w:rPr>
        <w:t xml:space="preserve">AI</w:t>
      </w:r>
      <w:r>
        <w:rPr>
          <w:rFonts w:ascii="SimSun" w:hAnsi="SimSun" w:eastAsia="SimSun" w:cs="SimSun"/>
          <w:color w:val="000000"/>
          <w:sz w:val="24"/>
        </w:rPr>
        <w:t xml:space="preserve">智能体（</w:t>
      </w:r>
      <w:r>
        <w:rPr>
          <w:rFonts w:ascii="Calibri" w:hAnsi="Calibri" w:eastAsia="Calibri" w:cs="Calibri"/>
          <w:color w:val="000000"/>
          <w:sz w:val="24"/>
        </w:rPr>
        <w:t xml:space="preserve">Agent</w:t>
      </w:r>
      <w:r>
        <w:rPr>
          <w:rFonts w:ascii="SimSun" w:hAnsi="SimSun" w:eastAsia="SimSun" w:cs="SimSun"/>
          <w:color w:val="000000"/>
          <w:sz w:val="24"/>
        </w:rPr>
        <w:t xml:space="preserve">）概念歧义，政府采购合同对外业务名称为：连云区森林防灭火多模态智慧预警指挥系统。本项目建设内容、建设规模、总投资、实施地点与原立项、可研批复完全保持一致，不属于项目内容变更。项目法定审批效力以发改立项、可研批复文件为准。</w:t>
        <w:br/>
      </w:r>
      <w:r/>
    </w:p>
    <w:p>
      <w:pPr>
        <w:pStyle w:val="850"/>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二、服务内容</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2.1服务说明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连云区森林防灭火智能体预警系统从建设到日常运营的全套管理工作，组织推进78台AI智能摄像机、10台坟区电子围栏摄像机、6套无人机自动机巢及后台大模型、结构化分析等服务器的安装上线，通过远程监控、自动故障检测等手段，保障系统持续稳定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建成后，AI大模型将对前端视频进行实时分析，自动识别违规祭祀用火、异常热源等隐患，一旦发现风险立即触发警报，通过三维电子地图指挥平台第一时间通知林业、应急、消防等部门协同处置，实现从“发现问题”到“处置完毕”的全流程管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系统对全区所有感知设备进行运维及诊断，发现故障及时预警，同步更新设备台账，并持续对AI识别算法进行优化迭代，确保识别精度越用越准。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统一视频管理平台，将高塔监控、坟区热成像、进山路口摄像、无人机视频等各类资源统一接入，各部门可按权限随时调看。同时，依托全区森林防火大数据底座，汇聚地形地貌、坟区分布、设备点位、应急资源等全量基础数据，为日常防火研判和应急决策提供准确可靠的数据支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此外，面向各级防火部门、街道网格员和一线护林员提供系统操作培训、AI智能问答、移动端使用指导及远程故障协助等服务。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2.2技术参数及功能指标</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
        <w:gridCol w:w="651"/>
        <w:gridCol w:w="1366"/>
        <w:gridCol w:w="4684"/>
        <w:gridCol w:w="671"/>
        <w:gridCol w:w="721"/>
      </w:tblGrid>
      <w:tr>
        <w:trPr>
          <w:trHeight w:val="5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系统名称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r>
      <w:tr>
        <w:trPr>
          <w:trHeight w:val="51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一．软件清单</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融合检索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人员检索应用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支持按人员属性、时间地点、人员特征检索；支持按人员姓名、人员编号查询检索人员档案，人员类型支持自定义分配；支持以图搜人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人员通行记录查询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支持人员抓拍记录按图片列表按时间排序展示，支持查看抓拍详情，包括抓拍场景图、抓拍时间、地点、事件类型和抓拍特征；支持场景图放缩查看、抓拍历史录像回放和抓拍场景图下载到本地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人员目标布控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针对快速选择人员库一键布控，该人员下次出现时及时告警提示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非机动车检索应用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按时间地点、车辆特征检索非机动车抓拍记录；支持上传车辆图片、设置最低匹配相似度，结合时间、地点条件，进行以图搜索非机动车抓拍记录，支持对上传的图片自动扫描目标检测，可快速选择目标进行检索，也支持手动框非机动车目标检索；支持非机动车抓拍记录按图片列表按时间排序展示，可以查看抓拍详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机动车检索应用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按车辆属性检索，输入车牌号码检索车辆档案；支持按时间地点、车辆特征检索；支持上传车辆图片、设置最低匹配相似度，结合时间、地点条件，进行以图搜索车辆抓拍记录，支持对上传的图片自动扫描目标检测，可快速选择目标进行检索，也支持手动框车辆目标检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人员轨迹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支持展示轨迹信息列表，包括融合轨迹、车辆轨迹和人员轨迹；支持按时间和地点条件调整更新轨迹信息列表，轨迹按时间逆序展示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三维建模地图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三维地图融合应用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支持基于服务器端/云端的渲染服务方式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支持1K、2K、4K等多种高清分辨率的画面输出，提供完整的后台服务管理，包含：用户管理、权限管理、菜单管理、日志管理、图层管理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支持多种类的数据融合与发布，包含影像/高程数据、三维模型数据、倾斜摄影数据、矢量图层数据及业务图层数据的融合与发布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支持三维地图浏览、飞行漫游、飞行定位、放大、缩小、改变相机视角等三维应用操作功能；支持三维地图量算分析功能，含水平测量、垂直测量、面积测量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支持多种类地图场景特效，如晴天、雨、雪、雾、多云、白天、黑夜渲染的模拟；支持控制场景的日照变化，表达从清晨、黄昏到夜间的场景效果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支持通过点击地图场景的特定元素，能够迅速放大至聚焦特写视图，为用户提供详细的局部信息；同时，配备复位按钮功能，用户可一键恢复到全局视角，快速概览整个场景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支持沿路线漫游，漫游路线场景自定义绘制、路线点位编辑（漫游路线节点经纬度坐标、高程编辑）、漫游类型（行人、飞行漫游模式）、航速；支持路线管理，线路名称修改、路线删除，漫游开始、暂停、退出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支持在三维场景中，可以创建并管理视点，包括视点的序号、名称、角度等信息；支持通过视点可以快速切换至相应的区域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支持点位和模型场景的收藏功能；用户可将感兴趣的点位或模型场景添加至收藏夹，便于快速定位和查看相关信息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三维场景中展示各种接入的视频点位设备（不大于300个点位接入）；支持在三维场景中的点击视频点位，打开监控视频（实时视频、录像回放、云台操作），并支持多选操作，支持划选（点选，圈选，框选）打开周边视频，多边形框选打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三维地图上绘制巡检路线，设定巡检时间、巡检距离、巡检路线名称、巡检倍数（0.5/1/2/4）、第一人称/第三人称，通过巡检列表进入巡检功能，当巡检至关键点位时，自动打开监控播放画面，整个巡检速度可调整，支持两种视角模式，跟随视角、场景视角（俯瞰整个巡检路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三维地图建模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无人机数据采集：（1）航向重叠度不小于80%，旁边重叠度不小于70%，采集的数据地面分辨率优于5-7cm；（2）采集到的影像质量要求影像清晰、反差适中、颜色饱和、色彩鲜明、色调一致，层次丰富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要求根据《数字航空摄影测量控制测量规范》进行控制点测量，平面精度以及建筑的高程精度，中误差不大于±20cm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参考坐标系：（1）坐标系统：CGCS2000国家大地坐标系；（2）高程基准：大地高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模型质量要求：（1）数据成果完整、明亮美观、无严重色差拼接自然、无严重破面、无冗余数据；（2）水面平整无漏洞；（3）数据格式为osgb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三维地图控制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支持二维地图和三维地图模式切换，模式切换后保持相同区域查看；支持三维视角控制，可通过鼠标调节俯仰角度和视角距离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三维地图资源展示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支持在三维地图上查看高塔、无人机、人员卡口、车辆卡口、水源地等防火资源点位和信息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支持在三维地图上展示无人机、移动终端的动态位置信息；支持在三维地图上展示高塔、热成像、人员卡口、车辆卡口、无人机等报警信息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支持测量三维地形多点贴地距离和贴地面积；支持在三维地形中选择上报人工火情点位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支持在三维地形中进行矢量标记，可录入备注信息；支持在三维地图中显示无人机飞行轨迹；支持在三维地图进行态势标绘；资源展示支持随着三维地图视角转变而进行变换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无人机巡航联动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无人机信息统览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支持查看无人机整体情况，统计无人机离线数、在线率、在线数；支持通过组织选择无人机，进行信息查看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离线状态无人机展示信息包含责任人、联系方式、设备名称、设备状态、最大速度、最大高度、续航里程；在线状态无人机展示信息包含责任人、联系方式、飞行速度、飞行高度、飞行里程、飞行模式、剩余电量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支持展示在线无人机的电量信息；电量10%及以下为红色图标；20%及以下为黄色图标，其他为蓝色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支持展示无人机传回的报警信息，包括报警时间、地点、报警图片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无人机飞行统计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支持选择近一年月份，展示无人机飞行总次数，总里程，总时长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无人机飞行记录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支持滚动展示无人机编号、无人机名称、飞行里程、详情及轨迹；详情展示当次无人机飞行开始结束时间、飞行里程和最大飞行高度；轨迹可展示无人机已飞行路径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无人机资源库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支持无人机资源按组织树结构展示和选择，并可在地图上定位到无人机；支持根据在地图上圈定的半径，搜索出该区域内的所有无人机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支持无人机资源地图点位展示，支持气泡展示无人机名称、责任人、电话、最大速度、最大高度信息，支持查看实时视频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无人机巡航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支持根据林区/坟区防火工作需求自定义巡航任务，在巡航任务执行过程中可根据无人机电量情况自主选择返航充电，无人机完成充电后可继续执行防火巡航任务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支持烟火报警进行二次大模型分析进行精准研判；支持无人机状态及任务列表在一张图实时动态呈现；支持无人机信息在三维地图上实时呈现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无人机联动应用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支持在三维地图上划分巡航区域，支持区域内烟火告警联动无人机执行现场复核任务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支持根据无人机电量情况决策任务执行可行性；支持人工切换调用相邻区域无人机执行联动任务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无人机围栏应用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支持区域内祭祀用品携带告警联动无人机执行现场劝阻任务；支持根据无人机电量情况决策任务执行可行性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支持人工介入手动操控无人机；支持无人机自主喊话及人员喊话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移动端信息处置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支持接收最新的报警信息展示，展示报警类型和报警时间信息，报警信息包含报警经纬度信息，报警点位最佳到达路线，并需人工确认接收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支持消息查看列表功能，支持查看火情类型、报警等级、报警设备、报警时间，支持根据待研判、待签收、待处置、已完成进行分类查看消息，支持根据报警开始结束时间、处理状态条件筛选和模糊查询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支持报警督办、报警处置环节生成任务消息，通过APP消息进行通知提醒，个人可以看到对应任务处置状态，并能够根据时间和处置状态进行筛选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支持实时展示移动端在三维地图上的位置信息，支持查看移动端信息，包含人员编码，联系方式及所执行的任务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支持移动端处置火情信息，并进行任务下发，任务处置流程同步指挥中心驾驶舱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场景化播报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无人机空中播报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无人机飞行平台支持地空联动，采用场景化语音播报或远程喊话；人员携带祭祀用品进入坟区，无人机飞达现场进行祭祀危险行为劝阻提醒；坟区发现人员祭祀点火，无人机飞达现场进行祭祀危险行为劝阻提醒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坟区场景化播报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坟区热成像双目摄像机支持场景化播报，采用前置AI算法检测烟火，采用边缘AI算法检测人员结构化目标；发现人员进入坟区，摄像机进行防火安全语音播报，发现烟火后，摄像机进行危险报警并进行及时劝阻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人员卡口场景化播报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坟区电子围栏人员卡口支持场景化播报，采用视频结构化检测人员目标，无异常情况则进行防火安全语音播报，有异常（携带祭祀用品）则进行劝阻播报，语音播报根据多模态大模型进行长尾场景分析，并支持算法效果训练提升，高效检测人员祭祀危险行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可视化驾驶舱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坟区网格化管理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林区散坟网格化管理，提供坟区编号、网格员信息、散坟信息编辑展示；支持在三维地图上进行坟区资源展示；支持人员库与坟区绑定；支持祭祀用品携带识别告警，支持算法能力训练提升，支持联动无人机系统现场劝阻，支持联动移动端现场处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坟区可视化管理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支持坟区管理可视化，展示坟区情况、坟区监控、气象传感设备在线情况及移动端在线情况；展示坟区火情信息、坟区电子围栏报警信息（携带祭祀用品）及视频轮巡监控画面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报警分类分级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系统报警分类展示，结构化相机（人车卡口）抓拍预警信息在人车卡口驾驶舱进行展示，热成像相机烟火告警/人员入侵信息在坟区管理驾驶舱进行展示，高塔云台相机烟火告警在高塔监控驾驶舱进行展示；结构化预警信息分级展示为坟区绑定人员/携带祭祀用品人员，热成像告警信息分级展示为人员入侵/烟火告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三维地图路网展示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支持在三维地图上展示坟区/林区的路网信息；支持在三维地图上展示人员动态轨迹信息；支持提供报警点位最佳路线信息，路线信息可在一张图展示并支持下发到移动端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防火一张图应用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提供三维地图可视化驾驶舱，包含人车卡口驾驶舱、态势感知驾驶舱、坟区管理驾驶舱、高塔监控驾驶舱、报警研判驾驶舱、指挥救援驾驶舱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驾驶舱支持加载天空塔地设备资源实时动态数据，支持驾驶舱页面UI效果可视化定制服务，满足新型防火一张图可视化应用需求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驾驶舱支持汇聚展示移动端、无人机动态信息、灭火资源信息、应急预案全流程信息，指挥救援全流程信息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多模态大模型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多模态问答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连云区森林防灭火智能体预警系统需求，结合实际应用场景，实现文本、图像、视频等异构输入的多模态统一理解与对话交互；支持对长句、复杂句式的查询意图解析，并支持本地历史对话记录的自动存储、索引，并提供多条件快速检索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视图数据理解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对连云区森林防灭火智能体预警系统的前端结构化相机图像内容的深度像素级解析；结构化提取图像中的物体、场景、文字、人物等维度的语义特征信息；支持视频流数据抽帧分析，自动识别动态事件、行为模式及异常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事件二次研判分析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连云区森林防灭火智能体预警系统需求，结合实际应用场景，实现前端设备轻量模型初筛与中心大模型复核的大小模型两级联动机制，达到人员携带祭祀用品等全域潜在风险事件有效识别；并运用中心大模型对初筛事件进行语义关联与上下文深度分析，过滤误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零样本长尾场景分析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连云区森林防灭火智能体预警系统需求，结合实际应用场景，基于零样本学习技术，通过自然语言描述实现危险祭祀行为的“即定义、即识别”，无需针对性样本标注与训练，即可快速生成针对长尾场景的识别算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算法任务配置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针对连云区森林防灭火智能体预警系统的祭祀行为分析预警，提供提示词优化工具，支持快速生成、场景化配置及自定义模式；支持提示词的版本管理与回退机制，确保模型调优过程的可追溯性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AI标签与识别信息质量诊断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支持按规则自动诊断设备图像质量，定期分析画面的语义清晰度、细节损失及噪点信息；针对画面遮挡、模糊等导致识别失效的设备，自动触发高优先级运维提醒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报警合并与档案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针对连云区森林防灭火智能体预警系统的场景内相同时间窗、空间邻近的报警信息进行智能聚合，合并冗余重复事件；建立报警事件演变轨迹，支持在聚合卡片中查看同一事件的整体变化趋势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报警统计与报告模块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支持按组织、资源类型、报警类型、时间等条件统计报警数量，自动生成含统计表格与数据可视化元素的格式化报表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能智能筛选关键报警数据，确保统计准确，为管理人员汇报工作、辅助决策提供清晰依据，全面、细致地统计分析防火场景中的报警数据，灵活地进行报警数量统计，智能筛选关键报警数据，剔除无效或重复信息，保障统计结果准确性与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运维驾驶舱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支持异构计算资源的统一管理、实时监控与动态调度；具备算力任务负载均衡与故障转移功能，支持任务在多算力卡间智能路由；提供监控可视化驾驶舱，实时展示CPU、存储、网络等关键基础设施指标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AI算法管理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AI算法管理模块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支持展示算法训练设备总数，包括在线设备数、离线和异常设备数；支持展示算法训练任务数，包括已完成训练任务数、训练中任务数；针对在线设备，展示GPU，内存，磁盘的使用量/总量比值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支持查看中心智能相关的算力资源情况，包括：智能卡CPU分配率，总量、使用量及剩余量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支持查看系统中的算法使用情况，包括专业/开放算法总数，算法任务总数，启动中算法任务总数，当前在执行通道数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支持对中心智能支持的专业算法列表查询；支持对算法报警类型进行预关联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事件类、结构类算法任务创建，包括算法选择、报警类型选择，自定义报警类型、待分析视频通道选择、基于所选算法和所选设备通道进行算法详细规则绘制；支持便捷、随时的算法任务维度的智能分忻启停执行操作和通道维度的智能分析启停操作；支持算法任务概览信息查看，包括算法任务名称、关联算法名称、关联报警类型、执行通道数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事件类、结构类算法任务管理，支持算法任务详情查看，包括算法任务名称、关联算法名称、关联报警类型、执行通道等信息；支持算法任务编辑；支持查看算法任务中各个设备通道的智能分析执行情况；支持随时手动开启/停止单个、批量智能分析任务执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支持展示专业算法仓和开放算法仓；支持上传算法到算法仓中；支持管理相应的算法并下发到指定的端边智能设备中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支持管理端边智能设备，并支持跳转设备web端进行算法升级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AI算法训练模块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支持系统操作流程顺序说明，包括：素材导入、算法训练、算法配置、报警类型配置、中心智能算法配置、端边智能算法下发以及报警联动配置；支持快捷接入对应操作步骤的功能界面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支持按通道、报警类型、报警处理状态、报警时间查询报警抓拍图片；支持报警图片预览；支持单张/批量报警图片上传到训练中心的数据集中，或者导出到本地；支持训练中心数据集新增操作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支持通过指定抓图频率、抓图通道制作抓图计划；支持查看抓图计划所抓图片；支持定时抓图图片预览；支持单张/批量定时抓图上传到训练中心的数据集中，或者导出到本地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历史报警/定时抓图导入训练中心的记录查看；支持对导入情况进行查看，包括导入中、导入成功、导入失败；支持单个或批量对上传失败图片进行重传；支持查看导入失败图片详情，包括图片名称、图片失败原因；支持对上传失败且不符合训练要求的图片进行删除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支持新增、修改、查询、删除数据集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将标注类型列表中的标注类型添加到当前数据集的标注类型中；支持已标注、未标注、全部图片分类查询；支持对图片根据标注类型进行标注；支持将多张图片添加到新数据集或已有数据集；支持1:1复位图片比例；支持复制上一张图片的标注；支持删除当前图片全部标注框；支持快捷键操作提示，支持快捷键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选择方案，支持选择该方案下关联的训练数据、算法模块、目标类型、推理平台选择;支持训练数据集多选；支持网络模式选择;支持迭代次数选择，默认300次；支持最优模型选择，效果最优或者是最后一个模型最优；支持查询训练任务，删除训练任务；支持训练任务详情展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算法模型列表展示；支持单个算法模型删除；支持多个算法模型删除；支持新建验证任务，支持现有数据集中选择验证素材、支持本地上传验证素材支持验证任务列表展示；支持验证任务详情展示；支持验证任务删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视频感知管理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视频监控通道接入管理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支持窗口分割、浏览/抓图、快速录像、轮巡、鱼眼模式、音频/对讲等功能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支持热成像报警、雷达报警；支持云台抢占、云台锁定；支持云台八方向控制，支持守望功能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支持录像查询及显示、回放控制、录像下载、录像存储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支持即时上墙；支持上墙轮巡计划；支持屏幕开关、电视墙任务；支持开窗，分割，清屏功能；支持上墙回显；支持开启所有屏幕通道轮巡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支持热成像预览实时测温；支持热图分析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支持视频流转发，录像回放和下载，发送RTSP协议实时码流；支持HLS/FLV/RTMP协议码流转发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提升现有防火监管平台视频监控通道接入管理能力，实现视频感知管理系统平滑升级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视频监控通道运维管理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支持视频通道在线状态、视频点播状态（实时视频拉流结果）、实时录像状态、昨日录像完整性、录像保存天数完整性检测，并支持对以上异常故障的报警及可视化报表统计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提升现有防火监管平台视频监控通道运维管理能力，实现视频感知管理系统平滑升级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视频监控画面诊断管理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对视频通道进行视频冻结、视频丢失、视频抖动、视频遮挡、条纹干扰、画面模糊、对比度异常、画面过暗、画面过亮、画面偏色、噪声干扰、场景变化、黑白图像、视频剧变、雪花屏、视频卡顿、视频丢帧、视频频闪、树叶遮挡、码流异常、蜘蛛网遮挡、镜头脏污、保护膜未撕、定位遮挡、紫边异常、云台控制失效共26种图像质量异常情况进行巡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提升现有防火监管平台视频监控画面诊断管理能力，实现视频感知管理系统平滑升级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w:t>
            </w:r>
            <w:r/>
          </w:p>
        </w:tc>
      </w:tr>
      <w:tr>
        <w:trPr>
          <w:trHeight w:val="51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二．硬件设备</w:t>
            </w:r>
            <w:r/>
          </w:p>
        </w:tc>
      </w:tr>
      <w:tr>
        <w:trPr>
          <w:trHeight w:val="51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1.前端设备</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AI智能云台双目摄像机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全景通道采用≥1/1.8英寸400万像素CMOS图像传感器，分辨率≥2688*1520；细节通道采用≥1/1.8英寸400万像素CMOS图像传感器，分辨率≥2688*1520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全景通道支持星光照度彩色≤0.001Lx，黑白≤0.0001Lx；细节通道支持星光照度彩色≤0.001Lx，黑白≤0.0001Lx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全景通道内置≥2颗暖光补光灯，细节通道内置≥3颗柔光双色灯，支持夜视补光距离不低于100米</w:t>
              <w:br/>
              <w:t xml:space="preserve">▲支持智能分区补光，实现画面多区域补光独立控制，并支持根据画面变化进行自动调节补光强度（提供第三方检查机构检测报告复印件并加盖投标人公章）</w:t>
              <w:br/>
              <w:t xml:space="preserve">全景镜头支持垂直旋转角度范围不小于-5°~30°；细节镜头支持垂直旋转角度范围不小于-5°~30°，水平旋转范围不小于-90°~90°（横杆安装）/0°~355°（吊装）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支持通过浏览器自定义旋转角度，可一键调节云台至设置的角度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全景镜头焦距≤3.6mm，细节镜头内置电动变焦镜头，焦距范围不小于8mm~32mm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支持视频结构化，人脸检测，人脸识别，通用行为分析，道路监控，人数统计，热度图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支持H.265；H.264；H.264H；H.264B；MJPEG（仅辅码流支持）；支持AI智能编码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内置双MIC、拾音器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要求机身外壳内嵌圆形水平仪，可检测样机前后方向、左右方向的水平程度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支持DC12V供电，支持IP67防护等级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散坟区电子围栏摄像机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采用400万像≥1/2.7英寸CMOS图像传感器，分辨率≥2688*1520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支持星光照度彩色≤0.002Lx，黑白≤0.0002Lx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内置≥4颗（多晶（红外+暖光）灯），支持红外补光距离不少于60米，暖光补光距离不小于30米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具备周界防范功能，支持绊线入侵；区域入侵；快速移动（三项均支持人车分类）；徘徊检测；人员聚集；停车检测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内置双MIC，扬声器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支持定时语音播报功能，最大可支持添加10个不同语音文件，可设置时间优先、次数优先，播放间隔可设置并单独配置播放时间计划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具备音频1进1出，报警2进2出，DC12V电源返送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镜头前盖玻璃呈倾斜状，侧视图中镜头前盖玻璃与垂面之间存在夹角，可改变沿镜头光轴方向入射光束的反射光方向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支持IP67防护等级，工作温度-40℃～+60℃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支持DC12V/POE供电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无人机库监管相机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采用400万像≥1/2.7英寸CMOS图像传感器，分辨率≥2688*1520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支持星光照度彩色≤0.002Lx，黑白≤0.0002Lx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内置≥4颗（多晶（红外+暖光）灯），支持红外补光距离不少于60米，暖光补光距离不小于30米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具备周界防范功能，支持绊线入侵；区域入侵；快速移动（三项均支持人车分类）；徘徊检测；人员聚集；停车检测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内置双MIC，扬声器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具备音频1进1出，报警2进2出，DC12V电源返送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支持IP67防护等级，工作温度-40℃～+60℃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支持DC12V/POE供电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四旋翼无人机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应是四旋翼无人机；对称点击轴距应≤1000mm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无人机最大起飞重量应≥10kg；无人机最大负载重量≥3kg；在标准飞行工况下，最大飞行续航时间应≥55min；无人机起降和飞行抗风能力应能达到7级</w:t>
              <w:br/>
              <w:t xml:space="preserve">▲检验设备应支持全商视觉感知系统避障能力、TOF避障系统，TOF避障距离0.5m~10m（提供具有CMA/CNAS标识的第三方检测机构出具的检测报告复印件并加盖投标人公章）</w:t>
              <w:br/>
              <w:t xml:space="preserve">无人机应应支持前视FPV，分辨率不小于1080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无人机防护等级应为≥IP55；无人机最大起飞海拔高度≥5000m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多旋翼无人机平均无故障时间应≥50h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应具备RTK定位功能、失控保护功能、低电量保护功能、航线飞行功能、自主起降功能、禁飞区设置功能、电子围栏功能、航向锁定功能、返航点、锁定功能、热点环绕功能、断桨保护、辅助定高功能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无人机最大水平飞行速度≥25m/s；应支持无GPS精准返航，飞行高度500m内，无GPS精准返航，返航点水平误差应≤30cm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应最大支持下置双云台+上置单云台，三云台挂载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应支持电池热插拔，当飞行器降落需要更换电池时可不关闭飞行器电源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自动机库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无人机机库闭合状态下尺寸≤800mm×1100mm×1430mm；无人机机库展开状态下尺寸≤1900mm×1100mm×840mm；无人机机库总重量≤180kg</w:t>
              <w:br/>
              <w:t xml:space="preserve">▲图传与控制距离：≥8km（空旷无干扰最远距离）；无人机机库防护等级≥IP54；检验设备飞行器电池电量从10%充至90%，无人机电池充电时间≤25min（提供具有CMA/CNAS标识的第三方检测机构出具的检测报告复印件并加盖投标人公章）</w:t>
              <w:br/>
              <w:t xml:space="preserve">▲检验设备应具备风速、雨量、温度、湿度、气压感知功能；检验设备应具备链路中断返航、断点续飞、自动备降功能，无人机</w:t>
            </w:r>
            <w:r>
              <w:rPr>
                <w:rFonts w:ascii="SimSun" w:hAnsi="SimSun" w:eastAsia="SimSun" w:cs="SimSun"/>
                <w:color w:val="000000"/>
                <w:sz w:val="20"/>
              </w:rPr>
              <w:t xml:space="preserve">降落失败时，可自动备降到预设地点并告警功能（提供具有CMA/CNAS标识的第三方检测机构出具的检测报告复印件并加盖投标人公章）</w:t>
              <w:br/>
              <w:t xml:space="preserve">机库自带监控设备，可见光分辨率≥1920X1080P</w:t>
              <w:br/>
              <w:t xml:space="preserve">无人机机库外部供电中断时，UPS维持机库稳定运行时间≥30min；机库设备工作温度应满足-30℃至+50°℃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机库设备供电电压应符合100~240VAC，47~63Hz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无人机水平降落精度≤±0.1m；机库支持舱外显示屏，尺寸应≥21.5寸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电池容量≥8000mAh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四光云台相机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长焦相机传感器≥1/2 " CMOS，有效像素≥4800 万，光学变焦≥25倍；广角可见光相机传感器1/1.32 " CMOS，有效像素≥4800万；红外热成像分辨率：≥640×512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长焦相机录像分辨率不小于7680*4320，最大图像分辨率应≥8000*6000；广角相机录像分辨率不小于3840*2160，最大图像分辨率应≥8000*6000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支持中心测温/指点测温/矩形框测温；应支持低温模式：-20°C~+150°C，高温模式：0°C~+550°C</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激光测距仪测量范围≥1500m，测量精度＜400m 精度≤1米；&gt;400m距离，精度≤ ±0.4%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应符合工作温度为-20℃至+55°℃；整机重量：≤800g</w:t>
              <w:br/>
              <w:t xml:space="preserve">▲设备应支持前智能边缘计算能力功能，算力≥10.8T，设备应具备人脸比对、车牌识别、人车目标跟踪、烟火检测4种前智能算法（提供具有CMA/CNAS标识的第三方检测机构出具的检测报告复印件并加盖投标人公章）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喊话器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喊话器重量应≤600g；喊话器声压应≥130dB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喊话器有效广播距离应≥550米；喊话器云台角度应可以通过遥控设备进行俯仰调节，调节角度范围不小于0~90°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喊话器应符合实时喊话，录音上传，音频文件播放，背景音乐(自动闪避)，文字转语音(支持多方言)；音频格式应支持MP3、wav、m4a、flac、aac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太阳能智慧供电系统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标称容量：80AH；峰值功率及类型：150W 单晶硅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51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2.后端设备</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应用存储服务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多模态大模型服务器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 2 颗国产化 ARM 架构处理器，单颗 CPU≥24 核，主频≥2.6GHz；板载BMC管理芯片；≥2块480GB SSD硬盘，≥2块960GB SSD硬盘，8槽位；配置≥256G内存；94408i RAID标卡，支持RAID 0,1,10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配置≥4个热插拔的风扇，支持单风扇失效，支持N+1冗余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配置≥4张国产化智能卡，单卡算力140TFLOPS（FP16），单卡内存容量96GB；提供≥4个GE网口，支持自适应10/100/1000M</w:t>
              <w:br/>
              <w:t xml:space="preserve">▲支持在通道画面或采集图像中配置识别区域/裁剪区域，并支持识别框开关和识别结果图片查看；对检测的目标以矩形框、类别或坐标等方式进行可视化标注（提供第三方检查机构检测报告复印件并加盖投标人公章）</w:t>
              <w:br/>
              <w:t xml:space="preserve">▲支持查看事件二次研判和大模型分析结果，结果可按列表或卡片方式展示，并支持按来源设备，日期范围，报警类型，AI研判状态等条件查询、重置和分页浏览；支持结果导出、详情查看、Pro</w:t>
            </w:r>
            <w:r>
              <w:rPr>
                <w:rFonts w:ascii="SimSun" w:hAnsi="SimSun" w:eastAsia="SimSun" w:cs="SimSun"/>
                <w:color w:val="000000"/>
                <w:sz w:val="20"/>
              </w:rPr>
              <w:t xml:space="preserve">mpt查看、AI研判详情查看、人工研判、复核确认和归档处置，可形成从模型分析到人工确认的结果闭环。（提供第三方检查机构检测报告复印件并加盖投标人公章）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边缘结构化分析服务器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16个算力为22TOPS的GPU芯片；具有≥4个RJ45网络接口、≥1个VGA接口、≥2个USB2.0接口、≥2个USB3.0接口、≥1个RS232接口、≥1个RS485接口、≥16个SATA3.0接口、≥1个eSATA接口、≥16路开关量报警输入、≥8路开关量报警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支持≥256路H.264/H.265混合接入，网络带宽768Mbps接入；768Mbps存储；768Mbps转发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支持选配≥16类算法，支持展示所有安装的算法及版本，展示算法状态，可对已安装的算法进行手动更新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过客户端和本地显示器预览界面显示目标跟踪框并可接收实时报警弹窗消息,支持按照通道、时间、事件检索报警结果；可查看报警图片和关联的报警录像并支持导出excel数据、视频和图片等报警记录；支持联动录像、抓图、蜂鸣报警、预置点、邮件、本地报警输出、IPC外部输出、门禁、音频；支持抓拍库存储≥5000万条精准车牌识别抓拍历史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通过业务平台给样机发送智能分析任务，可动态获取任务，并显示任务分析状态；可向业务平台上报抠图、全景图、属性、特征向量和特征向量版本；通过以图搜图方式搜索，并可在客户端软件上形成人员的运动轨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支持在预览/回放界面，柜选目标后，选择人脸/人体目标类型，可快速针对所选类型目标检索全通道7天内符合相似度的抓拍图片，检索给果支持关联录像回放/导出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支持人脸图片自动建模，导入100000张人脸图片建模成功率不低于99.99%；并支持通过视图库接入前端或其他设备，支持人脸、人体、机动车和非机动车以及图片上报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通过28181或onvif同时添加前端进行前端视频拉流，支持单独只通过视图库协议添加前端或其他存储设备，开启人脸识别可将图片与样本库或路人库中进行人脸比对，开启车牌识别后，可与黑名单或白名单库中进行比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支持触发报警时可联动蜂鸣、日志记录、抓拍图片、I/O接口报警信号输出、调预置点、发送邮件、语音播报输出、报警上传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配合平台接入多台设备实现智能分析集群化管理，可通过平台上传人脸图片、关联多台设备人脸库，并发进行搜图，展示结果；可上传、删除、编辑摄像机语音文件；可设置联动前端设备的语音播放次数；可设置联动前端设备的警戒灯为闪烁或常亮模式，闪烁模式下可设置闪烁频率和持续时间（提供第三方检查机构检测报告复印件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电子地图界面可通过文搜图结果对目标进行历史轨迹查询，并展示人/车/动物的行动轨迹，轨迹的起始应有明显的标记，鼠标移动到地图标记上时，标记颜色应变化(默认红色，选中蓝色)，且光标处会展示该标记的通道号、通道名称、轨迹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独立的文搜应用模块，可通过文字语义描述检索样机功能，通过用户输入所需功能，可生成与该功能相关的软件界面链接列表，并根据相似度进行优先排序（提供第三方检查机构检测报告复印件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无人机管控服务器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≥四核处理器，≥32GB内存，≥4个2.5G电口，支持流媒体性能≥700M</w:t>
              <w:br/>
              <w:t xml:space="preserve">▲支持AR全景低空融合，高空监测地空联动一图总览，预警联动，高空指挥语音喊话等（提供具有CMA/CNAS标识的第三方检测机构出具的检测报告复印件并加盖投标人公章）</w:t>
              <w:br/>
              <w:t xml:space="preserve">支持平台远程控制喊话，支持文本转语音、支持导入音频文件等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通过算法模型识别到报警，无人机可自动执行飞行任务，自动喊话，喊话内容需根据识别报警类型自动调整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支持事件管理网格化部署设备，可看到所属网格中发生的上报事件，逐级复核管理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中心业务服务器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2U机架式服务器机箱；≥1 颗国产化 ARM 架构处理器，24 核，主频≥2.5GHz，24核 主频2.5GHz；配置128G内存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内置≥2块4T 3.5英寸SATA 热插拔机械硬盘， 2个900W交流电源模块，支持1+1冗余；4个热拔插风扇，支持N+1冗余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RAID卡：SAS3908 4G缓存，支持RAID 0,1,10,5,6,50,60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6200" cy="2190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668880"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91201"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445252"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91292"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183453"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66944"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11925"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959918"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351341"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51948"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26751"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54159"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00182"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07985"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68997"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0pt;height:17.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1907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80734" name=""/>
                              <pic:cNvPicPr>
                                <a:picLocks noChangeAspect="1"/>
                              </pic:cNvPicPr>
                              <pic:nvPr/>
                            </pic:nvPicPr>
                            <pic:blipFill>
                              <a:blip/>
                              <a:stretch/>
                            </pic:blipFill>
                            <pic:spPr bwMode="auto">
                              <a:xfrm>
                                <a:off x="0" y="0"/>
                                <a:ext cx="76199" cy="219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0pt;height:17.2pt;mso-wrap-distance-left:0.0pt;mso-wrap-distance-top:0.0pt;mso-wrap-distance-right:0.0pt;mso-wrap-distance-bottom:0.0pt;" stroked="false">
                      <v:path textboxrect="0,0,0,0"/>
                    </v:shape>
                  </w:pict>
                </mc:Fallback>
              </mc:AlternateContent>
            </w: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集中存储服务器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36盘位磁盘阵列；采用LINUX操作系统，具有1个控制单元，1个64位六核处理器，8GB内存，可扩展至128GB，具有128GBSSD固态硬盘，可扩展至2个512GBSSD固态硬盘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具有磁盘指示灯、告警指示灯、网络指示灯、电源指示灯、磁盘上电指示灯及磁盘读写指示灯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支持512路（1024Mbps）前端接入、存储、转发，32路（64Mbps）网络回放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可批量添加、修改接入的前端摄像机IP地址，并可对已添加的前端摄像机IP进行过滤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支持单个SAMBA共享文件夹，可对128个用户同时进行管理；支持单个ftp共享文件夹，可对128个用户同时进行管理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可在设备前面板自带的液晶屏上，显示时间、设备信息、网卡状态、远程设备状态、录像状态、Raid状态、硬盘状态、环控信息、报警信息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支持对用户操作设备过程中涉及到的敏感数据采用数字信封技术加密后在网络中传输；支持采用AES加密算法加密视频码流并在网络中传输；支持码流采用TLS通道加密技术加密后在网络中传输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支持配置文件和数据导出功能，且支持配置文件和数据加密导出；支持后台配置数据、账户数据和密钥数据均采用AES加密算法进行存储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独立的以文搜图应用展示界面，支持开放语义检索，可通过输入文字语义描述(最多支持64个字、默认合规性检测自动过滤敏感内容)，结合目标类型、时间段、通道范围、事件类型、相似度等选项进行视频中目标检索。支持搜索结果按相似度、时间正序、时间倒序排列展示，根据搜索结果可查看报警详情（关联录像、目标图片、目标属性），关联录像回放、下载、以图搜图、导出、收藏等（提供第三方检查机构检测报告复印件并加盖投标人公章）</w:t>
              <w:br/>
              <w:t xml:space="preserve">▲可直接基于场景图片放大、视频冻结自动或手动框选多个不同目标进行跨通道二次精准搜索，还原目标跨通道行动轨</w:t>
            </w:r>
            <w:r>
              <w:rPr>
                <w:rFonts w:ascii="SimSun" w:hAnsi="SimSun" w:eastAsia="SimSun" w:cs="SimSun"/>
                <w:color w:val="000000"/>
                <w:sz w:val="20"/>
              </w:rPr>
              <w:t xml:space="preserve">迹（提供第三方检查机构检测报告复印件并加盖投标人公章）</w:t>
              <w:br/>
              <w:t xml:space="preserve">★支持无缝接入至现有存储系统，实现系统存储能力平滑升级（投标单位提供承诺函并盖章）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6200" cy="22860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73553" name=""/>
                              <pic:cNvPicPr>
                                <a:picLocks noChangeAspect="1"/>
                              </pic:cNvPicPr>
                              <pic:nvPr/>
                            </pic:nvPicPr>
                            <pic:blipFill>
                              <a:blip/>
                              <a:stretch/>
                            </pic:blipFill>
                            <pic:spPr bwMode="auto">
                              <a:xfrm>
                                <a:off x="0" y="0"/>
                                <a:ext cx="761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0pt;height:18.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2860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57753" name=""/>
                              <pic:cNvPicPr>
                                <a:picLocks noChangeAspect="1"/>
                              </pic:cNvPicPr>
                              <pic:nvPr/>
                            </pic:nvPicPr>
                            <pic:blipFill>
                              <a:blip/>
                              <a:stretch/>
                            </pic:blipFill>
                            <pic:spPr bwMode="auto">
                              <a:xfrm>
                                <a:off x="0" y="0"/>
                                <a:ext cx="761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0pt;height:18.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286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18606" name=""/>
                              <pic:cNvPicPr>
                                <a:picLocks noChangeAspect="1"/>
                              </pic:cNvPicPr>
                              <pic:nvPr/>
                            </pic:nvPicPr>
                            <pic:blipFill>
                              <a:blip/>
                              <a:stretch/>
                            </pic:blipFill>
                            <pic:spPr bwMode="auto">
                              <a:xfrm>
                                <a:off x="0" y="0"/>
                                <a:ext cx="761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0pt;height:18.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2286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90445" name=""/>
                              <pic:cNvPicPr>
                                <a:picLocks noChangeAspect="1"/>
                              </pic:cNvPicPr>
                              <pic:nvPr/>
                            </pic:nvPicPr>
                            <pic:blipFill>
                              <a:blip/>
                              <a:stretch/>
                            </pic:blipFill>
                            <pic:spPr bwMode="auto">
                              <a:xfrm>
                                <a:off x="0" y="0"/>
                                <a:ext cx="761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0pt;height:18.0pt;mso-wrap-distance-left:0.0pt;mso-wrap-distance-top:0.0pt;mso-wrap-distance-right:0.0pt;mso-wrap-distance-bottom:0.0pt;" stroked="false">
                      <v:path textboxrect="0,0,0,0"/>
                    </v:shape>
                  </w:pict>
                </mc:Fallback>
              </mc:AlternateContent>
            </w: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企业级硬盘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单盘容量：≥8TB；缓存：≥256MB；转速：≥7200RPM；硬盘接口：SATA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r>
      <w:tr>
        <w:trPr>
          <w:trHeight w:val="51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三．配套服务</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无人机保险服务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无人机保险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需提供无人机机损险，意外损失或毁坏，包括被保险飞机失踪，具体以保单为准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50万三责险，具体以保单为准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施工管线辅材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平面安装支架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AI智能云台双摄相机平面安装支架，支持三维调节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抱箍安装支架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抱箍支架，支持横杆装安装方式，抱箍范围Φ60~150 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88</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3.5米热镀锌监控立杆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1、尺寸：300mm×400mm×180mm（高x宽x深）； 2、材质：不锈钢； 3、元器件：2P 10A空开1个，2P，3位5孔插排1个。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84</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19200</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42U 600*1000*2055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40硅芯管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40*3.0厚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19200</w:t>
            </w:r>
            <w:r/>
          </w:p>
        </w:tc>
      </w:tr>
      <w:tr>
        <w:trPr>
          <w:trHeight w:val="1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室外防水网线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护套材质：PE；护套颜色：黑色；电缆外径：6.1±0.3mm；护套厚度：0.6±0.05mm；导体材质：无氧圆铜；导体直径：23AWG；导体绝缘外径：1.01±0.05mm ；绝缘材料 HDPE（实心聚烯烃）；带撕裂绳；含有十字骨架；芯数：4对8芯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水晶头、扎带、胶带、模板，钢管，脚扣等辅材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系统集成线路服务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基础开挖浇制、立杆、安装、调试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10M专线租赁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10M运营商数据专线</w:t>
              <w:br/>
              <w:t xml:space="preserve">上下带宽测速达到签约带宽的90%；平均时延≤20ms；平均丢包率≤0.5%；站点可用率≥99%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78</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30M专线租赁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30M运营商数据专线</w:t>
              <w:br/>
              <w:t xml:space="preserve">上下带宽测速达到签约带宽的90%；平均时延≤20ms；平均丢包率≤0.5%；站点可用率≥99%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条/3年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100个设备3年供电服务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短信服务费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100000条报警短信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2.3卡口位置</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88"/>
        <w:gridCol w:w="2737"/>
        <w:gridCol w:w="2076"/>
        <w:gridCol w:w="1888"/>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街道</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卡口名称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经度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纬度</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连岛街道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东连岛卡口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119.486037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34.753933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镇海寺卡口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119.465961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34.753657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白沙卡口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119.459578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34.758492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大路口卡口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119.454287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34.763155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阅海楼卡口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119.444937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34.768614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西连岛后山卡口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119.446409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34.773625</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北固山公园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电视台卡口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119.356644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34.749131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五连卡口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119.353895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34.761163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西大堤卡口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119.364864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34.76252561</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海州湾街道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海运公司卡口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119.3434985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34.76115617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龙头石卡口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119.33907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34.756698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公营庄卡口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119.345281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34.748617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鸡心沟卡口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119.350227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34.749155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永昌路口卡口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119.351666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34.759192</w:t>
            </w:r>
            <w:r/>
          </w:p>
        </w:tc>
      </w:tr>
      <w:tr>
        <w:trPr>
          <w:trHeight w:val="2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长虹路卡口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119.361432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34.750617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景观轴卡口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119.356494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34.754027</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墟沟街道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大岭头卡口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119.357185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34.731345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黑洞沟卡口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119.364288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34.734136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耿庄卡口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119.367926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34.732946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樱桃墩卡口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119.3719132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34.73043571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张大岭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119.37364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34.730734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外冷卡口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119.377864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34.739228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长流沟卡口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119.380011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34.728832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边检卡口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119.380377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34.738893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中煤卡口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119.3852573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34.73723804</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连云街道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连云中学卡口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119.445794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34.729078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小团山卡口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119.452572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34.727392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院墙路卡口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119.4534127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34.726252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磨刀塘卡口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119.463183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34.728672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马腰卡口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119.43975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34.734536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天河公墓卡口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119.395554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34.732152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连云中煤卡口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119.3877978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34.73870204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胡大岭卡口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119.405753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34.731788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岛山卡口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119.415455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34.730824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黑桃林卡口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119.421593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34.731198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荷花池卡口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119.429044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34.733808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洞山卡口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119.437887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34.734061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119.445389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34.73167</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高公岛街道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柳河村花卉园卡口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34.703261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黄窝村南山卡口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119.468468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34.717114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高公岛社区西山卡口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119.473962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34.702773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高公岛社区后山卡口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119.478191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34.706092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柳河村南山卡口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119.464419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34.696913</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宿城街道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东崖屋陶庵卡口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119.441873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34.697578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东崖屋北山卡口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119.439204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34.699218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夏庄卡口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119.436678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34.702414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宝山水库卡口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119.422019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34.698035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留云岭子午亭卡口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119.410264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34.699268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宝山万寿谷卡口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119.422376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34.704896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宝山崖屋卡口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119.424529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34.705151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留云岭西北山卡口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34.707062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大竹园卡口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119.429141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34.707869</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高庄南山湾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34.679214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高庄教堂卡口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119.429438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34.694643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西南山卡口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119.4068906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34.70630005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虎口岭卡口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119.402495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34.694442</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云山街道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水厂卡口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34.678302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上卓卡口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119.415577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34.688298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民爆站卡口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119.406122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34.691516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大沙涧卡口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119.375721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34.705802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刘庄卡口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119.37745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34.704594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大庵东卡口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119.384746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34.700932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大金湾卡口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119.39448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34.697939</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二组卡口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119.350374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34.721486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黄墓庄卡口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119.351892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34.719165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云山西山卡口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119.357941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34.715234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蔡庄卡口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119.362234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34.714682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东山卡口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119.366926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34.71031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架马沟卡口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119.370226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34.710409</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弹药库卡口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119.354744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34.72559</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板桥街道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山南路卡口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119.410907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34.654797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围山河卡口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119.406445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34.656893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山北路卡口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119.414885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34.6579</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高浦湾卡口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119.410828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34.663183</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 坟区位置</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8"/>
        <w:gridCol w:w="2738"/>
        <w:gridCol w:w="3950"/>
      </w:tblGrid>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街道</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坟区名称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中心点坐标</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连岛街道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东连岛村坟区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119.48528035,34.75417554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沙湾村集中坟区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119.47344722,34.75520157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镇海寺坟区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119.46588384,34.75617607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白沙坟区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119.45798278,34.76218697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大路口坟区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119.45655987,34.76343855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阅海楼坟区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119.44474734,34.76889096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西连岛后山坟区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119.44735566,34.77255226</w:t>
            </w:r>
            <w:r/>
          </w:p>
        </w:tc>
      </w:tr>
      <w:tr>
        <w:trPr>
          <w:trHeight w:val="288"/>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北固山街道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北固山电视台坟区</w:t>
            </w:r>
            <w:r>
              <w:rPr>
                <w:rFonts w:ascii="Calibri" w:hAnsi="Calibri" w:eastAsia="Calibri" w:cs="Calibri"/>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119.35589192,34.74883086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北固山电视台坟区</w:t>
            </w:r>
            <w:r>
              <w:rPr>
                <w:rFonts w:ascii="Calibri" w:hAnsi="Calibri" w:eastAsia="Calibri" w:cs="Calibri"/>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119.35950703,34.75026833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北固山电视台坟区</w:t>
            </w:r>
            <w:r>
              <w:rPr>
                <w:rFonts w:ascii="Calibri" w:hAnsi="Calibri" w:eastAsia="Calibri" w:cs="Calibri"/>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119.35400466,34.75109652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北固山电视台坟区</w:t>
            </w:r>
            <w:r>
              <w:rPr>
                <w:rFonts w:ascii="Calibri" w:hAnsi="Calibri" w:eastAsia="Calibri" w:cs="Calibri"/>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119.35340119,34.75244726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西大提坟区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119.36130255,34.76307497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五连坟区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119.35137699,34.76188288</w:t>
            </w:r>
            <w:r/>
          </w:p>
        </w:tc>
      </w:tr>
      <w:tr>
        <w:trPr>
          <w:trHeight w:val="288"/>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海州湾街道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海运公司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119.34536325,34.76272431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公营庄</w:t>
            </w:r>
            <w:r>
              <w:rPr>
                <w:rFonts w:ascii="Calibri" w:hAnsi="Calibri" w:eastAsia="Calibri" w:cs="Calibri"/>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119.34501752,34.74903326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公营庄</w:t>
            </w:r>
            <w:r>
              <w:rPr>
                <w:rFonts w:ascii="Calibri" w:hAnsi="Calibri" w:eastAsia="Calibri" w:cs="Calibri"/>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119.34751734,34.74872687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鸡心沟坟区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119.35049382,34.74926242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龙头石坟区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119.34100140,34.75606982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景观轴坟区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119.35303063,34.75612909</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永昌路坟区</w:t>
            </w:r>
            <w:r>
              <w:rPr>
                <w:rFonts w:ascii="Calibri" w:hAnsi="Calibri" w:eastAsia="Calibri" w:cs="Calibri"/>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119.34896125,34.75755697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永昌路坟区</w:t>
            </w:r>
            <w:r>
              <w:rPr>
                <w:rFonts w:ascii="Calibri" w:hAnsi="Calibri" w:eastAsia="Calibri" w:cs="Calibri"/>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119.34784591,34.75835499</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墟沟街道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大岭头坟区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119.35713338,34.73027541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耿庄坟区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119.36805298,34.73196330</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樱桃墩坟区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119.37000327,34.72948850</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黑洞沟坟区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119.36227901,34.73263325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张大岭坟区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119.37402421,34.72846111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长流沟坟区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119.37819103,34.72727060</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外冷坟区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119.37864266,34.73838110</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边检坟区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119.38062123,34.73747499</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中煤坟区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119.38485976,34.73585733</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连云街道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天河公墓坟区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119.39663442,34.73103586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黄草沟采石场坟区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119.39046324,34.72941132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胡大岭坟区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119.40564216,34.72974394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庞南山坟区</w:t>
            </w:r>
            <w:r>
              <w:rPr>
                <w:rFonts w:ascii="Calibri" w:hAnsi="Calibri" w:eastAsia="Calibri" w:cs="Calibri"/>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119.41086576,34.73219956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庞南山坟区</w:t>
            </w:r>
            <w:r>
              <w:rPr>
                <w:rFonts w:ascii="Calibri" w:hAnsi="Calibri" w:eastAsia="Calibri" w:cs="Calibri"/>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119.41079870,34.73125941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岛山坟区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119.41395147,34.73176876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西山坟区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119.44396153,34.73074339</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远大海难纪念亭坟区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119.45179581,34.72651939</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小团山坟区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119.45227861,34.72695491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马腰坟区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119.44048601,34.73359128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洞山坟区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119.43655925,34.73397640</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连云中学坟区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119.45070826,34.72644514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黑桃林坟区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119.42150092,34.72903995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荷花池坟区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119.42710670,34.73298431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院墙路坟区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119.45334970,34.72590887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金色港湾小区西南坟区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119.45841014,34.72622267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逼死猫坟区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119.45547357,34.72600854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旗台坟区</w:t>
            </w:r>
            <w:r>
              <w:rPr>
                <w:rFonts w:ascii="Calibri" w:hAnsi="Calibri" w:eastAsia="Calibri" w:cs="Calibri"/>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119.46652171,34.72722718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旗台坟区</w:t>
            </w:r>
            <w:r>
              <w:rPr>
                <w:rFonts w:ascii="Calibri" w:hAnsi="Calibri" w:eastAsia="Calibri" w:cs="Calibri"/>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119.46907371,34.72611215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打靶场坟区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119.45971909,34.72574075</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宿城街道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夏庄望崖坟区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119.43050622,34.70676058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夏庄上家半山坟区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119.43666941,34.70426065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东崖屋北山坟区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119.43861899,34.70068341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东崖屋村陶庵坟区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119.44296741,34.69945494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东崖屋村船山坟区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119.44538355,34.69892658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留云岭西南山坟区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119.40603225,34.70591373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留云岭村西北山坟区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119.41028658,34.70658585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宝山村南山坟区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119.41766034,34.69873438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宝山村北山坟区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119.42451418,34.70586054</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宝山村万寿谷坟区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119.41935416,34.70601228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高庄村教堂坟区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119.42797284,34.69439250</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高庄村南山湾坟区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119.43919780,34.67956628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大竹园村接官厅坟区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119.42554012,34.71375298</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大竹园村鹿场坟区</w:t>
            </w:r>
            <w:r>
              <w:rPr>
                <w:rFonts w:ascii="Calibri" w:hAnsi="Calibri" w:eastAsia="Calibri" w:cs="Calibri"/>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119.43326622,34.71378275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大竹园村鹿场坟区</w:t>
            </w:r>
            <w:r>
              <w:rPr>
                <w:rFonts w:ascii="Calibri" w:hAnsi="Calibri" w:eastAsia="Calibri" w:cs="Calibri"/>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119.43557762,34.71444143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大竹园村鹿场坟区</w:t>
            </w:r>
            <w:r>
              <w:rPr>
                <w:rFonts w:ascii="Calibri" w:hAnsi="Calibri" w:eastAsia="Calibri" w:cs="Calibri"/>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119.43637356,34.71638547</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大竹园村阮岭头坟区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119.44025606,34.70669293</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云山街道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弹药库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119.35649098,34.72616192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黄墓庄坟区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119.35274094,34.71865962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驾马沟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119.36892971,34.71259615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王山顶坟区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119.37299699,34.70704793</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刘庄坟区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119.37819779,34.70497192</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高公岛街道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柳河南山集中坟区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119.46154198,34.69766766</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后山</w:t>
            </w:r>
            <w:r>
              <w:rPr>
                <w:rFonts w:ascii="Calibri" w:hAnsi="Calibri" w:eastAsia="Calibri" w:cs="Calibri"/>
                <w:color w:val="000000"/>
                <w:sz w:val="22"/>
              </w:rPr>
              <w:t xml:space="preserve">1</w:t>
            </w:r>
            <w:r>
              <w:rPr>
                <w:rFonts w:ascii="SimSun" w:hAnsi="SimSun" w:eastAsia="SimSun" w:cs="SimSun"/>
                <w:color w:val="000000"/>
                <w:sz w:val="22"/>
              </w:rPr>
              <w:t xml:space="preserve">集中坟区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119.47700039,34.70752165</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后山</w:t>
            </w:r>
            <w:r>
              <w:rPr>
                <w:rFonts w:ascii="Calibri" w:hAnsi="Calibri" w:eastAsia="Calibri" w:cs="Calibri"/>
                <w:color w:val="000000"/>
                <w:sz w:val="22"/>
              </w:rPr>
              <w:t xml:space="preserve">2</w:t>
            </w:r>
            <w:r>
              <w:rPr>
                <w:rFonts w:ascii="SimSun" w:hAnsi="SimSun" w:eastAsia="SimSun" w:cs="SimSun"/>
                <w:color w:val="000000"/>
                <w:sz w:val="22"/>
              </w:rPr>
              <w:t xml:space="preserve">集中坟区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119.47535611,34.70762141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黄窝集中坟区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119.46759446,34.71612101</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花卉园坟区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119.46397282,34.70387988</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板桥街道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围山河集中坟区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119.40523130,34.65727402</w:t>
            </w:r>
            <w:r/>
          </w:p>
        </w:tc>
      </w:tr>
      <w:tr>
        <w:trPr>
          <w:trHeight w:val="28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山北路山南路集中坟区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0"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119.41240683,34.65643981</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 三维地图范围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见附件：连云_北固山_连岛_后云台山.kml</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项目进度安排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★签订合同后120日内完成与连云区森林防火监测预警平台、森林坟区热源感知预警系统互联互通。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四、履约验收要求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1.建设期完成，采购人对中标人提交的产品或服务依据招标文件上的项目需求要求、中标人响应文件及国家有关质量标准进行验收。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2.中标人交付前应对产品或服务作出全面检查和对验收文件进行整理，并列出清单，作为采购人验收和使用的技术条件依据。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3.采购人对中标人提供的产品或服务在使用前，中标人需负责培训采购人的使用操作人员，并协助采购人一起试用，直到符合技术要求，采购人才做最终验收。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4.采购人可请系统使用人员或组织业内专家进行项目验收，并出具验收报告。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5.验收时中标人必须在现场，验收完毕后出具验收结果报告。</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五、售后服务要求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质保期：自验收合格起3年。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质保期间，中标人承担维修、保养、安检、调换等，相关费用包含在预算内，采购方不再支付任何费用；对于非中标方原因造成的故障，中标人只收取维保成本费用。</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1.服务期内对78台AI智能双目摄像机和10台散坟区电子围栏摄像机、6套全自动无人机巢等相关设备提供 7×24 小时运维支持，包含日常清洁保养、参数校准、故障应急抢修与零部件更换。同时按规范开展定期巡检，核查设备探测精度、数据传输、网络连通性及防雷供电等配套设施状态，确保前端设备在线率达标，系统持续满足森林防灭火智能体24小时智能监测与预警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2.故障修复响应：</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11"/>
        <w:gridCol w:w="3070"/>
        <w:gridCol w:w="2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系统整体瘫痪、全部核心业务不可用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0.5小时内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部分核心功能失效、部分前端大规模离线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8小时内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三级故障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单台设备故障、不影响整体系统运行的一般性故障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24小时内</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七、施工和安全要求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1.所有安装施工材料质量必须严格按照国家规范的有关要求执行。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2.设备在安装时，应根据生产厂家所提供的产品安装说明书施工，安装辅材必须采用优质产品。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投标人应对安装施工质量全面负责，文明、安全施工，如中标单位原因造成质量事故、中标单位承担一切经济法律责任。中标单位在实施过程中，严格按照国家规范、施工图设计施工，加强安全管理工作，确保安全文明施工，所有该工程的安全文明施工措施费用均含在总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4.在安装施工期间，中标投标人应无条件的遵守施工现场的各项规章制度。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5.在安装施工期间，中标投标人应无条件的接受采购方的质量监督，提出的质量问题要及时整改，整改完毕后通知采购方检查验收，合格后书面报送采购方备案。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6.中标投标人必须按照工程设计和技术标准施工，不得擅自修改工程设计，不得偷工减料。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投标人必须建立健全质量检查制度，严格工序管理，隐蔽工程在隐蔽前应通知采购方检查验收；本着谁施工谁负责产品保护，谁破坏产品谁负责赔偿的原则，中标单位必须采取切实有效的产品保护措施，并编制相应的产品保护方案报采购单位批准同意后组织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8.中标投标人必须负责安装过程中对采购单位原有装修的破坏进行修复，恢复原状，该费用包含于总投标报价中。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9.中标投标人安装设备所需电源，由投标人自行接线且保持场地美观。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八、付款方式与履约保证金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合同签订后30个工作日内支付合同价款总额的40%；验收合格后支付至合同价款的90%；验收合格满一年后付清余款。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pStyle w:val="85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但不限于全部设备、材料备品备件、包装费、运杂费（运抵现场）、卸货费、现场保管费、运输保险费、成品保护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服务的单价和总价，详细分析各项费用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本项目报价不得超过预算价（最高限价）。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特别提醒投标人：应根据国家收费标准并结合市场实际进行报价，总价包干。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第五章</w:t>
      </w:r>
      <w:r>
        <w:rPr>
          <w:rFonts w:ascii="SimHei" w:hAnsi="SimHei" w:eastAsia="SimHei" w:cs="SimHei"/>
          <w:color w:val="000000"/>
          <w:sz w:val="44"/>
        </w:rPr>
        <w:t xml:space="preserve">  评标方法与评标标准</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令第87号第31条：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二、评标委员会构成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本采购项目评标委员会的评委由采购人代表和评审专家组成。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三、评标原则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）评标时，评委会以招标文件为评标依据，评委会各成员独立对每个投标人的投标文件进行评价，并汇总每个投标人的得分。评标过程中，不得去掉报价中的最高报价和最低报价。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）本项目评分总分为</w:t>
      </w:r>
      <w:r>
        <w:rPr>
          <w:rFonts w:ascii="Calibri" w:hAnsi="Calibri" w:eastAsia="Calibri" w:cs="Calibri"/>
          <w:color w:val="000000"/>
          <w:sz w:val="24"/>
        </w:rPr>
        <w:t xml:space="preserve">100</w:t>
      </w:r>
      <w:r>
        <w:rPr>
          <w:rFonts w:ascii="SimSun" w:hAnsi="SimSun" w:eastAsia="SimSun" w:cs="SimSun"/>
          <w:color w:val="000000"/>
          <w:sz w:val="24"/>
        </w:rPr>
        <w:t xml:space="preserve">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）总得分</w:t>
      </w:r>
      <w:r>
        <w:rPr>
          <w:rFonts w:ascii="Calibri" w:hAnsi="Calibri" w:eastAsia="Calibri" w:cs="Calibri"/>
          <w:color w:val="000000"/>
          <w:sz w:val="24"/>
        </w:rPr>
        <w:t xml:space="preserve">=</w:t>
      </w:r>
      <w:r>
        <w:rPr>
          <w:rFonts w:ascii="SimSun" w:hAnsi="SimSun" w:eastAsia="SimSun" w:cs="SimSun"/>
          <w:color w:val="000000"/>
          <w:sz w:val="24"/>
        </w:rPr>
        <w:t xml:space="preserve">价格分</w:t>
      </w:r>
      <w:r>
        <w:rPr>
          <w:rFonts w:ascii="Calibri" w:hAnsi="Calibri" w:eastAsia="Calibri" w:cs="Calibri"/>
          <w:color w:val="000000"/>
          <w:sz w:val="24"/>
        </w:rPr>
        <w:t xml:space="preserve">+</w:t>
      </w:r>
      <w:r>
        <w:rPr>
          <w:rFonts w:ascii="SimSun" w:hAnsi="SimSun" w:eastAsia="SimSun" w:cs="SimSun"/>
          <w:color w:val="000000"/>
          <w:sz w:val="24"/>
        </w:rPr>
        <w:t xml:space="preserve">技术分</w:t>
      </w:r>
      <w:r>
        <w:rPr>
          <w:rFonts w:ascii="Calibri" w:hAnsi="Calibri" w:eastAsia="Calibri" w:cs="Calibri"/>
          <w:color w:val="000000"/>
          <w:sz w:val="24"/>
        </w:rPr>
        <w:t xml:space="preserve">+</w:t>
      </w:r>
      <w:r>
        <w:rPr>
          <w:rFonts w:ascii="SimSun" w:hAnsi="SimSun" w:eastAsia="SimSun" w:cs="SimSun"/>
          <w:color w:val="000000"/>
          <w:sz w:val="24"/>
        </w:rPr>
        <w:t xml:space="preserve">商务分。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综合评分法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）价格分（</w:t>
      </w:r>
      <w:r>
        <w:rPr>
          <w:rFonts w:ascii="Calibri" w:hAnsi="Calibri" w:eastAsia="Calibri" w:cs="Calibri"/>
          <w:color w:val="000000"/>
          <w:sz w:val="24"/>
        </w:rPr>
        <w:t xml:space="preserve">10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Calibri" w:hAnsi="Calibri" w:eastAsia="Calibri" w:cs="Calibri"/>
          <w:color w:val="000000"/>
          <w:sz w:val="24"/>
        </w:rPr>
        <w:t xml:space="preserve">=</w:t>
      </w:r>
      <w:r>
        <w:rPr>
          <w:rFonts w:ascii="SimSun" w:hAnsi="SimSun" w:eastAsia="SimSun" w:cs="SimSun"/>
          <w:color w:val="000000"/>
          <w:sz w:val="24"/>
        </w:rPr>
        <w:t xml:space="preserve">（评标基准价／投标报价）×</w:t>
      </w:r>
      <w:r>
        <w:rPr>
          <w:rFonts w:ascii="Calibri" w:hAnsi="Calibri" w:eastAsia="Calibri" w:cs="Calibri"/>
          <w:color w:val="000000"/>
          <w:sz w:val="24"/>
        </w:rPr>
        <w:t xml:space="preserve">10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因落实政府采购政策进行价格调整的，以调整后的价格计算评标基准价和投标报价，小数点后保留两位。</w:t>
      </w:r>
      <w:r/>
    </w:p>
    <w:p>
      <w:pPr>
        <w:numPr>
          <w:ilvl w:val="0"/>
          <w:numId w:val="5"/>
        </w:numP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技术分（</w:t>
      </w:r>
      <w:r>
        <w:rPr>
          <w:rFonts w:ascii="Calibri" w:hAnsi="Calibri" w:eastAsia="Calibri" w:cs="Calibri"/>
          <w:color w:val="000000"/>
          <w:sz w:val="24"/>
        </w:rPr>
        <w:t xml:space="preserve">60</w:t>
      </w:r>
      <w:r>
        <w:rPr>
          <w:rFonts w:ascii="SimSun" w:hAnsi="SimSun" w:eastAsia="SimSun" w:cs="SimSun"/>
          <w:color w:val="000000"/>
          <w:sz w:val="24"/>
        </w:rPr>
        <w:t xml:space="preserve">分）</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7"/>
        <w:gridCol w:w="6833"/>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bottom"/>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bottom"/>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设备技术参数全部满足招标文件要求的得 10分；标有▲的参数每有一项负偏离扣1分，其他负偏离每一项扣0.5分，扣完为止。本项最高得10分，最低得0分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要求提供证明材料的参数，未提供证明材料或所提供材料与招标文件要求不一致的视为负偏离。指标优于招标文件要求的为正偏离，不扣分；如内容表述不完全一致但功能等效，投标人可提交等效说明佐证材料，由评标委员会综合评判。</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方须深入理解本项目的核心建设背景与实际需求，提出切实可行的整体技术方案。方案应涵盖但不限于：项目总体架构设计、多模态大模型研判中枢技术方案、空地联动与无人机自主巡防方案、项目实施计划、组织管理制度、人员职责分工、质量控制措施及技术保障体系等核心内容。</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1.技术方案架构清晰、层次分明，整体设计逻辑完整、各模块描述具体详尽，多模态大模型、无人机联动等核心子系统解决方案针对性强、科学合理，得10分；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方案内容基本完整，相关设计有所体现，但深度或针对性有所欠缺，得8分；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方案内容较为笼统，内容缺失或描述过于简单，可操作性不足，得6分；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未提供相关内容，不得分。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点位设计</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方须结合项目实地情况，提供详细的现场勘察设计方案，内容涵盖但不限于进山道路AI监测点位布设、无人机库选址分布、各点位经纬度坐标、无人机巡防区域覆盖规划、取电方式设计及数据专线组网方案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1、方案设计全面系统，点位布设完整合理，坐标信息精确，巡防覆盖区域无明显盲区，取电方案切实可行，数据专线设计符合技术规范要求，完整满足招标文件技术标准，得 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2、方案设计基本完整，各项内容较为完善，坐标信息较为准确，覆盖范围、取电及专线方案基本合理，总体满足招标文件技术标准要求，得8分；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3、方案设计较为简单，存在点位缺失、坐标信息不完整、覆盖区域不合理或取电、专线方案明显欠缺等问题，仅部分满足招标文件技术标准要求，得 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未提供相关内容，不得分。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安装及调试方案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方须提交完整、详细且具备实际可操作性的安装调试实施方案，内容涵盖但不限于：前端监控设备安装调试方案、无人机库安装调试方案、软件系统部署调试方案、安装施工进度计划及保障措施、安全文明施工管理要求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1、方案思路清晰、内容完整，前端监控设备、无人机库、软件系统等各专项安装调试方案详细具体，施工组织合理，进度安排科学，安全措施到位，整体方案切实可行，完整满足招标文件技术标准要求，得 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2、方案内容基本完整，各专项方案有所阐述，施工组织较为合理，进度安排基本科学，安全措施有所体现，整体具备一定可行性，但在深度或细节上有所欠缺，总体满足招标文件技术标准要求，得8分；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3、方案内容较为简单，部分专项内容缺失或描述过于笼统，施工组织、进度安排、验收标准或安全措施存在明显欠缺，可行性一般，难以有效指导实施，仅部分满足招标文件技术标准要求，得 6分；未提供相关内容，不得分</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投标人提供售后服务及维保方案，方案包括但不限于售后服务内容、售后服务响应时间及方式、质保内容、质保期满后维保方案等内容。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1、方案内容详实完整，售后服务内容明确具体，响应时间及方式清晰可行，质保内容全面，质保期满后维保方案合理可行，整体方案叙述清楚且切实可行，得 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方案内容基本完整，售后服务内容、响应时间及方式、质保内容、质保期满后维保方案均有所阐述，整体方案基本可行、基本清楚，但在深度或细节上有所欠缺，得 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方案内容较为简单，部分内容缺失或描述过于笼统，响应时间、质保范围或维保方案不够明确，整体方案可行性不足或叙述不够清楚，得3分；</w:t>
              <w:br/>
            </w:r>
            <w:r>
              <w:rPr>
                <w:rFonts w:ascii="SimSun" w:hAnsi="SimSun" w:eastAsia="SimSun" w:cs="SimSun"/>
                <w:color w:val="000000"/>
                <w:sz w:val="22"/>
              </w:rPr>
              <w:t xml:space="preserve">未见阐述不得分。</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培训方案</w:t>
              <w:b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根据投标人提供的培训方案进行评分，内容包括但不限于培训计划、培训内容、培训对象等。</w:t>
              <w:br/>
              <w:t xml:space="preserve">1、培训方案内容丰富完整，培训计划科学合理，培训内容详实具体，培训对象划分清晰，培训形式多样，整体方案科学合理且具有可操作性，得 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2、培训方案内容较为完整，培训计划较为合理，培训内容有所阐述，培训对象基本明确，培训形式有所体现，整体方案较为合理且可操作性较强，但在深度或细节上有所欠缺，得 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3、培训方案内容较为简单，培训计划不够具体，培训内容描述笼统，培训对象划分不清晰，培训形式单一，整体方案合理性一般、可操作性不足，得3分；</w:t>
              <w:br/>
              <w:t xml:space="preserve">未见阐述不得分。</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与防火平台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对接方案</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投标方须根据采购需求，提供与连云区森林防火监测预警平台的完整对接方案，内容涵盖但不限于接口对接逻辑设计、数据交互方式及字段规范设计等。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1、方案内容全面系统，接口对接逻辑清晰合理，数据交互方式科学规范，字段设计完整准确，完整满足平台对接技术要求，得 10分；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2、方案内容较为完整，接口对接逻辑基本合理，数据交互方式较为科学，字段设计基本满足要求，整体方案有所阐述，但在深度或细节上有所欠缺，总体满足平台对接技术要求，得8分；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3、方案内容不够全面，接口对接逻辑存在明显缺陷或描述过于简单，数据交互方式欠妥或缺乏关键设计，字段设计不够合理或内容缺失，仅部分满足平台对接技术要求，得 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未提供相关内容，不得分。</w:t>
            </w:r>
            <w:r/>
          </w:p>
        </w:tc>
      </w:tr>
    </w:tbl>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）商务分（</w:t>
      </w:r>
      <w:r>
        <w:rPr>
          <w:rFonts w:ascii="Calibri" w:hAnsi="Calibri" w:eastAsia="Calibri" w:cs="Calibri"/>
          <w:color w:val="000000"/>
          <w:sz w:val="24"/>
        </w:rPr>
        <w:t xml:space="preserve">30</w:t>
      </w:r>
      <w:r>
        <w:rPr>
          <w:rFonts w:ascii="SimSun" w:hAnsi="SimSun" w:eastAsia="SimSun" w:cs="SimSun"/>
          <w:color w:val="000000"/>
          <w:sz w:val="24"/>
        </w:rPr>
        <w:t xml:space="preserve">分）</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28"/>
        <w:gridCol w:w="6777"/>
      </w:tblGrid>
      <w:tr>
        <w:trPr>
          <w:trHeight w:val="6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7" w:type="dxa"/>
            <w:vAlign w:val="center"/>
            <w:textDirection w:val="lrTb"/>
            <w:noWrap w:val="false"/>
          </w:tcPr>
          <w:p>
            <w:pPr>
              <w:ind w:left="0" w:right="0" w:firstLine="0"/>
              <w:jc w:val="center"/>
              <w:spacing w:before="0" w:after="0" w:line="85"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管理体系与服务能力（15）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1、投标人具有有效期内的质量管理体系认证得 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2、投标人具有有效期内的职业健康安全管理体系认证得 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3、投标人具有有效期内的信息安全管理体系认证得 3分。</w:t>
              <w:br/>
              <w:t xml:space="preserve">4、投标人具有CCRC信息安全服务资质得3分。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5、投标人具有ITSS信息技术服务（运行维护）标准符合性证书的得3分。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注：提供证书扫描件及认证机构在线查询完整截图，必须包含完整网址，未按要求提供或者不能有效核查一律视为未提供，加盖投标人公章。</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7" w:type="dxa"/>
            <w:vAlign w:val="center"/>
            <w:textDirection w:val="lrTb"/>
            <w:noWrap w:val="false"/>
          </w:tcPr>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项目负责人具备以下证书的，每提供一项证书得1分，最多得3分：中级(或以上)电子信息类职称证书、信息系统项目管理师、IT服务工程师(ITSS)证书、信创集成项目管理师。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2、项目组技术团队（除项目负责人）具有中级及以上网络技术工程师证书，每有1人得2分，最多得6分。同一人员具有不同证书的，不重复计算。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注：提供有效相关证书扫描件加盖单位公章，并提供单位为其缴纳的近6个月内至少1个月的社保缴纳证明材料，否则不得分。</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业绩案例</w:t>
              <w:b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投标人提供自2023年9月1日（以签订合同时间为准）至今具有的类似项目业绩的（相关行业、规模、技术类型），每提供一个得3分，最高得6分。</w:t>
              <w:br/>
            </w:r>
            <w:r>
              <w:rPr>
                <w:rFonts w:ascii="SimSun" w:hAnsi="SimSun" w:eastAsia="SimSun" w:cs="SimSun"/>
                <w:b/>
                <w:color w:val="000000"/>
                <w:sz w:val="21"/>
              </w:rPr>
              <w:t xml:space="preserve">投标文件中提供合同扫描件、验收报告等并加盖投标人公章，否则不得分。时间、服务内容以合同为准。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第六章投标文件格式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二、上一年度的财务状况报告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投标人名称</w:t>
      </w:r>
      <w:r>
        <w:rPr>
          <w:rFonts w:ascii="SimSun" w:hAnsi="SimSun" w:eastAsia="SimSun" w:cs="SimSun"/>
          <w:color w:val="000000"/>
          <w:sz w:val="24"/>
        </w:rPr>
        <w:t xml:space="preserve">参加</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项目编号</w:t>
      </w:r>
      <w:r>
        <w:rPr>
          <w:rFonts w:ascii="SimSun" w:hAnsi="SimSun" w:eastAsia="SimSun" w:cs="SimSun"/>
          <w:color w:val="000000"/>
          <w:sz w:val="24"/>
        </w:rPr>
        <w:t xml:space="preserve">）采购，根据《关于简化政府采购投标人资格审查有关事项的通知》（连财购〔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五、参加政府采购活动前</w:t>
      </w:r>
      <w:r>
        <w:rPr>
          <w:rFonts w:ascii="Arial" w:hAnsi="Arial" w:eastAsia="Arial" w:cs="Arial"/>
          <w:i/>
          <w:color w:val="000000"/>
          <w:sz w:val="36"/>
          <w:u w:val="single"/>
        </w:rPr>
        <w:t xml:space="preserve">3</w:t>
      </w:r>
      <w:r>
        <w:rPr>
          <w:rFonts w:ascii="SimSun" w:hAnsi="SimSun" w:eastAsia="SimSun" w:cs="SimSun"/>
          <w:i/>
          <w:color w:val="000000"/>
          <w:sz w:val="36"/>
          <w:u w:val="single"/>
        </w:rPr>
        <w:t xml:space="preserve">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六、法律、行政法规规定的其他条件的证明文件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七、落实政府采购政策需满足的资格要求的证明文件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八、特定资格要求的证明文件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、若投标人为事业单位或其他组织或分支机构（仅当招标文件注明允许分支机构投标的），则法定代表人（单位负责人）处的签署人可为单位负责人。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、投标人为自然人的情形，可不提供本《授权委托书》。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致：连云港市公共资源交易中心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根据贵方的JSZC-_________________号招标文件，正式授权下述签字人_________________(姓名)代表我方______________（投标人的名称），全权处理本次项目投标的有关事宜。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1.按招标文件规定的各项要求，向买方提供所需服务（包含与服务相关的货物、工程）。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十一、投标分项报价表（分包号：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6"/>
        <w:gridCol w:w="1756"/>
        <w:gridCol w:w="1417"/>
        <w:gridCol w:w="993"/>
        <w:gridCol w:w="1093"/>
        <w:gridCol w:w="2350"/>
      </w:tblGrid>
      <w:tr>
        <w:trPr>
          <w:trHeight w:val="8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产品、服务（标的）名称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单项</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合计价</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5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十二、技术要求响应及偏离表（分包号：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3273"/>
        <w:gridCol w:w="3024"/>
        <w:gridCol w:w="13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十三、商务要求响应及偏离表（分包号：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3263"/>
        <w:gridCol w:w="3034"/>
        <w:gridCol w:w="13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十四、类似项目业绩一览表（分包号：</w:t>
      </w:r>
      <w:r>
        <w:rPr>
          <w:rFonts w:ascii="Arial" w:hAnsi="Arial" w:eastAsia="Arial" w:cs="Arial"/>
          <w:i/>
          <w:color w:val="000000"/>
          <w:sz w:val="36"/>
          <w:u w:val="single"/>
        </w:rPr>
        <w:t xml:space="preserve">**</w:t>
      </w:r>
      <w:r>
        <w:rPr>
          <w:rFonts w:ascii="SimSun" w:hAnsi="SimSun" w:eastAsia="SimSun" w:cs="SimSun"/>
          <w:color w:val="000000"/>
          <w:sz w:val="36"/>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2686"/>
        <w:gridCol w:w="1850"/>
        <w:gridCol w:w="1985"/>
        <w:gridCol w:w="13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十五、项目团队人员一览表（分包号：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1"/>
        <w:gridCol w:w="1446"/>
        <w:gridCol w:w="2239"/>
        <w:gridCol w:w="1134"/>
        <w:gridCol w:w="1134"/>
        <w:gridCol w:w="16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根据项目需求、评分办法确定一览表格式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根据项目需求、评分办法确定一览表格式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十六、开标一览表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0"/>
        <w:gridCol w:w="2841"/>
        <w:gridCol w:w="2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82"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（电子签章）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十七、财务状况报告及税收、社会保障资金缴纳情况承诺函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投标人名称 </w:t>
      </w:r>
      <w:r>
        <w:rPr>
          <w:rFonts w:ascii="SimSun" w:hAnsi="SimSun" w:eastAsia="SimSun" w:cs="SimSun"/>
          <w:color w:val="000000"/>
          <w:sz w:val="24"/>
        </w:rPr>
        <w:t xml:space="preserve">参加</w:t>
      </w:r>
      <w:r>
        <w:rPr>
          <w:rFonts w:ascii="SimSun" w:hAnsi="SimSun" w:eastAsia="SimSun" w:cs="SimSun"/>
          <w:i/>
          <w:color w:val="000000"/>
          <w:sz w:val="24"/>
          <w:u w:val="single"/>
        </w:rPr>
        <w:t xml:space="preserve">【标段名称】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【标段编号】</w:t>
      </w:r>
      <w:r>
        <w:rPr>
          <w:rFonts w:ascii="SimSun" w:hAnsi="SimSun" w:eastAsia="SimSun" w:cs="SimSun"/>
          <w:color w:val="000000"/>
          <w:sz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十八、中小微企业声明函（服务类项目）（采购包号：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（投标人填写招标文件中明确的所属行业）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（投标人填写招标文件中明确的所属行业）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2.专门面向中小微型企业采购的项目，投标人如不提供此声明函，则不能通过资格审查；非专门面向中小微型企业采购的项目，投标人如不提供此声明函，价格将不做相应扣除。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十九、残疾人福利性单位声明函（服务类项目）（采购包号：</w:t>
      </w:r>
      <w:r>
        <w:rPr>
          <w:rFonts w:ascii="Arial" w:hAnsi="Arial" w:eastAsia="Arial" w:cs="Arial"/>
          <w:i/>
          <w:color w:val="000000"/>
          <w:sz w:val="36"/>
          <w:u w:val="single"/>
        </w:rPr>
        <w:t xml:space="preserve">**</w:t>
      </w:r>
      <w:r>
        <w:rPr>
          <w:rFonts w:ascii="SimSun" w:hAnsi="SimSun" w:eastAsia="SimSun" w:cs="SimSun"/>
          <w:i/>
          <w:color w:val="000000"/>
          <w:sz w:val="36"/>
          <w:u w:val="single"/>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1.专门面向中小微型企业采购的项目，投标人为残疾人福利性单位并提供服务的必须提供此声明函，否则将不能通过资格审查。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2.非专门面向中小微型企业采购的项目，投标人如不提供此声明函，价格将不做相应扣除。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3.中标/成交投标人为残疾人福利性单位的，此声明函将随中标/成交结果同时公告，接受社会监督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投标人全称（加盖CA电子公章）：</w:t>
      </w:r>
      <w:r/>
    </w:p>
    <w:p>
      <w:pPr>
        <w:ind w:left="0" w:right="1559" w:firstLine="480"/>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6"/>
          <w:u w:val="single"/>
        </w:rPr>
        <w:t xml:space="preserve">二十、关于符合本国产品标准的声明函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0"/>
        </w:rPr>
        <w:t xml:space="preserve">质疑函范本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一、质疑投标人基本信息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FangSong">
    <w:panose1 w:val="02010609060101010101"/>
  </w:font>
  <w:font w:name="SimHei">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9"/>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2"/>
    <w:link w:val="849"/>
    <w:uiPriority w:val="9"/>
    <w:rPr>
      <w:rFonts w:ascii="Arial" w:hAnsi="Arial" w:eastAsia="Arial" w:cs="Arial"/>
      <w:sz w:val="40"/>
      <w:szCs w:val="40"/>
    </w:rPr>
  </w:style>
  <w:style w:type="character" w:styleId="679">
    <w:name w:val="Heading 2 Char"/>
    <w:basedOn w:val="852"/>
    <w:link w:val="850"/>
    <w:uiPriority w:val="9"/>
    <w:rPr>
      <w:rFonts w:ascii="Arial" w:hAnsi="Arial" w:eastAsia="Arial" w:cs="Arial"/>
      <w:sz w:val="34"/>
    </w:rPr>
  </w:style>
  <w:style w:type="character" w:styleId="680">
    <w:name w:val="Heading 3 Char"/>
    <w:basedOn w:val="852"/>
    <w:link w:val="851"/>
    <w:uiPriority w:val="9"/>
    <w:rPr>
      <w:rFonts w:ascii="Arial" w:hAnsi="Arial" w:eastAsia="Arial" w:cs="Arial"/>
      <w:sz w:val="30"/>
      <w:szCs w:val="30"/>
    </w:rPr>
  </w:style>
  <w:style w:type="paragraph" w:styleId="681">
    <w:name w:val="Heading 4"/>
    <w:basedOn w:val="848"/>
    <w:next w:val="848"/>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2"/>
    <w:link w:val="681"/>
    <w:uiPriority w:val="9"/>
    <w:rPr>
      <w:rFonts w:ascii="Arial" w:hAnsi="Arial" w:eastAsia="Arial" w:cs="Arial"/>
      <w:b/>
      <w:bCs/>
      <w:sz w:val="26"/>
      <w:szCs w:val="26"/>
    </w:rPr>
  </w:style>
  <w:style w:type="paragraph" w:styleId="683">
    <w:name w:val="Heading 5"/>
    <w:basedOn w:val="848"/>
    <w:next w:val="848"/>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48"/>
    <w:next w:val="848"/>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48"/>
    <w:next w:val="848"/>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48"/>
    <w:next w:val="848"/>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48"/>
    <w:next w:val="848"/>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List Paragraph"/>
    <w:basedOn w:val="848"/>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48"/>
    <w:next w:val="848"/>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48"/>
    <w:next w:val="848"/>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48"/>
    <w:next w:val="848"/>
    <w:link w:val="700"/>
    <w:uiPriority w:val="29"/>
    <w:qFormat/>
    <w:pPr>
      <w:ind w:left="720" w:right="720"/>
    </w:pPr>
    <w:rPr>
      <w:i/>
    </w:rPr>
  </w:style>
  <w:style w:type="character" w:styleId="700">
    <w:name w:val="Quote Char"/>
    <w:link w:val="699"/>
    <w:uiPriority w:val="29"/>
    <w:rPr>
      <w:i/>
    </w:rPr>
  </w:style>
  <w:style w:type="paragraph" w:styleId="701">
    <w:name w:val="Intense Quote"/>
    <w:basedOn w:val="848"/>
    <w:next w:val="848"/>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60"/>
    <w:uiPriority w:val="99"/>
  </w:style>
  <w:style w:type="character" w:styleId="704">
    <w:name w:val="Footer Char"/>
    <w:basedOn w:val="852"/>
    <w:link w:val="859"/>
    <w:uiPriority w:val="99"/>
  </w:style>
  <w:style w:type="paragraph" w:styleId="705">
    <w:name w:val="Caption"/>
    <w:basedOn w:val="848"/>
    <w:next w:val="848"/>
    <w:uiPriority w:val="35"/>
    <w:semiHidden/>
    <w:unhideWhenUsed/>
    <w:qFormat/>
    <w:pPr>
      <w:spacing w:line="276" w:lineRule="auto"/>
    </w:pPr>
    <w:rPr>
      <w:b/>
      <w:bCs/>
      <w:color w:val="4f81bd" w:themeColor="accent1"/>
      <w:sz w:val="18"/>
      <w:szCs w:val="18"/>
    </w:rPr>
  </w:style>
  <w:style w:type="character" w:styleId="706">
    <w:name w:val="Caption Char"/>
    <w:basedOn w:val="705"/>
    <w:link w:val="859"/>
    <w:uiPriority w:val="99"/>
  </w:style>
  <w:style w:type="table" w:styleId="707">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8"/>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2"/>
    <w:uiPriority w:val="99"/>
    <w:unhideWhenUsed/>
    <w:rPr>
      <w:vertAlign w:val="superscript"/>
    </w:rPr>
  </w:style>
  <w:style w:type="paragraph" w:styleId="835">
    <w:name w:val="endnote text"/>
    <w:basedOn w:val="848"/>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2"/>
    <w:uiPriority w:val="99"/>
    <w:semiHidden/>
    <w:unhideWhenUsed/>
    <w:rPr>
      <w:vertAlign w:val="superscript"/>
    </w:r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9">
    <w:name w:val="Heading 1"/>
    <w:basedOn w:val="848"/>
    <w:next w:val="848"/>
    <w:link w:val="868"/>
    <w:uiPriority w:val="9"/>
    <w:qFormat/>
    <w:pPr>
      <w:keepLines/>
      <w:keepNext/>
      <w:spacing w:before="340" w:after="330" w:line="578" w:lineRule="auto"/>
      <w:outlineLvl w:val="0"/>
    </w:pPr>
    <w:rPr>
      <w:b/>
      <w:bCs/>
      <w:sz w:val="44"/>
      <w:szCs w:val="44"/>
    </w:rPr>
  </w:style>
  <w:style w:type="paragraph" w:styleId="850">
    <w:name w:val="Heading 2"/>
    <w:basedOn w:val="848"/>
    <w:next w:val="848"/>
    <w:link w:val="8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1">
    <w:name w:val="Heading 3"/>
    <w:basedOn w:val="848"/>
    <w:next w:val="848"/>
    <w:link w:val="871"/>
    <w:uiPriority w:val="9"/>
    <w:unhideWhenUsed/>
    <w:qFormat/>
    <w:pPr>
      <w:keepLines/>
      <w:keepNext/>
      <w:spacing w:before="260" w:after="260" w:line="416" w:lineRule="auto"/>
      <w:outlineLvl w:val="2"/>
    </w:pPr>
    <w:rPr>
      <w:b/>
      <w:bCs/>
      <w:sz w:val="32"/>
      <w:szCs w:val="32"/>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Document Map"/>
    <w:basedOn w:val="848"/>
    <w:link w:val="869"/>
    <w:uiPriority w:val="99"/>
    <w:semiHidden/>
    <w:unhideWhenUsed/>
    <w:qFormat/>
    <w:rPr>
      <w:rFonts w:ascii="宋体" w:eastAsia="宋体"/>
      <w:sz w:val="18"/>
      <w:szCs w:val="18"/>
    </w:rPr>
  </w:style>
  <w:style w:type="paragraph" w:styleId="855">
    <w:name w:val="annotation text"/>
    <w:basedOn w:val="848"/>
    <w:link w:val="873"/>
    <w:uiPriority w:val="0"/>
    <w:qFormat/>
    <w:pPr>
      <w:ind w:firstLine="922"/>
      <w:jc w:val="left"/>
      <w:spacing w:line="360" w:lineRule="auto"/>
    </w:pPr>
    <w:rPr>
      <w:rFonts w:ascii="Times New Roman" w:hAnsi="Times New Roman" w:eastAsia="宋体" w:cs="Times New Roman"/>
      <w:szCs w:val="24"/>
    </w:rPr>
  </w:style>
  <w:style w:type="paragraph" w:styleId="856">
    <w:name w:val="Plain Text"/>
    <w:basedOn w:val="848"/>
    <w:link w:val="877"/>
    <w:uiPriority w:val="0"/>
    <w:qFormat/>
    <w:rPr>
      <w:rFonts w:ascii="宋体" w:hAnsi="Courier New" w:eastAsia="宋体" w:cs="Times New Roman"/>
      <w:szCs w:val="20"/>
    </w:rPr>
  </w:style>
  <w:style w:type="paragraph" w:styleId="857">
    <w:name w:val="Date"/>
    <w:basedOn w:val="848"/>
    <w:next w:val="848"/>
    <w:link w:val="872"/>
    <w:uiPriority w:val="99"/>
    <w:semiHidden/>
    <w:unhideWhenUsed/>
    <w:qFormat/>
    <w:pPr>
      <w:ind w:left="100"/>
    </w:pPr>
  </w:style>
  <w:style w:type="paragraph" w:styleId="858">
    <w:name w:val="Balloon Text"/>
    <w:basedOn w:val="848"/>
    <w:link w:val="874"/>
    <w:uiPriority w:val="99"/>
    <w:semiHidden/>
    <w:unhideWhenUsed/>
    <w:qFormat/>
    <w:rPr>
      <w:sz w:val="18"/>
      <w:szCs w:val="18"/>
    </w:rPr>
  </w:style>
  <w:style w:type="paragraph" w:styleId="859">
    <w:name w:val="Footer"/>
    <w:basedOn w:val="848"/>
    <w:link w:val="867"/>
    <w:uiPriority w:val="99"/>
    <w:unhideWhenUsed/>
    <w:qFormat/>
    <w:pPr>
      <w:jc w:val="left"/>
      <w:tabs>
        <w:tab w:val="center" w:pos="4153" w:leader="none"/>
        <w:tab w:val="right" w:pos="8306" w:leader="none"/>
      </w:tabs>
    </w:pPr>
    <w:rPr>
      <w:sz w:val="18"/>
      <w:szCs w:val="18"/>
    </w:rPr>
  </w:style>
  <w:style w:type="paragraph" w:styleId="860">
    <w:name w:val="Header"/>
    <w:basedOn w:val="848"/>
    <w:link w:val="86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1">
    <w:name w:val="toc 1"/>
    <w:basedOn w:val="848"/>
    <w:next w:val="848"/>
    <w:uiPriority w:val="39"/>
    <w:unhideWhenUsed/>
    <w:qFormat/>
  </w:style>
  <w:style w:type="table" w:styleId="862">
    <w:name w:val="Table Grid"/>
    <w:basedOn w:val="8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basedOn w:val="852"/>
    <w:uiPriority w:val="0"/>
    <w:qFormat/>
    <w:rPr>
      <w:b/>
    </w:rPr>
  </w:style>
  <w:style w:type="character" w:styleId="864">
    <w:name w:val="Hyperlink"/>
    <w:uiPriority w:val="99"/>
    <w:qFormat/>
    <w:rPr>
      <w:color w:val="0000ff"/>
      <w:u w:val="none"/>
    </w:rPr>
  </w:style>
  <w:style w:type="character" w:styleId="865">
    <w:name w:val="annotation reference"/>
    <w:uiPriority w:val="0"/>
    <w:qFormat/>
    <w:rPr>
      <w:sz w:val="21"/>
      <w:szCs w:val="21"/>
    </w:rPr>
  </w:style>
  <w:style w:type="character" w:styleId="866" w:customStyle="1">
    <w:name w:val="页眉 字符"/>
    <w:basedOn w:val="852"/>
    <w:link w:val="860"/>
    <w:uiPriority w:val="99"/>
    <w:qFormat/>
    <w:rPr>
      <w:sz w:val="18"/>
      <w:szCs w:val="18"/>
    </w:rPr>
  </w:style>
  <w:style w:type="character" w:styleId="867" w:customStyle="1">
    <w:name w:val="页脚 字符"/>
    <w:basedOn w:val="852"/>
    <w:link w:val="859"/>
    <w:uiPriority w:val="99"/>
    <w:qFormat/>
    <w:rPr>
      <w:sz w:val="18"/>
      <w:szCs w:val="18"/>
    </w:rPr>
  </w:style>
  <w:style w:type="character" w:styleId="868" w:customStyle="1">
    <w:name w:val="标题 1 字符"/>
    <w:basedOn w:val="852"/>
    <w:link w:val="849"/>
    <w:uiPriority w:val="9"/>
    <w:qFormat/>
    <w:rPr>
      <w:b/>
      <w:bCs/>
      <w:sz w:val="44"/>
      <w:szCs w:val="44"/>
    </w:rPr>
  </w:style>
  <w:style w:type="character" w:styleId="869" w:customStyle="1">
    <w:name w:val="文档结构图 字符"/>
    <w:basedOn w:val="852"/>
    <w:link w:val="854"/>
    <w:uiPriority w:val="99"/>
    <w:semiHidden/>
    <w:qFormat/>
    <w:rPr>
      <w:rFonts w:ascii="宋体" w:eastAsia="宋体"/>
      <w:sz w:val="18"/>
      <w:szCs w:val="18"/>
    </w:rPr>
  </w:style>
  <w:style w:type="character" w:styleId="870" w:customStyle="1">
    <w:name w:val="标题 2 字符"/>
    <w:basedOn w:val="852"/>
    <w:link w:val="850"/>
    <w:uiPriority w:val="9"/>
    <w:qFormat/>
    <w:rPr>
      <w:rFonts w:asciiTheme="majorHAnsi" w:hAnsiTheme="majorHAnsi" w:eastAsiaTheme="majorEastAsia" w:cstheme="majorBidi"/>
      <w:b/>
      <w:bCs/>
      <w:sz w:val="32"/>
      <w:szCs w:val="32"/>
    </w:rPr>
  </w:style>
  <w:style w:type="character" w:styleId="871" w:customStyle="1">
    <w:name w:val="标题 3 字符"/>
    <w:basedOn w:val="852"/>
    <w:link w:val="851"/>
    <w:uiPriority w:val="9"/>
    <w:qFormat/>
    <w:rPr>
      <w:b/>
      <w:bCs/>
      <w:sz w:val="32"/>
      <w:szCs w:val="32"/>
    </w:rPr>
  </w:style>
  <w:style w:type="character" w:styleId="872" w:customStyle="1">
    <w:name w:val="日期 字符"/>
    <w:basedOn w:val="852"/>
    <w:link w:val="857"/>
    <w:uiPriority w:val="99"/>
    <w:semiHidden/>
    <w:qFormat/>
  </w:style>
  <w:style w:type="character" w:styleId="873" w:customStyle="1">
    <w:name w:val="批注文字 字符"/>
    <w:basedOn w:val="852"/>
    <w:link w:val="855"/>
    <w:uiPriority w:val="0"/>
    <w:qFormat/>
    <w:rPr>
      <w:rFonts w:ascii="Times New Roman" w:hAnsi="Times New Roman" w:eastAsia="宋体" w:cs="Times New Roman"/>
      <w:szCs w:val="24"/>
    </w:rPr>
  </w:style>
  <w:style w:type="character" w:styleId="874" w:customStyle="1">
    <w:name w:val="批注框文本 字符"/>
    <w:basedOn w:val="852"/>
    <w:link w:val="858"/>
    <w:uiPriority w:val="99"/>
    <w:semiHidden/>
    <w:qFormat/>
    <w:rPr>
      <w:sz w:val="18"/>
      <w:szCs w:val="18"/>
    </w:rPr>
  </w:style>
  <w:style w:type="paragraph" w:styleId="875" w:customStyle="1">
    <w:name w:val="Default"/>
    <w:link w:val="876"/>
    <w:uiPriority w:val="99"/>
    <w:qFormat/>
    <w:pPr>
      <w:widowControl w:val="off"/>
    </w:pPr>
    <w:rPr>
      <w:rFonts w:ascii="MS Mincho" w:hAnsi="Calibri" w:eastAsia="宋体" w:cs="Times New Roman"/>
      <w:color w:val="000000"/>
      <w:sz w:val="21"/>
      <w:szCs w:val="24"/>
      <w:lang w:val="en-US" w:eastAsia="zh-CN" w:bidi="ar-SA"/>
    </w:rPr>
  </w:style>
  <w:style w:type="character" w:styleId="876" w:customStyle="1">
    <w:name w:val="Default Char"/>
    <w:link w:val="875"/>
    <w:uiPriority w:val="99"/>
    <w:qFormat/>
    <w:rPr>
      <w:rFonts w:ascii="MS Mincho" w:hAnsi="Calibri" w:eastAsia="宋体" w:cs="Times New Roman"/>
      <w:color w:val="000000"/>
      <w:szCs w:val="24"/>
    </w:rPr>
  </w:style>
  <w:style w:type="character" w:styleId="877" w:customStyle="1">
    <w:name w:val="纯文本 字符"/>
    <w:basedOn w:val="852"/>
    <w:link w:val="856"/>
    <w:uiPriority w:val="0"/>
    <w:qFormat/>
    <w:rPr>
      <w:rFonts w:ascii="宋体" w:hAnsi="Courier New" w:eastAsia="宋体" w:cs="Times New Roman"/>
      <w:szCs w:val="20"/>
    </w:rPr>
  </w:style>
  <w:style w:type="character" w:styleId="878" w:customStyle="1">
    <w:name w:val="font21"/>
    <w:basedOn w:val="852"/>
    <w:uiPriority w:val="0"/>
    <w:qFormat/>
    <w:rPr>
      <w:rFonts w:hint="eastAsia" w:ascii="宋体" w:hAnsi="宋体" w:eastAsia="宋体" w:cs="宋体"/>
      <w:color w:val="000000"/>
      <w:sz w:val="22"/>
      <w:szCs w:val="22"/>
      <w:u w:val="none"/>
    </w:rPr>
  </w:style>
  <w:style w:type="character" w:styleId="879" w:customStyle="1">
    <w:name w:val="font01"/>
    <w:basedOn w:val="852"/>
    <w:uiPriority w:val="0"/>
    <w:qFormat/>
    <w:rPr>
      <w:rFonts w:hint="default" w:ascii="Calibri" w:hAnsi="Calibri" w:cs="Calibri"/>
      <w:color w:val="000000"/>
      <w:sz w:val="22"/>
      <w:szCs w:val="22"/>
      <w:u w:val="none"/>
    </w:rPr>
  </w:style>
  <w:style w:type="numbering" w:styleId="8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589"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827"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6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414"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575"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12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2841C-52CB-4BE3-8093-FF3B3446BC3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江苏坤廷</cp:lastModifiedBy>
  <cp:revision>7</cp:revision>
  <dcterms:created xsi:type="dcterms:W3CDTF">2024-01-04T03:50:00Z</dcterms:created>
  <dcterms:modified xsi:type="dcterms:W3CDTF">2026-09-14T07:53:01Z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eyJoZGlkIjoiZTNiMmJjMGUyMDNhMGI0MjllZTc4OTE3ODRjOTBjMWQiLCJ1c2VySWQiOiIxMDM2ODg0NDAyIn0=</vt:lpwstr>
  </property>
  <property fmtid="{D5CDD505-2E9C-101B-9397-08002B2CF9AE}" pid="3" name="KSOProductBuildVer">
    <vt:lpwstr>2052-12.1.0.28505</vt:lpwstr>
  </property>
  <property fmtid="{D5CDD505-2E9C-101B-9397-08002B2CF9AE}" pid="4" name="ICV">
    <vt:lpwstr>DE891D708DF54D84872DB9043361AD1E_13</vt:lpwstr>
  </property>
</Properties>
</file>