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南京邮电大学集成电路科学与工程学院（产教融合学院）超声波扫描显微镜采购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项目编号：JSZC-320000-HWZX-G2026-0522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[NYCG2026-H034（0675-266JOC004479）]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采购人：南京邮电大学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2026年09月04日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集成电路科学与工程学院（产教融合学院）超声波扫描显微镜采购的潜在投标人应在苏采云系统注册登记成功后系统内免费下载获取采购文件，并于2026年09月29日14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1.项目编号：JSZC-320000-HWZX-G2026-0522[NYCG2026-H034（0675-266JOC004479）]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2.项目名称：南京邮电大学集成电路科学与工程学院（产教融合学院）超声波扫描显微镜采购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4.预算金额：160万元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5.最高限价：139万元，投标报价超过最高限价的为无效投标。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6.采购需求：南京邮电大学拟采购超声扫描显微镜，具体详见招标文件第四章。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7.合同履行期限：自合同签订之日起3个月内完成交货，场地建设完成后一周内完成安装调试。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8.本项目是否接受进口产品投标：接受（本文件所称进口产品是指通过中国海关报关验放进入中国境内且产自关境外的产品）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（2）本项目接受进口产品，所投设备若是进口产品，须提供制造商授权证明(提供针对本项目的专项授权书或有效的产品代理证书复印件加盖投标供应商公章)。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文件接收截止时间、开标时间：2026年09月29日14点30分（北京时间）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3.落实政府采购政策需满足：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（1）《关于进一步加大政府采购支持中小企业力度的通知》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（2）《关于政府采购支持监狱企业发展有关问题的通知》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（4）《关于调整优化节能产品、环境标志产品政府采购执行机制的通知》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4.相同品牌产品投标要求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5.本次采购公告在“江苏政府采购网”上发布，有关本次采购的事项若存在变动或修改，敬请及时关注代理机构在“江苏政府采购网”发布的更正公告。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址：南京市亚东新城区文苑路9号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联系人：彭老师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联系电话：025-85866541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 任艳秋陶冉周兵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话：025-84795991、025-84795941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箱：</w:t>
      </w:r>
      <w:hyperlink r:id="rId9" w:tooltip="mailto:sxh@jocite.com" w:history="1">
        <w:r>
          <w:rPr>
            <w:rStyle w:val="796"/>
            <w:rFonts w:ascii="SimSun" w:hAnsi="SimSun" w:eastAsia="SimSun" w:cs="SimSun"/>
            <w:color w:val="0000ee"/>
            <w:sz w:val="21"/>
            <w:u w:val="single"/>
          </w:rPr>
          <w:t xml:space="preserve">sxh@jocite.com</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南京邮电大学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南京邮电大学超声扫描显微镜</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rPr>
                <w:rFonts w:ascii="SimSun" w:hAnsi="SimSun" w:eastAsia="SimSun" w:cs="SimSun"/>
                <w:color w:val="000000"/>
                <w:sz w:val="21"/>
                <w:u w:val="single"/>
              </w:rPr>
              <w:t xml:space="preserve">南京邮电大学用户指定地点，并免费提供安装调试服务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交货期：自合同签订之日起3个月内完成交货，场地建设完成后一周内完成安装调试。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10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 (提供针对本项目的专项授权书或有效的产品代理证书复印件加盖投标供应商公章)。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2.为使投标人在准备投标时，有合理的时间考虑招标文件的补充或修改，招标代理机构将视情况可能推迟投标截止时间和开标时间，并将此变更以书面形式通知所有的投标人。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有最高限价，为</w:t>
            </w:r>
            <w:r>
              <w:rPr>
                <w:rFonts w:ascii="SimSun" w:hAnsi="SimSun" w:eastAsia="SimSun" w:cs="SimSun"/>
                <w:color w:val="000000"/>
                <w:sz w:val="21"/>
                <w:u w:val="single"/>
              </w:rPr>
              <w:t xml:space="preserve">139万元</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15.报价须知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投标产品为进口产品，进口产品免税报价（CIP南京邮电大学）：包含货物、运输和保险至南京机场的人民币价格(不包括进口关税、增值税），同时价格需包含进口代理费等。如涉及惩罚性关税，应承诺由中标人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以上报价方式为人民币包干总价报价，即采购人在按照合同规定的付款方式和金额支付完货款后，不承担任何其他或后续费用。（包括但不限于汇差风险）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另对原产于美国的产品，进口时在正常科创免税之外，中国政府加征的特殊关税由中标人自行承担。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本项目选定的外贸代理公司为南京邮电大学入围范围内的代理公司，南京邮电大学协助办理入关、免税等相关证明材料手续。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外贸代理包干服务费包含：银行费用、国内运费、报关费用、港杂费用、港口至采购人目的现场运保费、办理各项证书、代理报酬等一切费用。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备注:投标人所投产品如为进口产品，外贸代理费应包含在人民币总报价中，请在报价时综合考虑相关费用。</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16.相同品牌产品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17.其他说明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促进中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w:t>
      </w:r>
      <w:r>
        <w:rPr>
          <w:rFonts w:ascii="SimSun" w:hAnsi="SimSun" w:eastAsia="SimSun" w:cs="SimSun"/>
          <w:color w:val="000000"/>
          <w:sz w:val="21"/>
        </w:rPr>
        <w:t xml:space="preserve">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4.4节能产品、环境标志产品政策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4.5乡村产业振兴支持政策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采购本国产品的支持政策：根据《国务院办公厅关于在政府采购中实施本国产品标准及相关政策的通知》（国办发〔2025〕34号）、关于贯彻落实《国务院办公厅关于在政府采购中实施本国产品标准及相关政策的通知》的意见（财库〔2025〕30号）及相关规定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6.1代理机构对已发出的招标文件进行必要澄清、补充或者修改的，将在“江苏政府采购网”发布更正公告，该澄清、补充或者修改的内容为招标文件的组成部分。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6.2为使投标人在准备投标时，有合理的时间考虑招标文件的补充或修改，招标代理机构将视情况可能推迟投标截止时间和开标时间。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8.3投标人如同时参与多个分包（标段）招标，则应按分包（标段）分别制作投标文件。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9.1商务部分是证明投标人有资格参加投标和中标后有能力履行合同的文件，这些文件应能满足招标的要求，包括但不限于下列文件：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（4）第一章投标邀请书中3.2采购人根据采购项目的特殊要求规定的特定条件证明文件；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w:t>
      </w:r>
      <w:r>
        <w:rPr>
          <w:rFonts w:ascii="SimSun" w:hAnsi="SimSun" w:eastAsia="SimSun" w:cs="SimSun"/>
          <w:b/>
          <w:color w:val="000000"/>
          <w:sz w:val="21"/>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ascii="SimSun" w:hAnsi="SimSun" w:eastAsia="SimSun" w:cs="SimSun"/>
          <w:color w:val="000000"/>
          <w:sz w:val="21"/>
        </w:rPr>
        <w:t xml:space="preserve">支付给员工的工资和国家强制缴纳的各种社会保障资金，以及</w:t>
      </w:r>
      <w:r>
        <w:rPr>
          <w:rFonts w:ascii="SimSun" w:hAnsi="SimSun" w:eastAsia="SimSun" w:cs="SimSun"/>
          <w:b/>
          <w:color w:val="000000"/>
          <w:sz w:val="21"/>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11.5本项目预算详见招标公告，投标人的投标报价不得超过最高限价。超过最高限价的投标文件，按无效投标处理。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15.1投标文件的正本和副本均由投标人法人代表或经正式授权并对投标人有约束力的委托代理人签字。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中标人在领取中标通知书时向招标代理公司一次性交纳招标代理服务费,代理服务费参照国家发展和改革委员会下发的《关于降低部分建设项目收费标准规范收费行为等有关问题的通知》（发改价格[2011]534号）所列招标代理服务费收费标准下浮45%执行（不足肆仟元按肆仟元收取）。相关费用由供应商自行考虑到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依据法律法规和招标文件的规定，由采购人、代理机构对投标文件中资格证明进行审查，以确定供应商是否具备投标资格。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22.2.2.1实质性要求是指本招标文件中用“必须”或“应（应当）”等其他文字说明的商务和技术要求。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22.2.5投标人在开、评标全过程中应保持通讯畅通，及时登录苏采云系统查阅、答复相关信息，并安排专人与代理机构及评委会联系。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22.2.6有下列情况之一的，按照无效投标处理：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22.2.7实质性要求是指本招标文件中用“必须”或“应（应当）”等其他文字说明以及加注“*”或“★”号部分的要求。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SimSun" w:hAnsi="SimSun" w:eastAsia="SimSun" w:cs="SimSun"/>
          <w:b/>
          <w:color w:val="000000"/>
          <w:sz w:val="21"/>
        </w:rPr>
        <w:t xml:space="preserve">21.5</w:t>
      </w:r>
      <w:r>
        <w:rPr>
          <w:rFonts w:ascii="SimSun" w:hAnsi="SimSun" w:eastAsia="SimSun" w:cs="SimSun"/>
          <w:color w:val="000000"/>
          <w:sz w:val="21"/>
        </w:rPr>
        <w:t xml:space="preserve">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22.3.1相同品牌产品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w:t>
      </w:r>
      <w:r>
        <w:rPr>
          <w:rFonts w:ascii="SimSun" w:hAnsi="SimSun" w:eastAsia="SimSun" w:cs="SimSun"/>
          <w:color w:val="000000"/>
          <w:sz w:val="21"/>
          <w:u w:val="none"/>
        </w:rPr>
        <w:t xml:space="preserve">相同品牌产品</w:t>
      </w:r>
      <w:r>
        <w:rPr>
          <w:rFonts w:ascii="SimSun" w:hAnsi="SimSun" w:eastAsia="SimSun" w:cs="SimSun"/>
          <w:color w:val="000000"/>
          <w:sz w:val="21"/>
        </w:rPr>
        <w:t xml:space="preserve">的不同投标人参加同一合同项下投标的，以其中通过资格审查、符合性审查且报价最低的参加评标；报价相同的，由评标委员会采取随机抽取方式确定</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个投标人获得中标推荐资格，其他同品牌供应商不作为中标候选人。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报价最低的方式确定1个投标人获得中标人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非单一产品采购项目，招标文件中将载明其中的核心产品，核心产品见《第四章·项目需求》。多家供应商提供的核心产品品牌相同的，按前述规定处理。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22.3.4评分标准详见第三章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23.5中标通知书发出后，中标供应商无正当理由不与采购人签订合同的，投标保证金不予退还</w:t>
      </w:r>
      <w:r>
        <w:rPr>
          <w:rFonts w:ascii="SimSun" w:hAnsi="SimSun" w:eastAsia="SimSun" w:cs="SimSun"/>
          <w:color w:val="000000"/>
          <w:sz w:val="21"/>
        </w:rPr>
        <w:t xml:space="preserve">；情节严重的，由财政部门将其列入不良行为记录名单，在一至三年内禁止参加政府采购活动，并予以通报。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6741"/>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根据对招标文件第四章“三、技术规格与性能指标”响应情况进行评分，全部满足得43分，招标文件中标注“★”为实质性指标(5项），不满足为无效投标。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标▲号技术指标（共8项）为重要技术条款，每有一项负偏离扣4分；其他未标记的指标项（共22项）为一般技术条款，每有一项负偏离扣0.5分。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凡标有最低一级序号的指标项即为一项技术条款，无论是否隶属于上一级编号；</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标注“★”和“▲”项的技术要求，除另有说明的根据其要求需提供对应佐证材料外，必须在投标文件中提供公开发行的产品说明书或公开发行的产品彩页或第三方检测报告复印件或可查询的产品制造商官网截图（附官网链接）作为佐证材料（如为复印件需加盖投标人公章，投标人自行承诺的证明材料不认可），未提供佐证资料的，评标时不予认可</w:t>
            </w:r>
            <w:r>
              <w:rPr>
                <w:rFonts w:ascii="SimSun" w:hAnsi="SimSun" w:eastAsia="SimSun" w:cs="SimSun"/>
                <w:color w:val="000000"/>
                <w:sz w:val="21"/>
              </w:rPr>
              <w:t xml:space="preserve">：</w:t>
            </w:r>
            <w:r>
              <w:rPr>
                <w:rFonts w:ascii="SimSun" w:hAnsi="SimSun" w:eastAsia="SimSun" w:cs="SimSun"/>
                <w:b/>
                <w:color w:val="000000"/>
                <w:sz w:val="21"/>
              </w:rPr>
              <w:t xml:space="preserve">加“★”未提供佐证材料或提供的佐证材料不满足要求，按无效标处理；“▲”未提供佐证材料或提供的佐证材料不满足要求的，按负偏离扣分处理。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（3）一般技术条款以技术规格偏离表应答为准。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所有证明材料应在技术规格偏离表中注明证明材料页码。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产品制造商自2023年9月1日以来（以合同签订时间为准）具有所投同系列产品业绩，每提供一个业绩得1分，最多得5分。（提供合同复印件及对应的验收合格证明材料并加盖投标人公章，合同需包括合同名称、项目内容、盖章、日期等关键内容，上述证明材料缺一不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针对本项目提供项目实施方案，内容包括但不限于：设备安装方案、计划进度、项目管理以及验收方案等：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方案内容完整、详细，进度控制合理，项目管理以及验收方案科学合理，可行性强且完全满足项目实际需求，得5分；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方案内容完整，进度控制较合理，项目管理以及验收方案合理，可行性较强且满足项目实际需求，得3分；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方案内容基本完整，有进度控制但略有瑕疵，项目管理以及验收方案基本合理，基本满足项目实际需求，得2分；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方案内容有缺失，进度控制不明确，项目管理以及验收方案需进一步修改完善方可满足项目实际需求，得1分；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根据提供的售后服务方案（内容包括但不限于服务体系及服务内容、故障解决方案及响应时间、专业技术人员及服务保障等）进行评审：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售后服务体系完善，专业技术人员充足、承诺解决问题周期短、维修便利的得5分；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售后服务体系完善，专业技术人员较充足、承诺解决问题周期较短、维修较便利的得3分；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售后服务体系较完善，专业技术人员充足性一般、承诺解决问题周期较短、维修便利性一般的得2分；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售后服务方案简单，需进一步修改完善方可满足项目要求得1分；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根据提供的免费培训方案（包括但不限于频次安排和内容安排等）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方案详细、培训时间长、培训内容丰富的，得 5分；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方案较为详细、培训时间较长、培训内容较为丰富的，得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具备基本方案、培训时间和内容一般的，得 2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方案简单、培训时间和内容仅基本满足项目需求的，得 1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不满足培训要求或未提供方案介绍的不得分。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质保期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在满足招标文件要求的免费质保12个月的基础上，每增加6个月免费质保加 1 分，最多加3分。（提供质保承诺加盖投标人公章，格式自拟）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交货期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在满足招标文件要求的三个月的交货期的基础上，交货期提前1个月的加 1 分；交货期提前2个月及以上的加 4 分。（提供承诺函并加盖投标人公章，格式自拟）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b/>
          <w:color w:val="000000"/>
          <w:sz w:val="21"/>
        </w:rPr>
        <w:t xml:space="preserve">启动异常低价审查的情形和具体要求：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1.响应报价低于全部通过符合性审查供应商响应报价平均值65%的，即响应报价&lt;全部通过符合性审查供应商响应报价平均值×65%；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2.响应报价低于通过符合性审查的次低报价供应商响应报价65%的，即响应报价&lt;通过符合性审查的次低报价供应商响应报价×65%；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3.响应报价低于采购项目最高限价65%的，即响应报价&lt;采购项目最高限价×65%；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（二）评标委员会启动异常低价投标（响应）审查后，属于前述第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二、价格标部分优惠政策如下：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价格标部分优惠政策如下：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招标项目的采购清单及技术要求</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一、采购清单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0"/>
        <w:gridCol w:w="3270"/>
        <w:gridCol w:w="2099"/>
        <w:gridCol w:w="1831"/>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超声扫描显微镜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bl>
    <w:p>
      <w:pPr>
        <w:ind w:left="0" w:right="0" w:firstLine="0"/>
        <w:jc w:val="both"/>
        <w:spacing w:before="12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w:t>
      </w:r>
      <w:r>
        <w:rPr>
          <w:rFonts w:ascii="SimSun" w:hAnsi="SimSun" w:eastAsia="SimSun" w:cs="SimSun"/>
          <w:b/>
          <w:color w:val="000000"/>
          <w:sz w:val="21"/>
        </w:rPr>
        <w:t xml:space="preserve">项目概况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购置超声扫描显微镜，用于开展半导体器件、先进电子封装材料、晶圆键合及微电子封装结构的高分辨率无损检测。该设备利用材料内部组织、界面及缺陷区域在声阻抗、超声波吸收与反射程度方面的差异，实现对器件内部结构、夹杂物、裂纹、分层、空洞、气泡和间隙等缺陷的定性与定量分析，可服务于塑封器件、芯片粘接层、导线框架、球栅阵列封装、倒装芯片底部填充以及晶圆键合结构等对象的失效分析、封装工艺评估和可靠性评价，为学校在芯片封测与可靠性、先进封装材料、微系统集成及高可靠电子器件等方向的科研、教学和平台开放共享提供关键检测支</w:t>
      </w:r>
      <w:r>
        <w:rPr>
          <w:rFonts w:ascii="SimSun" w:hAnsi="SimSun" w:eastAsia="SimSun" w:cs="SimSun"/>
          <w:color w:val="000000"/>
          <w:sz w:val="21"/>
        </w:rPr>
        <w:t xml:space="preserve">撑。</w:t>
      </w:r>
      <w:r/>
    </w:p>
    <w:p>
      <w:pPr>
        <w:ind w:left="0" w:right="0" w:firstLine="0"/>
        <w:jc w:val="both"/>
        <w:spacing w:before="120" w:after="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技术规格与性能指标</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 </w:t>
      </w:r>
      <w:r>
        <w:rPr>
          <w:rFonts w:ascii="SimSun" w:hAnsi="SimSun" w:eastAsia="SimSun" w:cs="SimSun"/>
          <w:color w:val="000000"/>
          <w:sz w:val="21"/>
        </w:rPr>
        <w:t xml:space="preserve">基本规格</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）主机及配套操作系统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套，超声扫描反射探头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只。</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）至少包括以下</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只探头：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个低频探头，频率</w:t>
      </w:r>
      <w:r>
        <w:rPr>
          <w:rFonts w:ascii="Times New Roman" w:hAnsi="Times New Roman" w:eastAsia="Times New Roman" w:cs="Times New Roman"/>
          <w:color w:val="000000"/>
          <w:sz w:val="21"/>
        </w:rPr>
        <w:t xml:space="preserve">10~50MHz</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个中频探头，频率</w:t>
      </w:r>
      <w:r>
        <w:rPr>
          <w:rFonts w:ascii="Times New Roman" w:hAnsi="Times New Roman" w:eastAsia="Times New Roman" w:cs="Times New Roman"/>
          <w:color w:val="000000"/>
          <w:sz w:val="21"/>
        </w:rPr>
        <w:t xml:space="preserve">25~75MHz</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个高频探头，探头频率</w:t>
      </w:r>
      <w:r>
        <w:rPr>
          <w:rFonts w:ascii="Times New Roman" w:hAnsi="Times New Roman" w:eastAsia="Times New Roman" w:cs="Times New Roman"/>
          <w:color w:val="000000"/>
          <w:sz w:val="21"/>
        </w:rPr>
        <w:t xml:space="preserve">100~ 250MHz</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 </w:t>
      </w:r>
      <w:r>
        <w:rPr>
          <w:rFonts w:ascii="SimSun" w:hAnsi="SimSun" w:eastAsia="SimSun" w:cs="SimSun"/>
          <w:color w:val="000000"/>
          <w:sz w:val="21"/>
        </w:rPr>
        <w:t xml:space="preserve">技术指标</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）设备满足</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寸、</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寸晶圆的缺陷检测。</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）具备翘曲补偿功能。</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）样品平台应具备定位网格、磁性吸附、真空吸附、机械定位夹具或其他等效定位固定方式，能够满足晶圆及封装样品扫描过程中的定位、固定和重复装夹要求。</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为保证设备在实验室常规安装环境及轻微环境振动条件下仍具备高速、高精度超声扫描检测能力，设备应配置高刚度、高稳定性的惯性配重平台。惯性配重平台应采用高密度、高稳定性、低热膨胀系数材料制造（如天然大理石、花岗岩或性能等效材料），材料线性热膨胀系数应</w:t>
      </w:r>
      <w:r>
        <w:rPr>
          <w:rFonts w:ascii="Times New Roman" w:hAnsi="Times New Roman" w:eastAsia="Times New Roman" w:cs="Times New Roman"/>
          <w:color w:val="000000"/>
          <w:sz w:val="21"/>
        </w:rPr>
        <w:t xml:space="preserve">≤8×10⁻⁶/℃</w:t>
      </w:r>
      <w:r>
        <w:rPr>
          <w:rFonts w:ascii="SimSun" w:hAnsi="SimSun" w:eastAsia="SimSun" w:cs="SimSun"/>
          <w:color w:val="000000"/>
          <w:sz w:val="21"/>
        </w:rPr>
        <w:t xml:space="preserve">，并具备良好的结构稳定性和振动抑制能力。平台尺寸：长度</w:t>
      </w:r>
      <w:r>
        <w:rPr>
          <w:rFonts w:ascii="Times New Roman" w:hAnsi="Times New Roman" w:eastAsia="Times New Roman" w:cs="Times New Roman"/>
          <w:color w:val="000000"/>
          <w:sz w:val="21"/>
        </w:rPr>
        <w:t xml:space="preserve">≥850 mm</w:t>
      </w:r>
      <w:r>
        <w:rPr>
          <w:rFonts w:ascii="SimSun" w:hAnsi="SimSun" w:eastAsia="SimSun" w:cs="SimSun"/>
          <w:color w:val="000000"/>
          <w:sz w:val="21"/>
        </w:rPr>
        <w:t xml:space="preserve">，宽度</w:t>
      </w:r>
      <w:r>
        <w:rPr>
          <w:rFonts w:ascii="Times New Roman" w:hAnsi="Times New Roman" w:eastAsia="Times New Roman" w:cs="Times New Roman"/>
          <w:color w:val="000000"/>
          <w:sz w:val="21"/>
        </w:rPr>
        <w:t xml:space="preserve">≥820 mm</w:t>
      </w:r>
      <w:r>
        <w:rPr>
          <w:rFonts w:ascii="SimSun" w:hAnsi="SimSun" w:eastAsia="SimSun" w:cs="SimSun"/>
          <w:color w:val="000000"/>
          <w:sz w:val="21"/>
        </w:rPr>
        <w:t xml:space="preserve">，高度</w:t>
      </w:r>
      <w:r>
        <w:rPr>
          <w:rFonts w:ascii="Times New Roman" w:hAnsi="Times New Roman" w:eastAsia="Times New Roman" w:cs="Times New Roman"/>
          <w:color w:val="000000"/>
          <w:sz w:val="21"/>
        </w:rPr>
        <w:t xml:space="preserve">≥300 mm</w:t>
      </w:r>
      <w:r>
        <w:rPr>
          <w:rFonts w:ascii="SimSun" w:hAnsi="SimSun" w:eastAsia="SimSun" w:cs="SimSun"/>
          <w:color w:val="000000"/>
          <w:sz w:val="21"/>
        </w:rPr>
        <w:t xml:space="preserve">。</w:t>
      </w:r>
      <w:r>
        <w:rPr>
          <w:rFonts w:ascii="SimSun" w:hAnsi="SimSun" w:eastAsia="SimSun" w:cs="SimSun"/>
          <w:b/>
          <w:color w:val="000000"/>
          <w:sz w:val="21"/>
        </w:rPr>
        <w:t xml:space="preserve">（投标时须提供惯性配重平台尺寸实际测量照片及材质说明）</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三轴电机驱动器应采用相互独立的模块化设计，各轴驱动器可独立诊断、拆卸和更换，不能有公共主控母板等总成式主板；任一轴驱动器故障时，无需更换其他轴驱动器。各驱动器与控制系统之间应采用成熟、稳定、通用的高速通信接口，方便维修，电源及动力连接采用标准化可拆卸工业连接端子或连接器。采用公共母板、背板或多轴集成总成且单轴故障需整体更换公共部件或多轴驱动总成的，不满足本项要求。（</w:t>
      </w:r>
      <w:r>
        <w:rPr>
          <w:rFonts w:ascii="SimSun" w:hAnsi="SimSun" w:eastAsia="SimSun" w:cs="SimSun"/>
          <w:b/>
          <w:color w:val="000000"/>
          <w:sz w:val="21"/>
        </w:rPr>
        <w:t xml:space="preserve">投标人应说明三轴运动控制系统的架构、故障诊断方式、模块更换方式及主要备件供应周期，并提供制造商技术说明或同类项目维护说明作为佐证。）</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）最大有效扫描区域不小于</w:t>
      </w:r>
      <w:r>
        <w:rPr>
          <w:rFonts w:ascii="Times New Roman" w:hAnsi="Times New Roman" w:eastAsia="Times New Roman" w:cs="Times New Roman"/>
          <w:color w:val="000000"/>
          <w:sz w:val="21"/>
        </w:rPr>
        <w:t xml:space="preserve">450 mm × 450 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轴有效运动行程不小于</w:t>
      </w:r>
      <w:r>
        <w:rPr>
          <w:rFonts w:ascii="Times New Roman" w:hAnsi="Times New Roman" w:eastAsia="Times New Roman" w:cs="Times New Roman"/>
          <w:color w:val="000000"/>
          <w:sz w:val="21"/>
        </w:rPr>
        <w:t xml:space="preserve">100 mm</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轴最大扫描速度：不低于</w:t>
      </w:r>
      <w:r>
        <w:rPr>
          <w:rFonts w:ascii="Times New Roman" w:hAnsi="Times New Roman" w:eastAsia="Times New Roman" w:cs="Times New Roman"/>
          <w:color w:val="000000"/>
          <w:sz w:val="21"/>
        </w:rPr>
        <w:t xml:space="preserve">2000 mm/s</w:t>
      </w:r>
      <w:r>
        <w:rPr>
          <w:rFonts w:ascii="SimSun" w:hAnsi="SimSun" w:eastAsia="SimSun" w:cs="SimSun"/>
          <w:color w:val="000000"/>
          <w:sz w:val="21"/>
        </w:rPr>
        <w:t xml:space="preserve">。（</w:t>
      </w:r>
      <w:r>
        <w:rPr>
          <w:rFonts w:ascii="SimSun" w:hAnsi="SimSun" w:eastAsia="SimSun" w:cs="SimSun"/>
          <w:b/>
          <w:color w:val="000000"/>
          <w:sz w:val="21"/>
        </w:rPr>
        <w:t xml:space="preserve">投标人须提供附带官网链接的官网截图或实现该功能核心部件供应商的官网截图或者实现该功能核心部件供应商的白皮书作为佐证材料。）</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轴最大扫描速度：不低于</w:t>
      </w:r>
      <w:r>
        <w:rPr>
          <w:rFonts w:ascii="Times New Roman" w:hAnsi="Times New Roman" w:eastAsia="Times New Roman" w:cs="Times New Roman"/>
          <w:color w:val="000000"/>
          <w:sz w:val="21"/>
        </w:rPr>
        <w:t xml:space="preserve">1000 mm/s</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轴需采用直线电机或等效结构，以满足重复定位精度达到</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µm</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轴重复定位精度达到</w:t>
      </w:r>
      <w:r>
        <w:rPr>
          <w:rFonts w:ascii="Times New Roman" w:hAnsi="Times New Roman" w:eastAsia="Times New Roman" w:cs="Times New Roman"/>
          <w:color w:val="000000"/>
          <w:sz w:val="21"/>
        </w:rPr>
        <w:t xml:space="preserve">±0.25</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µm</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）水槽尺寸不小于</w:t>
      </w: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mm × 500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mm × 120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L×W×H</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）探测系统可支持最高</w:t>
      </w:r>
      <w:r>
        <w:rPr>
          <w:rFonts w:ascii="Times New Roman" w:hAnsi="Times New Roman" w:eastAsia="Times New Roman" w:cs="Times New Roman"/>
          <w:color w:val="000000"/>
          <w:sz w:val="21"/>
        </w:rPr>
        <w:t xml:space="preserve">300 MHz</w:t>
      </w:r>
      <w:r>
        <w:rPr>
          <w:rFonts w:ascii="SimSun" w:hAnsi="SimSun" w:eastAsia="SimSun" w:cs="SimSun"/>
          <w:color w:val="000000"/>
          <w:sz w:val="21"/>
        </w:rPr>
        <w:t xml:space="preserve">的超声波探头。</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）水平横向扫描时间窗口：小于等于</w:t>
      </w:r>
      <w:r>
        <w:rPr>
          <w:rFonts w:ascii="Times New Roman" w:hAnsi="Times New Roman" w:eastAsia="Times New Roman" w:cs="Times New Roman"/>
          <w:color w:val="000000"/>
          <w:sz w:val="21"/>
        </w:rPr>
        <w:t xml:space="preserve">1 ns</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）最大扫描像素点数量：不低于</w:t>
      </w:r>
      <w:r>
        <w:rPr>
          <w:rFonts w:ascii="Times New Roman" w:hAnsi="Times New Roman" w:eastAsia="Times New Roman" w:cs="Times New Roman"/>
          <w:color w:val="000000"/>
          <w:sz w:val="21"/>
        </w:rPr>
        <w:t xml:space="preserve">20000×20000</w:t>
      </w:r>
      <w:r>
        <w:rPr>
          <w:rFonts w:ascii="SimSun" w:hAnsi="SimSun" w:eastAsia="SimSun" w:cs="SimSun"/>
          <w:color w:val="000000"/>
          <w:sz w:val="21"/>
        </w:rPr>
        <w:t xml:space="preserve">点。</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AD</w:t>
      </w:r>
      <w:r>
        <w:rPr>
          <w:rFonts w:ascii="SimSun" w:hAnsi="SimSun" w:eastAsia="SimSun" w:cs="SimSun"/>
          <w:color w:val="000000"/>
          <w:sz w:val="21"/>
        </w:rPr>
        <w:t xml:space="preserve">模数转换模块采样率不低于</w:t>
      </w:r>
      <w:r>
        <w:rPr>
          <w:rFonts w:ascii="Times New Roman" w:hAnsi="Times New Roman" w:eastAsia="Times New Roman" w:cs="Times New Roman"/>
          <w:color w:val="000000"/>
          <w:sz w:val="21"/>
        </w:rPr>
        <w:t xml:space="preserve">1 GS/s</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）具备开机自检功能，如有异常，应弹出故障信息提示框。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）具有</w:t>
      </w:r>
      <w:r>
        <w:rPr>
          <w:rFonts w:ascii="Times New Roman" w:hAnsi="Times New Roman" w:eastAsia="Times New Roman" w:cs="Times New Roman"/>
          <w:color w:val="000000"/>
          <w:sz w:val="21"/>
        </w:rPr>
        <w:t xml:space="preserve">Z</w:t>
      </w:r>
      <w:r>
        <w:rPr>
          <w:rFonts w:ascii="SimSun" w:hAnsi="SimSun" w:eastAsia="SimSun" w:cs="SimSun"/>
          <w:color w:val="000000"/>
          <w:sz w:val="21"/>
        </w:rPr>
        <w:t xml:space="preserve">轴对焦限位保护功能，能避免换能器由于误操作与样品发生撞击。</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）设备具备自动识别探头型号功能。</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 </w:t>
      </w:r>
      <w:r>
        <w:rPr>
          <w:rFonts w:ascii="SimSun" w:hAnsi="SimSun" w:eastAsia="SimSun" w:cs="SimSun"/>
          <w:color w:val="000000"/>
          <w:sz w:val="21"/>
        </w:rPr>
        <w:t xml:space="preserve">配（附）件的数量及技术要求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）探头配置：低频探头：频率</w:t>
      </w:r>
      <w:r>
        <w:rPr>
          <w:rFonts w:ascii="Times New Roman" w:hAnsi="Times New Roman" w:eastAsia="Times New Roman" w:cs="Times New Roman"/>
          <w:color w:val="000000"/>
          <w:sz w:val="21"/>
        </w:rPr>
        <w:t xml:space="preserve">10~50MHz</w:t>
      </w:r>
      <w:r>
        <w:rPr>
          <w:rFonts w:ascii="SimSun" w:hAnsi="SimSun" w:eastAsia="SimSun" w:cs="SimSun"/>
          <w:color w:val="000000"/>
          <w:sz w:val="21"/>
        </w:rPr>
        <w:t xml:space="preserve">，用于检测较厚的</w:t>
      </w:r>
      <w:r>
        <w:rPr>
          <w:rFonts w:ascii="Times New Roman" w:hAnsi="Times New Roman" w:eastAsia="Times New Roman" w:cs="Times New Roman"/>
          <w:color w:val="000000"/>
          <w:sz w:val="21"/>
        </w:rPr>
        <w:t xml:space="preserve">TO</w:t>
      </w:r>
      <w:r>
        <w:rPr>
          <w:rFonts w:ascii="SimSun" w:hAnsi="SimSun" w:eastAsia="SimSun" w:cs="SimSun"/>
          <w:color w:val="000000"/>
          <w:sz w:val="21"/>
        </w:rPr>
        <w:t xml:space="preserve">封装样品；中频探头：频率</w:t>
      </w:r>
      <w:r>
        <w:rPr>
          <w:rFonts w:ascii="Times New Roman" w:hAnsi="Times New Roman" w:eastAsia="Times New Roman" w:cs="Times New Roman"/>
          <w:color w:val="000000"/>
          <w:sz w:val="21"/>
        </w:rPr>
        <w:t xml:space="preserve">25~75MHz</w:t>
      </w:r>
      <w:r>
        <w:rPr>
          <w:rFonts w:ascii="SimSun" w:hAnsi="SimSun" w:eastAsia="SimSun" w:cs="SimSun"/>
          <w:color w:val="000000"/>
          <w:sz w:val="21"/>
        </w:rPr>
        <w:t xml:space="preserve">，用于检测部分塑封</w:t>
      </w:r>
      <w:r>
        <w:rPr>
          <w:rFonts w:ascii="Times New Roman" w:hAnsi="Times New Roman" w:eastAsia="Times New Roman" w:cs="Times New Roman"/>
          <w:color w:val="000000"/>
          <w:sz w:val="21"/>
        </w:rPr>
        <w:t xml:space="preserve">IC</w:t>
      </w:r>
      <w:r>
        <w:rPr>
          <w:rFonts w:ascii="SimSun" w:hAnsi="SimSun" w:eastAsia="SimSun" w:cs="SimSun"/>
          <w:color w:val="000000"/>
          <w:sz w:val="21"/>
        </w:rPr>
        <w:t xml:space="preserve">和未开盖的</w:t>
      </w:r>
      <w:r>
        <w:rPr>
          <w:rFonts w:ascii="Times New Roman" w:hAnsi="Times New Roman" w:eastAsia="Times New Roman" w:cs="Times New Roman"/>
          <w:color w:val="000000"/>
          <w:sz w:val="21"/>
        </w:rPr>
        <w:t xml:space="preserve">FCBGA</w:t>
      </w:r>
      <w:r>
        <w:rPr>
          <w:rFonts w:ascii="SimSun" w:hAnsi="SimSun" w:eastAsia="SimSun" w:cs="SimSun"/>
          <w:color w:val="000000"/>
          <w:sz w:val="21"/>
        </w:rPr>
        <w:t xml:space="preserve">样品；高频探头：探头频率</w:t>
      </w:r>
      <w:r>
        <w:rPr>
          <w:rFonts w:ascii="Times New Roman" w:hAnsi="Times New Roman" w:eastAsia="Times New Roman" w:cs="Times New Roman"/>
          <w:color w:val="000000"/>
          <w:sz w:val="21"/>
        </w:rPr>
        <w:t xml:space="preserve">100~ 250MHz</w:t>
      </w:r>
      <w:r>
        <w:rPr>
          <w:rFonts w:ascii="SimSun" w:hAnsi="SimSun" w:eastAsia="SimSun" w:cs="SimSun"/>
          <w:color w:val="000000"/>
          <w:sz w:val="21"/>
        </w:rPr>
        <w:t xml:space="preserve">，用于检测开盖后的</w:t>
      </w:r>
      <w:r>
        <w:rPr>
          <w:rFonts w:ascii="Times New Roman" w:hAnsi="Times New Roman" w:eastAsia="Times New Roman" w:cs="Times New Roman"/>
          <w:color w:val="000000"/>
          <w:sz w:val="21"/>
        </w:rPr>
        <w:t xml:space="preserve">FCBGA</w:t>
      </w:r>
      <w:r>
        <w:rPr>
          <w:rFonts w:ascii="SimSun" w:hAnsi="SimSun" w:eastAsia="SimSun" w:cs="SimSun"/>
          <w:color w:val="000000"/>
          <w:sz w:val="21"/>
        </w:rPr>
        <w:t xml:space="preserve">样品。（</w:t>
      </w:r>
      <w:r>
        <w:rPr>
          <w:rFonts w:ascii="SimSun" w:hAnsi="SimSun" w:eastAsia="SimSun" w:cs="SimSun"/>
          <w:b/>
          <w:color w:val="000000"/>
          <w:sz w:val="21"/>
        </w:rPr>
        <w:t xml:space="preserve">需要附上同种样品的检测结果作为佐证材料。）</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）探头具备自动对焦功能；</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）在扫描速度设定在不小于</w:t>
      </w:r>
      <w:r>
        <w:rPr>
          <w:rFonts w:ascii="Times New Roman" w:hAnsi="Times New Roman" w:eastAsia="Times New Roman" w:cs="Times New Roman"/>
          <w:color w:val="000000"/>
          <w:sz w:val="21"/>
        </w:rPr>
        <w:t xml:space="preserve">1600mm/s</w:t>
      </w:r>
      <w:r>
        <w:rPr>
          <w:rFonts w:ascii="SimSun" w:hAnsi="SimSun" w:eastAsia="SimSun" w:cs="SimSun"/>
          <w:color w:val="000000"/>
          <w:sz w:val="21"/>
        </w:rPr>
        <w:t xml:space="preserve">时，探头具有抑制气泡产生的功能</w:t>
      </w:r>
      <w:r>
        <w:rPr>
          <w:rFonts w:ascii="SimSun" w:hAnsi="SimSun" w:eastAsia="SimSun" w:cs="SimSun"/>
          <w:b/>
          <w:color w:val="000000"/>
          <w:sz w:val="21"/>
        </w:rPr>
        <w:t xml:space="preserve">（可选用所投产品中任一同型号探头，通过视频演示的方式证明所投产品符合技术要求）；</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配备工控计算机。配双接口显卡，可以同时输出2路显示信号。2台27英寸或以上的液晶显示屏。包含一个≥1TB机械硬盘，用以作为数据存储盘；带1个≥256GB固态硬盘，用以作为系统盘，≥16GB内存；包含光盘驱动器（DVD-RW）一个。</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 </w:t>
      </w:r>
      <w:r>
        <w:rPr>
          <w:rFonts w:ascii="SimSun" w:hAnsi="SimSun" w:eastAsia="SimSun" w:cs="SimSun"/>
          <w:color w:val="000000"/>
          <w:sz w:val="21"/>
        </w:rPr>
        <w:t xml:space="preserve">软件要求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）声学数字成像软件的射频增益大于等于</w:t>
      </w:r>
      <w:r>
        <w:rPr>
          <w:rFonts w:ascii="Times New Roman" w:hAnsi="Times New Roman" w:eastAsia="Times New Roman" w:cs="Times New Roman"/>
          <w:color w:val="000000"/>
          <w:sz w:val="21"/>
        </w:rPr>
        <w:t xml:space="preserve">50dB</w:t>
      </w:r>
      <w:r>
        <w:rPr>
          <w:rFonts w:ascii="SimSun" w:hAnsi="SimSun" w:eastAsia="SimSun" w:cs="SimSun"/>
          <w:color w:val="000000"/>
          <w:sz w:val="21"/>
        </w:rPr>
        <w:t xml:space="preserve">，最小步长：</w:t>
      </w:r>
      <w:r>
        <w:rPr>
          <w:rFonts w:ascii="Times New Roman" w:hAnsi="Times New Roman" w:eastAsia="Times New Roman" w:cs="Times New Roman"/>
          <w:color w:val="000000"/>
          <w:sz w:val="21"/>
        </w:rPr>
        <w:t xml:space="preserve">0.1dB</w:t>
      </w:r>
      <w:r>
        <w:rPr>
          <w:rFonts w:ascii="SimSun" w:hAnsi="SimSun" w:eastAsia="SimSun" w:cs="SimSun"/>
          <w:color w:val="000000"/>
          <w:sz w:val="21"/>
        </w:rPr>
        <w:t xml:space="preserve">。</w:t>
      </w:r>
      <w:r/>
    </w:p>
    <w:p>
      <w:pPr>
        <w:ind w:left="0" w:right="0" w:firstLine="422"/>
        <w:jc w:val="both"/>
        <w:spacing w:before="0" w:after="0" w:line="7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）支持点扫描、水平横向扫描、垂直纵向扫描三种常用扫描模式。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）多层扫描：可设置不小于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个电子门限。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）声学数字成像软件具有高质量扫描，预扫描和快速预扫描功能。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）声学数字成像软件具有样品厚度测量功能。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）软件具备检测数据原始保存和追溯功能，应在单个原始数据文件中同时包含图像像素数据、扫描参数、增益设置、电子门限设置及不少于</w:t>
      </w:r>
      <w:r>
        <w:rPr>
          <w:rFonts w:ascii="Times New Roman" w:hAnsi="Times New Roman" w:eastAsia="Times New Roman" w:cs="Times New Roman"/>
          <w:color w:val="000000"/>
          <w:sz w:val="21"/>
        </w:rPr>
        <w:t xml:space="preserve"> 10 </w:t>
      </w:r>
      <w:r>
        <w:rPr>
          <w:rFonts w:ascii="SimSun" w:hAnsi="SimSun" w:eastAsia="SimSun" w:cs="SimSun"/>
          <w:color w:val="000000"/>
          <w:sz w:val="21"/>
        </w:rPr>
        <w:t xml:space="preserve">个位置点的 </w:t>
      </w:r>
      <w:r>
        <w:rPr>
          <w:rFonts w:ascii="Times New Roman" w:hAnsi="Times New Roman" w:eastAsia="Times New Roman" w:cs="Times New Roman"/>
          <w:color w:val="000000"/>
          <w:sz w:val="21"/>
        </w:rPr>
        <w:t xml:space="preserve">A-Scan </w:t>
      </w:r>
      <w:r>
        <w:rPr>
          <w:rFonts w:ascii="SimSun" w:hAnsi="SimSun" w:eastAsia="SimSun" w:cs="SimSun"/>
          <w:color w:val="000000"/>
          <w:sz w:val="21"/>
        </w:rPr>
        <w:t xml:space="preserve">全时域波形数据，以便于后续调取、复核和分析。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）图像着色：能通过灰度、固定色、彩虹色等模式对图像进行着色。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）二维图像分析软件具有在指定区域内计算缺陷等所占的百分比的功能。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）二维图像分析软件具有图像选区选择、无效区域扣除等功能。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）二维图像分析软件可对图像进行视频增强、边界强化、轮廓凸现、对比度增强、图像反转等基本图像处理方式。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）具备三维重建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层析显示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多层扫描数据三维可视化分析的功能，三维图像可实时缩放，实时旋转，实时切割。</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注：视频演示说明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（1）投标人需在“苏采云”系统演示文件入口按系统要求上传视频文件，单个视频附件压缩包大小不得超过50M，整体附件压缩包不得超过300M，视频文件格式建议采用MP4、MKV、MOV、AVI格式。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（2）投标人应将技术要求中需提供的演示内容录制成视频，须在真实环境中录制，每个演示视频中需标明每个功能演示项及对应的时间段，每个功能的讲解过程必须连续。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（3）需与投标文件技术部分一起提交，需确保能正常打开并播放，如不能正常打开或播放，由投标人承担责任。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（1）采购人需求中打“</w:t>
      </w:r>
      <w:r>
        <w:rPr>
          <w:rFonts w:ascii="SimSun" w:hAnsi="SimSun" w:eastAsia="SimSun" w:cs="SimSun"/>
          <w:color w:val="000000"/>
          <w:sz w:val="21"/>
        </w:rPr>
        <w:t xml:space="preserve">★</w:t>
      </w:r>
      <w:r>
        <w:rPr>
          <w:rFonts w:ascii="SimSun" w:hAnsi="SimSun" w:eastAsia="SimSun" w:cs="SimSun"/>
          <w:b/>
          <w:color w:val="000000"/>
          <w:sz w:val="21"/>
        </w:rPr>
        <w:t xml:space="preserve">”号条款为实质性响应条款，投标人如有任何一条负偏离则导致投标无效。采购人需求中打“▲”号条款为重点评审响应条款，投标人如有任何一条负偏离则影响评分。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加“★”项实质性参数及“▲”重要参数，除另有说明的根据其要求需提供对应佐证材料，须在投标文件中提供技术要求佐证材料：提供公开发行的产品说明书或</w:t>
      </w:r>
      <w:r>
        <w:rPr>
          <w:rFonts w:ascii="SimSun" w:hAnsi="SimSun" w:eastAsia="SimSun" w:cs="SimSun"/>
          <w:b/>
          <w:color w:val="000000"/>
          <w:sz w:val="21"/>
        </w:rPr>
        <w:t xml:space="preserve">公开发行的</w:t>
      </w:r>
      <w:r>
        <w:rPr>
          <w:rFonts w:ascii="SimSun" w:hAnsi="SimSun" w:eastAsia="SimSun" w:cs="SimSun"/>
          <w:color w:val="000000"/>
          <w:sz w:val="21"/>
        </w:rPr>
        <w:t xml:space="preserve">产品彩页或第三方检测报告复印件或可查询的产品制造商官网截图（附官网链接）等佐证材料（如为复印件需加盖投标人公章，投标人自行承诺的证明材料不认可）；一般技术条款以技术规格偏离表应答为准。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加“★”、“▲”未提供佐证资料的，评标时不予认可：加“★”未提供佐证材料或提供的佐证材料不满足要求，按无效标处理；“▲”未提供佐证材料或提供的佐证材料不满足要求的，按负偏离扣分处理。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★、▲参数佐证材料要求：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针对招标文件中标注★、▲的技术要求，投标人所提供的</w:t>
      </w:r>
      <w:r>
        <w:rPr>
          <w:rFonts w:ascii="SimSun" w:hAnsi="SimSun" w:eastAsia="SimSun" w:cs="SimSun"/>
          <w:b/>
          <w:color w:val="000000"/>
          <w:sz w:val="21"/>
        </w:rPr>
        <w:t xml:space="preserve">产品说明书、公开发行的产品彩页、第三方检测报告复印件及可查询的产品制造商官网截图（附官网链接）这四种佐证材料</w:t>
      </w:r>
      <w:r>
        <w:rPr>
          <w:rFonts w:ascii="SimSun" w:hAnsi="SimSun" w:eastAsia="SimSun" w:cs="SimSun"/>
          <w:color w:val="000000"/>
          <w:sz w:val="21"/>
        </w:rPr>
        <w:t xml:space="preserve">应能够识别对应所投产品的完整品牌及整机型号信息。若上述四种佐证材料未直接载明完整产品型号，评标委员会将依据政府采购相关规定，要求投标人进行澄清说明，由投标人明确佐证材料与本项目拟投唯一产品的对应关系。经书面澄清后，仍无法确认该佐证材料对应本项目拟投的唯一产品型号及配置的，则该份佐证材料不予认可，对应★项视为未实质性响应、▲项视为该项不满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（2）投标产品型号及配置填报要求</w:t>
      </w:r>
      <w:r>
        <w:rPr>
          <w:rFonts w:ascii="SimSun" w:hAnsi="SimSun" w:eastAsia="SimSun" w:cs="SimSun"/>
          <w:color w:val="000000"/>
          <w:sz w:val="21"/>
        </w:rPr>
        <w:t xml:space="preserve"> 投标人须对所投每台整机填报</w:t>
      </w:r>
      <w:r>
        <w:rPr>
          <w:rFonts w:ascii="SimSun" w:hAnsi="SimSun" w:eastAsia="SimSun" w:cs="SimSun"/>
          <w:b/>
          <w:color w:val="000000"/>
          <w:sz w:val="21"/>
        </w:rPr>
        <w:t xml:space="preserve">唯一、完整的整机品牌、整机型号及对应完整配置</w:t>
      </w:r>
      <w:r>
        <w:rPr>
          <w:rFonts w:ascii="SimSun" w:hAnsi="SimSun" w:eastAsia="SimSun" w:cs="SimSun"/>
          <w:color w:val="000000"/>
          <w:sz w:val="21"/>
        </w:rPr>
        <w:t xml:space="preserve">；不得仅填写产品系列名称，不得填写 “或同等型号”“中标后确定”“可选配” 等带有备选、待定含义的不确定表述。若投标文件不同位置出现同一产品的型号表述不一致，评标委员会将按规定书面要求投标人进行澄清说明。投标人应就不一致内容作出明确解释，确认本项目拟投的唯一产品。经澄清后，仍</w:t>
      </w:r>
      <w:r>
        <w:rPr>
          <w:rFonts w:ascii="SimSun" w:hAnsi="SimSun" w:eastAsia="SimSun" w:cs="SimSun"/>
          <w:b/>
          <w:color w:val="000000"/>
          <w:sz w:val="21"/>
        </w:rPr>
        <w:t xml:space="preserve">无法确定本项目拟交付的唯一整机品牌及型号</w:t>
      </w:r>
      <w:r>
        <w:rPr>
          <w:rFonts w:ascii="SimSun" w:hAnsi="SimSun" w:eastAsia="SimSun" w:cs="SimSun"/>
          <w:color w:val="000000"/>
          <w:sz w:val="21"/>
        </w:rPr>
        <w:t xml:space="preserve">的，视为未对招标文件作出实质性响应，其投标无效。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（3）凡属于政府强制采购节能产品，请投标人承诺在交货时提供《节能产品政府采购清单》中的产品。（注：《节能产品政府采购清单》投标人可查询中国政府采购网&lt;http://www.ccgp.gov.cn&gt;。）</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（4）凡属于《中华人民共和国实施强制性产品认证的产品目录》的产品，交货时不能提供超出此目录范畴外的替代品，产品还须同时具备国家认证认可监督管理委员会颁布《中国强制认证》（CCC认证）。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四、商务条款</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（一）质保及其他要求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质保期：自验收合格之日起整机质保</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个月，软件终身免费升级。质保期内发生任何仪器损坏，所需维修费用（包括零部件费用、维修费用）均由投标人承担（人为操作不当造成的损坏除外）。</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包装要求：提供的货物应采用国家或行业规定的标准进行包装，每件包装箱内附一份详细装箱清单和质量检验合格证，包装物由供货方提供。提供的货物、技术资料应有详细说明，包括货物规格、技术指标及外观质量情况等。</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维修响应时间：中标人应在国内有专门负责的维修工程师或技术支持工程师。中标人应在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小时内电话或书面响应；如需现场处理，技术人员须在</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小时内到达现场，并在到达后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日内解决设备故障（重大故障除外）。</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备品、备件和专用工具要求：免费质保期内的备品备件和专用工具价格含于投标总价。</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技术培训要求：免费提供原厂技术人员对采购人的操作技术培训和相关技术资料，培训时间不少于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天，培训效果应使相关人员熟练掌握设备操作、软件分析、日常维护和安全注意事项。</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（二）安装要求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按照国家现行行业规范标准进行安装，符合国家或行业质量检验评定标准；没有行业标准的产品，投标人应提供相关制造商标准。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设备安装调试：设备到货后，中标人在接到通知的</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个工作日内派人前往负责设备安装、调试和操作培训，直至达到各项验收指标合格。招标人和最终用户有权指定经验丰富的特定工程师现场安装调试。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（三）交货期、交货方式及交货地点</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交货期：自合同签订之日起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个月内完成交货，场地建设完成后一周内完成安装调试。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交货方式：按采购人要求运送到指定地点进行安装调试、达到验收标准。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交货地点：南京邮电大学用户指定地点，并免费提供安装调试服务。</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交付使用时应同时向采购人提供详细技术文件、安装记录等，并提供电子版产品使用说明书。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（四）其他技术服务要求</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交付使用前发生的产品硬件损坏和不合格，一律退换新品。在质保期开始的前三个月内，若发生产品损坏和性能不合格（非使用不当原因造成），除采购人同意修理者外，亦应退换新品。</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在质保期内，同一部件经两次维修或更换后，货物仍不能达到合同约定质量标准，或同一故障经两次维修或更换仍不能解决，采购人有权要求退货，中标方应退回全部货款并赔偿招标方因此遭受的损失。</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提供适当的科研支持，以提升学校科研团队的设备应用和数据分析能力。</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（五）支付方式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本项目接受进口产品投标，付款方式根据是否为进口产品分为下列情况：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①如为非进口产品：验收合格后30日内支付合同总价的100%，付款金额不计利息。若产品存在质量问题，则不受该付款条件约束，应按照合同条款其他要求以及《中华人民共和国民法典》有关规定执行。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②如为进口产品：采购人通过受其委托的外贸公司付款，以开具100%不可撤销信用证(L/C)方式进行支付。</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w:t>
      </w:r>
      <w:r>
        <w:rPr>
          <w:rFonts w:ascii="SimSun" w:hAnsi="SimSun" w:eastAsia="SimSun" w:cs="SimSun"/>
          <w:color w:val="000000"/>
          <w:sz w:val="21"/>
        </w:rPr>
        <w:t xml:space="preserve">束，应按照合同条款其他要求以及《中华人民共和国民法典》有关规定执行。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（六）验收标准及质保等</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验收标准：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Sun" w:hAnsi="SimSun" w:eastAsia="SimSun" w:cs="SimSun"/>
          <w:color w:val="000000"/>
          <w:sz w:val="21"/>
        </w:rPr>
        <w:t xml:space="preserve">设备完成生产、装配及调试后，在发货前，采购人有权组织相关人员在设备生产或调试现场进行出厂预验收。供应商应配合采购人对设备主要技术参数、功能配置及关键部件进行核验，并提供相应测试条件、技术资料及证明材料。对于可通过现场运行测试验证的技术指标，应进行实际测试；对于涉及设备内部结构、关键部件配置等不宜在设备到货后拆机核验的指标，应在出厂预验收阶段通过实物查看、设备结构照片、型号铭牌、系统架构图及制造商技术资料等方式进行核验。出厂预验收合格并经采购人确认后方可安排发货。出厂预验收仅作为设备发货前的技术确认，不替代设</w:t>
      </w:r>
      <w:r>
        <w:rPr>
          <w:rFonts w:ascii="SimSun" w:hAnsi="SimSun" w:eastAsia="SimSun" w:cs="SimSun"/>
          <w:color w:val="000000"/>
          <w:sz w:val="21"/>
        </w:rPr>
        <w:t xml:space="preserve">备到货、安装调试后的最终履约验收；最终验收仍以招标文件、投标文件、采购合同及相关技术标准为依据。供应商应充分考虑出厂预验收、整改及复验所需时间，并合理安排生产、调试及交付进度。因设备技术指标、配置、性能或其他供应商原因导致出厂预验收未通过，需要整改、重新调试或再次预验收的，相关时间均计入合同约定的交货期，不因此顺延交货期限。由此造成设备未能按合同约定时间交付的，视为供应商逾期交货，并按照合同约定承担相应违约责任。因采购人原因导致预验收无法按计划开展的，相应延误时间不计入供应商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到货安装调试好后采购人组织验收，对照招标文件采购需求、中标人投标响应文件逐条核对：</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Sun" w:hAnsi="SimSun" w:eastAsia="SimSun" w:cs="SimSun"/>
          <w:color w:val="000000"/>
          <w:sz w:val="21"/>
        </w:rPr>
        <w:t xml:space="preserve">若存在任一项实质性指标和重要技术条款不符合，导致货物无法满足使用功能、不符合技术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商务要求，采购人有权解除合同、办理退货，中标人须在 </w:t>
      </w:r>
      <w:r>
        <w:rPr>
          <w:rFonts w:ascii="Times New Roman" w:hAnsi="Times New Roman" w:eastAsia="Times New Roman" w:cs="Times New Roman"/>
          <w:color w:val="000000"/>
          <w:sz w:val="21"/>
        </w:rPr>
        <w:t xml:space="preserve">7 </w:t>
      </w:r>
      <w:r>
        <w:rPr>
          <w:rFonts w:ascii="SimSun" w:hAnsi="SimSun" w:eastAsia="SimSun" w:cs="SimSun"/>
          <w:color w:val="000000"/>
          <w:sz w:val="21"/>
        </w:rPr>
        <w:t xml:space="preserve">个工作日内全额退还采购人已支付全部货款；同时中标人应向采购人支付合同成交总价 </w:t>
      </w:r>
      <w:r>
        <w:rPr>
          <w:rFonts w:ascii="Times New Roman" w:hAnsi="Times New Roman" w:eastAsia="Times New Roman" w:cs="Times New Roman"/>
          <w:color w:val="000000"/>
          <w:sz w:val="21"/>
        </w:rPr>
        <w:t xml:space="preserve">20% </w:t>
      </w:r>
      <w:r>
        <w:rPr>
          <w:rFonts w:ascii="SimSun" w:hAnsi="SimSun" w:eastAsia="SimSun" w:cs="SimSun"/>
          <w:color w:val="000000"/>
          <w:sz w:val="21"/>
        </w:rPr>
        <w:t xml:space="preserve">的违约金，并承担退货、运输、装卸、检测、鉴定、保管及其他相关费用。违约金不足以弥补采购人实际损失的，采购人有权另行追偿；</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SimSun" w:hAnsi="SimSun" w:eastAsia="SimSun" w:cs="SimSun"/>
          <w:color w:val="000000"/>
          <w:sz w:val="21"/>
        </w:rPr>
        <w:t xml:space="preserve">若存在任一项承诺满足的一般性技术条款不符合，投标人应在 </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个工作日内完成整改、更换、补齐，逾期未整改的，按合同成交总价每日 </w:t>
      </w:r>
      <w:r>
        <w:rPr>
          <w:rFonts w:ascii="Times New Roman" w:hAnsi="Times New Roman" w:eastAsia="Times New Roman" w:cs="Times New Roman"/>
          <w:color w:val="000000"/>
          <w:sz w:val="21"/>
        </w:rPr>
        <w:t xml:space="preserve">0.5% </w:t>
      </w:r>
      <w:r>
        <w:rPr>
          <w:rFonts w:ascii="SimSun" w:hAnsi="SimSun" w:eastAsia="SimSun" w:cs="SimSun"/>
          <w:color w:val="000000"/>
          <w:sz w:val="21"/>
        </w:rPr>
        <w:t xml:space="preserve">计收违约金，违约金累计不超过合同总价 </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。存在下列任一情形的，视为重大违约，采购人有权解除合同，并按照第一条关于实质性指标和重要技术条款不符合的规定处理：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（一）中标人未在规定期限内完成整改、更换或者补充；</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（二）整改、更换或者补充后，仍有承诺满足的任一项一般技术条款不符合招标文件要求或者投标承诺；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（三）同时存在承诺满足的三项及以上一般技术条款不符合；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（四）多项一般技术条款偏差叠加，导致设备整体性能、稳定性、可靠性、检测结果或者使用功能明显降低；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（五）中标人拒绝整改，或者未经采购人书面同意擅自更换品牌、型号、配置、部件或者技术方案；</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（六）中标人对技术偏差存在故意隐瞒、虚假说明或者以低规格、低配置产品替代投标产品的情形。；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SimSun" w:hAnsi="SimSun" w:eastAsia="SimSun" w:cs="SimSun"/>
          <w:color w:val="000000"/>
          <w:sz w:val="21"/>
        </w:rPr>
        <w:t xml:space="preserve">中标人存在虚假响应、擅自减配、以次充好、提供虚假证明材料或者其他涉嫌违反政府采购法律法规行为的，采购人将书面报送财政部门，由财政部门依法核查并按规定实施处罚。</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除了所有参数需达到响应文件参数要求。验收内容还应该包括外观检查、技术资料验收、设备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（漏水、漏电、漏气）检查、设备模拟运行稳定性、技术规格符合性及最终验收报告签署。检验不合格或不符合质量要求，中标人除无条件退货外，还应承担采购人的一切损失。</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质量、安全、技术规格、物理特性等要求：符合各项国家质量和安全标准，可以在现有条件下安全稳定运行。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质保要求：质保期内免费提供系统维护、软件升级等技术支持服务；质保期后应提供系统维护、扩充、升级等方面的技术支持服务；免费为教师提供培训及咨询服务；中标人承诺的服务中如涉及第三方提供的，由中标人负责协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招标采购文件编号：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915" w:right="0" w:firstLine="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甲方合同编号：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2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58" w:right="-334" w:hanging="177"/>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p>
    <w:p>
      <w:pPr>
        <w:ind w:left="-432" w:right="-334" w:hanging="103"/>
        <w:jc w:val="center"/>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南京邮电大学采购合同（国内货物类）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甲方：南京邮电大学签订地点：南京邮电大学</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甲乙双方根据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项目采购结果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依据《中华人民共和国民法典》合同编及相关法律规定，达成如下货物购销合同</w:t>
      </w:r>
      <w:r>
        <w:rPr>
          <w:rFonts w:ascii="Times New Roman" w:hAnsi="Times New Roman" w:eastAsia="Times New Roman" w:cs="Times New Roman"/>
          <w:color w:val="000000"/>
          <w:sz w:val="24"/>
        </w:rPr>
        <w:t xml:space="preserve">:</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一、货物及其数量、金额：</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213"/>
        <w:gridCol w:w="4157"/>
        <w:gridCol w:w="1039"/>
        <w:gridCol w:w="1039"/>
        <w:gridCol w:w="1213"/>
      </w:tblGrid>
      <w:tr>
        <w:trPr>
          <w:trHeight w:val="432"/>
        </w:trPr>
        <w:tc>
          <w:tcPr>
            <w:shd w:val="clear" w:color="7f7f7f" w:fill="7f7f7f"/>
            <w:tcBorders>
              <w:top w:val="single" w:color="000000" w:sz="18" w:space="0"/>
              <w:left w:val="single" w:color="000000" w:sz="18" w:space="0"/>
              <w:bottom w:val="single" w:color="000000" w:sz="1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编号</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货物名称</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格</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型</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号（品牌）</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shd w:val="clear" w:color="7f7f7f" w:fill="7f7f7f"/>
            <w:tcBorders>
              <w:top w:val="single" w:color="000000" w:sz="18" w:space="0"/>
              <w:left w:val="single" w:color="000000" w:sz="8" w:space="0"/>
              <w:bottom w:val="single" w:color="000000" w:sz="1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单价（元）</w:t>
            </w:r>
            <w:r/>
          </w:p>
        </w:tc>
        <w:tc>
          <w:tcPr>
            <w:shd w:val="clear" w:color="7f7f7f" w:fill="7f7f7f"/>
            <w:tcBorders>
              <w:top w:val="single" w:color="000000" w:sz="18" w:space="0"/>
              <w:left w:val="none" w:color="000000" w:sz="4" w:space="0"/>
              <w:bottom w:val="single" w:color="000000" w:sz="1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总价（元）</w:t>
            </w:r>
            <w:r/>
          </w:p>
        </w:tc>
      </w:tr>
      <w:tr>
        <w:trPr>
          <w:trHeight w:val="677"/>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118"/>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gridSpan w:val="6"/>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总价（人民币大写）：</w:t>
            </w:r>
            <w:r>
              <w:rPr>
                <w:rFonts w:ascii="Times New Roman" w:hAnsi="Times New Roman" w:eastAsia="Times New Roman" w:cs="Times New Roman"/>
                <w:b/>
                <w:color w:val="000000"/>
                <w:sz w:val="18"/>
              </w:rPr>
              <w:t xml:space="preserve">                                     </w:t>
            </w:r>
            <w:r>
              <w:rPr>
                <w:rFonts w:ascii="SimSun" w:hAnsi="SimSun" w:eastAsia="SimSun" w:cs="SimSun"/>
                <w:color w:val="000000"/>
                <w:sz w:val="21"/>
              </w:rPr>
              <w:t xml:space="preserve">合计（小写）：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本合同总价款是货物设计、制造、包装、仓储、运输、安装及验收合格之前以及质保期内备品备件发生的所有含税费用。本合同总价款还包含乙方应当提供的伴随服务</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售后服务费用。</w:t>
            </w:r>
            <w:r/>
          </w:p>
        </w:tc>
      </w:tr>
    </w:tbl>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二、交货时间：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在甲方指定时间供货。</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三、交货地点：由乙方负责运输至</w:t>
      </w:r>
      <w:r>
        <w:rPr>
          <w:rFonts w:ascii="SimSun" w:hAnsi="SimSun" w:eastAsia="SimSun" w:cs="SimSun"/>
          <w:color w:val="000000"/>
          <w:sz w:val="24"/>
          <w:u w:val="single"/>
        </w:rPr>
        <w:t xml:space="preserve">甲方指定地点。</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四、合同定价方式及付款方式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合同定价方式：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固定总价</w:t>
      </w:r>
      <w:r>
        <w:rPr>
          <w:rFonts w:ascii="Wingdings" w:hAnsi="Wingdings" w:eastAsia="Wingdings" w:cs="Wingdings"/>
          <w:color w:val="000000"/>
          <w:sz w:val="24"/>
        </w:rPr>
        <w:t xml:space="preserve">¨</w:t>
      </w:r>
      <w:r>
        <w:rPr>
          <w:rFonts w:ascii="SimSun" w:hAnsi="SimSun" w:eastAsia="SimSun" w:cs="SimSun"/>
          <w:color w:val="000000"/>
          <w:sz w:val="24"/>
        </w:rPr>
        <w:t xml:space="preserve">固定单价</w:t>
      </w:r>
      <w:r>
        <w:rPr>
          <w:rFonts w:ascii="Wingdings" w:hAnsi="Wingdings" w:eastAsia="Wingdings" w:cs="Wingdings"/>
          <w:color w:val="000000"/>
          <w:sz w:val="24"/>
        </w:rPr>
        <w:t xml:space="preserve">¨</w:t>
      </w:r>
      <w:r>
        <w:rPr>
          <w:rFonts w:ascii="SimSun" w:hAnsi="SimSun" w:eastAsia="SimSun" w:cs="SimSun"/>
          <w:color w:val="000000"/>
          <w:sz w:val="24"/>
        </w:rPr>
        <w:t xml:space="preserve">固定费率</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rPr>
          <w:rFonts w:ascii="Times New Roman" w:hAnsi="Times New Roman" w:eastAsia="Times New Roman" w:cs="Times New Roman"/>
          <w:color w:val="000000"/>
          <w:sz w:val="24"/>
          <w:u w:val="single"/>
        </w:rPr>
        <w:t xml:space="preserve">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付款方式（可多选）：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预付款：</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合同签订后</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个工作日内支付合同金额的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（有预付款的勾选并填写本项）；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进度款：</w:t>
      </w:r>
      <w:r>
        <w:rPr>
          <w:rFonts w:ascii="Times New Roman" w:hAnsi="Times New Roman" w:eastAsia="Times New Roman" w:cs="Times New Roman"/>
          <w:color w:val="000000"/>
          <w:sz w:val="24"/>
        </w:rPr>
        <w:t xml:space="preserve"> ________________________________________________________</w:t>
      </w:r>
      <w:r>
        <w:rPr>
          <w:rFonts w:ascii="SimSun" w:hAnsi="SimSun" w:eastAsia="SimSun" w:cs="SimSun"/>
          <w:color w:val="000000"/>
          <w:sz w:val="24"/>
        </w:rPr>
        <w:t xml:space="preserve">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（分期支付进度款的勾选并填写本项，应明确分期支付合同款项的各期比例和支付条件，各期支付条件应与履约情况挂钩）；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验收合格后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日内支付合同总价的</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，付款金额不计利息。（有验收的项目应当勾选本项，支付条件应与验收合格挂钩）；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 _</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付款金额均不计利息。</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五、质保期：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自验收合格之日起计。在质量保证期内所发现的缺陷，乙方应在约定的响应时间内以合理的速度免费维修或更换有缺陷的货物或部件。</w:t>
      </w:r>
      <w:r>
        <w:rPr>
          <w:rFonts w:ascii="Times New Roman" w:hAnsi="Times New Roman" w:eastAsia="Times New Roman" w:cs="Times New Roman"/>
          <w:color w:val="000000"/>
          <w:sz w:val="24"/>
        </w:rPr>
        <w:t xml:space="preserve">)</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六、质量要求、技术标准、乙方对质量负责的条件和期限：</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乙方所提供的货物，若技术性能无特殊说明，则按生产企业或国家有关部门最新颁布的标准及规范为准。</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七、验收标准：甲方应当在到货且安装调试完成后</w:t>
      </w:r>
      <w:r>
        <w:rPr>
          <w:rFonts w:ascii="Times New Roman" w:hAnsi="Times New Roman" w:eastAsia="Times New Roman" w:cs="Times New Roman"/>
          <w:color w:val="000000"/>
          <w:sz w:val="24"/>
        </w:rPr>
        <w:t xml:space="preserve">___10___</w:t>
      </w:r>
      <w:r>
        <w:rPr>
          <w:rFonts w:ascii="SimSun" w:hAnsi="SimSun" w:eastAsia="SimSun" w:cs="SimSun"/>
          <w:color w:val="000000"/>
          <w:sz w:val="24"/>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八、工程部分（两万元及以上）需按南京邮电大学审计相关规定执行。</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九、本合同与下列文件一起构成合同文件，如下述文件之间有任何抵触、矛盾或歧义，应按以下顺序解释：</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本合同及其变更、补充协议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中标（成交）通知书</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有关技术文件，图纸</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国家法律、行政法规和规章制度规定或合同约定的作为合同组成部分的其他文件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十、违约责任</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甲方无正当理由拒收货物、拒付货物款的，由甲方向乙方偿付合同总价的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违约金。如乙方不能交付货物，乙方应向甲方支付合同总价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％的违约金。若该违约金不足以弥补甲方损失的，乙方还应予以赔偿。</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乙方逾期交付货物的，乙方应按逾期交货总额每日</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合同的变更和终止</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依据《政府采购法》第五十条，本合同一经签订，甲乙双方不得擅自变更、中止或终止合同。特殊情况确需变更且符合规定情形的，应由甲乙双方协商一致，并签订书面补充协议。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十二、合同的转让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争议的解决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因履行本合同引起的或与本合同有关的争议，甲、乙双方应首先通过友好协商解决，如果协商不能解决争议，任何一方均可向甲方所在地人民法院起诉解决。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十四、付款前乙方须提供</w:t>
      </w:r>
      <w:r>
        <w:rPr>
          <w:rFonts w:ascii="SimSun" w:hAnsi="SimSun" w:eastAsia="SimSun" w:cs="SimSun"/>
          <w:color w:val="000000"/>
          <w:sz w:val="24"/>
          <w:u w:val="single"/>
        </w:rPr>
        <w:t xml:space="preserve">      增值税专用发票     </w:t>
      </w:r>
      <w:r>
        <w:rPr>
          <w:rFonts w:ascii="SimSun" w:hAnsi="SimSun" w:eastAsia="SimSun" w:cs="SimSun"/>
          <w:color w:val="000000"/>
          <w:sz w:val="24"/>
        </w:rPr>
        <w:t xml:space="preserve">，总价不变。</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十五、本合同由甲、乙双方共同签订，合同一式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SimSun" w:hAnsi="SimSun" w:eastAsia="SimSun" w:cs="SimSun"/>
          <w:color w:val="000000"/>
          <w:sz w:val="24"/>
          <w:u w:val="single"/>
        </w:rPr>
        <w:t xml:space="preserve">    三</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份。自双方签字、盖章之日起生效。</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甲方乙方</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单位名称：南京邮电大学单位名称：</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单位地址：单位地址：</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法定代表人：法定代表人：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委托代理人（签字）：委托代理人（签字）：</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联系电话：联系电话：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开户银行：开户银行：</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南京邮电大学户名：</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账号：</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行号：</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地址、电话：南京市栖霞区文苑路</w:t>
      </w:r>
      <w:r>
        <w:rPr>
          <w:rFonts w:ascii="Times New Roman" w:hAnsi="Times New Roman" w:eastAsia="Times New Roman" w:cs="Times New Roman"/>
          <w:color w:val="000000"/>
          <w:sz w:val="18"/>
        </w:rPr>
        <w:t xml:space="preserve">9 </w:t>
      </w:r>
      <w:r>
        <w:rPr>
          <w:rFonts w:ascii="SimSun" w:hAnsi="SimSun" w:eastAsia="SimSun" w:cs="SimSun"/>
          <w:color w:val="000000"/>
          <w:sz w:val="18"/>
        </w:rPr>
        <w:t xml:space="preserve">号　</w:t>
      </w:r>
      <w:r>
        <w:rPr>
          <w:rFonts w:ascii="Times New Roman" w:hAnsi="Times New Roman" w:eastAsia="Times New Roman" w:cs="Times New Roman"/>
          <w:color w:val="000000"/>
          <w:sz w:val="18"/>
        </w:rPr>
        <w:t xml:space="preserve">025-85866388    </w:t>
      </w:r>
      <w:r>
        <w:rPr>
          <w:rFonts w:ascii="SimSun" w:hAnsi="SimSun" w:eastAsia="SimSun" w:cs="SimSun"/>
          <w:color w:val="000000"/>
          <w:sz w:val="18"/>
        </w:rPr>
        <w:t xml:space="preserve">项目联系人：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签约日期（即合同生效日期）：年月日联系电话：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进口设备供货及技术服务协议 （进口设备）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28"/>
        <w:gridCol w:w="360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b/>
                <w:color w:val="000000"/>
                <w:sz w:val="21"/>
              </w:rPr>
              <w:t xml:space="preserve">南京邮电大学</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w:t>
            </w: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3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b/>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协议编号：</w:t>
            </w:r>
            <w:r>
              <w:rPr>
                <w:rFonts w:ascii="SimSun" w:hAnsi="SimSun" w:eastAsia="SimSun" w:cs="SimSun"/>
                <w:color w:val="000000"/>
                <w:sz w:val="21"/>
                <w:u w:val="single"/>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经甲乙双方友好协商，就甲方向乙方购买进口</w:t>
      </w:r>
      <w:r>
        <w:rPr>
          <w:rFonts w:ascii="SimSun" w:hAnsi="SimSun" w:eastAsia="SimSun" w:cs="SimSun"/>
          <w:color w:val="000000"/>
          <w:sz w:val="21"/>
          <w:u w:val="single"/>
        </w:rPr>
        <w:t xml:space="preserve">                 </w:t>
      </w:r>
      <w:r>
        <w:rPr>
          <w:rFonts w:ascii="SimSun" w:hAnsi="SimSun" w:eastAsia="SimSun" w:cs="SimSun"/>
          <w:color w:val="000000"/>
          <w:sz w:val="21"/>
        </w:rPr>
        <w:t xml:space="preserve">及售后服务等事宜达成以下协议：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设备名称、型号规格、配置及技术指标要求、数量及成交价格</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1762"/>
        <w:gridCol w:w="1063"/>
        <w:gridCol w:w="1775"/>
        <w:gridCol w:w="1388"/>
        <w:gridCol w:w="1804"/>
      </w:tblGrid>
      <w:tr>
        <w:trPr>
          <w:trHeight w:val="9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 备 名 称 \ 型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合同总价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生产地</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ind w:left="0" w:right="-52" w:firstLine="0"/>
              <w:jc w:val="center"/>
              <w:spacing w:before="0" w:after="0" w:line="85" w:lineRule="atLeast"/>
              <w:tabs>
                <w:tab w:val="left" w:pos="7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交货期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签订外贸合同之日起_________周内设备到达南京邮电大学项目现场。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付款方式及条件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w:t>
      </w:r>
      <w:r>
        <w:rPr>
          <w:rFonts w:ascii="SimSun" w:hAnsi="SimSun" w:eastAsia="SimSun" w:cs="SimSun"/>
          <w:color w:val="000000"/>
          <w:sz w:val="21"/>
        </w:rPr>
        <w:t xml:space="preserve">束，应按照合同条款其他要求以及《中华人民共和国民法典》有关规定执行。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原产地、生产商与运输方式及包装。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发货港：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运输方式：</w:t>
      </w:r>
      <w:r>
        <w:rPr>
          <w:rFonts w:ascii="SimSun" w:hAnsi="SimSun" w:eastAsia="SimSun" w:cs="SimSun"/>
          <w:color w:val="000000"/>
          <w:sz w:val="21"/>
          <w:u w:val="single"/>
        </w:rPr>
        <w:t xml:space="preserve">  空运</w:t>
      </w:r>
      <w:r>
        <w:rPr>
          <w:rFonts w:ascii="SimSun" w:hAnsi="SimSun" w:eastAsia="SimSun" w:cs="SimSun"/>
          <w:color w:val="000000"/>
          <w:sz w:val="21"/>
        </w:rPr>
        <w:t xml:space="preserve">。货物从发送地至南京机场的运费及保险费由乙方承担。乙方负责为交运设备投保合同总价110%的空运保险。南京机场至南京邮电大学项目现场的部分由甲方指定的外贸公司代为运输。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到货港：南京机场。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包装：提供货物的包装需适合远距离的海运/包裹邮递/空运和气候的变化，能防护野蛮装卸、潮湿、雨淋、腐蚀、震动和冷冻。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外贸合同签订方：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乙方的代理（中英文名）、地址</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乙方应在交货时同时向甲方提供与本合同项下货物相符且完整的技术资料。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质量保证与售后服务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1、乙方保证供应的设备完全符合本协议所规定的原生产厂商所规定的质量、规格、性能和技术指标，确保该产品为全新未使用过的仪器，否则允许甲方退货或应保证更换并向甲方支付相关损失。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2、设备的免费质保期为交货经验收合格后</w:t>
      </w:r>
      <w:r>
        <w:rPr>
          <w:rFonts w:ascii="SimSun" w:hAnsi="SimSun" w:eastAsia="SimSun" w:cs="SimSun"/>
          <w:color w:val="000000"/>
          <w:sz w:val="21"/>
          <w:u w:val="single"/>
        </w:rPr>
        <w:t xml:space="preserve">     </w:t>
      </w:r>
      <w:r>
        <w:rPr>
          <w:rFonts w:ascii="SimSun" w:hAnsi="SimSun" w:eastAsia="SimSun" w:cs="SimSun"/>
          <w:color w:val="000000"/>
          <w:sz w:val="21"/>
        </w:rPr>
        <w:t xml:space="preserve">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3、乙方在接到甲方用户故障通知后</w:t>
      </w:r>
      <w:r>
        <w:rPr>
          <w:rFonts w:ascii="SimSun" w:hAnsi="SimSun" w:eastAsia="SimSun" w:cs="SimSun"/>
          <w:color w:val="000000"/>
          <w:sz w:val="21"/>
          <w:u w:val="single"/>
        </w:rPr>
        <w:t xml:space="preserve">     </w:t>
      </w:r>
      <w:r>
        <w:rPr>
          <w:rFonts w:ascii="SimSun" w:hAnsi="SimSun" w:eastAsia="SimSun" w:cs="SimSun"/>
          <w:color w:val="000000"/>
          <w:sz w:val="21"/>
        </w:rPr>
        <w:t xml:space="preserve">小时内作出响应。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4、乙方违反质量保证和售后服务条款，甲方可要求合同金额5%的违约金。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安装调试及验收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1、乙方在仪器设备抵达甲方</w:t>
      </w:r>
      <w:r>
        <w:rPr>
          <w:rFonts w:ascii="SimSun" w:hAnsi="SimSun" w:eastAsia="SimSun" w:cs="SimSun"/>
          <w:color w:val="000000"/>
          <w:sz w:val="21"/>
          <w:u w:val="single"/>
        </w:rPr>
        <w:t xml:space="preserve">20</w:t>
      </w:r>
      <w:r>
        <w:rPr>
          <w:rFonts w:ascii="SimSun" w:hAnsi="SimSun" w:eastAsia="SimSun" w:cs="SimSun"/>
          <w:color w:val="000000"/>
          <w:sz w:val="21"/>
        </w:rPr>
        <w:t xml:space="preserve">个工作日前书面通知甲方设备安装所需条件，以利设备的正常安装调试。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SimSun" w:hAnsi="SimSun" w:eastAsia="SimSun" w:cs="SimSun"/>
          <w:color w:val="000000"/>
          <w:sz w:val="21"/>
        </w:rPr>
        <w:t xml:space="preserve">不可抗力：由于生产或运输期间遇到的地震、台风、洪水等自然灾害及战争、政变等不可抗力引起的延期发货，乙方不需支付延误交货罚金。乙方应在上述不可抗力发生后14日以内书面通知甲方。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SimSun" w:hAnsi="SimSun" w:eastAsia="SimSun" w:cs="SimSun"/>
          <w:color w:val="000000"/>
          <w:sz w:val="21"/>
        </w:rPr>
        <w:t xml:space="preserve">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1、乙方未能交付物品，则向甲方支付合同总额</w:t>
      </w:r>
      <w:r>
        <w:rPr>
          <w:rFonts w:ascii="SimSun" w:hAnsi="SimSun" w:eastAsia="SimSun" w:cs="SimSun"/>
          <w:b/>
          <w:color w:val="000000"/>
          <w:sz w:val="21"/>
          <w:u w:val="single"/>
        </w:rPr>
        <w:t xml:space="preserve">5%</w:t>
      </w:r>
      <w:r>
        <w:rPr>
          <w:rFonts w:ascii="SimSun" w:hAnsi="SimSun" w:eastAsia="SimSun" w:cs="SimSun"/>
          <w:color w:val="000000"/>
          <w:sz w:val="21"/>
        </w:rPr>
        <w:t xml:space="preserve">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2、乙方交付的物品不符合合同规定的，甲方有权拒收，乙方向甲方支付合同总额</w:t>
      </w:r>
      <w:r>
        <w:rPr>
          <w:rFonts w:ascii="SimSun" w:hAnsi="SimSun" w:eastAsia="SimSun" w:cs="SimSun"/>
          <w:b/>
          <w:color w:val="000000"/>
          <w:sz w:val="21"/>
          <w:u w:val="single"/>
        </w:rPr>
        <w:t xml:space="preserve">5%</w:t>
      </w:r>
      <w:r>
        <w:rPr>
          <w:rFonts w:ascii="SimSun" w:hAnsi="SimSun" w:eastAsia="SimSun" w:cs="SimSun"/>
          <w:color w:val="000000"/>
          <w:sz w:val="21"/>
        </w:rPr>
        <w:t xml:space="preserve">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3、乙方逾期交付物品，则每日按合同总额</w:t>
      </w:r>
      <w:r>
        <w:rPr>
          <w:rFonts w:ascii="SimSun" w:hAnsi="SimSun" w:eastAsia="SimSun" w:cs="SimSun"/>
          <w:b/>
          <w:color w:val="000000"/>
          <w:sz w:val="21"/>
          <w:u w:val="single"/>
        </w:rPr>
        <w:t xml:space="preserve">0.5%</w:t>
      </w:r>
      <w:r>
        <w:rPr>
          <w:rFonts w:ascii="SimSun" w:hAnsi="SimSun" w:eastAsia="SimSun" w:cs="SimSun"/>
          <w:color w:val="000000"/>
          <w:sz w:val="21"/>
        </w:rPr>
        <w:t xml:space="preserve">向甲方偿付违约金。逾期交付超过</w:t>
      </w:r>
      <w:r>
        <w:rPr>
          <w:rFonts w:ascii="SimSun" w:hAnsi="SimSun" w:eastAsia="SimSun" w:cs="SimSun"/>
          <w:b/>
          <w:color w:val="000000"/>
          <w:sz w:val="21"/>
          <w:u w:val="single"/>
        </w:rPr>
        <w:t xml:space="preserve">30</w:t>
      </w:r>
      <w:r>
        <w:rPr>
          <w:rFonts w:ascii="SimSun" w:hAnsi="SimSun" w:eastAsia="SimSun" w:cs="SimSun"/>
          <w:color w:val="000000"/>
          <w:sz w:val="21"/>
        </w:rPr>
        <w:t xml:space="preserve">天，甲方有权终止合同。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SimSun" w:hAnsi="SimSun" w:eastAsia="SimSun" w:cs="SimSun"/>
          <w:color w:val="000000"/>
          <w:sz w:val="21"/>
        </w:rPr>
        <w:t xml:space="preserve">争端解决：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SimSun" w:hAnsi="SimSun" w:eastAsia="SimSun" w:cs="SimSun"/>
          <w:color w:val="000000"/>
          <w:sz w:val="21"/>
        </w:rPr>
        <w:t xml:space="preserve">本协议甲乙双方签字盖章后生效，并作为签订进口合同的有效依据。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SimSun" w:hAnsi="SimSun" w:eastAsia="SimSun" w:cs="SimSun"/>
          <w:color w:val="000000"/>
          <w:sz w:val="21"/>
        </w:rPr>
        <w:t xml:space="preserve">本协议一式陆份，甲方伍份、乙方壹份。自双方签字、盖章之日起生效，具有同等的法律效力。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r>
            <w:r>
              <w:rPr>
                <w:rFonts w:ascii="SimSun" w:hAnsi="SimSun" w:eastAsia="SimSun" w:cs="SimSun"/>
                <w:b/>
                <w:color w:val="000000"/>
                <w:sz w:val="21"/>
              </w:rPr>
              <w:t xml:space="preserve">南京邮电大学</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r>
            <w:r>
              <w:rPr>
                <w:rFonts w:ascii="SimSun" w:hAnsi="SimSun" w:eastAsia="SimSun" w:cs="SimSun"/>
                <w:b/>
                <w:color w:val="000000"/>
                <w:sz w:val="21"/>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法人代表（委托代理人）：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元人民币。所投产品品牌为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3.本项目交货期时间为：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4.我们的报价产品中</w:t>
      </w:r>
      <w:r>
        <w:rPr>
          <w:rFonts w:ascii="SimSun" w:hAnsi="SimSun" w:eastAsia="SimSun" w:cs="SimSun"/>
          <w:b/>
          <w:color w:val="000000"/>
          <w:sz w:val="21"/>
        </w:rPr>
        <w:t xml:space="preserve">（有或无）进口产品。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21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（项目名称、包号），</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本授权书于年月日签字生效，特此声明。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法定代表人签字或盖章：</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附件三、投标报价汇总表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8"/>
        <w:gridCol w:w="5670"/>
      </w:tblGrid>
      <w:tr>
        <w:trPr>
          <w:trHeight w:val="8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人民币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是否为进口产品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投标人提供的货物是否均为小微企业制造的货物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自验收合格之日起      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（1）投标报价应包含为完成本项目所发生的全部费用。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（2）投标人不得实质性改动报价一览表格式及内容。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（3）本项目选定的外贸代理公司为南京邮电大学入围范围内的代理公司，南京邮电大学协助办理入关、免税等相关证明材料手续。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本项目外贸代理包干服务费率为：0.07美元。若代理服务费金额＜2000元人民币，则按2000元人民币收取；若代理服务费金额＞20000元人民币，则按20000元人民币收取。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外贸代理包干服务费包含：银行费用、国内运费、报关费用、港杂费用、港口至甲方目的现场运保费、办理各项证书、代理报酬等一切费用。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投标人所投产品如为进口产品，外贸代理费应包含在人民币总报价中，请在报价时综合考虑相关费用。</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如有需要可提供下表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易损件、备品备件分项报价表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折扣率</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（2）本项目接受进口产品，所投设备若是进口产品，须提供制造商授权证明 (提供针对本项目的专项授权书或有效的产品代理证书复印件加盖投标供应商公章)。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以上材料复印件加盖公章。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w:t>
      </w:r>
      <w:r>
        <w:rPr>
          <w:rFonts w:ascii="SimSun" w:hAnsi="SimSun" w:eastAsia="SimSun" w:cs="SimSun"/>
          <w:b/>
          <w:color w:val="000000"/>
          <w:sz w:val="21"/>
          <w:u w:val="single"/>
        </w:rPr>
        <w:t xml:space="preserve">在下划线上如实填写：有或没有</w:t>
      </w:r>
      <w:r>
        <w:rPr>
          <w:rFonts w:ascii="SimSun" w:hAnsi="SimSun" w:eastAsia="SimSun" w:cs="SimSun"/>
          <w:color w:val="000000"/>
          <w:sz w:val="21"/>
        </w:rPr>
        <w:t xml:space="preserve">）重大违法记录。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我公司就南京邮电大学超声扫描显微镜质量保证及服务承诺如下：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商务部分与采购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5"/>
        <w:gridCol w:w="1620"/>
        <w:gridCol w:w="2700"/>
        <w:gridCol w:w="1483"/>
        <w:gridCol w:w="151"/>
        <w:gridCol w:w="1095"/>
        <w:gridCol w:w="132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2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3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佐证材料所在页码（如有）</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技术部分与采购文件要求的技术或服务要求偏离情况，未在上表中说明的，如在投标文件其他内容中已有文字说明或相关证明材料的，则以已有文字说明或相关证明材料为准，但该表不作为投标人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万元1，属于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1.根据财政部、国家发改委《节能产品政府采购实施意见》，投标产品属于政府采购的节能产品（最小计算单位为品目），对相应产品的价格给予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3.投标产品（最小计算单位为品目）如为节能产品的，供应商需提供产品及型号在“中国政府采购网 </w:t>
      </w:r>
      <w:hyperlink r:id="rId10" w:tooltip="http://www.ccgp.gov.cn/" w:history="1">
        <w:r>
          <w:rPr>
            <w:rStyle w:val="796"/>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906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130005"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5pt;height:1.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pacing w:val="5"/>
          <w:sz w:val="2"/>
        </w:rPr>
        <w:tab/>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59120"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6"/>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w:t>
      </w: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月日</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附件十三、承诺书参考格式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我单位（供应商名称）承诺：</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6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p>
    <w:p>
      <w:pPr>
        <w:ind w:left="0" w:right="1470" w:firstLine="484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TKaiti">
    <w:panose1 w:val="02010600040101010101"/>
  </w:font>
  <w:font w:name="Wingdings 2">
    <w:panose1 w:val="05020102010507070707"/>
  </w:font>
  <w:font w:name="Times New Roman">
    <w:panose1 w:val="02020603050405020304"/>
  </w:font>
  <w:font w:name="SimSun">
    <w:panose1 w:val="02010600030101010101"/>
  </w:font>
  <w:font w:name="FangSong">
    <w:panose1 w:val="02010609060101010101"/>
  </w:font>
  <w:font w:name="Segoe UI Symbol">
    <w:panose1 w:val="020B0502040204020203"/>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sxh@jocite.com"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2</cp:revision>
  <dcterms:created xsi:type="dcterms:W3CDTF">2026-09-04T08:53:55Z</dcterms:created>
  <dcterms:modified xsi:type="dcterms:W3CDTF">2026-09-04T09:37:56Z</dcterms:modified>
</cp:coreProperties>
</file>