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000000" w:themeColor="text1"/>
          <w:sz w:val="84"/>
          <w:szCs w:val="24"/>
          <w:highlight w:val="none"/>
          <w14:textFill>
            <w14:solidFill>
              <w14:schemeClr w14:val="tx1"/>
            </w14:solidFill>
          </w14:textFill>
        </w:rPr>
      </w:pPr>
      <w:r>
        <w:rPr>
          <w:rFonts w:hint="eastAsia" w:ascii="宋体" w:hAnsi="宋体" w:eastAsia="宋体" w:cs="宋体"/>
          <w:b/>
          <w:bCs/>
          <w:color w:val="000000" w:themeColor="text1"/>
          <w:sz w:val="84"/>
          <w:szCs w:val="24"/>
          <w:highlight w:val="none"/>
          <w14:textFill>
            <w14:solidFill>
              <w14:schemeClr w14:val="tx1"/>
            </w14:solidFill>
          </w14:textFill>
        </w:rPr>
      </w:r>
      <w:r/>
    </w:p>
    <w:p>
      <w:pPr>
        <w:jc w:val="center"/>
        <w:spacing w:before="120" w:after="120" w:line="360" w:lineRule="auto"/>
        <w:rPr>
          <w:rFonts w:hint="eastAsia" w:ascii="宋体" w:hAnsi="宋体" w:eastAsia="宋体" w:cs="宋体"/>
          <w:b/>
          <w:bCs/>
          <w:color w:val="000000" w:themeColor="text1"/>
          <w:sz w:val="84"/>
          <w:szCs w:val="24"/>
          <w:highlight w:val="none"/>
          <w14:textFill>
            <w14:solidFill>
              <w14:schemeClr w14:val="tx1"/>
            </w14:solidFill>
          </w14:textFill>
        </w:rPr>
      </w:pPr>
      <w:r>
        <w:rPr>
          <w:rFonts w:hint="eastAsia" w:ascii="宋体" w:hAnsi="宋体" w:eastAsia="宋体" w:cs="宋体"/>
          <w:b/>
          <w:bCs/>
          <w:color w:val="000000" w:themeColor="text1"/>
          <w:sz w:val="84"/>
          <w:szCs w:val="24"/>
          <w:highlight w:val="none"/>
          <w14:textFill>
            <w14:solidFill>
              <w14:schemeClr w14:val="tx1"/>
            </w14:solidFill>
          </w14:textFill>
        </w:rPr>
      </w:r>
      <w:r/>
    </w:p>
    <w:p>
      <w:pPr>
        <w:jc w:val="center"/>
        <w:spacing w:before="120" w:after="120" w:line="360" w:lineRule="auto"/>
        <w:rPr>
          <w:rFonts w:hint="eastAsia" w:ascii="宋体" w:hAnsi="宋体" w:eastAsia="宋体" w:cs="宋体"/>
          <w:b/>
          <w:bCs/>
          <w:color w:val="000000" w:themeColor="text1"/>
          <w:sz w:val="84"/>
          <w:szCs w:val="24"/>
          <w:highlight w:val="none"/>
          <w14:textFill>
            <w14:solidFill>
              <w14:schemeClr w14:val="tx1"/>
            </w14:solidFill>
          </w14:textFill>
        </w:rPr>
      </w:pPr>
      <w:r>
        <w:rPr>
          <w:rFonts w:hint="eastAsia" w:ascii="宋体" w:hAnsi="宋体" w:eastAsia="宋体" w:cs="宋体"/>
          <w:b/>
          <w:bCs/>
          <w:color w:val="000000" w:themeColor="text1"/>
          <w:sz w:val="84"/>
          <w:szCs w:val="24"/>
          <w:highlight w:val="none"/>
          <w14:textFill>
            <w14:solidFill>
              <w14:schemeClr w14:val="tx1"/>
            </w14:solidFill>
          </w14:textFill>
        </w:rPr>
        <w:t xml:space="preserve">竞争性磋商文件</w:t>
      </w:r>
      <w:r/>
    </w:p>
    <w:p>
      <w:pPr>
        <w:ind w:firstLine="2249"/>
        <w:jc w:val="left"/>
        <w:spacing w:before="120" w:after="120" w:line="36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p>
      <w:pPr>
        <w:ind w:firstLine="2249"/>
        <w:jc w:val="left"/>
        <w:spacing w:before="120" w:after="120" w:line="36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2"/>
                <w:szCs w:val="24"/>
                <w:highlight w:val="none"/>
                <w:lang w:eastAsia="zh-CN"/>
                <w14:textFill>
                  <w14:solidFill>
                    <w14:schemeClr w14:val="tx1"/>
                  </w14:solidFill>
                </w14:textFill>
              </w:rPr>
              <w:t xml:space="preserve">江苏省淮河流域重点平原洼地(淮沭河以西)治理工程（沭阳县境内工程）招标代理服务</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2"/>
                <w:szCs w:val="24"/>
                <w:highlight w:val="none"/>
                <w:lang w:eastAsia="zh-CN"/>
                <w14:textFill>
                  <w14:solidFill>
                    <w14:schemeClr w14:val="tx1"/>
                  </w14:solidFill>
                </w14:textFill>
              </w:rPr>
              <w:t xml:space="preserve">JSZC-321322-RYDL-C2026-0024</w:t>
            </w:r>
            <w:r/>
          </w:p>
        </w:tc>
      </w:tr>
    </w:tbl>
    <w:p>
      <w:pPr>
        <w:jc w:val="center"/>
        <w:spacing w:before="120" w:after="120" w:line="360" w:lineRule="auto"/>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w:t>
      </w:r>
      <w:r>
        <w:rPr>
          <w:rFonts w:hint="eastAsia" w:ascii="宋体" w:hAnsi="宋体" w:eastAsia="宋体" w:cs="宋体"/>
          <w:b/>
          <w:bCs/>
          <w:color w:val="000000" w:themeColor="text1"/>
          <w:sz w:val="32"/>
          <w:szCs w:val="24"/>
          <w:highlight w:val="none"/>
          <w:u w:val="single"/>
          <w14:textFill>
            <w14:solidFill>
              <w14:schemeClr w14:val="tx1"/>
            </w14:solidFill>
          </w14:textFill>
        </w:rPr>
        <w:t xml:space="preserve">服务</w:t>
      </w:r>
      <w:r>
        <w:rPr>
          <w:rFonts w:hint="eastAsia" w:ascii="宋体" w:hAnsi="宋体" w:eastAsia="宋体" w:cs="宋体"/>
          <w:b/>
          <w:bCs/>
          <w:color w:val="000000" w:themeColor="text1"/>
          <w:sz w:val="32"/>
          <w:szCs w:val="24"/>
          <w:highlight w:val="none"/>
          <w14:textFill>
            <w14:solidFill>
              <w14:schemeClr w14:val="tx1"/>
            </w14:solidFill>
          </w14:textFill>
        </w:rPr>
        <w:t xml:space="preserve">类项目，</w:t>
      </w:r>
      <w:r>
        <w:rPr>
          <w:rFonts w:hint="eastAsia" w:ascii="宋体" w:hAnsi="宋体" w:eastAsia="宋体" w:cs="宋体"/>
          <w:b/>
          <w:bCs/>
          <w:color w:val="000000" w:themeColor="text1"/>
          <w:sz w:val="32"/>
          <w:szCs w:val="24"/>
          <w:highlight w:val="none"/>
          <w:u w:val="single"/>
          <w:lang w:val="en-US" w:eastAsia="zh-CN"/>
          <w14:textFill>
            <w14:solidFill>
              <w14:schemeClr w14:val="tx1"/>
            </w14:solidFill>
          </w14:textFill>
        </w:rPr>
        <w:t xml:space="preserve">是</w:t>
      </w:r>
      <w:r>
        <w:rPr>
          <w:rFonts w:hint="eastAsia" w:ascii="宋体" w:hAnsi="宋体" w:eastAsia="宋体" w:cs="宋体"/>
          <w:b/>
          <w:bCs/>
          <w:color w:val="000000" w:themeColor="text1"/>
          <w:sz w:val="32"/>
          <w:szCs w:val="24"/>
          <w:highlight w:val="none"/>
          <w14:textFill>
            <w14:solidFill>
              <w14:schemeClr w14:val="tx1"/>
            </w14:solidFill>
          </w14:textFill>
        </w:rPr>
        <w:t xml:space="preserve">专门面向中小企业）</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2725"/>
        <w:gridCol w:w="5362"/>
      </w:tblGrid>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采购人：</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cs="宋体"/>
                <w:b/>
                <w:bCs/>
                <w:color w:val="000000" w:themeColor="text1"/>
                <w:sz w:val="32"/>
                <w:szCs w:val="24"/>
                <w:highlight w:val="none"/>
                <w:lang w:eastAsia="zh-CN"/>
                <w14:textFill>
                  <w14:solidFill>
                    <w14:schemeClr w14:val="tx1"/>
                  </w14:solidFill>
                </w14:textFill>
              </w:rPr>
              <w:t xml:space="preserve">沭阳县水利工程建设管理中心</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采购代理机构：</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cs="宋体"/>
                <w:b/>
                <w:bCs/>
                <w:color w:val="000000" w:themeColor="text1"/>
                <w:sz w:val="32"/>
                <w:szCs w:val="24"/>
                <w:highlight w:val="none"/>
                <w:lang w:eastAsia="zh-CN"/>
                <w14:textFill>
                  <w14:solidFill>
                    <w14:schemeClr w14:val="tx1"/>
                  </w14:solidFill>
                </w14:textFill>
              </w:rPr>
              <w:t xml:space="preserve">江苏容彦建设项目管理有限公司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日期：</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000000" w:themeColor="text1"/>
                <w:sz w:val="32"/>
                <w:szCs w:val="24"/>
                <w:highlight w:val="none"/>
                <w14:textFill>
                  <w14:solidFill>
                    <w14:schemeClr w14:val="tx1"/>
                  </w14:solidFill>
                </w14:textFill>
              </w:rPr>
            </w:pPr>
            <w:r/>
            <w:bookmarkStart w:id="0" w:name="EB0fd9ce30eb754b71a75bf113b0320af1"/>
            <w:r/>
            <w:bookmarkEnd w:id="0"/>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202</w:t>
            </w:r>
            <w:r>
              <w:rPr>
                <w:rFonts w:hint="eastAsia" w:ascii="宋体" w:hAnsi="宋体" w:cs="宋体"/>
                <w:b/>
                <w:bCs/>
                <w:color w:val="000000" w:themeColor="text1"/>
                <w:sz w:val="32"/>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年</w:t>
            </w:r>
            <w:r>
              <w:rPr>
                <w:rFonts w:hint="eastAsia" w:ascii="宋体" w:hAnsi="宋体" w:cs="宋体"/>
                <w:b/>
                <w:bCs/>
                <w:color w:val="000000" w:themeColor="text1"/>
                <w:sz w:val="32"/>
                <w:szCs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月</w:t>
            </w:r>
            <w:r>
              <w:rPr>
                <w:rFonts w:hint="eastAsia" w:ascii="宋体" w:hAnsi="宋体" w:cs="宋体"/>
                <w:b/>
                <w:bCs/>
                <w:color w:val="000000" w:themeColor="text1"/>
                <w:sz w:val="32"/>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日</w:t>
            </w:r>
            <w:r/>
          </w:p>
        </w:tc>
      </w:tr>
    </w:tbl>
    <w:p>
      <w:pPr>
        <w:jc w:val="left"/>
        <w:spacing w:before="120" w:after="12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480" w:lineRule="auto"/>
        <w:rPr>
          <w:rFonts w:hint="eastAsia" w:ascii="宋体" w:hAnsi="宋体" w:eastAsia="宋体" w:cs="宋体"/>
          <w:b/>
          <w:color w:val="000000" w:themeColor="text1"/>
          <w:sz w:val="44"/>
          <w:szCs w:val="21"/>
          <w:highlight w:val="none"/>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418" w:right="1588" w:bottom="1418" w:left="1365" w:header="851" w:footer="964" w:gutter="0"/>
          <w:cols w:num="1" w:sep="0" w:space="1701" w:equalWidth="1"/>
          <w:docGrid w:linePitch="360"/>
          <w:titlePg/>
        </w:sectPr>
      </w:pPr>
      <w:r/>
      <w:bookmarkStart w:id="1" w:name="_Toc120614210"/>
      <w:r/>
      <w:bookmarkStart w:id="2" w:name="_Toc513029200"/>
      <w:r/>
      <w:bookmarkStart w:id="3" w:name="_Toc523127445"/>
      <w:r/>
      <w:bookmarkStart w:id="4" w:name="_Toc16938516"/>
      <w:r/>
      <w:bookmarkStart w:id="5" w:name="_Toc20823272"/>
      <w:r/>
      <w:bookmarkStart w:id="6" w:name="_Toc479757206"/>
      <w:r/>
      <w:r/>
    </w:p>
    <w:p>
      <w:pPr>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总目录</w:t>
      </w:r>
      <w:r/>
    </w:p>
    <w:p>
      <w:pPr>
        <w:pStyle w:val="79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TOC \o "1-2" \h \u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_Toc8255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第一章  磋商邀请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_Toc8255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_Toc29049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第二章  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_Toc29049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_Toc23208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须知前附表：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_Toc23208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_Toc6131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一、总则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_Toc6131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_Toc1848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二、磋商文件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_Toc20201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三、响应文件的编制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_Toc20201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_Toc22155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四、响应文件的递交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_Toc22155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_Toc1522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五、响应文件的解密与评审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_Toc1522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_Toc15747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六、成交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_Toc15747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_Toc15220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七、授予合同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_Toc15220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20</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_Toc12779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第三章  合同文本</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_Toc12779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23</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_Toc8980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第四章  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_Toc8980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_Toc8600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第五章  评审方法与评审标准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_Toc8600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35</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_Toc254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 xml:space="preserve">第六章  响应文件格式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_Toc7977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32"/>
          <w:highlight w:val="none"/>
          <w14:textFill>
            <w14:solidFill>
              <w14:schemeClr w14:val="tx1"/>
            </w14:solidFill>
          </w14:textFill>
        </w:rPr>
        <w:t xml:space="preserve">响应文件目录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_Toc7977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42</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_Toc26629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一、</w:t>
      </w:r>
      <w:r>
        <w:rPr>
          <w:rFonts w:hint="eastAsia" w:ascii="宋体" w:hAnsi="宋体" w:eastAsia="宋体" w:cs="宋体"/>
          <w:iCs/>
          <w:color w:val="000000" w:themeColor="text1"/>
          <w:szCs w:val="32"/>
          <w:highlight w:val="none"/>
          <w:lang w:eastAsia="zh-CN"/>
          <w14:textFill>
            <w14:solidFill>
              <w14:schemeClr w14:val="tx1"/>
            </w14:solidFill>
          </w14:textFill>
        </w:rPr>
        <w:t xml:space="preserve">响应声明及承诺函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_Toc26629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43</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_Toc23049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二、供应商基本信息</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_Toc23049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44</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_Toc14889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三、特定资格要求的证明文件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_Toc14889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45</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_Toc25455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四、法人授权书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_Toc25455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46</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_Toc1557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五、中小（微）企业声明函（服务）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_Toc1557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47</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_Toc4205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六、报价一览表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_Toc4205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49</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_Toc29050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七、分项报价表（服务类）</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_Toc29050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50</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_Toc2372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八、响应及偏离表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_Toc2372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_Toc8067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九、项目组人员</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_Toc8067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52</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_Toc22685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十、企业业绩</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_Toc22685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53</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6"/>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_Toc15288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十一、磋商所需其他材料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_Toc15288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54</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end"/>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keepLines/>
        <w:keepNext/>
        <w:spacing w:before="260" w:after="260" w:line="416" w:lineRule="auto"/>
        <w:rPr>
          <w:rFonts w:hint="eastAsia" w:ascii="宋体" w:hAnsi="宋体" w:eastAsia="宋体" w:cs="宋体"/>
          <w:b/>
          <w:bCs/>
          <w:color w:val="000000" w:themeColor="text1"/>
          <w:sz w:val="44"/>
          <w:szCs w:val="44"/>
          <w:highlight w:val="none"/>
          <w14:textFill>
            <w14:solidFill>
              <w14:schemeClr w14:val="tx1"/>
            </w14:solidFill>
          </w14:textFill>
        </w:rPr>
        <w:sectPr>
          <w:footerReference w:type="default" r:id="rId12"/>
          <w:footerReference w:type="first" r:id="rId13"/>
          <w:footnotePr/>
          <w:endnotePr/>
          <w:type w:val="nextPage"/>
          <w:pgSz w:w="11906" w:h="16838" w:orient="portrait"/>
          <w:pgMar w:top="1418" w:right="1588" w:bottom="1418" w:left="1365" w:header="851" w:footer="964" w:gutter="0"/>
          <w:pgNumType w:start="1"/>
          <w:cols w:num="1" w:sep="0" w:space="1701" w:equalWidth="1"/>
          <w:docGrid w:linePitch="360"/>
        </w:sectPr>
        <w:outlineLvl w:val="0"/>
      </w:pPr>
      <w:r>
        <w:rPr>
          <w:rFonts w:hint="eastAsia" w:ascii="宋体" w:hAnsi="宋体" w:eastAsia="宋体" w:cs="宋体"/>
          <w:b/>
          <w:bCs/>
          <w:color w:val="000000" w:themeColor="text1"/>
          <w:sz w:val="44"/>
          <w:szCs w:val="44"/>
          <w:highlight w:val="none"/>
          <w14:textFill>
            <w14:solidFill>
              <w14:schemeClr w14:val="tx1"/>
            </w14:solidFill>
          </w14:textFill>
        </w:rPr>
      </w:r>
      <w:r/>
    </w:p>
    <w:p>
      <w:pPr>
        <w:jc w:val="center"/>
        <w:keepLines/>
        <w:keepNext/>
        <w:spacing w:before="260" w:after="260" w:line="416" w:lineRule="auto"/>
        <w:rPr>
          <w:rFonts w:hint="eastAsia" w:ascii="宋体" w:hAnsi="宋体" w:eastAsia="宋体" w:cs="宋体"/>
          <w:b/>
          <w:bCs/>
          <w:color w:val="000000" w:themeColor="text1"/>
          <w:sz w:val="44"/>
          <w:szCs w:val="44"/>
          <w:highlight w:val="none"/>
          <w14:textFill>
            <w14:solidFill>
              <w14:schemeClr w14:val="tx1"/>
            </w14:solidFill>
          </w14:textFill>
        </w:rPr>
        <w:outlineLvl w:val="0"/>
      </w:pPr>
      <w:r/>
      <w:bookmarkStart w:id="7" w:name="_Toc8255"/>
      <w:r>
        <w:rPr>
          <w:rFonts w:hint="eastAsia" w:ascii="宋体" w:hAnsi="宋体" w:eastAsia="宋体" w:cs="宋体"/>
          <w:b/>
          <w:bCs/>
          <w:color w:val="000000" w:themeColor="text1"/>
          <w:sz w:val="44"/>
          <w:szCs w:val="44"/>
          <w:highlight w:val="none"/>
          <w14:textFill>
            <w14:solidFill>
              <w14:schemeClr w14:val="tx1"/>
            </w14:solidFill>
          </w14:textFill>
        </w:rPr>
        <w:t xml:space="preserve">第一章</w:t>
      </w:r>
      <w:bookmarkEnd w:id="1"/>
      <w:r>
        <w:rPr>
          <w:rFonts w:hint="eastAsia" w:ascii="宋体" w:hAnsi="宋体" w:eastAsia="宋体" w:cs="宋体"/>
          <w:b/>
          <w:bCs/>
          <w:color w:val="000000" w:themeColor="text1"/>
          <w:sz w:val="44"/>
          <w:szCs w:val="44"/>
          <w:highlight w:val="none"/>
          <w14:textFill>
            <w14:solidFill>
              <w14:schemeClr w14:val="tx1"/>
            </w14:solidFill>
          </w14:textFill>
        </w:rPr>
        <w:t xml:space="preserve">  磋商邀请</w:t>
      </w:r>
      <w:bookmarkEnd w:id="7"/>
      <w:r/>
      <w:r/>
    </w:p>
    <w:p>
      <w:pPr>
        <w:ind w:firstLine="480"/>
        <w:spacing w:line="52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受</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沭阳县水利工程建设管理中心</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的委托，</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江苏容彦建设项目管理有限公司</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就</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江苏省淮河流域重点平原洼地(淮沭河以西)治理工程（沭阳县境内工程）招标代理服务（JSZC-321322-RYDL-C2026-0024）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项目进行竞争性磋商采购，欢迎符合条件的供应商参加磋商。</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highlight w:val="none"/>
          <w:u w:val="single"/>
          <w:lang w:eastAsia="zh-CN"/>
          <w14:textFill>
            <w14:solidFill>
              <w14:schemeClr w14:val="tx1"/>
            </w14:solidFill>
          </w14:textFill>
        </w:rPr>
        <w:t xml:space="preserve">江苏省淮河流域重点平原洼地(淮沭河以西)治理工程（沭阳县境内工程）招标代理服务</w:t>
      </w:r>
      <w:r>
        <w:rPr>
          <w:rFonts w:hint="eastAsia" w:ascii="宋体" w:hAnsi="宋体" w:eastAsia="宋体" w:cs="宋体"/>
          <w:color w:val="000000" w:themeColor="text1"/>
          <w:sz w:val="24"/>
          <w:szCs w:val="24"/>
          <w:highlight w:val="none"/>
          <w14:textFill>
            <w14:solidFill>
              <w14:schemeClr w14:val="tx1"/>
            </w14:solidFill>
          </w14:textFill>
        </w:rPr>
        <w:t xml:space="preserve">竞争性磋商项目的潜在供应商可在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bookmarkStart w:id="254" w:name="_GoBack"/>
      <w:r/>
      <w:bookmarkEnd w:id="254"/>
      <w:r>
        <w:rPr>
          <w:rFonts w:hint="eastAsia" w:ascii="宋体" w:hAnsi="宋体" w:eastAsia="宋体" w:cs="宋体"/>
          <w:color w:val="000000" w:themeColor="text1"/>
          <w:sz w:val="24"/>
          <w:szCs w:val="24"/>
          <w:highlight w:val="none"/>
          <w:u w:val="single"/>
          <w14:textFill>
            <w14:solidFill>
              <w14:schemeClr w14:val="tx1"/>
            </w14:solidFill>
          </w14:textFill>
        </w:rPr>
        <w:t xml:space="preserve">宿迁市政府采购网”自行免费下载</w:t>
      </w:r>
      <w:r>
        <w:rPr>
          <w:rFonts w:hint="eastAsia" w:ascii="宋体" w:hAnsi="宋体" w:eastAsia="宋体" w:cs="宋体"/>
          <w:color w:val="000000" w:themeColor="text1"/>
          <w:sz w:val="24"/>
          <w:szCs w:val="24"/>
          <w:highlight w:val="none"/>
          <w14:textFill>
            <w14:solidFill>
              <w14:schemeClr w14:val="tx1"/>
            </w14:solidFill>
          </w14:textFill>
        </w:rPr>
        <w:t xml:space="preserve">磋商文件，并于</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202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6年9月16日 </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（北京时间）前递交响应文件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373"/>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bookmarkStart w:id="8" w:name="_Toc35393621"/>
      <w:r/>
      <w:bookmarkStart w:id="9" w:name="_Toc38985263"/>
      <w:r/>
      <w:bookmarkStart w:id="10" w:name="_Toc28359079"/>
      <w:r/>
      <w:bookmarkStart w:id="11" w:name="_Toc35393790"/>
      <w:r/>
      <w:bookmarkStart w:id="12" w:name="_Toc28359002"/>
      <w:r/>
      <w:bookmarkStart w:id="13" w:name="_Hlk24379207"/>
      <w:r>
        <w:rPr>
          <w:rFonts w:hint="eastAsia" w:ascii="宋体" w:hAnsi="宋体" w:eastAsia="宋体" w:cs="宋体"/>
          <w:b/>
          <w:bCs/>
          <w:color w:val="000000" w:themeColor="text1"/>
          <w:sz w:val="24"/>
          <w:szCs w:val="24"/>
          <w:highlight w:val="none"/>
          <w14:textFill>
            <w14:solidFill>
              <w14:schemeClr w14:val="tx1"/>
            </w14:solidFill>
          </w14:textFill>
        </w:rPr>
        <w:t xml:space="preserve">一、项目基本情况</w:t>
      </w:r>
      <w:bookmarkEnd w:id="8"/>
      <w:r/>
      <w:bookmarkEnd w:id="9"/>
      <w:r/>
      <w:bookmarkEnd w:id="10"/>
      <w:r/>
      <w:bookmarkEnd w:id="11"/>
      <w:r/>
      <w:bookmarkEnd w:id="12"/>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JSZC-321322-RYDL-C2026-0024</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2.项目名称：</w:t>
      </w:r>
      <w:bookmarkEnd w:id="13"/>
      <w:r>
        <w:rPr>
          <w:rFonts w:hint="eastAsia" w:ascii="宋体" w:hAnsi="宋体" w:cs="宋体"/>
          <w:color w:val="000000" w:themeColor="text1"/>
          <w:sz w:val="24"/>
          <w:szCs w:val="24"/>
          <w:highlight w:val="none"/>
          <w:lang w:eastAsia="zh-CN"/>
          <w14:textFill>
            <w14:solidFill>
              <w14:schemeClr w14:val="tx1"/>
            </w14:solidFill>
          </w14:textFill>
        </w:rPr>
        <w:t xml:space="preserve">江苏省淮河流域重点平原洼地(淮沭河以西)治理工程（沭阳县境内工程）招标代理服务</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230</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p>
    <w:p>
      <w:pPr>
        <w:ind w:firstLine="482"/>
        <w:spacing w:line="520" w:lineRule="exact"/>
        <w:rPr>
          <w:rFonts w:hint="eastAsia" w:ascii="宋体" w:hAnsi="宋体" w:eastAsia="宋体" w:cs="宋体"/>
          <w:color w:val="000000"/>
          <w:sz w:val="24"/>
          <w:szCs w:val="21"/>
          <w:lang w:eastAsia="zh-CN"/>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4.本项目</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设定</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最高限价，</w:t>
      </w:r>
      <w:r>
        <w:rPr>
          <w:rFonts w:hint="eastAsia" w:ascii="宋体" w:hAnsi="宋体" w:eastAsia="宋体" w:cs="宋体"/>
          <w:color w:val="000000"/>
          <w:sz w:val="24"/>
          <w:szCs w:val="21"/>
          <w:lang w:val="en-US" w:eastAsia="zh-CN"/>
        </w:rPr>
        <w:t xml:space="preserve">最高限价为：苏招协[2022]002号</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文件收费标准的</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95%</w:t>
      </w:r>
      <w:r>
        <w:rPr>
          <w:rFonts w:hint="eastAsia" w:ascii="宋体" w:hAnsi="宋体" w:eastAsia="宋体" w:cs="宋体"/>
          <w:color w:val="000000"/>
          <w:sz w:val="24"/>
          <w:szCs w:val="21"/>
        </w:rPr>
        <w:t xml:space="preserve">高于此限价作无效标处理</w:t>
      </w:r>
      <w:r>
        <w:rPr>
          <w:rFonts w:hint="eastAsia" w:ascii="宋体" w:hAnsi="宋体" w:cs="宋体"/>
          <w:color w:val="000000"/>
          <w:sz w:val="24"/>
          <w:szCs w:val="21"/>
          <w:lang w:eastAsia="zh-CN"/>
        </w:rPr>
        <w:t xml:space="preserve">。</w:t>
      </w:r>
      <w:r/>
    </w:p>
    <w:p>
      <w:pPr>
        <w:ind w:firstLine="480"/>
        <w:spacing w:line="52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5.采购需求（简介）：招标代理服务项目</w:t>
      </w:r>
      <w:r>
        <w:rPr>
          <w:rFonts w:hint="eastAsia" w:ascii="Times New Roman" w:hAnsi="Times New Roman" w:eastAsia="宋体" w:cs="Times New Roman"/>
          <w:sz w:val="24"/>
        </w:rPr>
        <w:t xml:space="preserve">、工程量清单与最高投标限价编制服务等</w:t>
      </w:r>
      <w:r>
        <w:rPr>
          <w:rFonts w:hint="eastAsia" w:cs="Times New Roman"/>
          <w:sz w:val="24"/>
          <w:lang w:eastAsia="zh-CN"/>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具体要求详见招标文件第四部分采购需求。</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6.合同履行期限：从签订合同至本项目代理工作完成。</w:t>
      </w:r>
      <w:r/>
    </w:p>
    <w:p>
      <w:pPr>
        <w:ind w:firstLine="480"/>
        <w:spacing w:line="52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7.本项目</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不接受</w:t>
      </w:r>
      <w:r>
        <w:rPr>
          <w:rFonts w:hint="eastAsia" w:ascii="宋体" w:hAnsi="宋体" w:eastAsia="宋体" w:cs="宋体"/>
          <w:color w:val="000000" w:themeColor="text1"/>
          <w:sz w:val="24"/>
          <w:szCs w:val="24"/>
          <w:highlight w:val="none"/>
          <w14:textFill>
            <w14:solidFill>
              <w14:schemeClr w14:val="tx1"/>
            </w14:solidFill>
          </w14:textFill>
        </w:rPr>
        <w:t xml:space="preserve">联合体参与磋商。</w:t>
      </w:r>
      <w:r/>
    </w:p>
    <w:p>
      <w:pPr>
        <w:ind w:firstLine="373"/>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bookmarkStart w:id="14" w:name="_Toc35393622"/>
      <w:r/>
      <w:bookmarkStart w:id="15" w:name="_Toc38985264"/>
      <w:r/>
      <w:bookmarkStart w:id="16" w:name="_Toc35393791"/>
      <w:r/>
      <w:bookmarkStart w:id="17" w:name="_Toc28359080"/>
      <w:r/>
      <w:bookmarkStart w:id="18" w:name="_Toc28359003"/>
      <w:r>
        <w:rPr>
          <w:rFonts w:hint="eastAsia" w:ascii="宋体" w:hAnsi="宋体" w:eastAsia="宋体" w:cs="宋体"/>
          <w:b/>
          <w:bCs/>
          <w:color w:val="000000" w:themeColor="text1"/>
          <w:sz w:val="24"/>
          <w:szCs w:val="24"/>
          <w:highlight w:val="none"/>
          <w14:textFill>
            <w14:solidFill>
              <w14:schemeClr w14:val="tx1"/>
            </w14:solidFill>
          </w14:textFill>
        </w:rPr>
        <w:t xml:space="preserve">二、申请人的资格要求</w:t>
      </w:r>
      <w:bookmarkEnd w:id="14"/>
      <w:r/>
      <w:bookmarkEnd w:id="15"/>
      <w:r/>
      <w:bookmarkEnd w:id="16"/>
      <w:r/>
      <w:bookmarkEnd w:id="17"/>
      <w:r/>
      <w:bookmarkEnd w:id="1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9" w:name="_Toc35393623"/>
      <w:r/>
      <w:bookmarkStart w:id="20" w:name="_Toc28359004"/>
      <w:r/>
      <w:bookmarkStart w:id="21" w:name="_Toc35393792"/>
      <w:r/>
      <w:bookmarkStart w:id="22" w:name="_Toc28359081"/>
      <w:r/>
      <w:bookmarkStart w:id="23" w:name="_Toc38985265"/>
      <w:r>
        <w:rPr>
          <w:rFonts w:hint="eastAsia" w:ascii="宋体" w:hAnsi="宋体" w:eastAsia="宋体" w:cs="宋体"/>
          <w:color w:val="000000" w:themeColor="text1"/>
          <w:sz w:val="24"/>
          <w:szCs w:val="24"/>
          <w:highlight w:val="none"/>
          <w14:textFill>
            <w14:solidFill>
              <w14:schemeClr w14:val="tx1"/>
            </w14:solidFill>
          </w14:textFill>
        </w:rPr>
        <w:t xml:space="preserve">（一）通用资格要求</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1.具备《中华人民共和国政府采购法》第二十二条第一款规定的6项条件（按要求提供声明及承诺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函</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2.信用信息。信用信息查询渠道：“信用中国”网（www.creditchina.gov.cn）、“中国政府采购”网（www.ccgp.gov.cn）、江苏政府采购网（www.ccgp-jiangsu.gov.cn）。</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信用信息的使用规则：供应商被列入失信被执行人、</w:t>
      </w:r>
      <w:r>
        <w:rPr>
          <w:rFonts w:hint="eastAsia" w:ascii="宋体" w:hAnsi="宋体" w:cs="宋体"/>
          <w:color w:val="000000" w:themeColor="text1"/>
          <w:sz w:val="24"/>
          <w:szCs w:val="24"/>
          <w:highlight w:val="none"/>
          <w:lang w:eastAsia="zh-CN"/>
          <w14:textFill>
            <w14:solidFill>
              <w14:schemeClr w14:val="tx1"/>
            </w14:solidFill>
          </w14:textFill>
        </w:rPr>
        <w:t xml:space="preserve">重大税收违法失信主体名单</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、政府采购严重违法失信行为记录名单及其他不符合《中华人民共和国政府采购法》第二十二条规定条件的供应商，将拒绝其参与政府采购活动。（响应文件中无需提供证明材料）。</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落实政府采购政策需满足的资格要求：本项目属于专门面向中小企业采购的项目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供应商应为中小微企业、监狱企业、残疾人福利性单位（须提供《中小企业或残疾人福利性单位声明函》）。非中小型企业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color w:val="000000" w:themeColor="text1"/>
          <w:sz w:val="24"/>
          <w:szCs w:val="24"/>
          <w:highlight w:val="none"/>
          <w14:textFill>
            <w14:solidFill>
              <w14:schemeClr w14:val="tx1"/>
            </w14:solidFill>
          </w14:textFill>
        </w:rPr>
        <w:t xml:space="preserve">监狱企业、残疾人福利性单位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参与本项目投标，将作无效标处理。</w:t>
      </w:r>
      <w:r/>
    </w:p>
    <w:p>
      <w:pPr>
        <w:ind w:firstLine="480"/>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）本项目的特定资格要求：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单位负责人为同一人或者存在直接控</w:t>
      </w:r>
      <w:r>
        <w:rPr>
          <w:rFonts w:hint="eastAsia" w:ascii="宋体" w:hAnsi="宋体" w:eastAsia="宋体" w:cs="宋体"/>
          <w:color w:val="000000" w:themeColor="text1"/>
          <w:sz w:val="24"/>
          <w:szCs w:val="24"/>
          <w:highlight w:val="none"/>
          <w14:textFill>
            <w14:solidFill>
              <w14:schemeClr w14:val="tx1"/>
            </w14:solidFill>
          </w14:textFill>
        </w:rPr>
        <w:t xml:space="preserve">股、管理关系的不同</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，不得参加同一合同项下的政府采购活动。否则，相关投标均无效。</w:t>
      </w:r>
      <w:r/>
    </w:p>
    <w:p>
      <w:pPr>
        <w:ind w:firstLine="373"/>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三、获取</w:t>
      </w:r>
      <w:bookmarkEnd w:id="19"/>
      <w:r/>
      <w:bookmarkEnd w:id="20"/>
      <w:r/>
      <w:bookmarkEnd w:id="21"/>
      <w:r/>
      <w:bookmarkEnd w:id="22"/>
      <w:r/>
      <w:bookmarkEnd w:id="23"/>
      <w:r>
        <w:rPr>
          <w:rFonts w:hint="eastAsia" w:ascii="宋体" w:hAnsi="宋体" w:eastAsia="宋体" w:cs="宋体"/>
          <w:b/>
          <w:bCs/>
          <w:color w:val="000000" w:themeColor="text1"/>
          <w:sz w:val="24"/>
          <w:szCs w:val="24"/>
          <w:highlight w:val="none"/>
          <w14:textFill>
            <w14:solidFill>
              <w14:schemeClr w14:val="tx1"/>
            </w14:solidFill>
          </w14:textFill>
        </w:rPr>
        <w:t xml:space="preserve">磋商文件</w:t>
      </w:r>
      <w:r/>
    </w:p>
    <w:p>
      <w:pPr>
        <w:ind w:firstLine="480"/>
        <w:spacing w:line="52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24" w:name="_Toc28359082"/>
      <w:r/>
      <w:bookmarkStart w:id="25" w:name="_Toc28359005"/>
      <w:r/>
      <w:bookmarkStart w:id="26" w:name="_Toc38985266"/>
      <w:r/>
      <w:bookmarkStart w:id="27" w:name="_Toc35393793"/>
      <w:r/>
      <w:bookmarkStart w:id="28" w:name="_Toc35393624"/>
      <w:r>
        <w:rPr>
          <w:rFonts w:hint="eastAsia" w:ascii="宋体" w:hAnsi="宋体" w:eastAsia="宋体" w:cs="宋体"/>
          <w:color w:val="000000" w:themeColor="text1"/>
          <w:sz w:val="24"/>
          <w:szCs w:val="24"/>
          <w:highlight w:val="none"/>
          <w14:textFill>
            <w14:solidFill>
              <w14:schemeClr w14:val="tx1"/>
            </w14:solidFill>
          </w14:textFill>
        </w:rPr>
        <w:t xml:space="preserve">1.时间：</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自磋商文件公告发布之日起5个工作日</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2.地点：“宿迁市政府采购网”自行免费下载</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540"/>
        <w:spacing w:line="520" w:lineRule="exact"/>
        <w:rPr>
          <w:rFonts w:hint="eastAsia" w:ascii="宋体" w:hAnsi="宋体" w:eastAsia="宋体" w:cs="宋体"/>
          <w:color w:val="000000" w:themeColor="text1"/>
          <w:sz w:val="24"/>
          <w:szCs w:val="24"/>
          <w:highlight w:val="none"/>
          <w:u w:val="single"/>
          <w14:textFill>
            <w14:solidFill>
              <w14:schemeClr w14:val="tx1"/>
            </w14:solidFill>
          </w14:textFill>
        </w:rPr>
      </w:pPr>
      <w:r/>
      <w:bookmarkStart w:id="29" w:name="EB0c44ff4da61f4af989d119fe214be450"/>
      <w:r>
        <w:rPr>
          <w:rFonts w:hint="eastAsia" w:ascii="宋体" w:hAnsi="宋体" w:eastAsia="宋体" w:cs="宋体"/>
          <w:color w:val="000000" w:themeColor="text1"/>
          <w:sz w:val="24"/>
          <w:szCs w:val="24"/>
          <w:highlight w:val="none"/>
          <w14:textFill>
            <w14:solidFill>
              <w14:schemeClr w14:val="tx1"/>
            </w14:solidFill>
          </w14:textFill>
        </w:rPr>
        <w:t xml:space="preserve">4.本项目共分一个包。供应商未按要求获取竞争性磋商文件导致无法磋商的，后果自负（其响应文件不予接受）。</w:t>
      </w:r>
      <w:bookmarkEnd w:id="29"/>
      <w:r/>
      <w:r/>
    </w:p>
    <w:p>
      <w:pPr>
        <w:ind w:firstLine="373"/>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w:t>
      </w:r>
      <w:bookmarkEnd w:id="24"/>
      <w:r/>
      <w:bookmarkEnd w:id="25"/>
      <w:r>
        <w:rPr>
          <w:rFonts w:hint="eastAsia" w:ascii="宋体" w:hAnsi="宋体" w:eastAsia="宋体" w:cs="宋体"/>
          <w:b/>
          <w:bCs/>
          <w:color w:val="000000" w:themeColor="text1"/>
          <w:sz w:val="24"/>
          <w:szCs w:val="24"/>
          <w:highlight w:val="none"/>
          <w14:textFill>
            <w14:solidFill>
              <w14:schemeClr w14:val="tx1"/>
            </w14:solidFill>
          </w14:textFill>
        </w:rPr>
        <w:t xml:space="preserve">响应文件</w:t>
      </w:r>
      <w:bookmarkEnd w:id="26"/>
      <w:r/>
      <w:bookmarkEnd w:id="27"/>
      <w:r/>
      <w:bookmarkEnd w:id="28"/>
      <w:r>
        <w:rPr>
          <w:rFonts w:hint="eastAsia" w:ascii="宋体" w:hAnsi="宋体" w:eastAsia="宋体" w:cs="宋体"/>
          <w:b/>
          <w:bCs/>
          <w:color w:val="000000" w:themeColor="text1"/>
          <w:sz w:val="24"/>
          <w:szCs w:val="24"/>
          <w:highlight w:val="none"/>
          <w14:textFill>
            <w14:solidFill>
              <w14:schemeClr w14:val="tx1"/>
            </w14:solidFill>
          </w14:textFill>
        </w:rPr>
        <w:t xml:space="preserve">提交</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1.响应文件提交截止时间</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202</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16 </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 0</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0 （北京时间）。</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2.地点：“苏采云”政府采购交易系统网上开标大厅。</w:t>
      </w:r>
      <w:r/>
    </w:p>
    <w:p>
      <w:pPr>
        <w:ind w:firstLine="480"/>
        <w:spacing w:line="52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bookmarkStart w:id="30" w:name="_Toc38985267"/>
      <w:r/>
      <w:bookmarkStart w:id="31" w:name="_Toc35393794"/>
      <w:r/>
      <w:bookmarkStart w:id="32" w:name="_Toc28359007"/>
      <w:r/>
      <w:bookmarkStart w:id="33" w:name="_Toc35393625"/>
      <w:r/>
      <w:bookmarkStart w:id="34" w:name="_Toc2835908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五、开启</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1.响应文件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开启</w:t>
      </w:r>
      <w:r>
        <w:rPr>
          <w:rFonts w:hint="eastAsia" w:ascii="宋体" w:hAnsi="宋体" w:eastAsia="宋体" w:cs="宋体"/>
          <w:bCs/>
          <w:color w:val="000000" w:themeColor="text1"/>
          <w:sz w:val="24"/>
          <w:szCs w:val="24"/>
          <w:highlight w:val="none"/>
          <w14:textFill>
            <w14:solidFill>
              <w14:schemeClr w14:val="tx1"/>
            </w14:solidFill>
          </w14:textFill>
        </w:rPr>
        <w:t xml:space="preserve">时间</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202</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6-9</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16 </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 0</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0 （北</w:t>
      </w:r>
      <w:r>
        <w:rPr>
          <w:rFonts w:hint="eastAsia" w:ascii="宋体" w:hAnsi="宋体" w:eastAsia="宋体" w:cs="宋体"/>
          <w:bCs/>
          <w:color w:val="000000" w:themeColor="text1"/>
          <w:sz w:val="24"/>
          <w:szCs w:val="24"/>
          <w:highlight w:val="none"/>
          <w14:textFill>
            <w14:solidFill>
              <w14:schemeClr w14:val="tx1"/>
            </w14:solidFill>
          </w14:textFill>
        </w:rPr>
        <w:t xml:space="preserve">京时间）。</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2.地点：“苏采云”政府采购交易系统网上开标大厅。</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、公告期限</w:t>
      </w:r>
      <w:bookmarkEnd w:id="30"/>
      <w:r/>
      <w:bookmarkEnd w:id="31"/>
      <w:r/>
      <w:bookmarkEnd w:id="32"/>
      <w:r/>
      <w:bookmarkEnd w:id="33"/>
      <w:r/>
      <w:bookmarkEnd w:id="34"/>
      <w:r/>
      <w:bookmarkStart w:id="35" w:name="_Toc35393626"/>
      <w:r/>
      <w:bookmarkStart w:id="36" w:name="_Toc35393795"/>
      <w:r/>
      <w:bookmarkStart w:id="37" w:name="_Toc3898526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自本公告发布之日起3个工作日。采购公告发布媒体：宿迁市政府采购网、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、江苏省财政部门指定的媒体。</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、其他补充事宜</w:t>
      </w:r>
      <w:bookmarkEnd w:id="35"/>
      <w:r/>
      <w:bookmarkEnd w:id="36"/>
      <w:r/>
      <w:bookmarkEnd w:id="37"/>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38" w:name="EB64e1f522fd8c43fcb4d3ba471386b3e7"/>
      <w:r>
        <w:rPr>
          <w:rFonts w:hint="eastAsia" w:ascii="宋体" w:hAnsi="宋体" w:eastAsia="宋体" w:cs="宋体"/>
          <w:color w:val="000000" w:themeColor="text1"/>
          <w:sz w:val="24"/>
          <w:szCs w:val="24"/>
          <w:highlight w:val="none"/>
          <w14:textFill>
            <w14:solidFill>
              <w14:schemeClr w14:val="tx1"/>
            </w14:solidFill>
          </w14:textFill>
        </w:rPr>
        <w:t xml:space="preserve">1.财政部门监督电话：0527-</w:t>
      </w:r>
      <w:r>
        <w:rPr>
          <w:rFonts w:hint="eastAsia" w:ascii="宋体" w:hAnsi="宋体" w:cs="宋体"/>
          <w:color w:val="000000" w:themeColor="text1"/>
          <w:sz w:val="24"/>
          <w:szCs w:val="24"/>
          <w:highlight w:val="none"/>
          <w:lang w:eastAsia="zh-CN"/>
          <w14:textFill>
            <w14:solidFill>
              <w14:schemeClr w14:val="tx1"/>
            </w14:solidFill>
          </w14:textFill>
        </w:rPr>
        <w:t xml:space="preserve">84363063</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2.“CA”数字证书办理：“苏采云”系统目前仅支持“苏采云”系统下的政务CA。省内各地区办理的“苏采云”系统下的政务CA全省通用。宿迁地区CA数字证书办理联系方式：18762803891。</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pStyle w:val="1119"/>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3.宿迁地区“苏采云”技术支持客服电话：0527-84225125、0519-86722806。</w:t>
      </w:r>
      <w:r/>
    </w:p>
    <w:p>
      <w:pPr>
        <w:pStyle w:val="1119"/>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4.如果供应商通过苏采云系统参与政府采购项目，相关操作手册详见链接：</w:t>
      </w:r>
      <w:r>
        <w:rPr>
          <w:rFonts w:hint="eastAsia" w:ascii="宋体" w:hAnsi="宋体" w:eastAsia="宋体" w:cs="宋体"/>
          <w:color w:val="000000" w:themeColor="text1"/>
          <w:spacing w:val="-6"/>
          <w:sz w:val="24"/>
          <w:szCs w:val="24"/>
          <w:highlight w:val="none"/>
          <w:lang w:val="en-US"/>
          <w14:textFill>
            <w14:solidFill>
              <w14:schemeClr w14:val="tx1"/>
            </w14:solidFill>
          </w14:textFill>
        </w:rPr>
        <w:t xml:space="preserve">http://www.ccgp-jiangsu.gov.cn/jiangsu/zlxz/ee/ee3a4bc5a3454aa2b0d9312230633ce9.html。</w:t>
      </w:r>
      <w:bookmarkEnd w:id="3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5.现场勘察及答疑：本项目不组织集中勘察及答疑，供应商如对采购需求有疑问，请咨询采购单位联系人。</w:t>
      </w:r>
      <w:r/>
    </w:p>
    <w:p>
      <w:pPr>
        <w:ind w:firstLine="373"/>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bookmarkStart w:id="39" w:name="_Toc35393796"/>
      <w:r/>
      <w:bookmarkStart w:id="40" w:name="_Toc35393627"/>
      <w:r/>
      <w:bookmarkStart w:id="41" w:name="_Toc28359085"/>
      <w:r/>
      <w:bookmarkStart w:id="42" w:name="_Toc38985269"/>
      <w:r/>
      <w:bookmarkStart w:id="43" w:name="_Toc28359008"/>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、本次磋商联系方式</w:t>
      </w:r>
      <w:bookmarkEnd w:id="39"/>
      <w:r/>
      <w:bookmarkEnd w:id="40"/>
      <w:r/>
      <w:bookmarkEnd w:id="41"/>
      <w:r/>
      <w:bookmarkEnd w:id="42"/>
      <w:r/>
      <w:bookmarkEnd w:id="43"/>
      <w:r/>
      <w:r/>
    </w:p>
    <w:p>
      <w:pPr>
        <w:ind w:firstLine="560"/>
        <w:jc w:val="left"/>
        <w:spacing w:line="360" w:lineRule="auto"/>
        <w:widowControl/>
        <w:rPr>
          <w:rFonts w:ascii="Times New Roman" w:hAnsi="Times New Roman" w:eastAsia="宋体" w:cs="宋体"/>
          <w:sz w:val="28"/>
          <w:szCs w:val="28"/>
        </w:rPr>
      </w:pPr>
      <w:r>
        <w:rPr>
          <w:rFonts w:hint="eastAsia" w:ascii="Times New Roman" w:hAnsi="Times New Roman" w:eastAsia="宋体" w:cs="宋体"/>
          <w:sz w:val="28"/>
          <w:szCs w:val="28"/>
        </w:rPr>
        <w:t xml:space="preserve">1.采购人信息</w:t>
      </w:r>
      <w:r/>
    </w:p>
    <w:p>
      <w:pPr>
        <w:ind w:left="441" w:firstLine="139"/>
        <w:jc w:val="left"/>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名 称：</w:t>
      </w:r>
      <w:r>
        <w:rPr>
          <w:rFonts w:hint="eastAsia" w:eastAsia="宋体" w:cs="Times New Roman"/>
          <w:sz w:val="24"/>
        </w:rPr>
        <w:t xml:space="preserve">沭阳县水利工程建设管理中心</w:t>
      </w:r>
      <w:r/>
    </w:p>
    <w:p>
      <w:pPr>
        <w:ind w:left="441" w:firstLine="139"/>
        <w:jc w:val="left"/>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地址：沭阳县台州北路45号</w:t>
      </w:r>
      <w:r/>
    </w:p>
    <w:p>
      <w:pPr>
        <w:ind w:left="441" w:firstLine="139"/>
        <w:jc w:val="left"/>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联系人：陈俊生</w:t>
      </w:r>
      <w:r/>
    </w:p>
    <w:p>
      <w:pPr>
        <w:ind w:left="441" w:firstLine="139"/>
        <w:jc w:val="left"/>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联系方式：</w:t>
      </w:r>
      <w:bookmarkStart w:id="44" w:name="_Toc28359009"/>
      <w:r/>
      <w:bookmarkStart w:id="45" w:name="_Toc28359086"/>
      <w:r>
        <w:rPr>
          <w:rFonts w:hint="eastAsia" w:ascii="Times New Roman" w:hAnsi="Times New Roman" w:eastAsia="宋体" w:cs="Times New Roman"/>
          <w:sz w:val="24"/>
        </w:rPr>
        <w:t xml:space="preserve">18360135995</w:t>
      </w:r>
      <w:r/>
    </w:p>
    <w:p>
      <w:pPr>
        <w:ind w:firstLine="560"/>
        <w:jc w:val="left"/>
        <w:spacing w:line="360" w:lineRule="auto"/>
        <w:widowControl/>
        <w:rPr>
          <w:rFonts w:ascii="Times New Roman" w:hAnsi="Times New Roman" w:eastAsia="宋体" w:cs="宋体"/>
          <w:sz w:val="28"/>
          <w:szCs w:val="28"/>
        </w:rPr>
      </w:pPr>
      <w:r>
        <w:rPr>
          <w:rFonts w:hint="eastAsia" w:ascii="Times New Roman" w:hAnsi="Times New Roman" w:eastAsia="宋体" w:cs="宋体"/>
          <w:sz w:val="28"/>
          <w:szCs w:val="28"/>
        </w:rPr>
        <w:t xml:space="preserve">2.采购代理机构信息</w:t>
      </w:r>
      <w:bookmarkEnd w:id="44"/>
      <w:r/>
      <w:bookmarkEnd w:id="45"/>
      <w:r/>
      <w:r/>
    </w:p>
    <w:p>
      <w:pPr>
        <w:ind w:left="441" w:firstLine="139"/>
        <w:jc w:val="left"/>
        <w:spacing w:line="360" w:lineRule="auto"/>
        <w:rPr>
          <w:rFonts w:ascii="Times New Roman" w:hAnsi="Times New Roman" w:eastAsia="宋体" w:cs="Times New Roman"/>
          <w:sz w:val="24"/>
        </w:rPr>
      </w:pPr>
      <w:r/>
      <w:bookmarkStart w:id="46" w:name="_Toc28359087"/>
      <w:r/>
      <w:bookmarkStart w:id="47" w:name="_Toc28359010"/>
      <w:r>
        <w:rPr>
          <w:rFonts w:hint="eastAsia" w:ascii="Times New Roman" w:hAnsi="Times New Roman" w:eastAsia="宋体" w:cs="Times New Roman"/>
          <w:sz w:val="24"/>
        </w:rPr>
        <w:t xml:space="preserve">名 称：</w:t>
      </w:r>
      <w:r>
        <w:rPr>
          <w:rFonts w:hint="eastAsia" w:eastAsia="宋体" w:cs="Times New Roman"/>
          <w:sz w:val="24"/>
        </w:rPr>
        <w:t xml:space="preserve">江苏容彦建设项目管理有限公司 </w:t>
      </w:r>
      <w:r/>
    </w:p>
    <w:p>
      <w:pPr>
        <w:ind w:left="441" w:firstLine="139"/>
        <w:jc w:val="left"/>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地址：</w:t>
      </w:r>
      <w:r>
        <w:rPr>
          <w:rFonts w:hint="eastAsia" w:eastAsia="宋体" w:cs="Times New Roman"/>
          <w:sz w:val="24"/>
        </w:rPr>
        <w:t xml:space="preserve">沭阳县南湖街道东都广场11楼</w:t>
      </w:r>
      <w:r/>
    </w:p>
    <w:p>
      <w:pPr>
        <w:ind w:left="441" w:firstLine="139"/>
        <w:jc w:val="left"/>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联系人：荣敏</w:t>
      </w:r>
      <w:r/>
    </w:p>
    <w:p>
      <w:pPr>
        <w:ind w:left="441" w:firstLine="139"/>
        <w:jc w:val="left"/>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联系方式：</w:t>
      </w:r>
      <w:bookmarkEnd w:id="46"/>
      <w:r/>
      <w:bookmarkEnd w:id="47"/>
      <w:r>
        <w:rPr>
          <w:rFonts w:hint="eastAsia" w:ascii="Times New Roman" w:hAnsi="Times New Roman" w:eastAsia="宋体" w:cs="Times New Roman"/>
          <w:sz w:val="24"/>
        </w:rPr>
        <w:t xml:space="preserve">15151107092</w:t>
      </w:r>
      <w:r/>
    </w:p>
    <w:p>
      <w:pPr>
        <w:ind w:firstLine="373"/>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4"/>
          <w:szCs w:val="24"/>
          <w:highlight w:val="none"/>
          <w14:textFill>
            <w14:solidFill>
              <w14:schemeClr w14:val="tx1"/>
            </w14:solidFill>
          </w14:textFill>
        </w:rPr>
        <w:t xml:space="preserve">、其他</w:t>
      </w:r>
      <w:r/>
    </w:p>
    <w:p>
      <w:pPr>
        <w:ind w:firstLine="480"/>
        <w:keepLines w:val="0"/>
        <w:keepNext w:val="0"/>
        <w:pageBreakBefore w:val="0"/>
        <w:spacing w:line="520" w:lineRule="exact"/>
        <w:widowControl w:val="off"/>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1.有关本次采购的事项若存在变动或修改，敬请及时关注“宿迁市政府采购网”等平台更正公告。</w:t>
      </w:r>
      <w:r/>
    </w:p>
    <w:p>
      <w:pPr>
        <w:ind w:firstLine="480"/>
        <w:keepLines w:val="0"/>
        <w:keepNext w:val="0"/>
        <w:pageBreakBefore w:val="0"/>
        <w:spacing w:line="520" w:lineRule="exact"/>
        <w:widowControl w:val="off"/>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2.本次磋商不收取磋商保证金。</w:t>
      </w:r>
      <w:r/>
    </w:p>
    <w:p>
      <w:pPr>
        <w:ind w:right="8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keepLines/>
        <w:keepNext/>
        <w:spacing w:before="260" w:after="260" w:line="416" w:lineRule="auto"/>
        <w:rPr>
          <w:rFonts w:hint="eastAsia" w:ascii="宋体" w:hAnsi="宋体" w:eastAsia="宋体" w:cs="宋体"/>
          <w:b/>
          <w:bCs/>
          <w:color w:val="000000" w:themeColor="text1"/>
          <w:sz w:val="44"/>
          <w:szCs w:val="44"/>
          <w:highlight w:val="none"/>
          <w14:textFill>
            <w14:solidFill>
              <w14:schemeClr w14:val="tx1"/>
            </w14:solidFill>
          </w14:textFill>
        </w:rPr>
        <w:outlineLvl w:val="0"/>
      </w:pPr>
      <w:r/>
      <w:bookmarkStart w:id="48" w:name="_Toc120614211"/>
      <w:r>
        <w:rPr>
          <w:rFonts w:hint="eastAsia" w:ascii="宋体" w:hAnsi="宋体" w:eastAsia="宋体" w:cs="宋体"/>
          <w:b/>
          <w:bCs/>
          <w:color w:val="000000" w:themeColor="text1"/>
          <w:sz w:val="44"/>
          <w:szCs w:val="44"/>
          <w:highlight w:val="none"/>
          <w14:textFill>
            <w14:solidFill>
              <w14:schemeClr w14:val="tx1"/>
            </w14:solidFill>
          </w14:textFill>
        </w:rPr>
        <w:br w:type="page" w:clear="all"/>
      </w:r>
      <w:bookmarkStart w:id="49" w:name="_Toc29049"/>
      <w:r>
        <w:rPr>
          <w:rFonts w:hint="eastAsia" w:ascii="宋体" w:hAnsi="宋体" w:eastAsia="宋体" w:cs="宋体"/>
          <w:b/>
          <w:bCs/>
          <w:color w:val="000000" w:themeColor="text1"/>
          <w:sz w:val="44"/>
          <w:szCs w:val="44"/>
          <w:highlight w:val="none"/>
          <w14:textFill>
            <w14:solidFill>
              <w14:schemeClr w14:val="tx1"/>
            </w14:solidFill>
          </w14:textFill>
        </w:rPr>
        <w:t xml:space="preserve">第二章</w:t>
      </w:r>
      <w:bookmarkEnd w:id="2"/>
      <w:r/>
      <w:bookmarkEnd w:id="3"/>
      <w:r/>
      <w:bookmarkEnd w:id="4"/>
      <w:r/>
      <w:bookmarkEnd w:id="5"/>
      <w:r/>
      <w:bookmarkEnd w:id="6"/>
      <w:r/>
      <w:bookmarkEnd w:id="48"/>
      <w:r>
        <w:rPr>
          <w:rFonts w:hint="eastAsia" w:ascii="宋体" w:hAnsi="宋体" w:eastAsia="宋体" w:cs="宋体"/>
          <w:b/>
          <w:bCs/>
          <w:color w:val="000000" w:themeColor="text1"/>
          <w:sz w:val="44"/>
          <w:szCs w:val="44"/>
          <w:highlight w:val="none"/>
          <w14:textFill>
            <w14:solidFill>
              <w14:schemeClr w14:val="tx1"/>
            </w14:solidFill>
          </w14:textFill>
        </w:rPr>
        <w:t xml:space="preserve">  供应商须知</w:t>
      </w:r>
      <w:bookmarkEnd w:id="49"/>
      <w:r/>
      <w:r/>
    </w:p>
    <w:p>
      <w:pPr>
        <w:pStyle w:val="766"/>
        <w:keepLines w:val="0"/>
        <w:keepNext w:val="0"/>
        <w:rPr>
          <w:rFonts w:hint="eastAsia" w:ascii="宋体" w:hAnsi="宋体" w:eastAsia="宋体" w:cs="宋体"/>
          <w:color w:val="000000" w:themeColor="text1"/>
          <w:highlight w:val="none"/>
          <w14:textFill>
            <w14:solidFill>
              <w14:schemeClr w14:val="tx1"/>
            </w14:solidFill>
          </w14:textFill>
        </w:rPr>
      </w:pPr>
      <w:r/>
      <w:bookmarkStart w:id="50" w:name="_Toc15106"/>
      <w:r/>
      <w:bookmarkStart w:id="51" w:name="_Toc27387"/>
      <w:r/>
      <w:bookmarkStart w:id="52" w:name="_Toc1699"/>
      <w:r/>
      <w:bookmarkStart w:id="53" w:name="_Toc23208"/>
      <w:r/>
      <w:bookmarkStart w:id="54" w:name="_Toc16938519"/>
      <w:r/>
      <w:bookmarkStart w:id="55" w:name="_Toc20823275"/>
      <w:r/>
      <w:bookmarkStart w:id="56" w:name="_Toc513029203"/>
      <w:r/>
      <w:bookmarkStart w:id="57" w:name="_Toc120614214"/>
      <w:r>
        <w:rPr>
          <w:rFonts w:hint="eastAsia" w:ascii="宋体" w:hAnsi="宋体" w:eastAsia="宋体" w:cs="宋体"/>
          <w:color w:val="000000" w:themeColor="text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须知前附表：</w:t>
      </w:r>
      <w:bookmarkEnd w:id="50"/>
      <w:r/>
      <w:bookmarkEnd w:id="51"/>
      <w:r/>
      <w:bookmarkEnd w:id="52"/>
      <w:r/>
      <w:bookmarkEnd w:id="53"/>
      <w:r/>
      <w:r/>
    </w:p>
    <w:tbl>
      <w:tblPr>
        <w:tblStyle w:val="775"/>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06"/>
        <w:gridCol w:w="6545"/>
      </w:tblGrid>
      <w:tr>
        <w:trPr>
          <w:jc w:val="cente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bookmarkStart w:id="58" w:name="_Toc81575154"/>
            <w:r/>
            <w:bookmarkStart w:id="59" w:name="_Toc81575191"/>
            <w:r/>
            <w:bookmarkStart w:id="60" w:name="_Toc29262"/>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内容</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说明及要求</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项目属性</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w:t>
            </w:r>
            <w:bookmarkStart w:id="61" w:name="EB9a5853ee094f4f0ea6ec3169265f6f2c"/>
            <w:r>
              <w:rPr>
                <w:rFonts w:hint="eastAsia" w:ascii="宋体" w:hAnsi="宋体" w:eastAsia="宋体" w:cs="宋体"/>
                <w:color w:val="000000" w:themeColor="text1"/>
                <w:sz w:val="24"/>
                <w:szCs w:val="24"/>
                <w:highlight w:val="none"/>
                <w14:textFill>
                  <w14:solidFill>
                    <w14:schemeClr w14:val="tx1"/>
                  </w14:solidFill>
                </w14:textFill>
              </w:rPr>
              <w:t xml:space="preserve">属性按以下第</w:t>
            </w:r>
            <w:bookmarkEnd w:id="61"/>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种确定：</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1.货物</w:t>
            </w:r>
            <w:bookmarkStart w:id="62" w:name="EBd5c6c026f9674c39b21b31ecd0c1e7fa"/>
            <w:r>
              <w:rPr>
                <w:rFonts w:hint="eastAsia" w:ascii="宋体" w:hAnsi="宋体" w:eastAsia="宋体" w:cs="宋体"/>
                <w:color w:val="000000" w:themeColor="text1"/>
                <w:sz w:val="24"/>
                <w:szCs w:val="24"/>
                <w:highlight w:val="none"/>
                <w14:textFill>
                  <w14:solidFill>
                    <w14:schemeClr w14:val="tx1"/>
                  </w14:solidFill>
                </w14:textFill>
              </w:rPr>
              <w:t xml:space="preserve">采购；2.</w:t>
            </w:r>
            <w:bookmarkEnd w:id="62"/>
            <w:r>
              <w:rPr>
                <w:rFonts w:hint="eastAsia" w:ascii="宋体" w:hAnsi="宋体" w:eastAsia="宋体" w:cs="宋体"/>
                <w:color w:val="000000" w:themeColor="text1"/>
                <w:sz w:val="24"/>
                <w:szCs w:val="24"/>
                <w:highlight w:val="none"/>
                <w14:textFill>
                  <w14:solidFill>
                    <w14:schemeClr w14:val="tx1"/>
                  </w14:solidFill>
                </w14:textFill>
              </w:rPr>
              <w:t xml:space="preserve">服务</w:t>
            </w:r>
            <w:bookmarkStart w:id="63" w:name="EBf7d2a4f44ecb4166a93ea852e73be69f"/>
            <w:r>
              <w:rPr>
                <w:rFonts w:hint="eastAsia" w:ascii="宋体" w:hAnsi="宋体" w:eastAsia="宋体" w:cs="宋体"/>
                <w:color w:val="000000" w:themeColor="text1"/>
                <w:sz w:val="24"/>
                <w:szCs w:val="24"/>
                <w:highlight w:val="none"/>
                <w14:textFill>
                  <w14:solidFill>
                    <w14:schemeClr w14:val="tx1"/>
                  </w14:solidFill>
                </w14:textFill>
              </w:rPr>
              <w:t xml:space="preserve">采购；3.</w:t>
            </w:r>
            <w:bookmarkEnd w:id="63"/>
            <w:r>
              <w:rPr>
                <w:rFonts w:hint="eastAsia" w:ascii="宋体" w:hAnsi="宋体" w:eastAsia="宋体" w:cs="宋体"/>
                <w:color w:val="000000" w:themeColor="text1"/>
                <w:sz w:val="24"/>
                <w:szCs w:val="24"/>
                <w:highlight w:val="none"/>
                <w14:textFill>
                  <w14:solidFill>
                    <w14:schemeClr w14:val="tx1"/>
                  </w14:solidFill>
                </w14:textFill>
              </w:rPr>
              <w:t xml:space="preserve">工程采购。</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投标有效期</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64" w:name="EBd40b5fb42f2944a3b45e579ce3941f02"/>
            <w:r/>
            <w:bookmarkEnd w:id="64"/>
            <w:r>
              <w:rPr>
                <w:rFonts w:hint="eastAsia" w:ascii="宋体" w:hAnsi="宋体" w:eastAsia="宋体" w:cs="宋体"/>
                <w:color w:val="000000" w:themeColor="text1"/>
                <w:sz w:val="24"/>
                <w:szCs w:val="24"/>
                <w:highlight w:val="none"/>
                <w14:textFill>
                  <w14:solidFill>
                    <w14:schemeClr w14:val="tx1"/>
                  </w14:solidFill>
                </w14:textFill>
              </w:rPr>
              <w:t xml:space="preserve">60日（从提交响应文件截止之日起算）</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响应文件份数</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提交加密电子响应文件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份。</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“苏采云”政府采购交易系统网上开标大厅进行不见面开标。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进口产品</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种方式确定：</w:t>
            </w:r>
            <w:r/>
          </w:p>
          <w:p>
            <w:pPr>
              <w:jc w:val="left"/>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1.接受进口产品。</w:t>
            </w:r>
            <w:r>
              <w:rPr>
                <w:rFonts w:hint="eastAsia" w:ascii="宋体" w:hAnsi="宋体" w:eastAsia="宋体" w:cs="宋体"/>
                <w:color w:val="000000" w:themeColor="text1"/>
                <w:sz w:val="24"/>
                <w:highlight w:val="none"/>
                <w14:textFill>
                  <w14:solidFill>
                    <w14:schemeClr w14:val="tx1"/>
                  </w14:solidFill>
                </w14:textFill>
              </w:rPr>
              <w:t xml:space="preserve">应当符合《政府采购进口产品管理办法》（财库〔2007〕119号）、《关于政府采购进口产品管理有关问题的通知》（财办库〔2008〕248号）等相关规定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2.不接受进口产品。</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评标办法</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具体评标办法详见招标文件第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章。</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磋商小组依据磋商文件规定的评标办法和</w:t>
            </w:r>
            <w:r>
              <w:rPr>
                <w:rFonts w:hint="eastAsia" w:ascii="宋体" w:hAnsi="宋体" w:cs="宋体"/>
                <w:color w:val="000000" w:themeColor="text1"/>
                <w:sz w:val="24"/>
                <w:szCs w:val="24"/>
                <w:highlight w:val="none"/>
                <w:lang w:eastAsia="zh-CN"/>
                <w14:textFill>
                  <w14:solidFill>
                    <w14:schemeClr w14:val="tx1"/>
                  </w14:solidFill>
                </w14:textFill>
              </w:rPr>
              <w:t xml:space="preserve">标准</w:t>
            </w:r>
            <w:r>
              <w:rPr>
                <w:rFonts w:hint="eastAsia" w:ascii="宋体" w:hAnsi="宋体" w:eastAsia="宋体" w:cs="宋体"/>
                <w:color w:val="000000" w:themeColor="text1"/>
                <w:sz w:val="24"/>
                <w:szCs w:val="24"/>
                <w:highlight w:val="none"/>
                <w14:textFill>
                  <w14:solidFill>
                    <w14:schemeClr w14:val="tx1"/>
                  </w14:solidFill>
                </w14:textFill>
              </w:rPr>
              <w:t xml:space="preserve">推荐</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候选人。</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确定</w:t>
            </w:r>
            <w:r>
              <w:rPr>
                <w:rFonts w:hint="eastAsia" w:ascii="宋体" w:hAnsi="宋体" w:cs="宋体"/>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人</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种方式确定</w:t>
            </w:r>
            <w:r>
              <w:rPr>
                <w:rFonts w:hint="eastAsia" w:ascii="宋体" w:hAnsi="宋体" w:cs="宋体"/>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人：</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磋商小组直接确定排名第一的成交候选供应商为成交供应商；</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采购人从评审报告提出的成交候选供应商中按顺序确定成交供应商。</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分包要求</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65" w:name="EBebac1462c5d9459fbda8a75065c2455d"/>
            <w:r>
              <w:rPr>
                <w:rFonts w:hint="eastAsia" w:ascii="宋体" w:hAnsi="宋体" w:eastAsia="宋体" w:cs="宋体"/>
                <w:color w:val="000000" w:themeColor="text1"/>
                <w:sz w:val="24"/>
                <w:szCs w:val="24"/>
                <w:highlight w:val="none"/>
                <w14:textFill>
                  <w14:solidFill>
                    <w14:schemeClr w14:val="tx1"/>
                  </w14:solidFill>
                </w14:textFill>
              </w:rPr>
              <w:t xml:space="preserve">本项目的非主体、非关键性工作是否允许分包</w:t>
            </w:r>
            <w:bookmarkEnd w:id="65"/>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种方式确定：</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1.允许分包，</w:t>
            </w:r>
            <w:bookmarkStart w:id="66" w:name="EB512ba06683724173802e2aae54a26079"/>
            <w:r>
              <w:rPr>
                <w:rFonts w:hint="eastAsia" w:ascii="宋体" w:hAnsi="宋体" w:eastAsia="宋体" w:cs="宋体"/>
                <w:color w:val="000000" w:themeColor="text1"/>
                <w:sz w:val="24"/>
                <w:szCs w:val="24"/>
                <w:highlight w:val="none"/>
                <w14:textFill>
                  <w14:solidFill>
                    <w14:schemeClr w14:val="tx1"/>
                  </w14:solidFill>
                </w14:textFill>
              </w:rPr>
              <w:t xml:space="preserve">允许大中型企业向一家或者多家小微企业分包，分包具体内容、金额或比例：</w:t>
            </w:r>
            <w:bookmarkEnd w:id="66"/>
            <w:r>
              <w:rPr>
                <w:rFonts w:hint="eastAsia" w:ascii="宋体" w:hAnsi="宋体" w:eastAsia="宋体" w:cs="宋体"/>
                <w:color w:val="000000" w:themeColor="text1"/>
                <w:sz w:val="24"/>
                <w:szCs w:val="24"/>
                <w:highlight w:val="none"/>
                <w14:textFill>
                  <w14:solidFill>
                    <w14:schemeClr w14:val="tx1"/>
                  </w14:solidFill>
                </w14:textFill>
              </w:rPr>
              <w:t xml:space="preserve">无</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2.不允许分包。</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中标单位按照</w:t>
            </w:r>
            <w:r>
              <w:rPr>
                <w:rFonts w:hint="eastAsia" w:ascii="宋体" w:hAnsi="宋体" w:eastAsia="宋体" w:cs="宋体"/>
                <w:color w:val="000000"/>
                <w:sz w:val="24"/>
                <w:szCs w:val="21"/>
                <w:lang w:val="en-US" w:eastAsia="zh-CN"/>
              </w:rPr>
              <w:t xml:space="preserve">苏招协[2022]002号</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文件收费标准</w:t>
            </w:r>
            <w:r>
              <w:rPr>
                <w:rFonts w:hint="eastAsia"/>
                <w:color w:val="000000" w:themeColor="text1"/>
                <w:sz w:val="24"/>
                <w:highlight w:val="none"/>
                <w:lang w:val="zh-CN"/>
                <w14:textFill>
                  <w14:solidFill>
                    <w14:schemeClr w14:val="tx1"/>
                  </w14:solidFill>
                </w14:textFill>
              </w:rPr>
              <w:t xml:space="preserve">支付代理服务费。支付方式可以通过转账或数字人民币等方式</w:t>
            </w:r>
            <w:r>
              <w:rPr>
                <w:rFonts w:hint="eastAsia" w:ascii="宋体" w:hAnsi="宋体" w:eastAsia="宋体" w:cs="宋体"/>
                <w:caps w:val="0"/>
                <w:color w:val="000000" w:themeColor="text1"/>
                <w:sz w:val="24"/>
                <w:szCs w:val="24"/>
                <w:highlight w:val="none"/>
                <w:lang w:val="zh-CN"/>
                <w14:textFill>
                  <w14:solidFill>
                    <w14:schemeClr w14:val="tx1"/>
                  </w14:solidFill>
                </w14:textFill>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w:t>
            </w:r>
            <w:bookmarkEnd w:id="58"/>
            <w:r/>
            <w:bookmarkEnd w:id="59"/>
            <w:r/>
            <w:bookmarkEnd w:id="60"/>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Style w:val="1153"/>
                <w:rFonts w:hint="eastAsia" w:ascii="宋体" w:hAnsi="宋体" w:eastAsia="宋体" w:cs="宋体"/>
                <w:b w:val="0"/>
                <w:bCs/>
                <w:color w:val="000000" w:themeColor="text1"/>
                <w:sz w:val="24"/>
                <w:highlight w:val="none"/>
                <w14:textFill>
                  <w14:solidFill>
                    <w14:schemeClr w14:val="tx1"/>
                  </w14:solidFill>
                </w14:textFill>
              </w:rPr>
              <w:t xml:space="preserve">不管招标结果如何，</w:t>
            </w:r>
            <w:r>
              <w:rPr>
                <w:rStyle w:val="1153"/>
                <w:rFonts w:hint="eastAsia" w:ascii="宋体" w:hAnsi="宋体" w:cs="宋体"/>
                <w:b w:val="0"/>
                <w:bCs/>
                <w:color w:val="000000" w:themeColor="text1"/>
                <w:sz w:val="24"/>
                <w:highlight w:val="none"/>
                <w14:textFill>
                  <w14:solidFill>
                    <w14:schemeClr w14:val="tx1"/>
                  </w14:solidFill>
                </w14:textFill>
              </w:rPr>
              <w:t xml:space="preserve">供应商</w:t>
            </w:r>
            <w:r>
              <w:rPr>
                <w:rStyle w:val="1153"/>
                <w:rFonts w:hint="eastAsia" w:ascii="宋体" w:hAnsi="宋体" w:eastAsia="宋体" w:cs="宋体"/>
                <w:b w:val="0"/>
                <w:bCs/>
                <w:color w:val="000000" w:themeColor="text1"/>
                <w:sz w:val="24"/>
                <w:highlight w:val="none"/>
                <w14:textFill>
                  <w14:solidFill>
                    <w14:schemeClr w14:val="tx1"/>
                  </w14:solidFill>
                </w14:textFill>
              </w:rPr>
              <w:t xml:space="preserve">均应自行承担招标所需一切费用。</w:t>
            </w:r>
            <w:r/>
          </w:p>
        </w:tc>
      </w:tr>
    </w:tbl>
    <w:p>
      <w:pPr>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67" w:name="_Toc6131"/>
      <w:r>
        <w:rPr>
          <w:rFonts w:hint="eastAsia" w:ascii="宋体" w:hAnsi="宋体" w:eastAsia="宋体" w:cs="宋体"/>
          <w:b/>
          <w:bCs/>
          <w:color w:val="000000" w:themeColor="text1"/>
          <w:sz w:val="24"/>
          <w:szCs w:val="24"/>
          <w:highlight w:val="none"/>
          <w14:textFill>
            <w14:solidFill>
              <w14:schemeClr w14:val="tx1"/>
            </w14:solidFill>
          </w14:textFill>
        </w:rPr>
        <w:t xml:space="preserve">一、总则</w:t>
      </w:r>
      <w:bookmarkEnd w:id="54"/>
      <w:r/>
      <w:bookmarkEnd w:id="55"/>
      <w:r/>
      <w:bookmarkEnd w:id="56"/>
      <w:r/>
      <w:bookmarkEnd w:id="57"/>
      <w:r/>
      <w:bookmarkEnd w:id="67"/>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68" w:name="_Hlt16619475"/>
      <w:r/>
      <w:bookmarkEnd w:id="68"/>
      <w:r/>
      <w:bookmarkStart w:id="69" w:name="_Toc458694821"/>
      <w:r/>
      <w:bookmarkStart w:id="70" w:name="_Toc513029204"/>
      <w:r/>
      <w:bookmarkStart w:id="71" w:name="_Toc20823276"/>
      <w:r/>
      <w:bookmarkStart w:id="72" w:name="_Toc16938520"/>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69"/>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w:t>
      </w:r>
      <w:bookmarkEnd w:id="70"/>
      <w:r/>
      <w:bookmarkEnd w:id="71"/>
      <w:r/>
      <w:bookmarkEnd w:id="72"/>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方式</w:t>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1.1本次政府采购活动采取竞争性磋商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以下简称磋商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方式，本磋商文件仅适用于磋商公告中所述项目。</w:t>
      </w:r>
      <w:bookmarkStart w:id="73" w:name="_Toc16938521"/>
      <w:r/>
      <w:bookmarkStart w:id="74" w:name="_Toc513029205"/>
      <w:r/>
      <w:bookmarkStart w:id="75" w:name="_Toc20823277"/>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2、合格的</w:t>
      </w:r>
      <w:bookmarkEnd w:id="73"/>
      <w:r/>
      <w:bookmarkEnd w:id="74"/>
      <w:r/>
      <w:bookmarkEnd w:id="75"/>
      <w:r>
        <w:rPr>
          <w:rFonts w:hint="eastAsia" w:ascii="宋体" w:hAnsi="宋体" w:eastAsia="宋体" w:cs="宋体"/>
          <w:color w:val="000000" w:themeColor="text1"/>
          <w:sz w:val="24"/>
          <w:szCs w:val="24"/>
          <w:highlight w:val="none"/>
          <w14:textFill>
            <w14:solidFill>
              <w14:schemeClr w14:val="tx1"/>
            </w14:solidFill>
          </w14:textFill>
        </w:rPr>
        <w:t xml:space="preserve">供应商</w:t>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2.1满足磋商公告中供应商资格要求的规定。</w:t>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2.2满足本磋商文件实质性要求和条件的规定。</w:t>
      </w:r>
      <w:bookmarkStart w:id="76" w:name="_Toc16938522"/>
      <w:r/>
      <w:bookmarkStart w:id="77" w:name="_Toc513029206"/>
      <w:r/>
      <w:bookmarkStart w:id="78" w:name="_Toc20823278"/>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3、适用法律</w:t>
      </w:r>
      <w:bookmarkEnd w:id="76"/>
      <w:r/>
      <w:bookmarkEnd w:id="77"/>
      <w:r/>
      <w:bookmarkEnd w:id="78"/>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3.1本次磋商及由此产生的合同受中华人民共和国有关的法律法规制约和保护。</w:t>
      </w:r>
      <w:bookmarkStart w:id="79" w:name="_Toc513029207"/>
      <w:r/>
      <w:bookmarkStart w:id="80" w:name="_Toc16938523"/>
      <w:r/>
      <w:bookmarkStart w:id="81" w:name="_Toc462564067"/>
      <w:r/>
      <w:bookmarkStart w:id="82" w:name="_Toc20823279"/>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4、磋商费用</w:t>
      </w:r>
      <w:bookmarkEnd w:id="79"/>
      <w:r/>
      <w:bookmarkEnd w:id="80"/>
      <w:r/>
      <w:bookmarkEnd w:id="81"/>
      <w:r/>
      <w:bookmarkEnd w:id="82"/>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4.1供应商应自行承担所有与参加本次磋商有关的费用，无论磋商过程中的做法和结果如何，采购代理机构在任何情况下均无义务和责任承担这些费用。</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4.2代理费用收取方式及标准：按以下第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种方式执行（接受数字人民币支付）</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4.2.1无需支付；</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4.2.2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采购人支付，</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具体方式及标准为：</w:t>
      </w:r>
      <w:r>
        <w:rPr>
          <w:rFonts w:hint="eastAsia" w:ascii="宋体" w:hAnsi="宋体" w:cs="宋体"/>
          <w:caps w:val="0"/>
          <w:color w:val="000000" w:themeColor="text1"/>
          <w:sz w:val="24"/>
          <w:szCs w:val="24"/>
          <w:highlight w:val="none"/>
          <w:lang w:val="en-US" w:eastAsia="zh-CN"/>
          <w14:textFill>
            <w14:solidFill>
              <w14:schemeClr w14:val="tx1"/>
            </w14:solidFill>
          </w14:textFill>
        </w:rPr>
        <w:t xml:space="preserve">采购人向代理机构支付代理费13000元</w:t>
      </w:r>
      <w:r>
        <w:rPr>
          <w:rFonts w:hint="eastAsia" w:ascii="宋体" w:hAnsi="宋体" w:eastAsia="宋体" w:cs="宋体"/>
          <w:caps w:val="0"/>
          <w:color w:val="000000" w:themeColor="text1"/>
          <w:sz w:val="24"/>
          <w:szCs w:val="24"/>
          <w:highlight w:val="none"/>
          <w:lang w:val="zh-CN"/>
          <w14:textFill>
            <w14:solidFill>
              <w14:schemeClr w14:val="tx1"/>
            </w14:solidFill>
          </w14:textFill>
        </w:rPr>
        <w:t xml:space="preserve">。</w:t>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5、磋商文件的约束力</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w:t>
      </w:r>
      <w:r>
        <w:rPr>
          <w:rFonts w:hint="eastAsia" w:ascii="宋体" w:hAnsi="宋体" w:eastAsia="宋体" w:cs="宋体"/>
          <w:color w:val="000000" w:themeColor="text1"/>
          <w:sz w:val="24"/>
          <w:szCs w:val="24"/>
          <w:highlight w:val="none"/>
          <w14:textFill>
            <w14:solidFill>
              <w14:schemeClr w14:val="tx1"/>
            </w14:solidFill>
          </w14:textFill>
        </w:rPr>
        <w:t xml:space="preserve">供应商一旦参加本项目采购活动，即被认为接受了本磋商文件的规定和约束。</w:t>
      </w:r>
      <w:r/>
    </w:p>
    <w:p>
      <w:pPr>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83" w:name="_Toc16938525"/>
      <w:r/>
      <w:bookmarkStart w:id="84" w:name="_Toc513029209"/>
      <w:r/>
      <w:bookmarkStart w:id="85" w:name="_Toc20823281"/>
      <w:r/>
      <w:bookmarkStart w:id="86" w:name="_Toc120614215"/>
      <w:r/>
      <w:bookmarkStart w:id="87" w:name="_Toc1848"/>
      <w:r>
        <w:rPr>
          <w:rFonts w:hint="eastAsia" w:ascii="宋体" w:hAnsi="宋体" w:eastAsia="宋体" w:cs="宋体"/>
          <w:b/>
          <w:bCs/>
          <w:color w:val="000000" w:themeColor="text1"/>
          <w:sz w:val="24"/>
          <w:szCs w:val="24"/>
          <w:highlight w:val="none"/>
          <w14:textFill>
            <w14:solidFill>
              <w14:schemeClr w14:val="tx1"/>
            </w14:solidFill>
          </w14:textFill>
        </w:rPr>
        <w:t xml:space="preserve">二、</w:t>
      </w:r>
      <w:bookmarkEnd w:id="83"/>
      <w:r/>
      <w:bookmarkEnd w:id="84"/>
      <w:r/>
      <w:bookmarkEnd w:id="85"/>
      <w:r/>
      <w:bookmarkEnd w:id="86"/>
      <w:r>
        <w:rPr>
          <w:rFonts w:hint="eastAsia" w:ascii="宋体" w:hAnsi="宋体" w:eastAsia="宋体" w:cs="宋体"/>
          <w:b/>
          <w:bCs/>
          <w:color w:val="000000" w:themeColor="text1"/>
          <w:sz w:val="24"/>
          <w:szCs w:val="24"/>
          <w:highlight w:val="none"/>
          <w14:textFill>
            <w14:solidFill>
              <w14:schemeClr w14:val="tx1"/>
            </w14:solidFill>
          </w14:textFill>
        </w:rPr>
        <w:t xml:space="preserve">磋商文件</w:t>
      </w:r>
      <w:bookmarkEnd w:id="87"/>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88" w:name="_Toc513029210"/>
      <w:r/>
      <w:bookmarkStart w:id="89" w:name="_Toc20823282"/>
      <w:r/>
      <w:bookmarkStart w:id="90" w:name="_Toc16938526"/>
      <w:r>
        <w:rPr>
          <w:rFonts w:hint="eastAsia" w:ascii="宋体" w:hAnsi="宋体" w:eastAsia="宋体" w:cs="宋体"/>
          <w:color w:val="000000" w:themeColor="text1"/>
          <w:sz w:val="24"/>
          <w:szCs w:val="24"/>
          <w:highlight w:val="none"/>
          <w14:textFill>
            <w14:solidFill>
              <w14:schemeClr w14:val="tx1"/>
            </w14:solidFill>
          </w14:textFill>
        </w:rPr>
        <w:t xml:space="preserve">6、磋商文件构成</w:t>
      </w:r>
      <w:bookmarkEnd w:id="88"/>
      <w:r/>
      <w:bookmarkEnd w:id="89"/>
      <w:r/>
      <w:bookmarkEnd w:id="90"/>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6.1磋商文件由以下部分组成：</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（1）磋商邀请</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（2）供应商须知</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（3）合同文本</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（4）采购需求</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（5）评审方法与评审标准</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（6）响应文件格式</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请仔细检查磋商文件是否齐全，如有缺漏请立即与采购代理机构联系解决。</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6.2</w:t>
      </w:r>
      <w:r>
        <w:rPr>
          <w:rFonts w:hint="eastAsia" w:ascii="宋体" w:hAnsi="宋体" w:eastAsia="宋体" w:cs="宋体"/>
          <w:color w:val="000000" w:themeColor="text1"/>
          <w:sz w:val="24"/>
          <w:szCs w:val="24"/>
          <w:highlight w:val="none"/>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91" w:name="_Toc462564070"/>
      <w:r/>
      <w:bookmarkStart w:id="92" w:name="_Toc16938527"/>
      <w:r/>
      <w:bookmarkStart w:id="93" w:name="_Toc513029211"/>
      <w:r/>
      <w:bookmarkStart w:id="94" w:name="_Toc20823283"/>
      <w:r>
        <w:rPr>
          <w:rFonts w:hint="eastAsia" w:ascii="宋体" w:hAnsi="宋体" w:eastAsia="宋体" w:cs="宋体"/>
          <w:color w:val="000000" w:themeColor="text1"/>
          <w:sz w:val="24"/>
          <w:szCs w:val="24"/>
          <w:highlight w:val="none"/>
          <w14:textFill>
            <w14:solidFill>
              <w14:schemeClr w14:val="tx1"/>
            </w14:solidFill>
          </w14:textFill>
        </w:rPr>
        <w:t xml:space="preserve">7、磋商文件的澄清</w:t>
      </w:r>
      <w:bookmarkEnd w:id="91"/>
      <w:r/>
      <w:bookmarkEnd w:id="92"/>
      <w:r/>
      <w:bookmarkEnd w:id="93"/>
      <w:r/>
      <w:bookmarkEnd w:id="94"/>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7.1</w:t>
      </w:r>
      <w:r>
        <w:rPr>
          <w:rFonts w:hint="eastAsia" w:ascii="宋体" w:hAnsi="宋体" w:eastAsia="宋体" w:cs="宋体"/>
          <w:color w:val="000000" w:themeColor="text1"/>
          <w:sz w:val="24"/>
          <w:szCs w:val="24"/>
          <w:highlight w:val="none"/>
          <w14:textFill>
            <w14:solidFill>
              <w14:schemeClr w14:val="tx1"/>
            </w14:solidFill>
          </w14:textFill>
        </w:rPr>
        <w:t xml:space="preserve">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95" w:name="_Toc16938528"/>
      <w:r/>
      <w:bookmarkStart w:id="96" w:name="_Toc462564071"/>
      <w:r/>
      <w:bookmarkStart w:id="97" w:name="_Toc513029212"/>
      <w:r/>
      <w:bookmarkStart w:id="98" w:name="_Toc20823284"/>
      <w:r>
        <w:rPr>
          <w:rFonts w:hint="eastAsia" w:ascii="宋体" w:hAnsi="宋体" w:eastAsia="宋体" w:cs="宋体"/>
          <w:color w:val="000000" w:themeColor="text1"/>
          <w:sz w:val="24"/>
          <w:szCs w:val="24"/>
          <w:highlight w:val="none"/>
          <w14:textFill>
            <w14:solidFill>
              <w14:schemeClr w14:val="tx1"/>
            </w14:solidFill>
          </w14:textFill>
        </w:rPr>
        <w:t xml:space="preserve">8、磋商文件的澄清和修改</w:t>
      </w:r>
      <w:bookmarkEnd w:id="95"/>
      <w:r/>
      <w:bookmarkEnd w:id="96"/>
      <w:r/>
      <w:bookmarkEnd w:id="97"/>
      <w:r/>
      <w:bookmarkEnd w:id="98"/>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8.1采购代理机构可以以更正公告的形式，对已发出的磋商文件进行必要的澄清或者修改。澄清或者修改的内容可能影响响应文件编制的，更正公告应在</w:t>
      </w:r>
      <w:r>
        <w:rPr>
          <w:rFonts w:hint="eastAsia" w:ascii="宋体" w:hAnsi="宋体" w:eastAsia="宋体" w:cs="宋体"/>
          <w:color w:val="000000" w:themeColor="text1"/>
          <w:sz w:val="24"/>
          <w:szCs w:val="24"/>
          <w:highlight w:val="none"/>
          <w14:textFill>
            <w14:solidFill>
              <w14:schemeClr w14:val="tx1"/>
            </w14:solidFill>
          </w14:textFill>
        </w:rPr>
        <w:t xml:space="preserve">提交首次响应文件截止时间</w:t>
      </w:r>
      <w:r>
        <w:rPr>
          <w:rFonts w:hint="eastAsia" w:ascii="宋体" w:hAnsi="宋体" w:eastAsia="宋体" w:cs="宋体"/>
          <w:bCs/>
          <w:color w:val="000000" w:themeColor="text1"/>
          <w:sz w:val="24"/>
          <w:szCs w:val="24"/>
          <w:highlight w:val="none"/>
          <w14:textFill>
            <w14:solidFill>
              <w14:schemeClr w14:val="tx1"/>
            </w14:solidFill>
          </w14:textFill>
        </w:rPr>
        <w:t xml:space="preserve">至少5日前发出；不足5日的，采购代理机构应当顺延</w:t>
      </w:r>
      <w:r>
        <w:rPr>
          <w:rFonts w:hint="eastAsia" w:ascii="宋体" w:hAnsi="宋体" w:eastAsia="宋体" w:cs="宋体"/>
          <w:color w:val="000000" w:themeColor="text1"/>
          <w:sz w:val="24"/>
          <w:szCs w:val="24"/>
          <w:highlight w:val="none"/>
          <w14:textFill>
            <w14:solidFill>
              <w14:schemeClr w14:val="tx1"/>
            </w14:solidFill>
          </w14:textFill>
        </w:rPr>
        <w:t xml:space="preserve">提交首次响应文件截止时间</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8.2</w:t>
      </w:r>
      <w:r>
        <w:rPr>
          <w:rFonts w:hint="eastAsia" w:ascii="宋体" w:hAnsi="宋体" w:eastAsia="宋体" w:cs="宋体"/>
          <w:color w:val="000000" w:themeColor="text1"/>
          <w:sz w:val="24"/>
          <w:szCs w:val="24"/>
          <w:highlight w:val="none"/>
          <w14:textFill>
            <w14:solidFill>
              <w14:schemeClr w14:val="tx1"/>
            </w14:solidFill>
          </w14:textFill>
        </w:rPr>
        <w:t xml:space="preserve">在响应文件提交截止时</w:t>
      </w:r>
      <w:r>
        <w:rPr>
          <w:rFonts w:hint="eastAsia" w:ascii="宋体" w:hAnsi="宋体" w:cs="宋体"/>
          <w:color w:val="000000" w:themeColor="text1"/>
          <w:sz w:val="24"/>
          <w:szCs w:val="24"/>
          <w:highlight w:val="none"/>
          <w:lang w:eastAsia="zh-CN"/>
          <w14:textFill>
            <w14:solidFill>
              <w14:schemeClr w14:val="tx1"/>
            </w14:solidFill>
          </w14:textFill>
        </w:rPr>
        <w:t xml:space="preserve">间之</w:t>
      </w:r>
      <w:r>
        <w:rPr>
          <w:rFonts w:hint="eastAsia" w:ascii="宋体" w:hAnsi="宋体" w:eastAsia="宋体" w:cs="宋体"/>
          <w:color w:val="000000" w:themeColor="text1"/>
          <w:sz w:val="24"/>
          <w:szCs w:val="24"/>
          <w:highlight w:val="none"/>
          <w14:textFill>
            <w14:solidFill>
              <w14:schemeClr w14:val="tx1"/>
            </w14:solidFill>
          </w14:textFill>
        </w:rPr>
        <w:t xml:space="preserve">前</w:t>
      </w:r>
      <w:r>
        <w:rPr>
          <w:rFonts w:hint="eastAsia" w:ascii="宋体" w:hAnsi="宋体" w:eastAsia="宋体" w:cs="宋体"/>
          <w:bCs/>
          <w:color w:val="000000" w:themeColor="text1"/>
          <w:sz w:val="24"/>
          <w:szCs w:val="24"/>
          <w:highlight w:val="none"/>
          <w14:textFill>
            <w14:solidFill>
              <w14:schemeClr w14:val="tx1"/>
            </w14:solidFill>
          </w14:textFill>
        </w:rPr>
        <w:t xml:space="preserve">，采购代理机构可以对磋商文件进行修改。</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8.3采购代理机构有权按照法定的要求推迟响应文件递交截止日期和磋商日期。</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8.4磋商文件的修改将在原公告媒体上发布更正公告，</w:t>
      </w:r>
      <w:r>
        <w:rPr>
          <w:rFonts w:hint="eastAsia" w:ascii="宋体" w:hAnsi="宋体" w:eastAsia="宋体" w:cs="宋体"/>
          <w:color w:val="000000" w:themeColor="text1"/>
          <w:sz w:val="24"/>
          <w:szCs w:val="24"/>
          <w:highlight w:val="none"/>
          <w14:textFill>
            <w14:solidFill>
              <w14:schemeClr w14:val="tx1"/>
            </w14:solidFill>
          </w14:textFill>
        </w:rPr>
        <w:t xml:space="preserve">更正公告内容将作为磋商文件的组成部分</w:t>
      </w:r>
      <w:r>
        <w:rPr>
          <w:rFonts w:hint="eastAsia" w:ascii="宋体" w:hAnsi="宋体" w:eastAsia="宋体" w:cs="宋体"/>
          <w:bCs/>
          <w:color w:val="000000" w:themeColor="text1"/>
          <w:sz w:val="24"/>
          <w:szCs w:val="24"/>
          <w:highlight w:val="none"/>
          <w14:textFill>
            <w14:solidFill>
              <w14:schemeClr w14:val="tx1"/>
            </w14:solidFill>
          </w14:textFill>
        </w:rPr>
        <w:t xml:space="preserve">，并对供应商具有约束力，发布的更正公告视同为以书面形式通知所有获取磋商文件的潜在供应商。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8.5供应商应及时登录“苏采云”系统获取澄清答疑文件（修改后磋商文件），如因供应商原因未能及时下载澄清和修改后的磋商文件，由此造成的相关责任，由供应商承担。</w:t>
      </w:r>
      <w:r/>
    </w:p>
    <w:p>
      <w:pPr>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99" w:name="_Toc120614216"/>
      <w:r/>
      <w:bookmarkStart w:id="100" w:name="_Toc16938529"/>
      <w:r/>
      <w:bookmarkStart w:id="101" w:name="_Toc20823285"/>
      <w:r/>
      <w:bookmarkStart w:id="102" w:name="_Toc462564072"/>
      <w:r/>
      <w:bookmarkStart w:id="103" w:name="_Toc20201"/>
      <w:r/>
      <w:bookmarkStart w:id="104" w:name="_Toc513029213"/>
      <w:r>
        <w:rPr>
          <w:rFonts w:hint="eastAsia" w:ascii="宋体" w:hAnsi="宋体" w:eastAsia="宋体" w:cs="宋体"/>
          <w:b/>
          <w:bCs/>
          <w:color w:val="000000" w:themeColor="text1"/>
          <w:sz w:val="24"/>
          <w:szCs w:val="24"/>
          <w:highlight w:val="none"/>
          <w14:textFill>
            <w14:solidFill>
              <w14:schemeClr w14:val="tx1"/>
            </w14:solidFill>
          </w14:textFill>
        </w:rPr>
        <w:t xml:space="preserve">三、响应文件的编制</w:t>
      </w:r>
      <w:bookmarkEnd w:id="99"/>
      <w:r/>
      <w:bookmarkEnd w:id="100"/>
      <w:r/>
      <w:bookmarkEnd w:id="101"/>
      <w:r/>
      <w:bookmarkEnd w:id="102"/>
      <w:r/>
      <w:bookmarkEnd w:id="103"/>
      <w:r/>
      <w:bookmarkEnd w:id="104"/>
      <w:r/>
      <w:r/>
    </w:p>
    <w:p>
      <w:pPr>
        <w:ind w:firstLine="480"/>
        <w:keepLines/>
        <w:keepNext/>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bookmarkStart w:id="105" w:name="_Toc16938530"/>
      <w:r/>
      <w:bookmarkStart w:id="106" w:name="_Toc462564073"/>
      <w:r/>
      <w:bookmarkStart w:id="107" w:name="_Toc513029214"/>
      <w:r/>
      <w:bookmarkStart w:id="108" w:name="_Toc20823286"/>
      <w:r>
        <w:rPr>
          <w:rFonts w:hint="eastAsia" w:ascii="宋体" w:hAnsi="宋体" w:eastAsia="宋体" w:cs="宋体"/>
          <w:color w:val="000000" w:themeColor="text1"/>
          <w:sz w:val="24"/>
          <w:szCs w:val="24"/>
          <w:highlight w:val="none"/>
          <w14:textFill>
            <w14:solidFill>
              <w14:schemeClr w14:val="tx1"/>
            </w14:solidFill>
          </w14:textFill>
        </w:rPr>
        <w:t xml:space="preserve">9、响应文件的语言及度量衡单位</w:t>
      </w:r>
      <w:bookmarkEnd w:id="105"/>
      <w:r/>
      <w:bookmarkEnd w:id="106"/>
      <w:r/>
      <w:bookmarkEnd w:id="107"/>
      <w:r/>
      <w:bookmarkEnd w:id="10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9.1</w:t>
      </w:r>
      <w:r>
        <w:rPr>
          <w:rFonts w:hint="eastAsia" w:ascii="宋体" w:hAnsi="宋体" w:eastAsia="宋体" w:cs="宋体"/>
          <w:color w:val="000000" w:themeColor="text1"/>
          <w:sz w:val="24"/>
          <w:szCs w:val="24"/>
          <w:highlight w:val="none"/>
          <w14:textFill>
            <w14:solidFill>
              <w14:schemeClr w14:val="tx1"/>
            </w14:solidFill>
          </w14:textFill>
        </w:rPr>
        <w:t xml:space="preserve">供应商提交的响应文件以及供应商与采购代理机构就有关磋商的所有来往通知、函件和文件均应使用</w:t>
      </w:r>
      <w:r>
        <w:rPr>
          <w:rFonts w:hint="eastAsia" w:ascii="宋体" w:hAnsi="宋体" w:eastAsia="宋体" w:cs="宋体"/>
          <w:b/>
          <w:bCs/>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9.2</w:t>
      </w:r>
      <w:r>
        <w:rPr>
          <w:rFonts w:hint="eastAsia" w:ascii="宋体" w:hAnsi="宋体" w:eastAsia="宋体" w:cs="宋体"/>
          <w:color w:val="000000" w:themeColor="text1"/>
          <w:sz w:val="24"/>
          <w:szCs w:val="24"/>
          <w:highlight w:val="none"/>
          <w14:textFill>
            <w14:solidFill>
              <w14:schemeClr w14:val="tx1"/>
            </w14:solidFill>
          </w14:textFill>
        </w:rPr>
        <w:t xml:space="preserve">除技术性能另有规定外，响应文件所使用的度量衡单位，均须采用国家法定计量单位。</w:t>
      </w:r>
      <w:bookmarkStart w:id="109" w:name="_Toc20823287"/>
      <w:r/>
      <w:bookmarkStart w:id="110" w:name="_Toc462564074"/>
      <w:r/>
      <w:bookmarkStart w:id="111" w:name="_Toc513029215"/>
      <w:r/>
      <w:bookmarkStart w:id="112" w:name="_Toc16938531"/>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10、响应文件构成</w:t>
      </w:r>
      <w:bookmarkEnd w:id="109"/>
      <w:r/>
      <w:bookmarkEnd w:id="110"/>
      <w:r/>
      <w:bookmarkEnd w:id="111"/>
      <w:r/>
      <w:bookmarkEnd w:id="112"/>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各供应商在编制</w:t>
      </w:r>
      <w:r>
        <w:rPr>
          <w:rFonts w:hint="eastAsia" w:ascii="宋体" w:hAnsi="宋体" w:eastAsia="宋体" w:cs="宋体"/>
          <w:bCs/>
          <w:color w:val="000000" w:themeColor="text1"/>
          <w:sz w:val="24"/>
          <w:szCs w:val="24"/>
          <w:highlight w:val="none"/>
          <w14:textFill>
            <w14:solidFill>
              <w14:schemeClr w14:val="tx1"/>
            </w14:solidFill>
          </w14:textFill>
        </w:rPr>
        <w:t xml:space="preserve">响应文件</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时请按照磋商文件第六</w:t>
      </w:r>
      <w:r>
        <w:rPr>
          <w:rFonts w:hint="eastAsia" w:ascii="宋体" w:hAnsi="宋体" w:eastAsia="宋体" w:cs="宋体"/>
          <w:bCs/>
          <w:color w:val="000000" w:themeColor="text1"/>
          <w:sz w:val="24"/>
          <w:szCs w:val="24"/>
          <w:highlight w:val="none"/>
          <w14:textFill>
            <w14:solidFill>
              <w14:schemeClr w14:val="tx1"/>
            </w14:solidFill>
          </w14:textFill>
        </w:rPr>
        <w:t xml:space="preserve">章</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规定的格式进行，混乱的编排导致</w:t>
      </w:r>
      <w:r>
        <w:rPr>
          <w:rFonts w:hint="eastAsia" w:ascii="宋体" w:hAnsi="宋体" w:eastAsia="宋体" w:cs="宋体"/>
          <w:bCs/>
          <w:color w:val="000000" w:themeColor="text1"/>
          <w:sz w:val="24"/>
          <w:szCs w:val="24"/>
          <w:highlight w:val="none"/>
          <w14:textFill>
            <w14:solidFill>
              <w14:schemeClr w14:val="tx1"/>
            </w14:solidFill>
          </w14:textFill>
        </w:rPr>
        <w:t xml:space="preserve">响应</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文件被误读或磋商小组查找不到有效文件是供应商的风险。</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10.2供应商编写的响应文件应包括资格证明文件、分项报价表、响应及偏离表、其他证明文件、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响应声明及承诺</w:t>
      </w:r>
      <w:r>
        <w:rPr>
          <w:rFonts w:hint="eastAsia" w:ascii="宋体" w:hAnsi="宋体" w:cs="宋体"/>
          <w:color w:val="000000" w:themeColor="text1"/>
          <w:sz w:val="24"/>
          <w:szCs w:val="24"/>
          <w:highlight w:val="none"/>
          <w:lang w:eastAsia="zh-CN"/>
          <w14:textFill>
            <w14:solidFill>
              <w14:schemeClr w14:val="tx1"/>
            </w14:solidFill>
          </w14:textFill>
        </w:rPr>
        <w:t xml:space="preserve">函</w:t>
      </w:r>
      <w:r>
        <w:rPr>
          <w:rFonts w:hint="eastAsia" w:ascii="宋体" w:hAnsi="宋体" w:eastAsia="宋体" w:cs="宋体"/>
          <w:color w:val="000000" w:themeColor="text1"/>
          <w:sz w:val="24"/>
          <w:szCs w:val="24"/>
          <w:highlight w:val="none"/>
          <w14:textFill>
            <w14:solidFill>
              <w14:schemeClr w14:val="tx1"/>
            </w14:solidFill>
          </w14:textFill>
        </w:rPr>
        <w:t xml:space="preserve">、报价一览表等部分。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10.3响应文件须加盖电子签章之处，应按要求加盖</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数字证书的电子签章。其他需要盖章但未明确要求电子签章的，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可按要求加盖公章后上传材料电子件或直接加盖电子签章。</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10.4本项目通过“苏采云”系统进行电子招标投标，即</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，按照无效响应处理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因“苏采云”系统导致解密失败的除外</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10.5如标书制作工具中格式和内容与“宿迁市政府采购网”发布的磋商文件不一致，请以“宿迁市政府采购网”发布的磋商文件为准。</w:t>
      </w:r>
      <w:r/>
    </w:p>
    <w:p>
      <w:pPr>
        <w:ind w:firstLine="480"/>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10.6成交后按相关要求提供与电子响应文件一致的纸质打印响应文件</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份。</w:t>
      </w:r>
      <w:r/>
    </w:p>
    <w:p>
      <w:pPr>
        <w:ind w:firstLine="482"/>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bookmarkStart w:id="113" w:name="EBc50e2bb832bb43068403b10c1cce6141"/>
      <w:r>
        <w:rPr>
          <w:rFonts w:hint="eastAsia" w:ascii="宋体" w:hAnsi="宋体" w:eastAsia="宋体" w:cs="宋体"/>
          <w:b/>
          <w:color w:val="000000" w:themeColor="text1"/>
          <w:sz w:val="24"/>
          <w:szCs w:val="24"/>
          <w:highlight w:val="none"/>
          <w14:textFill>
            <w14:solidFill>
              <w14:schemeClr w14:val="tx1"/>
            </w14:solidFill>
          </w14:textFill>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3"/>
      <w:r/>
      <w:bookmarkStart w:id="114" w:name="_Hlt26954838"/>
      <w:r/>
      <w:bookmarkEnd w:id="114"/>
      <w:r/>
      <w:bookmarkStart w:id="115" w:name="_Hlt26668975"/>
      <w:r/>
      <w:bookmarkEnd w:id="115"/>
      <w:r/>
      <w:bookmarkStart w:id="116" w:name="_Hlt26670360"/>
      <w:r/>
      <w:bookmarkEnd w:id="116"/>
      <w:r/>
      <w:bookmarkStart w:id="117" w:name="_Toc513029216"/>
      <w:r/>
      <w:bookmarkStart w:id="118" w:name="_Toc49090509"/>
      <w:r/>
      <w:bookmarkStart w:id="119" w:name="_Toc513029219"/>
      <w:r/>
      <w:bookmarkStart w:id="120" w:name="_Toc49090507"/>
      <w:r/>
      <w:bookmarkStart w:id="121" w:name="_Toc14577357"/>
      <w:r/>
      <w:bookmarkStart w:id="122" w:name="_Toc14577354"/>
      <w:r/>
      <w:bookmarkStart w:id="123" w:name="_Toc14577355"/>
      <w:r/>
      <w:bookmarkStart w:id="124" w:name="_Toc4909050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11、证明磋商响应标的符合磋商文件规定的文件</w:t>
      </w:r>
      <w:bookmarkEnd w:id="117"/>
      <w:r/>
      <w:bookmarkEnd w:id="118"/>
      <w:r/>
      <w:bookmarkEnd w:id="119"/>
      <w:r/>
      <w:bookmarkEnd w:id="120"/>
      <w:r/>
      <w:bookmarkEnd w:id="121"/>
      <w:r/>
      <w:bookmarkEnd w:id="122"/>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11.2磋商文件对证明文件无明确形式要求的，证明文件可以以文字资料、图纸和数据等形式提交。</w:t>
      </w:r>
      <w:bookmarkEnd w:id="123"/>
      <w:r/>
      <w:bookmarkEnd w:id="124"/>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12、分项报价表</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12.1</w:t>
      </w:r>
      <w:r>
        <w:rPr>
          <w:rFonts w:hint="eastAsia" w:ascii="宋体" w:hAnsi="宋体" w:eastAsia="宋体" w:cs="宋体"/>
          <w:color w:val="000000" w:themeColor="text1"/>
          <w:sz w:val="24"/>
          <w:szCs w:val="24"/>
          <w:highlight w:val="none"/>
          <w14:textFill>
            <w14:solidFill>
              <w14:schemeClr w14:val="tx1"/>
            </w14:solidFill>
          </w14:textFill>
        </w:rPr>
        <w:t xml:space="preserve">供应商应按照磋商文件规定格式填报分项报价表。</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w:t>
      </w:r>
      <w:r>
        <w:rPr>
          <w:rFonts w:hint="eastAsia" w:ascii="宋体" w:hAnsi="宋体" w:eastAsia="宋体" w:cs="宋体"/>
          <w:bCs/>
          <w:color w:val="000000" w:themeColor="text1"/>
          <w:sz w:val="24"/>
          <w:szCs w:val="24"/>
          <w:highlight w:val="none"/>
          <w14:textFill>
            <w14:solidFill>
              <w14:schemeClr w14:val="tx1"/>
            </w14:solidFill>
          </w14:textFill>
        </w:rPr>
        <w:t xml:space="preserve">磋商货币。响应文件中的单价和总价无特殊规定的采用人民币报价，以元为单位标注。</w:t>
      </w:r>
      <w:r>
        <w:rPr>
          <w:rFonts w:hint="eastAsia" w:ascii="宋体" w:hAnsi="宋体" w:eastAsia="宋体" w:cs="宋体"/>
          <w:color w:val="000000" w:themeColor="text1"/>
          <w:sz w:val="24"/>
          <w:szCs w:val="24"/>
          <w:highlight w:val="none"/>
          <w14:textFill>
            <w14:solidFill>
              <w14:schemeClr w14:val="tx1"/>
            </w14:solidFill>
          </w14:textFill>
        </w:rPr>
        <w:t xml:space="preserve">磋商文件中另有规定的按规定执行。</w:t>
      </w:r>
      <w:r/>
    </w:p>
    <w:p>
      <w:pPr>
        <w:ind w:firstLine="480"/>
        <w:spacing w:line="520" w:lineRule="exact"/>
        <w:rPr>
          <w:rStyle w:val="774"/>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12.3本项目不接受备选的投标方案或有选择的报价，只允许有一个报价。供应商响应文件中的报价作为首次报价，不公开；以最后报价作为评审价。</w:t>
      </w:r>
      <w:r>
        <w:rPr>
          <w:rFonts w:hint="eastAsia" w:ascii="宋体" w:hAnsi="宋体" w:cs="宋体"/>
          <w:bCs/>
          <w:color w:val="000000" w:themeColor="text1"/>
          <w:sz w:val="24"/>
          <w:szCs w:val="24"/>
          <w:highlight w:val="none"/>
          <w14:textFill>
            <w14:solidFill>
              <w14:schemeClr w14:val="tx1"/>
            </w14:solidFill>
          </w14:textFill>
        </w:rPr>
        <w:t xml:space="preserve">投标报价内容包括</w:t>
      </w:r>
      <w:r>
        <w:rPr>
          <w:rStyle w:val="774"/>
          <w:rFonts w:hint="eastAsia" w:ascii="宋体" w:hAnsi="宋体" w:eastAsia="宋体" w:cs="宋体"/>
          <w:color w:val="000000" w:themeColor="text1"/>
          <w:sz w:val="24"/>
          <w:szCs w:val="24"/>
          <w:highlight w:val="none"/>
          <w14:textFill>
            <w14:solidFill>
              <w14:schemeClr w14:val="tx1"/>
            </w14:solidFill>
          </w14:textFill>
        </w:rPr>
        <w:t xml:space="preserve">完成本项工作所需的</w:t>
      </w:r>
      <w:r>
        <w:rPr>
          <w:rStyle w:val="774"/>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人员工资（不得低于宿迁市目前最低工资标准）及节假日加班费等补助和福利费、员工工作餐费、培训、统一服装</w:t>
      </w:r>
      <w:r>
        <w:rPr>
          <w:rStyle w:val="774"/>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w:t>
      </w:r>
      <w:r>
        <w:rPr>
          <w:rStyle w:val="774"/>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四季</w:t>
      </w:r>
      <w:r>
        <w:rPr>
          <w:rStyle w:val="774"/>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w:t>
      </w:r>
      <w:r>
        <w:rPr>
          <w:rStyle w:val="774"/>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、胸卡、社会保险（须包含养老、医疗、工伤保险等）、利润、税金</w:t>
      </w:r>
      <w:r>
        <w:rPr>
          <w:rStyle w:val="774"/>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等</w:t>
      </w:r>
      <w:r>
        <w:rPr>
          <w:rStyle w:val="774"/>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政策性文件规定及合同包含的所有风险、责任以及完成磋商文件规定的工作所</w:t>
      </w:r>
      <w:r>
        <w:rPr>
          <w:rStyle w:val="774"/>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涉及</w:t>
      </w:r>
      <w:r>
        <w:rPr>
          <w:rStyle w:val="774"/>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的一切相关费用。</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Style w:val="774"/>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12.4</w:t>
      </w:r>
      <w:r>
        <w:rPr>
          <w:rStyle w:val="1153"/>
          <w:rFonts w:hint="eastAsia" w:ascii="宋体" w:hAnsi="宋体" w:eastAsia="宋体" w:cs="宋体"/>
          <w:color w:val="000000" w:themeColor="text1"/>
          <w:sz w:val="24"/>
          <w:szCs w:val="24"/>
          <w:highlight w:val="none"/>
          <w:u w:val="none"/>
          <w14:textFill>
            <w14:solidFill>
              <w14:schemeClr w14:val="tx1"/>
            </w14:solidFill>
          </w14:textFill>
        </w:rPr>
        <w:t xml:space="preserve">供应商报价时应充分考虑所有可能影响到报价的因素，一旦磋商结束最终成交，如发生漏、缺、少项，都将被认为是成交人的报价让利行为，损失自负。</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13、技术要求响应及偏离表、商务要求响应及偏离表</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13.1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供应商需对磋商文件中的技术要求与商务要求作出响应或偏离，并说明原因。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13.2供应商可在响应文件中提供认为需要的其他技术文件或说明。</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14、服务承诺、培训计划、人员安排及其他</w:t>
      </w:r>
      <w:r/>
    </w:p>
    <w:p>
      <w:pPr>
        <w:ind w:left="0" w:firstLine="480"/>
        <w:pageBreakBefore w:val="0"/>
        <w:spacing w:line="560" w:lineRule="exact"/>
        <w:rPr>
          <w:rFonts w:hint="eastAsia" w:ascii="宋体" w:hAnsi="宋体" w:eastAsia="宋体" w:cs="宋体"/>
          <w:caps w:val="0"/>
          <w:color w:val="000000" w:themeColor="text1"/>
          <w:sz w:val="24"/>
          <w:szCs w:val="24"/>
          <w:highlight w:val="none"/>
          <w14:textFill>
            <w14:solidFill>
              <w14:schemeClr w14:val="tx1"/>
            </w14:solidFill>
          </w14:textFill>
        </w:rPr>
        <w:outlineLvl w:val="9"/>
      </w:pPr>
      <w:r/>
      <w:bookmarkStart w:id="125" w:name="_Toc14577359"/>
      <w:r/>
      <w:bookmarkStart w:id="126" w:name="_Toc49090510"/>
      <w:r>
        <w:rPr>
          <w:rFonts w:hint="eastAsia" w:ascii="宋体" w:hAnsi="宋体" w:eastAsia="宋体" w:cs="宋体"/>
          <w:bCs/>
          <w:caps w:val="0"/>
          <w:color w:val="000000" w:themeColor="text1"/>
          <w:sz w:val="24"/>
          <w:szCs w:val="24"/>
          <w:highlight w:val="none"/>
          <w14:textFill>
            <w14:solidFill>
              <w14:schemeClr w14:val="tx1"/>
            </w14:solidFill>
          </w14:textFill>
        </w:rPr>
        <w:t xml:space="preserve">14.1 </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aps w:val="0"/>
          <w:color w:val="000000" w:themeColor="text1"/>
          <w:sz w:val="24"/>
          <w:szCs w:val="24"/>
          <w:highlight w:val="none"/>
          <w14:textFill>
            <w14:solidFill>
              <w14:schemeClr w14:val="tx1"/>
            </w14:solidFill>
          </w14:textFill>
        </w:rPr>
        <w:t xml:space="preserve">需根据</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aps w:val="0"/>
          <w:color w:val="000000" w:themeColor="text1"/>
          <w:sz w:val="24"/>
          <w:szCs w:val="24"/>
          <w:highlight w:val="none"/>
          <w14:textFill>
            <w14:solidFill>
              <w14:schemeClr w14:val="tx1"/>
            </w14:solidFill>
          </w14:textFill>
        </w:rPr>
        <w:t xml:space="preserve">文件要求提供有关售后服务的管理制度，售后服务机构的分布情况，售后服务人员的数量、素质、技术水平及售后服务的反应能力等。</w:t>
      </w:r>
      <w:r/>
    </w:p>
    <w:p>
      <w:pPr>
        <w:ind w:left="0" w:firstLine="480"/>
        <w:pageBreakBefore w:val="0"/>
        <w:spacing w:line="560" w:lineRule="exact"/>
        <w:rPr>
          <w:rFonts w:hint="eastAsia" w:ascii="宋体" w:hAnsi="宋体" w:eastAsia="宋体" w:cs="宋体"/>
          <w:caps w:val="0"/>
          <w:color w:val="000000" w:themeColor="text1"/>
          <w:sz w:val="24"/>
          <w:szCs w:val="24"/>
          <w:highlight w:val="none"/>
          <w14:textFill>
            <w14:solidFill>
              <w14:schemeClr w14:val="tx1"/>
            </w14:solidFill>
          </w14:textFill>
        </w:rPr>
        <w:outlineLvl w:val="9"/>
      </w:pPr>
      <w:r>
        <w:rPr>
          <w:rFonts w:hint="eastAsia" w:ascii="宋体" w:hAnsi="宋体" w:eastAsia="宋体" w:cs="宋体"/>
          <w:caps w:val="0"/>
          <w:color w:val="000000" w:themeColor="text1"/>
          <w:sz w:val="24"/>
          <w:szCs w:val="24"/>
          <w:highlight w:val="none"/>
          <w14:textFill>
            <w14:solidFill>
              <w14:schemeClr w14:val="tx1"/>
            </w14:solidFill>
          </w14:textFill>
        </w:rPr>
        <w:t xml:space="preserve">14.2 </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aps w:val="0"/>
          <w:color w:val="000000" w:themeColor="text1"/>
          <w:sz w:val="24"/>
          <w:szCs w:val="24"/>
          <w:highlight w:val="none"/>
          <w14:textFill>
            <w14:solidFill>
              <w14:schemeClr w14:val="tx1"/>
            </w14:solidFill>
          </w14:textFill>
        </w:rPr>
        <w:t xml:space="preserve">需根据</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aps w:val="0"/>
          <w:color w:val="000000" w:themeColor="text1"/>
          <w:sz w:val="24"/>
          <w:szCs w:val="24"/>
          <w:highlight w:val="none"/>
          <w14:textFill>
            <w14:solidFill>
              <w14:schemeClr w14:val="tx1"/>
            </w14:solidFill>
          </w14:textFill>
        </w:rPr>
        <w:t xml:space="preserve">文件要求提供培训计划。</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15、磋商响应函</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15.1</w:t>
      </w:r>
      <w:r>
        <w:rPr>
          <w:rFonts w:hint="eastAsia" w:ascii="宋体" w:hAnsi="宋体" w:eastAsia="宋体" w:cs="宋体"/>
          <w:color w:val="000000" w:themeColor="text1"/>
          <w:sz w:val="24"/>
          <w:szCs w:val="24"/>
          <w:highlight w:val="none"/>
          <w14:textFill>
            <w14:solidFill>
              <w14:schemeClr w14:val="tx1"/>
            </w14:solidFill>
          </w14:textFill>
        </w:rPr>
        <w:t xml:space="preserve">供应商应按照磋商文件中提供的格式完整、正确填写磋商响应函。</w:t>
      </w:r>
      <w:bookmarkEnd w:id="125"/>
      <w:r/>
      <w:bookmarkEnd w:id="126"/>
      <w:r/>
      <w:bookmarkStart w:id="127" w:name="_Toc14577360"/>
      <w:r/>
      <w:bookmarkStart w:id="128" w:name="_Toc49090511"/>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16、磋商有效期</w:t>
      </w:r>
      <w:bookmarkEnd w:id="127"/>
      <w:r/>
      <w:bookmarkEnd w:id="128"/>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16.1磋商有效期为提交响应文件截止之日后</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六十（60）天</w:t>
      </w:r>
      <w:r>
        <w:rPr>
          <w:rFonts w:hint="eastAsia" w:ascii="宋体" w:hAnsi="宋体" w:eastAsia="宋体" w:cs="宋体"/>
          <w:bCs/>
          <w:color w:val="000000" w:themeColor="text1"/>
          <w:sz w:val="24"/>
          <w:szCs w:val="24"/>
          <w:highlight w:val="none"/>
          <w14:textFill>
            <w14:solidFill>
              <w14:schemeClr w14:val="tx1"/>
            </w14:solidFill>
          </w14:textFill>
        </w:rPr>
        <w:t xml:space="preserve">。磋商有效期比规定短的将被视为非实质性响应磋商文件而予以拒绝。</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17、磋商有效期的延长</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17.1在特殊情况下，</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于原磋商有效期满之前，可向供应商提出延长磋商有效期的要求。这种要求与答复均应采用书面形式。供应商可以拒绝</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的这一要求而放弃磋商，同意延长磋商有效期的供应商既不能要求也不允许修改其响应文件。</w:t>
      </w:r>
      <w:r>
        <w:rPr>
          <w:rFonts w:hint="eastAsia" w:ascii="宋体" w:hAnsi="宋体" w:eastAsia="宋体" w:cs="宋体"/>
          <w:color w:val="000000" w:themeColor="text1"/>
          <w:sz w:val="24"/>
          <w:szCs w:val="24"/>
          <w:highlight w:val="none"/>
          <w14:textFill>
            <w14:solidFill>
              <w14:schemeClr w14:val="tx1"/>
            </w14:solidFill>
          </w14:textFill>
        </w:rPr>
        <w:t xml:space="preserve">受磋商有效期约束的所有权利与义务均延长至新的有效期</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17.2</w:t>
      </w:r>
      <w:r>
        <w:rPr>
          <w:rFonts w:hint="eastAsia" w:ascii="宋体" w:hAnsi="宋体" w:eastAsia="宋体" w:cs="宋体"/>
          <w:color w:val="000000" w:themeColor="text1"/>
          <w:sz w:val="24"/>
          <w:szCs w:val="24"/>
          <w:highlight w:val="none"/>
          <w14:textFill>
            <w14:solidFill>
              <w14:schemeClr w14:val="tx1"/>
            </w14:solidFill>
          </w14:textFill>
        </w:rPr>
        <w:t xml:space="preserve">成交人的响应文件作为项目合同的附件，其有效期至成交人全部合同义务履行完毕为止。</w:t>
      </w:r>
      <w:r/>
    </w:p>
    <w:p>
      <w:pPr>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29" w:name="_Hlt26954852"/>
      <w:r/>
      <w:bookmarkEnd w:id="129"/>
      <w:r/>
      <w:bookmarkStart w:id="130" w:name="_Hlt26954739"/>
      <w:r/>
      <w:bookmarkEnd w:id="130"/>
      <w:r/>
      <w:bookmarkStart w:id="131" w:name="_Toc120614217"/>
      <w:r/>
      <w:bookmarkStart w:id="132" w:name="_Toc16938540"/>
      <w:r/>
      <w:bookmarkStart w:id="133" w:name="_Toc513029224"/>
      <w:r/>
      <w:bookmarkStart w:id="134" w:name="_Toc22155"/>
      <w:r/>
      <w:bookmarkStart w:id="135" w:name="_Toc20823296"/>
      <w:r>
        <w:rPr>
          <w:rFonts w:hint="eastAsia" w:ascii="宋体" w:hAnsi="宋体" w:eastAsia="宋体" w:cs="宋体"/>
          <w:b/>
          <w:bCs/>
          <w:color w:val="000000" w:themeColor="text1"/>
          <w:sz w:val="24"/>
          <w:szCs w:val="24"/>
          <w:highlight w:val="none"/>
          <w14:textFill>
            <w14:solidFill>
              <w14:schemeClr w14:val="tx1"/>
            </w14:solidFill>
          </w14:textFill>
        </w:rPr>
        <w:t xml:space="preserve">四、响应文件的递交</w:t>
      </w:r>
      <w:bookmarkEnd w:id="131"/>
      <w:r/>
      <w:bookmarkEnd w:id="132"/>
      <w:r/>
      <w:bookmarkEnd w:id="133"/>
      <w:r/>
      <w:bookmarkEnd w:id="134"/>
      <w:r/>
      <w:bookmarkEnd w:id="135"/>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36" w:name="_Toc20823297"/>
      <w:r/>
      <w:bookmarkStart w:id="137" w:name="_Toc513029225"/>
      <w:r/>
      <w:bookmarkStart w:id="138" w:name="_Toc16938541"/>
      <w:r/>
      <w:bookmarkStart w:id="139" w:name="_Toc462564084"/>
      <w:r>
        <w:rPr>
          <w:rFonts w:hint="eastAsia" w:ascii="宋体" w:hAnsi="宋体" w:eastAsia="宋体" w:cs="宋体"/>
          <w:color w:val="000000" w:themeColor="text1"/>
          <w:sz w:val="24"/>
          <w:szCs w:val="24"/>
          <w:highlight w:val="none"/>
          <w14:textFill>
            <w14:solidFill>
              <w14:schemeClr w14:val="tx1"/>
            </w14:solidFill>
          </w14:textFill>
        </w:rPr>
        <w:t xml:space="preserve">18、电子磋商</w:t>
      </w:r>
      <w:bookmarkEnd w:id="136"/>
      <w:r/>
      <w:bookmarkEnd w:id="137"/>
      <w:r/>
      <w:bookmarkEnd w:id="138"/>
      <w:r/>
      <w:bookmarkEnd w:id="139"/>
      <w:r>
        <w:rPr>
          <w:rFonts w:hint="eastAsia" w:ascii="宋体" w:hAnsi="宋体" w:eastAsia="宋体" w:cs="宋体"/>
          <w:color w:val="000000" w:themeColor="text1"/>
          <w:sz w:val="24"/>
          <w:szCs w:val="24"/>
          <w:highlight w:val="none"/>
          <w14:textFill>
            <w14:solidFill>
              <w14:schemeClr w14:val="tx1"/>
            </w14:solidFill>
          </w14:textFill>
        </w:rPr>
        <w:t xml:space="preserve">响应文件的递交</w:t>
      </w:r>
      <w:r/>
    </w:p>
    <w:p>
      <w:pPr>
        <w:ind w:firstLine="480"/>
        <w:keepLines/>
        <w:keepNext/>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18.1供应商应当按照《操作手册》规定，在提交响应文件截止时间前制作并上传电子响应文件。</w:t>
      </w:r>
      <w:bookmarkStart w:id="140" w:name="_Toc513029226"/>
      <w:r/>
      <w:bookmarkStart w:id="141" w:name="_Toc20823298"/>
      <w:r/>
      <w:bookmarkStart w:id="142" w:name="_Toc16938542"/>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18.2供应商通过“苏采云”系统不见面开标大厅在线参与开标活动。（具体操作详见《“苏采云”系统供应商操作手册》，网址链接http://www.ccgp-jiangsu.gov.cn//webfile/jiangsu/202311/1699268553318052447.pdf）</w:t>
      </w:r>
      <w:r/>
    </w:p>
    <w:p>
      <w:pPr>
        <w:ind w:firstLine="480"/>
        <w:keepLines/>
        <w:keepNext/>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19、提交响应文件截止时间</w:t>
      </w:r>
      <w:bookmarkEnd w:id="140"/>
      <w:r/>
      <w:bookmarkEnd w:id="141"/>
      <w:r/>
      <w:bookmarkEnd w:id="142"/>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19.1供应商上传电子响应文件的时间不得迟于磋商公告中规定的提交响应文件截止时间。</w:t>
      </w:r>
      <w:r/>
    </w:p>
    <w:p>
      <w:pPr>
        <w:ind w:firstLine="482"/>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可以按照规定，通过修改磋商文件酌情延长提交响应文件截止日期，在此情况下，供应商的所有权利和义务以及供应商受制的截止日期均应以延长后新的截止日期为准。</w:t>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43" w:name="_Toc20823299"/>
      <w:r/>
      <w:bookmarkStart w:id="144" w:name="_Toc16938543"/>
      <w:r/>
      <w:bookmarkStart w:id="145" w:name="_Toc513029227"/>
      <w:r>
        <w:rPr>
          <w:rFonts w:hint="eastAsia" w:ascii="宋体" w:hAnsi="宋体" w:eastAsia="宋体" w:cs="宋体"/>
          <w:color w:val="000000" w:themeColor="text1"/>
          <w:sz w:val="24"/>
          <w:szCs w:val="24"/>
          <w:highlight w:val="none"/>
          <w14:textFill>
            <w14:solidFill>
              <w14:schemeClr w14:val="tx1"/>
            </w14:solidFill>
          </w14:textFill>
        </w:rPr>
        <w:t xml:space="preserve">20、响应文件</w:t>
      </w:r>
      <w:bookmarkEnd w:id="143"/>
      <w:r/>
      <w:bookmarkEnd w:id="144"/>
      <w:r/>
      <w:bookmarkEnd w:id="145"/>
      <w:r>
        <w:rPr>
          <w:rFonts w:hint="eastAsia" w:ascii="宋体" w:hAnsi="宋体" w:eastAsia="宋体" w:cs="宋体"/>
          <w:color w:val="000000" w:themeColor="text1"/>
          <w:sz w:val="24"/>
          <w:szCs w:val="24"/>
          <w:highlight w:val="none"/>
          <w14:textFill>
            <w14:solidFill>
              <w14:schemeClr w14:val="tx1"/>
            </w14:solidFill>
          </w14:textFill>
        </w:rPr>
        <w:t xml:space="preserve">的拒收</w:t>
      </w:r>
      <w:r/>
    </w:p>
    <w:p>
      <w:pPr>
        <w:ind w:firstLine="482"/>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20.1</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bookmarkStart w:id="146" w:name="_Toc513029228"/>
      <w:r/>
      <w:bookmarkStart w:id="147" w:name="_Toc20823300"/>
      <w:r/>
      <w:bookmarkStart w:id="148" w:name="_Toc16938544"/>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21、响应文件的撤回和修改</w:t>
      </w:r>
      <w:bookmarkEnd w:id="146"/>
      <w:r/>
      <w:bookmarkEnd w:id="147"/>
      <w:r/>
      <w:bookmarkEnd w:id="14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21.1响应文件的撤回</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21.1.1电子响应文件的撤回</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w:t>
      </w:r>
      <w:r>
        <w:rPr>
          <w:rFonts w:hint="eastAsia" w:ascii="宋体" w:hAnsi="宋体" w:eastAsia="宋体" w:cs="宋体"/>
          <w:bCs/>
          <w:color w:val="000000" w:themeColor="text1"/>
          <w:sz w:val="24"/>
          <w:szCs w:val="24"/>
          <w:highlight w:val="none"/>
          <w14:textFill>
            <w14:solidFill>
              <w14:schemeClr w14:val="tx1"/>
            </w14:solidFill>
          </w14:textFill>
        </w:rPr>
        <w:t xml:space="preserve">提交响应文件</w:t>
      </w:r>
      <w:r>
        <w:rPr>
          <w:rFonts w:hint="eastAsia" w:ascii="宋体" w:hAnsi="宋体" w:eastAsia="宋体" w:cs="宋体"/>
          <w:color w:val="000000" w:themeColor="text1"/>
          <w:sz w:val="24"/>
          <w:szCs w:val="24"/>
          <w:highlight w:val="none"/>
          <w14:textFill>
            <w14:solidFill>
              <w14:schemeClr w14:val="tx1"/>
            </w14:solidFill>
          </w14:textFill>
        </w:rPr>
        <w:t xml:space="preserve">截止时间前，撤回其电子响应文件，具体操作方法见《操作手册》。</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21.1.2供应商撤回电子响应文件，则认为其不再参与本项目磋商活动。</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21.2响应文件的修改</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21.2.1供应商可在</w:t>
      </w:r>
      <w:r>
        <w:rPr>
          <w:rFonts w:hint="eastAsia" w:ascii="宋体" w:hAnsi="宋体" w:eastAsia="宋体" w:cs="宋体"/>
          <w:bCs/>
          <w:color w:val="000000" w:themeColor="text1"/>
          <w:sz w:val="24"/>
          <w:szCs w:val="24"/>
          <w:highlight w:val="none"/>
          <w14:textFill>
            <w14:solidFill>
              <w14:schemeClr w14:val="tx1"/>
            </w14:solidFill>
          </w14:textFill>
        </w:rPr>
        <w:t xml:space="preserve">提交响应文件</w:t>
      </w:r>
      <w:r>
        <w:rPr>
          <w:rFonts w:hint="eastAsia" w:ascii="宋体" w:hAnsi="宋体" w:eastAsia="宋体" w:cs="宋体"/>
          <w:color w:val="000000" w:themeColor="text1"/>
          <w:sz w:val="24"/>
          <w:szCs w:val="24"/>
          <w:highlight w:val="none"/>
          <w14:textFill>
            <w14:solidFill>
              <w14:schemeClr w14:val="tx1"/>
            </w14:solidFill>
          </w14:textFill>
        </w:rPr>
        <w:t xml:space="preserve">截止时间前，对其电子响应文件进行修改，具体操作方法见《操作手册》。</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21.2.2</w:t>
      </w:r>
      <w:r>
        <w:rPr>
          <w:rFonts w:hint="eastAsia" w:ascii="宋体" w:hAnsi="宋体" w:eastAsia="宋体" w:cs="宋体"/>
          <w:bCs/>
          <w:color w:val="000000" w:themeColor="text1"/>
          <w:sz w:val="24"/>
          <w:szCs w:val="24"/>
          <w:highlight w:val="none"/>
          <w14:textFill>
            <w14:solidFill>
              <w14:schemeClr w14:val="tx1"/>
            </w14:solidFill>
          </w14:textFill>
        </w:rPr>
        <w:t xml:space="preserve">在提交响应文件截止时间之后，供应商不得对其电子响应文件作任何修改。</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w:t>
      </w:r>
      <w:r>
        <w:rPr>
          <w:rFonts w:hint="eastAsia" w:ascii="宋体" w:hAnsi="宋体" w:eastAsia="宋体" w:cs="宋体"/>
          <w:bCs/>
          <w:color w:val="000000" w:themeColor="text1"/>
          <w:sz w:val="24"/>
          <w:szCs w:val="24"/>
          <w:highlight w:val="none"/>
          <w14:textFill>
            <w14:solidFill>
              <w14:schemeClr w14:val="tx1"/>
            </w14:solidFill>
          </w14:textFill>
        </w:rPr>
        <w:t xml:space="preserve">在提交响应文件截止时间至磋商文件中规定的磋商有效期满之间的这段时间内，供应商不得撤回其响应文件。</w:t>
      </w:r>
      <w:r/>
    </w:p>
    <w:p>
      <w:pPr>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49" w:name="_Toc120614218"/>
      <w:r/>
      <w:bookmarkStart w:id="150" w:name="_Toc16938545"/>
      <w:r/>
      <w:bookmarkStart w:id="151" w:name="_Toc513029229"/>
      <w:r/>
      <w:bookmarkStart w:id="152" w:name="_Toc1522"/>
      <w:r/>
      <w:bookmarkStart w:id="153" w:name="_Toc20823301"/>
      <w:r>
        <w:rPr>
          <w:rFonts w:hint="eastAsia" w:ascii="宋体" w:hAnsi="宋体" w:eastAsia="宋体" w:cs="宋体"/>
          <w:b/>
          <w:bCs/>
          <w:color w:val="000000" w:themeColor="text1"/>
          <w:sz w:val="24"/>
          <w:szCs w:val="24"/>
          <w:highlight w:val="none"/>
          <w14:textFill>
            <w14:solidFill>
              <w14:schemeClr w14:val="tx1"/>
            </w14:solidFill>
          </w14:textFill>
        </w:rPr>
        <w:t xml:space="preserve">五、响应文件的解密与评审</w:t>
      </w:r>
      <w:bookmarkEnd w:id="149"/>
      <w:r/>
      <w:bookmarkEnd w:id="150"/>
      <w:r/>
      <w:bookmarkEnd w:id="151"/>
      <w:r/>
      <w:bookmarkEnd w:id="152"/>
      <w:r/>
      <w:bookmarkEnd w:id="153"/>
      <w:r/>
      <w:r/>
    </w:p>
    <w:p>
      <w:pPr>
        <w:ind w:firstLine="480"/>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54" w:name="_Toc20823302"/>
      <w:r/>
      <w:bookmarkStart w:id="155" w:name="_Toc16938546"/>
      <w:r/>
      <w:bookmarkStart w:id="156" w:name="_Toc513029230"/>
      <w:r>
        <w:rPr>
          <w:rFonts w:hint="eastAsia" w:ascii="宋体" w:hAnsi="宋体" w:eastAsia="宋体" w:cs="宋体"/>
          <w:b/>
          <w:bCs/>
          <w:color w:val="000000" w:themeColor="text1"/>
          <w:sz w:val="24"/>
          <w:szCs w:val="24"/>
          <w:highlight w:val="none"/>
          <w14:textFill>
            <w14:solidFill>
              <w14:schemeClr w14:val="tx1"/>
            </w14:solidFill>
          </w14:textFill>
        </w:rPr>
        <w:t xml:space="preserve">22、</w:t>
      </w:r>
      <w:bookmarkEnd w:id="154"/>
      <w:r/>
      <w:bookmarkEnd w:id="155"/>
      <w:r/>
      <w:bookmarkEnd w:id="156"/>
      <w:r>
        <w:rPr>
          <w:rFonts w:hint="eastAsia" w:ascii="宋体" w:hAnsi="宋体" w:eastAsia="宋体" w:cs="宋体"/>
          <w:b/>
          <w:bCs/>
          <w:color w:val="000000" w:themeColor="text1"/>
          <w:sz w:val="24"/>
          <w:szCs w:val="24"/>
          <w:highlight w:val="none"/>
          <w14:textFill>
            <w14:solidFill>
              <w14:schemeClr w14:val="tx1"/>
            </w14:solidFill>
          </w14:textFill>
        </w:rPr>
        <w:t xml:space="preserve">响应文件解密</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22.1供应商应当按照《“苏采云”系统供应商操作手册》规定，参加磋商活动和在苏采云系统规定的时间内对磋商响应文件进行解密。</w:t>
      </w:r>
      <w:bookmarkStart w:id="157" w:name="_Toc20823303"/>
      <w:r/>
      <w:bookmarkStart w:id="158" w:name="_Toc513029231"/>
      <w:r/>
      <w:bookmarkStart w:id="159" w:name="_Toc16938547"/>
      <w:r/>
      <w:r/>
    </w:p>
    <w:p>
      <w:pPr>
        <w:ind w:firstLine="480"/>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23、磋商小组</w:t>
      </w:r>
      <w:r/>
    </w:p>
    <w:p>
      <w:pPr>
        <w:ind w:firstLine="480"/>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23.2磋商小组独立工作，负责评审所有响应文件并确定</w:t>
      </w:r>
      <w:r>
        <w:rPr>
          <w:rFonts w:hint="eastAsia" w:ascii="宋体" w:hAnsi="宋体" w:cs="宋体"/>
          <w:color w:val="000000" w:themeColor="text1"/>
          <w:sz w:val="24"/>
          <w:szCs w:val="24"/>
          <w:highlight w:val="none"/>
          <w:lang w:eastAsia="zh-CN"/>
          <w14:textFill>
            <w14:solidFill>
              <w14:schemeClr w14:val="tx1"/>
            </w14:solidFill>
          </w14:textFill>
        </w:rPr>
        <w:t xml:space="preserve">成交候选人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24、评审过程的保密与公正</w:t>
      </w:r>
      <w:bookmarkEnd w:id="157"/>
      <w:r/>
      <w:bookmarkEnd w:id="158"/>
      <w:r/>
      <w:bookmarkEnd w:id="159"/>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w:t>
      </w:r>
      <w:r>
        <w:rPr>
          <w:rFonts w:hint="eastAsia" w:ascii="宋体" w:hAnsi="宋体" w:eastAsia="宋体" w:cs="宋体"/>
          <w:bCs/>
          <w:color w:val="000000" w:themeColor="text1"/>
          <w:sz w:val="24"/>
          <w:szCs w:val="24"/>
          <w:highlight w:val="none"/>
          <w14:textFill>
            <w14:solidFill>
              <w14:schemeClr w14:val="tx1"/>
            </w14:solidFill>
          </w14:textFill>
        </w:rPr>
        <w:t xml:space="preserve">磋商小组、采购人和</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24.3在项目评审期间，采购代理机构将设专门人员与供应商联系。</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24.4采购代理机构和磋商小组不向未成交的供应商解释未成交原因，也不公布评审过程中的相关细节。</w:t>
      </w:r>
      <w:bookmarkStart w:id="160" w:name="_Toc20823304"/>
      <w:r/>
      <w:bookmarkStart w:id="161" w:name="_Toc513029232"/>
      <w:r/>
      <w:bookmarkStart w:id="162" w:name="_Toc16938548"/>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25、评审过程中</w:t>
      </w:r>
      <w:r>
        <w:rPr>
          <w:rFonts w:hint="eastAsia" w:ascii="宋体" w:hAnsi="宋体" w:cs="宋体"/>
          <w:b/>
          <w:bCs/>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b/>
          <w:bCs/>
          <w:color w:val="000000" w:themeColor="text1"/>
          <w:sz w:val="24"/>
          <w:szCs w:val="24"/>
          <w:highlight w:val="none"/>
          <w14:textFill>
            <w14:solidFill>
              <w14:schemeClr w14:val="tx1"/>
            </w14:solidFill>
          </w14:textFill>
        </w:rPr>
        <w:t xml:space="preserve">澄清</w:t>
      </w:r>
      <w:bookmarkEnd w:id="160"/>
      <w:r/>
      <w:bookmarkEnd w:id="161"/>
      <w:r/>
      <w:bookmarkEnd w:id="162"/>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磋商小组并非对每个供应商都作澄清要求。</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25.3接到磋商小组澄清、说明和更正要求的供应商如未按规定</w:t>
      </w:r>
      <w:r>
        <w:rPr>
          <w:rFonts w:hint="eastAsia" w:ascii="宋体" w:hAnsi="宋体" w:cs="宋体"/>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color w:val="000000" w:themeColor="text1"/>
          <w:sz w:val="24"/>
          <w:szCs w:val="24"/>
          <w:highlight w:val="none"/>
          <w14:textFill>
            <w14:solidFill>
              <w14:schemeClr w14:val="tx1"/>
            </w14:solidFill>
          </w14:textFill>
        </w:rPr>
        <w:t xml:space="preserve">澄清、说明和更正，其风险由供应商自行承担。</w:t>
      </w:r>
      <w:bookmarkStart w:id="163" w:name="_Toc16938549"/>
      <w:r/>
      <w:bookmarkStart w:id="164" w:name="_Toc513029233"/>
      <w:r/>
      <w:bookmarkStart w:id="165" w:name="_Toc20823305"/>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26、对响应文件的审</w:t>
      </w:r>
      <w:bookmarkEnd w:id="163"/>
      <w:r/>
      <w:bookmarkEnd w:id="164"/>
      <w:r/>
      <w:bookmarkEnd w:id="165"/>
      <w:r>
        <w:rPr>
          <w:rFonts w:hint="eastAsia" w:ascii="宋体" w:hAnsi="宋体" w:eastAsia="宋体" w:cs="宋体"/>
          <w:b/>
          <w:bCs/>
          <w:color w:val="000000" w:themeColor="text1"/>
          <w:sz w:val="24"/>
          <w:szCs w:val="24"/>
          <w:highlight w:val="none"/>
          <w14:textFill>
            <w14:solidFill>
              <w14:schemeClr w14:val="tx1"/>
            </w14:solidFill>
          </w14:textFill>
        </w:rPr>
        <w:t xml:space="preserve">查</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w:t>
      </w:r>
      <w:r>
        <w:rPr>
          <w:rFonts w:hint="eastAsia" w:ascii="宋体" w:hAnsi="宋体" w:eastAsia="宋体" w:cs="宋体"/>
          <w:bCs/>
          <w:color w:val="000000" w:themeColor="text1"/>
          <w:sz w:val="24"/>
          <w:szCs w:val="24"/>
          <w:highlight w:val="none"/>
          <w14:textFill>
            <w14:solidFill>
              <w14:schemeClr w14:val="tx1"/>
            </w14:solidFill>
          </w14:textFill>
        </w:rPr>
        <w:t xml:space="preserve">响应文件审查分为资格审查和符合性审查。</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联合体成员中任何一方存在不良信用记录的，视同联合体存在不良应用记录。</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26.1.3未通过资格审查或符合性审查的供应商，磋商小组将在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4"/>
          <w:highlight w:val="none"/>
          <w14:textFill>
            <w14:solidFill>
              <w14:schemeClr w14:val="tx1"/>
            </w14:solidFill>
          </w14:textFill>
        </w:rPr>
        <w:t xml:space="preserve">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26.3未实质性响应磋商文件的情形</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26.3.1供应商在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4"/>
          <w:highlight w:val="none"/>
          <w14:textFill>
            <w14:solidFill>
              <w14:schemeClr w14:val="tx1"/>
            </w14:solidFill>
          </w14:textFill>
        </w:rPr>
        <w:t xml:space="preserve">规定的时间内未成功解密电子响应文件的。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26.3.2供应商未按照磋商文件要求上传电子响应文件的。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26.3.3同一供应商提交两个（含两个）以上不同的响应文件或者最后报价的。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26.3.4供应商不具备磋商文件中规定资格要求的。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26.3.5供应商的最后报价超过了采购预算。</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26.3.6不符合磋商文件中规定的实质性要求和条件的</w:t>
      </w:r>
      <w:r>
        <w:rPr>
          <w:rFonts w:hint="eastAsia" w:ascii="宋体" w:hAnsi="宋体" w:eastAsia="宋体" w:cs="宋体"/>
          <w:b/>
          <w:color w:val="000000" w:themeColor="text1"/>
          <w:sz w:val="24"/>
          <w:szCs w:val="24"/>
          <w:highlight w:val="none"/>
          <w14:textFill>
            <w14:solidFill>
              <w14:schemeClr w14:val="tx1"/>
            </w14:solidFill>
          </w14:textFill>
        </w:rPr>
        <w:t xml:space="preserve">（打“★”内容为实质性要求和条件）。</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26.3.7供应商被“信用中国”网站（www.creditchina.gov.cn）列入失信被执行人或</w:t>
      </w:r>
      <w:r>
        <w:rPr>
          <w:rFonts w:hint="eastAsia" w:ascii="宋体" w:hAnsi="宋体" w:cs="宋体"/>
          <w:bCs/>
          <w:color w:val="000000" w:themeColor="text1"/>
          <w:sz w:val="24"/>
          <w:szCs w:val="24"/>
          <w:highlight w:val="none"/>
          <w:lang w:eastAsia="zh-CN"/>
          <w14:textFill>
            <w14:solidFill>
              <w14:schemeClr w14:val="tx1"/>
            </w14:solidFill>
          </w14:textFill>
        </w:rPr>
        <w:t xml:space="preserve">重大税收违法失信主体名单</w:t>
      </w:r>
      <w:r>
        <w:rPr>
          <w:rFonts w:hint="eastAsia" w:ascii="宋体" w:hAnsi="宋体" w:eastAsia="宋体" w:cs="宋体"/>
          <w:bCs/>
          <w:color w:val="000000" w:themeColor="text1"/>
          <w:sz w:val="24"/>
          <w:szCs w:val="24"/>
          <w:highlight w:val="none"/>
          <w14:textFill>
            <w14:solidFill>
              <w14:schemeClr w14:val="tx1"/>
            </w14:solidFill>
          </w14:textFill>
        </w:rPr>
        <w:t xml:space="preserve">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26.3.8响应文件含有采购人不能接受的附加条件的。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26.3.9响应文件未按照磋商文件要求加盖CA电子公章的。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26.4未实质性响应磋商文件的响应文件按无效响应处理。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w:t>
      </w:r>
      <w:r>
        <w:rPr>
          <w:rFonts w:hint="eastAsia" w:ascii="宋体" w:hAnsi="宋体" w:eastAsia="宋体" w:cs="宋体"/>
          <w:bCs/>
          <w:color w:val="000000" w:themeColor="text1"/>
          <w:sz w:val="24"/>
          <w:szCs w:val="24"/>
          <w:highlight w:val="none"/>
          <w14:textFill>
            <w14:solidFill>
              <w14:schemeClr w14:val="tx1"/>
            </w14:solidFill>
          </w14:textFill>
        </w:rPr>
        <w:t xml:space="preserve">如果响应文件实质上没有响应磋商文件的要求，磋商小组将予以拒绝，供应商不得通过修改或撤销</w:t>
      </w:r>
      <w:r>
        <w:rPr>
          <w:rFonts w:hint="eastAsia" w:ascii="宋体" w:hAnsi="宋体" w:cs="宋体"/>
          <w:bCs/>
          <w:color w:val="000000" w:themeColor="text1"/>
          <w:sz w:val="24"/>
          <w:szCs w:val="24"/>
          <w:highlight w:val="none"/>
          <w:lang w:eastAsia="zh-CN"/>
          <w14:textFill>
            <w14:solidFill>
              <w14:schemeClr w14:val="tx1"/>
            </w14:solidFill>
          </w14:textFill>
        </w:rPr>
        <w:t xml:space="preserve">不符</w:t>
      </w:r>
      <w:r>
        <w:rPr>
          <w:rFonts w:hint="eastAsia" w:ascii="宋体" w:hAnsi="宋体" w:eastAsia="宋体" w:cs="宋体"/>
          <w:bCs/>
          <w:color w:val="000000" w:themeColor="text1"/>
          <w:sz w:val="24"/>
          <w:szCs w:val="24"/>
          <w:highlight w:val="none"/>
          <w14:textFill>
            <w14:solidFill>
              <w14:schemeClr w14:val="tx1"/>
            </w14:solidFill>
          </w14:textFill>
        </w:rPr>
        <w:t xml:space="preserve">合要求的偏离或保留而使其成为实质性响应的文件。</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66" w:name="_Toc513029234"/>
      <w:r/>
      <w:bookmarkStart w:id="167" w:name="_Toc20823306"/>
      <w:r/>
      <w:bookmarkStart w:id="168" w:name="_Toc16938550"/>
      <w:r>
        <w:rPr>
          <w:rFonts w:hint="eastAsia" w:ascii="宋体" w:hAnsi="宋体" w:eastAsia="宋体" w:cs="宋体"/>
          <w:color w:val="000000" w:themeColor="text1"/>
          <w:sz w:val="24"/>
          <w:szCs w:val="24"/>
          <w:highlight w:val="none"/>
          <w14:textFill>
            <w14:solidFill>
              <w14:schemeClr w14:val="tx1"/>
            </w14:solidFill>
          </w14:textFill>
        </w:rPr>
        <w:t xml:space="preserve">26.6供应商在项目评审全过程中应</w:t>
      </w:r>
      <w:r>
        <w:rPr>
          <w:rFonts w:hint="eastAsia" w:ascii="宋体" w:hAnsi="宋体" w:cs="宋体"/>
          <w:color w:val="000000" w:themeColor="text1"/>
          <w:sz w:val="24"/>
          <w:szCs w:val="24"/>
          <w:highlight w:val="none"/>
          <w:lang w:eastAsia="zh-CN"/>
          <w14:textFill>
            <w14:solidFill>
              <w14:schemeClr w14:val="tx1"/>
            </w14:solidFill>
          </w14:textFill>
        </w:rPr>
        <w:t xml:space="preserve">保持通信畅通</w:t>
      </w:r>
      <w:r>
        <w:rPr>
          <w:rFonts w:hint="eastAsia" w:ascii="宋体" w:hAnsi="宋体" w:eastAsia="宋体" w:cs="宋体"/>
          <w:color w:val="000000" w:themeColor="text1"/>
          <w:sz w:val="24"/>
          <w:szCs w:val="24"/>
          <w:highlight w:val="none"/>
          <w14:textFill>
            <w14:solidFill>
              <w14:schemeClr w14:val="tx1"/>
            </w14:solidFill>
          </w14:textFill>
        </w:rPr>
        <w:t xml:space="preserve">，并安排专人与采购代理机构及磋商小组联系。</w:t>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27、</w:t>
      </w:r>
      <w:bookmarkEnd w:id="166"/>
      <w:r/>
      <w:bookmarkEnd w:id="167"/>
      <w:r/>
      <w:bookmarkEnd w:id="168"/>
      <w:r>
        <w:rPr>
          <w:rFonts w:hint="eastAsia" w:ascii="宋体" w:hAnsi="宋体" w:eastAsia="宋体" w:cs="宋体"/>
          <w:b/>
          <w:bCs/>
          <w:color w:val="000000" w:themeColor="text1"/>
          <w:sz w:val="24"/>
          <w:szCs w:val="24"/>
          <w:highlight w:val="none"/>
          <w14:textFill>
            <w14:solidFill>
              <w14:schemeClr w14:val="tx1"/>
            </w14:solidFill>
          </w14:textFill>
        </w:rPr>
        <w:t xml:space="preserve">磋商程序及评审方法和评审标准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27.1磋商程序</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最后报价是供应商响应文件的有效组成部分。符合《政府采购竞争性磋商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方式管</w:t>
      </w:r>
      <w:r>
        <w:rPr>
          <w:rFonts w:hint="eastAsia" w:ascii="宋体" w:hAnsi="宋体" w:eastAsia="宋体" w:cs="宋体"/>
          <w:color w:val="000000" w:themeColor="text1"/>
          <w:sz w:val="24"/>
          <w:szCs w:val="24"/>
          <w:highlight w:val="none"/>
          <w14:textFill>
            <w14:solidFill>
              <w14:schemeClr w14:val="tx1"/>
            </w14:solidFill>
          </w14:textFill>
        </w:rPr>
        <w:t xml:space="preserve">理暂行办法》第三条第一款第四项及《财政部关于竞争性磋商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方式</w:t>
      </w:r>
      <w:r>
        <w:rPr>
          <w:rFonts w:hint="eastAsia" w:ascii="宋体" w:hAnsi="宋体" w:eastAsia="宋体" w:cs="宋体"/>
          <w:color w:val="000000" w:themeColor="text1"/>
          <w:sz w:val="24"/>
          <w:szCs w:val="24"/>
          <w:highlight w:val="none"/>
          <w14:textFill>
            <w14:solidFill>
              <w14:schemeClr w14:val="tx1"/>
            </w14:solidFill>
          </w14:textFill>
        </w:rPr>
        <w:t xml:space="preserve">管理暂行办法有关问题的补充通知》（财库[2015]124号）规定情形的，提交最后报价的供应商可以为2家。</w:t>
      </w:r>
      <w:r/>
    </w:p>
    <w:p>
      <w:pPr>
        <w:ind w:firstLine="477"/>
        <w:spacing w:line="520" w:lineRule="exact"/>
        <w:tabs>
          <w:tab w:val="left" w:pos="90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27.1.3供应商未在磋商小组规定的时间内在苏采云系统中提交最后报价的视为放弃磋商，其响应文件按无效响应处理。在提交最后报价之前，可以根据磋商情况退出磋商，并在苏采云系统中提交“退出磋商函”并加盖CA电子公章。</w:t>
      </w:r>
      <w:r>
        <w:rPr>
          <w:rFonts w:hint="eastAsia" w:ascii="宋体" w:hAnsi="宋体" w:eastAsia="宋体" w:cs="宋体"/>
          <w:color w:val="000000" w:themeColor="text1"/>
          <w:sz w:val="24"/>
          <w:highlight w:val="none"/>
          <w14:textFill>
            <w14:solidFill>
              <w14:schemeClr w14:val="tx1"/>
            </w14:solidFill>
          </w14:textFill>
        </w:rPr>
        <w:t xml:space="preserve">因供应商原因导致未提交最后报价或供应商退出磋商的，磋商小组应将其作为无效标处理。最后报价是供应商响应文件的有效组成部分。</w:t>
      </w:r>
      <w:r/>
    </w:p>
    <w:p>
      <w:pPr>
        <w:ind w:firstLine="480"/>
        <w:spacing w:line="480" w:lineRule="exact"/>
        <w:tabs>
          <w:tab w:val="left" w:pos="90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27.1.4</w:t>
      </w:r>
      <w:r>
        <w:rPr>
          <w:rFonts w:hint="eastAsia" w:ascii="宋体" w:hAnsi="宋体" w:eastAsia="宋体" w:cs="宋体"/>
          <w:b/>
          <w:color w:val="000000" w:themeColor="text1"/>
          <w:sz w:val="24"/>
          <w:highlight w:val="none"/>
          <w14:textFill>
            <w14:solidFill>
              <w14:schemeClr w14:val="tx1"/>
            </w14:solidFill>
          </w14:textFill>
        </w:rPr>
        <w:t xml:space="preserve">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27.1.5</w:t>
      </w:r>
      <w:r>
        <w:rPr>
          <w:rFonts w:hint="eastAsia" w:ascii="宋体" w:hAnsi="宋体" w:eastAsia="宋体" w:cs="宋体"/>
          <w:color w:val="000000" w:themeColor="text1"/>
          <w:sz w:val="24"/>
          <w:highlight w:val="none"/>
          <w14:textFill>
            <w14:solidFill>
              <w14:schemeClr w14:val="tx1"/>
            </w14:solidFill>
          </w14:textFill>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27.1.6</w:t>
      </w:r>
      <w:r>
        <w:rPr>
          <w:rFonts w:hint="eastAsia" w:ascii="宋体" w:hAnsi="宋体" w:eastAsia="宋体" w:cs="宋体"/>
          <w:color w:val="000000" w:themeColor="text1"/>
          <w:sz w:val="24"/>
          <w:highlight w:val="none"/>
          <w:lang w:eastAsia="zh-CN"/>
          <w14:textFill>
            <w14:solidFill>
              <w14:schemeClr w14:val="tx1"/>
            </w14:solidFill>
          </w14:textFill>
        </w:rPr>
        <w:t xml:space="preserve">报价一览表</w:t>
      </w:r>
      <w:r>
        <w:rPr>
          <w:rFonts w:hint="eastAsia" w:ascii="宋体" w:hAnsi="宋体" w:eastAsia="宋体" w:cs="宋体"/>
          <w:color w:val="000000" w:themeColor="text1"/>
          <w:sz w:val="24"/>
          <w:highlight w:val="none"/>
          <w14:textFill>
            <w14:solidFill>
              <w14:schemeClr w14:val="tx1"/>
            </w14:solidFill>
          </w14:textFill>
        </w:rPr>
        <w:t xml:space="preserve">中大、小写应一致，如出现不一致情况的，以大写为准。</w:t>
      </w:r>
      <w:r>
        <w:rPr>
          <w:rFonts w:hint="eastAsia" w:ascii="宋体" w:hAnsi="宋体" w:eastAsia="宋体" w:cs="宋体"/>
          <w:color w:val="000000" w:themeColor="text1"/>
          <w:sz w:val="24"/>
          <w:highlight w:val="none"/>
          <w:lang w:eastAsia="zh-CN"/>
          <w14:textFill>
            <w14:solidFill>
              <w14:schemeClr w14:val="tx1"/>
            </w14:solidFill>
          </w14:textFill>
        </w:rPr>
        <w:t xml:space="preserve">报价一览表</w:t>
      </w:r>
      <w:r>
        <w:rPr>
          <w:rFonts w:hint="eastAsia" w:ascii="宋体" w:hAnsi="宋体" w:eastAsia="宋体" w:cs="宋体"/>
          <w:color w:val="000000" w:themeColor="text1"/>
          <w:sz w:val="24"/>
          <w:highlight w:val="none"/>
          <w14:textFill>
            <w14:solidFill>
              <w14:schemeClr w14:val="tx1"/>
            </w14:solidFill>
          </w14:textFill>
        </w:rPr>
        <w:t xml:space="preserve">内容与分项报价表内容应一致。如出现不一致情况，以</w:t>
      </w:r>
      <w:r>
        <w:rPr>
          <w:rFonts w:hint="eastAsia" w:ascii="宋体" w:hAnsi="宋体" w:eastAsia="宋体" w:cs="宋体"/>
          <w:color w:val="000000" w:themeColor="text1"/>
          <w:sz w:val="24"/>
          <w:highlight w:val="none"/>
          <w:lang w:eastAsia="zh-CN"/>
          <w14:textFill>
            <w14:solidFill>
              <w14:schemeClr w14:val="tx1"/>
            </w14:solidFill>
          </w14:textFill>
        </w:rPr>
        <w:t xml:space="preserve">报价一览表</w:t>
      </w:r>
      <w:r>
        <w:rPr>
          <w:rFonts w:hint="eastAsia" w:ascii="宋体" w:hAnsi="宋体" w:eastAsia="宋体" w:cs="宋体"/>
          <w:color w:val="000000" w:themeColor="text1"/>
          <w:sz w:val="24"/>
          <w:highlight w:val="none"/>
          <w14:textFill>
            <w14:solidFill>
              <w14:schemeClr w14:val="tx1"/>
            </w14:solidFill>
          </w14:textFill>
        </w:rPr>
        <w:t xml:space="preserve">内容为准，修正分项报价表。</w:t>
      </w:r>
      <w:r/>
    </w:p>
    <w:p>
      <w:pPr>
        <w:ind w:firstLine="480"/>
        <w:spacing w:line="480" w:lineRule="exact"/>
        <w:tabs>
          <w:tab w:val="left" w:pos="9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27.1.7</w:t>
      </w:r>
      <w:r>
        <w:rPr>
          <w:rFonts w:hint="eastAsia" w:ascii="宋体" w:hAnsi="宋体" w:eastAsia="宋体" w:cs="宋体"/>
          <w:color w:val="000000" w:themeColor="text1"/>
          <w:sz w:val="24"/>
          <w:highlight w:val="none"/>
          <w14:textFill>
            <w14:solidFill>
              <w14:schemeClr w14:val="tx1"/>
            </w14:solidFill>
          </w14:textFill>
        </w:rPr>
        <w:t xml:space="preserve">项目评审中，不得去掉最后报价中的最高报价和最低报价。</w:t>
      </w:r>
      <w:r/>
    </w:p>
    <w:p>
      <w:pPr>
        <w:ind w:firstLine="482"/>
        <w:spacing w:line="480" w:lineRule="exact"/>
        <w:rPr>
          <w:rFonts w:hint="eastAsia" w:ascii="宋体" w:hAnsi="宋体" w:eastAsia="宋体" w:cs="宋体"/>
          <w:b/>
          <w:bCs/>
          <w:color w:val="000000" w:themeColor="text1"/>
          <w:sz w:val="24"/>
          <w:highlight w:val="none"/>
          <w14:textFill>
            <w14:solidFill>
              <w14:schemeClr w14:val="tx1"/>
            </w14:solidFill>
          </w14:textFill>
        </w:rPr>
      </w:pPr>
      <w:r/>
      <w:bookmarkStart w:id="169" w:name="_Hlk204074773"/>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27.2</w:t>
      </w:r>
      <w:r>
        <w:rPr>
          <w:rFonts w:hint="eastAsia" w:ascii="宋体" w:hAnsi="宋体" w:eastAsia="宋体" w:cs="宋体"/>
          <w:b/>
          <w:bCs/>
          <w:color w:val="000000" w:themeColor="text1"/>
          <w:sz w:val="24"/>
          <w:highlight w:val="none"/>
          <w14:textFill>
            <w14:solidFill>
              <w14:schemeClr w14:val="tx1"/>
            </w14:solidFill>
          </w14:textFill>
        </w:rPr>
        <w:t xml:space="preserve">异常低价响应审查</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27.2</w:t>
      </w:r>
      <w:r>
        <w:rPr>
          <w:rFonts w:hint="eastAsia" w:ascii="宋体" w:hAnsi="宋体" w:eastAsia="宋体" w:cs="宋体"/>
          <w:color w:val="000000" w:themeColor="text1"/>
          <w:sz w:val="24"/>
          <w:highlight w:val="none"/>
          <w14:textFill>
            <w14:solidFill>
              <w14:schemeClr w14:val="tx1"/>
            </w14:solidFill>
          </w14:textFill>
        </w:rPr>
        <w:t xml:space="preserve">.1</w:t>
      </w:r>
      <w:bookmarkEnd w:id="169"/>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评审过程中出现下列情形之一的，磋商小组应当启动异常低价响应审查程序：</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lang w:eastAsia="zh-CN"/>
          <w14:textFill>
            <w14:solidFill>
              <w14:schemeClr w14:val="tx1"/>
            </w14:solidFill>
          </w14:textFill>
        </w:rPr>
      </w:pPr>
      <w:r>
        <w:rPr>
          <w:rFonts w:hint="eastAsia" w:ascii="宋体" w:hAnsi="宋体" w:cs="宋体"/>
          <w:color w:val="000000" w:themeColor="text1"/>
          <w:sz w:val="24"/>
          <w:szCs w:val="32"/>
          <w:highlight w:val="none"/>
          <w:lang w:val="en-US" w:eastAsia="zh-CN"/>
          <w14:textFill>
            <w14:solidFill>
              <w14:schemeClr w14:val="tx1"/>
            </w14:solidFill>
          </w14:textFill>
        </w:rPr>
        <w:t xml:space="preserve">（1）</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低于全部通过符合性审查供应商</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平均值50%的，即</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〈全部通过符合性审查供应商</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平均值×50%</w:t>
      </w:r>
      <w:r>
        <w:rPr>
          <w:rFonts w:hint="eastAsia" w:ascii="宋体" w:hAnsi="宋体" w:cs="宋体"/>
          <w:color w:val="000000" w:themeColor="text1"/>
          <w:sz w:val="24"/>
          <w:szCs w:val="32"/>
          <w:highlight w:val="none"/>
          <w:lang w:eastAsia="zh-CN"/>
          <w14:textFill>
            <w14:solidFill>
              <w14:schemeClr w14:val="tx1"/>
            </w14:solidFill>
          </w14:textFill>
        </w:rPr>
        <w:t xml:space="preserve">；</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lang w:eastAsia="zh-CN"/>
          <w14:textFill>
            <w14:solidFill>
              <w14:schemeClr w14:val="tx1"/>
            </w14:solidFill>
          </w14:textFill>
        </w:rPr>
      </w:pP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cs="宋体"/>
          <w:color w:val="000000" w:themeColor="text1"/>
          <w:sz w:val="24"/>
          <w:szCs w:val="32"/>
          <w:highlight w:val="none"/>
          <w:lang w:val="en-US" w:eastAsia="zh-CN"/>
          <w14:textFill>
            <w14:solidFill>
              <w14:schemeClr w14:val="tx1"/>
            </w14:solidFill>
          </w14:textFill>
        </w:rPr>
        <w:t xml:space="preserve">2</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低于通过符合性审查的次低报价供应商投标</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响应</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报价50%的，即</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〈通过符合性审查的次低报价供应商</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×50%</w:t>
      </w:r>
      <w:r>
        <w:rPr>
          <w:rFonts w:hint="eastAsia" w:ascii="宋体" w:hAnsi="宋体" w:cs="宋体"/>
          <w:color w:val="000000" w:themeColor="text1"/>
          <w:sz w:val="24"/>
          <w:szCs w:val="32"/>
          <w:highlight w:val="none"/>
          <w:lang w:eastAsia="zh-CN"/>
          <w14:textFill>
            <w14:solidFill>
              <w14:schemeClr w14:val="tx1"/>
            </w14:solidFill>
          </w14:textFill>
        </w:rPr>
        <w:t xml:space="preserve">；</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lang w:eastAsia="zh-CN"/>
          <w14:textFill>
            <w14:solidFill>
              <w14:schemeClr w14:val="tx1"/>
            </w14:solidFill>
          </w14:textFill>
        </w:rPr>
      </w:pP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cs="宋体"/>
          <w:color w:val="000000" w:themeColor="text1"/>
          <w:sz w:val="24"/>
          <w:szCs w:val="32"/>
          <w:highlight w:val="none"/>
          <w:lang w:val="en-US" w:eastAsia="zh-CN"/>
          <w14:textFill>
            <w14:solidFill>
              <w14:schemeClr w14:val="tx1"/>
            </w14:solidFill>
          </w14:textFill>
        </w:rPr>
        <w:t xml:space="preserve">3</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低于采购项目最高限价</w:t>
      </w:r>
      <w:r>
        <w:rPr>
          <w:rFonts w:hint="eastAsia" w:ascii="宋体" w:hAnsi="宋体" w:cs="宋体"/>
          <w:color w:val="000000" w:themeColor="text1"/>
          <w:sz w:val="24"/>
          <w:szCs w:val="32"/>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32"/>
          <w:highlight w:val="none"/>
          <w14:textFill>
            <w14:solidFill>
              <w14:schemeClr w14:val="tx1"/>
            </w14:solidFill>
          </w14:textFill>
        </w:rPr>
        <w:t xml:space="preserve">%的，即</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＜采购项目最高限价×</w:t>
      </w:r>
      <w:r>
        <w:rPr>
          <w:rFonts w:hint="eastAsia" w:ascii="宋体" w:hAnsi="宋体" w:cs="宋体"/>
          <w:color w:val="000000" w:themeColor="text1"/>
          <w:sz w:val="24"/>
          <w:szCs w:val="32"/>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32"/>
          <w:highlight w:val="none"/>
          <w14:textFill>
            <w14:solidFill>
              <w14:schemeClr w14:val="tx1"/>
            </w14:solidFill>
          </w14:textFill>
        </w:rPr>
        <w:t xml:space="preserve">%</w:t>
      </w:r>
      <w:r>
        <w:rPr>
          <w:rFonts w:hint="eastAsia" w:ascii="宋体" w:hAnsi="宋体" w:cs="宋体"/>
          <w:color w:val="000000" w:themeColor="text1"/>
          <w:sz w:val="24"/>
          <w:szCs w:val="32"/>
          <w:highlight w:val="none"/>
          <w:lang w:eastAsia="zh-CN"/>
          <w14:textFill>
            <w14:solidFill>
              <w14:schemeClr w14:val="tx1"/>
            </w14:solidFill>
          </w14:textFill>
        </w:rPr>
        <w:t xml:space="preserve">；</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cs="宋体"/>
          <w:color w:val="000000" w:themeColor="text1"/>
          <w:sz w:val="24"/>
          <w:szCs w:val="32"/>
          <w:highlight w:val="none"/>
          <w:lang w:val="en-US" w:eastAsia="zh-CN"/>
          <w14:textFill>
            <w14:solidFill>
              <w14:schemeClr w14:val="tx1"/>
            </w14:solidFill>
          </w14:textFill>
        </w:rPr>
        <w:t xml:space="preserve">4</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依据专业经验，参考同类项目中标</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成交</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应当将其作为无效响应处理。</w:t>
      </w:r>
      <w:r/>
    </w:p>
    <w:p>
      <w:pPr>
        <w:ind w:firstLine="480"/>
        <w:spacing w:line="48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异常低价投标</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响应</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审查的启动原因，审查意见和审查结果应当在评审报告中记录，并</w:t>
      </w:r>
      <w:r>
        <w:rPr>
          <w:rFonts w:hint="eastAsia" w:ascii="宋体" w:hAnsi="宋体" w:cs="宋体"/>
          <w:color w:val="000000" w:themeColor="text1"/>
          <w:sz w:val="24"/>
          <w:szCs w:val="32"/>
          <w:highlight w:val="none"/>
          <w:lang w:val="en-US" w:eastAsia="zh-CN"/>
          <w14:textFill>
            <w14:solidFill>
              <w14:schemeClr w14:val="tx1"/>
            </w14:solidFill>
          </w14:textFill>
        </w:rPr>
        <w:t xml:space="preserve">附</w:t>
      </w:r>
      <w:r>
        <w:rPr>
          <w:rFonts w:hint="eastAsia" w:ascii="宋体" w:hAnsi="宋体" w:eastAsia="宋体" w:cs="宋体"/>
          <w:color w:val="000000" w:themeColor="text1"/>
          <w:sz w:val="24"/>
          <w:szCs w:val="32"/>
          <w:highlight w:val="none"/>
          <w14:textFill>
            <w14:solidFill>
              <w14:schemeClr w14:val="tx1"/>
            </w14:solidFill>
          </w14:textFill>
        </w:rPr>
        <w:t xml:space="preserve">供应商提供的相关书面说明及证明材料，以及</w:t>
      </w: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有关互联网浏览，查询历史一并归档。</w:t>
      </w:r>
      <w:r/>
    </w:p>
    <w:p>
      <w:pPr>
        <w:ind w:firstLine="477"/>
        <w:spacing w:line="520" w:lineRule="exact"/>
        <w:tabs>
          <w:tab w:val="left" w:pos="9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评审方法和评审标准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.2评审标准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见本磋商文件第五章规定。</w:t>
      </w:r>
      <w:r/>
    </w:p>
    <w:p>
      <w:pPr>
        <w:ind w:firstLine="477"/>
        <w:spacing w:line="520" w:lineRule="exact"/>
        <w:tabs>
          <w:tab w:val="left" w:pos="9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采购活动终止的情况</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.1因情况变化，不再符合规定的竞争性磋商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4"/>
          <w:szCs w:val="24"/>
          <w:highlight w:val="none"/>
          <w14:textFill>
            <w14:solidFill>
              <w14:schemeClr w14:val="tx1"/>
            </w14:solidFill>
          </w14:textFill>
        </w:rPr>
        <w:t xml:space="preserve">式适用情形的。</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.3除本磋商文件第二章第27.1.2条第三款规定的情形外，在采购过程中符合要求的供应商或者最后报价未超过采购预算的供应商不足3家的。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.4在苏采云系统规定时间内成功解密电子响应文件的供应商不足3家的。</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27.</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highlight w:val="none"/>
          <w14:textFill>
            <w14:solidFill>
              <w14:schemeClr w14:val="tx1"/>
            </w14:solidFill>
          </w14:textFill>
        </w:rPr>
        <w:t xml:space="preserve">.5评委会认定磋商文件存在歧义、重大缺陷导致评审工作无法进行。</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27.</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highlight w:val="none"/>
          <w14:textFill>
            <w14:solidFill>
              <w14:schemeClr w14:val="tx1"/>
            </w14:solidFill>
          </w14:textFill>
        </w:rPr>
        <w:t xml:space="preserve">.6因</w:t>
      </w:r>
      <w:r>
        <w:rPr>
          <w:rFonts w:hint="eastAsia" w:ascii="宋体" w:hAnsi="宋体" w:eastAsia="宋体" w:cs="宋体"/>
          <w:color w:val="000000" w:themeColor="text1"/>
          <w:sz w:val="24"/>
          <w:szCs w:val="24"/>
          <w:highlight w:val="none"/>
          <w14:textFill>
            <w14:solidFill>
              <w14:schemeClr w14:val="tx1"/>
            </w14:solidFill>
          </w14:textFill>
        </w:rPr>
        <w:t xml:space="preserve">“苏采云”</w:t>
      </w:r>
      <w:r>
        <w:rPr>
          <w:rFonts w:hint="eastAsia" w:ascii="宋体" w:hAnsi="宋体" w:cs="宋体"/>
          <w:color w:val="000000" w:themeColor="text1"/>
          <w:sz w:val="24"/>
          <w:szCs w:val="24"/>
          <w:highlight w:val="none"/>
          <w:lang w:eastAsia="zh-CN"/>
          <w14:textFill>
            <w14:solidFill>
              <w14:schemeClr w14:val="tx1"/>
            </w14:solidFill>
          </w14:textFill>
        </w:rPr>
        <w:t xml:space="preserve">系统故障</w:t>
      </w:r>
      <w:r>
        <w:rPr>
          <w:rFonts w:hint="eastAsia" w:ascii="宋体" w:hAnsi="宋体" w:eastAsia="宋体" w:cs="宋体"/>
          <w:bCs/>
          <w:color w:val="000000" w:themeColor="text1"/>
          <w:sz w:val="24"/>
          <w:highlight w:val="none"/>
          <w14:textFill>
            <w14:solidFill>
              <w14:schemeClr w14:val="tx1"/>
            </w14:solidFill>
          </w14:textFill>
        </w:rPr>
        <w:t xml:space="preserve">原因造成开标不成功的。</w:t>
      </w:r>
      <w:r/>
    </w:p>
    <w:p>
      <w:pPr>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70" w:name="_Toc513029235"/>
      <w:r/>
      <w:bookmarkStart w:id="171" w:name="_Toc20823307"/>
      <w:r/>
      <w:bookmarkStart w:id="172" w:name="_Toc16938551"/>
      <w:r/>
      <w:bookmarkStart w:id="173" w:name="_Toc120614219"/>
      <w:r/>
      <w:bookmarkStart w:id="174" w:name="_Toc15747"/>
      <w:r>
        <w:rPr>
          <w:rFonts w:hint="eastAsia" w:ascii="宋体" w:hAnsi="宋体" w:eastAsia="宋体" w:cs="宋体"/>
          <w:b/>
          <w:bCs/>
          <w:color w:val="000000" w:themeColor="text1"/>
          <w:sz w:val="24"/>
          <w:szCs w:val="24"/>
          <w:highlight w:val="none"/>
          <w14:textFill>
            <w14:solidFill>
              <w14:schemeClr w14:val="tx1"/>
            </w14:solidFill>
          </w14:textFill>
        </w:rPr>
        <w:t xml:space="preserve">六、</w:t>
      </w:r>
      <w:bookmarkEnd w:id="170"/>
      <w:r/>
      <w:bookmarkEnd w:id="171"/>
      <w:r/>
      <w:bookmarkEnd w:id="172"/>
      <w:r/>
      <w:bookmarkEnd w:id="173"/>
      <w:r>
        <w:rPr>
          <w:rFonts w:hint="eastAsia" w:ascii="宋体" w:hAnsi="宋体" w:eastAsia="宋体" w:cs="宋体"/>
          <w:b/>
          <w:bCs/>
          <w:color w:val="000000" w:themeColor="text1"/>
          <w:sz w:val="24"/>
          <w:szCs w:val="24"/>
          <w:highlight w:val="none"/>
          <w14:textFill>
            <w14:solidFill>
              <w14:schemeClr w14:val="tx1"/>
            </w14:solidFill>
          </w14:textFill>
        </w:rPr>
        <w:t xml:space="preserve">成交</w:t>
      </w:r>
      <w:bookmarkEnd w:id="174"/>
      <w:r/>
      <w:r/>
    </w:p>
    <w:p>
      <w:pPr>
        <w:ind w:firstLine="480"/>
        <w:keepLines/>
        <w:keepNext/>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bookmarkStart w:id="175" w:name="_Toc513029238"/>
      <w:r/>
      <w:bookmarkStart w:id="176" w:name="_Toc20823310"/>
      <w:r/>
      <w:bookmarkStart w:id="177" w:name="_Toc16938554"/>
      <w:r>
        <w:rPr>
          <w:rFonts w:hint="eastAsia" w:ascii="宋体" w:hAnsi="宋体" w:eastAsia="宋体" w:cs="宋体"/>
          <w:bCs/>
          <w:color w:val="000000" w:themeColor="text1"/>
          <w:sz w:val="24"/>
          <w:szCs w:val="24"/>
          <w:highlight w:val="none"/>
          <w14:textFill>
            <w14:solidFill>
              <w14:schemeClr w14:val="tx1"/>
            </w14:solidFill>
          </w14:textFill>
        </w:rPr>
        <w:t xml:space="preserve">28、</w:t>
      </w:r>
      <w:bookmarkEnd w:id="175"/>
      <w:r>
        <w:rPr>
          <w:rFonts w:hint="eastAsia" w:ascii="宋体" w:hAnsi="宋体" w:eastAsia="宋体" w:cs="宋体"/>
          <w:bCs/>
          <w:color w:val="000000" w:themeColor="text1"/>
          <w:sz w:val="24"/>
          <w:szCs w:val="24"/>
          <w:highlight w:val="none"/>
          <w14:textFill>
            <w14:solidFill>
              <w14:schemeClr w14:val="tx1"/>
            </w14:solidFill>
          </w14:textFill>
        </w:rPr>
        <w:t xml:space="preserve">确定</w:t>
      </w:r>
      <w:bookmarkEnd w:id="176"/>
      <w:r/>
      <w:bookmarkEnd w:id="177"/>
      <w:r>
        <w:rPr>
          <w:rFonts w:hint="eastAsia" w:ascii="宋体" w:hAnsi="宋体" w:eastAsia="宋体" w:cs="宋体"/>
          <w:bCs/>
          <w:color w:val="000000" w:themeColor="text1"/>
          <w:sz w:val="24"/>
          <w:szCs w:val="24"/>
          <w:highlight w:val="none"/>
          <w14:textFill>
            <w14:solidFill>
              <w14:schemeClr w14:val="tx1"/>
            </w14:solidFill>
          </w14:textFill>
        </w:rPr>
        <w:t xml:space="preserve">成交单位</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28.1</w:t>
      </w:r>
      <w:r>
        <w:rPr>
          <w:rFonts w:hint="eastAsia" w:ascii="宋体" w:hAnsi="宋体" w:eastAsia="宋体" w:cs="宋体"/>
          <w:color w:val="000000" w:themeColor="text1"/>
          <w:sz w:val="24"/>
          <w:szCs w:val="24"/>
          <w:highlight w:val="none"/>
          <w14:textFill>
            <w14:solidFill>
              <w14:schemeClr w14:val="tx1"/>
            </w14:solidFill>
          </w14:textFill>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28.2采购人从评审报告提出的成交候选供应商中，按照排序由高到低的原则确定成交供应商。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按以下第</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种方式确定成交供应商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（1）磋商小组直接确定排名第一的</w:t>
      </w:r>
      <w:r>
        <w:rPr>
          <w:rFonts w:hint="eastAsia" w:ascii="宋体" w:hAnsi="宋体" w:eastAsia="宋体" w:cs="宋体"/>
          <w:bCs/>
          <w:color w:val="000000" w:themeColor="text1"/>
          <w:sz w:val="24"/>
          <w:szCs w:val="24"/>
          <w:highlight w:val="none"/>
          <w14:textFill>
            <w14:solidFill>
              <w14:schemeClr w14:val="tx1"/>
            </w14:solidFill>
          </w14:textFill>
        </w:rPr>
        <w:t xml:space="preserve">成交候选供应商</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为成交供应商；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（2）采购人</w:t>
      </w:r>
      <w:r>
        <w:rPr>
          <w:rFonts w:hint="eastAsia" w:ascii="宋体" w:hAnsi="宋体" w:eastAsia="宋体" w:cs="宋体"/>
          <w:bCs/>
          <w:color w:val="000000" w:themeColor="text1"/>
          <w:sz w:val="24"/>
          <w:szCs w:val="24"/>
          <w:highlight w:val="none"/>
          <w14:textFill>
            <w14:solidFill>
              <w14:schemeClr w14:val="tx1"/>
            </w14:solidFill>
          </w14:textFill>
        </w:rPr>
        <w:t xml:space="preserve">从评审报告提出</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的</w:t>
      </w:r>
      <w:r>
        <w:rPr>
          <w:rFonts w:hint="eastAsia" w:ascii="宋体" w:hAnsi="宋体" w:eastAsia="宋体" w:cs="宋体"/>
          <w:bCs/>
          <w:color w:val="000000" w:themeColor="text1"/>
          <w:sz w:val="24"/>
          <w:szCs w:val="24"/>
          <w:highlight w:val="none"/>
          <w14:textFill>
            <w14:solidFill>
              <w14:schemeClr w14:val="tx1"/>
            </w14:solidFill>
          </w14:textFill>
        </w:rPr>
        <w:t xml:space="preserve">成交候选供应商</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中按顺序确定成交供应商。</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按第</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种方式确定成交供应商的，</w:t>
      </w:r>
      <w:r>
        <w:rPr>
          <w:rFonts w:hint="eastAsia" w:ascii="宋体" w:hAnsi="宋体" w:eastAsia="宋体" w:cs="宋体"/>
          <w:bCs/>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自评审结束之日起两个工作日内将评审报告送交采购人，采购人自收到评审报告之日起五个工作日内在评审报告推荐的</w:t>
      </w:r>
      <w:r>
        <w:rPr>
          <w:rFonts w:hint="eastAsia" w:ascii="宋体" w:hAnsi="宋体" w:eastAsia="宋体" w:cs="宋体"/>
          <w:bCs/>
          <w:color w:val="000000" w:themeColor="text1"/>
          <w:sz w:val="24"/>
          <w:szCs w:val="24"/>
          <w:highlight w:val="none"/>
          <w14:textFill>
            <w14:solidFill>
              <w14:schemeClr w14:val="tx1"/>
            </w14:solidFill>
          </w14:textFill>
        </w:rPr>
        <w:t xml:space="preserve">成交候选供应商</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中按顺序确定成交供应商。</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28.3成交供应商确定后，采购代理机构将在</w:t>
      </w:r>
      <w:r>
        <w:rPr>
          <w:rFonts w:hint="eastAsia" w:ascii="宋体" w:hAnsi="宋体" w:eastAsia="宋体" w:cs="宋体"/>
          <w:color w:val="000000" w:themeColor="text1"/>
          <w:sz w:val="24"/>
          <w:highlight w:val="none"/>
          <w14:textFill>
            <w14:solidFill>
              <w14:schemeClr w14:val="tx1"/>
            </w14:solidFill>
          </w14:textFill>
        </w:rPr>
        <w:t xml:space="preserve">财政部门指定信息媒体上</w:t>
      </w:r>
      <w:r>
        <w:rPr>
          <w:rFonts w:hint="eastAsia" w:ascii="宋体" w:hAnsi="宋体" w:eastAsia="宋体" w:cs="宋体"/>
          <w:bCs/>
          <w:color w:val="000000" w:themeColor="text1"/>
          <w:sz w:val="24"/>
          <w:szCs w:val="24"/>
          <w:highlight w:val="none"/>
          <w14:textFill>
            <w14:solidFill>
              <w14:schemeClr w14:val="tx1"/>
            </w14:solidFill>
          </w14:textFill>
        </w:rPr>
        <w:t xml:space="preserve">发布成交结果公告，公告期限为1个工作日。</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28.4若有充分证据证明，成交供应商出现下列情况之一的，一经查实，将被取消成交资格：</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28.4.1提供虚假材料谋取成交的。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28.4.2与评审专家、采购人、其他供应商或者</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工作人员恶意串通的。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28.4.3向评审专家、采购人或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工作人员行贿或者提供其他不正当利益的。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28.4.4恶意竞争，最后报价明显低于其自身合理成本且又无法提供证明的。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28.4.5不满足本磋商文件规定的实质性要求，但在评审过程中又未被磋商小组发现的。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28.4.7将政府采购合同转包的。</w:t>
      </w:r>
      <w:r/>
    </w:p>
    <w:p>
      <w:pPr>
        <w:ind w:firstLine="480"/>
        <w:keepLines/>
        <w:keepNext/>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bookmarkStart w:id="178" w:name="_Toc200451960"/>
      <w:r>
        <w:rPr>
          <w:rFonts w:hint="eastAsia" w:ascii="宋体" w:hAnsi="宋体" w:eastAsia="宋体" w:cs="宋体"/>
          <w:b/>
          <w:bCs w:val="0"/>
          <w:color w:val="000000" w:themeColor="text1"/>
          <w:sz w:val="24"/>
          <w:szCs w:val="24"/>
          <w:highlight w:val="none"/>
          <w14:textFill>
            <w14:solidFill>
              <w14:schemeClr w14:val="tx1"/>
            </w14:solidFill>
          </w14:textFill>
        </w:rPr>
        <w:t xml:space="preserve">29、质疑处理</w:t>
      </w:r>
      <w:bookmarkEnd w:id="17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29.2.2对采购过程提出质疑的，为各采购程序环节结束之日。</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29.2.3对成交结果提出质疑的，为成交结果公告期限届满之日。</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29.4供应商应以书面形式向采购人或者其委托的采购代理机构提出质疑。质疑超出采购机构代理范围的，供应商应当向采购人提出。</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接收质疑函的方式：现场接收或邮寄接收。</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联系部门：</w:t>
      </w:r>
      <w:r>
        <w:rPr>
          <w:rFonts w:hint="eastAsia" w:ascii="宋体" w:hAnsi="宋体" w:cs="宋体"/>
          <w:color w:val="000000" w:themeColor="text1"/>
          <w:sz w:val="24"/>
          <w:szCs w:val="24"/>
          <w:highlight w:val="none"/>
          <w:lang w:eastAsia="zh-CN"/>
          <w14:textFill>
            <w14:solidFill>
              <w14:schemeClr w14:val="tx1"/>
            </w14:solidFill>
          </w14:textFill>
        </w:rPr>
        <w:t xml:space="preserve">沭阳县水利工程建设管理中心</w:t>
      </w:r>
      <w:r>
        <w:rPr>
          <w:rFonts w:hint="eastAsia" w:ascii="宋体" w:hAnsi="宋体" w:eastAsia="宋体" w:cs="宋体"/>
          <w:color w:val="000000" w:themeColor="text1"/>
          <w:sz w:val="24"/>
          <w:szCs w:val="24"/>
          <w:highlight w:val="none"/>
          <w14:textFill>
            <w14:solidFill>
              <w14:schemeClr w14:val="tx1"/>
            </w14:solidFill>
          </w14:textFill>
        </w:rPr>
        <w:t xml:space="preserve">（或</w:t>
      </w:r>
      <w:r>
        <w:rPr>
          <w:rFonts w:hint="eastAsia" w:ascii="宋体" w:hAnsi="宋体" w:cs="宋体"/>
          <w:color w:val="000000" w:themeColor="text1"/>
          <w:sz w:val="24"/>
          <w:szCs w:val="24"/>
          <w:highlight w:val="none"/>
          <w:lang w:eastAsia="zh-CN"/>
          <w14:textFill>
            <w14:solidFill>
              <w14:schemeClr w14:val="tx1"/>
            </w14:solidFill>
          </w14:textFill>
        </w:rPr>
        <w:t xml:space="preserve">江苏容彦建设项目管理有限公司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cs="宋体"/>
          <w:color w:val="000000" w:themeColor="text1"/>
          <w:sz w:val="24"/>
          <w:szCs w:val="24"/>
          <w:highlight w:val="none"/>
          <w:lang w:eastAsia="zh-CN"/>
          <w14:textFill>
            <w14:solidFill>
              <w14:schemeClr w14:val="tx1"/>
            </w14:solidFill>
          </w14:textFill>
        </w:rPr>
        <w:t xml:space="preserve">18360135995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0527-80968023</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通讯地址：</w:t>
      </w:r>
      <w:r>
        <w:rPr>
          <w:rFonts w:hint="eastAsia" w:ascii="Times New Roman" w:hAnsi="Times New Roman" w:eastAsia="宋体" w:cs="Times New Roman"/>
          <w:sz w:val="24"/>
        </w:rPr>
        <w:t xml:space="preserve">沭阳县台州北路45号</w:t>
      </w:r>
      <w:r>
        <w:rPr>
          <w:rFonts w:hint="eastAsia" w:ascii="宋体" w:hAnsi="宋体" w:eastAsia="宋体" w:cs="宋体"/>
          <w:color w:val="000000" w:themeColor="text1"/>
          <w:sz w:val="24"/>
          <w:szCs w:val="24"/>
          <w:highlight w:val="none"/>
          <w14:textFill>
            <w14:solidFill>
              <w14:schemeClr w14:val="tx1"/>
            </w14:solidFill>
          </w14:textFill>
        </w:rPr>
        <w:t xml:space="preserve">（或</w:t>
      </w:r>
      <w:r>
        <w:rPr>
          <w:rFonts w:hint="eastAsia" w:ascii="宋体" w:hAnsi="宋体" w:cs="宋体"/>
          <w:color w:val="000000" w:themeColor="text1"/>
          <w:sz w:val="24"/>
          <w:szCs w:val="24"/>
          <w:highlight w:val="none"/>
          <w:lang w:eastAsia="zh-CN"/>
          <w14:textFill>
            <w14:solidFill>
              <w14:schemeClr w14:val="tx1"/>
            </w14:solidFill>
          </w14:textFill>
        </w:rPr>
        <w:t xml:space="preserve">沭阳县南湖街道东都广场11楼</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29.5以下情形的质疑不予受理</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29.5.1内容不符合《政府采购质疑和投诉办法》第十二条规定的质疑。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29.5.2超出政府采购法定期限的质疑。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29.5.3以传真、电子邮件等方式递交的非原件形式的质疑。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29.5.4未参加磋商活动的供应商或在磋商活动中自身权益未受到损害的供应商所提出的质疑。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29.5.5供应商组成联合体参加磋商，联合体中任何一方或多方未按要求签字、盖章、加盖公章的质疑。</w:t>
      </w:r>
      <w:r/>
    </w:p>
    <w:p>
      <w:pPr>
        <w:ind w:firstLine="468"/>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29.7质疑供应商对采购人、采购代理机构的答复不满意，或者采购人、采购代理机构未在规定时间内作出答复的，可以在答复期满后15个工作日内向同级财政部门提起投诉。</w:t>
      </w:r>
      <w:r/>
    </w:p>
    <w:p>
      <w:pPr>
        <w:ind w:firstLine="468"/>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30、成交通知书</w:t>
      </w:r>
      <w:r/>
    </w:p>
    <w:p>
      <w:pPr>
        <w:ind w:firstLine="468"/>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79" w:name="_Toc513029236"/>
      <w:r/>
      <w:bookmarkStart w:id="180" w:name="_Toc15220"/>
      <w:r/>
      <w:bookmarkStart w:id="181" w:name="_Toc120614220"/>
      <w:r/>
      <w:bookmarkStart w:id="182" w:name="_Toc16938552"/>
      <w:r/>
      <w:bookmarkStart w:id="183" w:name="_Toc20823308"/>
      <w:r>
        <w:rPr>
          <w:rFonts w:hint="eastAsia" w:ascii="宋体" w:hAnsi="宋体" w:eastAsia="宋体" w:cs="宋体"/>
          <w:b/>
          <w:bCs/>
          <w:color w:val="000000" w:themeColor="text1"/>
          <w:sz w:val="24"/>
          <w:szCs w:val="24"/>
          <w:highlight w:val="none"/>
          <w14:textFill>
            <w14:solidFill>
              <w14:schemeClr w14:val="tx1"/>
            </w14:solidFill>
          </w14:textFill>
        </w:rPr>
        <w:t xml:space="preserve">七、授予合同</w:t>
      </w:r>
      <w:bookmarkEnd w:id="179"/>
      <w:r/>
      <w:bookmarkEnd w:id="180"/>
      <w:r/>
      <w:bookmarkEnd w:id="181"/>
      <w:r/>
      <w:bookmarkEnd w:id="182"/>
      <w:r/>
      <w:bookmarkEnd w:id="183"/>
      <w:r/>
      <w:r/>
    </w:p>
    <w:p>
      <w:pPr>
        <w:ind w:firstLine="482"/>
        <w:keepLines w:val="0"/>
        <w:keepNext w:val="0"/>
        <w:pageBreakBefore w:val="0"/>
        <w:spacing w:line="52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bookmarkStart w:id="184" w:name="_Toc20823309"/>
      <w:r/>
      <w:bookmarkStart w:id="185" w:name="_Toc16938553"/>
      <w:r/>
      <w:bookmarkStart w:id="186" w:name="_Toc513029237"/>
      <w:r>
        <w:rPr>
          <w:rFonts w:hint="eastAsia" w:ascii="宋体" w:hAnsi="宋体" w:eastAsia="宋体" w:cs="宋体"/>
          <w:b/>
          <w:bCs w:val="0"/>
          <w:color w:val="000000" w:themeColor="text1"/>
          <w:sz w:val="24"/>
          <w:szCs w:val="24"/>
          <w:highlight w:val="none"/>
          <w14:textFill>
            <w14:solidFill>
              <w14:schemeClr w14:val="tx1"/>
            </w14:solidFill>
          </w14:textFill>
        </w:rPr>
        <w:t xml:space="preserve">31.签订合同</w:t>
      </w:r>
      <w:r/>
    </w:p>
    <w:p>
      <w:pPr>
        <w:ind w:firstLine="482"/>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.l成交供应商应当在成交通知书发出之日起15日内，按照磋商文件确定的事项与采购人签订政府采购合同。</w:t>
      </w:r>
      <w:r/>
    </w:p>
    <w:p>
      <w:pPr>
        <w:ind w:firstLine="482"/>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31.2磋商文件、成交供应商的响应文件及磋商过程中有关澄清、承诺文件均应作为合同附件。</w:t>
      </w:r>
      <w:r/>
    </w:p>
    <w:p>
      <w:pPr>
        <w:ind w:firstLine="482"/>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31.3签订合同后，成交供应商不得将合同标的进行转包。未经采购人同意，成交供应商也不得采用分包形式履行合同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否则采购人有权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解除合同</w:t>
      </w:r>
      <w:r>
        <w:rPr>
          <w:rFonts w:hint="eastAsia" w:ascii="宋体" w:hAnsi="宋体" w:eastAsia="宋体" w:cs="宋体"/>
          <w:color w:val="000000" w:themeColor="text1"/>
          <w:sz w:val="24"/>
          <w:szCs w:val="24"/>
          <w:highlight w:val="none"/>
          <w14:textFill>
            <w14:solidFill>
              <w14:schemeClr w14:val="tx1"/>
            </w14:solidFill>
          </w14:textFill>
        </w:rPr>
        <w:t xml:space="preserve">。转包或分包造成采购人损失的，成交供应商应承担相应赔偿责任。</w:t>
      </w:r>
      <w:r/>
    </w:p>
    <w:p>
      <w:pPr>
        <w:ind w:firstLine="482"/>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31.4本项目的非主体、非关键性工作是否允许分包按以下第2种方式确定：1.允许分包，允许大中型企业向一家或者多家小微企业分包，分包具体内容、金额或比例：</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2.不允许分包。未经采购人同意，成交供应商也不得采用分包形式履行合同,否则采购人有权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解除合同</w:t>
      </w:r>
      <w:r>
        <w:rPr>
          <w:rFonts w:hint="eastAsia" w:ascii="宋体" w:hAnsi="宋体" w:eastAsia="宋体" w:cs="宋体"/>
          <w:color w:val="000000" w:themeColor="text1"/>
          <w:sz w:val="24"/>
          <w:szCs w:val="24"/>
          <w:highlight w:val="none"/>
          <w14:textFill>
            <w14:solidFill>
              <w14:schemeClr w14:val="tx1"/>
            </w14:solidFill>
          </w14:textFill>
        </w:rPr>
        <w:t xml:space="preserve">。转包或分包造成采购人损失的，成交供应商应承担相应赔偿责任。</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31.5履约保证金</w:t>
      </w:r>
      <w:r/>
    </w:p>
    <w:p>
      <w:pPr>
        <w:ind w:firstLine="480"/>
        <w:spacing w:line="4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按照以下第</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lang w:val="zh-CN"/>
          <w14:textFill>
            <w14:solidFill>
              <w14:schemeClr w14:val="tx1"/>
            </w14:solidFill>
          </w14:textFill>
        </w:rPr>
        <w:t xml:space="preserve">方式确定履约保证</w:t>
      </w:r>
      <w:r>
        <w:rPr>
          <w:rFonts w:hint="eastAsia" w:ascii="宋体" w:hAnsi="宋体" w:eastAsia="宋体" w:cs="宋体"/>
          <w:color w:val="000000" w:themeColor="text1"/>
          <w:sz w:val="24"/>
          <w:highlight w:val="none"/>
          <w14:textFill>
            <w14:solidFill>
              <w14:schemeClr w14:val="tx1"/>
            </w14:solidFill>
          </w14:textFill>
        </w:rPr>
        <w:t xml:space="preserve">金</w:t>
      </w:r>
      <w:r>
        <w:rPr>
          <w:rFonts w:hint="eastAsia" w:ascii="宋体" w:hAnsi="宋体" w:eastAsia="宋体" w:cs="宋体"/>
          <w:color w:val="000000" w:themeColor="text1"/>
          <w:sz w:val="24"/>
          <w:highlight w:val="none"/>
          <w:lang w:val="zh-CN"/>
          <w14:textFill>
            <w14:solidFill>
              <w14:schemeClr w14:val="tx1"/>
            </w14:solidFill>
          </w14:textFill>
        </w:rPr>
        <w:t xml:space="preserve">收取方式。</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（1）本项目不收取履约保证金。</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（2）本项目收取履约保证金。</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履约保证金提交形式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履约保证金提交金额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按采购合同总价的</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highlight w:val="none"/>
          <w:u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提交。</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 （</w:t>
      </w:r>
      <w:bookmarkStart w:id="187" w:name="_Hlk187763955"/>
      <w:r>
        <w:rPr>
          <w:rFonts w:hint="eastAsia" w:ascii="宋体" w:hAnsi="宋体" w:eastAsia="宋体" w:cs="宋体"/>
          <w:color w:val="000000" w:themeColor="text1"/>
          <w:sz w:val="24"/>
          <w:highlight w:val="none"/>
          <w14:textFill>
            <w14:solidFill>
              <w14:schemeClr w14:val="tx1"/>
            </w14:solidFill>
          </w14:textFill>
        </w:rPr>
        <w:t xml:space="preserve">履约保证金原提交金额的6折</w:t>
      </w:r>
      <w:bookmarkEnd w:id="187"/>
      <w:r>
        <w:rPr>
          <w:rFonts w:hint="eastAsia" w:ascii="宋体" w:hAnsi="宋体" w:eastAsia="宋体" w:cs="宋体"/>
          <w:color w:val="000000" w:themeColor="text1"/>
          <w:sz w:val="24"/>
          <w:highlight w:val="none"/>
          <w14:textFill>
            <w14:solidFill>
              <w14:schemeClr w14:val="tx1"/>
            </w14:solidFill>
          </w14:textFill>
        </w:rPr>
        <w:t xml:space="preserve">）提交。</w:t>
      </w:r>
      <w:bookmarkStart w:id="188" w:name="_Hlk187842952"/>
      <w:r>
        <w:rPr>
          <w:rFonts w:hint="eastAsia" w:ascii="宋体" w:hAnsi="宋体" w:eastAsia="宋体" w:cs="宋体"/>
          <w:color w:val="000000" w:themeColor="text1"/>
          <w:sz w:val="24"/>
          <w:highlight w:val="none"/>
          <w14:textFill>
            <w14:solidFill>
              <w14:schemeClr w14:val="tx1"/>
            </w14:solidFill>
          </w14:textFill>
        </w:rPr>
        <w:t xml:space="preserve">办理流程、偿付等内容见江苏政府采购网“保险保函”模块。履约保函开具期限须覆盖</w:t>
      </w:r>
      <w:r>
        <w:rPr>
          <w:rFonts w:hint="eastAsia" w:ascii="宋体" w:hAnsi="宋体" w:cs="宋体"/>
          <w:color w:val="000000" w:themeColor="text1"/>
          <w:sz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结束，履约保函未生效或未提交采购人备案的，本采购合同不生效。成交供应商须将电子保函电子版发送至采购人招标办项目负责人处备案。</w:t>
      </w:r>
      <w:bookmarkEnd w:id="188"/>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履约保证金退还方式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履约保证金退还条件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具有验收合格相关证明材料。</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履约保证金退还时间</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采购人收到成交供应商退付申请后5个工作日内退还。</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履约保证金不予退还情形</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逾期退还履约保证金违约责任</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0"/>
        <w:keepLines/>
        <w:keepNext/>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32、标的物的追加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4"/>
      <w:r/>
      <w:bookmarkEnd w:id="185"/>
      <w:r/>
      <w:bookmarkEnd w:id="186"/>
      <w:r/>
      <w:r/>
    </w:p>
    <w:p>
      <w:pPr>
        <w:ind w:firstLine="480"/>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bookmarkStart w:id="189" w:name="_Toc120614221"/>
      <w:r/>
      <w:bookmarkStart w:id="190" w:name="_Toc20823314"/>
      <w:r/>
      <w:bookmarkStart w:id="191" w:name="_Toc513029242"/>
      <w:r/>
      <w:bookmarkStart w:id="192" w:name="_Toc16938558"/>
      <w:r/>
      <w:bookmarkStart w:id="193" w:name="_Toc479757207"/>
      <w:r>
        <w:rPr>
          <w:rFonts w:hint="eastAsia" w:ascii="宋体" w:hAnsi="宋体" w:eastAsia="宋体" w:cs="宋体"/>
          <w:b/>
          <w:bCs w:val="0"/>
          <w:color w:val="000000" w:themeColor="text1"/>
          <w:sz w:val="24"/>
          <w:szCs w:val="24"/>
          <w:highlight w:val="none"/>
          <w14:textFill>
            <w14:solidFill>
              <w14:schemeClr w14:val="tx1"/>
            </w14:solidFill>
          </w14:textFill>
        </w:rPr>
        <w:t xml:space="preserve">33、政府采购履约资金扶持政策</w:t>
      </w:r>
      <w:r/>
    </w:p>
    <w:p>
      <w:pPr>
        <w:ind w:firstLine="42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33.1</w:t>
      </w:r>
      <w:r>
        <w:rPr>
          <w:rFonts w:hint="eastAsia" w:ascii="宋体" w:hAnsi="宋体" w:eastAsia="宋体" w:cs="宋体"/>
          <w:bCs/>
          <w:caps w:val="0"/>
          <w:color w:val="000000" w:themeColor="text1"/>
          <w:sz w:val="24"/>
          <w:highlight w:val="none"/>
          <w:lang w:val="zh-CN"/>
          <w14:textFill>
            <w14:solidFill>
              <w14:schemeClr w14:val="tx1"/>
            </w14:solidFill>
          </w14:textFill>
        </w:rPr>
        <w:t xml:space="preserve">根据江苏省财政厅 中国人民银行南京分行《关于深入推进政府采购线上合同信用融资工作的通知》（苏财购〔2021〕82号）</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34、验收</w:t>
      </w:r>
      <w:r/>
    </w:p>
    <w:p>
      <w:pPr>
        <w:ind w:firstLine="562"/>
        <w:keepLines w:val="0"/>
        <w:keepNext w:val="0"/>
        <w:pageBreakBefore w:val="0"/>
        <w:spacing w:line="5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34.1</w:t>
      </w:r>
      <w:r>
        <w:rPr>
          <w:rFonts w:hint="eastAsia" w:ascii="宋体" w:hAnsi="宋体" w:eastAsia="宋体" w:cs="宋体"/>
          <w:bCs/>
          <w:color w:val="000000" w:themeColor="text1"/>
          <w:sz w:val="24"/>
          <w:szCs w:val="24"/>
          <w:highlight w:val="none"/>
          <w14:textFill>
            <w14:solidFill>
              <w14:schemeClr w14:val="tx1"/>
            </w14:solidFill>
          </w14:textFill>
        </w:rPr>
        <w:t xml:space="preserve">验收标准：按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磋商文件、考核办法及成交人的响应文件及相关承诺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562"/>
        <w:keepLines w:val="0"/>
        <w:keepNext w:val="0"/>
        <w:pageBreakBefore w:val="0"/>
        <w:spacing w:line="500" w:lineRule="exact"/>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34.2</w:t>
      </w:r>
      <w:r>
        <w:rPr>
          <w:rFonts w:hint="eastAsia" w:ascii="宋体" w:hAnsi="宋体" w:eastAsia="宋体" w:cs="宋体"/>
          <w:bCs/>
          <w:color w:val="000000" w:themeColor="text1"/>
          <w:sz w:val="24"/>
          <w:szCs w:val="24"/>
          <w:highlight w:val="none"/>
          <w14:textFill>
            <w14:solidFill>
              <w14:schemeClr w14:val="tx1"/>
            </w14:solidFill>
          </w14:textFill>
        </w:rPr>
        <w:t xml:space="preserve">验收方法：</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采购人按月对成交人的履约情况进行考核。</w:t>
      </w:r>
      <w:r/>
    </w:p>
    <w:p>
      <w:pPr>
        <w:ind w:firstLine="482"/>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35、付款</w:t>
      </w:r>
      <w:bookmarkStart w:id="194" w:name="EBec7f529f50594afd871ea9378869e456"/>
      <w:r/>
      <w:bookmarkEnd w:id="194"/>
      <w:r/>
      <w:r/>
    </w:p>
    <w:p>
      <w:pPr>
        <w:ind w:firstLine="482"/>
        <w:keepLines w:val="0"/>
        <w:keepNext w:val="0"/>
        <w:pageBreakBefore w:val="0"/>
        <w:spacing w:line="5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bookmarkStart w:id="195" w:name="EB11398ec6946f4019bc4c35221e27b04f"/>
      <w:r>
        <w:rPr>
          <w:rFonts w:hint="eastAsia" w:ascii="宋体" w:hAnsi="宋体" w:cs="宋体"/>
          <w:bCs/>
          <w:color w:val="000000" w:themeColor="text1"/>
          <w:sz w:val="24"/>
          <w:szCs w:val="24"/>
          <w:highlight w:val="none"/>
          <w:lang w:val="en-US" w:eastAsia="zh-CN"/>
          <w14:textFill>
            <w14:solidFill>
              <w14:schemeClr w14:val="tx1"/>
            </w14:solidFill>
          </w14:textFill>
        </w:rPr>
        <w:t xml:space="preserve">代理费由中标人支付</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788"/>
        <w:ind w:left="0"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单个项目在领取中标通知书时一次性支付给招标代理机构。</w:t>
      </w:r>
      <w:r/>
    </w:p>
    <w:p>
      <w:pPr>
        <w:ind w:firstLine="482"/>
        <w:keepLines w:val="0"/>
        <w:keepNext w:val="0"/>
        <w:pageBreakBefore w:val="0"/>
        <w:spacing w:line="5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在承接本项目后，对其负责招标的建设工程项目，可在该项目的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文件中明确约定：该项目招标代理服务费由该项目中标人支付。具体收取方式、标准及时间由成交人在该项目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文件中依法依规明确，与本次</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无关。</w:t>
      </w:r>
      <w:bookmarkEnd w:id="195"/>
      <w:r/>
      <w:r/>
    </w:p>
    <w:p>
      <w:pPr>
        <w:ind w:firstLine="482"/>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2640"/>
        <w:keepNext/>
        <w:rPr>
          <w:rFonts w:hint="eastAsia" w:ascii="宋体" w:hAnsi="宋体" w:eastAsia="宋体" w:cs="宋体"/>
          <w:bCs/>
          <w:color w:val="000000" w:themeColor="text1"/>
          <w:sz w:val="44"/>
          <w:szCs w:val="28"/>
          <w:highlight w:val="none"/>
          <w:lang w:eastAsia="zh-CN"/>
          <w14:textFill>
            <w14:solidFill>
              <w14:schemeClr w14:val="tx1"/>
            </w14:solidFill>
          </w14:textFill>
        </w:rPr>
        <w:outlineLvl w:val="0"/>
      </w:pPr>
      <w:r>
        <w:rPr>
          <w:rFonts w:hint="eastAsia" w:ascii="宋体" w:hAnsi="宋体" w:eastAsia="宋体" w:cs="宋体"/>
          <w:bCs/>
          <w:color w:val="000000" w:themeColor="text1"/>
          <w:sz w:val="44"/>
          <w:szCs w:val="28"/>
          <w:highlight w:val="none"/>
          <w14:textFill>
            <w14:solidFill>
              <w14:schemeClr w14:val="tx1"/>
            </w14:solidFill>
          </w14:textFill>
        </w:rPr>
        <w:br w:type="page" w:clear="all"/>
      </w:r>
      <w:bookmarkStart w:id="196" w:name="_Toc12779"/>
      <w:r>
        <w:rPr>
          <w:rFonts w:hint="eastAsia" w:ascii="宋体" w:hAnsi="宋体" w:eastAsia="宋体" w:cs="宋体"/>
          <w:b/>
          <w:bCs/>
          <w:color w:val="000000" w:themeColor="text1"/>
          <w:sz w:val="44"/>
          <w:szCs w:val="44"/>
          <w:highlight w:val="none"/>
          <w14:textFill>
            <w14:solidFill>
              <w14:schemeClr w14:val="tx1"/>
            </w14:solidFill>
          </w14:textFill>
        </w:rPr>
        <w:t xml:space="preserve">第三章  合同</w:t>
      </w:r>
      <w:bookmarkEnd w:id="189"/>
      <w:r/>
      <w:bookmarkEnd w:id="190"/>
      <w:r/>
      <w:bookmarkEnd w:id="191"/>
      <w:r/>
      <w:bookmarkEnd w:id="192"/>
      <w:r/>
      <w:bookmarkEnd w:id="193"/>
      <w:r>
        <w:rPr>
          <w:rFonts w:hint="eastAsia" w:ascii="宋体" w:hAnsi="宋体" w:eastAsia="宋体" w:cs="宋体"/>
          <w:b/>
          <w:bCs/>
          <w:color w:val="000000" w:themeColor="text1"/>
          <w:sz w:val="44"/>
          <w:szCs w:val="44"/>
          <w:highlight w:val="none"/>
          <w14:textFill>
            <w14:solidFill>
              <w14:schemeClr w14:val="tx1"/>
            </w14:solidFill>
          </w14:textFill>
        </w:rPr>
        <w:t xml:space="preserve">文本</w:t>
      </w:r>
      <w:bookmarkEnd w:id="196"/>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bookmarkStart w:id="197" w:name="_Toc16938559"/>
      <w:r/>
      <w:bookmarkStart w:id="198" w:name="_Toc513029243"/>
      <w:r/>
      <w:bookmarkStart w:id="199" w:name="_Toc20823315"/>
      <w:r>
        <w:rPr>
          <w:rFonts w:hint="eastAsia" w:ascii="宋体" w:hAnsi="宋体" w:eastAsia="宋体" w:cs="宋体"/>
          <w:bCs/>
          <w:color w:val="000000" w:themeColor="text1"/>
          <w:sz w:val="24"/>
          <w:szCs w:val="21"/>
          <w:highlight w:val="none"/>
          <w14:textFill>
            <w14:solidFill>
              <w14:schemeClr w14:val="tx1"/>
            </w14:solidFill>
          </w14:textFill>
        </w:rPr>
        <w:t xml:space="preserve">以下为成交后签订本项目合同的通用条款，成交供应商不得提出实质性的修改。</w:t>
      </w:r>
      <w:bookmarkEnd w:id="197"/>
      <w:r/>
      <w:bookmarkEnd w:id="198"/>
      <w:r/>
      <w:bookmarkEnd w:id="199"/>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bookmarkStart w:id="200" w:name="_Hlt16619350"/>
      <w:r/>
      <w:bookmarkStart w:id="201" w:name="_Toc120614244"/>
      <w:r/>
      <w:bookmarkStart w:id="202" w:name="_Toc16938590"/>
      <w:r/>
      <w:bookmarkStart w:id="203" w:name="_Toc20823346"/>
      <w:r/>
      <w:bookmarkStart w:id="204" w:name="_Toc462564139"/>
      <w:r/>
      <w:bookmarkStart w:id="205" w:name="_Toc479757211"/>
      <w:r>
        <w:rPr>
          <w:rFonts w:hint="eastAsia" w:ascii="仿宋" w:hAnsi="仿宋" w:eastAsia="仿宋" w:cs="仿宋"/>
          <w:color w:val="000000" w:themeColor="text1"/>
          <w:sz w:val="24"/>
          <w:szCs w:val="24"/>
          <w14:textFill>
            <w14:solidFill>
              <w14:schemeClr w14:val="tx1"/>
            </w14:solidFill>
          </w14:textFill>
        </w:rPr>
        <w:t xml:space="preserve">根据《中华人民共和国招标投标法》、《中华人民共和国民法典》及其它有关法律规定，</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（以下简称委托人）与</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（以下简称代理人）</w:t>
      </w:r>
      <w:r>
        <w:rPr>
          <w:rFonts w:hint="eastAsia" w:ascii="仿宋" w:hAnsi="仿宋" w:eastAsia="仿宋" w:cs="仿宋"/>
          <w:color w:val="000000" w:themeColor="text1"/>
          <w:sz w:val="24"/>
          <w:szCs w:val="24"/>
          <w14:textFill>
            <w14:solidFill>
              <w14:schemeClr w14:val="tx1"/>
            </w14:solidFill>
          </w14:textFill>
        </w:rPr>
        <w:t xml:space="preserve">就</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（项目名称）的招标事宜，经充分协商，达成一致意见，特订立本合同：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一、委托人委托代理人的工程（以下简称本工程）概况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1.工程地点：</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2.工程项目审批文件：</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3.资金来源：</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4.工程规模：</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5.总投资额：</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二、</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委托代理招标内容（有委托的在</w:t>
      </w:r>
      <w:bookmarkStart w:id="206" w:name="OLE_LINK5"/>
      <w:r/>
      <w:bookmarkStart w:id="207" w:name="OLE_LINK6"/>
      <w:r>
        <w:rPr>
          <w:rFonts w:hint="eastAsia" w:ascii="仿宋" w:hAnsi="仿宋" w:eastAsia="仿宋" w:cs="仿宋"/>
          <w:color w:val="000000" w:themeColor="text1"/>
          <w:sz w:val="24"/>
          <w:szCs w:val="24"/>
          <w14:textFill>
            <w14:solidFill>
              <w14:schemeClr w14:val="tx1"/>
            </w14:solidFill>
          </w14:textFill>
        </w:rPr>
        <w:t xml:space="preserve">□</w:t>
      </w:r>
      <w:bookmarkEnd w:id="206"/>
      <w:r/>
      <w:bookmarkEnd w:id="207"/>
      <w:r>
        <w:rPr>
          <w:rFonts w:hint="eastAsia" w:ascii="仿宋" w:hAnsi="仿宋" w:eastAsia="仿宋" w:cs="仿宋"/>
          <w:color w:val="000000" w:themeColor="text1"/>
          <w:sz w:val="24"/>
          <w:szCs w:val="24"/>
          <w14:textFill>
            <w14:solidFill>
              <w14:schemeClr w14:val="tx1"/>
            </w14:solidFill>
          </w14:textFill>
        </w:rPr>
        <w:t xml:space="preserve">中打√，并说明具体内容，无委托的在□中打×）：</w:t>
      </w:r>
      <w:r/>
    </w:p>
    <w:p>
      <w:pPr>
        <w:ind w:firstLine="47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勘察，具体包括：工程地质勘查</w:t>
      </w:r>
      <w:r/>
    </w:p>
    <w:p>
      <w:pPr>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设计，具体包括：方案、扩初设计、施工图设计</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施工，具体包括：建筑、安装</w:t>
      </w:r>
      <w:r>
        <w:rPr>
          <w:rFonts w:hint="eastAsia" w:ascii="仿宋" w:hAnsi="仿宋" w:eastAsia="仿宋" w:cs="仿宋"/>
          <w:color w:val="000000" w:themeColor="text1"/>
          <w:sz w:val="24"/>
          <w:szCs w:val="24"/>
          <w:lang w:eastAsia="zh-CN"/>
          <w14:textFill>
            <w14:solidFill>
              <w14:schemeClr w14:val="tx1"/>
            </w14:solidFill>
          </w14:textFill>
        </w:rPr>
        <w:t xml:space="preserve">、装饰、弱电、附属工程等</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监理，具体包括：工程监理</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设备，具体包括：采购、安装及维保</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lang w:val="en-US" w:eastAsia="zh-CN"/>
          <w14:textFill>
            <w14:solidFill>
              <w14:schemeClr w14:val="tx1"/>
            </w14:solidFill>
          </w14:textFill>
        </w:rPr>
        <w:t xml:space="preserve">其他</w:t>
      </w:r>
      <w:r>
        <w:rPr>
          <w:rFonts w:hint="eastAsia" w:ascii="仿宋" w:hAnsi="仿宋" w:eastAsia="仿宋" w:cs="仿宋"/>
          <w:color w:val="000000" w:themeColor="text1"/>
          <w:sz w:val="24"/>
          <w:szCs w:val="24"/>
          <w14:textFill>
            <w14:solidFill>
              <w14:schemeClr w14:val="tx1"/>
            </w14:solidFill>
          </w14:textFill>
        </w:rPr>
        <w:t xml:space="preserve">，具体包括：</w:t>
      </w:r>
      <w:r>
        <w:rPr>
          <w:rFonts w:hint="eastAsia" w:ascii="仿宋" w:hAnsi="仿宋" w:eastAsia="仿宋" w:cs="仿宋"/>
          <w:color w:val="000000" w:themeColor="text1"/>
          <w:sz w:val="24"/>
          <w:szCs w:val="24"/>
          <w:lang w:val="en-US" w:eastAsia="zh-CN"/>
          <w14:textFill>
            <w14:solidFill>
              <w14:schemeClr w14:val="tx1"/>
            </w14:solidFill>
          </w14:textFill>
        </w:rPr>
        <w:t xml:space="preserve">各项服务类项目等。</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2.委托代理范围内单项合同估算价：/</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3.委托代理的事项（有委托的在□中打√，无委托的在□中打×）：</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代拟发包方案；</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发布招标公告（发出投标邀请书）；</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编制资格预审文件；</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组织接收投标申请人报名；</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审查潜在投标人资格，确定潜在投标人；</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编制招标文件；</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编制工程量清单；</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编制工程标底；</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组织现场踏勘和答疑；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组织开标、评标；</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草拟工程合同；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编制招投标情况书面报告；</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与发包有关的其他事宜：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⑴代拟中标公示，⑵发布中标公示，⑶代拟中标通知书，⑷发出中标通知书，⑸办理招投标管理部门各个环节备案及最终备案，⑹整理装订招投标档案，⑺</w:t>
      </w:r>
      <w:r>
        <w:rPr>
          <w:rFonts w:hint="eastAsia" w:ascii="仿宋" w:hAnsi="仿宋" w:eastAsia="仿宋" w:cs="仿宋"/>
          <w:color w:val="000000" w:themeColor="text1"/>
          <w:sz w:val="24"/>
          <w:u w:val="single"/>
          <w14:textFill>
            <w14:solidFill>
              <w14:schemeClr w14:val="tx1"/>
            </w14:solidFill>
          </w14:textFill>
        </w:rPr>
        <w:t xml:space="preserve">负责招投标过程及结果的解释工作</w:t>
      </w:r>
      <w:r>
        <w:rPr>
          <w:rFonts w:hint="eastAsia" w:ascii="仿宋" w:hAnsi="仿宋" w:eastAsia="仿宋" w:cs="仿宋"/>
          <w:color w:val="000000" w:themeColor="text1"/>
          <w:sz w:val="24"/>
          <w:u w:val="single"/>
          <w:lang w:eastAsia="zh-CN"/>
          <w14:textFill>
            <w14:solidFill>
              <w14:schemeClr w14:val="tx1"/>
            </w14:solidFill>
          </w14:textFill>
        </w:rPr>
        <w:t xml:space="preserve">，</w:t>
      </w:r>
      <w:r>
        <w:rPr>
          <w:rFonts w:hint="eastAsia" w:ascii="仿宋" w:hAnsi="仿宋" w:eastAsia="仿宋" w:cs="仿宋"/>
          <w:color w:val="000000" w:themeColor="text1"/>
          <w:sz w:val="24"/>
          <w:u w:val="single"/>
          <w14:textFill>
            <w14:solidFill>
              <w14:schemeClr w14:val="tx1"/>
            </w14:solidFill>
          </w14:textFill>
        </w:rPr>
        <w:t xml:space="preserve">⑻配合委托人处理招投标质疑，协助委托人完成标后监管相关材料提供工作</w:t>
      </w:r>
      <w:r>
        <w:rPr>
          <w:rFonts w:hint="eastAsia" w:ascii="仿宋" w:hAnsi="仿宋" w:eastAsia="仿宋" w:cs="仿宋"/>
          <w:color w:val="000000" w:themeColor="text1"/>
          <w:sz w:val="24"/>
          <w14:textFill>
            <w14:solidFill>
              <w14:schemeClr w14:val="tx1"/>
            </w14:solidFill>
          </w14:textFill>
        </w:rPr>
        <w:t xml:space="preserve">。</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三、委托人的权利</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1.委托人有权参与招投标的有关活动。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2.委托人有权要求代理人及时提供代理工作阶段性的进展情况。</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3.委托人有权要求代理人更换不称职的人员或应回避的人员。</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4.委托人有权确定代理人具体工作内容。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5.如委托人发现代理人在代理活动中有违反有关</w:t>
      </w:r>
      <w:r>
        <w:rPr>
          <w:rFonts w:hint="eastAsia" w:ascii="仿宋" w:hAnsi="仿宋" w:eastAsia="仿宋" w:cs="仿宋"/>
          <w:color w:val="000000" w:themeColor="text1"/>
          <w:sz w:val="24"/>
          <w:szCs w:val="24"/>
          <w:lang w:eastAsia="zh-CN"/>
          <w14:textFill>
            <w14:solidFill>
              <w14:schemeClr w14:val="tx1"/>
            </w14:solidFill>
          </w14:textFill>
        </w:rPr>
        <w:t xml:space="preserve">法律法规</w:t>
      </w:r>
      <w:r>
        <w:rPr>
          <w:rFonts w:hint="eastAsia" w:ascii="仿宋" w:hAnsi="仿宋" w:eastAsia="仿宋" w:cs="仿宋"/>
          <w:color w:val="000000" w:themeColor="text1"/>
          <w:sz w:val="24"/>
          <w:szCs w:val="24"/>
          <w14:textFill>
            <w14:solidFill>
              <w14:schemeClr w14:val="tx1"/>
            </w14:solidFill>
          </w14:textFill>
        </w:rPr>
        <w:t xml:space="preserve">或者合同约定的行为的，委托人有权要求代理人纠正，代理人未及时纠正的，委托人有权解除合同。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四、</w:t>
      </w:r>
      <w:r>
        <w:rPr>
          <w:rFonts w:hint="eastAsia" w:ascii="仿宋" w:hAnsi="仿宋" w:eastAsia="仿宋" w:cs="仿宋"/>
          <w:color w:val="000000" w:themeColor="text1"/>
          <w:sz w:val="24"/>
          <w:szCs w:val="24"/>
          <w14:textFill>
            <w14:solidFill>
              <w14:schemeClr w14:val="tx1"/>
            </w14:solidFill>
          </w14:textFill>
        </w:rPr>
        <w:t xml:space="preserve">委托人的义务</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1.委托人在代理人开展招标代理业务之前应按照有关规定办全本项目招标所需的有关审批手续，使招标工作具备开展条件。</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2.委托人应当向代理人及时、无偿、真实、详细的提供招投标代理工作范围内所需的文件和资料（如建设批文、资金证明、地质勘察资料、施工图等）。</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3.对代理人提出的书面要求，委托人应当在五日内作出书面答复，如因此造成的时间延长由委托人负责。</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4.在合同履行期间，委派</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同志作为委托人的代表，配合代理人工作。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5.委托代理咨询项目中如内容、时间等有重大调整，委托人应当提前五日书面通知代理人，以便调整相应的工作安排，如因此造成的时间延长由委托人负责。</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6.委托人不得泄露依法应当保密的任何信息。</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7.在法律规定的时限内与中标人签订工程合同，并在签订合同后提交招投标监管机构备案。</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8.承担由于自己过错造成代理人的经济损失。</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9.委托人及其工作人员，不得以任何形式向代理人收取或索要回扣、好处费、礼金、有价证券和</w:t>
      </w:r>
      <w:r>
        <w:rPr>
          <w:rFonts w:hint="eastAsia" w:ascii="仿宋" w:hAnsi="仿宋" w:eastAsia="仿宋" w:cs="仿宋"/>
          <w:color w:val="000000" w:themeColor="text1"/>
          <w:sz w:val="24"/>
          <w:szCs w:val="24"/>
          <w:lang w:eastAsia="zh-CN"/>
          <w14:textFill>
            <w14:solidFill>
              <w14:schemeClr w14:val="tx1"/>
            </w14:solidFill>
          </w14:textFill>
        </w:rPr>
        <w:t xml:space="preserve">其他</w:t>
      </w:r>
      <w:r>
        <w:rPr>
          <w:rFonts w:hint="eastAsia" w:ascii="仿宋" w:hAnsi="仿宋" w:eastAsia="仿宋" w:cs="仿宋"/>
          <w:color w:val="000000" w:themeColor="text1"/>
          <w:sz w:val="24"/>
          <w:szCs w:val="24"/>
          <w14:textFill>
            <w14:solidFill>
              <w14:schemeClr w14:val="tx1"/>
            </w14:solidFill>
          </w14:textFill>
        </w:rPr>
        <w:t xml:space="preserve">礼物，不得向代理人报销应由其个人支付的费用。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10.代理人违反本合同约定义务的，委托人视其违约行为的程度有权解除合同，其损失由代理人自行承担。</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11.委托人应当完成的</w:t>
      </w:r>
      <w:r>
        <w:rPr>
          <w:rFonts w:hint="eastAsia" w:ascii="仿宋" w:hAnsi="仿宋" w:eastAsia="仿宋" w:cs="仿宋"/>
          <w:color w:val="000000" w:themeColor="text1"/>
          <w:sz w:val="24"/>
          <w:szCs w:val="24"/>
          <w:lang w:eastAsia="zh-CN"/>
          <w14:textFill>
            <w14:solidFill>
              <w14:schemeClr w14:val="tx1"/>
            </w14:solidFill>
          </w14:textFill>
        </w:rPr>
        <w:t xml:space="preserve">其他</w:t>
      </w:r>
      <w:r>
        <w:rPr>
          <w:rFonts w:hint="eastAsia" w:ascii="仿宋" w:hAnsi="仿宋" w:eastAsia="仿宋" w:cs="仿宋"/>
          <w:color w:val="000000" w:themeColor="text1"/>
          <w:sz w:val="24"/>
          <w:szCs w:val="24"/>
          <w14:textFill>
            <w14:solidFill>
              <w14:schemeClr w14:val="tx1"/>
            </w14:solidFill>
          </w14:textFill>
        </w:rPr>
        <w:t xml:space="preserve">工作：另商。</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五、代理人的权利</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1.依据国家有关法律法规的规定，在授权范围内办理委托项目的招标工作。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2.有权拒绝违反国家</w:t>
      </w:r>
      <w:r>
        <w:rPr>
          <w:rFonts w:hint="eastAsia" w:ascii="仿宋" w:hAnsi="仿宋" w:eastAsia="仿宋" w:cs="仿宋"/>
          <w:color w:val="000000" w:themeColor="text1"/>
          <w:sz w:val="24"/>
          <w:szCs w:val="24"/>
          <w:lang w:eastAsia="zh-CN"/>
          <w14:textFill>
            <w14:solidFill>
              <w14:schemeClr w14:val="tx1"/>
            </w14:solidFill>
          </w14:textFill>
        </w:rPr>
        <w:t xml:space="preserve">法律法规</w:t>
      </w:r>
      <w:r>
        <w:rPr>
          <w:rFonts w:hint="eastAsia" w:ascii="仿宋" w:hAnsi="仿宋" w:eastAsia="仿宋" w:cs="仿宋"/>
          <w:color w:val="000000" w:themeColor="text1"/>
          <w:sz w:val="24"/>
          <w:szCs w:val="24"/>
          <w14:textFill>
            <w14:solidFill>
              <w14:schemeClr w14:val="tx1"/>
            </w14:solidFill>
          </w14:textFill>
        </w:rPr>
        <w:t xml:space="preserve">和规章以及建设行政主管部门有关规定的人为干预。</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3.有权建议更换不称职或有</w:t>
      </w:r>
      <w:r>
        <w:rPr>
          <w:rFonts w:hint="eastAsia" w:ascii="仿宋" w:hAnsi="仿宋" w:eastAsia="仿宋" w:cs="仿宋"/>
          <w:color w:val="000000" w:themeColor="text1"/>
          <w:sz w:val="24"/>
          <w:szCs w:val="24"/>
          <w:lang w:eastAsia="zh-CN"/>
          <w14:textFill>
            <w14:solidFill>
              <w14:schemeClr w14:val="tx1"/>
            </w14:solidFill>
          </w14:textFill>
        </w:rPr>
        <w:t xml:space="preserve">其他</w:t>
      </w:r>
      <w:r>
        <w:rPr>
          <w:rFonts w:hint="eastAsia" w:ascii="仿宋" w:hAnsi="仿宋" w:eastAsia="仿宋" w:cs="仿宋"/>
          <w:color w:val="000000" w:themeColor="text1"/>
          <w:sz w:val="24"/>
          <w:szCs w:val="24"/>
          <w14:textFill>
            <w14:solidFill>
              <w14:schemeClr w14:val="tx1"/>
            </w14:solidFill>
          </w14:textFill>
        </w:rPr>
        <w:t xml:space="preserve">原因不宜参与招标活动的委托方人员。</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4.如委托人的某些条件和要求不符合现行的</w:t>
      </w:r>
      <w:r>
        <w:rPr>
          <w:rFonts w:hint="eastAsia" w:ascii="仿宋" w:hAnsi="仿宋" w:eastAsia="仿宋" w:cs="仿宋"/>
          <w:color w:val="000000" w:themeColor="text1"/>
          <w:sz w:val="24"/>
          <w:szCs w:val="24"/>
          <w:lang w:eastAsia="zh-CN"/>
          <w14:textFill>
            <w14:solidFill>
              <w14:schemeClr w14:val="tx1"/>
            </w14:solidFill>
          </w14:textFill>
        </w:rPr>
        <w:t xml:space="preserve">法律法规</w:t>
      </w:r>
      <w:r>
        <w:rPr>
          <w:rFonts w:hint="eastAsia" w:ascii="仿宋" w:hAnsi="仿宋" w:eastAsia="仿宋" w:cs="仿宋"/>
          <w:color w:val="000000" w:themeColor="text1"/>
          <w:sz w:val="24"/>
          <w:szCs w:val="24"/>
          <w14:textFill>
            <w14:solidFill>
              <w14:schemeClr w14:val="tx1"/>
            </w14:solidFill>
          </w14:textFill>
        </w:rPr>
        <w:t xml:space="preserve">或程序，代理人可以建议委托人进行修改，委托人认为代理人的意见不成立的，应当及时向代理人解释说明。反之，委托人应当予以修改。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5.发包方案、中标通知书、招投标情况书面报告需经委托人签字盖章后生效，其余过程性文件可由代理人盖章签字。</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六、代理人的义务</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1.按照国家</w:t>
      </w:r>
      <w:r>
        <w:rPr>
          <w:rFonts w:hint="eastAsia" w:ascii="仿宋" w:hAnsi="仿宋" w:eastAsia="仿宋" w:cs="仿宋"/>
          <w:color w:val="000000" w:themeColor="text1"/>
          <w:sz w:val="24"/>
          <w:szCs w:val="24"/>
          <w:lang w:eastAsia="zh-CN"/>
          <w14:textFill>
            <w14:solidFill>
              <w14:schemeClr w14:val="tx1"/>
            </w14:solidFill>
          </w14:textFill>
        </w:rPr>
        <w:t xml:space="preserve">法律法规</w:t>
      </w:r>
      <w:r>
        <w:rPr>
          <w:rFonts w:hint="eastAsia" w:ascii="仿宋" w:hAnsi="仿宋" w:eastAsia="仿宋" w:cs="仿宋"/>
          <w:color w:val="000000" w:themeColor="text1"/>
          <w:sz w:val="24"/>
          <w:szCs w:val="24"/>
          <w14:textFill>
            <w14:solidFill>
              <w14:schemeClr w14:val="tx1"/>
            </w14:solidFill>
          </w14:textFill>
        </w:rPr>
        <w:t xml:space="preserve">以及建设行政主管部门的有关规定从事招投标代理活动。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2.在委托授权范围内为委托人提供招标代理服务，不得将本合同所确定的招标代理服务转让给第三方。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3.有义务向委托人提供招标计划以及相关的招投标资料，</w:t>
      </w:r>
      <w:r>
        <w:rPr>
          <w:rFonts w:hint="eastAsia" w:ascii="仿宋" w:hAnsi="仿宋" w:eastAsia="仿宋" w:cs="仿宋"/>
          <w:color w:val="000000" w:themeColor="text1"/>
          <w:sz w:val="24"/>
          <w:szCs w:val="24"/>
          <w:lang w:eastAsia="zh-CN"/>
          <w14:textFill>
            <w14:solidFill>
              <w14:schemeClr w14:val="tx1"/>
            </w14:solidFill>
          </w14:textFill>
        </w:rPr>
        <w:t xml:space="preserve">做好相关法律法规</w:t>
      </w:r>
      <w:r>
        <w:rPr>
          <w:rFonts w:hint="eastAsia" w:ascii="仿宋" w:hAnsi="仿宋" w:eastAsia="仿宋" w:cs="仿宋"/>
          <w:color w:val="000000" w:themeColor="text1"/>
          <w:sz w:val="24"/>
          <w:szCs w:val="24"/>
          <w14:textFill>
            <w14:solidFill>
              <w14:schemeClr w14:val="tx1"/>
            </w14:solidFill>
          </w14:textFill>
        </w:rPr>
        <w:t xml:space="preserve">及规章的解释工作。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4、代理人负责复核概算内容；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5.代理人工作人员如与本工程潜在投标人有任何利益关系应主动提出回避,否则应承担相应的法律责任。</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6.在代理活动中不得泄露涉及招标代理活动中属于委托人的所有信息。否则应当承担违约责任并赔偿委托人因此造成的实际损失。</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7.对代理过程中提出的技术方案、数据参数、技术经济分析结论负责。</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8.代理人应当成立招标代理项目组，并任命</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为项目组组长，负责该项目招标代理工作。项目组组成人员情况见附件一。</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9.因代理人的过错给委托人造成经济损失的，代理人不仅应当免收过错部分的代理费，已收取的应当及时返还。还应当根据代理人的过错程度由其赔偿委托人的实际损失。</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10.因不可抗力导致代理合同不能全部或部分履行，双方互不承担责任。</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11.代理人不得采用行贿、给予其它利益或者诋毁他人等不正当手段进行竞争。</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12.配合委托人加强标后监管，做好合同履约信誉考核工作。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七、招标代理服务收费的计取</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1.招标代理服务费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金额</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按照苏招协[2022]002号</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文件收费标准</w:t>
      </w:r>
      <w:r>
        <w:rPr>
          <w:rFonts w:hint="eastAsia" w:ascii="Arial" w:hAnsi="Arial" w:eastAsia="仿宋" w:cs="Arial"/>
          <w:color w:val="000000" w:themeColor="text1"/>
          <w:sz w:val="24"/>
          <w:szCs w:val="24"/>
          <w:highlight w:val="none"/>
          <w:lang w:val="en-US" w:eastAsia="zh-CN"/>
          <w14:textFill>
            <w14:solidFill>
              <w14:schemeClr w14:val="tx1"/>
            </w14:solidFill>
          </w14:textFill>
        </w:rPr>
        <w:t xml:space="preserve">的</w:t>
      </w:r>
      <w:r>
        <w:rPr>
          <w:rFonts w:hint="eastAsia" w:ascii="Arial" w:hAnsi="Arial" w:eastAsia="仿宋" w:cs="Arial"/>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2.招标代理服务费由</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中标</w:t>
      </w:r>
      <w:r>
        <w:rPr>
          <w:rFonts w:hint="eastAsia" w:ascii="仿宋" w:hAnsi="仿宋" w:eastAsia="仿宋" w:cs="仿宋"/>
          <w:color w:val="000000" w:themeColor="text1"/>
          <w:sz w:val="24"/>
          <w:szCs w:val="24"/>
          <w:highlight w:val="none"/>
          <w14:textFill>
            <w14:solidFill>
              <w14:schemeClr w14:val="tx1"/>
            </w14:solidFill>
          </w14:textFill>
        </w:rPr>
        <w:t xml:space="preserve">人支付。</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付款方式为：</w:t>
      </w:r>
      <w:r/>
    </w:p>
    <w:p>
      <w:pPr>
        <w:ind w:firstLine="480"/>
        <w:keepLines w:val="0"/>
        <w:keepNext w:val="0"/>
        <w:pageBreakBefore w:val="0"/>
        <w:spacing w:line="440" w:lineRule="exact"/>
        <w:widowControl w:val="off"/>
        <w:rPr>
          <w:rFonts w:hint="eastAsia" w:ascii="仿宋" w:hAnsi="仿宋" w:eastAsia="仿宋" w:cs="Times New Roman"/>
          <w:color w:val="000000" w:themeColor="text1"/>
          <w:sz w:val="24"/>
          <w:szCs w:val="24"/>
          <w:highlight w:val="none"/>
          <w:lang w:eastAsia="zh-CN"/>
          <w14:textFill>
            <w14:solidFill>
              <w14:schemeClr w14:val="tx1"/>
            </w14:solidFill>
          </w14:textFill>
        </w:rPr>
      </w:pPr>
      <w:r>
        <w:rPr>
          <w:rFonts w:hint="eastAsia" w:ascii="仿宋" w:hAnsi="仿宋" w:eastAsia="仿宋" w:cs="Times New Roman"/>
          <w:color w:val="000000" w:themeColor="text1"/>
          <w:sz w:val="24"/>
          <w:szCs w:val="24"/>
          <w:highlight w:val="none"/>
          <w:lang w:eastAsia="zh-CN"/>
          <w14:textFill>
            <w14:solidFill>
              <w14:schemeClr w14:val="tx1"/>
            </w14:solidFill>
          </w14:textFill>
        </w:rPr>
        <w:t xml:space="preserve">单个项目在领取中标通知书时一次性支付给招标代理机构。</w:t>
      </w:r>
      <w:r/>
    </w:p>
    <w:p>
      <w:pPr>
        <w:ind w:firstLine="480"/>
        <w:keepLines w:val="0"/>
        <w:keepNext w:val="0"/>
        <w:pageBreakBefore w:val="0"/>
        <w:spacing w:line="440" w:lineRule="exact"/>
        <w:widowControl w:val="off"/>
        <w:rPr>
          <w:rFonts w:hint="eastAsia" w:ascii="仿宋" w:hAnsi="仿宋" w:eastAsia="仿宋" w:cs="Times New Roman"/>
          <w:color w:val="000000" w:themeColor="text1"/>
          <w:sz w:val="24"/>
          <w:szCs w:val="24"/>
          <w:highlight w:val="none"/>
          <w:lang w:eastAsia="zh-CN"/>
          <w14:textFill>
            <w14:solidFill>
              <w14:schemeClr w14:val="tx1"/>
            </w14:solidFill>
          </w14:textFill>
        </w:rPr>
      </w:pPr>
      <w:r>
        <w:rPr>
          <w:rFonts w:hint="eastAsia" w:ascii="仿宋" w:hAnsi="仿宋" w:eastAsia="仿宋" w:cs="Times New Roman"/>
          <w:color w:val="000000" w:themeColor="text1"/>
          <w:sz w:val="24"/>
          <w:szCs w:val="24"/>
          <w:highlight w:val="none"/>
          <w:lang w:eastAsia="zh-CN"/>
          <w14:textFill>
            <w14:solidFill>
              <w14:schemeClr w14:val="tx1"/>
            </w14:solidFill>
          </w14:textFill>
        </w:rPr>
        <w:t xml:space="preserve">注：成交人在承接本项目后，对其负责招标的建设工程项目，可在该项目的招标文件中明确约定：该项目招标代理服务费由该项目中标人支付。具体收取方式、标准及时间由成交人在该项目招标文件中依法依规明确，与本次项目无关。</w:t>
      </w:r>
      <w:r/>
    </w:p>
    <w:p>
      <w:pPr>
        <w:ind w:firstLine="480"/>
        <w:keepLines w:val="0"/>
        <w:keepNext w:val="0"/>
        <w:pageBreakBefore w:val="0"/>
        <w:spacing w:line="44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14:textFill>
            <w14:solidFill>
              <w14:schemeClr w14:val="tx1"/>
            </w14:solidFill>
          </w14:textFill>
        </w:rPr>
        <w:t xml:space="preserve">工程量清单及控制价编制费用包含在招标代理服务费中，不再另行计取。</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八、委托人对代理人完成本合同委托内容的要求</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代理人负责复核概算内容；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本合同的委托期限自双方签订代理合同起至代理事项完成或者合同解除之日止。</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九、违约和争议的解决</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1.由于一方违约给对方造成的损失，由违约方承担，另一方要求违约方继续履行合同时，违约方承担上述违约责任后仍应继续履行合同。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代理人应按照工程进展的推进，积极主动向委托人提供代理咨询服务工作（包括招标文件、工程量清单、合同的编制以及其他工作等），经委托人督促其开展工作达三次及以上的，代理人自愿向委托人支付本工程代理服务费的</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0%作为违约金。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招标代理</w:t>
      </w:r>
      <w:r>
        <w:rPr>
          <w:rFonts w:hint="eastAsia" w:ascii="仿宋" w:hAnsi="仿宋" w:eastAsia="仿宋" w:cs="仿宋"/>
          <w:color w:val="000000" w:themeColor="text1"/>
          <w:sz w:val="24"/>
          <w:szCs w:val="24"/>
          <w:highlight w:val="none"/>
          <w14:textFill>
            <w14:solidFill>
              <w14:schemeClr w14:val="tx1"/>
            </w14:solidFill>
          </w14:textFill>
        </w:rPr>
        <w:t xml:space="preserve">项目组长</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造价咨询项目负责人</w:t>
      </w:r>
      <w:r>
        <w:rPr>
          <w:rFonts w:hint="eastAsia" w:ascii="仿宋" w:hAnsi="仿宋" w:eastAsia="仿宋" w:cs="仿宋"/>
          <w:color w:val="000000" w:themeColor="text1"/>
          <w:sz w:val="24"/>
          <w:szCs w:val="24"/>
          <w:highlight w:val="none"/>
          <w14:textFill>
            <w14:solidFill>
              <w14:schemeClr w14:val="tx1"/>
            </w14:solidFill>
          </w14:textFill>
        </w:rPr>
        <w:t xml:space="preserve">作为招标代理机构工作的主要汇报者，必须按时参加关于项目招标的各类会议</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（包含但不限于</w:t>
      </w:r>
      <w:r>
        <w:rPr>
          <w:rFonts w:hint="eastAsia" w:ascii="仿宋" w:hAnsi="仿宋" w:eastAsia="仿宋" w:cs="仿宋"/>
          <w:color w:val="000000" w:themeColor="text1"/>
          <w:sz w:val="24"/>
          <w:szCs w:val="24"/>
          <w:highlight w:val="none"/>
          <w14:textFill>
            <w14:solidFill>
              <w14:schemeClr w14:val="tx1"/>
            </w14:solidFill>
          </w14:textFill>
        </w:rPr>
        <w:t xml:space="preserve">代理方案汇报、招标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文件会审</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招标控制价评审等</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未按时参加的，</w:t>
      </w:r>
      <w:r>
        <w:rPr>
          <w:rFonts w:hint="eastAsia" w:ascii="仿宋" w:hAnsi="仿宋" w:eastAsia="仿宋" w:cs="仿宋"/>
          <w:color w:val="000000" w:themeColor="text1"/>
          <w:sz w:val="24"/>
          <w:szCs w:val="24"/>
          <w:highlight w:val="none"/>
          <w14:textFill>
            <w14:solidFill>
              <w14:schemeClr w14:val="tx1"/>
            </w14:solidFill>
          </w14:textFill>
        </w:rPr>
        <w:t xml:space="preserve">代理</w:t>
      </w:r>
      <w:r>
        <w:rPr>
          <w:rFonts w:hint="eastAsia" w:ascii="仿宋" w:hAnsi="仿宋" w:eastAsia="仿宋" w:cs="仿宋"/>
          <w:color w:val="000000" w:themeColor="text1"/>
          <w:sz w:val="24"/>
          <w:szCs w:val="24"/>
          <w14:textFill>
            <w14:solidFill>
              <w14:schemeClr w14:val="tx1"/>
            </w14:solidFill>
          </w14:textFill>
        </w:rPr>
        <w:t xml:space="preserve">人自愿向委托人支付1000元/</w:t>
      </w:r>
      <w:r>
        <w:rPr>
          <w:rFonts w:hint="eastAsia" w:ascii="仿宋" w:hAnsi="仿宋" w:eastAsia="仿宋" w:cs="仿宋"/>
          <w:color w:val="000000" w:themeColor="text1"/>
          <w:sz w:val="24"/>
          <w:szCs w:val="24"/>
          <w:lang w:eastAsia="zh-CN"/>
          <w14:textFill>
            <w14:solidFill>
              <w14:schemeClr w14:val="tx1"/>
            </w14:solidFill>
          </w14:textFill>
        </w:rPr>
        <w:t xml:space="preserve">人</w:t>
      </w:r>
      <w:r>
        <w:rPr>
          <w:rFonts w:hint="eastAsia" w:ascii="仿宋" w:hAnsi="仿宋" w:eastAsia="仿宋" w:cs="仿宋"/>
          <w:color w:val="000000" w:themeColor="text1"/>
          <w:sz w:val="24"/>
          <w:szCs w:val="24"/>
          <w:lang w:val="en-US" w:eastAsia="zh-CN"/>
          <w14:textFill>
            <w14:solidFill>
              <w14:schemeClr w14:val="tx1"/>
            </w14:solidFill>
          </w14:textFill>
        </w:rPr>
        <w:t xml:space="preserve">/次</w:t>
      </w:r>
      <w:r>
        <w:rPr>
          <w:rFonts w:hint="eastAsia" w:ascii="仿宋" w:hAnsi="仿宋" w:eastAsia="仿宋" w:cs="仿宋"/>
          <w:color w:val="000000" w:themeColor="text1"/>
          <w:sz w:val="24"/>
          <w:szCs w:val="24"/>
          <w14:textFill>
            <w14:solidFill>
              <w14:schemeClr w14:val="tx1"/>
            </w14:solidFill>
          </w14:textFill>
        </w:rPr>
        <w:t xml:space="preserve">的违约金。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.因代理人原因导致招标文件、工程量清单或合同修改的，致使工程不能如期开标或签订合同的，自延误第一天起，代理人自愿向委托人支付1000元/天的违约金。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.代理人应在委托人要求的时间内发布招标公告，否则自延误第一天起，代理人自愿向委托人支付1000元/天的违约金。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代理人人员不专业或业务水平较差，委托人有权要求更换，代理人应及时更换人员，否则代理人自愿向委托人支付本工程代理服务费的50%作为违约金，如更换后的人员仍不能胜任的，代理人自愿向委托人支付本工程剩余代理服务费的50%作为违约金，同时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.代理人未经委托人同意，擅自修改招标文件、工程量清单或合同的，导致工程纠纷或其他损害委托人利益情况发生的，代理人自愿放弃本工程代理服务费</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同时向委托人赔偿全部损失。</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.清单及控制价编制结束后，待委托人委托的审计机构审核，经审核后的清单及控制价，因代理人原因出现代理质量问题，造成工程控制价偏差的，委托人将按以下条款予以处理：</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（1）对总造价影响偏差≥±</w:t>
      </w:r>
      <w:r>
        <w:rPr>
          <w:rFonts w:hint="eastAsia" w:ascii="仿宋" w:hAnsi="仿宋" w:eastAsia="仿宋" w:cs="仿宋"/>
          <w:color w:val="000000" w:themeColor="text1"/>
          <w:sz w:val="24"/>
          <w:szCs w:val="24"/>
          <w:lang w:val="en-US" w:eastAsia="zh-CN"/>
          <w14:textFill>
            <w14:solidFill>
              <w14:schemeClr w14:val="tx1"/>
            </w14:solidFill>
          </w14:textFill>
        </w:rPr>
        <w:t xml:space="preserve">10</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%的，代理人自愿向委托人支付本工程代理服务费的70%作为违约金，且审计费用由代理人支付，同时委托人有权解除合同；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（2）对总造价影响偏差≥±</w:t>
      </w: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20</w:t>
      </w:r>
      <w:r>
        <w:rPr>
          <w:rFonts w:hint="eastAsia" w:ascii="仿宋" w:hAnsi="仿宋" w:eastAsia="仿宋" w:cs="仿宋"/>
          <w:color w:val="000000" w:themeColor="text1"/>
          <w:sz w:val="24"/>
          <w:szCs w:val="24"/>
          <w14:textFill>
            <w14:solidFill>
              <w14:schemeClr w14:val="tx1"/>
            </w14:solidFill>
          </w14:textFill>
        </w:rPr>
        <w:t xml:space="preserve">%的，代理人自愿向委托人支付本工程代理服务费的100%作为违约金，且审计费用由代理人支付，同时委托人有权解除合同；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（3）对总造价影响偏差≥±</w:t>
      </w:r>
      <w:r>
        <w:rPr>
          <w:rFonts w:hint="eastAsia" w:ascii="仿宋" w:hAnsi="仿宋" w:eastAsia="仿宋" w:cs="仿宋"/>
          <w:color w:val="000000" w:themeColor="text1"/>
          <w:sz w:val="24"/>
          <w:szCs w:val="24"/>
          <w:lang w:val="en-US" w:eastAsia="zh-CN"/>
          <w14:textFill>
            <w14:solidFill>
              <w14:schemeClr w14:val="tx1"/>
            </w14:solidFill>
          </w14:textFill>
        </w:rPr>
        <w:t xml:space="preserve">20</w:t>
      </w:r>
      <w:r>
        <w:rPr>
          <w:rFonts w:hint="eastAsia" w:ascii="仿宋" w:hAnsi="仿宋" w:eastAsia="仿宋" w:cs="仿宋"/>
          <w:color w:val="000000" w:themeColor="text1"/>
          <w:sz w:val="24"/>
          <w:szCs w:val="24"/>
          <w14:textFill>
            <w14:solidFill>
              <w14:schemeClr w14:val="tx1"/>
            </w14:solidFill>
          </w14:textFill>
        </w:rPr>
        <w:t xml:space="preserve">%的，代理人自愿放弃本工程代理服务费，同时向委托人再支付本工程代理服务费的50%作为违约金，且审计费用由代理人支付，同时委托人有权解除合同。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.未经委托人书面同意，代理人不得对外泄露委托人提供的关于项目任何资料，擅自泄露的需向委托人支付100000元，并承担由此给委托人造成的一切损失</w:t>
      </w:r>
      <w:r>
        <w:rPr>
          <w:rFonts w:hint="eastAsia" w:ascii="仿宋" w:hAnsi="仿宋" w:eastAsia="仿宋" w:cs="仿宋"/>
          <w:color w:val="000000" w:themeColor="text1"/>
          <w:sz w:val="24"/>
          <w:szCs w:val="24"/>
          <w:lang w:eastAsia="zh-CN"/>
          <w14:textFill>
            <w14:solidFill>
              <w14:schemeClr w14:val="tx1"/>
            </w14:solidFill>
          </w14:textFill>
        </w:rPr>
        <w:t xml:space="preserve">，</w:t>
      </w:r>
      <w:bookmarkStart w:id="208" w:name="OLE_LINK4"/>
      <w:r/>
      <w:bookmarkStart w:id="209" w:name="OLE_LINK3"/>
      <w:r>
        <w:rPr>
          <w:rFonts w:hint="eastAsia" w:ascii="仿宋" w:hAnsi="仿宋" w:eastAsia="仿宋" w:cs="仿宋"/>
          <w:color w:val="000000" w:themeColor="text1"/>
          <w:sz w:val="24"/>
          <w:szCs w:val="24"/>
          <w14:textFill>
            <w14:solidFill>
              <w14:schemeClr w14:val="tx1"/>
            </w14:solidFill>
          </w14:textFill>
        </w:rPr>
        <w:t xml:space="preserve">同时不准再参加委托人的招标代理活动。</w:t>
      </w:r>
      <w:bookmarkEnd w:id="208"/>
      <w:r/>
      <w:bookmarkEnd w:id="209"/>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10.如因代理人原因引起投标人对招标文件的质疑、投诉等，经查明属实的，委托人可就全部未付款项不予支付，并将代理人纳入甲方“黑名单”且不准再参加委托人的招标代理活动。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11.</w:t>
      </w:r>
      <w:r>
        <w:rPr>
          <w:rFonts w:hint="eastAsia" w:ascii="仿宋" w:hAnsi="仿宋" w:eastAsia="仿宋" w:cs="仿宋"/>
          <w:color w:val="000000" w:themeColor="text1"/>
          <w:sz w:val="24"/>
          <w:szCs w:val="24"/>
          <w14:textFill>
            <w14:solidFill>
              <w14:schemeClr w14:val="tx1"/>
            </w14:solidFill>
          </w14:textFill>
        </w:rPr>
        <w:t xml:space="preserve">代理人擅自更改委托人定稿的招标文件，委托人将依法追究法律责任，同时不准再参加委托人的招标代理活动。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24"/>
          <w:szCs w:val="24"/>
          <w:highlight w:val="none"/>
          <w14:textFill>
            <w14:solidFill>
              <w14:schemeClr w14:val="tx1"/>
            </w14:solidFill>
          </w14:textFill>
        </w:rPr>
        <w:t xml:space="preserve">.双方对代理合同条款变更时必须另行签订补充协议，作为本合同的</w:t>
      </w:r>
      <w:r>
        <w:rPr>
          <w:rFonts w:hint="eastAsia" w:ascii="仿宋" w:hAnsi="仿宋" w:eastAsia="仿宋" w:cs="仿宋"/>
          <w:color w:val="000000" w:themeColor="text1"/>
          <w:sz w:val="24"/>
          <w:szCs w:val="24"/>
          <w14:textFill>
            <w14:solidFill>
              <w14:schemeClr w14:val="tx1"/>
            </w14:solidFill>
          </w14:textFill>
        </w:rPr>
        <w:t xml:space="preserve">组成部分。</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13</w:t>
      </w:r>
      <w:r>
        <w:rPr>
          <w:rFonts w:hint="eastAsia" w:ascii="仿宋" w:hAnsi="仿宋" w:eastAsia="仿宋" w:cs="仿宋"/>
          <w:color w:val="000000" w:themeColor="text1"/>
          <w:sz w:val="24"/>
          <w:szCs w:val="24"/>
          <w14:textFill>
            <w14:solidFill>
              <w14:schemeClr w14:val="tx1"/>
            </w14:solidFill>
          </w14:textFill>
        </w:rPr>
        <w:t xml:space="preserve">.委托人与代理人在合同履行期间发生争议时，应当协商解决，协商不成的，可向招投标工程所在地人民法院起诉。由此给委托人造成的一切损失，包括但不限于诉讼费、律师费等由代理人承担。</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十、合同份数</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双方约定合同一式</w:t>
      </w:r>
      <w:r>
        <w:rPr>
          <w:rFonts w:hint="eastAsia" w:ascii="仿宋" w:hAnsi="仿宋" w:eastAsia="仿宋" w:cs="仿宋"/>
          <w:color w:val="000000" w:themeColor="text1"/>
          <w:sz w:val="24"/>
          <w:szCs w:val="24"/>
          <w:lang w:eastAsia="zh-CN"/>
          <w14:textFill>
            <w14:solidFill>
              <w14:schemeClr w14:val="tx1"/>
            </w14:solidFill>
          </w14:textFill>
        </w:rPr>
        <w:t xml:space="preserve">陆</w:t>
      </w:r>
      <w:r>
        <w:rPr>
          <w:rFonts w:hint="eastAsia" w:ascii="仿宋" w:hAnsi="仿宋" w:eastAsia="仿宋" w:cs="仿宋"/>
          <w:color w:val="000000" w:themeColor="text1"/>
          <w:sz w:val="24"/>
          <w:szCs w:val="24"/>
          <w14:textFill>
            <w14:solidFill>
              <w14:schemeClr w14:val="tx1"/>
            </w14:solidFill>
          </w14:textFill>
        </w:rPr>
        <w:t xml:space="preserve">份，双方各执</w:t>
      </w:r>
      <w:r>
        <w:rPr>
          <w:rFonts w:hint="eastAsia" w:ascii="仿宋" w:hAnsi="仿宋" w:eastAsia="仿宋" w:cs="仿宋"/>
          <w:color w:val="000000" w:themeColor="text1"/>
          <w:sz w:val="24"/>
          <w:szCs w:val="24"/>
          <w:lang w:eastAsia="zh-CN"/>
          <w14:textFill>
            <w14:solidFill>
              <w14:schemeClr w14:val="tx1"/>
            </w14:solidFill>
          </w14:textFill>
        </w:rPr>
        <w:t xml:space="preserve">叁</w:t>
      </w:r>
      <w:r>
        <w:rPr>
          <w:rFonts w:hint="eastAsia" w:ascii="仿宋" w:hAnsi="仿宋" w:eastAsia="仿宋" w:cs="仿宋"/>
          <w:color w:val="000000" w:themeColor="text1"/>
          <w:sz w:val="24"/>
          <w:szCs w:val="24"/>
          <w14:textFill>
            <w14:solidFill>
              <w14:schemeClr w14:val="tx1"/>
            </w14:solidFill>
          </w14:textFill>
        </w:rPr>
        <w:t xml:space="preserve">份，双方盖章后生效。</w:t>
      </w:r>
      <w:r/>
    </w:p>
    <w:p>
      <w:pPr>
        <w:ind w:left="5759" w:hanging="52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5759" w:hanging="52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委托人（盖章）：                   代理人（盖章）：</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w:t>
      </w:r>
      <w:r/>
    </w:p>
    <w:p>
      <w:pPr>
        <w:ind w:left="5759" w:hanging="5280"/>
        <w:keepLines w:val="0"/>
        <w:keepNext w:val="0"/>
        <w:pageBreakBefore w:val="0"/>
        <w:spacing w:line="500" w:lineRule="exact"/>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w:t>
      </w:r>
      <w:r/>
    </w:p>
    <w:p>
      <w:pPr>
        <w:ind w:firstLine="480"/>
        <w:keepLines w:val="0"/>
        <w:keepNext w:val="0"/>
        <w:pageBreakBefore w:val="0"/>
        <w:spacing w:line="500" w:lineRule="exact"/>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法定代表人或                       法定代表人或</w:t>
      </w:r>
      <w:r/>
    </w:p>
    <w:p>
      <w:pPr>
        <w:ind w:firstLine="480"/>
        <w:keepLines w:val="0"/>
        <w:keepNext w:val="0"/>
        <w:pageBreakBefore w:val="0"/>
        <w:spacing w:line="500" w:lineRule="exact"/>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授权委托人（签字或盖章）：         授权委托人（签字或盖章）：</w:t>
      </w:r>
      <w:r/>
    </w:p>
    <w:p>
      <w:pPr>
        <w:rPr>
          <w:rFonts w:hint="eastAsia" w:ascii="仿宋" w:hAnsi="仿宋" w:eastAsia="仿宋"/>
          <w:b/>
          <w:color w:val="000000" w:themeColor="text1"/>
          <w:sz w:val="30"/>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br w:type="page" w:clear="all"/>
      </w:r>
      <w:r/>
    </w:p>
    <w:p>
      <w:pPr>
        <w:spacing w:line="500" w:lineRule="exact"/>
        <w:rPr>
          <w:rFonts w:hint="eastAsia" w:ascii="仿宋" w:hAnsi="仿宋" w:eastAsia="仿宋"/>
          <w:color w:val="000000" w:themeColor="text1"/>
          <w:sz w:val="28"/>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t xml:space="preserve">附件一：</w:t>
      </w:r>
      <w:r/>
    </w:p>
    <w:p>
      <w:pPr>
        <w:jc w:val="center"/>
        <w:spacing w:line="500" w:lineRule="exact"/>
        <w:rPr>
          <w:rFonts w:hint="eastAsia" w:ascii="仿宋" w:hAnsi="仿宋" w:eastAsia="仿宋"/>
          <w:b/>
          <w:color w:val="000000" w:themeColor="text1"/>
          <w:sz w:val="32"/>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t xml:space="preserve">工程招标代理项目组组成人员及事项表</w:t>
      </w:r>
      <w:r/>
    </w:p>
    <w:tbl>
      <w:tblPr>
        <w:tblStyle w:val="775"/>
        <w:tblW w:w="9288" w:type="dxa"/>
        <w:tblInd w:w="108" w:type="dxa"/>
        <w:tblLayout w:type="fixed"/>
        <w:tblCellMar>
          <w:left w:w="108" w:type="dxa"/>
          <w:top w:w="0" w:type="dxa"/>
          <w:right w:w="108" w:type="dxa"/>
          <w:bottom w:w="0" w:type="dxa"/>
        </w:tblCellMar>
        <w:tblLook w:val="04A0" w:firstRow="1" w:lastRow="0" w:firstColumn="1" w:lastColumn="0" w:noHBand="0" w:noVBand="1"/>
      </w:tblPr>
      <w:tblGrid>
        <w:gridCol w:w="1668"/>
        <w:gridCol w:w="1220"/>
        <w:gridCol w:w="1939"/>
        <w:gridCol w:w="1181"/>
        <w:gridCol w:w="816"/>
        <w:gridCol w:w="1423"/>
        <w:gridCol w:w="1041"/>
      </w:tblGrid>
      <w:tr>
        <w:trPr>
          <w:trHeight w:val="1017"/>
        </w:trPr>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工 程 项 目 名   称</w:t>
            </w:r>
            <w:r/>
          </w:p>
        </w:tc>
        <w:tc>
          <w:tcPr>
            <w:gridSpan w:val="3"/>
            <w:tcBorders>
              <w:top w:val="single" w:color="auto" w:sz="4" w:space="0"/>
              <w:left w:val="none" w:color="000000" w:sz="4" w:space="0"/>
              <w:bottom w:val="single" w:color="auto" w:sz="4" w:space="0"/>
              <w:right w:val="single" w:color="auto" w:sz="4" w:space="0"/>
            </w:tcBorders>
            <w:tcW w:w="4340"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招标内容</w:t>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val="false"/>
          </w:tcPr>
          <w:p>
            <w:pP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536"/>
        </w:trPr>
        <w:tc>
          <w:tcPr>
            <w:gridSpan w:val="7"/>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人  员  情  况</w:t>
            </w:r>
            <w:r/>
          </w:p>
        </w:tc>
      </w:tr>
      <w:tr>
        <w:trPr>
          <w:trHeight w:val="699"/>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姓名</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职务</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职称</w:t>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注册资格</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备注</w:t>
            </w:r>
            <w:r/>
          </w:p>
        </w:tc>
      </w:tr>
      <w:tr>
        <w:trPr>
          <w:trHeight w:val="596"/>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spacing w:line="4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21"/>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top"/>
            <w:textDirection w:val="lrTb"/>
            <w:noWrap w:val="false"/>
          </w:tcPr>
          <w:p>
            <w:pPr>
              <w:jc w:val="center"/>
              <w:spacing w:line="4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21"/>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top"/>
            <w:textDirection w:val="lrTb"/>
            <w:noWrap w:val="false"/>
          </w:tcPr>
          <w:p>
            <w:pPr>
              <w:jc w:val="center"/>
              <w:spacing w:line="4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21"/>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15"/>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ind w:firstLine="120"/>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708"/>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99"/>
        </w:trPr>
        <w:tc>
          <w:tcPr>
            <w:gridSpan w:val="7"/>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代理事项及承办人安排</w:t>
            </w:r>
            <w:r/>
          </w:p>
        </w:tc>
      </w:tr>
      <w:tr>
        <w:trPr>
          <w:trHeight w:val="518"/>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代理事项</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承办人</w:t>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代理事项</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承办人</w:t>
            </w:r>
            <w:r/>
          </w:p>
        </w:tc>
      </w:tr>
      <w:tr>
        <w:trPr>
          <w:trHeight w:val="512"/>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代拟招标方案</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编制标底</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506"/>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发布招标公告（投标邀请书）</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组织现场踏勘和答疑</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486"/>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投标申请人报名</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组织开标、评标</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tc>
      </w:tr>
      <w:tr>
        <w:trPr>
          <w:trHeight w:val="481"/>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编制资格预审文件</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代拟中标公示</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tc>
      </w:tr>
      <w:tr>
        <w:trPr>
          <w:trHeight w:val="617"/>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审查潜在投标人资格</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代拟中标通知书</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tc>
      </w:tr>
      <w:tr>
        <w:trPr>
          <w:trHeight w:val="611"/>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编制招标文件</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草拟工程合同</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05"/>
        </w:trPr>
        <w:tc>
          <w:tcPr>
            <w:gridSpan w:val="2"/>
            <w:tcBorders>
              <w:top w:val="single" w:color="auto" w:sz="4" w:space="0"/>
              <w:left w:val="single" w:color="auto" w:sz="4" w:space="0"/>
              <w:bottom w:val="none" w:color="000000"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编制工程量清单</w:t>
            </w:r>
            <w:r/>
          </w:p>
        </w:tc>
        <w:tc>
          <w:tcPr>
            <w:tcBorders>
              <w:top w:val="none" w:color="000000" w:sz="4" w:space="0"/>
              <w:left w:val="none" w:color="000000" w:sz="4" w:space="0"/>
              <w:bottom w:val="none" w:color="000000"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none" w:color="000000"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编制招投标书面报告</w:t>
            </w:r>
            <w:r/>
          </w:p>
        </w:tc>
        <w:tc>
          <w:tcPr>
            <w:tcBorders>
              <w:top w:val="none" w:color="000000" w:sz="4" w:space="0"/>
              <w:left w:val="none" w:color="000000" w:sz="4" w:space="0"/>
              <w:bottom w:val="none" w:color="000000"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99"/>
        </w:trPr>
        <w:tc>
          <w:tcPr>
            <w:gridSpan w:val="7"/>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jc w:val="both"/>
              <w:widowControl/>
              <w:rPr>
                <w:rFonts w:hint="eastAsia" w:ascii="仿宋" w:hAnsi="仿宋" w:eastAsia="仿宋" w:cs="仿宋"/>
                <w:color w:val="000000" w:themeColor="text1"/>
                <w:sz w:val="28"/>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r>
            <w:r/>
          </w:p>
          <w:p>
            <w:pPr>
              <w:jc w:val="both"/>
              <w:widowControl/>
              <w:rPr>
                <w:rFonts w:hint="eastAsia" w:ascii="仿宋" w:hAnsi="仿宋" w:eastAsia="仿宋" w:cs="仿宋"/>
                <w:color w:val="000000" w:themeColor="text1"/>
                <w:sz w:val="28"/>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r>
            <w:r/>
          </w:p>
          <w:p>
            <w:pPr>
              <w:jc w:val="both"/>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both"/>
              <w:widowControl/>
              <w:rPr>
                <w:rFonts w:hint="eastAsia" w:ascii="仿宋" w:hAnsi="仿宋" w:eastAsia="仿宋"/>
                <w:color w:val="000000" w:themeColor="text1"/>
                <w:sz w:val="28"/>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代理人：（盖章）</w:t>
            </w:r>
            <w:r/>
          </w:p>
        </w:tc>
      </w:tr>
    </w:tbl>
    <w:p>
      <w:pPr>
        <w:spacing w:line="500" w:lineRule="exact"/>
        <w:rPr>
          <w:rFonts w:hint="eastAsia" w:ascii="仿宋" w:hAnsi="仿宋" w:eastAsia="仿宋"/>
          <w:b/>
          <w:color w:val="000000" w:themeColor="text1"/>
          <w:sz w:val="30"/>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t xml:space="preserve">附件二：</w:t>
      </w:r>
      <w:r/>
    </w:p>
    <w:p>
      <w:pPr>
        <w:jc w:val="center"/>
        <w:spacing w:line="500" w:lineRule="exact"/>
        <w:rPr>
          <w:rFonts w:hint="eastAsia" w:ascii="仿宋" w:hAnsi="仿宋" w:eastAsia="仿宋"/>
          <w:b/>
          <w:color w:val="000000" w:themeColor="text1"/>
          <w:sz w:val="30"/>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t xml:space="preserve">建设工程招标代理授权委托书</w:t>
      </w:r>
      <w:r/>
    </w:p>
    <w:p>
      <w:pPr>
        <w:jc w:val="center"/>
        <w:spacing w:line="240" w:lineRule="atLeast"/>
        <w:rPr>
          <w:rFonts w:hint="eastAsia" w:ascii="仿宋" w:hAnsi="仿宋" w:eastAsia="仿宋"/>
          <w:b/>
          <w:color w:val="000000" w:themeColor="text1"/>
          <w:sz w:val="18"/>
          <w14:textFill>
            <w14:solidFill>
              <w14:schemeClr w14:val="tx1"/>
            </w14:solidFill>
          </w14:textFill>
        </w:rPr>
      </w:pPr>
      <w:r>
        <w:rPr>
          <w:rFonts w:hint="eastAsia" w:ascii="仿宋" w:hAnsi="仿宋" w:eastAsia="仿宋"/>
          <w:b/>
          <w:color w:val="000000" w:themeColor="text1"/>
          <w:sz w:val="18"/>
          <w14:textFill>
            <w14:solidFill>
              <w14:schemeClr w14:val="tx1"/>
            </w14:solidFill>
          </w14:textFill>
        </w:rPr>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我</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系</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szCs w:val="24"/>
          <w:u w:val="single"/>
          <w14:textFill>
            <w14:solidFill>
              <w14:schemeClr w14:val="tx1"/>
            </w14:solidFill>
          </w14:textFill>
        </w:rPr>
        <w:t xml:space="preserve">         </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的法定代表人，现授权委托</w:t>
      </w:r>
      <w:r>
        <w:rPr>
          <w:rFonts w:hint="eastAsia" w:ascii="仿宋" w:hAnsi="仿宋" w:eastAsia="仿宋"/>
          <w:b/>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shd w:val="clear" w:color="auto" w:fill="ffffff"/>
          <w14:textFill>
            <w14:solidFill>
              <w14:schemeClr w14:val="tx1"/>
            </w14:solidFill>
          </w14:textFill>
        </w:rPr>
        <w:t xml:space="preserve"> </w:t>
      </w:r>
      <w:r>
        <w:rPr>
          <w:rFonts w:hint="eastAsia" w:ascii="仿宋" w:hAnsi="仿宋" w:eastAsia="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shd w:val="clear" w:color="auto" w:fill="ffffff"/>
          <w14:textFill>
            <w14:solidFill>
              <w14:schemeClr w14:val="tx1"/>
            </w14:solidFill>
          </w14:textFill>
        </w:rPr>
        <w:t xml:space="preserve"> </w:t>
      </w:r>
      <w:r>
        <w:rPr>
          <w:rFonts w:hint="eastAsia" w:ascii="仿宋" w:hAnsi="仿宋" w:eastAsia="仿宋"/>
          <w:b/>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为</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szCs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的招标代理人，以招标人的名义办理下述事项（有委托的在□中打√，无委托的在□中打×）：</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代拟发包方案；</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发布招标公告（发出投标邀请书）；</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编制资格预审文件；</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组织接收投标申请人报名；</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审查潜在投标人资格，确定潜在投标人；</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编制招标文件；</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编制工程量清单；</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编制工程标底；</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组织现场踏勘和答疑；</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组织开标、评标；</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草拟工程合同；</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编制招投标情况书面报告；</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与发包有关的其他事宜：</w:t>
      </w:r>
      <w:r/>
    </w:p>
    <w:p>
      <w:pPr>
        <w:ind w:firstLine="480"/>
        <w:spacing w:line="440" w:lineRule="exact"/>
        <w:rPr>
          <w:rFonts w:hint="eastAsia"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u w:val="single"/>
          <w14:textFill>
            <w14:solidFill>
              <w14:schemeClr w14:val="tx1"/>
            </w14:solidFill>
          </w14:textFill>
        </w:rPr>
        <w:t xml:space="preserve">⑴代拟中标公示，⑵发布中标公示，⑶代拟中标通知书，⑷发出中标通知书，⑸到招投标管理部门进行各个环节备案及最终备案，⑹整理装订招投标档案，⑺  负责招投标过程及结果的解释工作，⑻</w:t>
      </w:r>
      <w:r>
        <w:rPr>
          <w:rFonts w:hint="eastAsia" w:ascii="仿宋" w:hAnsi="仿宋" w:eastAsia="仿宋" w:cs="仿宋"/>
          <w:color w:val="000000" w:themeColor="text1"/>
          <w:sz w:val="24"/>
          <w:u w:val="single"/>
          <w14:textFill>
            <w14:solidFill>
              <w14:schemeClr w14:val="tx1"/>
            </w14:solidFill>
          </w14:textFill>
        </w:rPr>
        <w:t xml:space="preserve">配合委托人处理招投标质疑，协助委托人完成标后监管相关材料提供工作</w:t>
      </w:r>
      <w:r>
        <w:rPr>
          <w:rFonts w:hint="eastAsia" w:ascii="仿宋" w:hAnsi="仿宋" w:eastAsia="仿宋"/>
          <w:color w:val="000000" w:themeColor="text1"/>
          <w:sz w:val="24"/>
          <w:u w:val="single"/>
          <w14:textFill>
            <w14:solidFill>
              <w14:schemeClr w14:val="tx1"/>
            </w14:solidFill>
          </w14:textFill>
        </w:rPr>
        <w:t xml:space="preserve">。</w:t>
      </w:r>
      <w:r/>
    </w:p>
    <w:p>
      <w:pPr>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招标代理人在代理招标过程中办理上述事宜所签署的一切文件和处理与之有关的一切事务，委托人均予以承认。但发包方案、中标通知书、招投标情况书面报告需经委托人签署。代理人无转委托权。</w:t>
      </w:r>
      <w:r/>
    </w:p>
    <w:p>
      <w:pPr>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本授权委托书的有效期为</w:t>
      </w:r>
      <w:r>
        <w:rPr>
          <w:rFonts w:hint="eastAsia" w:ascii="仿宋" w:hAnsi="仿宋" w:eastAsia="仿宋"/>
          <w:color w:val="000000" w:themeColor="text1"/>
          <w:sz w:val="24"/>
          <w:u w:val="single"/>
          <w14:textFill>
            <w14:solidFill>
              <w14:schemeClr w14:val="tx1"/>
            </w14:solidFill>
          </w14:textFill>
        </w:rPr>
        <w:t xml:space="preserve">本项目招标备案活动结束或者招标代理合同解除之日止 </w:t>
      </w:r>
      <w:r>
        <w:rPr>
          <w:rFonts w:hint="eastAsia" w:ascii="仿宋" w:hAnsi="仿宋" w:eastAsia="仿宋"/>
          <w:color w:val="000000" w:themeColor="text1"/>
          <w:sz w:val="24"/>
          <w14:textFill>
            <w14:solidFill>
              <w14:schemeClr w14:val="tx1"/>
            </w14:solidFill>
          </w14:textFill>
        </w:rPr>
        <w:t xml:space="preserve">。</w:t>
      </w:r>
      <w:r/>
    </w:p>
    <w:p>
      <w:pPr>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特此声明。</w:t>
      </w:r>
      <w:r/>
    </w:p>
    <w:p>
      <w:pPr>
        <w:ind w:firstLine="480"/>
        <w:spacing w:line="5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委托人：（盖章）</w:t>
      </w:r>
      <w:r/>
    </w:p>
    <w:p>
      <w:pPr>
        <w:ind w:firstLine="480"/>
        <w:spacing w:line="500" w:lineRule="exact"/>
        <w:rPr>
          <w:rFonts w:hint="eastAsia" w:ascii="宋体" w:hAnsi="宋体" w:eastAsia="宋体" w:cs="宋体"/>
          <w:bCs/>
          <w:color w:val="000000" w:themeColor="text1"/>
          <w:sz w:val="28"/>
          <w:szCs w:val="15"/>
          <w:highlight w:val="none"/>
          <w:lang w:val="en-US" w:eastAsia="zh-CN"/>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法定代表人：（</w:t>
      </w:r>
      <w:r>
        <w:rPr>
          <w:rFonts w:hint="eastAsia" w:ascii="仿宋" w:hAnsi="仿宋" w:eastAsia="仿宋"/>
          <w:color w:val="000000" w:themeColor="text1"/>
          <w:sz w:val="24"/>
          <w:szCs w:val="24"/>
          <w14:textFill>
            <w14:solidFill>
              <w14:schemeClr w14:val="tx1"/>
            </w14:solidFill>
          </w14:textFill>
        </w:rPr>
        <w:t xml:space="preserve">签字或盖章</w:t>
      </w:r>
      <w:r>
        <w:rPr>
          <w:rFonts w:hint="eastAsia" w:ascii="仿宋" w:hAnsi="仿宋" w:eastAsia="仿宋"/>
          <w:color w:val="000000" w:themeColor="text1"/>
          <w:sz w:val="24"/>
          <w14:textFill>
            <w14:solidFill>
              <w14:schemeClr w14:val="tx1"/>
            </w14:solidFill>
          </w14:textFill>
        </w:rPr>
        <w:t xml:space="preserve">）</w:t>
      </w:r>
      <w:r/>
    </w:p>
    <w:p>
      <w:pPr>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br w:type="page" w:clear="all"/>
      </w:r>
      <w:r/>
    </w:p>
    <w:p>
      <w:pPr>
        <w:jc w:val="center"/>
        <w:spacing w:before="120" w:after="120" w:line="0" w:lineRule="atLeast"/>
        <w:rPr>
          <w:rFonts w:hint="eastAsia" w:ascii="宋体" w:hAnsi="宋体" w:eastAsia="宋体" w:cs="宋体"/>
          <w:bCs/>
          <w:color w:val="000000" w:themeColor="text1"/>
          <w:sz w:val="44"/>
          <w:szCs w:val="21"/>
          <w:highlight w:val="none"/>
          <w14:textFill>
            <w14:solidFill>
              <w14:schemeClr w14:val="tx1"/>
            </w14:solidFill>
          </w14:textFill>
        </w:rPr>
        <w:outlineLvl w:val="0"/>
      </w:pPr>
      <w:r/>
      <w:bookmarkStart w:id="210" w:name="_Toc8980"/>
      <w:r>
        <w:rPr>
          <w:rFonts w:hint="eastAsia" w:ascii="宋体" w:hAnsi="宋体" w:eastAsia="宋体" w:cs="宋体"/>
          <w:b/>
          <w:bCs/>
          <w:color w:val="000000" w:themeColor="text1"/>
          <w:sz w:val="44"/>
          <w:szCs w:val="44"/>
          <w:highlight w:val="none"/>
          <w14:textFill>
            <w14:solidFill>
              <w14:schemeClr w14:val="tx1"/>
            </w14:solidFill>
          </w14:textFill>
        </w:rPr>
        <w:t xml:space="preserve">第</w:t>
      </w:r>
      <w:bookmarkEnd w:id="200"/>
      <w:r>
        <w:rPr>
          <w:rFonts w:hint="eastAsia" w:ascii="宋体" w:hAnsi="宋体" w:eastAsia="宋体" w:cs="宋体"/>
          <w:b/>
          <w:bCs/>
          <w:color w:val="000000" w:themeColor="text1"/>
          <w:sz w:val="44"/>
          <w:szCs w:val="44"/>
          <w:highlight w:val="none"/>
          <w14:textFill>
            <w14:solidFill>
              <w14:schemeClr w14:val="tx1"/>
            </w14:solidFill>
          </w14:textFill>
        </w:rPr>
        <w:t xml:space="preserve">四章  采购需求</w:t>
      </w:r>
      <w:bookmarkEnd w:id="201"/>
      <w:r/>
      <w:bookmarkEnd w:id="202"/>
      <w:r/>
      <w:bookmarkEnd w:id="203"/>
      <w:r/>
      <w:bookmarkEnd w:id="210"/>
      <w:r/>
      <w:bookmarkStart w:id="211" w:name="_Toc49090575"/>
      <w:r/>
      <w:bookmarkStart w:id="212" w:name="_Toc26554093"/>
      <w:r/>
      <w:r/>
    </w:p>
    <w:p>
      <w:pPr>
        <w:ind w:firstLine="562"/>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pPr>
      <w:r/>
      <w:bookmarkStart w:id="213" w:name="_Toc120614281"/>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项目情况说明：</w:t>
      </w:r>
      <w:r/>
    </w:p>
    <w:p>
      <w:pPr>
        <w:ind w:firstLine="562"/>
        <w:keepLines w:val="0"/>
        <w:keepNext w:val="0"/>
        <w:pageBreakBefore w:val="0"/>
        <w:spacing w:line="5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本项目属性：服务类项目</w:t>
      </w:r>
      <w:r/>
    </w:p>
    <w:p>
      <w:pPr>
        <w:ind w:firstLine="562"/>
        <w:keepLines w:val="0"/>
        <w:keepNext w:val="0"/>
        <w:pageBreakBefore w:val="0"/>
        <w:spacing w:line="5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本项目采购标的对应的中小企业划分标准所属行业：</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租赁和商务服务业</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ind w:firstLine="562"/>
        <w:keepLines w:val="0"/>
        <w:keepNext w:val="0"/>
        <w:pageBreakBefore w:val="0"/>
        <w:spacing w:line="5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本项目不接受进口产品。</w:t>
      </w:r>
      <w:r/>
    </w:p>
    <w:p>
      <w:pPr>
        <w:ind w:firstLine="562"/>
        <w:keepLines w:val="0"/>
        <w:keepNext w:val="0"/>
        <w:pageBreakBefore w:val="0"/>
        <w:spacing w:line="500" w:lineRule="exact"/>
        <w:widowControl w:val="off"/>
        <w:rPr>
          <w:rStyle w:val="774"/>
          <w:rFonts w:hint="eastAsia" w:ascii="宋体" w:hAnsi="宋体" w:cs="宋体"/>
          <w:b/>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一、项目</w:t>
      </w:r>
      <w:r>
        <w:rPr>
          <w:rStyle w:val="774"/>
          <w:rFonts w:hint="eastAsia" w:ascii="宋体" w:hAnsi="宋体" w:cs="宋体"/>
          <w:b/>
          <w:color w:val="000000" w:themeColor="text1"/>
          <w:sz w:val="28"/>
          <w:szCs w:val="28"/>
          <w:highlight w:val="none"/>
          <w:lang w:val="en-US" w:eastAsia="zh-CN"/>
          <w14:textFill>
            <w14:solidFill>
              <w14:schemeClr w14:val="tx1"/>
            </w14:solidFill>
          </w14:textFill>
        </w:rPr>
        <w:t xml:space="preserve">概况</w:t>
      </w:r>
      <w:r/>
    </w:p>
    <w:p>
      <w:pPr>
        <w:ind w:firstLine="562"/>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）项目简介：</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88"/>
        <w:ind w:left="0" w:firstLine="480"/>
        <w:jc w:val="left"/>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）本项目最高限价：</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苏招协[2022]002号</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文件收费标准的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95</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w:t>
      </w:r>
      <w:r/>
    </w:p>
    <w:p>
      <w:pPr>
        <w:pStyle w:val="788"/>
        <w:ind w:left="0"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）付款方式:单个项目在领取中标通知书时一次性支付给招标代理机构。</w:t>
      </w:r>
      <w:r/>
    </w:p>
    <w:p>
      <w:pPr>
        <w:pStyle w:val="788"/>
        <w:ind w:left="0" w:firstLine="480"/>
        <w:jc w:val="left"/>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在承接本项目后，对其负责招标的建设工程项目，可在该项目的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文件中明确约定：该项目招标代理服务费由该项目中标人支付。具体收取方式、标准及时间由成交人在该项目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文件中依法依规明确，与本次</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无关。</w:t>
      </w:r>
      <w:r/>
    </w:p>
    <w:p>
      <w:pPr>
        <w:pStyle w:val="788"/>
        <w:ind w:left="0"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）服务期：从签订合同至本项目代理工作完成。</w:t>
      </w:r>
      <w:r/>
    </w:p>
    <w:p>
      <w:pPr>
        <w:pStyle w:val="788"/>
        <w:ind w:left="0"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）质量要求：合格。</w:t>
      </w:r>
      <w:r/>
    </w:p>
    <w:p>
      <w:pPr>
        <w:pStyle w:val="788"/>
        <w:ind w:left="0" w:firstLine="562"/>
        <w:jc w:val="left"/>
        <w:keepLines w:val="0"/>
        <w:keepNext w:val="0"/>
        <w:pageBreakBefore w:val="0"/>
        <w:spacing w:line="500" w:lineRule="exact"/>
        <w:widowControl w:val="off"/>
        <w:rPr>
          <w:rStyle w:val="774"/>
          <w:rFonts w:hint="default" w:ascii="宋体" w:hAnsi="宋体" w:eastAsia="宋体" w:cs="宋体"/>
          <w:b/>
          <w:color w:val="000000" w:themeColor="text1"/>
          <w:sz w:val="28"/>
          <w:szCs w:val="28"/>
          <w:highlight w:val="none"/>
          <w:lang w:val="en-US"/>
          <w14:textFill>
            <w14:solidFill>
              <w14:schemeClr w14:val="tx1"/>
            </w14:solidFill>
          </w14:textFill>
        </w:rPr>
        <w:outlineLvl w:val="2"/>
      </w:pPr>
      <w:r>
        <w:rPr>
          <w:rStyle w:val="774"/>
          <w:rFonts w:hint="eastAsia" w:ascii="宋体" w:hAnsi="宋体" w:cs="宋体"/>
          <w:b/>
          <w:color w:val="000000" w:themeColor="text1"/>
          <w:sz w:val="28"/>
          <w:szCs w:val="28"/>
          <w:highlight w:val="none"/>
          <w:lang w:val="en-US" w:eastAsia="zh-CN"/>
          <w14:textFill>
            <w14:solidFill>
              <w14:schemeClr w14:val="tx1"/>
            </w14:solidFill>
          </w14:textFill>
        </w:rPr>
        <w:t xml:space="preserve">二</w:t>
      </w:r>
      <w:r>
        <w:rPr>
          <w:rStyle w:val="774"/>
          <w:rFonts w:hint="eastAsia" w:ascii="宋体" w:hAnsi="宋体" w:eastAsia="宋体" w:cs="宋体"/>
          <w:b/>
          <w:color w:val="000000" w:themeColor="text1"/>
          <w:sz w:val="28"/>
          <w:szCs w:val="28"/>
          <w:highlight w:val="none"/>
          <w14:textFill>
            <w14:solidFill>
              <w14:schemeClr w14:val="tx1"/>
            </w14:solidFill>
          </w14:textFill>
        </w:rPr>
        <w:t xml:space="preserve">、</w:t>
      </w:r>
      <w:r>
        <w:rPr>
          <w:rStyle w:val="774"/>
          <w:rFonts w:hint="eastAsia" w:ascii="宋体" w:hAnsi="宋体" w:cs="宋体"/>
          <w:b/>
          <w:color w:val="000000" w:themeColor="text1"/>
          <w:sz w:val="28"/>
          <w:szCs w:val="28"/>
          <w:highlight w:val="none"/>
          <w:lang w:val="en-US" w:eastAsia="zh-CN"/>
          <w14:textFill>
            <w14:solidFill>
              <w14:schemeClr w14:val="tx1"/>
            </w14:solidFill>
          </w14:textFill>
        </w:rPr>
        <w:t xml:space="preserve">服务内容</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依法协助招标人组织招标以及招标项目的全过程服务工作，包括但不限于依法编制招标公告（含编制资格预审文件）、招标文件、工程量清单及预算文件；依法组织接受报名及接收申请资料，依法组织资格审查、组织招标会，依法组织开标、清标、评标工作；负责协调各监督部门进行现场监督；依法办理招标备案工作及办理、发出中标通知书，编制需向有关主管部门提交的资格审查、招标投标情况的书面报告；并负责配合招标人与中标人签订合同协议书，以及提供招标前期咨询、提供项目实施过程中的后续代理服务配合工作等。协助处理投诉与质疑。</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代拟发包方案；</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发布招标公告（发出投标邀请书）；</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组织接收投标申请人报名；</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审查潜在投标人资格，确定潜在投标人；</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编制招标文件；</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编制工程量清单；</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编制工程招标控制价；</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组织现场踏勘和答疑；</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组织开标、评标；</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草拟工程合同；</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编制招投标情况书面报告；</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与发包有关的其他事宜：</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⑴代拟中标公示，⑵发布中标公示，⑶代拟中标通知书，⑷发出中标通知书，⑸办理招投标管理部门各个环节备案及最终备案，⑹整理装订招投标档案，⑺负责招投标过程及结果的解释工作</w:t>
      </w:r>
      <w:r>
        <w:rPr>
          <w:rStyle w:val="774"/>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⑻负责处理招投标过程中，委托人委派的工作（包括招投标质疑、标后监管等）。</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cs="宋体"/>
          <w:color w:val="000000" w:themeColor="text1"/>
          <w:sz w:val="24"/>
          <w:szCs w:val="24"/>
          <w:highlight w:val="none"/>
          <w:lang w:val="en-US" w:eastAsia="zh-CN"/>
          <w14:textFill>
            <w14:solidFill>
              <w14:schemeClr w14:val="tx1"/>
            </w14:solidFill>
          </w14:textFill>
        </w:rPr>
        <w:t xml:space="preserve">注：</w:t>
      </w: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成交人保证完成本项目的全部内容，不得以任何理由中止代理服务，因成交人原因造成采购人损失的，按合同约定赔偿。</w:t>
      </w:r>
      <w:r/>
    </w:p>
    <w:p>
      <w:pPr>
        <w:pStyle w:val="788"/>
        <w:ind w:left="0" w:firstLine="562"/>
        <w:keepLines w:val="0"/>
        <w:keepNext w:val="0"/>
        <w:pageBreakBefore w:val="0"/>
        <w:spacing w:line="500" w:lineRule="exact"/>
        <w:widowControl w:val="off"/>
        <w:rPr>
          <w:rStyle w:val="774"/>
          <w:rFonts w:hint="default" w:ascii="宋体" w:hAnsi="宋体" w:eastAsia="宋体" w:cs="宋体"/>
          <w:b/>
          <w:bCs/>
          <w:color w:val="000000" w:themeColor="text1"/>
          <w:sz w:val="28"/>
          <w:szCs w:val="28"/>
          <w:highlight w:val="none"/>
          <w:lang w:val="en-US" w:eastAsia="zh-CN"/>
          <w14:textFill>
            <w14:solidFill>
              <w14:schemeClr w14:val="tx1"/>
            </w14:solidFill>
          </w14:textFill>
        </w:rPr>
        <w:outlineLvl w:val="2"/>
      </w:pPr>
      <w:r>
        <w:rPr>
          <w:rStyle w:val="774"/>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三、服务</w:t>
      </w:r>
      <w:r>
        <w:rPr>
          <w:rStyle w:val="774"/>
          <w:rFonts w:hint="eastAsia" w:ascii="宋体" w:hAnsi="宋体" w:cs="宋体"/>
          <w:b/>
          <w:bCs/>
          <w:color w:val="000000" w:themeColor="text1"/>
          <w:sz w:val="28"/>
          <w:szCs w:val="28"/>
          <w:highlight w:val="none"/>
          <w:lang w:val="en-US" w:eastAsia="zh-CN"/>
          <w14:textFill>
            <w14:solidFill>
              <w14:schemeClr w14:val="tx1"/>
            </w14:solidFill>
          </w14:textFill>
        </w:rPr>
        <w:t xml:space="preserve">能力</w:t>
      </w:r>
      <w:r>
        <w:rPr>
          <w:rStyle w:val="774"/>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w:t>
      </w:r>
      <w:r/>
    </w:p>
    <w:p>
      <w:pPr>
        <w:ind w:firstLine="480"/>
        <w:keepLines w:val="0"/>
        <w:keepNext w:val="0"/>
        <w:pageBreakBefore w:val="0"/>
        <w:spacing w:line="500" w:lineRule="exact"/>
        <w:widowControl w:val="off"/>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拟投入本项目的负责人及核心团队成员应具备履行招标代理服务所需的专业能力。采购人有权在合同签订后、项目启动前，对项目负责人的专业资质、从业经历及业务能力进行核查。如经核查发现项目负责人不具备履行本合同所需的专业能力，或存在虚假承诺情形的，采购人有权要求供应商在5个工作日内更换符合要求的人员；供应商拒不更换或更换后仍不符合要求的，采购人有权解除合同，并要求供应商承担由此造成的全部损失，同时按合同总价的5%向采购人支付违约金。</w:t>
      </w:r>
      <w:r/>
    </w:p>
    <w:p>
      <w:pPr>
        <w:pStyle w:val="788"/>
        <w:ind w:left="0" w:firstLine="562"/>
        <w:keepLines w:val="0"/>
        <w:keepNext w:val="0"/>
        <w:pageBreakBefore w:val="0"/>
        <w:spacing w:line="500" w:lineRule="exact"/>
        <w:widowControl w:val="off"/>
        <w:rPr>
          <w:rStyle w:val="774"/>
          <w:rFonts w:hint="default" w:ascii="宋体" w:hAnsi="宋体" w:cs="宋体"/>
          <w:b/>
          <w:bCs/>
          <w:color w:val="000000" w:themeColor="text1"/>
          <w:sz w:val="28"/>
          <w:szCs w:val="28"/>
          <w:highlight w:val="none"/>
          <w:lang w:val="en-US" w:eastAsia="zh-CN"/>
          <w14:textFill>
            <w14:solidFill>
              <w14:schemeClr w14:val="tx1"/>
            </w14:solidFill>
          </w14:textFill>
        </w:rPr>
        <w:outlineLvl w:val="2"/>
      </w:pPr>
      <w:r>
        <w:rPr>
          <w:rStyle w:val="774"/>
          <w:rFonts w:hint="eastAsia" w:ascii="宋体" w:hAnsi="宋体" w:cs="宋体"/>
          <w:b/>
          <w:bCs/>
          <w:color w:val="000000" w:themeColor="text1"/>
          <w:sz w:val="28"/>
          <w:szCs w:val="28"/>
          <w:highlight w:val="none"/>
          <w:lang w:val="en-US" w:eastAsia="zh-CN"/>
          <w14:textFill>
            <w14:solidFill>
              <w14:schemeClr w14:val="tx1"/>
            </w14:solidFill>
          </w14:textFill>
        </w:rPr>
        <w:t xml:space="preserve">四、项目实施方案的要求</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74"/>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）项目理解:供应商应对</w:t>
      </w:r>
      <w:r>
        <w:rPr>
          <w:rStyle w:val="774"/>
          <w:rFonts w:hint="eastAsia" w:ascii="宋体" w:hAnsi="宋体" w:cs="宋体"/>
          <w:color w:val="000000" w:themeColor="text1"/>
          <w:sz w:val="24"/>
          <w:szCs w:val="24"/>
          <w:highlight w:val="none"/>
          <w:lang w:val="en-US" w:eastAsia="zh-CN"/>
          <w14:textFill>
            <w14:solidFill>
              <w14:schemeClr w14:val="tx1"/>
            </w14:solidFill>
          </w14:textFill>
        </w:rPr>
        <w:t xml:space="preserve">水利</w:t>
      </w: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程建设项目招标代理程序与方法的理解、对本项目的总体理解程度和深度，目标任务明确、思路清晰进行详细描述。内容应构思缜密、符合实际、完整详细，能够针对本项目主要工作内容要求而细化制定方案，语言表述准确清晰。</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74"/>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）代理项目工作重点、难点阐述的合理性、全面性</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74"/>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）清单及限价编制的质量措施：供应商对</w:t>
      </w:r>
      <w:r>
        <w:rPr>
          <w:rStyle w:val="774"/>
          <w:rFonts w:hint="eastAsia" w:ascii="宋体" w:hAnsi="宋体" w:cs="宋体"/>
          <w:color w:val="000000" w:themeColor="text1"/>
          <w:sz w:val="24"/>
          <w:szCs w:val="24"/>
          <w:highlight w:val="none"/>
          <w:lang w:val="en-US" w:eastAsia="zh-CN"/>
          <w14:textFill>
            <w14:solidFill>
              <w14:schemeClr w14:val="tx1"/>
            </w14:solidFill>
          </w14:textFill>
        </w:rPr>
        <w:t xml:space="preserve">水利</w:t>
      </w: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建设项目的工程量清单和招标限价的编制质量的控制措施应切合实际内容，可实际操作实施。</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74"/>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）质量及进度保证措施:供应商应对项目调查进度安排、工序管理措施科学性、各项进度保证和质量保障措施进行描述。部署应全面丰富、清晰合理、保障充分描述。</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74"/>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）后续服务:项目完成后提供免费后续咨询服务，对招标过程中出现的质疑、投诉等后续事项提供协助处理方案，提供合同起草、履约风险提醒等延伸法律服务</w:t>
      </w:r>
      <w:r>
        <w:rPr>
          <w:rStyle w:val="774"/>
          <w:rFonts w:hint="eastAsia" w:ascii="宋体" w:hAnsi="宋体" w:cs="宋体"/>
          <w:color w:val="000000" w:themeColor="text1"/>
          <w:sz w:val="24"/>
          <w:szCs w:val="24"/>
          <w:highlight w:val="none"/>
          <w:lang w:val="en-US" w:eastAsia="zh-CN"/>
          <w14:textFill>
            <w14:solidFill>
              <w14:schemeClr w14:val="tx1"/>
            </w14:solidFill>
          </w14:textFill>
        </w:rPr>
        <w:t xml:space="preserve">等后续服务方案</w:t>
      </w: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pStyle w:val="788"/>
        <w:ind w:left="0" w:firstLine="562"/>
        <w:keepLines w:val="0"/>
        <w:keepNext w:val="0"/>
        <w:pageBreakBefore w:val="0"/>
        <w:spacing w:line="500" w:lineRule="exact"/>
        <w:widowControl w:val="off"/>
        <w:rPr>
          <w:rStyle w:val="774"/>
          <w:rFonts w:hint="eastAsia" w:ascii="宋体" w:hAnsi="宋体" w:cs="宋体"/>
          <w:b/>
          <w:bCs/>
          <w:color w:val="000000" w:themeColor="text1"/>
          <w:sz w:val="28"/>
          <w:szCs w:val="28"/>
          <w:highlight w:val="none"/>
          <w:lang w:val="en-US" w:eastAsia="zh-CN"/>
          <w14:textFill>
            <w14:solidFill>
              <w14:schemeClr w14:val="tx1"/>
            </w14:solidFill>
          </w14:textFill>
        </w:rPr>
        <w:outlineLvl w:val="2"/>
      </w:pPr>
      <w:r>
        <w:rPr>
          <w:rStyle w:val="774"/>
          <w:rFonts w:hint="eastAsia" w:ascii="宋体" w:hAnsi="宋体" w:cs="宋体"/>
          <w:b/>
          <w:bCs/>
          <w:color w:val="000000" w:themeColor="text1"/>
          <w:sz w:val="28"/>
          <w:szCs w:val="28"/>
          <w:highlight w:val="none"/>
          <w:lang w:val="en-US" w:eastAsia="zh-CN"/>
          <w14:textFill>
            <w14:solidFill>
              <w14:schemeClr w14:val="tx1"/>
            </w14:solidFill>
          </w14:textFill>
        </w:rPr>
        <w:t xml:space="preserve">五、其他要求</w:t>
      </w:r>
      <w:r/>
    </w:p>
    <w:p>
      <w:pPr>
        <w:pStyle w:val="788"/>
        <w:ind w:left="0" w:firstLine="480"/>
        <w:keepLines w:val="0"/>
        <w:keepNext w:val="0"/>
        <w:pageBreakBefore w:val="0"/>
        <w:spacing w:line="500" w:lineRule="exact"/>
        <w:widowControl w:val="off"/>
        <w:rPr>
          <w:rStyle w:val="774"/>
          <w:rFonts w:hint="default"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Style w:val="774"/>
          <w:rFonts w:hint="eastAsia" w:ascii="宋体" w:hAnsi="宋体" w:cs="宋体"/>
          <w:b/>
          <w:bCs/>
          <w:color w:val="000000" w:themeColor="text1"/>
          <w:sz w:val="24"/>
          <w:szCs w:val="24"/>
          <w:highlight w:val="none"/>
          <w:lang w:val="en-US" w:eastAsia="zh-CN"/>
          <w14:textFill>
            <w14:solidFill>
              <w14:schemeClr w14:val="tx1"/>
            </w14:solidFill>
          </w14:textFill>
        </w:rPr>
        <w:t xml:space="preserve">项目组成员（含项目负责人）应不少于9人，在合同约定的时间内，完成代理服务。</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（2）代理过程中，必须按照国家的相关规定，规范操作。如发生违规操作或其他违法违纪行为，一经发现将立即终止该代理活动，并按相关</w:t>
      </w:r>
      <w:r>
        <w:rPr>
          <w:rStyle w:val="774"/>
          <w:rFonts w:hint="eastAsia" w:ascii="宋体" w:hAnsi="宋体" w:cs="宋体"/>
          <w:color w:val="000000" w:themeColor="text1"/>
          <w:sz w:val="24"/>
          <w:szCs w:val="24"/>
          <w:highlight w:val="none"/>
          <w:lang w:val="en-US" w:eastAsia="zh-CN"/>
          <w14:textFill>
            <w14:solidFill>
              <w14:schemeClr w14:val="tx1"/>
            </w14:solidFill>
          </w14:textFill>
        </w:rPr>
        <w:t xml:space="preserve">法律法规</w:t>
      </w: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的规定追究代理单位责任。</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74"/>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人对招标人提供的资料负有保密责任，在服务过程中接触到的一切商业、技术和管理上的信息和秘密保密，不得透露给任何第三方，否则，招标人可以拒付服务费用，由此造成的不良后果，由成交人负责。如需与外部单位沟通联系的，均应提前和招标人沟通后，由招标人统一作出安排。</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Style w:val="774"/>
          <w:rFonts w:hint="eastAsia" w:ascii="宋体" w:hAnsi="宋体" w:cs="宋体"/>
          <w:color w:val="000000" w:themeColor="text1"/>
          <w:sz w:val="24"/>
          <w:szCs w:val="24"/>
          <w:highlight w:val="none"/>
          <w:lang w:val="en-US" w:eastAsia="zh-CN"/>
          <w14:textFill>
            <w14:solidFill>
              <w14:schemeClr w14:val="tx1"/>
            </w14:solidFill>
          </w14:textFill>
        </w:rPr>
        <w:t xml:space="preserve">拟投入的</w:t>
      </w: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负责人作为招标代理机构工作的主要汇报者，必须按时参加关于项目招标的各类会议（包含但不限于代理方案汇报、招标文件会审、招标控制价评审等）。</w:t>
      </w:r>
      <w:r/>
    </w:p>
    <w:p>
      <w:pPr>
        <w:pStyle w:val="788"/>
        <w:ind w:left="0" w:firstLine="480"/>
        <w:keepLines w:val="0"/>
        <w:keepNext w:val="0"/>
        <w:pageBreakBefore w:val="0"/>
        <w:spacing w:line="500" w:lineRule="exact"/>
        <w:widowControl w:val="off"/>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74"/>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Style w:val="77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不接受备选的投标方案或有选择的报价，只允许有一个报价。投标报价内容包括：服务本身价格、编制费、管理费、人工费、交通差旅费、技术咨询费、现场踏勘费、设备费、工程量清单编制、最高限价编制、保险、税金、利润、印刷费、审查费以及履约过程中涉及到的其他一切费用。</w:t>
      </w:r>
      <w:r/>
    </w:p>
    <w:p>
      <w:pPr>
        <w:ind w:firstLine="562"/>
        <w:jc w:val="center"/>
        <w:keepLines w:val="0"/>
        <w:keepNext w:val="0"/>
        <w:pageBreakBefore w:val="0"/>
        <w:spacing w:line="500" w:lineRule="exact"/>
        <w:widowControl w:val="off"/>
        <w:rPr>
          <w:rFonts w:hint="eastAsia" w:ascii="宋体" w:hAnsi="宋体" w:eastAsia="宋体" w:cs="宋体"/>
          <w:bCs/>
          <w:color w:val="000000" w:themeColor="text1"/>
          <w:sz w:val="44"/>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br w:type="page" w:clear="all"/>
      </w:r>
      <w:bookmarkStart w:id="214" w:name="_Toc8600"/>
      <w:r>
        <w:rPr>
          <w:rFonts w:hint="eastAsia" w:ascii="宋体" w:hAnsi="宋体" w:eastAsia="宋体" w:cs="宋体"/>
          <w:b/>
          <w:bCs/>
          <w:color w:val="000000" w:themeColor="text1"/>
          <w:sz w:val="44"/>
          <w:szCs w:val="44"/>
          <w:highlight w:val="none"/>
          <w14:textFill>
            <w14:solidFill>
              <w14:schemeClr w14:val="tx1"/>
            </w14:solidFill>
          </w14:textFill>
        </w:rPr>
        <w:t xml:space="preserve">第五章  评审方法与评审标准</w:t>
      </w:r>
      <w:bookmarkEnd w:id="214"/>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562"/>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 xml:space="preserve">一、资格审查。</w:t>
      </w:r>
      <w:r>
        <w:rPr>
          <w:rFonts w:hint="eastAsia" w:ascii="宋体" w:hAnsi="宋体" w:eastAsia="宋体" w:cs="宋体"/>
          <w:color w:val="000000" w:themeColor="text1"/>
          <w:sz w:val="24"/>
          <w:highlight w:val="none"/>
          <w14:textFill>
            <w14:solidFill>
              <w14:schemeClr w14:val="tx1"/>
            </w14:solidFill>
          </w14:textFill>
        </w:rPr>
        <w:t xml:space="preserve">资格审查人员按照下列指标对各供应商的资格进行审查，未通过审查的为无效标，不参与评审。</w:t>
      </w:r>
      <w:r/>
    </w:p>
    <w:tbl>
      <w:tblPr>
        <w:tblStyle w:val="775"/>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39"/>
        <w:gridCol w:w="4837"/>
      </w:tblGrid>
      <w:tr>
        <w:trPr>
          <w:jc w:val="center"/>
          <w:trHeight w:val="287"/>
        </w:trPr>
        <w:tc>
          <w:tcPr>
            <w:tcW w:w="403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资格审查因素</w:t>
            </w:r>
            <w:r/>
          </w:p>
        </w:tc>
        <w:tc>
          <w:tcPr>
            <w:tcW w:w="483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审查标准</w:t>
            </w:r>
            <w:r/>
          </w:p>
        </w:tc>
      </w:tr>
      <w:tr>
        <w:trPr>
          <w:jc w:val="center"/>
        </w:trPr>
        <w:tc>
          <w:tcPr>
            <w:tcW w:w="4039"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响应声明及承诺函</w:t>
            </w:r>
            <w:r/>
          </w:p>
        </w:tc>
        <w:tc>
          <w:tcPr>
            <w:tcW w:w="4837"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39"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落实政府采购政策需满足的资格要求</w:t>
            </w:r>
            <w:r/>
          </w:p>
        </w:tc>
        <w:tc>
          <w:tcPr>
            <w:tcW w:w="4837"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本项目属于专门面向中小企业采购的项目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供应商应为中小微企业、监狱企业、残疾人福利性单位（须提供《中小企业或残疾人福利性单位声明函》）。非中小型企业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color w:val="000000" w:themeColor="text1"/>
                <w:sz w:val="24"/>
                <w:szCs w:val="24"/>
                <w:highlight w:val="none"/>
                <w14:textFill>
                  <w14:solidFill>
                    <w14:schemeClr w14:val="tx1"/>
                  </w14:solidFill>
                </w14:textFill>
              </w:rPr>
              <w:t xml:space="preserve">监狱企业、残疾人福利性单位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参与本项目投标，将作无效标处理。</w:t>
            </w:r>
            <w:r/>
          </w:p>
        </w:tc>
      </w:tr>
      <w:tr>
        <w:trPr>
          <w:jc w:val="center"/>
        </w:trPr>
        <w:tc>
          <w:tcPr>
            <w:tcW w:w="4039"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特定资格要求</w:t>
            </w:r>
            <w:r/>
          </w:p>
        </w:tc>
        <w:tc>
          <w:tcPr>
            <w:tcW w:w="4837"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39"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信用信息</w:t>
            </w:r>
            <w:r/>
          </w:p>
        </w:tc>
        <w:tc>
          <w:tcPr>
            <w:tcW w:w="4837"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39" w:type="dxa"/>
            <w:vAlign w:val="center"/>
            <w:textDirection w:val="lrTb"/>
            <w:noWrap w:val="false"/>
          </w:tcPr>
          <w:p>
            <w:pPr>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联合体响应</w:t>
            </w:r>
            <w:r/>
          </w:p>
        </w:tc>
        <w:tc>
          <w:tcPr>
            <w:tcW w:w="4837" w:type="dxa"/>
            <w:vAlign w:val="center"/>
            <w:textDirection w:val="lrTb"/>
            <w:noWrap w:val="false"/>
          </w:tcPr>
          <w:p>
            <w:pPr>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本项目不接受联合体响应</w:t>
            </w:r>
            <w:r/>
          </w:p>
        </w:tc>
      </w:tr>
    </w:tbl>
    <w:p>
      <w:pPr>
        <w:ind w:firstLine="561"/>
        <w:jc w:val="left"/>
        <w:spacing w:before="120"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 xml:space="preserve">二、符合性审查。</w:t>
      </w:r>
      <w:r>
        <w:rPr>
          <w:rFonts w:hint="eastAsia" w:ascii="宋体" w:hAnsi="宋体" w:eastAsia="宋体" w:cs="宋体"/>
          <w:color w:val="000000" w:themeColor="text1"/>
          <w:sz w:val="24"/>
          <w:highlight w:val="none"/>
          <w14:textFill>
            <w14:solidFill>
              <w14:schemeClr w14:val="tx1"/>
            </w14:solidFill>
          </w14:textFill>
        </w:rPr>
        <w:t xml:space="preserve">磋商小组首先按照下列指标对各供应商进行初步评审，未通过评审的为无效标，不再参与评审。</w:t>
      </w:r>
      <w:r/>
    </w:p>
    <w:tbl>
      <w:tblPr>
        <w:tblStyle w:val="775"/>
        <w:tblW w:w="8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40"/>
        <w:gridCol w:w="4852"/>
      </w:tblGrid>
      <w:tr>
        <w:trPr>
          <w:jc w:val="center"/>
        </w:trPr>
        <w:tc>
          <w:tcPr>
            <w:tcW w:w="404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评审因素</w:t>
            </w:r>
            <w:r/>
          </w:p>
        </w:tc>
        <w:tc>
          <w:tcPr>
            <w:tcW w:w="485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评审标准</w:t>
            </w:r>
            <w:r/>
          </w:p>
        </w:tc>
      </w:tr>
      <w:tr>
        <w:trPr>
          <w:jc w:val="center"/>
        </w:trPr>
        <w:tc>
          <w:tcPr>
            <w:tcW w:w="4040"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法定代表人身份证明或授权委托书</w:t>
            </w:r>
            <w:r/>
          </w:p>
        </w:tc>
        <w:tc>
          <w:tcPr>
            <w:tcW w:w="485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报价一览表及报价</w:t>
            </w:r>
            <w:r/>
          </w:p>
        </w:tc>
        <w:tc>
          <w:tcPr>
            <w:tcW w:w="485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技术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标准和要求</w:t>
            </w:r>
            <w:r/>
          </w:p>
        </w:tc>
        <w:tc>
          <w:tcPr>
            <w:tcW w:w="485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w:t>
            </w:r>
            <w:r/>
          </w:p>
        </w:tc>
        <w:tc>
          <w:tcPr>
            <w:tcW w:w="485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bl>
    <w:p>
      <w:pPr>
        <w:ind w:firstLine="562"/>
        <w:spacing w:line="500" w:lineRule="exact"/>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 xml:space="preserve">三、评分办法—综合评分法</w:t>
      </w:r>
      <w:r/>
    </w:p>
    <w:p>
      <w:pPr>
        <w:ind w:firstLine="482"/>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（一）评标办法：</w:t>
      </w:r>
      <w:r>
        <w:rPr>
          <w:rFonts w:hint="eastAsia" w:ascii="宋体" w:hAnsi="宋体" w:eastAsia="宋体" w:cs="宋体"/>
          <w:color w:val="000000" w:themeColor="text1"/>
          <w:sz w:val="24"/>
          <w:highlight w:val="none"/>
          <w14:textFill>
            <w14:solidFill>
              <w14:schemeClr w14:val="tx1"/>
            </w14:solidFill>
          </w14:textFill>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w:t>
      </w:r>
      <w:r>
        <w:rPr>
          <w:rFonts w:hint="eastAsia" w:ascii="宋体" w:hAnsi="宋体" w:cs="宋体"/>
          <w:color w:val="000000" w:themeColor="text1"/>
          <w:sz w:val="24"/>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highlight w:val="none"/>
          <w14:textFill>
            <w14:solidFill>
              <w14:schemeClr w14:val="tx1"/>
            </w14:solidFill>
          </w14:textFill>
        </w:rPr>
        <w:t xml:space="preserve">。本次评审按得分高低顺序推荐成交候选人。得分相同的，按报价从低到高顺序排列；得分且报价相同的，按技术指标优劣顺序排列。</w:t>
      </w:r>
      <w:r/>
    </w:p>
    <w:p>
      <w:pPr>
        <w:ind w:firstLine="480"/>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综合评分保留至小数点后两位。</w:t>
      </w:r>
      <w:r/>
    </w:p>
    <w:p>
      <w:pPr>
        <w:ind w:firstLine="482"/>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（二）详细评审。</w:t>
      </w:r>
      <w:r>
        <w:rPr>
          <w:rFonts w:hint="eastAsia" w:ascii="宋体" w:hAnsi="宋体" w:eastAsia="宋体" w:cs="宋体"/>
          <w:color w:val="000000" w:themeColor="text1"/>
          <w:sz w:val="24"/>
          <w:highlight w:val="none"/>
          <w14:textFill>
            <w14:solidFill>
              <w14:schemeClr w14:val="tx1"/>
            </w14:solidFill>
          </w14:textFill>
        </w:rPr>
        <w:t xml:space="preserve">磋商小组按照竞争性磋商文件规定的评分标准，对各响应文件进行详细评审打分。磋商小组组长对各评审专家的打分情况进行复核无误后汇总。</w:t>
      </w:r>
      <w:r/>
    </w:p>
    <w:p>
      <w:pPr>
        <w:ind w:firstLine="480"/>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highlight w:val="none"/>
          <w14:textFill>
            <w14:solidFill>
              <w14:schemeClr w14:val="tx1"/>
            </w14:solidFill>
          </w14:textFill>
        </w:rPr>
        <w:t xml:space="preserve">必须严格按照</w:t>
      </w:r>
      <w:r>
        <w:rPr>
          <w:rFonts w:hint="eastAsia" w:ascii="宋体" w:hAnsi="宋体" w:cs="宋体"/>
          <w:color w:val="000000" w:themeColor="text1"/>
          <w:sz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highlight w:val="none"/>
          <w14:textFill>
            <w14:solidFill>
              <w14:schemeClr w14:val="tx1"/>
            </w14:solidFill>
          </w14:textFill>
        </w:rPr>
        <w:t xml:space="preserve">文件规定的评标标准和方法进行评审，禁止使用未规定标准进行评审。</w:t>
      </w:r>
      <w:r/>
    </w:p>
    <w:p>
      <w:pPr>
        <w:ind w:firstLine="403"/>
        <w:spacing w:before="120"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w:t>
      </w:r>
      <w:r>
        <w:rPr>
          <w:rFonts w:hint="eastAsia" w:ascii="宋体" w:hAnsi="宋体" w:eastAsia="宋体" w:cs="宋体"/>
          <w:b/>
          <w:color w:val="000000" w:themeColor="text1"/>
          <w:sz w:val="24"/>
          <w:szCs w:val="24"/>
          <w:highlight w:val="none"/>
          <w14:textFill>
            <w14:solidFill>
              <w14:schemeClr w14:val="tx1"/>
            </w14:solidFill>
          </w14:textFill>
        </w:rPr>
        <w:t xml:space="preserve">评标结果。</w:t>
      </w:r>
      <w:r>
        <w:rPr>
          <w:rFonts w:hint="eastAsia" w:ascii="宋体" w:hAnsi="宋体" w:eastAsia="宋体" w:cs="宋体"/>
          <w:color w:val="000000" w:themeColor="text1"/>
          <w:sz w:val="24"/>
          <w:szCs w:val="24"/>
          <w:highlight w:val="none"/>
          <w14:textFill>
            <w14:solidFill>
              <w14:schemeClr w14:val="tx1"/>
            </w14:solidFill>
          </w14:textFill>
        </w:rPr>
        <w:t xml:space="preserve">磋商小组按照本办法规定推荐成交候选人，并形成评标报告。</w:t>
      </w:r>
      <w:r/>
    </w:p>
    <w:tbl>
      <w:tblPr>
        <w:tblStyle w:val="775"/>
        <w:tblW w:w="5189"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09"/>
        <w:gridCol w:w="1309"/>
        <w:gridCol w:w="877"/>
        <w:gridCol w:w="6007"/>
      </w:tblGrid>
      <w:tr>
        <w:trPr/>
        <w:tc>
          <w:tcPr>
            <w:gridSpan w:val="2"/>
            <w:tcW w:w="2416" w:type="dxa"/>
            <w:vAlign w:val="center"/>
            <w:textDirection w:val="lrTb"/>
            <w:noWrap w:val="false"/>
          </w:tcPr>
          <w:p>
            <w:pPr>
              <w:jc w:val="center"/>
              <w:spacing w:line="36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评审因素</w:t>
            </w:r>
            <w:r/>
          </w:p>
        </w:tc>
        <w:tc>
          <w:tcPr>
            <w:tcW w:w="876" w:type="dxa"/>
            <w:vAlign w:val="center"/>
            <w:textDirection w:val="lrTb"/>
            <w:noWrap w:val="false"/>
          </w:tcPr>
          <w:p>
            <w:pPr>
              <w:jc w:val="center"/>
              <w:spacing w:line="36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分数</w:t>
            </w:r>
            <w:r/>
          </w:p>
        </w:tc>
        <w:tc>
          <w:tcPr>
            <w:tcW w:w="6001" w:type="dxa"/>
            <w:vAlign w:val="center"/>
            <w:textDirection w:val="lrTb"/>
            <w:noWrap w:val="false"/>
          </w:tcPr>
          <w:p>
            <w:pPr>
              <w:ind w:firstLine="482"/>
              <w:jc w:val="center"/>
              <w:spacing w:line="36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评审标准</w:t>
            </w:r>
            <w:r/>
          </w:p>
        </w:tc>
      </w:tr>
      <w:tr>
        <w:trPr/>
        <w:tc>
          <w:tcPr>
            <w:tcW w:w="11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报价分</w:t>
            </w:r>
            <w:r/>
          </w:p>
        </w:tc>
        <w:tc>
          <w:tcPr>
            <w:tcW w:w="13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磋商报价</w:t>
            </w:r>
            <w:r/>
          </w:p>
        </w:tc>
        <w:tc>
          <w:tcPr>
            <w:tcW w:w="876"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.00</w:t>
            </w:r>
            <w:r/>
          </w:p>
        </w:tc>
        <w:tc>
          <w:tcPr>
            <w:tcW w:w="6001"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c>
          <w:tcPr>
            <w:tcW w:w="11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人员配置</w:t>
            </w:r>
            <w:r/>
          </w:p>
        </w:tc>
        <w:tc>
          <w:tcPr>
            <w:tcW w:w="13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人员配置</w:t>
            </w:r>
            <w:r/>
          </w:p>
        </w:tc>
        <w:tc>
          <w:tcPr>
            <w:tcW w:w="876" w:type="dxa"/>
            <w:vAlign w:val="center"/>
            <w:textDirection w:val="lrTb"/>
            <w:noWrap w:val="false"/>
          </w:tcPr>
          <w:p>
            <w:pPr>
              <w:jc w:val="center"/>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25.00</w:t>
            </w:r>
            <w:r/>
          </w:p>
        </w:tc>
        <w:tc>
          <w:tcPr>
            <w:tcW w:w="6001" w:type="dxa"/>
            <w:vAlign w:val="center"/>
            <w:textDirection w:val="lrTb"/>
            <w:noWrap w:val="false"/>
          </w:tcPr>
          <w:p>
            <w:pPr>
              <w:jc w:val="left"/>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拟派本项目项目组</w:t>
            </w:r>
            <w:r>
              <w:rPr>
                <w:rFonts w:hint="eastAsia" w:ascii="宋体" w:hAnsi="宋体" w:cs="宋体"/>
                <w:color w:val="auto"/>
                <w:sz w:val="24"/>
                <w:szCs w:val="24"/>
                <w:highlight w:val="none"/>
                <w:lang w:val="en-US" w:eastAsia="zh-CN"/>
              </w:rPr>
              <w:t xml:space="preserve">负责人：</w:t>
            </w:r>
            <w:r/>
          </w:p>
          <w:p>
            <w:pPr>
              <w:jc w:val="left"/>
              <w:spacing w:line="3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具有一级造价工程师（原注册造价工程师）水利工程专业的得3分；具有一级造价工程师（原注册造价工程师）土木建筑工程专业的得3分；具有水利工程高级职称证书的得3分；满分9分。</w:t>
            </w:r>
            <w:r/>
          </w:p>
          <w:p>
            <w:pPr>
              <w:jc w:val="left"/>
              <w:spacing w:line="3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拟派本项目项目组人员</w:t>
            </w:r>
            <w:r>
              <w:rPr>
                <w:rFonts w:hint="eastAsia" w:ascii="宋体" w:hAnsi="宋体" w:cs="宋体"/>
                <w:color w:val="auto"/>
                <w:sz w:val="24"/>
                <w:szCs w:val="24"/>
                <w:highlight w:val="none"/>
                <w:lang w:eastAsia="zh-CN"/>
              </w:rPr>
              <w:t xml:space="preserve">：</w:t>
            </w:r>
            <w:r/>
          </w:p>
          <w:p>
            <w:pPr>
              <w:jc w:val="left"/>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一级造价工程师（原注册造价工程师）</w:t>
            </w:r>
            <w:r>
              <w:rPr>
                <w:rFonts w:hint="eastAsia" w:ascii="宋体" w:hAnsi="宋体" w:cs="宋体"/>
                <w:color w:val="auto"/>
                <w:sz w:val="24"/>
                <w:szCs w:val="24"/>
                <w:highlight w:val="none"/>
                <w:lang w:val="en-US" w:eastAsia="zh-CN"/>
              </w:rPr>
              <w:t xml:space="preserve">水利工程专业的，</w:t>
            </w:r>
            <w:r>
              <w:rPr>
                <w:rFonts w:hint="eastAsia" w:ascii="宋体" w:hAnsi="宋体" w:eastAsia="宋体" w:cs="宋体"/>
                <w:color w:val="auto"/>
                <w:sz w:val="24"/>
                <w:szCs w:val="24"/>
                <w:highlight w:val="none"/>
              </w:rPr>
              <w:t xml:space="preserve">每有1人得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最高得4分；</w:t>
            </w:r>
            <w:r/>
          </w:p>
          <w:p>
            <w:pPr>
              <w:jc w:val="left"/>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一级造价工程师（原注册造价工程师）交通运输</w:t>
            </w:r>
            <w:r>
              <w:rPr>
                <w:rFonts w:hint="eastAsia" w:ascii="宋体" w:hAnsi="宋体" w:cs="宋体"/>
                <w:color w:val="auto"/>
                <w:sz w:val="24"/>
                <w:szCs w:val="24"/>
                <w:highlight w:val="none"/>
                <w:lang w:val="en-US" w:eastAsia="zh-CN"/>
              </w:rPr>
              <w:t xml:space="preserve">专业的，</w:t>
            </w:r>
            <w:r>
              <w:rPr>
                <w:rFonts w:hint="eastAsia" w:ascii="宋体" w:hAnsi="宋体" w:eastAsia="宋体" w:cs="宋体"/>
                <w:color w:val="auto"/>
                <w:sz w:val="24"/>
                <w:szCs w:val="24"/>
                <w:highlight w:val="none"/>
              </w:rPr>
              <w:t xml:space="preserve">每有1人得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最高得2分；</w:t>
            </w:r>
            <w:r/>
          </w:p>
          <w:p>
            <w:pPr>
              <w:jc w:val="left"/>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一级造价工程师（原注册造价工程师）</w:t>
            </w:r>
            <w:r>
              <w:rPr>
                <w:rFonts w:hint="eastAsia" w:ascii="宋体" w:hAnsi="宋体" w:cs="宋体"/>
                <w:color w:val="auto"/>
                <w:sz w:val="24"/>
                <w:szCs w:val="24"/>
                <w:highlight w:val="none"/>
                <w:lang w:val="en-US" w:eastAsia="zh-CN"/>
              </w:rPr>
              <w:t xml:space="preserve">安装工程专业的，</w:t>
            </w:r>
            <w:r>
              <w:rPr>
                <w:rFonts w:hint="eastAsia" w:ascii="宋体" w:hAnsi="宋体" w:eastAsia="宋体" w:cs="宋体"/>
                <w:color w:val="auto"/>
                <w:sz w:val="24"/>
                <w:szCs w:val="24"/>
                <w:highlight w:val="none"/>
              </w:rPr>
              <w:t xml:space="preserve">每有1人得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最高得2分；</w:t>
            </w:r>
            <w:r/>
          </w:p>
          <w:p>
            <w:pPr>
              <w:jc w:val="left"/>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一级造价工程师（原注册造价工程师）</w:t>
            </w:r>
            <w:r>
              <w:rPr>
                <w:rFonts w:hint="eastAsia" w:ascii="宋体" w:hAnsi="宋体" w:cs="宋体"/>
                <w:color w:val="auto"/>
                <w:sz w:val="24"/>
                <w:szCs w:val="24"/>
                <w:highlight w:val="none"/>
                <w:lang w:val="en-US" w:eastAsia="zh-CN"/>
              </w:rPr>
              <w:t xml:space="preserve">土木建筑工程专业的，</w:t>
            </w:r>
            <w:r>
              <w:rPr>
                <w:rFonts w:hint="eastAsia" w:ascii="宋体" w:hAnsi="宋体" w:eastAsia="宋体" w:cs="宋体"/>
                <w:color w:val="auto"/>
                <w:sz w:val="24"/>
                <w:szCs w:val="24"/>
                <w:highlight w:val="none"/>
              </w:rPr>
              <w:t xml:space="preserve">每有1人得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最高得2分；</w:t>
            </w:r>
            <w:r/>
          </w:p>
          <w:p>
            <w:pPr>
              <w:jc w:val="left"/>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具有工程类高级职称证书的，</w:t>
            </w:r>
            <w:r>
              <w:rPr>
                <w:rFonts w:hint="eastAsia" w:ascii="宋体" w:hAnsi="宋体" w:eastAsia="宋体" w:cs="宋体"/>
                <w:color w:val="auto"/>
                <w:sz w:val="24"/>
                <w:szCs w:val="24"/>
                <w:highlight w:val="none"/>
              </w:rPr>
              <w:t xml:space="preserve">每有1人得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最高得6分。</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w:t>
            </w:r>
            <w:r>
              <w:rPr>
                <w:rFonts w:hint="eastAsia" w:ascii="宋体" w:hAnsi="宋体" w:cs="宋体"/>
                <w:color w:val="auto"/>
                <w:sz w:val="24"/>
                <w:szCs w:val="24"/>
                <w:highlight w:val="none"/>
                <w:lang w:val="en-US" w:eastAsia="zh-CN"/>
              </w:rPr>
              <w:t xml:space="preserve">同一人员提供不同证书不重复计分；（2）以上人员须</w:t>
            </w:r>
            <w:r>
              <w:rPr>
                <w:rFonts w:hint="eastAsia" w:ascii="宋体" w:hAnsi="宋体" w:eastAsia="宋体" w:cs="宋体"/>
                <w:color w:val="auto"/>
                <w:sz w:val="24"/>
                <w:szCs w:val="24"/>
                <w:highlight w:val="none"/>
              </w:rPr>
              <w:t xml:space="preserve">提供注册证书</w:t>
            </w:r>
            <w:r>
              <w:rPr>
                <w:rFonts w:hint="eastAsia" w:ascii="宋体" w:hAnsi="宋体" w:cs="宋体"/>
                <w:color w:val="auto"/>
                <w:sz w:val="24"/>
                <w:szCs w:val="24"/>
                <w:highlight w:val="none"/>
                <w:lang w:val="en-US" w:eastAsia="zh-CN"/>
              </w:rPr>
              <w:t xml:space="preserve">或高级职称证书复印件，</w:t>
            </w:r>
            <w:r>
              <w:rPr>
                <w:rFonts w:hint="eastAsia" w:ascii="宋体" w:hAnsi="宋体" w:eastAsia="宋体" w:cs="宋体"/>
                <w:color w:val="auto"/>
                <w:sz w:val="24"/>
                <w:szCs w:val="24"/>
                <w:highlight w:val="none"/>
              </w:rPr>
              <w:t xml:space="preserve">否则不得分；（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）以上人员须在投标时提供投标前6个月内本单位为其办理的任意</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个月社会养老保险或医疗保险缴纳证明（证明资料以相关主管部门出具的为准），否则不予加分。</w:t>
            </w:r>
            <w:r/>
          </w:p>
        </w:tc>
      </w:tr>
      <w:tr>
        <w:trPr/>
        <w:tc>
          <w:tcPr>
            <w:tcW w:w="1108" w:type="dxa"/>
            <w:vAlign w:val="center"/>
            <w:textDirection w:val="lrTb"/>
            <w:noWrap w:val="false"/>
          </w:tcPr>
          <w:p>
            <w:pPr>
              <w:jc w:val="center"/>
              <w:spacing w:line="36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项目负责人业绩</w:t>
            </w:r>
            <w:r/>
          </w:p>
        </w:tc>
        <w:tc>
          <w:tcPr>
            <w:tcW w:w="13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项目负责人业绩</w:t>
            </w:r>
            <w:r/>
          </w:p>
        </w:tc>
        <w:tc>
          <w:tcPr>
            <w:tcW w:w="876" w:type="dxa"/>
            <w:vAlign w:val="center"/>
            <w:textDirection w:val="lrTb"/>
            <w:noWrap w:val="false"/>
          </w:tcPr>
          <w:p>
            <w:pPr>
              <w:jc w:val="center"/>
              <w:spacing w:line="36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5.00</w:t>
            </w:r>
            <w:r/>
          </w:p>
        </w:tc>
        <w:tc>
          <w:tcPr>
            <w:tcW w:w="6001"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本项目项目负责人</w:t>
            </w:r>
            <w:r>
              <w:rPr>
                <w:rFonts w:hint="eastAsia" w:ascii="宋体" w:hAnsi="宋体" w:eastAsia="宋体" w:cs="宋体"/>
                <w:color w:val="000000" w:themeColor="text1"/>
                <w:sz w:val="24"/>
                <w:szCs w:val="24"/>
                <w:highlight w:val="none"/>
                <w14:textFill>
                  <w14:solidFill>
                    <w14:schemeClr w14:val="tx1"/>
                  </w14:solidFill>
                </w14:textFill>
              </w:rPr>
              <w:t xml:space="preserve">自2021年1月1日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以合同签订时间为准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以来承担过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类似项目（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水利工程）</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代理业绩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，每有1个业绩得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注：以上业绩须提供招标代理合同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招标代理合同中需体现项目负责人姓名</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、项目中标结果公告（以公共资源交易电子服务平台中标结果公告为准）、施工单位中标通知书，否则不得分。业绩证明材料复印件应加盖公章并编制在投标文件中。项目负责人业绩和投标人业绩不重复计取</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tc>
          <w:tcPr>
            <w:tcW w:w="1108" w:type="dxa"/>
            <w:vAlign w:val="center"/>
            <w:vMerge w:val="restart"/>
            <w:textDirection w:val="lrTb"/>
            <w:noWrap w:val="false"/>
          </w:tcPr>
          <w:p>
            <w:pPr>
              <w:jc w:val="center"/>
              <w:spacing w:line="3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实力</w:t>
            </w:r>
            <w:r/>
          </w:p>
        </w:tc>
        <w:tc>
          <w:tcPr>
            <w:tcW w:w="13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企业业绩</w:t>
            </w:r>
            <w:r/>
          </w:p>
        </w:tc>
        <w:tc>
          <w:tcPr>
            <w:tcW w:w="876" w:type="dxa"/>
            <w:vAlign w:val="center"/>
            <w:textDirection w:val="lrTb"/>
            <w:noWrap w:val="false"/>
          </w:tcPr>
          <w:p>
            <w:pPr>
              <w:jc w:val="center"/>
              <w:spacing w:line="36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10.00</w:t>
            </w:r>
            <w:r/>
          </w:p>
        </w:tc>
        <w:tc>
          <w:tcPr>
            <w:tcW w:w="6001"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投标人自2021年1月1日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以合同签订时间为准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以来承担过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类似项目（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水利工程）</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代理业绩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，每有1个业绩得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注：以上业绩须提供招标代理合同、项目中标结果公告（以公共资源交易电子服务平台中标结果公告为准）、施工单位中标通知书，否则不得分。业绩证明材料复印件应加盖公章并编制在投标文件中。</w:t>
            </w:r>
            <w:r/>
          </w:p>
        </w:tc>
      </w:tr>
      <w:tr>
        <w:trPr/>
        <w:tc>
          <w:tcPr>
            <w:tcW w:w="1108"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8" w:type="dxa"/>
            <w:vAlign w:val="center"/>
            <w:textDirection w:val="lrTb"/>
            <w:noWrap w:val="false"/>
          </w:tcPr>
          <w:p>
            <w:pPr>
              <w:jc w:val="center"/>
              <w:spacing w:line="360" w:lineRule="exact"/>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企业认证证书</w:t>
            </w:r>
            <w:r/>
          </w:p>
        </w:tc>
        <w:tc>
          <w:tcPr>
            <w:tcW w:w="876" w:type="dxa"/>
            <w:vAlign w:val="center"/>
            <w:textDirection w:val="lrTb"/>
            <w:noWrap w:val="false"/>
          </w:tcPr>
          <w:p>
            <w:pPr>
              <w:jc w:val="center"/>
              <w:spacing w:line="360" w:lineRule="exact"/>
              <w:rPr>
                <w:rFonts w:hint="default" w:ascii="宋体" w:hAnsi="宋体" w:cs="宋体"/>
                <w:strike w:val="0"/>
                <w:color w:val="000000" w:themeColor="text1"/>
                <w:sz w:val="24"/>
                <w:szCs w:val="24"/>
                <w:highlight w:val="none"/>
                <w:lang w:val="en-US" w:eastAsia="zh-CN"/>
                <w14:textFill>
                  <w14:solidFill>
                    <w14:schemeClr w14:val="tx1"/>
                  </w14:solidFill>
                </w14:textFill>
              </w:rPr>
            </w:pP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3.00</w:t>
            </w:r>
            <w:r/>
          </w:p>
        </w:tc>
        <w:tc>
          <w:tcPr>
            <w:tcW w:w="6001" w:type="dxa"/>
            <w:vAlign w:val="center"/>
            <w:textDirection w:val="lrTb"/>
            <w:noWrap w:val="false"/>
          </w:tcPr>
          <w:p>
            <w:pPr>
              <w:jc w:val="left"/>
              <w:spacing w:line="360" w:lineRule="exact"/>
              <w:rPr>
                <w:rFonts w:hint="default" w:ascii="宋体" w:hAnsi="宋体" w:cs="宋体"/>
                <w:b/>
                <w:bCs/>
                <w:strike w:val="0"/>
                <w:color w:val="000000" w:themeColor="text1"/>
                <w:sz w:val="24"/>
                <w:szCs w:val="24"/>
                <w:highlight w:val="yellow"/>
                <w:lang w:val="en-US" w:eastAsia="zh-CN"/>
                <w14:textFill>
                  <w14:solidFill>
                    <w14:schemeClr w14:val="tx1"/>
                  </w14:solidFill>
                </w14:textFill>
              </w:rPr>
            </w:pPr>
            <w:r>
              <w:rPr>
                <w:rFonts w:hint="default" w:ascii="宋体" w:hAnsi="宋体" w:cs="宋体"/>
                <w:strike w:val="0"/>
                <w:color w:val="000000" w:themeColor="text1"/>
                <w:sz w:val="24"/>
                <w:szCs w:val="24"/>
                <w:highlight w:val="none"/>
                <w:lang w:val="en-US" w:eastAsia="zh-CN"/>
                <w14:textFill>
                  <w14:solidFill>
                    <w14:schemeClr w14:val="tx1"/>
                  </w14:solidFill>
                </w14:textFill>
              </w:rPr>
              <w:t xml:space="preserve">投标人具有有效期内的质量管理体系认证证书、环境管理体系认证证书、职业健康安全管理体系认证证书，每有一个得</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1</w:t>
            </w:r>
            <w:r>
              <w:rPr>
                <w:rFonts w:hint="default" w:ascii="宋体" w:hAnsi="宋体" w:cs="宋体"/>
                <w:strike w:val="0"/>
                <w:color w:val="000000" w:themeColor="text1"/>
                <w:sz w:val="24"/>
                <w:szCs w:val="24"/>
                <w:highlight w:val="none"/>
                <w:lang w:val="en-US" w:eastAsia="zh-CN"/>
                <w14:textFill>
                  <w14:solidFill>
                    <w14:schemeClr w14:val="tx1"/>
                  </w14:solidFill>
                </w14:textFill>
              </w:rPr>
              <w:t xml:space="preserve">分，最高得</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3</w:t>
            </w:r>
            <w:r>
              <w:rPr>
                <w:rFonts w:hint="default" w:ascii="宋体" w:hAnsi="宋体" w:cs="宋体"/>
                <w:strike w:val="0"/>
                <w:color w:val="000000" w:themeColor="text1"/>
                <w:sz w:val="24"/>
                <w:szCs w:val="24"/>
                <w:highlight w:val="none"/>
                <w:lang w:val="en-US" w:eastAsia="zh-CN"/>
                <w14:textFill>
                  <w14:solidFill>
                    <w14:schemeClr w14:val="tx1"/>
                  </w14:solidFill>
                </w14:textFill>
              </w:rPr>
              <w:t xml:space="preserve">分。</w:t>
            </w:r>
            <w:r/>
          </w:p>
          <w:p>
            <w:pPr>
              <w:jc w:val="left"/>
              <w:spacing w:line="360" w:lineRule="exact"/>
              <w:rPr>
                <w:rFonts w:hint="default" w:ascii="宋体" w:hAnsi="宋体" w:cs="宋体"/>
                <w:strike/>
                <w:color w:val="000000" w:themeColor="text1"/>
                <w:sz w:val="24"/>
                <w:szCs w:val="24"/>
                <w:highlight w:val="none"/>
                <w:lang w:val="en-US" w:eastAsia="zh-CN"/>
                <w14:textFill>
                  <w14:solidFill>
                    <w14:schemeClr w14:val="tx1"/>
                  </w14:solidFill>
                </w14:textFill>
              </w:rPr>
            </w:pPr>
            <w:r>
              <w:rPr>
                <w:rFonts w:hint="default" w:ascii="宋体" w:hAnsi="宋体" w:cs="宋体"/>
                <w:strike w:val="0"/>
                <w:color w:val="000000" w:themeColor="text1"/>
                <w:sz w:val="24"/>
                <w:szCs w:val="24"/>
                <w:highlight w:val="none"/>
                <w:lang w:val="en-US" w:eastAsia="zh-CN"/>
                <w14:textFill>
                  <w14:solidFill>
                    <w14:schemeClr w14:val="tx1"/>
                  </w14:solidFill>
                </w14:textFill>
              </w:rPr>
              <w:t xml:space="preserve">注：响应文件中需提供上述相关证书原件复印件并加盖公章，及全国认证认可信息公共服务平台查询截图，未提供不得分。</w:t>
            </w:r>
            <w:r/>
          </w:p>
        </w:tc>
      </w:tr>
      <w:tr>
        <w:trPr/>
        <w:tc>
          <w:tcPr>
            <w:tcW w:w="1108" w:type="dxa"/>
            <w:vAlign w:val="center"/>
            <w:vMerge w:val="restart"/>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项目实施方案</w:t>
            </w:r>
            <w:r/>
          </w:p>
        </w:tc>
        <w:tc>
          <w:tcPr>
            <w:tcW w:w="13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rtl w:val="0"/>
                <w:lang w:val="en-US" w:eastAsia="zh-CN"/>
                <w14:textFill>
                  <w14:solidFill>
                    <w14:schemeClr w14:val="tx1"/>
                  </w14:solidFill>
                </w14:textFill>
              </w:rPr>
              <w:t xml:space="preserve">总体服务方案</w:t>
            </w:r>
            <w:r/>
          </w:p>
        </w:tc>
        <w:tc>
          <w:tcPr>
            <w:tcW w:w="876"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rtl w:val="0"/>
                <w:lang w:val="en-US" w:eastAsia="zh-CN"/>
                <w14:textFill>
                  <w14:solidFill>
                    <w14:schemeClr w14:val="tx1"/>
                  </w14:solidFill>
                </w14:textFill>
              </w:rPr>
              <w:t xml:space="preserve">10.00</w:t>
            </w:r>
            <w:r/>
          </w:p>
        </w:tc>
        <w:tc>
          <w:tcPr>
            <w:tcW w:w="6001"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根据供应商对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水利工程</w:t>
            </w:r>
            <w:r>
              <w:rPr>
                <w:rFonts w:hint="eastAsia" w:ascii="宋体" w:hAnsi="宋体" w:eastAsia="宋体" w:cs="宋体"/>
                <w:color w:val="000000" w:themeColor="text1"/>
                <w:sz w:val="24"/>
                <w:szCs w:val="24"/>
                <w:highlight w:val="none"/>
                <w14:textFill>
                  <w14:solidFill>
                    <w14:schemeClr w14:val="tx1"/>
                  </w14:solidFill>
                </w14:textFill>
              </w:rPr>
              <w:t xml:space="preserve">项目招标代理程序与方法的理解、对本项目的总体理解程度和深度，目标任务明确、思路清晰与否进行打分。内容构思缜密、符合实际、完整详细，能够针对本项目主要工作内容要求而细化制定方案，语言表述准确清晰，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内容</w:t>
            </w:r>
            <w:r>
              <w:rPr>
                <w:rFonts w:hint="eastAsia" w:ascii="宋体" w:hAnsi="宋体" w:eastAsia="宋体" w:cs="宋体"/>
                <w:color w:val="000000" w:themeColor="text1"/>
                <w:sz w:val="24"/>
                <w:szCs w:val="24"/>
                <w:highlight w:val="none"/>
                <w14:textFill>
                  <w14:solidFill>
                    <w14:schemeClr w14:val="tx1"/>
                  </w14:solidFill>
                </w14:textFill>
              </w:rPr>
              <w:t xml:space="preserve">基本完整、思路清晰基本满足本项目采购需求内容，为本项目制定较完善的工作方案，完整和实用得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分；方案内容有一定偏差，但不影响实质性内容表达，较具有针对性和可操作性，得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分；有项目实施方案，但方案内容模糊，没有针对本项目主要工作内容制定，内容不详实、不完整、内容不全面的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分；没有内容的不得分。</w:t>
            </w:r>
            <w:r/>
          </w:p>
        </w:tc>
      </w:tr>
      <w:tr>
        <w:trPr/>
        <w:tc>
          <w:tcPr>
            <w:tcW w:w="1108"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代理项目工作重点、难点阐述的合理性、全面性</w:t>
            </w:r>
            <w:r/>
          </w:p>
        </w:tc>
        <w:tc>
          <w:tcPr>
            <w:tcW w:w="876" w:type="dxa"/>
            <w:vAlign w:val="center"/>
            <w:textDirection w:val="lrTb"/>
            <w:noWrap w:val="false"/>
          </w:tcPr>
          <w:p>
            <w:pPr>
              <w:jc w:val="center"/>
              <w:spacing w:line="36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10.00</w:t>
            </w:r>
            <w:r/>
          </w:p>
        </w:tc>
        <w:tc>
          <w:tcPr>
            <w:tcW w:w="6001"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根据供应商对项目的工作重点、难点阐述的合理性、全面性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进行评审。重点、难点分析到位、清楚，详细、合理、具有可操作性，得10分；重点、难点分析较清楚，较详细、合理、可操作，得7分；重点、难点分析简单，可操作性不强，得3分。没有内容或其情况不满足比选文件要求的不得分。</w:t>
            </w:r>
            <w:r/>
          </w:p>
        </w:tc>
      </w:tr>
      <w:tr>
        <w:trPr/>
        <w:tc>
          <w:tcPr>
            <w:tcW w:w="1108"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清单及限价编制的质量措施</w:t>
            </w:r>
            <w:r/>
          </w:p>
        </w:tc>
        <w:tc>
          <w:tcPr>
            <w:tcW w:w="876" w:type="dxa"/>
            <w:vAlign w:val="center"/>
            <w:textDirection w:val="lrTb"/>
            <w:noWrap w:val="false"/>
          </w:tcPr>
          <w:p>
            <w:pPr>
              <w:jc w:val="center"/>
              <w:spacing w:line="36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10.00</w:t>
            </w:r>
            <w:r/>
          </w:p>
        </w:tc>
        <w:tc>
          <w:tcPr>
            <w:tcW w:w="6001"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根据供应商对项目的工程量清单和招标限价的编制</w:t>
            </w:r>
            <w:r>
              <w:rPr>
                <w:rFonts w:hint="eastAsia" w:ascii="宋体" w:hAnsi="宋体" w:cs="宋体"/>
                <w:color w:val="000000" w:themeColor="text1"/>
                <w:sz w:val="24"/>
                <w:szCs w:val="24"/>
                <w:highlight w:val="none"/>
                <w:lang w:eastAsia="zh-CN"/>
                <w14:textFill>
                  <w14:solidFill>
                    <w14:schemeClr w14:val="tx1"/>
                  </w14:solidFill>
                </w14:textFill>
              </w:rPr>
              <w:t xml:space="preserve">质量</w:t>
            </w:r>
            <w:r>
              <w:rPr>
                <w:rFonts w:hint="eastAsia" w:ascii="宋体" w:hAnsi="宋体" w:eastAsia="宋体" w:cs="宋体"/>
                <w:color w:val="000000" w:themeColor="text1"/>
                <w:sz w:val="24"/>
                <w:szCs w:val="24"/>
                <w:highlight w:val="none"/>
                <w14:textFill>
                  <w14:solidFill>
                    <w14:schemeClr w14:val="tx1"/>
                  </w14:solidFill>
                </w14:textFill>
              </w:rPr>
              <w:t xml:space="preserve">控制措施进行评审。控制措施切合实际内容，可实际操作实施的得10分；控制措施切合实际内容，基本可以实际操作实施的得7分；控制措施不切合本项目实际或可操作性不强的得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分；没有内容不得分。</w:t>
            </w:r>
            <w:r/>
          </w:p>
        </w:tc>
      </w:tr>
      <w:tr>
        <w:trPr/>
        <w:tc>
          <w:tcPr>
            <w:tcW w:w="1108"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rtl w:val="0"/>
                <w14:textFill>
                  <w14:solidFill>
                    <w14:schemeClr w14:val="tx1"/>
                  </w14:solidFill>
                </w14:textFill>
              </w:rPr>
            </w:pPr>
            <w:r>
              <w:rPr>
                <w:rFonts w:hint="eastAsia" w:ascii="宋体" w:hAnsi="宋体" w:eastAsia="宋体" w:cs="宋体"/>
                <w:color w:val="000000" w:themeColor="text1"/>
                <w:sz w:val="24"/>
                <w:szCs w:val="24"/>
                <w:highlight w:val="none"/>
                <w:rtl w:val="0"/>
                <w14:textFill>
                  <w14:solidFill>
                    <w14:schemeClr w14:val="tx1"/>
                  </w14:solidFill>
                </w14:textFill>
              </w:rPr>
              <w:t xml:space="preserve">质量及进度保证措施</w:t>
            </w:r>
            <w:r/>
          </w:p>
        </w:tc>
        <w:tc>
          <w:tcPr>
            <w:tcW w:w="876"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rtl w:val="0"/>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rtl w:val="0"/>
                <w:lang w:val="en-US" w:eastAsia="zh-CN"/>
                <w14:textFill>
                  <w14:solidFill>
                    <w14:schemeClr w14:val="tx1"/>
                  </w14:solidFill>
                </w14:textFill>
              </w:rPr>
              <w:t xml:space="preserve">.00</w:t>
            </w:r>
            <w:r/>
          </w:p>
        </w:tc>
        <w:tc>
          <w:tcPr>
            <w:tcW w:w="6001"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对项目进度安排、工序管理措施科学性、各项进度保证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和质量保障</w:t>
            </w:r>
            <w:r>
              <w:rPr>
                <w:rFonts w:hint="eastAsia" w:ascii="宋体" w:hAnsi="宋体" w:eastAsia="宋体" w:cs="宋体"/>
                <w:color w:val="000000" w:themeColor="text1"/>
                <w:sz w:val="24"/>
                <w:szCs w:val="24"/>
                <w:highlight w:val="none"/>
                <w14:textFill>
                  <w14:solidFill>
                    <w14:schemeClr w14:val="tx1"/>
                  </w14:solidFill>
                </w14:textFill>
              </w:rPr>
              <w:t xml:space="preserve">措施是否齐全等进行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打分</w:t>
            </w:r>
            <w:r>
              <w:rPr>
                <w:rFonts w:hint="eastAsia" w:ascii="宋体" w:hAnsi="宋体" w:eastAsia="宋体" w:cs="宋体"/>
                <w:color w:val="000000" w:themeColor="text1"/>
                <w:sz w:val="24"/>
                <w:szCs w:val="24"/>
                <w:highlight w:val="none"/>
                <w14:textFill>
                  <w14:solidFill>
                    <w14:schemeClr w14:val="tx1"/>
                  </w14:solidFill>
                </w14:textFill>
              </w:rPr>
              <w:t xml:space="preserve">。部署全面丰富、清晰合理、保障充分描述得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分；供应商对项目进度保障措施部署基本合理但与采购人需求稍有偏离得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分；项目进度保障措施基本满足要求得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分；没有内容不得分。</w:t>
            </w:r>
            <w:r/>
          </w:p>
        </w:tc>
      </w:tr>
      <w:tr>
        <w:trPr/>
        <w:tc>
          <w:tcPr>
            <w:tcW w:w="1108"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8" w:type="dxa"/>
            <w:vAlign w:val="center"/>
            <w:textDirection w:val="lrTb"/>
            <w:noWrap w:val="false"/>
          </w:tcPr>
          <w:p>
            <w:pPr>
              <w:jc w:val="center"/>
              <w:spacing w:line="360" w:lineRule="exact"/>
              <w:rPr>
                <w:rFonts w:hint="default" w:ascii="宋体" w:hAnsi="宋体" w:eastAsia="宋体" w:cs="宋体"/>
                <w:color w:val="000000" w:themeColor="text1"/>
                <w:sz w:val="24"/>
                <w:szCs w:val="24"/>
                <w:highlight w:val="none"/>
                <w:rtl w:val="0"/>
                <w:lang w:val="en-US" w:eastAsia="zh-CN"/>
                <w14:textFill>
                  <w14:solidFill>
                    <w14:schemeClr w14:val="tx1"/>
                  </w14:solidFill>
                </w14:textFill>
              </w:rPr>
            </w:pPr>
            <w:r>
              <w:rPr>
                <w:rFonts w:hint="eastAsia" w:ascii="宋体" w:hAnsi="宋体" w:cs="宋体"/>
                <w:color w:val="000000" w:themeColor="text1"/>
                <w:sz w:val="24"/>
                <w:szCs w:val="24"/>
                <w:highlight w:val="none"/>
                <w:rtl w:val="0"/>
                <w:lang w:val="en-US" w:eastAsia="zh-CN"/>
                <w14:textFill>
                  <w14:solidFill>
                    <w14:schemeClr w14:val="tx1"/>
                  </w14:solidFill>
                </w14:textFill>
              </w:rPr>
              <w:t xml:space="preserve">后续服务</w:t>
            </w:r>
            <w:r/>
          </w:p>
        </w:tc>
        <w:tc>
          <w:tcPr>
            <w:tcW w:w="876" w:type="dxa"/>
            <w:vAlign w:val="center"/>
            <w:textDirection w:val="lrTb"/>
            <w:noWrap w:val="false"/>
          </w:tcPr>
          <w:p>
            <w:pPr>
              <w:jc w:val="center"/>
              <w:spacing w:line="360" w:lineRule="exact"/>
              <w:rPr>
                <w:rFonts w:hint="default" w:ascii="宋体" w:hAnsi="宋体" w:cs="宋体"/>
                <w:color w:val="000000" w:themeColor="text1"/>
                <w:sz w:val="24"/>
                <w:szCs w:val="24"/>
                <w:highlight w:val="none"/>
                <w:rtl w:val="0"/>
                <w:lang w:val="en-US" w:eastAsia="zh-CN"/>
                <w14:textFill>
                  <w14:solidFill>
                    <w14:schemeClr w14:val="tx1"/>
                  </w14:solidFill>
                </w14:textFill>
              </w:rPr>
            </w:pPr>
            <w:r>
              <w:rPr>
                <w:rFonts w:hint="eastAsia" w:ascii="宋体" w:hAnsi="宋体" w:cs="宋体"/>
                <w:color w:val="000000" w:themeColor="text1"/>
                <w:sz w:val="24"/>
                <w:szCs w:val="24"/>
                <w:highlight w:val="none"/>
                <w:rtl w:val="0"/>
                <w:lang w:val="en-US" w:eastAsia="zh-CN"/>
                <w14:textFill>
                  <w14:solidFill>
                    <w14:schemeClr w14:val="tx1"/>
                  </w14:solidFill>
                </w14:textFill>
              </w:rPr>
              <w:t xml:space="preserve">8.00</w:t>
            </w:r>
            <w:r/>
          </w:p>
        </w:tc>
        <w:tc>
          <w:tcPr>
            <w:tcW w:w="6001"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项目完成后提供免费后续咨询服务，对招标过程中出现的质疑、投诉等后续事项提供协助处理方案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提供合同起草、履约风险提醒等延伸服务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。针对以上内容</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有明确的服务期限、服务方式及响应时效承诺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增值服务内容针对本项目特点定制，具有创新性和可操作性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得8分</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有明确的</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服务期限、服务方式及响应时效承诺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增值服务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针对性一般，可操作性低的得5分；没有明确的</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服务期限、服务方式及响应时效承诺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增值服务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针对性较差，没有可操作的得2分；</w:t>
            </w:r>
            <w:r>
              <w:rPr>
                <w:rFonts w:hint="eastAsia" w:ascii="宋体" w:hAnsi="宋体" w:eastAsia="宋体" w:cs="宋体"/>
                <w:color w:val="000000" w:themeColor="text1"/>
                <w:sz w:val="24"/>
                <w:szCs w:val="24"/>
                <w:highlight w:val="none"/>
                <w14:textFill>
                  <w14:solidFill>
                    <w14:schemeClr w14:val="tx1"/>
                  </w14:solidFill>
                </w14:textFill>
              </w:rPr>
              <w:t xml:space="preserve">没有内容不得分。</w:t>
            </w:r>
            <w:r/>
          </w:p>
        </w:tc>
      </w:tr>
    </w:tbl>
    <w:p>
      <w:pPr>
        <w:ind w:firstLine="241"/>
        <w:spacing w:line="360" w:lineRule="auto"/>
        <w:rPr>
          <w:rFonts w:hint="eastAsia" w:eastAsia="仿宋_GB2312"/>
          <w:b/>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（四）政府采购政策功能落实</w:t>
      </w:r>
      <w:r/>
    </w:p>
    <w:p>
      <w:pPr>
        <w:ind w:firstLine="241"/>
        <w:spacing w:line="360" w:lineRule="auto"/>
        <w:rPr>
          <w:rFonts w:hint="eastAsia"/>
          <w:b/>
          <w:color w:val="000000" w:themeColor="text1"/>
          <w:sz w:val="24"/>
          <w:highlight w:val="none"/>
          <w14:textFill>
            <w14:solidFill>
              <w14:schemeClr w14:val="tx1"/>
            </w14:solidFill>
          </w14:textFill>
        </w:rPr>
      </w:pPr>
      <w:r>
        <w:rPr>
          <w:rFonts w:hint="eastAsia" w:eastAsia="仿宋_GB2312"/>
          <w:b/>
          <w:bCs/>
          <w:color w:val="000000" w:themeColor="text1"/>
          <w:sz w:val="24"/>
          <w:highlight w:val="none"/>
          <w14:textFill>
            <w14:solidFill>
              <w14:schemeClr w14:val="tx1"/>
            </w14:solidFill>
          </w14:textFill>
        </w:rPr>
        <w:t xml:space="preserve">本项目落实的政府采购政策对应以下序号为</w:t>
      </w:r>
      <w:r>
        <w:rPr>
          <w:rFonts w:hint="eastAsia" w:eastAsia="仿宋_GB2312"/>
          <w:b/>
          <w:bCs/>
          <w:color w:val="000000" w:themeColor="text1"/>
          <w:sz w:val="24"/>
          <w:highlight w:val="none"/>
          <w:u w:val="single"/>
          <w14:textFill>
            <w14:solidFill>
              <w14:schemeClr w14:val="tx1"/>
            </w14:solidFill>
          </w14:textFill>
        </w:rPr>
        <w:t xml:space="preserve">1、2、</w:t>
      </w:r>
      <w:r/>
    </w:p>
    <w:p>
      <w:pPr>
        <w:numPr>
          <w:ilvl w:val="0"/>
          <w:numId w:val="4"/>
        </w:num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采购本国货物、工程和服务</w:t>
      </w:r>
      <w:r/>
    </w:p>
    <w:p>
      <w:pPr>
        <w:ind w:firstLine="480"/>
        <w:spacing w:line="360" w:lineRule="auto"/>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360" w:lineRule="auto"/>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2、</w:t>
      </w:r>
      <w:r>
        <w:rPr>
          <w:rFonts w:cs="仿宋_GB2312"/>
          <w:color w:val="000000" w:themeColor="text1"/>
          <w:sz w:val="24"/>
          <w:highlight w:val="none"/>
          <w14:textFill>
            <w14:solidFill>
              <w14:schemeClr w14:val="tx1"/>
            </w14:solidFill>
          </w14:textFill>
        </w:rPr>
        <w:t xml:space="preserve">中小企业政策</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本项目按以下</w:t>
      </w:r>
      <w:r>
        <w:rPr>
          <w:rFonts w:hint="eastAsia"/>
          <w:color w:val="000000" w:themeColor="text1"/>
          <w:sz w:val="24"/>
          <w:highlight w:val="none"/>
          <w:u w:val="single"/>
          <w14:textFill>
            <w14:solidFill>
              <w14:schemeClr w14:val="tx1"/>
            </w14:solidFill>
          </w14:textFill>
        </w:rPr>
        <w:t xml:space="preserve">第</w:t>
      </w:r>
      <w:r>
        <w:rPr>
          <w:rFonts w:hint="eastAsia"/>
          <w:color w:val="ff0000"/>
          <w:sz w:val="24"/>
          <w:highlight w:val="none"/>
          <w:u w:val="single"/>
        </w:rPr>
        <w:t xml:space="preserve">1</w:t>
      </w:r>
      <w:r>
        <w:rPr>
          <w:rFonts w:hint="eastAsia"/>
          <w:color w:val="000000" w:themeColor="text1"/>
          <w:sz w:val="24"/>
          <w:highlight w:val="none"/>
          <w:u w:val="single"/>
          <w14:textFill>
            <w14:solidFill>
              <w14:schemeClr w14:val="tx1"/>
            </w14:solidFill>
          </w14:textFill>
        </w:rPr>
        <w:t xml:space="preserve">种</w:t>
      </w:r>
      <w:r>
        <w:rPr>
          <w:rFonts w:hint="eastAsia"/>
          <w:color w:val="000000" w:themeColor="text1"/>
          <w:sz w:val="24"/>
          <w:highlight w:val="none"/>
          <w14:textFill>
            <w14:solidFill>
              <w14:schemeClr w14:val="tx1"/>
            </w14:solidFill>
          </w14:textFill>
        </w:rPr>
        <w:t xml:space="preserve">政策确定本项目落实的中小企业政策：</w:t>
      </w:r>
      <w:r/>
    </w:p>
    <w:p>
      <w:pPr>
        <w:ind w:firstLine="24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（1）本项目专门面向中小企业（含监狱企业、残疾人福利企业）采购。</w:t>
      </w:r>
      <w:r/>
    </w:p>
    <w:p>
      <w:pPr>
        <w:ind w:firstLine="240"/>
        <w:spacing w:line="360" w:lineRule="auto"/>
        <w:rPr>
          <w:rFonts w:hint="eastAsia" w:cs="仿宋_GB2312"/>
          <w:color w:val="000000" w:themeColor="text1"/>
          <w:sz w:val="24"/>
          <w:highlight w:val="none"/>
          <w14:textFill>
            <w14:solidFill>
              <w14:schemeClr w14:val="tx1"/>
            </w14:solidFill>
          </w14:textFill>
        </w:rPr>
      </w:pPr>
      <w:r>
        <w:rPr>
          <w:rFonts w:hint="eastAsia"/>
          <w:color w:val="000000" w:themeColor="text1"/>
          <w:sz w:val="24"/>
          <w:highlight w:val="none"/>
          <w:u w:val="none"/>
          <w:lang w:val="en-US" w:eastAsia="zh-CN"/>
          <w14:textFill>
            <w14:solidFill>
              <w14:schemeClr w14:val="tx1"/>
            </w14:solidFill>
          </w14:textFill>
        </w:rPr>
        <w:t xml:space="preserve">（2）投标人提供的货物、工程或者服务符合规定情形的，对小微企业报价给予</w:t>
      </w:r>
      <w:r>
        <w:rPr>
          <w:rFonts w:hint="eastAsia"/>
          <w:color w:val="000000" w:themeColor="text1"/>
          <w:sz w:val="24"/>
          <w:highlight w:val="none"/>
          <w:u w:val="single"/>
          <w:lang w:val="en-US" w:eastAsia="zh-CN"/>
          <w14:textFill>
            <w14:solidFill>
              <w14:schemeClr w14:val="tx1"/>
            </w14:solidFill>
          </w14:textFill>
        </w:rPr>
        <w:t xml:space="preserve">15%</w:t>
      </w:r>
      <w:r>
        <w:rPr>
          <w:rFonts w:hint="eastAsia"/>
          <w:color w:val="000000" w:themeColor="text1"/>
          <w:sz w:val="24"/>
          <w:highlight w:val="none"/>
          <w:u w:val="none"/>
          <w:lang w:val="en-US" w:eastAsia="zh-CN"/>
          <w14:textFill>
            <w14:solidFill>
              <w14:schemeClr w14:val="tx1"/>
            </w14:solidFill>
          </w14:textFill>
        </w:rPr>
        <w:t xml:space="preserve">（工程项目为5%）扣除，</w:t>
      </w:r>
      <w:r>
        <w:rPr>
          <w:rFonts w:hint="eastAsia" w:cs="仿宋_GB2312"/>
          <w:color w:val="000000" w:themeColor="text1"/>
          <w:sz w:val="24"/>
          <w:highlight w:val="none"/>
          <w14:textFill>
            <w14:solidFill>
              <w14:schemeClr w14:val="tx1"/>
            </w14:solidFill>
          </w14:textFill>
        </w:rPr>
        <w:t xml:space="preserve">用扣除后的价格参加评审。</w:t>
      </w:r>
      <w:r/>
    </w:p>
    <w:p>
      <w:p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（一）在货物采购项目中，货物由中小企业制造，即货物由中小企业生产且使用该中小企业商号或者注册商标；</w:t>
      </w:r>
      <w:r/>
    </w:p>
    <w:p>
      <w:p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（二）在工程采购项目中，工程由中小企业承建，即工程施工单位为中小企业；</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（三）在服务采购项目中，服务由中小企业承接，即提供服务的人员为中小企业依照《中华人民共和国民法典》订立劳动合同的从业人员。</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3、</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1</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（2</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3</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采用综合评分法的项目，对提供有效节能环保证书的投标人加分。</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采用最低评标价法的项目，同等条件下优先推荐提供有效节能环保证书多的投标人为中标人。</w:t>
      </w:r>
      <w:r>
        <w:rPr>
          <w:rFonts w:hint="eastAsia" w:cs="Courier New"/>
          <w:b/>
          <w:bCs/>
          <w:caps w:val="0"/>
          <w:color w:val="000000" w:themeColor="text1"/>
          <w:sz w:val="24"/>
          <w:szCs w:val="24"/>
          <w:highlight w:val="none"/>
          <w:lang w:eastAsia="zh-CN"/>
          <w14:textFill>
            <w14:solidFill>
              <w14:schemeClr w14:val="tx1"/>
            </w14:solidFill>
          </w14:textFill>
        </w:rPr>
        <w:t xml:space="preserve">注：本项目</w:t>
      </w:r>
      <w:r>
        <w:rPr>
          <w:rFonts w:hint="eastAsia" w:cs="Courier New"/>
          <w:b/>
          <w:bCs/>
          <w:caps w:val="0"/>
          <w:color w:val="000000" w:themeColor="text1"/>
          <w:sz w:val="24"/>
          <w:szCs w:val="24"/>
          <w:highlight w:val="none"/>
          <w:lang w:val="en-US" w:eastAsia="zh-CN"/>
          <w14:textFill>
            <w14:solidFill>
              <w14:schemeClr w14:val="tx1"/>
            </w14:solidFill>
          </w14:textFill>
        </w:rPr>
        <w:t xml:space="preserve">无</w:t>
      </w:r>
      <w:r>
        <w:rPr>
          <w:rFonts w:hint="eastAsia" w:cs="Courier New"/>
          <w:b/>
          <w:bCs/>
          <w:caps w:val="0"/>
          <w:color w:val="000000" w:themeColor="text1"/>
          <w:sz w:val="24"/>
          <w:szCs w:val="24"/>
          <w:highlight w:val="none"/>
          <w:lang w:eastAsia="zh-CN"/>
          <w14:textFill>
            <w14:solidFill>
              <w14:schemeClr w14:val="tx1"/>
            </w14:solidFill>
          </w14:textFill>
        </w:rPr>
        <w:t xml:space="preserve">节能产品、环境标志产品</w:t>
      </w:r>
      <w:r>
        <w:rPr>
          <w:rFonts w:hint="eastAsia" w:ascii="Times New Roman" w:hAnsi="Times New Roman" w:cs="Courier New"/>
          <w:b/>
          <w:bCs/>
          <w:caps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4、</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章</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采购需求。</w:t>
      </w:r>
      <w:r>
        <w:rPr>
          <w:rFonts w:hint="eastAsia" w:cs="Courier New"/>
          <w:b/>
          <w:bCs/>
          <w:caps w:val="0"/>
          <w:color w:val="000000" w:themeColor="text1"/>
          <w:sz w:val="24"/>
          <w:szCs w:val="24"/>
          <w:highlight w:val="none"/>
          <w:lang w:eastAsia="zh-CN"/>
          <w14:textFill>
            <w14:solidFill>
              <w14:schemeClr w14:val="tx1"/>
            </w14:solidFill>
          </w14:textFill>
        </w:rPr>
        <w:t xml:space="preserve">注：本项目属于服务类项目</w:t>
      </w:r>
      <w:r>
        <w:rPr>
          <w:rFonts w:hint="eastAsia" w:ascii="Times New Roman" w:hAnsi="Times New Roman" w:cs="Courier New"/>
          <w:b/>
          <w:bCs/>
          <w:caps w:val="0"/>
          <w:color w:val="000000" w:themeColor="text1"/>
          <w:sz w:val="24"/>
          <w:szCs w:val="24"/>
          <w:highlight w:val="none"/>
          <w:lang w:eastAsia="zh-CN"/>
          <w14:textFill>
            <w14:solidFill>
              <w14:schemeClr w14:val="tx1"/>
            </w14:solidFill>
          </w14:textFill>
        </w:rPr>
        <w:t xml:space="preserve">。</w:t>
      </w:r>
      <w:r>
        <w:rPr>
          <w:rFonts w:hint="eastAsia"/>
          <w:bCs/>
          <w:color w:val="000000" w:themeColor="text1"/>
          <w:sz w:val="24"/>
          <w:szCs w:val="22"/>
          <w:highlight w:val="none"/>
          <w14:textFill>
            <w14:solidFill>
              <w14:schemeClr w14:val="tx1"/>
            </w14:solidFill>
          </w14:textFill>
        </w:rPr>
        <w:t xml:space="preserve"> </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eastAsia="宋体" w:cs="仿宋_GB2312"/>
          <w:caps w:val="0"/>
          <w:color w:val="000000" w:themeColor="text1"/>
          <w:sz w:val="24"/>
          <w:highlight w:val="none"/>
          <w:lang w:val="en-US" w:eastAsia="zh-CN"/>
          <w14:textFill>
            <w14:solidFill>
              <w14:schemeClr w14:val="tx1"/>
            </w14:solidFill>
          </w14:textFill>
        </w:rPr>
        <w:t xml:space="preserve">5、</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章</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采购需求。</w:t>
      </w:r>
      <w:r/>
    </w:p>
    <w:p>
      <w:pPr>
        <w:ind w:firstLine="482"/>
        <w:jc w:val="left"/>
        <w:keepLines w:val="0"/>
        <w:keepNext w:val="0"/>
        <w:pageBreakBefore w:val="0"/>
        <w:spacing w:line="500" w:lineRule="exact"/>
        <w:widowControl w:val="off"/>
        <w:rPr>
          <w:rStyle w:val="1153"/>
          <w:rFonts w:hint="eastAsia" w:ascii="宋体" w:hAnsi="宋体" w:eastAsia="宋体" w:cs="宋体"/>
          <w:b/>
          <w:color w:val="000000" w:themeColor="text1"/>
          <w:sz w:val="24"/>
          <w:highlight w:val="none"/>
          <w:lang w:val="en-US" w:eastAsia="zh-CN"/>
          <w14:textFill>
            <w14:solidFill>
              <w14:schemeClr w14:val="tx1"/>
            </w14:solidFill>
          </w14:textFill>
        </w:rPr>
      </w:pPr>
      <w:r>
        <w:rPr>
          <w:rStyle w:val="1153"/>
          <w:rFonts w:hint="eastAsia" w:ascii="宋体" w:hAnsi="宋体" w:eastAsia="宋体" w:cs="宋体"/>
          <w:b/>
          <w:color w:val="000000" w:themeColor="text1"/>
          <w:sz w:val="24"/>
          <w:highlight w:val="none"/>
          <w:lang w:val="en-US" w:eastAsia="zh-CN"/>
          <w14:textFill>
            <w14:solidFill>
              <w14:schemeClr w14:val="tx1"/>
            </w14:solidFill>
          </w14:textFill>
        </w:rPr>
        <w:t xml:space="preserve">6、关于推动解决政府采购异常低价问题相关工作的通知</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（一）政府采购评审中出现下列情形之一的，评审委员会应当启动异常低价投标（响应）审查程序：</w:t>
      </w:r>
      <w:r/>
    </w:p>
    <w:p>
      <w:pPr>
        <w:ind w:firstLine="480"/>
        <w:jc w:val="left"/>
        <w:keepLines w:val="0"/>
        <w:keepNext w:val="0"/>
        <w:pageBreakBefore w:val="0"/>
        <w:spacing w:line="500" w:lineRule="exact"/>
        <w:widowControl w:val="off"/>
        <w:rPr>
          <w:rFonts w:hint="eastAsia" w:ascii="宋体" w:hAnsi="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1.投标（响应）报价低于全部通过符合性审查供应商投标（响应）报价平均值50%的，即投标（响应）报价&lt;全部通过符合性审查供应商投标（响应）报价平均值X50%</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2.投标（响应）报价低于通过符合性审查的次低报价供应商投标（响应）报价50%的，即投标（响应）报价&lt;通过符合性审查的次低报价供应商投标（响应）报价X50%</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3.投标（响应）报价低于采购项目最高限价</w:t>
      </w:r>
      <w:r>
        <w:rPr>
          <w:rFonts w:hint="eastAsia" w:ascii="宋体" w:hAnsi="宋体" w:cs="宋体"/>
          <w:b w:val="0"/>
          <w:bCs/>
          <w:color w:val="000000" w:themeColor="text1"/>
          <w:sz w:val="24"/>
          <w:highlight w:val="none"/>
          <w:lang w:val="en-US" w:eastAsia="zh-CN"/>
          <w14:textFill>
            <w14:solidFill>
              <w14:schemeClr w14:val="tx1"/>
            </w14:solidFill>
          </w14:textFill>
        </w:rPr>
        <w:t xml:space="preserve">65</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%的，即投标（响应）报价&lt;采购项目最高限价X</w:t>
      </w:r>
      <w:r>
        <w:rPr>
          <w:rFonts w:hint="eastAsia" w:ascii="宋体" w:hAnsi="宋体" w:cs="宋体"/>
          <w:b w:val="0"/>
          <w:bCs/>
          <w:color w:val="000000" w:themeColor="text1"/>
          <w:sz w:val="24"/>
          <w:highlight w:val="none"/>
          <w:lang w:val="en-US" w:eastAsia="zh-CN"/>
          <w14:textFill>
            <w14:solidFill>
              <w14:schemeClr w14:val="tx1"/>
            </w14:solidFill>
          </w14:textFill>
        </w:rPr>
        <w:t xml:space="preserve">65</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240"/>
        <w:jc w:val="left"/>
        <w:keepLines w:val="0"/>
        <w:keepNext w:val="0"/>
        <w:pageBreakBefore w:val="0"/>
        <w:spacing w:line="500" w:lineRule="exact"/>
        <w:widowControl w:val="off"/>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pPr>
      <w:r>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5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clear="all"/>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keepNext/>
        <w:rPr>
          <w:rFonts w:hint="eastAsia" w:ascii="宋体" w:hAnsi="宋体" w:eastAsia="宋体" w:cs="宋体"/>
          <w:b/>
          <w:color w:val="000000" w:themeColor="text1"/>
          <w:sz w:val="44"/>
          <w:szCs w:val="28"/>
          <w:highlight w:val="none"/>
          <w14:textFill>
            <w14:solidFill>
              <w14:schemeClr w14:val="tx1"/>
            </w14:solidFill>
          </w14:textFill>
        </w:rPr>
        <w:outlineLvl w:val="0"/>
      </w:pPr>
      <w:r/>
      <w:bookmarkStart w:id="215" w:name="_Toc254"/>
      <w:r>
        <w:rPr>
          <w:rFonts w:hint="eastAsia" w:ascii="宋体" w:hAnsi="宋体" w:eastAsia="宋体" w:cs="宋体"/>
          <w:b/>
          <w:color w:val="000000" w:themeColor="text1"/>
          <w:sz w:val="44"/>
          <w:szCs w:val="28"/>
          <w:highlight w:val="none"/>
          <w14:textFill>
            <w14:solidFill>
              <w14:schemeClr w14:val="tx1"/>
            </w14:solidFill>
          </w14:textFill>
        </w:rPr>
        <w:t xml:space="preserve">第六章</w:t>
      </w:r>
      <w:bookmarkEnd w:id="211"/>
      <w:r/>
      <w:bookmarkEnd w:id="212"/>
      <w:r/>
      <w:bookmarkEnd w:id="213"/>
      <w:r>
        <w:rPr>
          <w:rFonts w:hint="eastAsia" w:ascii="宋体" w:hAnsi="宋体" w:eastAsia="宋体" w:cs="宋体"/>
          <w:b/>
          <w:color w:val="000000" w:themeColor="text1"/>
          <w:sz w:val="44"/>
          <w:szCs w:val="28"/>
          <w:highlight w:val="none"/>
          <w14:textFill>
            <w14:solidFill>
              <w14:schemeClr w14:val="tx1"/>
            </w14:solidFill>
          </w14:textFill>
        </w:rPr>
        <w:t xml:space="preserve">  响应文件格式</w:t>
      </w:r>
      <w:bookmarkEnd w:id="215"/>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bookmarkStart w:id="216" w:name="_Hlt26671244"/>
      <w:r/>
      <w:bookmarkEnd w:id="216"/>
      <w:r/>
      <w:bookmarkStart w:id="217" w:name="_Hlt26955039"/>
      <w:r/>
      <w:bookmarkEnd w:id="217"/>
      <w:r/>
      <w:bookmarkStart w:id="218" w:name="_Toc49090576"/>
      <w:r/>
      <w:bookmarkStart w:id="219" w:name="_Toc26554094"/>
      <w:r/>
      <w:bookmarkStart w:id="220" w:name="_Toc120614282"/>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t xml:space="preserve">响应文件</w:t>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ind w:left="840" w:firstLine="420"/>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项目名称：</w:t>
      </w:r>
      <w:r/>
    </w:p>
    <w:p>
      <w:pPr>
        <w:ind w:left="840" w:firstLine="420"/>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项目编号：</w:t>
      </w:r>
      <w:r/>
    </w:p>
    <w:p>
      <w:pPr>
        <w:ind w:left="840" w:firstLine="420"/>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供应商名称：</w:t>
      </w:r>
      <w:r>
        <w:rPr>
          <w:rFonts w:hint="eastAsia" w:ascii="宋体" w:hAnsi="宋体" w:eastAsia="宋体" w:cs="宋体"/>
          <w:b/>
          <w:color w:val="000000" w:themeColor="text1"/>
          <w:sz w:val="36"/>
          <w:highlight w:val="none"/>
          <w:u w:val="single"/>
          <w14:textFill>
            <w14:solidFill>
              <w14:schemeClr w14:val="tx1"/>
            </w14:solidFill>
          </w14:textFill>
        </w:rPr>
        <w:t xml:space="preserve">（加盖CA电子公章）</w:t>
      </w:r>
      <w:r/>
    </w:p>
    <w:p>
      <w:pPr>
        <w:ind w:left="840" w:firstLine="420"/>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日期：</w:t>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 xml:space="preserve">年</w:t>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 xml:space="preserve">月</w:t>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 xml:space="preserve">日</w:t>
      </w:r>
      <w:r/>
    </w:p>
    <w:p>
      <w:pPr>
        <w:jc w:val="center"/>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1084"/>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6"/>
          <w:szCs w:val="21"/>
          <w:highlight w:val="none"/>
          <w:u w:val="single"/>
          <w14:textFill>
            <w14:solidFill>
              <w14:schemeClr w14:val="tx1"/>
            </w14:solidFill>
          </w14:textFill>
        </w:rPr>
        <w:br w:type="page" w:clear="all"/>
      </w:r>
      <w:r/>
    </w:p>
    <w:p>
      <w:pPr>
        <w:jc w:val="center"/>
        <w:spacing w:line="440" w:lineRule="exact"/>
        <w:rPr>
          <w:rFonts w:hint="eastAsia" w:ascii="宋体" w:hAnsi="宋体" w:eastAsia="宋体" w:cs="宋体"/>
          <w:b/>
          <w:bCs/>
          <w:color w:val="000000" w:themeColor="text1"/>
          <w:sz w:val="32"/>
          <w:szCs w:val="32"/>
          <w:highlight w:val="none"/>
          <w14:textFill>
            <w14:solidFill>
              <w14:schemeClr w14:val="tx1"/>
            </w14:solidFill>
          </w14:textFill>
        </w:rPr>
        <w:outlineLvl w:val="1"/>
      </w:pPr>
      <w:r/>
      <w:bookmarkStart w:id="221" w:name="_Toc7977"/>
      <w:r>
        <w:rPr>
          <w:rFonts w:hint="eastAsia" w:ascii="宋体" w:hAnsi="宋体" w:eastAsia="宋体" w:cs="宋体"/>
          <w:b/>
          <w:bCs/>
          <w:color w:val="000000" w:themeColor="text1"/>
          <w:sz w:val="32"/>
          <w:szCs w:val="32"/>
          <w:highlight w:val="none"/>
          <w14:textFill>
            <w14:solidFill>
              <w14:schemeClr w14:val="tx1"/>
            </w14:solidFill>
          </w14:textFill>
        </w:rPr>
        <w:t xml:space="preserve">响应文件目录</w:t>
      </w:r>
      <w:bookmarkEnd w:id="221"/>
      <w:r/>
      <w:r/>
    </w:p>
    <w:p>
      <w:pPr>
        <w:jc w:val="center"/>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numPr>
          <w:ilvl w:val="0"/>
          <w:numId w:val="5"/>
        </w:num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响应声明及承诺函</w:t>
      </w:r>
      <w:r/>
    </w:p>
    <w:p>
      <w:pPr>
        <w:numPr>
          <w:ilvl w:val="0"/>
          <w:numId w:val="5"/>
        </w:num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供应商基本信息</w:t>
      </w:r>
      <w:r/>
    </w:p>
    <w:p>
      <w:pPr>
        <w:numPr>
          <w:ilvl w:val="0"/>
          <w:numId w:val="5"/>
        </w:num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特定资格要求的证明文件</w:t>
      </w:r>
      <w:r/>
    </w:p>
    <w:p>
      <w:pPr>
        <w:numPr>
          <w:ilvl w:val="0"/>
          <w:numId w:val="5"/>
        </w:num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法人授权书</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五、中小企业声明函</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六、报价一览表</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七、分项报价表</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八、响应及偏离表</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九、项目组人员</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十、企业业绩</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十一、磋商所需其他材料</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rPr>
          <w:rFonts w:hint="eastAsia" w:ascii="宋体" w:hAnsi="宋体" w:eastAsia="宋体" w:cs="宋体"/>
          <w:b/>
          <w:iCs/>
          <w:color w:val="000000" w:themeColor="text1"/>
          <w:sz w:val="32"/>
          <w:szCs w:val="32"/>
          <w:highlight w:val="none"/>
          <w14:textFill>
            <w14:solidFill>
              <w14:schemeClr w14:val="tx1"/>
            </w14:solidFill>
          </w14:textFill>
        </w:rPr>
      </w:pPr>
      <w:r>
        <w:rPr>
          <w:rFonts w:hint="eastAsia" w:ascii="宋体" w:hAnsi="宋体" w:eastAsia="宋体" w:cs="宋体"/>
          <w:b/>
          <w:iCs/>
          <w:color w:val="000000" w:themeColor="text1"/>
          <w:sz w:val="32"/>
          <w:szCs w:val="32"/>
          <w:highlight w:val="none"/>
          <w14:textFill>
            <w14:solidFill>
              <w14:schemeClr w14:val="tx1"/>
            </w14:solidFill>
          </w14:textFill>
        </w:rPr>
        <w:br w:type="page" w:clear="all"/>
      </w:r>
      <w:r/>
    </w:p>
    <w:p>
      <w:pPr>
        <w:rPr>
          <w:rFonts w:hint="eastAsia" w:ascii="宋体" w:hAnsi="宋体" w:eastAsia="宋体" w:cs="宋体"/>
          <w:b/>
          <w:iCs/>
          <w:color w:val="000000" w:themeColor="text1"/>
          <w:sz w:val="32"/>
          <w:szCs w:val="32"/>
          <w:highlight w:val="none"/>
          <w14:textFill>
            <w14:solidFill>
              <w14:schemeClr w14:val="tx1"/>
            </w14:solidFill>
          </w14:textFill>
        </w:rPr>
        <w:outlineLvl w:val="1"/>
      </w:pPr>
      <w:r/>
      <w:bookmarkStart w:id="222" w:name="_Toc26629"/>
      <w:r>
        <w:rPr>
          <w:rFonts w:hint="eastAsia" w:ascii="宋体" w:hAnsi="宋体" w:eastAsia="宋体" w:cs="宋体"/>
          <w:b/>
          <w:iCs/>
          <w:color w:val="000000" w:themeColor="text1"/>
          <w:sz w:val="32"/>
          <w:szCs w:val="32"/>
          <w:highlight w:val="none"/>
          <w14:textFill>
            <w14:solidFill>
              <w14:schemeClr w14:val="tx1"/>
            </w14:solidFill>
          </w14:textFill>
        </w:rPr>
        <w:t xml:space="preserve">一、</w:t>
      </w:r>
      <w:r>
        <w:rPr>
          <w:rFonts w:hint="eastAsia" w:ascii="宋体" w:hAnsi="宋体" w:eastAsia="宋体" w:cs="宋体"/>
          <w:b/>
          <w:iCs/>
          <w:color w:val="000000" w:themeColor="text1"/>
          <w:sz w:val="32"/>
          <w:szCs w:val="32"/>
          <w:highlight w:val="none"/>
          <w:lang w:eastAsia="zh-CN"/>
          <w14:textFill>
            <w14:solidFill>
              <w14:schemeClr w14:val="tx1"/>
            </w14:solidFill>
          </w14:textFill>
        </w:rPr>
        <w:t xml:space="preserve">响应声明及承诺函</w:t>
      </w:r>
      <w:bookmarkEnd w:id="222"/>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响应声明及承诺函</w:t>
      </w:r>
      <w:r/>
    </w:p>
    <w:p>
      <w:pPr>
        <w:pStyle w:val="1114"/>
        <w:jc w:val="left"/>
        <w:spacing w:line="5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lang w:eastAsia="zh-CN"/>
          <w14:textFill>
            <w14:solidFill>
              <w14:schemeClr w14:val="tx1"/>
            </w14:solidFill>
          </w14:textFill>
        </w:rPr>
        <w:t xml:space="preserve">沭阳县水利工程建设管理中心</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114"/>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根据已收到的项目编号为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项目的竞争性磋商文件，我单位在参加本项目竞争性磋商活动中，特做出如下承诺：</w:t>
      </w:r>
      <w:r/>
    </w:p>
    <w:p>
      <w:pPr>
        <w:pStyle w:val="1114"/>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一、我方</w:t>
      </w:r>
      <w:r>
        <w:rPr>
          <w:rFonts w:hint="eastAsia" w:ascii="宋体" w:hAnsi="宋体" w:eastAsia="宋体" w:cs="宋体"/>
          <w:color w:val="000000" w:themeColor="text1"/>
          <w:sz w:val="24"/>
          <w:highlight w:val="none"/>
          <w14:textFill>
            <w14:solidFill>
              <w14:schemeClr w14:val="tx1"/>
            </w14:solidFill>
          </w14:textFill>
        </w:rPr>
        <w:t xml:space="preserve">具备《中华人民共和国政府采购法》第二十二条第一款规定的6项条件；</w:t>
      </w:r>
      <w:r/>
    </w:p>
    <w:p>
      <w:pPr>
        <w:pStyle w:val="1114"/>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114"/>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三、我方按磋商文件要求提交响应文件，响应磋商文件规定的响应有效期；</w:t>
      </w:r>
      <w:r/>
    </w:p>
    <w:p>
      <w:pPr>
        <w:pStyle w:val="1114"/>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四、如果我方的响应文件被接受，我方将</w:t>
      </w:r>
      <w:r>
        <w:rPr>
          <w:rFonts w:hint="eastAsia" w:ascii="宋体" w:hAnsi="宋体" w:cs="宋体"/>
          <w:color w:val="000000" w:themeColor="text1"/>
          <w:sz w:val="24"/>
          <w:szCs w:val="24"/>
          <w:highlight w:val="none"/>
          <w:lang w:eastAsia="zh-CN"/>
          <w14:textFill>
            <w14:solidFill>
              <w14:schemeClr w14:val="tx1"/>
            </w14:solidFill>
          </w14:textFill>
        </w:rPr>
        <w:t xml:space="preserve">按照《中华人民共和国</w:t>
      </w:r>
      <w:r>
        <w:rPr>
          <w:rFonts w:hint="eastAsia" w:ascii="宋体" w:hAnsi="宋体" w:eastAsia="宋体" w:cs="宋体"/>
          <w:color w:val="000000" w:themeColor="text1"/>
          <w:sz w:val="24"/>
          <w:szCs w:val="24"/>
          <w:highlight w:val="none"/>
          <w14:textFill>
            <w14:solidFill>
              <w14:schemeClr w14:val="tx1"/>
            </w14:solidFill>
          </w14:textFill>
        </w:rPr>
        <w:t xml:space="preserve">民法典（第三编合同）》及其他有关法律、法规的规定，按期、按质、按量交付采购单位，全面做到履约守信；</w:t>
      </w:r>
      <w:r/>
    </w:p>
    <w:p>
      <w:pPr>
        <w:pStyle w:val="1114"/>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五、我方若违背本声明及承诺约定，经查实，自愿接受采购人及相关主管部门相应的规定处理，并依法承担相应的法律责任。</w:t>
      </w:r>
      <w:r/>
    </w:p>
    <w:p>
      <w:pPr>
        <w:pStyle w:val="1114"/>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六、我方同意采购人、采购代理机构将本声明及承诺函上网公开。</w:t>
      </w:r>
      <w:r/>
    </w:p>
    <w:p>
      <w:pPr>
        <w:pStyle w:val="1114"/>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14"/>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14"/>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日</w:t>
      </w:r>
      <w:bookmarkEnd w:id="218"/>
      <w:r/>
      <w:bookmarkEnd w:id="219"/>
      <w:r/>
      <w:bookmarkEnd w:id="220"/>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31"/>
        <w:rPr>
          <w:rFonts w:hint="eastAsia" w:ascii="宋体" w:hAnsi="宋体" w:eastAsia="宋体" w:cs="宋体"/>
          <w:color w:val="000000" w:themeColor="text1"/>
          <w:highlight w:val="none"/>
          <w14:textFill>
            <w14:solidFill>
              <w14:schemeClr w14:val="tx1"/>
            </w14:solidFill>
          </w14:textFill>
        </w:rPr>
        <w:outlineLvl w:val="1"/>
      </w:pPr>
      <w:r/>
      <w:bookmarkStart w:id="223" w:name="_Toc27399"/>
      <w:r/>
      <w:bookmarkStart w:id="224" w:name="_Toc120614284"/>
      <w:r>
        <w:rPr>
          <w:rFonts w:hint="eastAsia" w:ascii="宋体" w:hAnsi="宋体" w:eastAsia="宋体" w:cs="宋体"/>
          <w:iCs/>
          <w:color w:val="000000" w:themeColor="text1"/>
          <w:szCs w:val="32"/>
          <w:highlight w:val="none"/>
          <w14:textFill>
            <w14:solidFill>
              <w14:schemeClr w14:val="tx1"/>
            </w14:solidFill>
          </w14:textFill>
        </w:rPr>
        <w:br w:type="page" w:clear="all"/>
      </w:r>
      <w:bookmarkStart w:id="225" w:name="_Toc23049"/>
      <w:r>
        <w:rPr>
          <w:rFonts w:hint="eastAsia" w:ascii="宋体" w:hAnsi="宋体" w:eastAsia="宋体" w:cs="宋体"/>
          <w:iCs/>
          <w:color w:val="000000" w:themeColor="text1"/>
          <w:szCs w:val="32"/>
          <w:highlight w:val="none"/>
          <w14:textFill>
            <w14:solidFill>
              <w14:schemeClr w14:val="tx1"/>
            </w14:solidFill>
          </w14:textFill>
        </w:rPr>
        <w:t xml:space="preserve">二、供应商基本信息</w:t>
      </w:r>
      <w:bookmarkEnd w:id="223"/>
      <w:r/>
      <w:bookmarkEnd w:id="225"/>
      <w:r/>
      <w:r/>
    </w:p>
    <w:p>
      <w:pPr>
        <w:pStyle w:val="1114"/>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供应商基本情况表</w:t>
      </w:r>
      <w:r/>
    </w:p>
    <w:tbl>
      <w:tblPr>
        <w:tblStyle w:val="775"/>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w:t>
            </w:r>
            <w:r/>
          </w:p>
        </w:tc>
        <w:tc>
          <w:tcPr>
            <w:gridSpan w:val="3"/>
            <w:tcW w:w="6998"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p>
        </w:tc>
        <w:tc>
          <w:tcPr>
            <w:tcW w:w="3118"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注册地区</w:t>
            </w:r>
            <w:r/>
          </w:p>
        </w:tc>
        <w:tc>
          <w:tcPr>
            <w:tcW w:w="2604"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tc>
        <w:tc>
          <w:tcPr>
            <w:tcW w:w="3118"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邮政编码</w:t>
            </w:r>
            <w:r/>
          </w:p>
        </w:tc>
        <w:tc>
          <w:tcPr>
            <w:tcW w:w="2604"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成立时间</w:t>
            </w:r>
            <w:r/>
          </w:p>
        </w:tc>
        <w:tc>
          <w:tcPr>
            <w:tcW w:w="3118"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单位性质</w:t>
            </w:r>
            <w:r/>
          </w:p>
        </w:tc>
        <w:tc>
          <w:tcPr>
            <w:tcW w:w="2604"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注册号或社会信用代码</w:t>
            </w:r>
            <w:r/>
          </w:p>
        </w:tc>
        <w:tc>
          <w:tcPr>
            <w:tcW w:w="3118"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注册资本（万元）</w:t>
            </w:r>
            <w:r/>
          </w:p>
        </w:tc>
        <w:tc>
          <w:tcPr>
            <w:tcW w:w="2604"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供应商类别</w:t>
            </w:r>
            <w:r/>
          </w:p>
        </w:tc>
        <w:tc>
          <w:tcPr>
            <w:gridSpan w:val="3"/>
            <w:tcW w:w="6998"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tc>
        <w:tc>
          <w:tcPr>
            <w:tcW w:w="3118"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账号</w:t>
            </w:r>
            <w:r/>
          </w:p>
        </w:tc>
        <w:tc>
          <w:tcPr>
            <w:tcW w:w="2604"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p>
        </w:tc>
        <w:tc>
          <w:tcPr>
            <w:tcW w:w="3118"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p>
        </w:tc>
        <w:tc>
          <w:tcPr>
            <w:tcW w:w="2604" w:type="dxa"/>
            <w:vAlign w:val="center"/>
            <w:textDirection w:val="lrTb"/>
            <w:noWrap w:val="false"/>
          </w:tcPr>
          <w:p>
            <w:pPr>
              <w:pStyle w:val="1132"/>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376"/>
        </w:trPr>
        <w:tc>
          <w:tcPr>
            <w:tcW w:w="1526" w:type="dxa"/>
            <w:vAlign w:val="center"/>
            <w:textDirection w:val="lrTb"/>
            <w:noWrap w:val="false"/>
          </w:tcPr>
          <w:p>
            <w:pPr>
              <w:pStyle w:val="1132"/>
              <w:jc w:val="center"/>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经营范围</w:t>
            </w:r>
            <w:r/>
          </w:p>
        </w:tc>
        <w:tc>
          <w:tcPr>
            <w:gridSpan w:val="3"/>
            <w:tcW w:w="6998" w:type="dxa"/>
            <w:textDirection w:val="lrTb"/>
            <w:noWrap w:val="false"/>
          </w:tcPr>
          <w:p>
            <w:pPr>
              <w:pStyle w:val="1132"/>
              <w:ind w:firstLine="1433"/>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1134"/>
        </w:trPr>
        <w:tc>
          <w:tcPr>
            <w:tcW w:w="1526" w:type="dxa"/>
            <w:vAlign w:val="center"/>
            <w:textDirection w:val="lrTb"/>
            <w:noWrap w:val="false"/>
          </w:tcPr>
          <w:p>
            <w:pPr>
              <w:pStyle w:val="1132"/>
              <w:jc w:val="center"/>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c>
          <w:tcPr>
            <w:gridSpan w:val="3"/>
            <w:tcW w:w="6998" w:type="dxa"/>
            <w:vAlign w:val="center"/>
            <w:textDirection w:val="lrTb"/>
            <w:noWrap w:val="false"/>
          </w:tcPr>
          <w:p>
            <w:pPr>
              <w:pStyle w:val="1132"/>
              <w:jc w:val="center"/>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提供营业执照</w:t>
            </w:r>
            <w:r/>
          </w:p>
        </w:tc>
      </w:tr>
    </w:tbl>
    <w:p>
      <w:pPr>
        <w:rPr>
          <w:rFonts w:hint="eastAsia" w:ascii="宋体" w:hAnsi="宋体" w:eastAsia="宋体" w:cs="宋体"/>
          <w:i/>
          <w:color w:val="000000" w:themeColor="text1"/>
          <w:sz w:val="32"/>
          <w:szCs w:val="32"/>
          <w:highlight w:val="none"/>
          <w:u w:val="single"/>
          <w14:textFill>
            <w14:solidFill>
              <w14:schemeClr w14:val="tx1"/>
            </w14:solidFill>
          </w14:textFill>
        </w:rPr>
        <w:outlineLvl w:val="1"/>
      </w:pPr>
      <w:r>
        <w:rPr>
          <w:rFonts w:hint="eastAsia" w:ascii="宋体" w:hAnsi="宋体" w:eastAsia="宋体" w:cs="宋体"/>
          <w:iCs/>
          <w:color w:val="000000" w:themeColor="text1"/>
          <w:sz w:val="32"/>
          <w:szCs w:val="32"/>
          <w:highlight w:val="none"/>
          <w14:textFill>
            <w14:solidFill>
              <w14:schemeClr w14:val="tx1"/>
            </w14:solidFill>
          </w14:textFill>
        </w:rPr>
        <w:br w:type="page" w:clear="all"/>
      </w:r>
      <w:bookmarkStart w:id="226" w:name="_Toc14889"/>
      <w:r>
        <w:rPr>
          <w:rFonts w:hint="eastAsia" w:ascii="宋体" w:hAnsi="宋体" w:eastAsia="宋体" w:cs="宋体"/>
          <w:b/>
          <w:iCs/>
          <w:color w:val="000000" w:themeColor="text1"/>
          <w:sz w:val="32"/>
          <w:szCs w:val="32"/>
          <w:highlight w:val="none"/>
          <w14:textFill>
            <w14:solidFill>
              <w14:schemeClr w14:val="tx1"/>
            </w14:solidFill>
          </w14:textFill>
        </w:rPr>
        <w:t xml:space="preserve">三、特定资格要求的证明文件</w:t>
      </w:r>
      <w:bookmarkEnd w:id="226"/>
      <w:r/>
      <w:r/>
    </w:p>
    <w:p>
      <w:pPr>
        <w:spacing w:line="4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如果本项目申请人的特定资格要求中要求提供的，必须提供。</w:t>
      </w:r>
      <w:r/>
    </w:p>
    <w:p>
      <w:pPr>
        <w:rPr>
          <w:rFonts w:hint="eastAsia" w:ascii="宋体" w:hAnsi="宋体" w:eastAsia="宋体" w:cs="宋体"/>
          <w:iCs/>
          <w:color w:val="000000" w:themeColor="text1"/>
          <w:sz w:val="32"/>
          <w:szCs w:val="32"/>
          <w:highlight w:val="none"/>
          <w14:textFill>
            <w14:solidFill>
              <w14:schemeClr w14:val="tx1"/>
            </w14:solidFill>
          </w14:textFill>
        </w:rPr>
        <w:outlineLvl w:val="1"/>
      </w:pPr>
      <w:r>
        <w:rPr>
          <w:rFonts w:hint="eastAsia" w:ascii="宋体" w:hAnsi="宋体" w:eastAsia="宋体" w:cs="宋体"/>
          <w:iCs/>
          <w:color w:val="000000" w:themeColor="text1"/>
          <w:sz w:val="32"/>
          <w:szCs w:val="32"/>
          <w:highlight w:val="none"/>
          <w14:textFill>
            <w14:solidFill>
              <w14:schemeClr w14:val="tx1"/>
            </w14:solidFill>
          </w14:textFill>
        </w:rPr>
        <w:br w:type="page" w:clear="all"/>
      </w:r>
      <w:bookmarkStart w:id="227" w:name="_Toc25455"/>
      <w:r>
        <w:rPr>
          <w:rFonts w:hint="eastAsia" w:ascii="宋体" w:hAnsi="宋体" w:eastAsia="宋体" w:cs="宋体"/>
          <w:b/>
          <w:iCs/>
          <w:color w:val="000000" w:themeColor="text1"/>
          <w:sz w:val="32"/>
          <w:szCs w:val="32"/>
          <w:highlight w:val="none"/>
          <w14:textFill>
            <w14:solidFill>
              <w14:schemeClr w14:val="tx1"/>
            </w14:solidFill>
          </w14:textFill>
        </w:rPr>
        <w:t xml:space="preserve">四、法人授权书</w:t>
      </w:r>
      <w:bookmarkEnd w:id="227"/>
      <w:r/>
      <w:r/>
    </w:p>
    <w:p>
      <w:pPr>
        <w:ind w:firstLine="480"/>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14"/>
        <w:jc w:val="center"/>
        <w:spacing w:line="52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法人授权书</w:t>
      </w:r>
      <w:r/>
    </w:p>
    <w:p>
      <w:pPr>
        <w:ind w:firstLine="480"/>
        <w:spacing w:line="520" w:lineRule="exact"/>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本授权书声明：____________（供应商名称）授权________________（被授权人的姓名）为我方就</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江苏省淮河流域重点平原洼地(淮沭河以西)治理工程（沭阳县境内工程）招标代理服务</w:t>
      </w:r>
      <w:r>
        <w:rPr>
          <w:rFonts w:hint="eastAsia" w:ascii="宋体" w:hAnsi="宋体" w:eastAsia="宋体" w:cs="宋体"/>
          <w:color w:val="000000" w:themeColor="text1"/>
          <w:sz w:val="24"/>
          <w:szCs w:val="24"/>
          <w:highlight w:val="none"/>
          <w14:textFill>
            <w14:solidFill>
              <w14:schemeClr w14:val="tx1"/>
            </w14:solidFill>
          </w14:textFill>
        </w:rPr>
        <w:t xml:space="preserve">采购活动的合法代理人，以本单位名义全权处理一切与该项目采购有关的事务。</w:t>
      </w:r>
      <w:r/>
    </w:p>
    <w:p>
      <w:pPr>
        <w:ind w:firstLine="480"/>
        <w:spacing w:line="520" w:lineRule="exact"/>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本授权书于______年____月____日起生效，特此声明。</w:t>
      </w:r>
      <w:r/>
    </w:p>
    <w:p>
      <w:pPr>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1200"/>
        <w:spacing w:line="520" w:lineRule="exact"/>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被授权人身份证号码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1200"/>
        <w:spacing w:line="520" w:lineRule="exact"/>
        <w:tabs>
          <w:tab w:val="left" w:pos="36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被授权人联系电话：（手机）</w:t>
      </w:r>
      <w:r/>
    </w:p>
    <w:p>
      <w:pPr>
        <w:ind w:firstLine="1200"/>
        <w:spacing w:line="520" w:lineRule="exact"/>
        <w:tabs>
          <w:tab w:val="left" w:pos="36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授权单位名称：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（加盖CA电子公章）</w:t>
      </w:r>
      <w:r/>
    </w:p>
    <w:p>
      <w:pPr>
        <w:ind w:firstLine="1200"/>
        <w:spacing w:line="520" w:lineRule="exact"/>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w:t>
      </w:r>
      <w:r/>
    </w:p>
    <w:p>
      <w:pPr>
        <w:ind w:firstLine="1200"/>
        <w:spacing w:line="520" w:lineRule="exact"/>
        <w:tabs>
          <w:tab w:val="left" w:pos="36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bookmarkStart w:id="228" w:name="_格式3__银行出具的资信证明"/>
      <w:r/>
      <w:bookmarkEnd w:id="228"/>
      <w:r/>
      <w:bookmarkStart w:id="229" w:name="_Hlt26671380"/>
      <w:r/>
      <w:bookmarkEnd w:id="229"/>
      <w:r/>
      <w:bookmarkStart w:id="230" w:name="_Hlt26955070"/>
      <w:r/>
      <w:bookmarkEnd w:id="230"/>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w:t>
      </w:r>
      <w:r/>
    </w:p>
    <w:p>
      <w:pPr>
        <w:spacing w:line="46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80"/>
        <w:tabs>
          <w:tab w:val="left" w:pos="36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20"/>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left"/>
        <w:spacing w:line="560" w:lineRule="exact"/>
        <w:rPr>
          <w:rFonts w:hint="eastAsia" w:ascii="宋体" w:hAnsi="宋体" w:eastAsia="宋体" w:cs="宋体"/>
          <w:b/>
          <w:iCs/>
          <w:color w:val="000000" w:themeColor="text1"/>
          <w:sz w:val="32"/>
          <w:szCs w:val="32"/>
          <w:highlight w:val="none"/>
          <w14:textFill>
            <w14:solidFill>
              <w14:schemeClr w14:val="tx1"/>
            </w14:solidFill>
          </w14:textFill>
        </w:rPr>
        <w:outlineLvl w:val="1"/>
      </w:pPr>
      <w:r>
        <w:rPr>
          <w:rFonts w:hint="eastAsia" w:ascii="宋体" w:hAnsi="宋体" w:eastAsia="宋体" w:cs="宋体"/>
          <w:b/>
          <w:color w:val="000000" w:themeColor="text1"/>
          <w:sz w:val="24"/>
          <w:szCs w:val="44"/>
          <w:highlight w:val="none"/>
          <w14:textFill>
            <w14:solidFill>
              <w14:schemeClr w14:val="tx1"/>
            </w14:solidFill>
          </w14:textFill>
        </w:rPr>
        <w:br w:type="page" w:clear="all"/>
      </w:r>
      <w:bookmarkStart w:id="231" w:name="_Toc1557"/>
      <w:r>
        <w:rPr>
          <w:rFonts w:hint="eastAsia" w:ascii="宋体" w:hAnsi="宋体" w:eastAsia="宋体" w:cs="宋体"/>
          <w:b/>
          <w:iCs/>
          <w:color w:val="000000" w:themeColor="text1"/>
          <w:sz w:val="32"/>
          <w:szCs w:val="32"/>
          <w:highlight w:val="none"/>
          <w14:textFill>
            <w14:solidFill>
              <w14:schemeClr w14:val="tx1"/>
            </w14:solidFill>
          </w14:textFill>
        </w:rPr>
        <w:t xml:space="preserve">五、中小（微）企业声明函（服务）</w:t>
      </w:r>
      <w:bookmarkEnd w:id="231"/>
      <w:r/>
      <w:r/>
    </w:p>
    <w:p>
      <w:pPr>
        <w:ind w:firstLine="36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14"/>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中小（微）企业声明函（服务）</w:t>
      </w:r>
      <w:r/>
    </w:p>
    <w:p>
      <w:pPr>
        <w:ind w:firstLine="36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本公司（联合体）郑重声明，根据《政府采购促进中小企业发展管理办法》</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财库[2020]46号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的规定，本公司（联合体）参加</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沭阳县水利工程建设管理中心</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14:textFill>
            <w14:solidFill>
              <w14:schemeClr w14:val="tx1"/>
            </w14:solidFill>
          </w14:textFill>
        </w:rPr>
        <w:t xml:space="preserve">采购编号为</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江苏省淮河流域重点平原洼地(淮沭河以西)治理工程（沭阳县境内工程）招标代理服务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14:textFill>
            <w14:solidFill>
              <w14:schemeClr w14:val="tx1"/>
            </w14:solidFill>
          </w14:textFill>
        </w:rPr>
        <w:t xml:space="preserve">的采购活动，服务全部由符合政策的小微企业承接。根据《工业和信息化部、国家统计局、国家发展和改革委员会、财政部关于印发中小企业划型标准规定的通知》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工信部联企业[2011]300号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的规定，相关企业（含联合体中的小微企业、签订分包意向协议的小微企业）的具体情况如下：</w:t>
      </w:r>
      <w:r/>
    </w:p>
    <w:p>
      <w:pPr>
        <w:ind w:firstLine="360"/>
        <w:spacing w:line="560" w:lineRule="exact"/>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i/>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Style w:val="774"/>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Style w:val="774"/>
          <w:rFonts w:hint="eastAsia" w:ascii="宋体" w:hAnsi="宋体" w:eastAsia="宋体" w:cs="宋体"/>
          <w:i/>
          <w:color w:val="000000" w:themeColor="text1"/>
          <w:sz w:val="24"/>
          <w:szCs w:val="24"/>
          <w:highlight w:val="none"/>
          <w:u w:val="single"/>
          <w:lang w:val="en-US" w:eastAsia="zh-CN" w:bidi="ar-SA"/>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行业；承接企业为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（中型、小型企业、微型企业）；</w:t>
      </w:r>
      <w:r/>
    </w:p>
    <w:p>
      <w:pPr>
        <w:ind w:firstLine="360"/>
        <w:spacing w:line="560" w:lineRule="exact"/>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i/>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Style w:val="774"/>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Style w:val="774"/>
          <w:rFonts w:hint="eastAsia" w:ascii="宋体" w:hAnsi="宋体" w:eastAsia="宋体" w:cs="宋体"/>
          <w:i/>
          <w:color w:val="000000" w:themeColor="text1"/>
          <w:sz w:val="24"/>
          <w:szCs w:val="24"/>
          <w:highlight w:val="none"/>
          <w:u w:val="single"/>
          <w:lang w:val="en-US" w:eastAsia="zh-CN" w:bidi="ar-SA"/>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行业；承接企业为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（中型、小型企业、微型企业）；</w:t>
      </w:r>
      <w:r/>
    </w:p>
    <w:p>
      <w:pPr>
        <w:ind w:firstLine="36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72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80" w:firstLine="360"/>
        <w:jc w:val="right"/>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企业名称（加盖CA电子公章）：</w:t>
      </w:r>
      <w:r/>
    </w:p>
    <w:p>
      <w:pPr>
        <w:ind w:right="480" w:firstLine="54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w:t>
      </w:r>
      <w:r/>
    </w:p>
    <w:p>
      <w:pPr>
        <w:ind w:firstLine="420"/>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备注1：从业人员、营业收入、资产总额填报上一年度数据，无上一年度数据的新成立企业可不填报。</w:t>
      </w:r>
      <w:r/>
    </w:p>
    <w:p>
      <w:pPr>
        <w:ind w:firstLine="420"/>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备注2：供应商如不提供此声明函，价格将不做相应扣除。</w:t>
      </w:r>
      <w:r/>
    </w:p>
    <w:p>
      <w:pPr>
        <w:jc w:val="center"/>
        <w:spacing w:line="4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残疾人福利性单位声明函</w:t>
      </w:r>
      <w:r/>
    </w:p>
    <w:p>
      <w:pPr>
        <w:ind w:firstLine="480"/>
        <w:spacing w:line="588"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588"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color w:val="000000" w:themeColor="text1"/>
          <w:spacing w:val="6"/>
          <w:sz w:val="30"/>
          <w:szCs w:val="30"/>
          <w:highlight w:val="none"/>
          <w14:textFill>
            <w14:solidFill>
              <w14:schemeClr w14:val="tx1"/>
            </w14:solidFill>
          </w14:textFill>
        </w:rPr>
      </w:pPr>
      <w:r>
        <w:rPr>
          <w:rFonts w:hint="eastAsia" w:ascii="宋体" w:hAnsi="宋体" w:eastAsia="宋体" w:cs="宋体"/>
          <w:color w:val="000000" w:themeColor="text1"/>
          <w:spacing w:val="6"/>
          <w:sz w:val="30"/>
          <w:szCs w:val="30"/>
          <w:highlight w:val="none"/>
          <w14:textFill>
            <w14:solidFill>
              <w14:schemeClr w14:val="tx1"/>
            </w14:solidFill>
          </w14:textFill>
        </w:rPr>
      </w:r>
      <w:r/>
    </w:p>
    <w:p>
      <w:pPr>
        <w:ind w:right="1560" w:firstLine="624"/>
        <w:jc w:val="center"/>
        <w:spacing w:line="588" w:lineRule="exact"/>
        <w:tabs>
          <w:tab w:val="left" w:pos="4860" w:leader="none"/>
        </w:tabs>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供应商全称（加盖CA电子公章）：</w:t>
      </w:r>
      <w:r/>
    </w:p>
    <w:p>
      <w:pPr>
        <w:ind w:right="1560" w:firstLine="624"/>
        <w:jc w:val="center"/>
        <w:spacing w:line="588" w:lineRule="exact"/>
        <w:tabs>
          <w:tab w:val="left" w:pos="4860" w:leader="none"/>
        </w:tabs>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   年   月   日</w:t>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left"/>
        <w:rPr>
          <w:rFonts w:hint="eastAsia" w:ascii="宋体" w:hAnsi="宋体" w:eastAsia="宋体" w:cs="宋体"/>
          <w:b/>
          <w:iCs/>
          <w:color w:val="000000" w:themeColor="text1"/>
          <w:sz w:val="32"/>
          <w:szCs w:val="32"/>
          <w:highlight w:val="none"/>
          <w14:textFill>
            <w14:solidFill>
              <w14:schemeClr w14:val="tx1"/>
            </w14:solidFill>
          </w14:textFill>
        </w:rPr>
        <w:outlineLvl w:val="1"/>
      </w:pPr>
      <w:r>
        <w:rPr>
          <w:rFonts w:hint="eastAsia" w:ascii="宋体" w:hAnsi="宋体" w:eastAsia="宋体" w:cs="宋体"/>
          <w:b/>
          <w:iCs/>
          <w:color w:val="000000" w:themeColor="text1"/>
          <w:sz w:val="32"/>
          <w:szCs w:val="32"/>
          <w:highlight w:val="none"/>
          <w14:textFill>
            <w14:solidFill>
              <w14:schemeClr w14:val="tx1"/>
            </w14:solidFill>
          </w14:textFill>
        </w:rPr>
        <w:br w:type="page" w:clear="all"/>
      </w:r>
      <w:bookmarkStart w:id="232" w:name="_Toc4205"/>
      <w:r>
        <w:rPr>
          <w:rFonts w:hint="eastAsia" w:ascii="宋体" w:hAnsi="宋体" w:eastAsia="宋体" w:cs="宋体"/>
          <w:b/>
          <w:iCs/>
          <w:color w:val="000000" w:themeColor="text1"/>
          <w:sz w:val="32"/>
          <w:szCs w:val="32"/>
          <w:highlight w:val="none"/>
          <w14:textFill>
            <w14:solidFill>
              <w14:schemeClr w14:val="tx1"/>
            </w14:solidFill>
          </w14:textFill>
        </w:rPr>
        <w:t xml:space="preserve">六、报价一览表</w:t>
      </w:r>
      <w:bookmarkEnd w:id="232"/>
      <w:r/>
      <w:r/>
    </w:p>
    <w:p>
      <w:pPr>
        <w:jc w:val="center"/>
        <w:rPr>
          <w:rFonts w:hint="eastAsia" w:ascii="宋体" w:hAnsi="宋体" w:eastAsia="宋体" w:cs="宋体"/>
          <w:b/>
          <w:iCs/>
          <w:color w:val="000000" w:themeColor="text1"/>
          <w:sz w:val="32"/>
          <w:szCs w:val="32"/>
          <w:highlight w:val="none"/>
          <w14:textFill>
            <w14:solidFill>
              <w14:schemeClr w14:val="tx1"/>
            </w14:solidFill>
          </w14:textFill>
        </w:rPr>
      </w:pPr>
      <w:r>
        <w:rPr>
          <w:rFonts w:hint="eastAsia" w:ascii="宋体" w:hAnsi="宋体" w:eastAsia="宋体" w:cs="宋体"/>
          <w:b/>
          <w:iCs/>
          <w:color w:val="000000" w:themeColor="text1"/>
          <w:sz w:val="32"/>
          <w:szCs w:val="32"/>
          <w:highlight w:val="none"/>
          <w14:textFill>
            <w14:solidFill>
              <w14:schemeClr w14:val="tx1"/>
            </w14:solidFill>
          </w14:textFill>
        </w:rPr>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报价一览表</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供应商全称（加盖CA电子签章）：</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江苏省淮河流域重点平原洼地(淮沭河以西)治理工程（沭阳县境内工程）招标代理服务</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编号：</w:t>
      </w:r>
      <w:r>
        <w:rPr>
          <w:rFonts w:hint="eastAsia" w:ascii="宋体" w:hAnsi="宋体" w:cs="宋体"/>
          <w:color w:val="000000" w:themeColor="text1"/>
          <w:sz w:val="24"/>
          <w:szCs w:val="24"/>
          <w:highlight w:val="none"/>
          <w:lang w:eastAsia="zh-CN"/>
          <w14:textFill>
            <w14:solidFill>
              <w14:schemeClr w14:val="tx1"/>
            </w14:solidFill>
          </w14:textFill>
        </w:rPr>
        <w:t xml:space="preserve">JSZC-</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投标总报价</w:t>
            </w:r>
            <w:r/>
          </w:p>
        </w:tc>
      </w:tr>
      <w:tr>
        <w:trPr>
          <w:cantSplit/>
          <w:jc w:val="center"/>
          <w:trHeight w:val="612"/>
        </w:trPr>
        <w:tc>
          <w:tcPr>
            <w:tcW w:w="8206" w:type="dxa"/>
            <w:vAlign w:val="center"/>
            <w:textDirection w:val="lrTb"/>
            <w:noWrap w:val="false"/>
          </w:tcPr>
          <w:p>
            <w:pPr>
              <w:pStyle w:val="1083"/>
              <w:ind w:firstLine="0"/>
              <w:jc w:val="center"/>
              <w:spacing w:before="0" w:after="0" w:line="5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苏招协[2022]002号</w:t>
            </w:r>
            <w:r>
              <w:rPr>
                <w:rFonts w:hint="eastAsia" w:ascii="宋体" w:hAnsi="宋体" w:eastAsia="宋体" w:cs="宋体"/>
                <w:color w:val="000000" w:themeColor="text1"/>
                <w:szCs w:val="21"/>
                <w:highlight w:val="none"/>
                <w14:textFill>
                  <w14:solidFill>
                    <w14:schemeClr w14:val="tx1"/>
                  </w14:solidFill>
                </w14:textFill>
              </w:rPr>
              <w:t xml:space="preserve">文件收费标准的</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w:t>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jc w:val="left"/>
        <w:spacing w:line="560" w:lineRule="exact"/>
        <w:rPr>
          <w:rFonts w:hint="eastAsia" w:ascii="宋体" w:hAnsi="宋体" w:eastAsia="宋体" w:cs="宋体"/>
          <w:b/>
          <w:iCs/>
          <w:color w:val="000000" w:themeColor="text1"/>
          <w:sz w:val="32"/>
          <w:szCs w:val="32"/>
          <w:highlight w:val="none"/>
          <w14:textFill>
            <w14:solidFill>
              <w14:schemeClr w14:val="tx1"/>
            </w14:solidFill>
          </w14:textFill>
        </w:rPr>
        <w:outlineLvl w:val="1"/>
      </w:pPr>
      <w:r>
        <w:rPr>
          <w:rFonts w:hint="eastAsia" w:ascii="宋体" w:hAnsi="宋体" w:eastAsia="宋体" w:cs="宋体"/>
          <w:b/>
          <w:iCs/>
          <w:color w:val="000000" w:themeColor="text1"/>
          <w:sz w:val="32"/>
          <w:szCs w:val="32"/>
          <w:highlight w:val="none"/>
          <w14:textFill>
            <w14:solidFill>
              <w14:schemeClr w14:val="tx1"/>
            </w14:solidFill>
          </w14:textFill>
        </w:rPr>
        <w:br w:type="page" w:clear="all"/>
      </w:r>
      <w:bookmarkStart w:id="233" w:name="_Toc29050"/>
      <w:r>
        <w:rPr>
          <w:rFonts w:hint="eastAsia" w:ascii="宋体" w:hAnsi="宋体" w:eastAsia="宋体" w:cs="宋体"/>
          <w:b/>
          <w:iCs/>
          <w:color w:val="000000" w:themeColor="text1"/>
          <w:sz w:val="32"/>
          <w:szCs w:val="32"/>
          <w:highlight w:val="none"/>
          <w14:textFill>
            <w14:solidFill>
              <w14:schemeClr w14:val="tx1"/>
            </w14:solidFill>
          </w14:textFill>
        </w:rPr>
        <w:t xml:space="preserve">七、分项报价表（服务类）</w:t>
      </w:r>
      <w:bookmarkEnd w:id="233"/>
      <w:r/>
      <w:r/>
    </w:p>
    <w:p>
      <w:pPr>
        <w:jc w:val="center"/>
        <w:spacing w:before="146" w:after="146" w:line="4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分项报价表（服务类）</w:t>
      </w:r>
      <w:r/>
    </w:p>
    <w:tbl>
      <w:tblPr>
        <w:tblStyle w:val="775"/>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2110"/>
        <w:gridCol w:w="1459"/>
        <w:gridCol w:w="1022"/>
        <w:gridCol w:w="1650"/>
        <w:gridCol w:w="1228"/>
      </w:tblGrid>
      <w:tr>
        <w:trPr>
          <w:jc w:val="center"/>
          <w:trHeight w:val="775" w:hRule="exact"/>
        </w:trPr>
        <w:tc>
          <w:tcPr>
            <w:tcW w:w="919"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W w:w="2110"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费用名称及简述</w:t>
            </w:r>
            <w:r/>
          </w:p>
        </w:tc>
        <w:tc>
          <w:tcPr>
            <w:tcW w:w="1459"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单价（元）</w:t>
            </w:r>
            <w:r/>
          </w:p>
        </w:tc>
        <w:tc>
          <w:tcPr>
            <w:tcW w:w="1022"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数量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及单位</w:t>
            </w:r>
            <w:r/>
          </w:p>
        </w:tc>
        <w:tc>
          <w:tcPr>
            <w:tcW w:w="1650"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合价（元）</w:t>
            </w:r>
            <w:r/>
          </w:p>
        </w:tc>
        <w:tc>
          <w:tcPr>
            <w:tcW w:w="1228"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w:t>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67"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83"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83" w:hRule="exact"/>
        </w:trPr>
        <w:tc>
          <w:tcPr>
            <w:gridSpan w:val="4"/>
            <w:tcW w:w="55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投标总报价（人民币：元）</w:t>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备注：1.</w:t>
      </w:r>
      <w:r>
        <w:rPr>
          <w:rFonts w:hint="eastAsia" w:ascii="宋体" w:hAnsi="宋体" w:cs="宋体"/>
          <w:color w:val="000000" w:themeColor="text1"/>
          <w:sz w:val="24"/>
          <w:szCs w:val="21"/>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21"/>
          <w:highlight w:val="none"/>
          <w14:textFill>
            <w14:solidFill>
              <w14:schemeClr w14:val="tx1"/>
            </w14:solidFill>
          </w14:textFill>
        </w:rPr>
        <w:t xml:space="preserve">采用总承包方式，供应商的</w:t>
      </w:r>
      <w:r>
        <w:rPr>
          <w:rFonts w:hint="eastAsia" w:ascii="宋体" w:hAnsi="宋体" w:eastAsia="宋体" w:cs="宋体"/>
          <w:color w:val="000000" w:themeColor="text1"/>
          <w:sz w:val="24"/>
          <w:szCs w:val="24"/>
          <w:highlight w:val="none"/>
          <w14:textFill>
            <w14:solidFill>
              <w14:schemeClr w14:val="tx1"/>
            </w14:solidFill>
          </w14:textFill>
        </w:rPr>
        <w:t xml:space="preserve">“总报价”</w:t>
      </w:r>
      <w:r>
        <w:rPr>
          <w:rFonts w:hint="eastAsia" w:ascii="宋体" w:hAnsi="宋体" w:eastAsia="宋体" w:cs="宋体"/>
          <w:color w:val="000000" w:themeColor="text1"/>
          <w:sz w:val="24"/>
          <w:szCs w:val="21"/>
          <w:highlight w:val="none"/>
          <w14:textFill>
            <w14:solidFill>
              <w14:schemeClr w14:val="tx1"/>
            </w14:solidFill>
          </w14:textFill>
        </w:rPr>
        <w:t xml:space="preserve">应包括完成该项目的成本、设备费、人工费、利润、税金、开办费、技术措施费、资料增加成本费、风险费、管理费、技术培训、咨询、市场风险及政策性调整及合同包含的所有风险、责任等所有费用。</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2.“投标分项报价表”中“投标总报价”数额应当与“报价一览表”中“投标总报价”数额一致。</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b/>
          <w:iCs/>
          <w:color w:val="000000" w:themeColor="text1"/>
          <w:sz w:val="32"/>
          <w:szCs w:val="32"/>
          <w:highlight w:val="none"/>
          <w14:textFill>
            <w14:solidFill>
              <w14:schemeClr w14:val="tx1"/>
            </w14:solidFill>
          </w14:textFill>
        </w:rPr>
      </w:pPr>
      <w:r>
        <w:rPr>
          <w:rFonts w:hint="eastAsia" w:ascii="宋体" w:hAnsi="宋体" w:eastAsia="宋体" w:cs="宋体"/>
          <w:b/>
          <w:iCs/>
          <w:color w:val="000000" w:themeColor="text1"/>
          <w:sz w:val="32"/>
          <w:szCs w:val="32"/>
          <w:highlight w:val="none"/>
          <w14:textFill>
            <w14:solidFill>
              <w14:schemeClr w14:val="tx1"/>
            </w14:solidFill>
          </w14:textFill>
        </w:rPr>
        <w:br w:type="page" w:clear="all"/>
      </w:r>
      <w:r/>
    </w:p>
    <w:p>
      <w:pPr>
        <w:jc w:val="left"/>
        <w:spacing w:line="560" w:lineRule="exact"/>
        <w:rPr>
          <w:rFonts w:hint="eastAsia" w:ascii="宋体" w:hAnsi="宋体" w:eastAsia="宋体" w:cs="宋体"/>
          <w:b/>
          <w:iCs/>
          <w:color w:val="000000" w:themeColor="text1"/>
          <w:sz w:val="32"/>
          <w:szCs w:val="32"/>
          <w:highlight w:val="none"/>
          <w14:textFill>
            <w14:solidFill>
              <w14:schemeClr w14:val="tx1"/>
            </w14:solidFill>
          </w14:textFill>
        </w:rPr>
        <w:outlineLvl w:val="1"/>
      </w:pPr>
      <w:r/>
      <w:bookmarkStart w:id="234" w:name="_Toc2372"/>
      <w:r>
        <w:rPr>
          <w:rFonts w:hint="eastAsia" w:ascii="宋体" w:hAnsi="宋体" w:eastAsia="宋体" w:cs="宋体"/>
          <w:b/>
          <w:iCs/>
          <w:color w:val="000000" w:themeColor="text1"/>
          <w:sz w:val="32"/>
          <w:szCs w:val="32"/>
          <w:highlight w:val="none"/>
          <w14:textFill>
            <w14:solidFill>
              <w14:schemeClr w14:val="tx1"/>
            </w14:solidFill>
          </w14:textFill>
        </w:rPr>
        <w:t xml:space="preserve">八、响应及偏离表</w:t>
      </w:r>
      <w:bookmarkEnd w:id="234"/>
      <w:r/>
      <w:r/>
    </w:p>
    <w:p>
      <w:pPr>
        <w:jc w:val="center"/>
        <w:spacing w:line="4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4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响应及偏离表</w:t>
      </w:r>
      <w:bookmarkEnd w:id="224"/>
      <w:r/>
      <w:r/>
    </w:p>
    <w:tbl>
      <w:tblPr>
        <w:tblStyle w:val="77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263"/>
        <w:gridCol w:w="1963"/>
        <w:gridCol w:w="2848"/>
        <w:gridCol w:w="2212"/>
      </w:tblGrid>
      <w:tr>
        <w:trPr>
          <w:trHeight w:val="665"/>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jc w:val="center"/>
              <w:spacing w:before="100" w:line="559" w:lineRule="atLeast"/>
              <w:rPr>
                <w:rFonts w:hint="eastAsia" w:ascii="宋体" w:hAnsi="宋体" w:eastAsia="宋体" w:cs="宋体"/>
                <w:color w:val="000000" w:themeColor="text1"/>
                <w:highlight w:val="none"/>
                <w14:textFill>
                  <w14:solidFill>
                    <w14:schemeClr w14:val="tx1"/>
                  </w14:solidFill>
                </w14:textFill>
              </w:rPr>
            </w:pPr>
            <w:r/>
            <w:bookmarkStart w:id="235" w:name="_Hlt26671372"/>
            <w:r/>
            <w:bookmarkEnd w:id="235"/>
            <w:r/>
            <w:bookmarkStart w:id="236" w:name="_Hlt26955054"/>
            <w:r/>
            <w:bookmarkEnd w:id="236"/>
            <w:r/>
            <w:bookmarkStart w:id="237" w:name="_Hlt24879081"/>
            <w:r/>
            <w:bookmarkEnd w:id="237"/>
            <w:r/>
            <w:bookmarkStart w:id="238" w:name="_Hlt26609391"/>
            <w:r/>
            <w:bookmarkEnd w:id="238"/>
            <w:r/>
            <w:bookmarkStart w:id="239" w:name="_Hlt26671343"/>
            <w:r/>
            <w:bookmarkEnd w:id="239"/>
            <w:r/>
            <w:bookmarkStart w:id="240" w:name="_Hlt26955064"/>
            <w:r/>
            <w:bookmarkEnd w:id="240"/>
            <w:r/>
            <w:bookmarkStart w:id="241" w:name="_Hlt26580838"/>
            <w:r/>
            <w:bookmarkEnd w:id="241"/>
            <w:r/>
            <w:bookmarkStart w:id="242" w:name="_Hlt26782999"/>
            <w:r/>
            <w:bookmarkEnd w:id="242"/>
            <w:r/>
            <w:bookmarkStart w:id="243" w:name="_Hlt26955056"/>
            <w:r/>
            <w:bookmarkEnd w:id="243"/>
            <w:r>
              <w:rPr>
                <w:rFonts w:hint="eastAsia" w:ascii="宋体" w:hAnsi="宋体" w:eastAsia="宋体" w:cs="宋体"/>
                <w:color w:val="000000" w:themeColor="text1"/>
                <w:sz w:val="28"/>
                <w:highlight w:val="none"/>
                <w14:textFill>
                  <w14:solidFill>
                    <w14:schemeClr w14:val="tx1"/>
                  </w14:solidFill>
                </w14:textFill>
              </w:rPr>
              <w:t xml:space="preserve">磋商文件内容</w:t>
            </w:r>
            <w:r/>
          </w:p>
        </w:tc>
        <w:tc>
          <w:tcPr>
            <w:tcBorders>
              <w:top w:val="single" w:color="000000" w:sz="8" w:space="0"/>
              <w:left w:val="none" w:color="000000" w:sz="4" w:space="0"/>
              <w:bottom w:val="single" w:color="000000" w:sz="8" w:space="0"/>
              <w:right w:val="single" w:color="000000" w:sz="8" w:space="0"/>
            </w:tcBorders>
            <w:tcW w:w="1963" w:type="dxa"/>
            <w:vAlign w:val="center"/>
            <w:textDirection w:val="lrTb"/>
            <w:noWrap w:val="false"/>
          </w:tcPr>
          <w:p>
            <w:pPr>
              <w:jc w:val="center"/>
              <w:spacing w:before="100"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响应文件内容</w:t>
            </w:r>
            <w:r/>
          </w:p>
        </w:tc>
        <w:tc>
          <w:tcPr>
            <w:tcBorders>
              <w:top w:val="single" w:color="000000" w:sz="8" w:space="0"/>
              <w:left w:val="none" w:color="000000" w:sz="4" w:space="0"/>
              <w:bottom w:val="single" w:color="000000" w:sz="8" w:space="0"/>
              <w:right w:val="single" w:color="000000" w:sz="8" w:space="0"/>
            </w:tcBorders>
            <w:tcW w:w="2848" w:type="dxa"/>
            <w:vAlign w:val="center"/>
            <w:textDirection w:val="lrTb"/>
            <w:noWrap w:val="false"/>
          </w:tcPr>
          <w:p>
            <w:pPr>
              <w:jc w:val="center"/>
              <w:spacing w:before="100" w:line="40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偏离情况（</w:t>
            </w:r>
            <w:r>
              <w:rPr>
                <w:rFonts w:hint="eastAsia" w:ascii="宋体" w:hAnsi="宋体" w:eastAsia="宋体" w:cs="宋体"/>
                <w:b/>
                <w:color w:val="000000" w:themeColor="text1"/>
                <w:sz w:val="24"/>
                <w:highlight w:val="none"/>
                <w14:textFill>
                  <w14:solidFill>
                    <w14:schemeClr w14:val="tx1"/>
                  </w14:solidFill>
                </w14:textFill>
              </w:rPr>
              <w:t xml:space="preserve">正偏离、负偏离、无偏离</w:t>
            </w:r>
            <w:r>
              <w:rPr>
                <w:rFonts w:hint="eastAsia" w:ascii="宋体" w:hAnsi="宋体" w:eastAsia="宋体" w:cs="宋体"/>
                <w:color w:val="000000" w:themeColor="text1"/>
                <w:sz w:val="28"/>
                <w:highlight w:val="none"/>
                <w14:textFill>
                  <w14:solidFill>
                    <w14:schemeClr w14:val="tx1"/>
                  </w14:solidFill>
                </w14:textFill>
              </w:rPr>
              <w:t xml:space="preserve">）</w:t>
            </w:r>
            <w:r/>
          </w:p>
        </w:tc>
        <w:tc>
          <w:tcPr>
            <w:tcBorders>
              <w:top w:val="single" w:color="000000" w:sz="8" w:space="0"/>
              <w:left w:val="none" w:color="000000" w:sz="4" w:space="0"/>
              <w:bottom w:val="single" w:color="000000" w:sz="8" w:space="0"/>
              <w:right w:val="single" w:color="000000" w:sz="8" w:space="0"/>
            </w:tcBorders>
            <w:tcW w:w="2212" w:type="dxa"/>
            <w:vAlign w:val="center"/>
            <w:textDirection w:val="lrTb"/>
            <w:noWrap w:val="false"/>
          </w:tcPr>
          <w:p>
            <w:pPr>
              <w:jc w:val="center"/>
              <w:spacing w:before="100"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bl>
    <w:p>
      <w:pPr>
        <w:jc w:val="right"/>
        <w:spacing w:line="588"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单位名称：</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w:t>
      </w:r>
      <w:r>
        <w:rPr>
          <w:rFonts w:ascii="宋体" w:hAnsi="宋体" w:cs="仿宋"/>
          <w:color w:val="000000" w:themeColor="text1"/>
          <w:sz w:val="24"/>
          <w:highlight w:val="none"/>
          <w14:textFill>
            <w14:solidFill>
              <w14:schemeClr w14:val="tx1"/>
            </w14:solidFill>
          </w14:textFill>
        </w:rPr>
        <w:t xml:space="preserve">盖</w:t>
      </w:r>
      <w:r>
        <w:rPr>
          <w:rFonts w:hint="eastAsia" w:ascii="宋体" w:hAnsi="宋体" w:cs="仿宋"/>
          <w:color w:val="000000" w:themeColor="text1"/>
          <w:sz w:val="24"/>
          <w:highlight w:val="none"/>
          <w14:textFill>
            <w14:solidFill>
              <w14:schemeClr w14:val="tx1"/>
            </w14:solidFill>
          </w14:textFill>
        </w:rPr>
        <w:t xml:space="preserve">CA</w:t>
      </w:r>
      <w:r>
        <w:rPr>
          <w:rFonts w:ascii="宋体" w:hAnsi="宋体" w:cs="仿宋"/>
          <w:color w:val="000000" w:themeColor="text1"/>
          <w:sz w:val="24"/>
          <w:highlight w:val="none"/>
          <w14:textFill>
            <w14:solidFill>
              <w14:schemeClr w14:val="tx1"/>
            </w14:solidFill>
          </w14:textFill>
        </w:rPr>
        <w:t xml:space="preserve">电子公章）</w:t>
      </w:r>
      <w:bookmarkEnd w:id="204"/>
      <w:r/>
      <w:bookmarkEnd w:id="205"/>
      <w:r/>
      <w:r/>
    </w:p>
    <w:p>
      <w:pPr>
        <w:ind w:firstLine="560"/>
        <w:keepLines w:val="0"/>
        <w:keepNext w:val="0"/>
        <w:pageBreakBefore w:val="0"/>
        <w:spacing w:line="500" w:lineRule="exact"/>
        <w:widowControl w:val="off"/>
        <w:rPr>
          <w:rFonts w:hint="eastAsia" w:ascii="宋体" w:hAnsi="宋体" w:eastAsia="宋体" w:cs="宋体"/>
          <w:caps w:val="0"/>
          <w:color w:val="000000" w:themeColor="text1"/>
          <w:sz w:val="22"/>
          <w:szCs w:val="22"/>
          <w:highlight w:val="none"/>
          <w:lang w:val="en-US" w:eastAsia="zh-CN"/>
          <w14:textFill>
            <w14:solidFill>
              <w14:schemeClr w14:val="tx1"/>
            </w14:solidFill>
          </w14:textFill>
        </w:rPr>
      </w:pPr>
      <w:r/>
      <w:bookmarkStart w:id="244" w:name="_Toc462564146"/>
      <w:r/>
      <w:bookmarkEnd w:id="244"/>
      <w:r/>
      <w:bookmarkStart w:id="245" w:name="_Hlt26955066"/>
      <w:r/>
      <w:bookmarkEnd w:id="245"/>
      <w:r/>
      <w:bookmarkStart w:id="246" w:name="_Hlt26609389"/>
      <w:r/>
      <w:bookmarkEnd w:id="246"/>
      <w:r/>
      <w:bookmarkStart w:id="247" w:name="_Hlt26671374"/>
      <w:r/>
      <w:bookmarkEnd w:id="247"/>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1.供应商必须对</w:t>
      </w:r>
      <w:r>
        <w:rPr>
          <w:rFonts w:hint="eastAsia" w:ascii="宋体" w:hAnsi="宋体" w:cs="宋体"/>
          <w:caps w:val="0"/>
          <w:color w:val="000000" w:themeColor="text1"/>
          <w:sz w:val="22"/>
          <w:szCs w:val="22"/>
          <w:highlight w:val="none"/>
          <w:lang w:val="en-US" w:eastAsia="zh-CN"/>
          <w14:textFill>
            <w14:solidFill>
              <w14:schemeClr w14:val="tx1"/>
            </w14:solidFill>
          </w14:textFill>
        </w:rPr>
        <w:t xml:space="preserve">服务</w:t>
      </w:r>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要求和商务要求中的实质性要求（打“★”内容）做出明确响应，否则作无效响应处理。</w:t>
      </w:r>
      <w:r/>
    </w:p>
    <w:p>
      <w:pPr>
        <w:ind w:firstLine="560"/>
        <w:keepLines w:val="0"/>
        <w:keepNext w:val="0"/>
        <w:pageBreakBefore w:val="0"/>
        <w:spacing w:line="500" w:lineRule="exact"/>
        <w:widowControl w:val="off"/>
        <w:rPr>
          <w:rFonts w:hint="eastAsia" w:ascii="宋体" w:hAnsi="宋体" w:eastAsia="宋体" w:cs="宋体"/>
          <w:cap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2.如果采购文件要求提供证明材料，供应商必须将证明材料列于该表之下。</w:t>
      </w:r>
      <w:r/>
    </w:p>
    <w:p>
      <w:pPr>
        <w:ind w:firstLine="560"/>
        <w:keepLines w:val="0"/>
        <w:keepNext w:val="0"/>
        <w:pageBreakBefore w:val="0"/>
        <w:spacing w:line="500" w:lineRule="exact"/>
        <w:widowControl w:val="off"/>
        <w:rPr>
          <w:rFonts w:hint="eastAsia" w:ascii="宋体" w:hAnsi="宋体" w:eastAsia="宋体" w:cs="宋体"/>
          <w:cap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3.供应商未对实质性要求作出明确响应的，该分包作无效响应处理。</w:t>
      </w:r>
      <w:r/>
    </w:p>
    <w:p>
      <w:pPr>
        <w:ind w:firstLine="560"/>
        <w:keepLines w:val="0"/>
        <w:keepNext w:val="0"/>
        <w:pageBreakBefore w:val="0"/>
        <w:spacing w:line="500" w:lineRule="exact"/>
        <w:widowControl w:val="off"/>
        <w:rPr>
          <w:rFonts w:hint="eastAsia" w:ascii="宋体" w:hAnsi="宋体" w:eastAsia="宋体" w:cs="宋体"/>
          <w:cap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4.非实质性要求</w:t>
      </w:r>
      <w:r>
        <w:rPr>
          <w:rFonts w:hint="eastAsia" w:ascii="宋体" w:hAnsi="宋体" w:cs="宋体"/>
          <w:caps w:val="0"/>
          <w:color w:val="000000" w:themeColor="text1"/>
          <w:sz w:val="22"/>
          <w:szCs w:val="22"/>
          <w:highlight w:val="none"/>
          <w:lang w:val="en-US" w:eastAsia="zh-CN"/>
          <w14:textFill>
            <w14:solidFill>
              <w14:schemeClr w14:val="tx1"/>
            </w14:solidFill>
          </w14:textFill>
        </w:rPr>
        <w:t xml:space="preserve">供应商</w:t>
      </w:r>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未在表中列出的，视为完全响应采购要求。</w:t>
      </w:r>
      <w:r/>
    </w:p>
    <w:p>
      <w:pPr>
        <w:ind w:firstLine="560"/>
        <w:keepLines w:val="0"/>
        <w:keepNext w:val="0"/>
        <w:pageBreakBefore w:val="0"/>
        <w:spacing w:line="500" w:lineRule="exact"/>
        <w:widowControl w:val="off"/>
        <w:rPr>
          <w:rFonts w:hint="eastAsia" w:ascii="宋体" w:hAnsi="宋体" w:eastAsia="宋体" w:cs="宋体"/>
          <w:cap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5.行数不够，可自行添加。</w:t>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pStyle w:val="1124"/>
        <w:rPr>
          <w:rFonts w:hint="eastAsia" w:ascii="宋体" w:hAnsi="宋体" w:eastAsia="宋体" w:cs="宋体"/>
          <w:color w:val="000000" w:themeColor="text1"/>
          <w:highlight w:val="none"/>
          <w14:textFill>
            <w14:solidFill>
              <w14:schemeClr w14:val="tx1"/>
            </w14:solidFill>
          </w14:textFill>
        </w:rPr>
        <w:outlineLvl w:val="1"/>
      </w:pPr>
      <w:r/>
      <w:bookmarkStart w:id="248" w:name="_格式2__法定代表人授权书"/>
      <w:r/>
      <w:bookmarkEnd w:id="248"/>
      <w:r>
        <w:rPr>
          <w:rFonts w:hint="eastAsia" w:ascii="宋体" w:hAnsi="宋体" w:eastAsia="宋体" w:cs="宋体"/>
          <w:b w:val="0"/>
          <w:color w:val="000000" w:themeColor="text1"/>
          <w:szCs w:val="32"/>
          <w:highlight w:val="none"/>
          <w14:textFill>
            <w14:solidFill>
              <w14:schemeClr w14:val="tx1"/>
            </w14:solidFill>
          </w14:textFill>
        </w:rPr>
        <w:br w:type="page" w:clear="all"/>
      </w:r>
      <w:bookmarkStart w:id="249" w:name="_Toc8067"/>
      <w:r>
        <w:rPr>
          <w:rFonts w:hint="eastAsia" w:ascii="宋体" w:hAnsi="宋体" w:eastAsia="宋体" w:cs="宋体"/>
          <w:iCs/>
          <w:color w:val="000000" w:themeColor="text1"/>
          <w:szCs w:val="32"/>
          <w:highlight w:val="none"/>
          <w14:textFill>
            <w14:solidFill>
              <w14:schemeClr w14:val="tx1"/>
            </w14:solidFill>
          </w14:textFill>
        </w:rPr>
        <w:t xml:space="preserve">九、项目组人员</w:t>
      </w:r>
      <w:bookmarkEnd w:id="249"/>
      <w:r/>
      <w:r/>
    </w:p>
    <w:p>
      <w:pPr>
        <w:pStyle w:val="1056"/>
        <w:jc w:val="center"/>
        <w:spacing w:line="60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bidi="ar"/>
          <w14:textFill>
            <w14:solidFill>
              <w14:schemeClr w14:val="tx1"/>
            </w14:solidFill>
          </w14:textFill>
        </w:rPr>
        <w:t xml:space="preserve">项目组成员</w:t>
      </w:r>
      <w:r/>
    </w:p>
    <w:tbl>
      <w:tblPr>
        <w:tblStyle w:val="77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25"/>
              <w:jc w:val="center"/>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姓名</w:t>
            </w:r>
            <w:r/>
          </w:p>
        </w:tc>
        <w:tc>
          <w:tcPr>
            <w:tcW w:w="1843" w:type="dxa"/>
            <w:vAlign w:val="center"/>
            <w:textDirection w:val="lrTb"/>
            <w:noWrap w:val="false"/>
          </w:tcPr>
          <w:p>
            <w:pPr>
              <w:pStyle w:val="1125"/>
              <w:jc w:val="center"/>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职务</w:t>
            </w:r>
            <w:r/>
          </w:p>
        </w:tc>
        <w:tc>
          <w:tcPr>
            <w:tcW w:w="992" w:type="dxa"/>
            <w:vAlign w:val="center"/>
            <w:textDirection w:val="lrTb"/>
            <w:noWrap w:val="false"/>
          </w:tcPr>
          <w:p>
            <w:pPr>
              <w:pStyle w:val="1125"/>
              <w:jc w:val="center"/>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学历</w:t>
            </w:r>
            <w:r/>
          </w:p>
        </w:tc>
        <w:tc>
          <w:tcPr>
            <w:tcW w:w="1984" w:type="dxa"/>
            <w:vAlign w:val="center"/>
            <w:textDirection w:val="lrTb"/>
            <w:noWrap w:val="false"/>
          </w:tcPr>
          <w:p>
            <w:pPr>
              <w:pStyle w:val="1125"/>
              <w:ind w:firstLine="280"/>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身份证号</w:t>
            </w:r>
            <w:r/>
          </w:p>
        </w:tc>
        <w:tc>
          <w:tcPr>
            <w:tcW w:w="1702" w:type="dxa"/>
            <w:vAlign w:val="center"/>
            <w:textDirection w:val="lrTb"/>
            <w:noWrap w:val="false"/>
          </w:tcPr>
          <w:p>
            <w:pPr>
              <w:pStyle w:val="1125"/>
              <w:jc w:val="center"/>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相关证书</w:t>
            </w:r>
            <w:r/>
          </w:p>
        </w:tc>
        <w:tc>
          <w:tcPr>
            <w:tcW w:w="962" w:type="dxa"/>
            <w:vAlign w:val="center"/>
            <w:textDirection w:val="lrTb"/>
            <w:noWrap w:val="false"/>
          </w:tcPr>
          <w:p>
            <w:pPr>
              <w:pStyle w:val="1125"/>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备注</w:t>
            </w:r>
            <w:r/>
          </w:p>
        </w:tc>
      </w:tr>
      <w:tr>
        <w:trPr>
          <w:trHeight w:val="729"/>
        </w:trPr>
        <w:tc>
          <w:tcPr>
            <w:tcW w:w="959"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56"/>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r>
            <w:r/>
          </w:p>
        </w:tc>
        <w:tc>
          <w:tcPr>
            <w:tcW w:w="99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56"/>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56"/>
              <w:ind w:firstLine="28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56"/>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56"/>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25"/>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bl>
    <w:p>
      <w:pPr>
        <w:pStyle w:val="1056"/>
        <w:ind w:firstLine="398"/>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lang w:bidi="ar"/>
          <w14:textFill>
            <w14:solidFill>
              <w14:schemeClr w14:val="tx1"/>
            </w14:solidFill>
          </w14:textFill>
        </w:rPr>
        <w:t xml:space="preserve">注：如供应商成交，项目组成员必须按本表承诺人员操作，不得随意更换。按磋商文件要求附相关人员证书。</w:t>
      </w:r>
      <w:r/>
    </w:p>
    <w:p>
      <w:pPr>
        <w:pStyle w:val="1056"/>
        <w:ind w:firstLine="28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26"/>
        <w:spacing w:line="500" w:lineRule="exact"/>
        <w:rPr>
          <w:rFonts w:hint="eastAsia" w:ascii="宋体" w:hAnsi="宋体" w:eastAsia="宋体" w:cs="宋体"/>
          <w:color w:val="000000" w:themeColor="text1"/>
          <w:highlight w:val="none"/>
          <w14:textFill>
            <w14:solidFill>
              <w14:schemeClr w14:val="tx1"/>
            </w14:solidFill>
          </w14:textFill>
        </w:rPr>
        <w:outlineLvl w:val="1"/>
      </w:pPr>
      <w:r>
        <w:rPr>
          <w:rFonts w:hint="eastAsia" w:ascii="宋体" w:hAnsi="宋体" w:eastAsia="宋体" w:cs="宋体"/>
          <w:color w:val="000000" w:themeColor="text1"/>
          <w:highlight w:val="none"/>
          <w14:textFill>
            <w14:solidFill>
              <w14:schemeClr w14:val="tx1"/>
            </w14:solidFill>
          </w14:textFill>
        </w:rPr>
        <w:br w:type="page" w:clear="all"/>
      </w:r>
      <w:bookmarkStart w:id="250" w:name="_Toc11176"/>
      <w:r/>
      <w:bookmarkStart w:id="251" w:name="_Toc22685"/>
      <w:r>
        <w:rPr>
          <w:rFonts w:hint="eastAsia" w:ascii="宋体" w:hAnsi="宋体" w:eastAsia="宋体" w:cs="宋体"/>
          <w:b/>
          <w:iCs/>
          <w:color w:val="000000" w:themeColor="text1"/>
          <w:sz w:val="32"/>
          <w:szCs w:val="32"/>
          <w:highlight w:val="none"/>
          <w14:textFill>
            <w14:solidFill>
              <w14:schemeClr w14:val="tx1"/>
            </w14:solidFill>
          </w14:textFill>
        </w:rPr>
        <w:t xml:space="preserve">十、</w:t>
      </w:r>
      <w:bookmarkEnd w:id="250"/>
      <w:r>
        <w:rPr>
          <w:rFonts w:hint="eastAsia" w:ascii="宋体" w:hAnsi="宋体" w:eastAsia="宋体" w:cs="宋体"/>
          <w:b/>
          <w:iCs/>
          <w:color w:val="000000" w:themeColor="text1"/>
          <w:sz w:val="32"/>
          <w:szCs w:val="32"/>
          <w:highlight w:val="none"/>
          <w14:textFill>
            <w14:solidFill>
              <w14:schemeClr w14:val="tx1"/>
            </w14:solidFill>
          </w14:textFill>
        </w:rPr>
        <w:t xml:space="preserve">企业业绩</w:t>
      </w:r>
      <w:bookmarkEnd w:id="251"/>
      <w:r/>
      <w:r/>
    </w:p>
    <w:p>
      <w:pPr>
        <w:pStyle w:val="1127"/>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供应商承担类似项目业绩一览表</w:t>
      </w:r>
      <w:r/>
    </w:p>
    <w:tbl>
      <w:tblPr>
        <w:tblStyle w:val="77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28"/>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序号</w:t>
            </w:r>
            <w:r/>
          </w:p>
        </w:tc>
        <w:tc>
          <w:tcPr>
            <w:tcW w:w="3827" w:type="dxa"/>
            <w:vAlign w:val="center"/>
            <w:textDirection w:val="lrTb"/>
            <w:noWrap w:val="false"/>
          </w:tcPr>
          <w:p>
            <w:pPr>
              <w:pStyle w:val="1128"/>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项目名称</w:t>
            </w:r>
            <w:r/>
          </w:p>
        </w:tc>
        <w:tc>
          <w:tcPr>
            <w:tcW w:w="2433" w:type="dxa"/>
            <w:vAlign w:val="center"/>
            <w:textDirection w:val="lrTb"/>
            <w:noWrap w:val="false"/>
          </w:tcPr>
          <w:p>
            <w:pPr>
              <w:pStyle w:val="1128"/>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采购单位</w:t>
            </w:r>
            <w:r/>
          </w:p>
        </w:tc>
        <w:tc>
          <w:tcPr>
            <w:tcW w:w="1395" w:type="dxa"/>
            <w:vAlign w:val="center"/>
            <w:textDirection w:val="lrTb"/>
            <w:noWrap w:val="false"/>
          </w:tcPr>
          <w:p>
            <w:pPr>
              <w:pStyle w:val="1128"/>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合同金额</w:t>
            </w:r>
            <w:r/>
          </w:p>
        </w:tc>
      </w:tr>
      <w:tr>
        <w:trPr>
          <w:jc w:val="center"/>
          <w:trHeight w:val="1510"/>
        </w:trPr>
        <w:tc>
          <w:tcPr>
            <w:tcW w:w="1229" w:type="dxa"/>
            <w:textDirection w:val="lrTb"/>
            <w:noWrap w:val="false"/>
          </w:tcPr>
          <w:p>
            <w:pPr>
              <w:pStyle w:val="1128"/>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3827" w:type="dxa"/>
            <w:vAlign w:val="center"/>
            <w:textDirection w:val="lrTb"/>
            <w:noWrap w:val="false"/>
          </w:tcPr>
          <w:p>
            <w:pPr>
              <w:pStyle w:val="1128"/>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2433" w:type="dxa"/>
            <w:vAlign w:val="center"/>
            <w:textDirection w:val="lrTb"/>
            <w:noWrap w:val="false"/>
          </w:tcPr>
          <w:p>
            <w:pPr>
              <w:pStyle w:val="1128"/>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1395" w:type="dxa"/>
            <w:vAlign w:val="center"/>
            <w:textDirection w:val="lrTb"/>
            <w:noWrap w:val="false"/>
          </w:tcPr>
          <w:p>
            <w:pPr>
              <w:pStyle w:val="1128"/>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r>
      <w:tr>
        <w:trPr>
          <w:jc w:val="center"/>
          <w:trHeight w:val="1510"/>
        </w:trPr>
        <w:tc>
          <w:tcPr>
            <w:tcW w:w="1229" w:type="dxa"/>
            <w:textDirection w:val="lrTb"/>
            <w:noWrap w:val="false"/>
          </w:tcPr>
          <w:p>
            <w:pPr>
              <w:pStyle w:val="1128"/>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3827" w:type="dxa"/>
            <w:vAlign w:val="center"/>
            <w:textDirection w:val="lrTb"/>
            <w:noWrap w:val="false"/>
          </w:tcPr>
          <w:p>
            <w:pPr>
              <w:pStyle w:val="1128"/>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2433" w:type="dxa"/>
            <w:vAlign w:val="center"/>
            <w:textDirection w:val="lrTb"/>
            <w:noWrap w:val="false"/>
          </w:tcPr>
          <w:p>
            <w:pPr>
              <w:pStyle w:val="1128"/>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1395" w:type="dxa"/>
            <w:vAlign w:val="center"/>
            <w:textDirection w:val="lrTb"/>
            <w:noWrap w:val="false"/>
          </w:tcPr>
          <w:p>
            <w:pPr>
              <w:pStyle w:val="1128"/>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r>
      <w:tr>
        <w:trPr>
          <w:jc w:val="center"/>
          <w:trHeight w:val="1510"/>
        </w:trPr>
        <w:tc>
          <w:tcPr>
            <w:tcW w:w="1229" w:type="dxa"/>
            <w:textDirection w:val="lrTb"/>
            <w:noWrap w:val="false"/>
          </w:tcPr>
          <w:p>
            <w:pPr>
              <w:pStyle w:val="1128"/>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3827" w:type="dxa"/>
            <w:vAlign w:val="center"/>
            <w:textDirection w:val="lrTb"/>
            <w:noWrap w:val="false"/>
          </w:tcPr>
          <w:p>
            <w:pPr>
              <w:pStyle w:val="1128"/>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2433" w:type="dxa"/>
            <w:vAlign w:val="center"/>
            <w:textDirection w:val="lrTb"/>
            <w:noWrap w:val="false"/>
          </w:tcPr>
          <w:p>
            <w:pPr>
              <w:pStyle w:val="1128"/>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1395" w:type="dxa"/>
            <w:vAlign w:val="center"/>
            <w:textDirection w:val="lrTb"/>
            <w:noWrap w:val="false"/>
          </w:tcPr>
          <w:p>
            <w:pPr>
              <w:pStyle w:val="1128"/>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r>
      <w:tr>
        <w:trPr>
          <w:jc w:val="center"/>
          <w:trHeight w:val="1525"/>
        </w:trPr>
        <w:tc>
          <w:tcPr>
            <w:tcW w:w="1229" w:type="dxa"/>
            <w:textDirection w:val="lrTb"/>
            <w:noWrap w:val="false"/>
          </w:tcPr>
          <w:p>
            <w:pPr>
              <w:pStyle w:val="1128"/>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3827" w:type="dxa"/>
            <w:vAlign w:val="center"/>
            <w:textDirection w:val="lrTb"/>
            <w:noWrap w:val="false"/>
          </w:tcPr>
          <w:p>
            <w:pPr>
              <w:pStyle w:val="1128"/>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2433" w:type="dxa"/>
            <w:vAlign w:val="center"/>
            <w:textDirection w:val="lrTb"/>
            <w:noWrap w:val="false"/>
          </w:tcPr>
          <w:p>
            <w:pPr>
              <w:pStyle w:val="1128"/>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1395" w:type="dxa"/>
            <w:vAlign w:val="center"/>
            <w:textDirection w:val="lrTb"/>
            <w:noWrap w:val="false"/>
          </w:tcPr>
          <w:p>
            <w:pPr>
              <w:pStyle w:val="1128"/>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r>
    </w:tbl>
    <w:p>
      <w:pPr>
        <w:pStyle w:val="112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注：请填写此表，并按要求上传业绩资料电子件。</w:t>
      </w:r>
      <w:r/>
    </w:p>
    <w:p>
      <w:pPr>
        <w:jc w:val="left"/>
        <w:rPr>
          <w:rFonts w:hint="eastAsia" w:ascii="宋体" w:hAnsi="宋体" w:eastAsia="宋体" w:cs="宋体"/>
          <w:b/>
          <w:iCs/>
          <w:color w:val="000000" w:themeColor="text1"/>
          <w:sz w:val="32"/>
          <w:szCs w:val="32"/>
          <w:highlight w:val="none"/>
          <w14:textFill>
            <w14:solidFill>
              <w14:schemeClr w14:val="tx1"/>
            </w14:solidFill>
          </w14:textFill>
        </w:rPr>
        <w:outlineLvl w:val="1"/>
      </w:pPr>
      <w:r>
        <w:rPr>
          <w:rFonts w:hint="eastAsia" w:ascii="宋体" w:hAnsi="宋体" w:eastAsia="宋体" w:cs="宋体"/>
          <w:b/>
          <w:color w:val="000000" w:themeColor="text1"/>
          <w:sz w:val="32"/>
          <w:szCs w:val="32"/>
          <w:highlight w:val="none"/>
          <w14:textFill>
            <w14:solidFill>
              <w14:schemeClr w14:val="tx1"/>
            </w14:solidFill>
          </w14:textFill>
        </w:rPr>
        <w:br w:type="page" w:clear="all"/>
      </w:r>
      <w:bookmarkStart w:id="252" w:name="_Toc28140"/>
      <w:r/>
      <w:bookmarkStart w:id="253" w:name="_Toc15288"/>
      <w:r>
        <w:rPr>
          <w:rFonts w:hint="eastAsia" w:ascii="宋体" w:hAnsi="宋体" w:eastAsia="宋体" w:cs="宋体"/>
          <w:b/>
          <w:iCs/>
          <w:color w:val="000000" w:themeColor="text1"/>
          <w:sz w:val="32"/>
          <w:szCs w:val="32"/>
          <w:highlight w:val="none"/>
          <w14:textFill>
            <w14:solidFill>
              <w14:schemeClr w14:val="tx1"/>
            </w14:solidFill>
          </w14:textFill>
        </w:rPr>
        <w:t xml:space="preserve">十一、磋商所需其他材料</w:t>
      </w:r>
      <w:bookmarkEnd w:id="252"/>
      <w:r/>
      <w:bookmarkEnd w:id="253"/>
      <w:r/>
      <w:r/>
    </w:p>
    <w:p>
      <w:pPr>
        <w:pStyle w:val="1123"/>
        <w:ind w:firstLine="561"/>
        <w:keepLines w:val="0"/>
        <w:keepNext w:val="0"/>
        <w:pageBreakBefore w:val="0"/>
        <w:spacing w:before="181"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请在此文档中增加磋商所需其他相关内容（包括资格要求、评分办法、采购需求中涉及的证件证明及其它供应商认为有必要提供的资料），如没有请将此空文档上传。</w:t>
      </w:r>
      <w:r/>
    </w:p>
    <w:p>
      <w:pPr>
        <w:jc w:val="left"/>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r>
        <w:rPr>
          <w:rFonts w:hint="eastAsia" w:ascii="宋体" w:hAnsi="宋体" w:eastAsia="宋体" w:cs="宋体"/>
          <w:b/>
          <w:iCs/>
          <w:color w:val="000000" w:themeColor="text1"/>
          <w:sz w:val="32"/>
          <w:szCs w:val="32"/>
          <w:highlight w:val="none"/>
          <w14:textFill>
            <w14:solidFill>
              <w14:schemeClr w14:val="tx1"/>
            </w14:solidFill>
          </w14:textFill>
        </w:rPr>
        <w:t xml:space="preserve">质疑函范本</w:t>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质疑函范本</w:t>
      </w:r>
      <w:r/>
    </w:p>
    <w:p>
      <w:pPr>
        <w:spacing w:before="290"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一、质疑供应商基本信息</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质疑供应商：</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邮编：</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授权代表：</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邮编：</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二、质疑项目基本情况</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质疑项目的名称：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质疑项目的编号：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包号：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采购文件获取日期：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三、质疑事项具体内容</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质疑事项1：</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事实依据：</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法律依据：</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质疑事项2</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请求：</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签章</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：公章：</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p>
    <w:p>
      <w:pP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质疑函制作说明：</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5.质疑函的质疑请求应与质疑事项相关。</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sectPr>
      <w:footerReference w:type="default" r:id="rId14"/>
      <w:footnotePr/>
      <w:endnotePr/>
      <w:type w:val="nextPage"/>
      <w:pgSz w:w="11906" w:h="16838" w:orient="portrait"/>
      <w:pgMar w:top="1418" w:right="1588" w:bottom="1418" w:left="1365" w:header="851" w:footer="96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rPr>
        <w:rStyle w:val="1066"/>
      </w:rPr>
      <w:framePr w:wrap="around" w:vAnchor="text" w:hAnchor="margin" w:xAlign="center" w:y="1"/>
    </w:pPr>
    <w:r>
      <w:fldChar w:fldCharType="begin"/>
    </w:r>
    <w:r>
      <w:rPr>
        <w:rStyle w:val="1066"/>
      </w:rPr>
      <w:instrText xml:space="preserve">PAGE  </w:instrText>
    </w:r>
    <w:r>
      <w:fldChar w:fldCharType="separate"/>
    </w:r>
    <w:r>
      <w:rPr>
        <w:rStyle w:val="1066"/>
      </w:rPr>
      <w:t xml:space="preserve">1</w:t>
    </w:r>
    <w:r>
      <w:fldChar w:fldCharType="end"/>
    </w:r>
    <w:r/>
  </w:p>
  <w:p>
    <w:pPr>
      <w:pStyle w:val="10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1"/>
      <w:isLgl w:val="false"/>
      <w:suff w:val="nothing"/>
      <w:lvlText w:val=""/>
      <w:lvlJc w:val="left"/>
      <w:pPr>
        <w:ind w:left="0" w:firstLine="0"/>
      </w:pPr>
      <w:rPr>
        <w:rFonts w:hint="eastAsia"/>
      </w:rPr>
    </w:lvl>
    <w:lvl w:ilvl="6">
      <w:start w:val="1"/>
      <w:numFmt w:val="decimal"/>
      <w:pStyle w:val="1002"/>
      <w:isLgl w:val="false"/>
      <w:suff w:val="nothing"/>
      <w:lvlText w:val=""/>
      <w:lvlJc w:val="left"/>
      <w:pPr>
        <w:ind w:left="0" w:firstLine="0"/>
      </w:pPr>
      <w:rPr>
        <w:rFonts w:hint="eastAsia"/>
      </w:rPr>
    </w:lvl>
    <w:lvl w:ilvl="7">
      <w:start w:val="1"/>
      <w:numFmt w:val="decimal"/>
      <w:pStyle w:val="1003"/>
      <w:isLgl w:val="false"/>
      <w:suff w:val="nothing"/>
      <w:lvlText w:val=""/>
      <w:lvlJc w:val="left"/>
      <w:pPr>
        <w:ind w:left="0" w:firstLine="0"/>
      </w:pPr>
      <w:rPr>
        <w:rFonts w:hint="eastAsia"/>
      </w:rPr>
    </w:lvl>
    <w:lvl w:ilvl="8">
      <w:start w:val="1"/>
      <w:numFmt w:val="decimal"/>
      <w:pStyle w:val="1004"/>
      <w:isLgl w:val="false"/>
      <w:suff w:val="nothing"/>
      <w:lvlText w:val=""/>
      <w:lvlJc w:val="left"/>
      <w:pPr>
        <w:ind w:left="0" w:firstLine="0"/>
      </w:pPr>
      <w:rPr>
        <w:rFonts w:hint="eastAsia"/>
      </w:rPr>
    </w:lvl>
  </w:abstractNum>
  <w:abstractNum w:abstractNumId="4">
    <w:multiLevelType w:val="hybridMultilevel"/>
    <w:lvl w:ilvl="0">
      <w:start w:val="1"/>
      <w:numFmt w:val="decimal"/>
      <w:pStyle w:val="109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Normal"/>
    <w:link w:val="115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5">
    <w:name w:val="Heading 1"/>
    <w:basedOn w:val="764"/>
    <w:next w:val="764"/>
    <w:link w:val="807"/>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64"/>
    <w:link w:val="849"/>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link w:val="850"/>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851"/>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link w:val="852"/>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link w:val="853"/>
    <w:uiPriority w:val="9"/>
    <w:unhideWhenUsed/>
    <w:qFormat/>
    <w:pPr>
      <w:keepLines/>
      <w:keepNext/>
      <w:spacing w:before="320" w:after="200"/>
      <w:outlineLvl w:val="5"/>
    </w:pPr>
    <w:rPr>
      <w:rFonts w:ascii="Arial" w:hAnsi="Arial" w:eastAsia="Arial" w:cs="Arial"/>
      <w:b/>
      <w:bCs/>
      <w:sz w:val="22"/>
    </w:rPr>
  </w:style>
  <w:style w:type="paragraph" w:styleId="771">
    <w:name w:val="Heading 7"/>
    <w:basedOn w:val="764"/>
    <w:next w:val="764"/>
    <w:link w:val="854"/>
    <w:uiPriority w:val="9"/>
    <w:unhideWhenUsed/>
    <w:qFormat/>
    <w:pPr>
      <w:keepLines/>
      <w:keepNext/>
      <w:spacing w:before="320" w:after="200"/>
      <w:outlineLvl w:val="6"/>
    </w:pPr>
    <w:rPr>
      <w:rFonts w:ascii="Arial" w:hAnsi="Arial" w:eastAsia="Arial" w:cs="Arial"/>
      <w:b/>
      <w:bCs/>
      <w:i/>
      <w:iCs/>
      <w:sz w:val="22"/>
    </w:rPr>
  </w:style>
  <w:style w:type="paragraph" w:styleId="772">
    <w:name w:val="Heading 8"/>
    <w:basedOn w:val="764"/>
    <w:next w:val="764"/>
    <w:link w:val="855"/>
    <w:uiPriority w:val="9"/>
    <w:unhideWhenUsed/>
    <w:qFormat/>
    <w:pPr>
      <w:keepLines/>
      <w:keepNext/>
      <w:spacing w:before="320" w:after="200"/>
      <w:outlineLvl w:val="7"/>
    </w:pPr>
    <w:rPr>
      <w:rFonts w:ascii="Arial" w:hAnsi="Arial" w:eastAsia="Arial" w:cs="Arial"/>
      <w:i/>
      <w:iCs/>
      <w:sz w:val="22"/>
    </w:rPr>
  </w:style>
  <w:style w:type="paragraph" w:styleId="773">
    <w:name w:val="Heading 9"/>
    <w:basedOn w:val="764"/>
    <w:next w:val="764"/>
    <w:link w:val="856"/>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toc 7"/>
    <w:basedOn w:val="764"/>
    <w:next w:val="764"/>
    <w:uiPriority w:val="39"/>
    <w:unhideWhenUsed/>
    <w:qFormat/>
    <w:pPr>
      <w:ind w:left="1701"/>
      <w:spacing w:after="57"/>
    </w:pPr>
  </w:style>
  <w:style w:type="paragraph" w:styleId="777">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8">
    <w:name w:val="annotation text"/>
    <w:basedOn w:val="764"/>
    <w:uiPriority w:val="99"/>
    <w:qFormat/>
    <w:pPr>
      <w:jc w:val="left"/>
    </w:pPr>
    <w:rPr>
      <w:szCs w:val="20"/>
    </w:rPr>
  </w:style>
  <w:style w:type="paragraph" w:styleId="779">
    <w:name w:val="Body Text"/>
    <w:basedOn w:val="764"/>
    <w:next w:val="764"/>
    <w:uiPriority w:val="0"/>
    <w:qFormat/>
    <w:pPr>
      <w:spacing w:line="60" w:lineRule="auto"/>
    </w:pPr>
    <w:rPr>
      <w:rFonts w:ascii="仿宋_GB2312" w:eastAsia="仿宋_GB2312"/>
      <w:sz w:val="32"/>
    </w:rPr>
  </w:style>
  <w:style w:type="paragraph" w:styleId="780">
    <w:name w:val="Body Text Indent"/>
    <w:basedOn w:val="764"/>
    <w:uiPriority w:val="0"/>
    <w:qFormat/>
    <w:pPr>
      <w:ind w:firstLine="225"/>
    </w:pPr>
    <w:rPr>
      <w:rFonts w:ascii="仿宋_GB2312" w:eastAsia="仿宋_GB2312"/>
      <w:sz w:val="32"/>
    </w:rPr>
  </w:style>
  <w:style w:type="paragraph" w:styleId="781">
    <w:name w:val="toc 5"/>
    <w:basedOn w:val="764"/>
    <w:next w:val="764"/>
    <w:uiPriority w:val="39"/>
    <w:unhideWhenUsed/>
    <w:qFormat/>
    <w:pPr>
      <w:ind w:left="1134"/>
      <w:spacing w:after="57"/>
    </w:pPr>
  </w:style>
  <w:style w:type="paragraph" w:styleId="782">
    <w:name w:val="toc 3"/>
    <w:basedOn w:val="764"/>
    <w:next w:val="764"/>
    <w:uiPriority w:val="39"/>
    <w:unhideWhenUsed/>
    <w:qFormat/>
    <w:pPr>
      <w:ind w:left="567"/>
      <w:spacing w:after="57"/>
    </w:pPr>
  </w:style>
  <w:style w:type="paragraph" w:styleId="783">
    <w:name w:val="toc 8"/>
    <w:basedOn w:val="764"/>
    <w:next w:val="764"/>
    <w:uiPriority w:val="39"/>
    <w:unhideWhenUsed/>
    <w:qFormat/>
    <w:pPr>
      <w:ind w:left="1984"/>
      <w:spacing w:after="57"/>
    </w:pPr>
  </w:style>
  <w:style w:type="paragraph" w:styleId="784">
    <w:name w:val="Body Text Indent 2"/>
    <w:basedOn w:val="764"/>
    <w:uiPriority w:val="0"/>
    <w:qFormat/>
    <w:pPr>
      <w:ind w:firstLine="225"/>
      <w:jc w:val="left"/>
      <w:spacing w:line="540" w:lineRule="exact"/>
    </w:pPr>
    <w:rPr>
      <w:rFonts w:ascii="仿宋_GB2312" w:eastAsia="仿宋_GB2312"/>
      <w:sz w:val="32"/>
    </w:rPr>
  </w:style>
  <w:style w:type="paragraph" w:styleId="785">
    <w:name w:val="endnote text"/>
    <w:basedOn w:val="764"/>
    <w:link w:val="994"/>
    <w:uiPriority w:val="99"/>
    <w:semiHidden/>
    <w:unhideWhenUsed/>
    <w:qFormat/>
    <w:rPr>
      <w:sz w:val="20"/>
    </w:rPr>
  </w:style>
  <w:style w:type="paragraph" w:styleId="786">
    <w:name w:val="Footer"/>
    <w:basedOn w:val="764"/>
    <w:link w:val="867"/>
    <w:uiPriority w:val="99"/>
    <w:unhideWhenUsed/>
    <w:qFormat/>
    <w:pPr>
      <w:tabs>
        <w:tab w:val="center" w:pos="7143" w:leader="none"/>
        <w:tab w:val="right" w:pos="14287" w:leader="none"/>
      </w:tabs>
    </w:pPr>
  </w:style>
  <w:style w:type="paragraph" w:styleId="787">
    <w:name w:val="envelope return"/>
    <w:basedOn w:val="788"/>
    <w:uiPriority w:val="0"/>
    <w:qFormat/>
    <w:rPr>
      <w:rFonts w:ascii="Arial" w:hAnsi="Arial" w:cs="Arial"/>
      <w:szCs w:val="24"/>
    </w:rPr>
  </w:style>
  <w:style w:type="paragraph" w:styleId="788"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9">
    <w:name w:val="Header"/>
    <w:basedOn w:val="764"/>
    <w:link w:val="865"/>
    <w:uiPriority w:val="99"/>
    <w:unhideWhenUsed/>
    <w:qFormat/>
    <w:pPr>
      <w:tabs>
        <w:tab w:val="center" w:pos="7143" w:leader="none"/>
        <w:tab w:val="right" w:pos="14287" w:leader="none"/>
      </w:tabs>
    </w:pPr>
  </w:style>
  <w:style w:type="paragraph" w:styleId="790">
    <w:name w:val="toc 1"/>
    <w:basedOn w:val="764"/>
    <w:next w:val="764"/>
    <w:uiPriority w:val="39"/>
    <w:unhideWhenUsed/>
    <w:qFormat/>
    <w:pPr>
      <w:spacing w:after="57"/>
    </w:pPr>
  </w:style>
  <w:style w:type="paragraph" w:styleId="791">
    <w:name w:val="toc 4"/>
    <w:basedOn w:val="764"/>
    <w:next w:val="764"/>
    <w:uiPriority w:val="39"/>
    <w:unhideWhenUsed/>
    <w:qFormat/>
    <w:pPr>
      <w:ind w:left="850"/>
      <w:spacing w:after="57"/>
    </w:pPr>
  </w:style>
  <w:style w:type="paragraph" w:styleId="792">
    <w:name w:val="Subtitle"/>
    <w:basedOn w:val="764"/>
    <w:next w:val="764"/>
    <w:link w:val="860"/>
    <w:uiPriority w:val="11"/>
    <w:qFormat/>
    <w:pPr>
      <w:spacing w:before="200" w:after="200"/>
    </w:pPr>
    <w:rPr>
      <w:sz w:val="24"/>
      <w:szCs w:val="24"/>
    </w:rPr>
  </w:style>
  <w:style w:type="paragraph" w:styleId="793">
    <w:name w:val="footnote text"/>
    <w:basedOn w:val="764"/>
    <w:link w:val="993"/>
    <w:uiPriority w:val="99"/>
    <w:semiHidden/>
    <w:unhideWhenUsed/>
    <w:qFormat/>
    <w:pPr>
      <w:spacing w:after="40"/>
    </w:pPr>
    <w:rPr>
      <w:sz w:val="18"/>
    </w:rPr>
  </w:style>
  <w:style w:type="paragraph" w:styleId="794">
    <w:name w:val="toc 6"/>
    <w:basedOn w:val="764"/>
    <w:next w:val="764"/>
    <w:uiPriority w:val="39"/>
    <w:unhideWhenUsed/>
    <w:qFormat/>
    <w:pPr>
      <w:ind w:left="1417"/>
      <w:spacing w:after="57"/>
    </w:pPr>
  </w:style>
  <w:style w:type="paragraph" w:styleId="795">
    <w:name w:val="table of figures"/>
    <w:basedOn w:val="764"/>
    <w:next w:val="764"/>
    <w:uiPriority w:val="99"/>
    <w:unhideWhenUsed/>
    <w:qFormat/>
  </w:style>
  <w:style w:type="paragraph" w:styleId="796">
    <w:name w:val="toc 2"/>
    <w:basedOn w:val="764"/>
    <w:next w:val="764"/>
    <w:uiPriority w:val="39"/>
    <w:unhideWhenUsed/>
    <w:qFormat/>
    <w:pPr>
      <w:ind w:left="283"/>
      <w:spacing w:after="57"/>
    </w:pPr>
  </w:style>
  <w:style w:type="paragraph" w:styleId="797">
    <w:name w:val="toc 9"/>
    <w:basedOn w:val="764"/>
    <w:next w:val="764"/>
    <w:uiPriority w:val="39"/>
    <w:unhideWhenUsed/>
    <w:qFormat/>
    <w:pPr>
      <w:ind w:left="2268"/>
      <w:spacing w:after="57"/>
    </w:pPr>
  </w:style>
  <w:style w:type="paragraph" w:styleId="798">
    <w:name w:val="List Continue 2"/>
    <w:basedOn w:val="764"/>
    <w:next w:val="791"/>
    <w:uiPriority w:val="0"/>
    <w:qFormat/>
    <w:pPr>
      <w:ind w:left="840"/>
      <w:spacing w:after="120"/>
    </w:pPr>
  </w:style>
  <w:style w:type="paragraph" w:styleId="799">
    <w:name w:val="Normal (Web)"/>
    <w:basedOn w:val="764"/>
    <w:uiPriority w:val="99"/>
    <w:qFormat/>
    <w:pPr>
      <w:jc w:val="left"/>
      <w:spacing w:before="100" w:beforeAutospacing="1" w:after="100" w:afterAutospacing="1"/>
      <w:widowControl/>
    </w:pPr>
    <w:rPr>
      <w:rFonts w:ascii="宋体" w:hAnsi="宋体" w:cs="宋体"/>
      <w:sz w:val="24"/>
      <w:szCs w:val="24"/>
    </w:rPr>
  </w:style>
  <w:style w:type="paragraph" w:styleId="800">
    <w:name w:val="Title"/>
    <w:basedOn w:val="764"/>
    <w:next w:val="780"/>
    <w:link w:val="859"/>
    <w:uiPriority w:val="10"/>
    <w:qFormat/>
    <w:pPr>
      <w:contextualSpacing/>
      <w:ind w:firstLine="480"/>
    </w:pPr>
    <w:rPr>
      <w:sz w:val="48"/>
      <w:szCs w:val="48"/>
    </w:rPr>
  </w:style>
  <w:style w:type="paragraph" w:styleId="801">
    <w:name w:val="Body Text First Indent 2"/>
    <w:basedOn w:val="780"/>
    <w:uiPriority w:val="0"/>
    <w:qFormat/>
    <w:pPr>
      <w:ind w:left="0" w:firstLine="420"/>
      <w:spacing w:after="0" w:line="360" w:lineRule="auto"/>
    </w:pPr>
    <w:rPr>
      <w:rFonts w:ascii="宋体" w:hAnsi="宋体" w:eastAsia="宋体" w:cs="Times New Roman"/>
      <w:szCs w:val="20"/>
    </w:rPr>
  </w:style>
  <w:style w:type="table" w:styleId="8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basedOn w:val="774"/>
    <w:uiPriority w:val="22"/>
    <w:qFormat/>
    <w:rPr>
      <w:b/>
    </w:rPr>
  </w:style>
  <w:style w:type="character" w:styleId="804">
    <w:name w:val="endnote reference"/>
    <w:uiPriority w:val="99"/>
    <w:semiHidden/>
    <w:unhideWhenUsed/>
    <w:qFormat/>
    <w:rPr>
      <w:vertAlign w:val="superscript"/>
    </w:rPr>
  </w:style>
  <w:style w:type="character" w:styleId="805">
    <w:name w:val="Hyperlink"/>
    <w:uiPriority w:val="99"/>
    <w:unhideWhenUsed/>
    <w:qFormat/>
    <w:rPr>
      <w:color w:val="0000ff" w:themeColor="hyperlink"/>
      <w:u w:val="single"/>
      <w14:textFill>
        <w14:solidFill>
          <w14:schemeClr w14:val="hlink"/>
        </w14:solidFill>
      </w14:textFill>
    </w:rPr>
  </w:style>
  <w:style w:type="character" w:styleId="806">
    <w:name w:val="footnote reference"/>
    <w:uiPriority w:val="99"/>
    <w:unhideWhenUsed/>
    <w:qFormat/>
    <w:rPr>
      <w:vertAlign w:val="superscript"/>
    </w:rPr>
  </w:style>
  <w:style w:type="character" w:styleId="807" w:customStyle="1">
    <w:name w:val="标题 1 字符"/>
    <w:link w:val="765"/>
    <w:uiPriority w:val="9"/>
    <w:qFormat/>
    <w:rPr>
      <w:rFonts w:ascii="Arial" w:hAnsi="Arial" w:eastAsia="Arial" w:cs="Arial"/>
      <w:sz w:val="40"/>
      <w:szCs w:val="40"/>
    </w:rPr>
  </w:style>
  <w:style w:type="paragraph" w:styleId="808" w:customStyle="1">
    <w:name w:val="目录 4_0"/>
    <w:basedOn w:val="788"/>
    <w:next w:val="788"/>
    <w:uiPriority w:val="0"/>
    <w:qFormat/>
    <w:pPr>
      <w:ind w:left="630"/>
      <w:jc w:val="left"/>
    </w:pPr>
    <w:rPr>
      <w:rFonts w:ascii="Calibri" w:hAnsi="Calibri" w:cs="Calibri"/>
      <w:sz w:val="18"/>
      <w:szCs w:val="18"/>
    </w:rPr>
  </w:style>
  <w:style w:type="paragraph" w:styleId="809" w:customStyle="1">
    <w:name w:val="TOC 标题1"/>
    <w:next w:val="764"/>
    <w:uiPriority w:val="39"/>
    <w:unhideWhenUsed/>
    <w:qFormat/>
    <w:rPr>
      <w:rFonts w:hint="default" w:ascii="Times New Roman" w:hAnsi="Times New Roman" w:eastAsia="宋体" w:cs="Times New Roman"/>
      <w:lang w:val="en-US" w:eastAsia="zh-CN" w:bidi="ar-SA"/>
    </w:rPr>
  </w:style>
  <w:style w:type="paragraph" w:styleId="810" w:customStyle="1">
    <w:name w:val="正文首行缩进 2_0"/>
    <w:basedOn w:val="811"/>
    <w:uiPriority w:val="0"/>
    <w:qFormat/>
    <w:pPr>
      <w:ind w:left="420" w:firstLine="420"/>
      <w:spacing w:before="0" w:after="120" w:line="240" w:lineRule="auto"/>
    </w:pPr>
    <w:rPr>
      <w:rFonts w:ascii="Times New Roman" w:hAnsi="Times New Roman"/>
      <w:szCs w:val="24"/>
    </w:rPr>
  </w:style>
  <w:style w:type="paragraph" w:styleId="811" w:customStyle="1">
    <w:name w:val="正文文本缩进_0"/>
    <w:basedOn w:val="788"/>
    <w:next w:val="787"/>
    <w:uiPriority w:val="0"/>
    <w:unhideWhenUsed/>
    <w:qFormat/>
    <w:pPr>
      <w:ind w:firstLine="552"/>
      <w:spacing w:before="240" w:line="360" w:lineRule="auto"/>
    </w:pPr>
    <w:rPr>
      <w:rFonts w:ascii="宋体" w:hAnsi="宋体"/>
      <w:szCs w:val="20"/>
    </w:rPr>
  </w:style>
  <w:style w:type="character" w:styleId="812" w:customStyle="1">
    <w:name w:val="Heading 1 Char"/>
    <w:basedOn w:val="774"/>
    <w:uiPriority w:val="9"/>
    <w:qFormat/>
    <w:rPr>
      <w:rFonts w:ascii="Arial" w:hAnsi="Arial" w:eastAsia="Arial" w:cs="Arial"/>
      <w:sz w:val="40"/>
      <w:szCs w:val="40"/>
    </w:rPr>
  </w:style>
  <w:style w:type="character" w:styleId="813" w:customStyle="1">
    <w:name w:val="Heading 2 Char"/>
    <w:basedOn w:val="774"/>
    <w:uiPriority w:val="9"/>
    <w:qFormat/>
    <w:rPr>
      <w:rFonts w:ascii="Arial" w:hAnsi="Arial" w:eastAsia="Arial" w:cs="Arial"/>
      <w:sz w:val="34"/>
    </w:rPr>
  </w:style>
  <w:style w:type="character" w:styleId="814" w:customStyle="1">
    <w:name w:val="Heading 3 Char"/>
    <w:basedOn w:val="774"/>
    <w:uiPriority w:val="9"/>
    <w:qFormat/>
    <w:rPr>
      <w:rFonts w:ascii="Arial" w:hAnsi="Arial" w:eastAsia="Arial" w:cs="Arial"/>
      <w:sz w:val="30"/>
      <w:szCs w:val="30"/>
    </w:rPr>
  </w:style>
  <w:style w:type="character" w:styleId="815" w:customStyle="1">
    <w:name w:val="Heading 4 Char"/>
    <w:basedOn w:val="774"/>
    <w:uiPriority w:val="9"/>
    <w:qFormat/>
    <w:rPr>
      <w:rFonts w:ascii="Arial" w:hAnsi="Arial" w:eastAsia="Arial" w:cs="Arial"/>
      <w:b/>
      <w:bCs/>
      <w:sz w:val="26"/>
      <w:szCs w:val="26"/>
    </w:rPr>
  </w:style>
  <w:style w:type="character" w:styleId="816" w:customStyle="1">
    <w:name w:val="Heading 5 Char"/>
    <w:basedOn w:val="774"/>
    <w:uiPriority w:val="9"/>
    <w:qFormat/>
    <w:rPr>
      <w:rFonts w:ascii="Arial" w:hAnsi="Arial" w:eastAsia="Arial" w:cs="Arial"/>
      <w:b/>
      <w:bCs/>
      <w:sz w:val="24"/>
      <w:szCs w:val="24"/>
    </w:rPr>
  </w:style>
  <w:style w:type="character" w:styleId="817" w:customStyle="1">
    <w:name w:val="Heading 6 Char"/>
    <w:basedOn w:val="774"/>
    <w:uiPriority w:val="9"/>
    <w:qFormat/>
    <w:rPr>
      <w:rFonts w:ascii="Arial" w:hAnsi="Arial" w:eastAsia="Arial" w:cs="Arial"/>
      <w:b/>
      <w:bCs/>
      <w:sz w:val="22"/>
      <w:szCs w:val="22"/>
    </w:rPr>
  </w:style>
  <w:style w:type="character" w:styleId="818" w:customStyle="1">
    <w:name w:val="Heading 7 Char"/>
    <w:basedOn w:val="774"/>
    <w:uiPriority w:val="9"/>
    <w:qFormat/>
    <w:rPr>
      <w:rFonts w:ascii="Arial" w:hAnsi="Arial" w:eastAsia="Arial" w:cs="Arial"/>
      <w:b/>
      <w:bCs/>
      <w:i/>
      <w:iCs/>
      <w:sz w:val="22"/>
      <w:szCs w:val="22"/>
    </w:rPr>
  </w:style>
  <w:style w:type="character" w:styleId="819" w:customStyle="1">
    <w:name w:val="Heading 8 Char"/>
    <w:basedOn w:val="774"/>
    <w:uiPriority w:val="9"/>
    <w:qFormat/>
    <w:rPr>
      <w:rFonts w:ascii="Arial" w:hAnsi="Arial" w:eastAsia="Arial" w:cs="Arial"/>
      <w:i/>
      <w:iCs/>
      <w:sz w:val="22"/>
      <w:szCs w:val="22"/>
    </w:rPr>
  </w:style>
  <w:style w:type="character" w:styleId="820" w:customStyle="1">
    <w:name w:val="Heading 9 Char"/>
    <w:basedOn w:val="774"/>
    <w:uiPriority w:val="9"/>
    <w:qFormat/>
    <w:rPr>
      <w:rFonts w:ascii="Arial" w:hAnsi="Arial" w:eastAsia="Arial" w:cs="Arial"/>
      <w:i/>
      <w:iCs/>
      <w:sz w:val="21"/>
      <w:szCs w:val="21"/>
    </w:rPr>
  </w:style>
  <w:style w:type="character" w:styleId="821" w:customStyle="1">
    <w:name w:val="Title Char"/>
    <w:basedOn w:val="774"/>
    <w:uiPriority w:val="10"/>
    <w:qFormat/>
    <w:rPr>
      <w:sz w:val="48"/>
      <w:szCs w:val="48"/>
    </w:rPr>
  </w:style>
  <w:style w:type="character" w:styleId="822" w:customStyle="1">
    <w:name w:val="Subtitle Char"/>
    <w:basedOn w:val="774"/>
    <w:uiPriority w:val="11"/>
    <w:qFormat/>
    <w:rPr>
      <w:sz w:val="24"/>
      <w:szCs w:val="24"/>
    </w:rPr>
  </w:style>
  <w:style w:type="character" w:styleId="823" w:customStyle="1">
    <w:name w:val="Quote Char"/>
    <w:uiPriority w:val="29"/>
    <w:qFormat/>
    <w:rPr>
      <w:i/>
    </w:rPr>
  </w:style>
  <w:style w:type="character" w:styleId="824" w:customStyle="1">
    <w:name w:val="Intense Quote Char"/>
    <w:uiPriority w:val="30"/>
    <w:qFormat/>
    <w:rPr>
      <w:i/>
    </w:rPr>
  </w:style>
  <w:style w:type="character" w:styleId="825" w:customStyle="1">
    <w:name w:val="Header Char"/>
    <w:basedOn w:val="774"/>
    <w:uiPriority w:val="99"/>
    <w:qFormat/>
  </w:style>
  <w:style w:type="character" w:styleId="826" w:customStyle="1">
    <w:name w:val="Caption Char"/>
    <w:uiPriority w:val="99"/>
    <w:qFormat/>
  </w:style>
  <w:style w:type="table" w:styleId="827"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6" w:customStyle="1">
    <w:name w:val="Footnote Text Char"/>
    <w:uiPriority w:val="99"/>
    <w:qFormat/>
    <w:rPr>
      <w:sz w:val="18"/>
    </w:rPr>
  </w:style>
  <w:style w:type="character" w:styleId="847" w:customStyle="1">
    <w:name w:val="Endnote Text Char"/>
    <w:uiPriority w:val="99"/>
    <w:qFormat/>
    <w:rPr>
      <w:sz w:val="20"/>
    </w:rPr>
  </w:style>
  <w:style w:type="paragraph" w:styleId="848" w:customStyle="1">
    <w:name w:val="TOC Heading"/>
    <w:uiPriority w:val="39"/>
    <w:unhideWhenUsed/>
    <w:qFormat/>
    <w:rPr>
      <w:rFonts w:hint="default" w:ascii="Times New Roman" w:hAnsi="Times New Roman" w:eastAsia="宋体" w:cs="Times New Roman"/>
    </w:rPr>
  </w:style>
  <w:style w:type="character" w:styleId="849" w:customStyle="1">
    <w:name w:val="标题 2 字符1"/>
    <w:link w:val="766"/>
    <w:uiPriority w:val="9"/>
    <w:qFormat/>
    <w:rPr>
      <w:rFonts w:ascii="Arial" w:hAnsi="Arial" w:eastAsia="Arial" w:cs="Arial"/>
      <w:sz w:val="34"/>
    </w:rPr>
  </w:style>
  <w:style w:type="character" w:styleId="850" w:customStyle="1">
    <w:name w:val="标题 3 字符"/>
    <w:link w:val="767"/>
    <w:uiPriority w:val="9"/>
    <w:qFormat/>
    <w:rPr>
      <w:rFonts w:ascii="Arial" w:hAnsi="Arial" w:eastAsia="Arial" w:cs="Arial"/>
      <w:sz w:val="30"/>
      <w:szCs w:val="30"/>
    </w:rPr>
  </w:style>
  <w:style w:type="character" w:styleId="851" w:customStyle="1">
    <w:name w:val="标题 4 字符1"/>
    <w:link w:val="768"/>
    <w:uiPriority w:val="9"/>
    <w:qFormat/>
    <w:rPr>
      <w:rFonts w:ascii="Arial" w:hAnsi="Arial" w:eastAsia="Arial" w:cs="Arial"/>
      <w:b/>
      <w:bCs/>
      <w:sz w:val="26"/>
      <w:szCs w:val="26"/>
    </w:rPr>
  </w:style>
  <w:style w:type="character" w:styleId="852" w:customStyle="1">
    <w:name w:val="标题 5 字符"/>
    <w:link w:val="769"/>
    <w:uiPriority w:val="9"/>
    <w:qFormat/>
    <w:rPr>
      <w:rFonts w:ascii="Arial" w:hAnsi="Arial" w:eastAsia="Arial" w:cs="Arial"/>
      <w:b/>
      <w:bCs/>
      <w:sz w:val="24"/>
      <w:szCs w:val="24"/>
    </w:rPr>
  </w:style>
  <w:style w:type="character" w:styleId="853" w:customStyle="1">
    <w:name w:val="标题 6 字符"/>
    <w:link w:val="770"/>
    <w:uiPriority w:val="9"/>
    <w:qFormat/>
    <w:rPr>
      <w:rFonts w:ascii="Arial" w:hAnsi="Arial" w:eastAsia="Arial" w:cs="Arial"/>
      <w:b/>
      <w:bCs/>
      <w:sz w:val="22"/>
      <w:szCs w:val="22"/>
    </w:rPr>
  </w:style>
  <w:style w:type="character" w:styleId="854" w:customStyle="1">
    <w:name w:val="标题 7 字符"/>
    <w:link w:val="771"/>
    <w:uiPriority w:val="9"/>
    <w:qFormat/>
    <w:rPr>
      <w:rFonts w:ascii="Arial" w:hAnsi="Arial" w:eastAsia="Arial" w:cs="Arial"/>
      <w:b/>
      <w:bCs/>
      <w:i/>
      <w:iCs/>
      <w:sz w:val="22"/>
      <w:szCs w:val="22"/>
    </w:rPr>
  </w:style>
  <w:style w:type="character" w:styleId="855" w:customStyle="1">
    <w:name w:val="标题 8 字符"/>
    <w:link w:val="772"/>
    <w:uiPriority w:val="9"/>
    <w:qFormat/>
    <w:rPr>
      <w:rFonts w:ascii="Arial" w:hAnsi="Arial" w:eastAsia="Arial" w:cs="Arial"/>
      <w:i/>
      <w:iCs/>
      <w:sz w:val="22"/>
      <w:szCs w:val="22"/>
    </w:rPr>
  </w:style>
  <w:style w:type="character" w:styleId="856" w:customStyle="1">
    <w:name w:val="标题 9 字符"/>
    <w:link w:val="773"/>
    <w:uiPriority w:val="9"/>
    <w:qFormat/>
    <w:rPr>
      <w:rFonts w:ascii="Arial" w:hAnsi="Arial" w:eastAsia="Arial" w:cs="Arial"/>
      <w:i/>
      <w:iCs/>
      <w:sz w:val="21"/>
      <w:szCs w:val="21"/>
    </w:rPr>
  </w:style>
  <w:style w:type="paragraph" w:styleId="857">
    <w:name w:val="List Paragraph"/>
    <w:basedOn w:val="764"/>
    <w:uiPriority w:val="34"/>
    <w:qFormat/>
    <w:pPr>
      <w:contextualSpacing/>
      <w:ind w:left="720"/>
    </w:pPr>
  </w:style>
  <w:style w:type="paragraph" w:styleId="858">
    <w:name w:val="No Spacing"/>
    <w:uiPriority w:val="1"/>
    <w:qFormat/>
    <w:rPr>
      <w:rFonts w:hint="default" w:ascii="Times New Roman" w:hAnsi="Times New Roman" w:eastAsia="宋体" w:cs="Times New Roman"/>
      <w:lang w:val="en-US" w:eastAsia="zh-CN" w:bidi="ar-SA"/>
    </w:rPr>
  </w:style>
  <w:style w:type="character" w:styleId="859" w:customStyle="1">
    <w:name w:val="标题 字符"/>
    <w:link w:val="800"/>
    <w:uiPriority w:val="10"/>
    <w:qFormat/>
    <w:rPr>
      <w:sz w:val="48"/>
      <w:szCs w:val="48"/>
    </w:rPr>
  </w:style>
  <w:style w:type="character" w:styleId="860" w:customStyle="1">
    <w:name w:val="副标题 字符"/>
    <w:link w:val="792"/>
    <w:uiPriority w:val="11"/>
    <w:qFormat/>
    <w:rPr>
      <w:sz w:val="24"/>
      <w:szCs w:val="24"/>
    </w:rPr>
  </w:style>
  <w:style w:type="paragraph" w:styleId="861">
    <w:name w:val="Quote"/>
    <w:basedOn w:val="764"/>
    <w:next w:val="764"/>
    <w:link w:val="862"/>
    <w:uiPriority w:val="29"/>
    <w:qFormat/>
    <w:pPr>
      <w:ind w:left="720" w:right="720"/>
    </w:pPr>
    <w:rPr>
      <w:i/>
    </w:rPr>
  </w:style>
  <w:style w:type="character" w:styleId="862" w:customStyle="1">
    <w:name w:val="引用 字符"/>
    <w:link w:val="861"/>
    <w:uiPriority w:val="29"/>
    <w:qFormat/>
    <w:rPr>
      <w:i/>
    </w:rPr>
  </w:style>
  <w:style w:type="paragraph" w:styleId="863">
    <w:name w:val="Intense Quote"/>
    <w:basedOn w:val="764"/>
    <w:next w:val="764"/>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字符"/>
    <w:link w:val="863"/>
    <w:uiPriority w:val="30"/>
    <w:qFormat/>
    <w:rPr>
      <w:i/>
    </w:rPr>
  </w:style>
  <w:style w:type="character" w:styleId="865" w:customStyle="1">
    <w:name w:val="页眉 字符"/>
    <w:link w:val="789"/>
    <w:uiPriority w:val="99"/>
    <w:qFormat/>
  </w:style>
  <w:style w:type="character" w:styleId="866" w:customStyle="1">
    <w:name w:val="Footer Char"/>
    <w:uiPriority w:val="99"/>
    <w:qFormat/>
  </w:style>
  <w:style w:type="character" w:styleId="867" w:customStyle="1">
    <w:name w:val="页脚 字符"/>
    <w:link w:val="786"/>
    <w:uiPriority w:val="99"/>
    <w:qFormat/>
  </w:style>
  <w:style w:type="table" w:styleId="8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脚注文本 字符"/>
    <w:link w:val="793"/>
    <w:uiPriority w:val="99"/>
    <w:qFormat/>
    <w:rPr>
      <w:sz w:val="18"/>
    </w:rPr>
  </w:style>
  <w:style w:type="character" w:styleId="994" w:customStyle="1">
    <w:name w:val="尾注文本 字符"/>
    <w:link w:val="785"/>
    <w:uiPriority w:val="99"/>
    <w:qFormat/>
    <w:rPr>
      <w:sz w:val="20"/>
    </w:rPr>
  </w:style>
  <w:style w:type="paragraph" w:styleId="995" w:customStyle="1">
    <w:name w:val="标题 11"/>
    <w:basedOn w:val="764"/>
    <w:next w:val="764"/>
    <w:link w:val="1007"/>
    <w:uiPriority w:val="0"/>
    <w:qFormat/>
    <w:pPr>
      <w:jc w:val="center"/>
      <w:keepNext/>
      <w:outlineLvl w:val="0"/>
    </w:pPr>
    <w:rPr>
      <w:rFonts w:ascii="楷体_GB2312" w:eastAsia="楷体_GB2312"/>
      <w:sz w:val="28"/>
      <w:szCs w:val="28"/>
    </w:rPr>
  </w:style>
  <w:style w:type="paragraph" w:styleId="996" w:customStyle="1">
    <w:name w:val="标题 211"/>
    <w:basedOn w:val="764"/>
    <w:next w:val="997"/>
    <w:link w:val="100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7" w:customStyle="1">
    <w:name w:val="正文缩进1"/>
    <w:basedOn w:val="764"/>
    <w:link w:val="1009"/>
    <w:uiPriority w:val="0"/>
    <w:qFormat/>
    <w:pPr>
      <w:ind w:firstLine="420"/>
    </w:pPr>
    <w:rPr>
      <w:szCs w:val="21"/>
    </w:rPr>
  </w:style>
  <w:style w:type="paragraph" w:styleId="998" w:customStyle="1">
    <w:name w:val="标题 31"/>
    <w:basedOn w:val="764"/>
    <w:next w:val="997"/>
    <w:link w:val="1010"/>
    <w:uiPriority w:val="0"/>
    <w:qFormat/>
    <w:pPr>
      <w:keepLines/>
      <w:keepNext/>
      <w:spacing w:before="260" w:after="260" w:line="416" w:lineRule="auto"/>
      <w:outlineLvl w:val="2"/>
    </w:pPr>
    <w:rPr>
      <w:b/>
      <w:bCs/>
      <w:sz w:val="32"/>
      <w:szCs w:val="32"/>
    </w:rPr>
  </w:style>
  <w:style w:type="paragraph" w:styleId="999" w:customStyle="1">
    <w:name w:val="标题 41"/>
    <w:basedOn w:val="764"/>
    <w:next w:val="997"/>
    <w:link w:val="1011"/>
    <w:uiPriority w:val="0"/>
    <w:qFormat/>
    <w:pPr>
      <w:keepLines/>
      <w:keepNext/>
      <w:spacing w:before="280" w:after="290" w:line="376" w:lineRule="auto"/>
      <w:outlineLvl w:val="3"/>
    </w:pPr>
    <w:rPr>
      <w:rFonts w:ascii="Arial" w:hAnsi="Arial" w:eastAsia="黑体" w:cs="Arial"/>
      <w:b/>
      <w:bCs/>
      <w:sz w:val="28"/>
      <w:szCs w:val="28"/>
    </w:rPr>
  </w:style>
  <w:style w:type="paragraph" w:styleId="1000" w:customStyle="1">
    <w:name w:val="标题 51"/>
    <w:basedOn w:val="764"/>
    <w:next w:val="997"/>
    <w:link w:val="1012"/>
    <w:uiPriority w:val="0"/>
    <w:qFormat/>
    <w:pPr>
      <w:keepNext/>
      <w:outlineLvl w:val="4"/>
    </w:pPr>
    <w:rPr>
      <w:rFonts w:ascii="宋体"/>
      <w:color w:val="000000"/>
      <w:sz w:val="28"/>
      <w:szCs w:val="28"/>
    </w:rPr>
  </w:style>
  <w:style w:type="paragraph" w:styleId="1001" w:customStyle="1">
    <w:name w:val="标题 61"/>
    <w:basedOn w:val="764"/>
    <w:next w:val="764"/>
    <w:link w:val="101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2" w:customStyle="1">
    <w:name w:val="标题 71"/>
    <w:basedOn w:val="764"/>
    <w:next w:val="764"/>
    <w:link w:val="1014"/>
    <w:uiPriority w:val="0"/>
    <w:qFormat/>
    <w:pPr>
      <w:numPr>
        <w:ilvl w:val="6"/>
        <w:numId w:val="1"/>
      </w:numPr>
      <w:keepLines/>
      <w:keepNext/>
      <w:spacing w:before="240" w:after="64" w:line="320" w:lineRule="auto"/>
      <w:outlineLvl w:val="6"/>
    </w:pPr>
    <w:rPr>
      <w:b/>
      <w:bCs/>
      <w:sz w:val="24"/>
      <w:szCs w:val="24"/>
    </w:rPr>
  </w:style>
  <w:style w:type="paragraph" w:styleId="1003" w:customStyle="1">
    <w:name w:val="标题 81"/>
    <w:basedOn w:val="764"/>
    <w:next w:val="764"/>
    <w:link w:val="101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4" w:customStyle="1">
    <w:name w:val="标题 91"/>
    <w:basedOn w:val="764"/>
    <w:next w:val="764"/>
    <w:link w:val="1016"/>
    <w:uiPriority w:val="0"/>
    <w:qFormat/>
    <w:pPr>
      <w:numPr>
        <w:ilvl w:val="8"/>
        <w:numId w:val="1"/>
      </w:numPr>
      <w:keepLines/>
      <w:keepNext/>
      <w:spacing w:before="240" w:after="64" w:line="320" w:lineRule="auto"/>
      <w:outlineLvl w:val="8"/>
    </w:pPr>
    <w:rPr>
      <w:rFonts w:ascii="Arial" w:hAnsi="Arial" w:eastAsia="黑体"/>
      <w:szCs w:val="21"/>
    </w:rPr>
  </w:style>
  <w:style w:type="character" w:styleId="1005" w:customStyle="1">
    <w:name w:val="默认段落字体1"/>
    <w:uiPriority w:val="1"/>
    <w:unhideWhenUsed/>
    <w:qFormat/>
  </w:style>
  <w:style w:type="table" w:styleId="1006" w:customStyle="1">
    <w:name w:val="普通表格1"/>
    <w:uiPriority w:val="99"/>
    <w:unhideWhenUsed/>
    <w:qFormat/>
    <w:tblPr>
      <w:tblCellMar>
        <w:left w:w="0" w:type="dxa"/>
        <w:top w:w="0" w:type="dxa"/>
        <w:right w:w="0" w:type="dxa"/>
        <w:bottom w:w="0" w:type="dxa"/>
      </w:tblCellMar>
    </w:tblPr>
  </w:style>
  <w:style w:type="character" w:styleId="1007" w:customStyle="1">
    <w:name w:val="标题 1 Char"/>
    <w:link w:val="995"/>
    <w:uiPriority w:val="0"/>
    <w:qFormat/>
    <w:rPr>
      <w:rFonts w:ascii="楷体_GB2312" w:hAnsi="Times New Roman" w:eastAsia="楷体_GB2312" w:cs="Times New Roman"/>
      <w:sz w:val="28"/>
      <w:szCs w:val="28"/>
    </w:rPr>
  </w:style>
  <w:style w:type="character" w:styleId="1008" w:customStyle="1">
    <w:name w:val="标题 2 Char"/>
    <w:link w:val="996"/>
    <w:uiPriority w:val="0"/>
    <w:qFormat/>
    <w:rPr>
      <w:rFonts w:ascii="Arial" w:hAnsi="Arial" w:eastAsia="幼圆" w:cs="Arial"/>
      <w:b/>
      <w:bCs/>
      <w:sz w:val="44"/>
      <w:szCs w:val="44"/>
    </w:rPr>
  </w:style>
  <w:style w:type="character" w:styleId="1009" w:customStyle="1">
    <w:name w:val="正文缩进 Char"/>
    <w:link w:val="997"/>
    <w:uiPriority w:val="0"/>
    <w:qFormat/>
    <w:rPr>
      <w:szCs w:val="21"/>
    </w:rPr>
  </w:style>
  <w:style w:type="character" w:styleId="1010" w:customStyle="1">
    <w:name w:val="标题 3 Char"/>
    <w:link w:val="998"/>
    <w:uiPriority w:val="0"/>
    <w:qFormat/>
    <w:rPr>
      <w:rFonts w:ascii="Times New Roman" w:hAnsi="Times New Roman" w:eastAsia="宋体" w:cs="Times New Roman"/>
      <w:b/>
      <w:bCs/>
      <w:sz w:val="32"/>
      <w:szCs w:val="32"/>
    </w:rPr>
  </w:style>
  <w:style w:type="character" w:styleId="1011" w:customStyle="1">
    <w:name w:val="标题 4 Char"/>
    <w:link w:val="999"/>
    <w:uiPriority w:val="0"/>
    <w:qFormat/>
    <w:rPr>
      <w:rFonts w:ascii="Arial" w:hAnsi="Arial" w:eastAsia="黑体" w:cs="Arial"/>
      <w:b/>
      <w:bCs/>
      <w:sz w:val="28"/>
      <w:szCs w:val="28"/>
    </w:rPr>
  </w:style>
  <w:style w:type="character" w:styleId="1012" w:customStyle="1">
    <w:name w:val="标题 5 Char"/>
    <w:link w:val="1000"/>
    <w:uiPriority w:val="0"/>
    <w:qFormat/>
    <w:rPr>
      <w:rFonts w:ascii="宋体" w:hAnsi="Times New Roman" w:eastAsia="宋体" w:cs="Times New Roman"/>
      <w:color w:val="000000"/>
      <w:sz w:val="28"/>
      <w:szCs w:val="28"/>
    </w:rPr>
  </w:style>
  <w:style w:type="character" w:styleId="1013" w:customStyle="1">
    <w:name w:val="标题 6 Char"/>
    <w:link w:val="1001"/>
    <w:uiPriority w:val="0"/>
    <w:qFormat/>
    <w:rPr>
      <w:rFonts w:ascii="Arial" w:hAnsi="Arial" w:eastAsia="黑体" w:cs="Times New Roman"/>
      <w:b/>
      <w:bCs/>
      <w:sz w:val="24"/>
      <w:szCs w:val="24"/>
    </w:rPr>
  </w:style>
  <w:style w:type="character" w:styleId="1014" w:customStyle="1">
    <w:name w:val="标题 7 Char"/>
    <w:link w:val="1002"/>
    <w:uiPriority w:val="0"/>
    <w:qFormat/>
    <w:rPr>
      <w:rFonts w:ascii="Times New Roman" w:hAnsi="Times New Roman" w:eastAsia="宋体" w:cs="Times New Roman"/>
      <w:b/>
      <w:bCs/>
      <w:sz w:val="24"/>
      <w:szCs w:val="24"/>
    </w:rPr>
  </w:style>
  <w:style w:type="character" w:styleId="1015" w:customStyle="1">
    <w:name w:val="标题 8 Char"/>
    <w:link w:val="1003"/>
    <w:uiPriority w:val="0"/>
    <w:qFormat/>
    <w:rPr>
      <w:rFonts w:ascii="Arial" w:hAnsi="Arial" w:eastAsia="黑体" w:cs="Times New Roman"/>
      <w:sz w:val="24"/>
      <w:szCs w:val="24"/>
    </w:rPr>
  </w:style>
  <w:style w:type="character" w:styleId="1016" w:customStyle="1">
    <w:name w:val="标题 9 Char"/>
    <w:link w:val="1004"/>
    <w:uiPriority w:val="0"/>
    <w:qFormat/>
    <w:rPr>
      <w:rFonts w:ascii="Arial" w:hAnsi="Arial" w:eastAsia="黑体" w:cs="Times New Roman"/>
      <w:szCs w:val="21"/>
    </w:rPr>
  </w:style>
  <w:style w:type="paragraph" w:styleId="1017" w:customStyle="1">
    <w:name w:val="列表 31"/>
    <w:basedOn w:val="764"/>
    <w:uiPriority w:val="0"/>
    <w:qFormat/>
    <w:pPr>
      <w:ind w:left="100" w:hanging="200"/>
    </w:pPr>
    <w:rPr>
      <w:szCs w:val="21"/>
    </w:rPr>
  </w:style>
  <w:style w:type="paragraph" w:styleId="1018" w:customStyle="1">
    <w:name w:val="目录 71"/>
    <w:basedOn w:val="764"/>
    <w:next w:val="764"/>
    <w:uiPriority w:val="0"/>
    <w:semiHidden/>
    <w:qFormat/>
    <w:pPr>
      <w:ind w:left="1260"/>
      <w:jc w:val="left"/>
    </w:pPr>
    <w:rPr>
      <w:szCs w:val="21"/>
    </w:rPr>
  </w:style>
  <w:style w:type="paragraph" w:styleId="1019" w:customStyle="1">
    <w:name w:val="文档结构图1"/>
    <w:basedOn w:val="764"/>
    <w:link w:val="1020"/>
    <w:uiPriority w:val="0"/>
    <w:semiHidden/>
    <w:qFormat/>
    <w:pPr>
      <w:shd w:val="clear" w:color="auto" w:fill="000080"/>
    </w:pPr>
    <w:rPr>
      <w:szCs w:val="21"/>
    </w:rPr>
  </w:style>
  <w:style w:type="character" w:styleId="1020" w:customStyle="1">
    <w:name w:val="文档结构图 Char"/>
    <w:link w:val="1019"/>
    <w:uiPriority w:val="0"/>
    <w:semiHidden/>
    <w:qFormat/>
    <w:rPr>
      <w:rFonts w:ascii="Times New Roman" w:hAnsi="Times New Roman" w:eastAsia="宋体" w:cs="Times New Roman"/>
      <w:szCs w:val="21"/>
      <w:shd w:val="clear" w:color="auto" w:fill="000080"/>
    </w:rPr>
  </w:style>
  <w:style w:type="paragraph" w:styleId="1021" w:customStyle="1">
    <w:name w:val="批注文字11"/>
    <w:basedOn w:val="764"/>
    <w:link w:val="1022"/>
    <w:uiPriority w:val="0"/>
    <w:unhideWhenUsed/>
    <w:qFormat/>
    <w:pPr>
      <w:jc w:val="left"/>
    </w:pPr>
  </w:style>
  <w:style w:type="character" w:styleId="1022" w:customStyle="1">
    <w:name w:val="批注文字 Char"/>
    <w:basedOn w:val="1005"/>
    <w:link w:val="1021"/>
    <w:uiPriority w:val="99"/>
    <w:semiHidden/>
    <w:qFormat/>
  </w:style>
  <w:style w:type="paragraph" w:styleId="1023" w:customStyle="1">
    <w:name w:val="正文文本 31"/>
    <w:basedOn w:val="764"/>
    <w:link w:val="1024"/>
    <w:uiPriority w:val="0"/>
    <w:qFormat/>
    <w:rPr>
      <w:rFonts w:ascii="仿宋_GB2312" w:hAnsi="Arial" w:eastAsia="仿宋_GB2312"/>
      <w:sz w:val="32"/>
      <w:szCs w:val="32"/>
    </w:rPr>
  </w:style>
  <w:style w:type="character" w:styleId="1024" w:customStyle="1">
    <w:name w:val="正文文本 3 Char"/>
    <w:link w:val="1023"/>
    <w:uiPriority w:val="0"/>
    <w:qFormat/>
    <w:rPr>
      <w:rFonts w:ascii="仿宋_GB2312" w:hAnsi="Arial" w:eastAsia="仿宋_GB2312" w:cs="Times New Roman"/>
      <w:sz w:val="32"/>
      <w:szCs w:val="32"/>
    </w:rPr>
  </w:style>
  <w:style w:type="paragraph" w:styleId="1025" w:customStyle="1">
    <w:name w:val="正文文本1"/>
    <w:basedOn w:val="764"/>
    <w:link w:val="1026"/>
    <w:uiPriority w:val="0"/>
    <w:qFormat/>
    <w:rPr>
      <w:rFonts w:ascii="楷体_GB2312" w:hAnsi="Arial" w:eastAsia="楷体_GB2312"/>
      <w:sz w:val="28"/>
      <w:szCs w:val="28"/>
    </w:rPr>
  </w:style>
  <w:style w:type="character" w:styleId="1026" w:customStyle="1">
    <w:name w:val="正文文本 Char"/>
    <w:link w:val="1025"/>
    <w:uiPriority w:val="0"/>
    <w:qFormat/>
    <w:rPr>
      <w:rFonts w:ascii="楷体_GB2312" w:hAnsi="Arial" w:eastAsia="楷体_GB2312" w:cs="Times New Roman"/>
      <w:sz w:val="28"/>
      <w:szCs w:val="28"/>
    </w:rPr>
  </w:style>
  <w:style w:type="paragraph" w:styleId="1027" w:customStyle="1">
    <w:name w:val="正文文本缩进1"/>
    <w:basedOn w:val="764"/>
    <w:link w:val="1028"/>
    <w:uiPriority w:val="0"/>
    <w:unhideWhenUsed/>
    <w:qFormat/>
    <w:pPr>
      <w:ind w:left="420"/>
      <w:spacing w:after="120"/>
    </w:pPr>
  </w:style>
  <w:style w:type="character" w:styleId="1028" w:customStyle="1">
    <w:name w:val="正文文本缩进 Char"/>
    <w:basedOn w:val="1005"/>
    <w:link w:val="1027"/>
    <w:uiPriority w:val="99"/>
    <w:semiHidden/>
    <w:qFormat/>
  </w:style>
  <w:style w:type="paragraph" w:styleId="1029" w:customStyle="1">
    <w:name w:val="列表 21"/>
    <w:basedOn w:val="764"/>
    <w:uiPriority w:val="0"/>
    <w:qFormat/>
    <w:pPr>
      <w:ind w:left="100" w:hanging="200"/>
    </w:pPr>
    <w:rPr>
      <w:szCs w:val="21"/>
    </w:rPr>
  </w:style>
  <w:style w:type="paragraph" w:styleId="1030" w:customStyle="1">
    <w:name w:val="目录 51"/>
    <w:basedOn w:val="764"/>
    <w:next w:val="764"/>
    <w:uiPriority w:val="0"/>
    <w:semiHidden/>
    <w:qFormat/>
    <w:pPr>
      <w:ind w:left="840"/>
      <w:jc w:val="left"/>
    </w:pPr>
    <w:rPr>
      <w:szCs w:val="21"/>
    </w:rPr>
  </w:style>
  <w:style w:type="paragraph" w:styleId="1031" w:customStyle="1">
    <w:name w:val="目录 31"/>
    <w:basedOn w:val="764"/>
    <w:next w:val="764"/>
    <w:uiPriority w:val="0"/>
    <w:semiHidden/>
    <w:qFormat/>
    <w:pPr>
      <w:ind w:left="420"/>
      <w:jc w:val="left"/>
    </w:pPr>
    <w:rPr>
      <w:i/>
      <w:iCs/>
      <w:szCs w:val="24"/>
    </w:rPr>
  </w:style>
  <w:style w:type="paragraph" w:styleId="1032" w:customStyle="1">
    <w:name w:val="纯文本1"/>
    <w:basedOn w:val="764"/>
    <w:link w:val="1033"/>
    <w:uiPriority w:val="0"/>
    <w:qFormat/>
    <w:rPr>
      <w:rFonts w:ascii="宋体" w:hAnsi="Courier New" w:cs="Courier New"/>
      <w:szCs w:val="21"/>
    </w:rPr>
  </w:style>
  <w:style w:type="character" w:styleId="1033" w:customStyle="1">
    <w:name w:val="纯文本 Char"/>
    <w:link w:val="1032"/>
    <w:uiPriority w:val="0"/>
    <w:qFormat/>
    <w:rPr>
      <w:rFonts w:ascii="宋体" w:hAnsi="Courier New" w:eastAsia="宋体" w:cs="Courier New"/>
      <w:szCs w:val="21"/>
    </w:rPr>
  </w:style>
  <w:style w:type="paragraph" w:styleId="1034" w:customStyle="1">
    <w:name w:val="目录 81"/>
    <w:basedOn w:val="764"/>
    <w:next w:val="764"/>
    <w:uiPriority w:val="0"/>
    <w:semiHidden/>
    <w:qFormat/>
    <w:pPr>
      <w:ind w:left="1470"/>
      <w:jc w:val="left"/>
    </w:pPr>
    <w:rPr>
      <w:szCs w:val="21"/>
    </w:rPr>
  </w:style>
  <w:style w:type="paragraph" w:styleId="1035" w:customStyle="1">
    <w:name w:val="日期1"/>
    <w:basedOn w:val="764"/>
    <w:next w:val="764"/>
    <w:link w:val="1036"/>
    <w:uiPriority w:val="0"/>
    <w:qFormat/>
    <w:rPr>
      <w:sz w:val="24"/>
      <w:szCs w:val="24"/>
    </w:rPr>
  </w:style>
  <w:style w:type="character" w:styleId="1036" w:customStyle="1">
    <w:name w:val="日期 Char"/>
    <w:link w:val="1035"/>
    <w:uiPriority w:val="0"/>
    <w:qFormat/>
    <w:rPr>
      <w:rFonts w:ascii="Times New Roman" w:hAnsi="Times New Roman" w:eastAsia="宋体" w:cs="Times New Roman"/>
      <w:sz w:val="24"/>
      <w:szCs w:val="24"/>
    </w:rPr>
  </w:style>
  <w:style w:type="paragraph" w:styleId="1037" w:customStyle="1">
    <w:name w:val="正文文本缩进 21"/>
    <w:basedOn w:val="764"/>
    <w:link w:val="1038"/>
    <w:uiPriority w:val="0"/>
    <w:qFormat/>
    <w:pPr>
      <w:ind w:left="630" w:firstLine="645"/>
    </w:pPr>
    <w:rPr>
      <w:rFonts w:ascii="Arial" w:hAnsi="Arial" w:eastAsia="仿宋_GB2312" w:cs="Arial"/>
      <w:sz w:val="32"/>
      <w:szCs w:val="32"/>
    </w:rPr>
  </w:style>
  <w:style w:type="character" w:styleId="1038" w:customStyle="1">
    <w:name w:val="正文文本缩进 2 Char"/>
    <w:link w:val="1037"/>
    <w:uiPriority w:val="0"/>
    <w:qFormat/>
    <w:rPr>
      <w:rFonts w:ascii="Arial" w:hAnsi="Arial" w:eastAsia="仿宋_GB2312" w:cs="Arial"/>
      <w:sz w:val="32"/>
      <w:szCs w:val="32"/>
    </w:rPr>
  </w:style>
  <w:style w:type="paragraph" w:styleId="1039" w:customStyle="1">
    <w:name w:val="批注框文本1"/>
    <w:basedOn w:val="764"/>
    <w:link w:val="1040"/>
    <w:uiPriority w:val="0"/>
    <w:semiHidden/>
    <w:qFormat/>
    <w:rPr>
      <w:sz w:val="18"/>
      <w:szCs w:val="18"/>
    </w:rPr>
  </w:style>
  <w:style w:type="character" w:styleId="1040" w:customStyle="1">
    <w:name w:val="批注框文本 Char"/>
    <w:link w:val="1039"/>
    <w:uiPriority w:val="0"/>
    <w:semiHidden/>
    <w:qFormat/>
    <w:rPr>
      <w:rFonts w:ascii="Times New Roman" w:hAnsi="Times New Roman" w:eastAsia="宋体" w:cs="Times New Roman"/>
      <w:sz w:val="18"/>
      <w:szCs w:val="18"/>
    </w:rPr>
  </w:style>
  <w:style w:type="paragraph" w:styleId="1041" w:customStyle="1">
    <w:name w:val="页脚1"/>
    <w:basedOn w:val="764"/>
    <w:link w:val="1042"/>
    <w:uiPriority w:val="0"/>
    <w:qFormat/>
    <w:pPr>
      <w:jc w:val="left"/>
      <w:tabs>
        <w:tab w:val="center" w:pos="4153" w:leader="none"/>
        <w:tab w:val="right" w:pos="8306" w:leader="none"/>
      </w:tabs>
    </w:pPr>
    <w:rPr>
      <w:sz w:val="18"/>
      <w:szCs w:val="18"/>
    </w:rPr>
  </w:style>
  <w:style w:type="character" w:styleId="1042" w:customStyle="1">
    <w:name w:val="页脚 Char"/>
    <w:link w:val="1041"/>
    <w:uiPriority w:val="0"/>
    <w:qFormat/>
    <w:rPr>
      <w:rFonts w:ascii="Times New Roman" w:hAnsi="Times New Roman" w:eastAsia="宋体" w:cs="Times New Roman"/>
      <w:sz w:val="18"/>
      <w:szCs w:val="18"/>
    </w:rPr>
  </w:style>
  <w:style w:type="paragraph" w:styleId="1043" w:customStyle="1">
    <w:name w:val="页眉1"/>
    <w:basedOn w:val="764"/>
    <w:link w:val="1044"/>
    <w:uiPriority w:val="0"/>
    <w:qFormat/>
    <w:pPr>
      <w:jc w:val="center"/>
      <w:tabs>
        <w:tab w:val="center" w:pos="4153" w:leader="none"/>
        <w:tab w:val="right" w:pos="8306" w:leader="none"/>
      </w:tabs>
      <w:pBdr>
        <w:bottom w:val="single" w:color="000000" w:sz="6" w:space="1"/>
      </w:pBdr>
    </w:pPr>
    <w:rPr>
      <w:sz w:val="18"/>
      <w:szCs w:val="18"/>
    </w:rPr>
  </w:style>
  <w:style w:type="character" w:styleId="1044" w:customStyle="1">
    <w:name w:val="页眉 Char"/>
    <w:link w:val="1043"/>
    <w:uiPriority w:val="0"/>
    <w:qFormat/>
    <w:rPr>
      <w:rFonts w:ascii="Times New Roman" w:hAnsi="Times New Roman" w:eastAsia="宋体" w:cs="Times New Roman"/>
      <w:sz w:val="18"/>
      <w:szCs w:val="18"/>
    </w:rPr>
  </w:style>
  <w:style w:type="paragraph" w:styleId="1045" w:customStyle="1">
    <w:name w:val="目录 11"/>
    <w:basedOn w:val="764"/>
    <w:next w:val="764"/>
    <w:uiPriority w:val="0"/>
    <w:semiHidden/>
    <w:qFormat/>
    <w:pPr>
      <w:jc w:val="left"/>
      <w:spacing w:before="120" w:after="120" w:line="400" w:lineRule="exact"/>
      <w:tabs>
        <w:tab w:val="right" w:pos="8720" w:leader="dot"/>
      </w:tabs>
    </w:pPr>
    <w:rPr>
      <w:rFonts w:ascii="宋体" w:hAnsi="宋体"/>
      <w:caps/>
      <w:sz w:val="24"/>
      <w:szCs w:val="24"/>
    </w:rPr>
  </w:style>
  <w:style w:type="paragraph" w:styleId="1046" w:customStyle="1">
    <w:name w:val="目录 41"/>
    <w:basedOn w:val="764"/>
    <w:next w:val="764"/>
    <w:uiPriority w:val="0"/>
    <w:semiHidden/>
    <w:qFormat/>
    <w:pPr>
      <w:ind w:left="630"/>
      <w:jc w:val="left"/>
    </w:pPr>
    <w:rPr>
      <w:szCs w:val="21"/>
    </w:rPr>
  </w:style>
  <w:style w:type="paragraph" w:styleId="1047" w:customStyle="1">
    <w:name w:val="列表1"/>
    <w:basedOn w:val="764"/>
    <w:uiPriority w:val="0"/>
    <w:qFormat/>
    <w:pPr>
      <w:ind w:left="200" w:hanging="200"/>
    </w:pPr>
    <w:rPr>
      <w:szCs w:val="21"/>
    </w:rPr>
  </w:style>
  <w:style w:type="paragraph" w:styleId="1048" w:customStyle="1">
    <w:name w:val="目录 61"/>
    <w:basedOn w:val="764"/>
    <w:next w:val="764"/>
    <w:uiPriority w:val="0"/>
    <w:semiHidden/>
    <w:qFormat/>
    <w:pPr>
      <w:ind w:left="1050"/>
      <w:jc w:val="left"/>
    </w:pPr>
    <w:rPr>
      <w:szCs w:val="21"/>
    </w:rPr>
  </w:style>
  <w:style w:type="paragraph" w:styleId="1049" w:customStyle="1">
    <w:name w:val="正文文本缩进 31"/>
    <w:basedOn w:val="764"/>
    <w:link w:val="1050"/>
    <w:uiPriority w:val="0"/>
    <w:qFormat/>
    <w:pPr>
      <w:ind w:left="645" w:firstLine="645"/>
    </w:pPr>
    <w:rPr>
      <w:rFonts w:ascii="Arial" w:hAnsi="Arial" w:eastAsia="仿宋_GB2312" w:cs="Arial"/>
      <w:color w:val="ffff00"/>
      <w:sz w:val="32"/>
      <w:szCs w:val="32"/>
    </w:rPr>
  </w:style>
  <w:style w:type="character" w:styleId="1050" w:customStyle="1">
    <w:name w:val="正文文本缩进 3 Char"/>
    <w:link w:val="1049"/>
    <w:uiPriority w:val="0"/>
    <w:qFormat/>
    <w:rPr>
      <w:rFonts w:ascii="Arial" w:hAnsi="Arial" w:eastAsia="仿宋_GB2312" w:cs="Arial"/>
      <w:color w:val="ffff00"/>
      <w:sz w:val="32"/>
      <w:szCs w:val="32"/>
    </w:rPr>
  </w:style>
  <w:style w:type="paragraph" w:styleId="1051" w:customStyle="1">
    <w:name w:val="图表目录1"/>
    <w:basedOn w:val="764"/>
    <w:next w:val="764"/>
    <w:uiPriority w:val="0"/>
    <w:semiHidden/>
    <w:qFormat/>
    <w:pPr>
      <w:ind w:left="840" w:hanging="420"/>
    </w:pPr>
    <w:rPr>
      <w:szCs w:val="21"/>
    </w:rPr>
  </w:style>
  <w:style w:type="paragraph" w:styleId="1052" w:customStyle="1">
    <w:name w:val="目录 21"/>
    <w:basedOn w:val="764"/>
    <w:next w:val="764"/>
    <w:uiPriority w:val="0"/>
    <w:semiHidden/>
    <w:qFormat/>
    <w:pPr>
      <w:ind w:left="210"/>
      <w:jc w:val="left"/>
    </w:pPr>
    <w:rPr>
      <w:smallCaps/>
      <w:szCs w:val="24"/>
    </w:rPr>
  </w:style>
  <w:style w:type="paragraph" w:styleId="1053" w:customStyle="1">
    <w:name w:val="目录 91"/>
    <w:basedOn w:val="764"/>
    <w:next w:val="764"/>
    <w:uiPriority w:val="0"/>
    <w:semiHidden/>
    <w:qFormat/>
    <w:pPr>
      <w:ind w:left="1680"/>
      <w:jc w:val="left"/>
    </w:pPr>
    <w:rPr>
      <w:szCs w:val="21"/>
    </w:rPr>
  </w:style>
  <w:style w:type="paragraph" w:styleId="1054" w:customStyle="1">
    <w:name w:val="正文文本 21"/>
    <w:basedOn w:val="764"/>
    <w:link w:val="1055"/>
    <w:uiPriority w:val="0"/>
    <w:qFormat/>
    <w:pPr>
      <w:jc w:val="center"/>
      <w:widowControl/>
    </w:pPr>
    <w:rPr>
      <w:rFonts w:ascii="楷体_GB2312" w:eastAsia="楷体_GB2312"/>
      <w:sz w:val="28"/>
      <w:szCs w:val="28"/>
    </w:rPr>
  </w:style>
  <w:style w:type="character" w:styleId="1055" w:customStyle="1">
    <w:name w:val="正文文本 2 Char"/>
    <w:link w:val="1054"/>
    <w:uiPriority w:val="0"/>
    <w:qFormat/>
    <w:rPr>
      <w:rFonts w:ascii="楷体_GB2312" w:hAnsi="Times New Roman" w:eastAsia="楷体_GB2312" w:cs="Times New Roman"/>
      <w:sz w:val="28"/>
      <w:szCs w:val="28"/>
    </w:rPr>
  </w:style>
  <w:style w:type="paragraph" w:styleId="1056" w:customStyle="1">
    <w:name w:val="普通(网站)1"/>
    <w:basedOn w:val="764"/>
    <w:uiPriority w:val="99"/>
    <w:qFormat/>
    <w:pPr>
      <w:jc w:val="left"/>
      <w:spacing w:before="100" w:beforeAutospacing="1" w:after="100" w:afterAutospacing="1"/>
      <w:widowControl/>
    </w:pPr>
    <w:rPr>
      <w:rFonts w:ascii="宋体" w:hAnsi="宋体" w:cs="宋体"/>
      <w:sz w:val="24"/>
      <w:szCs w:val="24"/>
    </w:rPr>
  </w:style>
  <w:style w:type="paragraph" w:styleId="1057" w:customStyle="1">
    <w:name w:val="索引 11"/>
    <w:basedOn w:val="764"/>
    <w:next w:val="764"/>
    <w:uiPriority w:val="0"/>
    <w:semiHidden/>
    <w:qFormat/>
    <w:pPr>
      <w:spacing w:line="240" w:lineRule="atLeast"/>
    </w:pPr>
    <w:rPr>
      <w:b/>
      <w:bCs/>
      <w:szCs w:val="21"/>
    </w:rPr>
  </w:style>
  <w:style w:type="paragraph" w:styleId="1058" w:customStyle="1">
    <w:name w:val="批注主题1"/>
    <w:basedOn w:val="1021"/>
    <w:next w:val="1021"/>
    <w:link w:val="1059"/>
    <w:uiPriority w:val="0"/>
    <w:semiHidden/>
    <w:qFormat/>
    <w:rPr>
      <w:b/>
      <w:bCs/>
      <w:szCs w:val="21"/>
    </w:rPr>
  </w:style>
  <w:style w:type="character" w:styleId="1059" w:customStyle="1">
    <w:name w:val="批注主题 Char"/>
    <w:link w:val="1058"/>
    <w:uiPriority w:val="0"/>
    <w:semiHidden/>
    <w:qFormat/>
    <w:rPr>
      <w:rFonts w:ascii="Times New Roman" w:hAnsi="Times New Roman" w:eastAsia="宋体" w:cs="Times New Roman"/>
      <w:b/>
      <w:bCs/>
      <w:szCs w:val="21"/>
    </w:rPr>
  </w:style>
  <w:style w:type="paragraph" w:styleId="1060" w:customStyle="1">
    <w:name w:val="正文首行缩进11"/>
    <w:basedOn w:val="764"/>
    <w:link w:val="1061"/>
    <w:uiPriority w:val="0"/>
    <w:qFormat/>
    <w:pPr>
      <w:ind w:firstLine="200"/>
      <w:spacing w:line="360" w:lineRule="auto"/>
    </w:pPr>
    <w:rPr>
      <w:rFonts w:ascii="仿宋_GB2312" w:eastAsia="仿宋_GB2312"/>
      <w:sz w:val="30"/>
      <w:szCs w:val="30"/>
    </w:rPr>
  </w:style>
  <w:style w:type="character" w:styleId="1061" w:customStyle="1">
    <w:name w:val="正文首行缩进 Char"/>
    <w:link w:val="1060"/>
    <w:uiPriority w:val="0"/>
    <w:qFormat/>
    <w:rPr>
      <w:rFonts w:ascii="仿宋_GB2312" w:hAnsi="Times New Roman" w:eastAsia="仿宋_GB2312" w:cs="Times New Roman"/>
      <w:sz w:val="30"/>
      <w:szCs w:val="30"/>
    </w:rPr>
  </w:style>
  <w:style w:type="paragraph" w:styleId="1062" w:customStyle="1">
    <w:name w:val="正文首行缩进 21"/>
    <w:basedOn w:val="1027"/>
    <w:link w:val="1063"/>
    <w:uiPriority w:val="0"/>
    <w:qFormat/>
    <w:pPr>
      <w:ind w:left="0" w:firstLine="420"/>
      <w:spacing w:after="0" w:line="360" w:lineRule="auto"/>
    </w:pPr>
    <w:rPr>
      <w:rFonts w:ascii="宋体" w:hAnsi="宋体"/>
      <w:szCs w:val="20"/>
    </w:rPr>
  </w:style>
  <w:style w:type="character" w:styleId="1063" w:customStyle="1">
    <w:name w:val="正文首行缩进 2 Char"/>
    <w:link w:val="1062"/>
    <w:uiPriority w:val="0"/>
    <w:qFormat/>
    <w:rPr>
      <w:rFonts w:ascii="宋体" w:hAnsi="宋体" w:eastAsia="宋体" w:cs="Times New Roman"/>
      <w:szCs w:val="20"/>
    </w:rPr>
  </w:style>
  <w:style w:type="table" w:styleId="1064" w:customStyle="1">
    <w:name w:val="网格型1"/>
    <w:basedOn w:val="1006"/>
    <w:uiPriority w:val="0"/>
    <w:qFormat/>
    <w:pPr>
      <w:jc w:val="both"/>
      <w:widowControl w:val="off"/>
    </w:pPr>
    <w:tblPr/>
  </w:style>
  <w:style w:type="character" w:styleId="1065" w:customStyle="1">
    <w:name w:val="要点1"/>
    <w:uiPriority w:val="0"/>
    <w:qFormat/>
    <w:rPr>
      <w:b/>
      <w:bCs/>
    </w:rPr>
  </w:style>
  <w:style w:type="character" w:styleId="1066" w:customStyle="1">
    <w:name w:val="页码1"/>
    <w:uiPriority w:val="0"/>
    <w:qFormat/>
  </w:style>
  <w:style w:type="character" w:styleId="1067" w:customStyle="1">
    <w:name w:val="已访问的超链接1"/>
    <w:uiPriority w:val="0"/>
    <w:qFormat/>
    <w:rPr>
      <w:color w:val="800080"/>
      <w:u w:val="single"/>
    </w:rPr>
  </w:style>
  <w:style w:type="character" w:styleId="1068" w:customStyle="1">
    <w:name w:val="超链接1"/>
    <w:uiPriority w:val="0"/>
    <w:qFormat/>
    <w:rPr>
      <w:color w:val="0000ff"/>
      <w:u w:val="single"/>
    </w:rPr>
  </w:style>
  <w:style w:type="character" w:styleId="1069" w:customStyle="1">
    <w:name w:val="批注引用1"/>
    <w:uiPriority w:val="0"/>
    <w:semiHidden/>
    <w:qFormat/>
    <w:rPr>
      <w:sz w:val="21"/>
      <w:szCs w:val="21"/>
    </w:rPr>
  </w:style>
  <w:style w:type="paragraph" w:styleId="1070" w:customStyle="1">
    <w:name w:val="Heading21"/>
    <w:basedOn w:val="1071"/>
    <w:next w:val="764"/>
    <w:uiPriority w:val="0"/>
    <w:qFormat/>
    <w:pPr>
      <w:jc w:val="both"/>
      <w:keepLines/>
      <w:keepNext/>
      <w:spacing w:before="260" w:after="260" w:line="413" w:lineRule="auto"/>
      <w:widowControl w:val="off"/>
    </w:pPr>
    <w:rPr>
      <w:rFonts w:ascii="Arial" w:hAnsi="Arial" w:eastAsia="黑体"/>
      <w:b/>
      <w:sz w:val="32"/>
    </w:rPr>
  </w:style>
  <w:style w:type="paragraph" w:styleId="1071" w:customStyle="1">
    <w:name w:val="Normal_16"/>
    <w:next w:val="1072"/>
    <w:uiPriority w:val="0"/>
    <w:qFormat/>
    <w:rPr>
      <w:rFonts w:hint="default" w:ascii="Times New Roman" w:hAnsi="Times New Roman" w:eastAsia="Times New Roman" w:cs="Times New Roman"/>
      <w:sz w:val="24"/>
      <w:szCs w:val="24"/>
      <w:lang w:val="en-US" w:eastAsia="zh-CN" w:bidi="ar-SA"/>
    </w:rPr>
  </w:style>
  <w:style w:type="paragraph" w:styleId="1072" w:customStyle="1">
    <w:name w:val="正文首行缩进1"/>
    <w:basedOn w:val="1071"/>
    <w:uiPriority w:val="0"/>
    <w:qFormat/>
    <w:pPr>
      <w:ind w:firstLine="200"/>
      <w:spacing w:line="360" w:lineRule="auto"/>
    </w:pPr>
    <w:rPr>
      <w:rFonts w:ascii="仿宋_GB2312" w:eastAsia="仿宋_GB2312"/>
      <w:sz w:val="30"/>
      <w:szCs w:val="30"/>
    </w:rPr>
  </w:style>
  <w:style w:type="character" w:styleId="1073" w:customStyle="1">
    <w:name w:val="font5 Char"/>
    <w:uiPriority w:val="0"/>
    <w:qFormat/>
    <w:rPr>
      <w:rFonts w:ascii="宋体" w:hAnsi="宋体" w:eastAsia="宋体"/>
      <w:sz w:val="28"/>
      <w:szCs w:val="28"/>
      <w:lang w:val="en-US" w:eastAsia="zh-CN" w:bidi="ar-SA"/>
    </w:rPr>
  </w:style>
  <w:style w:type="character" w:styleId="1074" w:customStyle="1">
    <w:name w:val="二级目录 Char"/>
    <w:link w:val="1075"/>
    <w:uiPriority w:val="0"/>
    <w:qFormat/>
    <w:rPr>
      <w:b/>
      <w:sz w:val="30"/>
      <w:szCs w:val="28"/>
    </w:rPr>
  </w:style>
  <w:style w:type="paragraph" w:styleId="1075" w:customStyle="1">
    <w:name w:val="二级目录"/>
    <w:next w:val="764"/>
    <w:link w:val="1074"/>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76" w:customStyle="1">
    <w:name w:val="列出段落 Char"/>
    <w:link w:val="1077"/>
    <w:uiPriority w:val="0"/>
    <w:qFormat/>
    <w:rPr>
      <w:rFonts w:ascii="Calibri" w:hAnsi="Calibri"/>
      <w:sz w:val="24"/>
      <w:szCs w:val="24"/>
      <w:lang w:eastAsia="en-US" w:bidi="en-US"/>
    </w:rPr>
  </w:style>
  <w:style w:type="paragraph" w:styleId="1077" w:customStyle="1">
    <w:name w:val="列出段落1"/>
    <w:basedOn w:val="764"/>
    <w:link w:val="1076"/>
    <w:uiPriority w:val="0"/>
    <w:qFormat/>
    <w:pPr>
      <w:contextualSpacing/>
      <w:ind w:left="720"/>
      <w:jc w:val="left"/>
      <w:widowControl/>
    </w:pPr>
    <w:rPr>
      <w:rFonts w:ascii="Calibri" w:hAnsi="Calibri"/>
      <w:sz w:val="24"/>
      <w:szCs w:val="24"/>
      <w:lang w:eastAsia="en-US" w:bidi="en-US"/>
    </w:rPr>
  </w:style>
  <w:style w:type="paragraph" w:styleId="1078" w:customStyle="1">
    <w:name w:val="Body Text(ch)"/>
    <w:basedOn w:val="764"/>
    <w:next w:val="1025"/>
    <w:uiPriority w:val="0"/>
    <w:qFormat/>
    <w:pPr>
      <w:spacing w:after="120"/>
    </w:pPr>
    <w:rPr>
      <w:rFonts w:ascii="宋体" w:hAnsi="Arial"/>
      <w:bCs/>
      <w:iCs/>
      <w:szCs w:val="24"/>
    </w:rPr>
  </w:style>
  <w:style w:type="paragraph" w:styleId="1079" w:customStyle="1">
    <w:name w:val="xl27"/>
    <w:basedOn w:val="7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0" w:customStyle="1">
    <w:name w:val="xl26"/>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1" w:customStyle="1">
    <w:name w:val="Char"/>
    <w:basedOn w:val="764"/>
    <w:uiPriority w:val="0"/>
    <w:qFormat/>
    <w:pPr>
      <w:ind w:firstLine="200"/>
      <w:tabs>
        <w:tab w:val="left" w:pos="360" w:leader="none"/>
      </w:tabs>
    </w:pPr>
    <w:rPr>
      <w:sz w:val="28"/>
      <w:szCs w:val="30"/>
    </w:rPr>
  </w:style>
  <w:style w:type="paragraph" w:styleId="1082" w:customStyle="1">
    <w:name w:val="Char1"/>
    <w:basedOn w:val="1019"/>
    <w:uiPriority w:val="0"/>
    <w:qFormat/>
    <w:rPr>
      <w:rFonts w:ascii="Tahoma" w:hAnsi="Tahoma"/>
      <w:sz w:val="24"/>
      <w:szCs w:val="24"/>
    </w:rPr>
  </w:style>
  <w:style w:type="paragraph" w:styleId="1083" w:customStyle="1">
    <w:name w:val="普通正文"/>
    <w:basedOn w:val="764"/>
    <w:uiPriority w:val="0"/>
    <w:qFormat/>
    <w:pPr>
      <w:ind w:firstLine="480"/>
      <w:jc w:val="left"/>
      <w:spacing w:before="120" w:after="120" w:line="360" w:lineRule="auto"/>
    </w:pPr>
    <w:rPr>
      <w:rFonts w:ascii="Arial" w:hAnsi="Arial"/>
      <w:sz w:val="24"/>
      <w:szCs w:val="24"/>
    </w:rPr>
  </w:style>
  <w:style w:type="paragraph" w:styleId="1084" w:customStyle="1">
    <w:name w:val="table_lines"/>
    <w:basedOn w:val="764"/>
    <w:uiPriority w:val="0"/>
    <w:qFormat/>
    <w:pPr>
      <w:jc w:val="left"/>
      <w:widowControl/>
    </w:pPr>
    <w:rPr>
      <w:sz w:val="20"/>
      <w:szCs w:val="20"/>
      <w:lang w:val="de-DE" w:eastAsia="de-DE"/>
    </w:rPr>
  </w:style>
  <w:style w:type="paragraph" w:styleId="108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6" w:customStyle="1">
    <w:name w:val="font7"/>
    <w:basedOn w:val="764"/>
    <w:uiPriority w:val="0"/>
    <w:qFormat/>
    <w:pPr>
      <w:jc w:val="left"/>
      <w:spacing w:before="100" w:beforeAutospacing="1" w:after="100" w:afterAutospacing="1"/>
      <w:widowControl/>
    </w:pPr>
    <w:rPr>
      <w:rFonts w:hint="eastAsia" w:ascii="宋体" w:hAnsi="宋体"/>
      <w:sz w:val="18"/>
      <w:szCs w:val="18"/>
    </w:rPr>
  </w:style>
  <w:style w:type="paragraph" w:styleId="1087" w:customStyle="1">
    <w:name w:val="Char Char Char Char"/>
    <w:basedOn w:val="1019"/>
    <w:uiPriority w:val="0"/>
    <w:qFormat/>
    <w:pPr>
      <w:spacing w:line="360" w:lineRule="auto"/>
    </w:pPr>
    <w:rPr>
      <w:rFonts w:ascii="Tahoma" w:hAnsi="Tahoma"/>
      <w:sz w:val="24"/>
      <w:szCs w:val="24"/>
    </w:rPr>
  </w:style>
  <w:style w:type="paragraph" w:styleId="1088" w:customStyle="1">
    <w:name w:val="列出段落"/>
    <w:basedOn w:val="764"/>
    <w:uiPriority w:val="0"/>
    <w:qFormat/>
    <w:pPr>
      <w:contextualSpacing/>
      <w:ind w:left="720"/>
      <w:jc w:val="left"/>
      <w:widowControl/>
    </w:pPr>
    <w:rPr>
      <w:rFonts w:ascii="Calibri" w:hAnsi="Calibri"/>
      <w:sz w:val="24"/>
      <w:szCs w:val="24"/>
      <w:lang w:eastAsia="en-US" w:bidi="en-US"/>
    </w:rPr>
  </w:style>
  <w:style w:type="paragraph" w:styleId="1089" w:customStyle="1">
    <w:name w:val="4"/>
    <w:basedOn w:val="764"/>
    <w:next w:val="1049"/>
    <w:uiPriority w:val="0"/>
    <w:qFormat/>
    <w:pPr>
      <w:ind w:firstLine="420"/>
      <w:spacing w:line="360" w:lineRule="auto"/>
    </w:pPr>
    <w:rPr>
      <w:color w:val="ff0000"/>
      <w:sz w:val="24"/>
      <w:szCs w:val="24"/>
    </w:rPr>
  </w:style>
  <w:style w:type="paragraph" w:styleId="1090" w:customStyle="1">
    <w:name w:val="普通 (Web)"/>
    <w:basedOn w:val="764"/>
    <w:uiPriority w:val="0"/>
    <w:qFormat/>
    <w:pPr>
      <w:jc w:val="left"/>
      <w:spacing w:before="100" w:beforeAutospacing="1" w:after="100" w:afterAutospacing="1"/>
      <w:widowControl/>
    </w:pPr>
    <w:rPr>
      <w:rFonts w:ascii="宋体" w:hAnsi="宋体"/>
      <w:sz w:val="24"/>
      <w:szCs w:val="24"/>
    </w:rPr>
  </w:style>
  <w:style w:type="paragraph" w:styleId="1091" w:customStyle="1">
    <w:name w:val="Char Char Char Char Char Char Char Char Char Char"/>
    <w:basedOn w:val="764"/>
    <w:uiPriority w:val="0"/>
    <w:qFormat/>
    <w:pPr>
      <w:spacing w:line="360" w:lineRule="auto"/>
    </w:pPr>
    <w:rPr>
      <w:sz w:val="24"/>
      <w:szCs w:val="20"/>
    </w:rPr>
  </w:style>
  <w:style w:type="paragraph" w:styleId="1092" w:customStyle="1">
    <w:name w:val="样式1"/>
    <w:basedOn w:val="764"/>
    <w:uiPriority w:val="0"/>
    <w:qFormat/>
    <w:pPr>
      <w:numPr>
        <w:ilvl w:val="0"/>
        <w:numId w:val="3"/>
      </w:numPr>
    </w:pPr>
    <w:rPr>
      <w:rFonts w:ascii="宋体" w:hAnsi="宋体"/>
      <w:szCs w:val="21"/>
    </w:rPr>
  </w:style>
  <w:style w:type="paragraph" w:styleId="1093" w:customStyle="1">
    <w:name w:val="font6"/>
    <w:basedOn w:val="764"/>
    <w:uiPriority w:val="0"/>
    <w:qFormat/>
    <w:pPr>
      <w:jc w:val="left"/>
      <w:spacing w:before="100" w:beforeAutospacing="1" w:after="100" w:afterAutospacing="1"/>
      <w:widowControl/>
    </w:pPr>
    <w:rPr>
      <w:rFonts w:hint="eastAsia" w:ascii="宋体" w:hAnsi="宋体"/>
      <w:sz w:val="28"/>
      <w:szCs w:val="28"/>
      <w:u w:val="single"/>
    </w:rPr>
  </w:style>
  <w:style w:type="paragraph" w:styleId="1094" w:customStyle="1">
    <w:name w:val="xl25"/>
    <w:basedOn w:val="76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5" w:customStyle="1">
    <w:name w:val="图标"/>
    <w:basedOn w:val="764"/>
    <w:next w:val="76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6" w:customStyle="1">
    <w:name w:val="标题3"/>
    <w:basedOn w:val="764"/>
    <w:next w:val="764"/>
    <w:uiPriority w:val="0"/>
    <w:qFormat/>
    <w:pPr>
      <w:ind w:firstLine="624"/>
      <w:spacing w:line="590" w:lineRule="atLeast"/>
    </w:pPr>
    <w:rPr>
      <w:rFonts w:ascii="方正黑体_GBK" w:eastAsia="方正黑体_GBK"/>
      <w:sz w:val="32"/>
      <w:szCs w:val="32"/>
    </w:rPr>
  </w:style>
  <w:style w:type="paragraph" w:styleId="1097" w:customStyle="1">
    <w:name w:val="xl24"/>
    <w:basedOn w:val="7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8" w:customStyle="1">
    <w:name w:val="xl29"/>
    <w:basedOn w:val="76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9" w:customStyle="1">
    <w:name w:val="Char Char Char Char Char Char Char Char"/>
    <w:basedOn w:val="764"/>
    <w:uiPriority w:val="0"/>
    <w:qFormat/>
    <w:pPr>
      <w:jc w:val="left"/>
      <w:spacing w:after="160" w:line="240" w:lineRule="exact"/>
      <w:widowControl/>
    </w:pPr>
    <w:rPr>
      <w:rFonts w:ascii="Verdana" w:hAnsi="Verdana"/>
      <w:sz w:val="20"/>
      <w:szCs w:val="20"/>
      <w:lang w:eastAsia="en-US"/>
    </w:rPr>
  </w:style>
  <w:style w:type="paragraph" w:styleId="1100" w:customStyle="1">
    <w:name w:val="xl28"/>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1" w:customStyle="1">
    <w:name w:val="Char Char Char Char Char Char Char Char1"/>
    <w:basedOn w:val="764"/>
    <w:uiPriority w:val="0"/>
    <w:qFormat/>
    <w:pPr>
      <w:jc w:val="left"/>
      <w:spacing w:after="160" w:line="240" w:lineRule="exact"/>
      <w:widowControl/>
    </w:pPr>
    <w:rPr>
      <w:rFonts w:ascii="Verdana" w:hAnsi="Verdana"/>
      <w:sz w:val="20"/>
      <w:szCs w:val="20"/>
      <w:lang w:eastAsia="en-US"/>
    </w:rPr>
  </w:style>
  <w:style w:type="paragraph" w:styleId="1102" w:customStyle="1">
    <w:name w:val="xl30"/>
    <w:basedOn w:val="764"/>
    <w:uiPriority w:val="0"/>
    <w:qFormat/>
    <w:pPr>
      <w:jc w:val="center"/>
      <w:spacing w:before="100" w:beforeAutospacing="1" w:after="100" w:afterAutospacing="1"/>
      <w:widowControl/>
    </w:pPr>
    <w:rPr>
      <w:rFonts w:ascii="宋体" w:hAnsi="宋体"/>
      <w:b/>
      <w:bCs/>
      <w:sz w:val="36"/>
      <w:szCs w:val="36"/>
    </w:rPr>
  </w:style>
  <w:style w:type="paragraph" w:styleId="1103" w:customStyle="1">
    <w:name w:val="Char Char Char Char1"/>
    <w:basedOn w:val="1019"/>
    <w:uiPriority w:val="0"/>
    <w:qFormat/>
    <w:pPr>
      <w:spacing w:line="360" w:lineRule="auto"/>
    </w:pPr>
    <w:rPr>
      <w:rFonts w:ascii="Tahoma" w:hAnsi="Tahoma"/>
      <w:sz w:val="24"/>
      <w:szCs w:val="24"/>
    </w:rPr>
  </w:style>
  <w:style w:type="paragraph" w:styleId="1104" w:customStyle="1">
    <w:name w:val="table_1stline"/>
    <w:basedOn w:val="764"/>
    <w:uiPriority w:val="0"/>
    <w:qFormat/>
    <w:pPr>
      <w:jc w:val="left"/>
      <w:spacing w:before="120"/>
      <w:widowControl/>
    </w:pPr>
    <w:rPr>
      <w:bCs/>
      <w:sz w:val="20"/>
      <w:szCs w:val="20"/>
      <w:lang w:val="de-DE" w:eastAsia="de-DE"/>
    </w:rPr>
  </w:style>
  <w:style w:type="paragraph" w:styleId="1105" w:customStyle="1">
    <w:name w:val="font5"/>
    <w:basedOn w:val="764"/>
    <w:uiPriority w:val="0"/>
    <w:qFormat/>
    <w:pPr>
      <w:jc w:val="left"/>
      <w:spacing w:before="100" w:beforeAutospacing="1" w:after="100" w:afterAutospacing="1"/>
      <w:widowControl/>
    </w:pPr>
    <w:rPr>
      <w:rFonts w:hint="eastAsia" w:ascii="宋体" w:hAnsi="宋体"/>
      <w:sz w:val="28"/>
      <w:szCs w:val="28"/>
    </w:rPr>
  </w:style>
  <w:style w:type="paragraph" w:styleId="1106" w:customStyle="1">
    <w:name w:val="标题1"/>
    <w:basedOn w:val="764"/>
    <w:next w:val="76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0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09" w:customStyle="1">
    <w:name w:val="标题 21"/>
    <w:basedOn w:val="764"/>
    <w:next w:val="764"/>
    <w:link w:val="1110"/>
    <w:uiPriority w:val="0"/>
    <w:qFormat/>
    <w:pPr>
      <w:keepLines/>
      <w:keepNext/>
      <w:spacing w:before="260" w:after="260" w:line="413" w:lineRule="auto"/>
      <w:outlineLvl w:val="1"/>
    </w:pPr>
    <w:rPr>
      <w:rFonts w:ascii="Arial" w:hAnsi="Arial" w:eastAsia="黑体"/>
      <w:b/>
      <w:sz w:val="32"/>
      <w:szCs w:val="20"/>
    </w:rPr>
  </w:style>
  <w:style w:type="character" w:styleId="1110" w:customStyle="1">
    <w:name w:val="标题 2 字符"/>
    <w:link w:val="1109"/>
    <w:uiPriority w:val="0"/>
    <w:qFormat/>
    <w:rPr>
      <w:rFonts w:ascii="Arial" w:hAnsi="Arial" w:eastAsia="黑体"/>
      <w:b/>
      <w:sz w:val="32"/>
    </w:rPr>
  </w:style>
  <w:style w:type="paragraph" w:styleId="1111" w:customStyle="1">
    <w:name w:val="批注文字1"/>
    <w:basedOn w:val="764"/>
    <w:link w:val="1112"/>
    <w:uiPriority w:val="99"/>
    <w:qFormat/>
    <w:pPr>
      <w:jc w:val="left"/>
    </w:pPr>
    <w:rPr>
      <w:szCs w:val="20"/>
    </w:rPr>
  </w:style>
  <w:style w:type="character" w:styleId="1112" w:customStyle="1">
    <w:name w:val="批注文字 字符"/>
    <w:link w:val="1111"/>
    <w:uiPriority w:val="99"/>
    <w:qFormat/>
    <w:rPr>
      <w:sz w:val="21"/>
    </w:rPr>
  </w:style>
  <w:style w:type="paragraph" w:styleId="1113" w:customStyle="1">
    <w:name w:val="Normal_0_1"/>
    <w:uiPriority w:val="0"/>
    <w:qFormat/>
    <w:rPr>
      <w:rFonts w:hint="default" w:ascii="黑体" w:hAnsi="黑体" w:eastAsia="黑体" w:cs="Times New Roman"/>
      <w:b/>
      <w:sz w:val="32"/>
      <w:szCs w:val="24"/>
      <w:lang w:val="en-US" w:eastAsia="zh-CN" w:bidi="ar-SA"/>
    </w:rPr>
  </w:style>
  <w:style w:type="paragraph" w:styleId="1114"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5" w:customStyle="1">
    <w:name w:val="正文_16"/>
    <w:next w:val="11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6" w:customStyle="1">
    <w:name w:val="列表接续 2_1"/>
    <w:basedOn w:val="1115"/>
    <w:next w:val="1117"/>
    <w:uiPriority w:val="0"/>
    <w:qFormat/>
    <w:pPr>
      <w:ind w:left="840"/>
      <w:spacing w:after="120"/>
    </w:pPr>
  </w:style>
  <w:style w:type="paragraph" w:styleId="1117" w:customStyle="1">
    <w:name w:val="目录 4_1"/>
    <w:basedOn w:val="1115"/>
    <w:next w:val="1115"/>
    <w:uiPriority w:val="0"/>
    <w:qFormat/>
    <w:pPr>
      <w:ind w:left="630"/>
      <w:jc w:val="left"/>
    </w:pPr>
    <w:rPr>
      <w:rFonts w:ascii="Calibri" w:hAnsi="Calibri" w:cs="Calibri"/>
      <w:sz w:val="18"/>
      <w:szCs w:val="18"/>
    </w:rPr>
  </w:style>
  <w:style w:type="paragraph" w:styleId="1118" w:customStyle="1">
    <w:name w:val="正文文本_0"/>
    <w:basedOn w:val="1115"/>
    <w:next w:val="1115"/>
    <w:uiPriority w:val="0"/>
    <w:qFormat/>
    <w:pPr>
      <w:spacing w:line="60" w:lineRule="auto"/>
    </w:pPr>
    <w:rPr>
      <w:rFonts w:ascii="仿宋_GB2312" w:eastAsia="仿宋_GB2312"/>
      <w:sz w:val="32"/>
    </w:rPr>
  </w:style>
  <w:style w:type="paragraph" w:styleId="1119" w:customStyle="1">
    <w:name w:val="正文空2字"/>
    <w:basedOn w:val="76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120" w:customStyle="1">
    <w:name w:val="标题 4 字符"/>
    <w:uiPriority w:val="0"/>
    <w:qFormat/>
    <w:rPr>
      <w:rFonts w:ascii="Arial" w:hAnsi="Arial" w:eastAsia="黑体" w:cs="Arial"/>
      <w:b/>
      <w:bCs/>
      <w:sz w:val="28"/>
      <w:szCs w:val="28"/>
    </w:rPr>
  </w:style>
  <w:style w:type="paragraph" w:styleId="1121" w:customStyle="1">
    <w:name w:val="Normal_20"/>
    <w:next w:val="1122"/>
    <w:uiPriority w:val="0"/>
    <w:qFormat/>
    <w:rPr>
      <w:rFonts w:hint="default" w:ascii="黑体" w:hAnsi="黑体" w:eastAsia="黑体" w:cs="黑体"/>
      <w:b/>
      <w:sz w:val="32"/>
      <w:szCs w:val="24"/>
      <w:lang w:val="en-US" w:eastAsia="zh-CN" w:bidi="ar-SA"/>
    </w:rPr>
  </w:style>
  <w:style w:type="paragraph" w:styleId="1122" w:customStyle="1">
    <w:name w:val="Body Text_0"/>
    <w:basedOn w:val="1121"/>
    <w:next w:val="1121"/>
    <w:uiPriority w:val="0"/>
    <w:qFormat/>
    <w:pPr>
      <w:spacing w:line="60" w:lineRule="auto"/>
    </w:pPr>
    <w:rPr>
      <w:rFonts w:ascii="仿宋_GB2312" w:eastAsia="仿宋_GB2312"/>
      <w:sz w:val="32"/>
    </w:rPr>
  </w:style>
  <w:style w:type="paragraph" w:styleId="112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Normal_18_0"/>
    <w:uiPriority w:val="0"/>
    <w:qFormat/>
    <w:rPr>
      <w:rFonts w:hint="default" w:ascii="黑体" w:hAnsi="黑体" w:eastAsia="黑体" w:cs="黑体"/>
      <w:b/>
      <w:sz w:val="32"/>
      <w:szCs w:val="24"/>
      <w:lang w:val="en-US" w:eastAsia="zh-CN" w:bidi="ar-SA"/>
    </w:rPr>
  </w:style>
  <w:style w:type="paragraph" w:styleId="1125" w:customStyle="1">
    <w:name w:val="正文_12_0_0_0_0"/>
    <w:basedOn w:val="764"/>
    <w:uiPriority w:val="0"/>
    <w:qFormat/>
    <w:rPr>
      <w:szCs w:val="24"/>
    </w:rPr>
  </w:style>
  <w:style w:type="paragraph" w:styleId="112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130" w:customStyle="1">
    <w:name w:val="正文_16_0_0"/>
    <w:next w:val="1129"/>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Normal_3_0"/>
    <w:uiPriority w:val="0"/>
    <w:qFormat/>
    <w:rPr>
      <w:rFonts w:hint="default" w:ascii="黑体" w:hAnsi="黑体" w:eastAsia="黑体" w:cs="Times New Roman"/>
      <w:b/>
      <w:sz w:val="32"/>
      <w:szCs w:val="24"/>
      <w:lang w:val="en-US" w:eastAsia="zh-CN" w:bidi="ar-SA"/>
    </w:rPr>
  </w:style>
  <w:style w:type="paragraph" w:styleId="1132"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WPSOffice手动目录 1"/>
    <w:uiPriority w:val="0"/>
    <w:qFormat/>
    <w:rPr>
      <w:rFonts w:hint="default" w:ascii="Times New Roman" w:hAnsi="Times New Roman" w:eastAsia="宋体" w:cs="Times New Roman"/>
      <w:lang w:val="en-US" w:eastAsia="zh-CN" w:bidi="ar-SA"/>
    </w:rPr>
  </w:style>
  <w:style w:type="paragraph" w:styleId="1134" w:customStyle="1">
    <w:name w:val="WPSOffice手动目录 2"/>
    <w:uiPriority w:val="0"/>
    <w:qFormat/>
    <w:rPr>
      <w:rFonts w:hint="default" w:ascii="Times New Roman" w:hAnsi="Times New Roman" w:eastAsia="宋体" w:cs="Times New Roman"/>
      <w:lang w:val="en-US" w:eastAsia="zh-CN" w:bidi="ar-SA"/>
    </w:rPr>
  </w:style>
  <w:style w:type="character" w:styleId="1135" w:customStyle="1">
    <w:name w:val="NormalCharacter1"/>
    <w:uiPriority w:val="0"/>
    <w:qFormat/>
  </w:style>
  <w:style w:type="paragraph" w:styleId="113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table" w:styleId="1137" w:customStyle="1">
    <w:name w:val="Table Normal"/>
    <w:uiPriority w:val="0"/>
    <w:unhideWhenUsed/>
    <w:qFormat/>
    <w:tblPr>
      <w:tblCellMar>
        <w:left w:w="0" w:type="dxa"/>
        <w:top w:w="0" w:type="dxa"/>
        <w:right w:w="0" w:type="dxa"/>
        <w:bottom w:w="0" w:type="dxa"/>
      </w:tblCellMar>
    </w:tblPr>
  </w:style>
  <w:style w:type="paragraph" w:styleId="1138" w:customStyle="1">
    <w:name w:val="正文_0_1_0_0"/>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139" w:customStyle="1">
    <w:name w:val="Normal_19"/>
    <w:next w:val="1140"/>
    <w:uiPriority w:val="0"/>
    <w:qFormat/>
    <w:pPr>
      <w:jc w:val="both"/>
      <w:spacing w:line="360" w:lineRule="auto"/>
      <w:widowControl w:val="off"/>
    </w:pPr>
    <w:rPr>
      <w:rFonts w:hint="default" w:ascii="Calibri" w:hAnsi="Calibri" w:eastAsia="宋体" w:cs="Times New Roman"/>
      <w:lang w:val="en-US" w:eastAsia="zh-CN" w:bidi="ar-SA"/>
    </w:rPr>
  </w:style>
  <w:style w:type="paragraph" w:styleId="1140" w:customStyle="1">
    <w:name w:val="Body Text"/>
    <w:basedOn w:val="1139"/>
    <w:next w:val="1139"/>
    <w:uiPriority w:val="0"/>
    <w:qFormat/>
    <w:pPr>
      <w:spacing w:line="60" w:lineRule="auto"/>
    </w:pPr>
    <w:rPr>
      <w:rFonts w:ascii="仿宋_GB2312" w:eastAsia="仿宋_GB2312"/>
      <w:sz w:val="32"/>
    </w:rPr>
  </w:style>
  <w:style w:type="paragraph" w:styleId="1141" w:customStyle="1">
    <w:name w:val="正文_3"/>
    <w:next w:val="114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2" w:customStyle="1">
    <w:name w:val="正文首行缩进 2_1"/>
    <w:basedOn w:val="1143"/>
    <w:uiPriority w:val="0"/>
    <w:qFormat/>
    <w:pPr>
      <w:ind w:left="420" w:firstLine="420"/>
      <w:spacing w:before="0" w:after="120" w:line="240" w:lineRule="auto"/>
    </w:pPr>
    <w:rPr>
      <w:rFonts w:ascii="Times New Roman" w:hAnsi="Times New Roman"/>
      <w:szCs w:val="24"/>
    </w:rPr>
  </w:style>
  <w:style w:type="paragraph" w:styleId="1143" w:customStyle="1">
    <w:name w:val="正文文本缩进_1"/>
    <w:basedOn w:val="1141"/>
    <w:next w:val="1144"/>
    <w:uiPriority w:val="0"/>
    <w:unhideWhenUsed/>
    <w:qFormat/>
    <w:pPr>
      <w:ind w:firstLine="552"/>
      <w:spacing w:before="240" w:line="360" w:lineRule="auto"/>
    </w:pPr>
    <w:rPr>
      <w:rFonts w:ascii="宋体" w:hAnsi="宋体"/>
      <w:szCs w:val="20"/>
    </w:rPr>
  </w:style>
  <w:style w:type="paragraph" w:styleId="1144" w:customStyle="1">
    <w:name w:val="寄信人地址_0"/>
    <w:basedOn w:val="1141"/>
    <w:uiPriority w:val="0"/>
    <w:qFormat/>
    <w:rPr>
      <w:rFonts w:ascii="Arial" w:hAnsi="Arial" w:cs="Arial"/>
      <w:szCs w:val="24"/>
    </w:rPr>
  </w:style>
  <w:style w:type="paragraph" w:styleId="1145"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paragraph" w:styleId="1146" w:customStyle="1">
    <w:name w:val="Heading 4"/>
    <w:basedOn w:val="1145"/>
    <w:next w:val="1145"/>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47" w:customStyle="1">
    <w:name w:val="正文1"/>
    <w:next w:val="1148"/>
    <w:uiPriority w:val="0"/>
    <w:qFormat/>
    <w:rPr>
      <w:rFonts w:hint="default" w:ascii="Times New Roman" w:hAnsi="Times New Roman" w:eastAsia="Times New Roman" w:cs="Times New Roman"/>
      <w:sz w:val="24"/>
      <w:szCs w:val="24"/>
      <w:lang w:val="en-US" w:eastAsia="zh-CN" w:bidi="ar-SA"/>
    </w:rPr>
  </w:style>
  <w:style w:type="paragraph" w:styleId="1148" w:customStyle="1">
    <w:name w:val="正文文本缩进2"/>
    <w:basedOn w:val="788"/>
    <w:next w:val="787"/>
    <w:uiPriority w:val="0"/>
    <w:qFormat/>
    <w:pPr>
      <w:ind w:firstLine="570"/>
    </w:pPr>
    <w:rPr>
      <w:szCs w:val="24"/>
    </w:rPr>
  </w:style>
  <w:style w:type="paragraph" w:styleId="1149"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50" w:customStyle="1">
    <w:name w:val="Normal_22"/>
    <w:uiPriority w:val="0"/>
    <w:qFormat/>
    <w:pPr>
      <w:jc w:val="both"/>
      <w:widowControl w:val="off"/>
    </w:pPr>
    <w:rPr>
      <w:rFonts w:hint="default" w:ascii="Calibri" w:hAnsi="Calibri" w:eastAsia="宋体" w:cs="Times New Roman"/>
      <w:sz w:val="21"/>
      <w:szCs w:val="22"/>
      <w:lang w:val="en-US" w:eastAsia="zh-CN" w:bidi="ar-SA"/>
    </w:rPr>
  </w:style>
  <w:style w:type="character" w:styleId="1151" w:customStyle="1">
    <w:name w:val="font51"/>
    <w:uiPriority w:val="0"/>
    <w:qFormat/>
    <w:rPr>
      <w:rFonts w:hint="eastAsia" w:ascii="宋体" w:hAnsi="宋体" w:eastAsia="宋体" w:cs="宋体"/>
      <w:color w:val="000000"/>
      <w:sz w:val="16"/>
      <w:szCs w:val="16"/>
      <w:u w:val="none"/>
    </w:rPr>
  </w:style>
  <w:style w:type="paragraph" w:styleId="1152" w:customStyle="1">
    <w:name w:val="UserStyle_267"/>
    <w:uiPriority w:val="0"/>
    <w:qFormat/>
    <w:rPr>
      <w:rFonts w:hint="default" w:ascii="Times New Roman" w:hAnsi="Times New Roman" w:eastAsia="仿宋_GB2312" w:cs="Times New Roman"/>
      <w:sz w:val="21"/>
      <w:lang w:val="en-US" w:eastAsia="zh-CN" w:bidi="ar-SA"/>
    </w:rPr>
  </w:style>
  <w:style w:type="character" w:styleId="1153" w:customStyle="1">
    <w:name w:val="NormalCharacter"/>
    <w:link w:val="764"/>
    <w:uiPriority w:val="0"/>
    <w:qFormat/>
    <w:rPr>
      <w:rFonts w:hint="default" w:ascii="Times New Roman" w:hAnsi="Times New Roman" w:eastAsia="宋体" w:cs="Times New Roman"/>
      <w:sz w:val="21"/>
      <w:szCs w:val="22"/>
      <w:lang w:val="en-US" w:eastAsia="zh-CN" w:bidi="ar-SA"/>
    </w:rPr>
  </w:style>
  <w:style w:type="paragraph" w:styleId="1154" w:customStyle="1">
    <w:name w:val="Normal_19_0"/>
    <w:next w:val="1155"/>
    <w:uiPriority w:val="0"/>
    <w:qFormat/>
    <w:pPr>
      <w:jc w:val="both"/>
      <w:widowControl w:val="off"/>
    </w:pPr>
    <w:rPr>
      <w:rFonts w:hint="default" w:ascii="Calibri" w:hAnsi="Calibri" w:eastAsia="宋体" w:cs="Times New Roman"/>
      <w:lang w:val="en-US" w:eastAsia="zh-CN" w:bidi="ar-SA"/>
    </w:rPr>
  </w:style>
  <w:style w:type="paragraph" w:styleId="1155" w:customStyle="1">
    <w:name w:val="Body Text_1"/>
    <w:basedOn w:val="1154"/>
    <w:next w:val="1154"/>
    <w:uiPriority w:val="0"/>
    <w:qFormat/>
    <w:pPr>
      <w:spacing w:line="60" w:lineRule="auto"/>
    </w:pPr>
    <w:rPr>
      <w:rFonts w:ascii="仿宋_GB2312" w:eastAsia="仿宋_GB2312"/>
      <w:sz w:val="32"/>
    </w:rPr>
  </w:style>
  <w:style w:type="paragraph" w:styleId="1156" w:customStyle="1">
    <w:name w:val="Normal_0_1_0"/>
    <w:uiPriority w:val="0"/>
    <w:qFormat/>
    <w:pPr>
      <w:spacing w:after="0" w:line="240" w:lineRule="auto"/>
    </w:pPr>
    <w:rPr>
      <w:rFonts w:hint="default" w:ascii="Calibri" w:hAnsi="Calibri" w:eastAsia="Times New Roman" w:cs="Times New Roman"/>
      <w:sz w:val="24"/>
      <w:szCs w:val="24"/>
      <w:lang w:val="en-US" w:eastAsia="zh-CN" w:bidi="ar-SA"/>
    </w:rPr>
  </w:style>
  <w:style w:type="paragraph" w:styleId="1157" w:customStyle="1">
    <w:name w:val="正文_16_0"/>
    <w:next w:val="11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列表接续 2_1_0"/>
    <w:basedOn w:val="1157"/>
    <w:next w:val="1159"/>
    <w:uiPriority w:val="0"/>
    <w:qFormat/>
    <w:pPr>
      <w:ind w:left="840"/>
      <w:spacing w:after="120"/>
    </w:pPr>
  </w:style>
  <w:style w:type="paragraph" w:styleId="1159" w:customStyle="1">
    <w:name w:val="目录 4_1_0"/>
    <w:basedOn w:val="1157"/>
    <w:next w:val="1157"/>
    <w:uiPriority w:val="0"/>
    <w:qFormat/>
    <w:pPr>
      <w:ind w:left="600"/>
    </w:pPr>
  </w:style>
  <w:style w:type="paragraph" w:styleId="1160" w:customStyle="1">
    <w:name w:val="Heading4_0_0"/>
    <w:basedOn w:val="1157"/>
    <w:next w:val="1157"/>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61"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162" w:customStyle="1">
    <w:name w:val="网格型_0"/>
    <w:basedOn w:val="775"/>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3" w:customStyle="1">
    <w:name w:val="正文2_0"/>
    <w:uiPriority w:val="0"/>
    <w:qFormat/>
    <w:rPr>
      <w:rFonts w:hint="default" w:ascii="Calibri" w:hAnsi="Calibri" w:eastAsia="Times New Roman" w:cs="Times New Roman"/>
      <w:sz w:val="24"/>
      <w:szCs w:val="24"/>
      <w:lang w:val="en-US" w:eastAsia="zh-CN" w:bidi="ar-SA"/>
    </w:rPr>
  </w:style>
  <w:style w:type="paragraph" w:styleId="1164" w:customStyle="1">
    <w:name w:val="Normal_21_0"/>
    <w:uiPriority w:val="0"/>
    <w:qFormat/>
    <w:pPr>
      <w:jc w:val="both"/>
      <w:widowControl w:val="off"/>
    </w:pPr>
    <w:rPr>
      <w:rFonts w:hint="default" w:ascii="Calibri" w:hAnsi="Calibri" w:eastAsia="宋体" w:cs="Times New Roman"/>
      <w:lang w:val="en-US" w:eastAsia="zh-CN" w:bidi="ar-SA"/>
    </w:rPr>
  </w:style>
  <w:style w:type="paragraph" w:styleId="1165" w:customStyle="1">
    <w:name w:val="正文_16_1"/>
    <w:next w:val="1166"/>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正文文本_0_0"/>
    <w:basedOn w:val="1165"/>
    <w:next w:val="1165"/>
    <w:uiPriority w:val="0"/>
    <w:qFormat/>
    <w:pPr>
      <w:spacing w:line="60" w:lineRule="auto"/>
    </w:pPr>
    <w:rPr>
      <w:rFonts w:ascii="仿宋_GB2312" w:eastAsia="仿宋_GB2312"/>
      <w:sz w:val="32"/>
    </w:rPr>
  </w:style>
  <w:style w:type="paragraph" w:styleId="1167" w:customStyle="1">
    <w:name w:val="Normal_19_0_0"/>
    <w:uiPriority w:val="0"/>
    <w:qFormat/>
    <w:rPr>
      <w:rFonts w:hint="default" w:ascii="Times New Roman" w:hAnsi="Times New Roman" w:eastAsia="Times New Roman" w:cs="Times New Roman"/>
      <w:sz w:val="24"/>
      <w:szCs w:val="24"/>
      <w:lang w:bidi="ar-SA"/>
    </w:rPr>
  </w:style>
  <w:style w:type="paragraph" w:styleId="1168"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9" w:customStyle="1">
    <w:name w:val="正文2_1"/>
    <w:uiPriority w:val="0"/>
    <w:qFormat/>
    <w:rPr>
      <w:rFonts w:hint="default" w:ascii="Calibri" w:hAnsi="Calibri" w:eastAsia="Times New Roman" w:cs="Times New Roman"/>
      <w:sz w:val="24"/>
      <w:szCs w:val="24"/>
      <w:lang w:val="en-US" w:eastAsia="zh-CN" w:bidi="ar-SA"/>
    </w:rPr>
  </w:style>
  <w:style w:type="table" w:styleId="1170" w:customStyle="1">
    <w:name w:val="Table Grid_0"/>
    <w:basedOn w:val="775"/>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1" w:customStyle="1">
    <w:name w:val="正文_3_1"/>
    <w:next w:val="1172"/>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Heading4_0"/>
    <w:basedOn w:val="1171"/>
    <w:next w:val="1171"/>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73"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正文2"/>
    <w:uiPriority w:val="0"/>
    <w:qFormat/>
    <w:rPr>
      <w:rFonts w:hint="default" w:ascii="Calibri" w:hAnsi="Calibri" w:eastAsia="Times New Roman" w:cs="Times New Roman"/>
      <w:sz w:val="24"/>
      <w:szCs w:val="24"/>
      <w:lang w:val="en-US" w:eastAsia="zh-CN" w:bidi="ar-SA"/>
    </w:rPr>
  </w:style>
  <w:style w:type="table" w:styleId="1176" w:customStyle="1">
    <w:name w:val="Table Grid"/>
    <w:basedOn w:val="775"/>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7"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正文_2_0_0_0"/>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81" w:customStyle="1">
    <w:name w:val="Normal_0_2"/>
    <w:next w:val="1182"/>
    <w:uiPriority w:val="0"/>
    <w:qFormat/>
    <w:rPr>
      <w:rFonts w:hint="default" w:ascii="黑体" w:hAnsi="黑体" w:eastAsia="黑体" w:cs="Times New Roman"/>
      <w:b/>
      <w:sz w:val="32"/>
      <w:szCs w:val="24"/>
      <w:lang w:val="en-US" w:eastAsia="zh-CN" w:bidi="ar-SA"/>
    </w:rPr>
  </w:style>
  <w:style w:type="paragraph" w:styleId="1182" w:customStyle="1">
    <w:name w:val="Body Text First Indent_1"/>
    <w:basedOn w:val="1183"/>
    <w:uiPriority w:val="99"/>
    <w:unhideWhenUsed/>
    <w:qFormat/>
    <w:pPr>
      <w:ind w:firstLine="420"/>
      <w:spacing w:after="120"/>
    </w:pPr>
    <w:rPr>
      <w:rFonts w:eastAsia="Times New Roman"/>
      <w:sz w:val="20"/>
    </w:rPr>
  </w:style>
  <w:style w:type="paragraph" w:styleId="1183" w:customStyle="1">
    <w:name w:val="Normal11"/>
    <w:next w:val="1184"/>
    <w:uiPriority w:val="0"/>
    <w:qFormat/>
    <w:pPr>
      <w:jc w:val="both"/>
      <w:widowControl w:val="off"/>
    </w:pPr>
    <w:rPr>
      <w:rFonts w:hint="default" w:ascii="Times New Roman" w:hAnsi="Times New Roman" w:eastAsia="宋体" w:cs="Times New Roman"/>
      <w:szCs w:val="21"/>
      <w:lang w:val="en-US" w:eastAsia="zh-CN" w:bidi="ar-SA"/>
    </w:rPr>
  </w:style>
  <w:style w:type="paragraph" w:styleId="1184" w:customStyle="1">
    <w:name w:val="Body Text First Indent1"/>
    <w:basedOn w:val="1185"/>
    <w:uiPriority w:val="99"/>
    <w:unhideWhenUsed/>
    <w:qFormat/>
    <w:pPr>
      <w:ind w:firstLine="420"/>
    </w:pPr>
  </w:style>
  <w:style w:type="paragraph" w:styleId="1185" w:customStyle="1">
    <w:name w:val="Body Text1"/>
    <w:basedOn w:val="1186"/>
    <w:uiPriority w:val="99"/>
    <w:unhideWhenUsed/>
    <w:qFormat/>
    <w:pPr>
      <w:spacing w:after="120"/>
    </w:pPr>
  </w:style>
  <w:style w:type="paragraph" w:styleId="1186" w:customStyle="1">
    <w:name w:val="Normal"/>
    <w:next w:val="1184"/>
    <w:uiPriority w:val="0"/>
    <w:qFormat/>
    <w:pPr>
      <w:jc w:val="both"/>
      <w:widowControl w:val="off"/>
    </w:pPr>
    <w:rPr>
      <w:rFonts w:hint="default" w:ascii="Times New Roman" w:hAnsi="Times New Roman" w:eastAsia="宋体" w:cs="Times New Roman"/>
      <w:szCs w:val="21"/>
      <w:lang w:val="en-US" w:eastAsia="zh-CN" w:bidi="ar-SA"/>
    </w:rPr>
  </w:style>
  <w:style w:type="numbering" w:styleId="11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8db7c345-5038-4755-af6b-0ef9039684bf</errorID>
      <errorWord>“.</errorWord>
      <group>L1_Punc</group>
      <groupName>标点问题</groupName>
      <ability>L2_Punc_CN</ability>
      <abilityName>标点符号问题</abilityName>
      <candidateList>
        <item>“</item>
      </candidateList>
      <explain/>
      <paraID>7C50CFB6</paraID>
      <start>131</start>
      <end>133</end>
      <status>unmodified</status>
      <modifiedWord/>
      <trackRevisions>false</trackRevisions>
    </reviewItem>
    <reviewItem>
      <errorID>b4df7b01-3cec-4ee2-9126-f073def8d057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792129D9</paraID>
      <start>0</start>
      <end>2</end>
      <status>unmodified</status>
      <modifiedWord/>
      <trackRevisions>false</trackRevisions>
    </reviewItem>
    <reviewItem>
      <errorID>72fb0566-0ff2-4a70-9abd-de15a9fcde8a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67EDB056</paraID>
      <start>0</start>
      <end>2</end>
      <status>unmodified</status>
      <modifiedWord/>
      <trackRevisions>false</trackRevisions>
    </reviewItem>
    <reviewItem>
      <errorID>151f8cda-286d-4f45-8e45-0f6e958d10df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37B0B23A</paraID>
      <start>0</start>
      <end>2</end>
      <status>unmodified</status>
      <modifiedWord/>
      <trackRevisions>false</trackRevisions>
    </reviewItem>
    <reviewItem>
      <errorID>96a8a690-2628-4c5f-a161-83191d38e4e1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2233B684</paraID>
      <start>0</start>
      <end>2</end>
      <status>unmodified</status>
      <modifiedWord/>
      <trackRevisions>false</trackRevisions>
    </reviewItem>
    <reviewItem>
      <errorID>5f71e150-2268-4803-b619-11312e28be6e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5BC19A68</paraID>
      <start>0</start>
      <end>2</end>
      <status>unmodified</status>
      <modifiedWord/>
      <trackRevisions>false</trackRevisions>
    </reviewItem>
    <reviewItem>
      <errorID>686e85f5-0187-4762-83f5-01ea7442b778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2F3BD439</paraID>
      <start>0</start>
      <end>2</end>
      <status>unmodified</status>
      <modifiedWord/>
      <trackRevisions>false</trackRevisions>
    </reviewItem>
    <reviewItem>
      <errorID>d245f86c-9ecc-4793-a943-6ec4bedc4d3f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3614C8AB</paraID>
      <start>0</start>
      <end>2</end>
      <status>unmodified</status>
      <modifiedWord/>
      <trackRevisions>false</trackRevisions>
    </reviewItem>
    <reviewItem>
      <errorID>307985a4-89d5-4b01-91fe-0e2230284d34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5CD9F834</paraID>
      <start>0</start>
      <end>2</end>
      <status>unmodified</status>
      <modifiedWord/>
      <trackRevisions>false</trackRevisions>
    </reviewItem>
    <reviewItem>
      <errorID>1cc85136-5869-4961-88e4-902096948f84</errorID>
      <errorWord>间</errorWord>
      <group>L1_Word</group>
      <groupName>字词问题</groupName>
      <ability>L2_Typo</ability>
      <abilityName>字词错误</abilityName>
      <candidateList>
        <item>间之</item>
      </candidateList>
      <explain/>
      <paraID>6317393D</paraID>
      <start>13</start>
      <end>15</end>
      <status>modified</status>
      <modifiedWord>间之</modifiedWord>
      <trackRevisions>false</trackRevisions>
    </reviewItem>
    <reviewItem>
      <errorID>cca4a297-59cc-4020-be5d-56a70a2d0a2e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2B1F0D74</paraID>
      <start>0</start>
      <end>2</end>
      <status>unmodified</status>
      <modifiedWord/>
      <trackRevisions>false</trackRevisions>
    </reviewItem>
    <reviewItem>
      <errorID>35f075b0-ab33-467e-b9bd-f02ec2fb5cc7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5EDB929C</paraID>
      <start>0</start>
      <end>3</end>
      <status>unmodified</status>
      <modifiedWord/>
      <trackRevisions>false</trackRevisions>
    </reviewItem>
    <reviewItem>
      <errorID>72a8f3ec-a488-4592-8cd9-ff6c15bad4c4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633DCD00</paraID>
      <start>0</start>
      <end>3</end>
      <status>unmodified</status>
      <modifiedWord/>
      <trackRevisions>false</trackRevisions>
    </reviewItem>
    <reviewItem>
      <errorID>58229450-70fb-47a6-acaf-1d942cb88126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138563D</paraID>
      <start>0</start>
      <end>3</end>
      <status>unmodified</status>
      <modifiedWord/>
      <trackRevisions>false</trackRevisions>
    </reviewItem>
    <reviewItem>
      <errorID>e0a870a2-20ad-41fa-afe3-f9eccf8d3d16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5068064</paraID>
      <start>203</start>
      <end>205</end>
      <status>modified</status>
      <modifiedWord>涉及</modifiedWord>
      <trackRevisions>false</trackRevisions>
    </reviewItem>
    <reviewItem>
      <errorID>9d08237d-671e-49b8-9127-810fdd595632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5411B6D2</paraID>
      <start>0</start>
      <end>3</end>
      <status>unmodified</status>
      <modifiedWord/>
      <trackRevisions>false</trackRevisions>
    </reviewItem>
    <reviewItem>
      <errorID>b860ccf3-85cc-4e46-99d9-a821438fa1e9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69E9ED70</paraID>
      <start>0</start>
      <end>3</end>
      <status>unmodified</status>
      <modifiedWord/>
      <trackRevisions>false</trackRevisions>
    </reviewItem>
    <reviewItem>
      <errorID>c3b3c624-3349-4968-b1b3-312947ee2775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448FC7C3</paraID>
      <start>0</start>
      <end>3</end>
      <status>unmodified</status>
      <modifiedWord/>
      <trackRevisions>false</trackRevisions>
    </reviewItem>
    <reviewItem>
      <errorID>4c871395-5cd9-45e9-a7e0-adb50556be54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3FF14CA8</paraID>
      <start>0</start>
      <end>3</end>
      <status>unmodified</status>
      <modifiedWord/>
      <trackRevisions>false</trackRevisions>
    </reviewItem>
    <reviewItem>
      <errorID>9d6bb963-5c83-4767-bf99-13ef993cfd5d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566797FC</paraID>
      <start>0</start>
      <end>3</end>
      <status>unmodified</status>
      <modifiedWord/>
      <trackRevisions>false</trackRevisions>
    </reviewItem>
    <reviewItem>
      <errorID>e6d1956c-0fd0-4726-9c9b-2f70aa8b9124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3B7428DF</paraID>
      <start>0</start>
      <end>3</end>
      <status>unmodified</status>
      <modifiedWord/>
      <trackRevisions>false</trackRevisions>
    </reviewItem>
    <reviewItem>
      <errorID>c140fc13-14b6-40b9-a451-93adb4dd5a57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1BB76365</paraID>
      <start>0</start>
      <end>3</end>
      <status>unmodified</status>
      <modifiedWord/>
      <trackRevisions>false</trackRevisions>
    </reviewItem>
    <reviewItem>
      <errorID>c937fce7-b6ae-4376-9a7b-9c3a515d494c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374E914C</paraID>
      <start>0</start>
      <end>3</end>
      <status>unmodified</status>
      <modifiedWord/>
      <trackRevisions>false</trackRevisions>
    </reviewItem>
    <reviewItem>
      <errorID>797470b5-1aec-4e3f-b12b-f7ec16b88c0a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3CE40D5F</paraID>
      <start>0</start>
      <end>3</end>
      <status>unmodified</status>
      <modifiedWord/>
      <trackRevisions>false</trackRevisions>
    </reviewItem>
    <reviewItem>
      <errorID>20d761d2-b190-43a0-a842-c21cca30b7c6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35FA1264</paraID>
      <start>0</start>
      <end>3</end>
      <status>unmodified</status>
      <modifiedWord/>
      <trackRevisions>false</trackRevisions>
    </reviewItem>
    <reviewItem>
      <errorID>777986aa-24b8-4fae-98d9-9f08e149c2f2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2E748927</paraID>
      <start>0</start>
      <end>3</end>
      <status>unmodified</status>
      <modifiedWord/>
      <trackRevisions>false</trackRevisions>
    </reviewItem>
    <reviewItem>
      <errorID>cdbb28eb-bd6c-4371-9e05-f6e46061f79a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6E2941F8</paraID>
      <start>0</start>
      <end>3</end>
      <status>unmodified</status>
      <modifiedWord/>
      <trackRevisions>false</trackRevisions>
    </reviewItem>
    <reviewItem>
      <errorID>e34f1ec1-e4b9-4b01-8e0c-fdb756f9721a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38846FDD</paraID>
      <start>0</start>
      <end>3</end>
      <status>unmodified</status>
      <modifiedWord/>
      <trackRevisions>false</trackRevisions>
    </reviewItem>
    <reviewItem>
      <errorID>cb3b0040-4f56-4ba3-9ad2-b78d2ec8ba1f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4442488D</paraID>
      <start>0</start>
      <end>3</end>
      <status>unmodified</status>
      <modifiedWord/>
      <trackRevisions>false</trackRevisions>
    </reviewItem>
    <reviewItem>
      <errorID>d6778186-452e-4bf7-aac3-25caf768d41d</errorID>
      <errorWord>,</errorWord>
      <group>L1_Word</group>
      <groupName>字词问题</groupName>
      <ability>L2_Typo</ability>
      <abilityName>字词错误</abilityName>
      <candidateList>
        <item>,将</item>
      </candidateList>
      <explain/>
      <paraID>612BA417</paraID>
      <start>74</start>
      <end>75</end>
      <status>unmodified</status>
      <modifiedWord/>
      <trackRevisions>false</trackRevisions>
    </reviewItem>
    <reviewItem>
      <errorID>4c98b16e-7ac0-4fae-8fb0-167814bd1287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FD62BE6</paraID>
      <start>0</start>
      <end>3</end>
      <status>unmodified</status>
      <modifiedWord/>
      <trackRevisions>false</trackRevisions>
    </reviewItem>
    <reviewItem>
      <errorID>017c8319-c494-491e-8087-980c46965516</errorID>
      <errorWord>，</errorWord>
      <group>L1_Word</group>
      <groupName>字词问题</groupName>
      <ability>L2_Typo</ability>
      <abilityName>字词错误</abilityName>
      <candidateList>
        <item>，并</item>
      </candidateList>
      <explain/>
      <paraID>3B90233B</paraID>
      <start>90</start>
      <end>91</end>
      <status>unmodified</status>
      <modifiedWord/>
      <trackRevisions>false</trackRevisions>
    </reviewItem>
    <reviewItem>
      <errorID>14beca06-7946-4685-ae3d-98a5742642e3</errorID>
      <errorWord>[2015]124号</errorWord>
      <group>L1_Knowledge</group>
      <groupName>知识性问题</groupName>
      <ability>L2_Knowledge</ability>
      <abilityName>其他知识</abilityName>
      <candidateList>
        <item>〔2015〕124号</item>
      </candidateList>
      <explain>发文字号格式错误。</explain>
      <paraID>67EDB680</paraID>
      <start>87</start>
      <end>97</end>
      <status>unmodified</status>
      <modifiedWord/>
      <trackRevisions>false</trackRevisions>
    </reviewItem>
    <reviewItem>
      <errorID>6e74c867-ea68-404a-b11e-6f00b02deea1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409536B4</paraID>
      <start>38</start>
      <end>39</end>
      <status>unmodified</status>
      <modifiedWord/>
      <trackRevisions>false</trackRevisions>
    </reviewItem>
    <reviewItem>
      <errorID>2a78b568-c98c-4a58-98fd-c0a31f82d908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3ED827FC</paraID>
      <start>42</start>
      <end>43</end>
      <status>unmodified</status>
      <modifiedWord/>
      <trackRevisions>false</trackRevisions>
    </reviewItem>
    <reviewItem>
      <errorID>dc001744-c4c3-4c7a-8d5e-1bbd47e4eeba</errorID>
      <errorWord>，</errorWord>
      <group>L1_Word</group>
      <groupName>字词问题</groupName>
      <ability>L2_Typo</ability>
      <abilityName>字词错误</abilityName>
      <candidateList>
        <item>，并</item>
      </candidateList>
      <explain/>
      <paraID>66DA35A5</paraID>
      <start>60</start>
      <end>61</end>
      <status>unmodified</status>
      <modifiedWord/>
      <trackRevisions>false</trackRevisions>
    </reviewItem>
    <reviewItem>
      <errorID>d88fdc5c-10e5-41e4-9cb6-d5ff343630c9</errorID>
      <errorWord>系统系统故障</errorWord>
      <group>L1_Word</group>
      <groupName>字词问题</groupName>
      <ability>L2_Typo</ability>
      <abilityName>字词错误</abilityName>
      <candidateList>
        <item>系统故障</item>
      </candidateList>
      <explain/>
      <paraID>79DFF4E0</paraID>
      <start>12</start>
      <end>16</end>
      <status>modified</status>
      <modifiedWord>系统故障</modifiedWord>
      <trackRevisions>false</trackRevisions>
    </reviewItem>
    <reviewItem>
      <errorID>9dd3fec6-90ff-466b-81f0-6400d199f0c2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520AA82C</paraID>
      <start>0</start>
      <end>3</end>
      <status>unmodified</status>
      <modifiedWord/>
      <trackRevisions>false</trackRevisions>
    </reviewItem>
    <reviewItem>
      <errorID>3d2dd55c-bc95-48d3-9331-4ec744f5e58c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537408FE</paraID>
      <start>0</start>
      <end>3</end>
      <status>unmodified</status>
      <modifiedWord/>
      <trackRevisions>false</trackRevisions>
    </reviewItem>
    <reviewItem>
      <errorID>cdd50cbd-b9d1-4aeb-b37b-713db1821c25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455DBE2F</paraID>
      <start>0</start>
      <end>3</end>
      <status>unmodified</status>
      <modifiedWord/>
      <trackRevisions>false</trackRevisions>
    </reviewItem>
    <reviewItem>
      <errorID>bdc9e011-4683-47f8-88d3-c22b3454b35c</errorID>
      <errorWord>：/；</errorWord>
      <group>L1_Punc</group>
      <groupName>标点问题</groupName>
      <ability>L2_Punc_CN</ability>
      <abilityName>标点符号问题</abilityName>
      <candidateList>
        <item>：</item>
      </candidateList>
      <explain/>
      <paraID>5954C1BE</paraID>
      <start>75</start>
      <end>78</end>
      <status>unmodified</status>
      <modifiedWord/>
      <trackRevisions>false</trackRevisions>
    </reviewItem>
    <reviewItem>
      <errorID>a5080953-9a37-4ba8-ab8a-b2fd0da09f70</errorID>
      <errorWord>,</errorWord>
      <group>L1_Format</group>
      <groupName>格式问题</groupName>
      <ability>L2_HalfPunc_CN</ability>
      <abilityName>全半角问题</abilityName>
      <candidateList>
        <item>，</item>
      </candidateList>
      <explain>文本全半角错误。</explain>
      <paraID>39621D01</paraID>
      <start>34</start>
      <end>35</end>
      <status>unmodified</status>
      <modifiedWord/>
      <trackRevisions>false</trackRevisions>
    </reviewItem>
    <reviewItem>
      <errorID>937d988f-bfce-40f5-8758-2796bd1abc82</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506D63F0</paraID>
      <start>0</start>
      <end>3</end>
      <status>unmodified</status>
      <modifiedWord/>
      <trackRevisions>false</trackRevisions>
    </reviewItem>
    <reviewItem>
      <errorID>f6395ce4-fb64-46bd-8bfd-26c7b0b73407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59B3C173</paraID>
      <start>0</start>
      <end>3</end>
      <status>unmodified</status>
      <modifiedWord/>
      <trackRevisions>false</trackRevisions>
    </reviewItem>
    <reviewItem>
      <errorID>c578d140-a06d-44a9-9713-1667f9e23ac7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382A4DF4</paraID>
      <start>0</start>
      <end>3</end>
      <status>unmodified</status>
      <modifiedWord/>
      <trackRevisions>false</trackRevisions>
    </reviewItem>
    <reviewItem>
      <errorID>11ef9556-8084-4130-b632-9b215cacb10f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5FC9E243</paraID>
      <start>0</start>
      <end>3</end>
      <status>unmodified</status>
      <modifiedWord/>
      <trackRevisions>false</trackRevisions>
    </reviewItem>
    <reviewItem>
      <errorID>70e1652f-5ab0-4a4e-be8b-f2ad188c17cf</errorID>
      <errorWord>一次性支付给</errorWord>
      <group>L1_Word</group>
      <groupName>字词问题</groupName>
      <ability>L2_Typo</ability>
      <abilityName>字词错误</abilityName>
      <candidateList>
        <item>一次性支付</item>
      </candidateList>
      <explain/>
      <paraID>105C6D9B</paraID>
      <start>13</start>
      <end>19</end>
      <status>unmodified</status>
      <modifiedWord/>
      <trackRevisions>false</trackRevisions>
    </reviewItem>
    <reviewItem>
      <errorID>05d1ae33-29c3-4040-8dcc-054b112b29aa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1E878340</paraID>
      <start>15</start>
      <end>18</end>
      <status>unmodified</status>
      <modifiedWord/>
      <trackRevisions>false</trackRevisions>
    </reviewItem>
    <reviewItem>
      <errorID>b3c8c7f5-b21c-415c-ac99-7ed08f0d272f</errorID>
      <errorWord>民法典》及其它</errorWord>
      <group>L1_Word</group>
      <groupName>字词问题</groupName>
      <ability>L2_Alias</ability>
      <abilityName>也作/曾用词</abilityName>
      <candidateList>
        <item>民法典》及其他</item>
      </candidateList>
      <explain>词汇[民法典》及其它]为不规范表述或旧称，其规范书面表述为[民法典》及其他]。</explain>
      <paraID>1E878340</paraID>
      <start>25</start>
      <end>32</end>
      <status>unmodified</status>
      <modifiedWord/>
      <trackRevisions>false</trackRevisions>
    </reviewItem>
    <reviewItem>
      <errorID>903034e6-ac14-42a6-9bf9-800c647503cb</errorID>
      <errorWord>：/</errorWord>
      <group>L1_Punc</group>
      <groupName>标点问题</groupName>
      <ability>L2_Punc_CN</ability>
      <abilityName>标点符号问题</abilityName>
      <candidateList>
        <item>：</item>
      </candidateList>
      <explain/>
      <paraID>13BDD362</paraID>
      <start>16</start>
      <end>18</end>
      <status>unmodified</status>
      <modifiedWord/>
      <trackRevisions>false</trackRevisions>
    </reviewItem>
    <reviewItem>
      <errorID>2ca3ce47-43d1-419f-8d3c-37656f2a1bb1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33EEDC23</paraID>
      <start>0</start>
      <end>2</end>
      <status>unmodified</status>
      <modifiedWord/>
      <trackRevisions>false</trackRevisions>
    </reviewItem>
    <reviewItem>
      <errorID>869912f8-9224-4ada-8004-15c9563ab658</errorID>
      <errorWord>,</errorWord>
      <group>L1_Format</group>
      <groupName>格式问题</groupName>
      <ability>L2_HalfPunc_CN</ability>
      <abilityName>全半角问题</abilityName>
      <candidateList>
        <item>，</item>
      </candidateList>
      <explain>文本全半角错误。</explain>
      <paraID> D2D61EB</paraID>
      <start>33</start>
      <end>34</end>
      <status>unmodified</status>
      <modifiedWord/>
      <trackRevisions>false</trackRevisions>
    </reviewItem>
    <reviewItem>
      <errorID>6bd5926f-5c52-4e7e-a794-1f5bfef88424</errorID>
      <errorWord>一次性支付给</errorWord>
      <group>L1_Word</group>
      <groupName>字词问题</groupName>
      <ability>L2_Typo</ability>
      <abilityName>字词错误</abilityName>
      <candidateList>
        <item>一次性支付</item>
      </candidateList>
      <explain/>
      <paraID>3FA5ABD7</paraID>
      <start>13</start>
      <end>19</end>
      <status>unmodified</status>
      <modifiedWord/>
      <trackRevisions>false</trackRevisions>
    </reviewItem>
    <reviewItem>
      <errorID>54c05bb2-dffc-4295-90ab-0011487ced6e</errorID>
      <errorWord>:</errorWord>
      <group>L1_Format</group>
      <groupName>格式问题</groupName>
      <ability>L2_HalfPunc_CN</ability>
      <abilityName>全半角问题</abilityName>
      <candidateList>
        <item>：</item>
      </candidateList>
      <explain>文本全半角错误。</explain>
      <paraID>24E01188</paraID>
      <start>7</start>
      <end>8</end>
      <status>unmodified</status>
      <modifiedWord/>
      <trackRevisions>false</trackRevisions>
    </reviewItem>
    <reviewItem>
      <errorID>0e1bd998-8532-41aa-bec1-437c2ccb8dda</errorID>
      <errorWord>一次性支付给</errorWord>
      <group>L1_Word</group>
      <groupName>字词问题</groupName>
      <ability>L2_Typo</ability>
      <abilityName>字词错误</abilityName>
      <candidateList>
        <item>一次性支付</item>
      </candidateList>
      <explain/>
      <paraID>24E01188</paraID>
      <start>21</start>
      <end>27</end>
      <status>unmodified</status>
      <modifiedWord/>
      <trackRevisions>false</trackRevisions>
    </reviewItem>
    <reviewItem>
      <errorID>f42d2cad-261e-4e42-8b5e-38881f7f4272</errorID>
      <errorWord>必须</errorWord>
      <group>L1_Grammar</group>
      <groupName>语法问题</groupName>
      <ability>L2_Grammar</ability>
      <abilityName>语法错误</abilityName>
      <candidateList>
        <item>需要</item>
      </candidateList>
      <explain>“必须～能力”搭配不当，建议修改为“需要～能力”。</explain>
      <paraID>3266D006</paraID>
      <start>12</start>
      <end>14</end>
      <status>unmodified</status>
      <modifiedWord/>
      <trackRevisions>false</trackRevisions>
    </reviewItem>
    <reviewItem>
      <errorID>dcbb424c-8218-4369-b7b0-19dfa320057c</errorID>
      <errorWord>:</errorWord>
      <group>L1_Format</group>
      <groupName>格式问题</groupName>
      <ability>L2_HalfPunc_CN</ability>
      <abilityName>全半角问题</abilityName>
      <candidateList>
        <item>：</item>
      </candidateList>
      <explain>文本全半角错误。</explain>
      <paraID>6F3D0324</paraID>
      <start>7</start>
      <end>8</end>
      <status>unmodified</status>
      <modifiedWord/>
      <trackRevisions>false</trackRevisions>
    </reviewItem>
    <reviewItem>
      <errorID>c741cef6-5cdf-4ed4-bc57-0a3d53a0db60</errorID>
      <errorWord>:</errorWord>
      <group>L1_Format</group>
      <groupName>格式问题</groupName>
      <ability>L2_HalfPunc_CN</ability>
      <abilityName>全半角问题</abilityName>
      <candidateList>
        <item>：</item>
      </candidateList>
      <explain>文本全半角错误。</explain>
      <paraID>645FBC7E</paraID>
      <start>12</start>
      <end>13</end>
      <status>unmodified</status>
      <modifiedWord/>
      <trackRevisions>false</trackRevisions>
    </reviewItem>
    <reviewItem>
      <errorID>92ffdbdc-9d83-4685-93d7-b5f34a260217</errorID>
      <errorWord>:</errorWord>
      <group>L1_Format</group>
      <groupName>格式问题</groupName>
      <ability>L2_HalfPunc_CN</ability>
      <abilityName>全半角问题</abilityName>
      <candidateList>
        <item>：</item>
      </candidateList>
      <explain>文本全半角错误。</explain>
      <paraID>7533D035</paraID>
      <start>7</start>
      <end>8</end>
      <status>unmodified</status>
      <modifiedWord/>
      <trackRevisions>false</trackRevisions>
    </reviewItem>
    <reviewItem>
      <errorID>742a483d-36dd-4315-bb93-fa72ebdc4e18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89365DF</paraID>
      <start>121</start>
      <end>124</end>
      <status>unmodified</status>
      <modifiedWord/>
      <trackRevisions>false</trackRevisions>
    </reviewItem>
    <reviewItem>
      <errorID>0f7539f9-0ec6-4e2e-bea7-e3c9fb2a724d</errorID>
      <errorWord>详实</errorWord>
      <group>L1_Word</group>
      <groupName>字词问题</groupName>
      <ability>L2_Typo</ability>
      <abilityName>字词错误</abilityName>
      <candidateList>
        <item>翔实</item>
      </candidateList>
      <explain/>
      <paraID>13D203D7</paraID>
      <start>234</start>
      <end>236</end>
      <status>unmodified</status>
      <modifiedWord/>
      <trackRevisions>false</trackRevisions>
    </reviewItem>
    <reviewItem>
      <errorID>1a04d19c-c84a-4c0f-a465-f30a93e54fe8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423C18D3</paraID>
      <start>0</start>
      <end>2</end>
      <status>unmodified</status>
      <modifiedWord/>
      <trackRevisions>false</trackRevisions>
    </reviewItem>
    <reviewItem>
      <errorID>d7667778-c209-4f5a-a1a0-6f8757259055</errorID>
      <errorWord>(</errorWord>
      <group>L1_Format</group>
      <groupName>格式问题</groupName>
      <ability>L2_HalfPunc_CN</ability>
      <abilityName>全半角问题</abilityName>
      <candidateList>
        <item>（</item>
      </candidateList>
      <explain>文本全半角错误。</explain>
      <paraID>49239F94</paraID>
      <start>94</start>
      <end>95</end>
      <status>unmodified</status>
      <modifiedWord/>
      <trackRevisions>false</trackRevisions>
    </reviewItem>
    <reviewItem>
      <errorID>577dae21-4e65-411f-a76d-64160ce95ed5</errorID>
      <errorWord>)</errorWord>
      <group>L1_Format</group>
      <groupName>格式问题</groupName>
      <ability>L2_HalfPunc_CN</ability>
      <abilityName>全半角问题</abilityName>
      <candidateList>
        <item>）</item>
      </candidateList>
      <explain>文本全半角错误。</explain>
      <paraID>49239F94</paraID>
      <start>104</start>
      <end>105</end>
      <status>unmodified</status>
      <modifiedWord/>
      <trackRevisions>false</trackRevisions>
    </reviewItem>
    <reviewItem>
      <errorID>24924167-252d-4522-9f85-a976e236054f</errorID>
      <errorWord>（</errorWord>
      <group>L1_Word</group>
      <groupName>字词问题</groupName>
      <ability>L2_Typo</ability>
      <abilityName>字词错误</abilityName>
      <candidateList>
        <item>（在</item>
      </candidateList>
      <explain/>
      <paraID>49239F94</paraID>
      <start>119</start>
      <end>120</end>
      <status>unmodified</status>
      <modifiedWord/>
      <trackRevisions>false</trackRevisions>
    </reviewItem>
    <reviewItem>
      <errorID>35a1a855-fe1b-48f1-b6f8-b043ff12a92e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7F4A2844</paraID>
      <start>0</start>
      <end>2</end>
      <status>unmodified</status>
      <modifiedWord/>
      <trackRevisions>false</trackRevisions>
    </reviewItem>
    <reviewItem>
      <errorID>8c0fdfb4-f4d5-42e5-bebc-14f43e8539a1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50330725</paraID>
      <start>0</start>
      <end>2</end>
      <status>unmodified</status>
      <modifiedWord/>
      <trackRevisions>false</trackRevisions>
    </reviewItem>
    <reviewItem>
      <errorID>aa0d9ffa-9253-4676-9ca1-413ca6ecde63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7FC5C8CC</paraID>
      <start>47</start>
      <end>50</end>
      <status>unmodified</status>
      <modifiedWord/>
      <trackRevisions>false</trackRevisions>
    </reviewItem>
    <reviewItem>
      <errorID>4c30727c-c487-4b48-84ac-f4342a86d11f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25F181BD</paraID>
      <start>0</start>
      <end>2</end>
      <status>unmodified</status>
      <modifiedWord/>
      <trackRevisions>false</trackRevisions>
    </reviewItem>
    <reviewItem>
      <errorID>b34e808d-6527-4229-b00c-57aae6d4b2af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73EF8085</paraID>
      <start>58</start>
      <end>59</end>
      <status>unmodified</status>
      <modifiedWord/>
      <trackRevisions>false</trackRevisions>
    </reviewItem>
    <reviewItem>
      <errorID>4e46f284-bd1d-4502-850f-e352a34d6609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98E6E78</paraID>
      <start>0</start>
      <end>2</end>
      <status>unmodified</status>
      <modifiedWord/>
      <trackRevisions>false</trackRevisions>
    </reviewItem>
    <reviewItem>
      <errorID>9dd7f547-99a4-4005-b134-0075bbd3fc25</errorID>
      <errorWord>&lt;</errorWord>
      <group>L1_Format</group>
      <groupName>格式问题</groupName>
      <ability>L2_HalfPunc_CN</ability>
      <abilityName>全半角问题</abilityName>
      <candidateList>
        <item>〈</item>
      </candidateList>
      <explain>文本全半角错误。</explain>
      <paraID>13935D6F</paraID>
      <start>49</start>
      <end>50</end>
      <status>unmodified</status>
      <modifiedWord/>
      <trackRevisions>false</trackRevisions>
    </reviewItem>
    <reviewItem>
      <errorID>f699f3cb-c9a2-41ab-a564-46271f0ccbf6</errorID>
      <errorWord>&lt;</errorWord>
      <group>L1_Format</group>
      <groupName>格式问题</groupName>
      <ability>L2_HalfPunc_CN</ability>
      <abilityName>全半角问题</abilityName>
      <candidateList>
        <item>〈</item>
      </candidateList>
      <explain>文本全半角错误。</explain>
      <paraID> 3CE4ED6</paraID>
      <start>49</start>
      <end>50</end>
      <status>unmodified</status>
      <modifiedWord/>
      <trackRevisions>false</trackRevisions>
    </reviewItem>
    <reviewItem>
      <errorID>ca0853f3-0bb3-43c7-945a-35c1b396bd51</errorID>
      <errorWord>&lt;</errorWord>
      <group>L1_Format</group>
      <groupName>格式问题</groupName>
      <ability>L2_HalfPunc_CN</ability>
      <abilityName>全半角问题</abilityName>
      <candidateList>
        <item>〈</item>
      </candidateList>
      <explain>文本全半角错误。</explain>
      <paraID>135C23CF</paraID>
      <start>34</start>
      <end>35</end>
      <status>unmodified</status>
      <modifiedWord/>
      <trackRevisions>false</trackRevisions>
    </reviewItem>
    <reviewItem>
      <errorID>da6d8851-8b52-4b57-b977-3d4a1f806d11</errorID>
      <errorWord>，</errorWord>
      <group>L1_Word</group>
      <groupName>字词问题</groupName>
      <ability>L2_Typo</ability>
      <abilityName>字词错误</abilityName>
      <candidateList>
        <item>，并</item>
      </candidateList>
      <explain/>
      <paraID> 3367DE3</paraID>
      <start>72</start>
      <end>73</end>
      <status>unmodified</status>
      <modifiedWord/>
      <trackRevisions>false</trackRevisions>
    </reviewItem>
    <reviewItem>
      <errorID>7c829909-e482-4f58-a12c-f7b3febcf73d</errorID>
      <errorWord>法律、法规</errorWord>
      <group>L1_Word</group>
      <groupName>字词问题</groupName>
      <ability>L2_Typo</ability>
      <abilityName>字词错误</abilityName>
      <candidateList>
        <item>法律法规</item>
      </candidateList>
      <explain/>
      <paraID>21D3AA53</paraID>
      <start>44</start>
      <end>49</end>
      <status>unmodified</status>
      <modifiedWord/>
      <trackRevisions>false</trackRevisions>
    </reviewItem>
    <reviewItem>
      <errorID>0350974d-15d2-4442-9cea-5ff2837bbecb</errorID>
      <errorWord>[2020]46号</errorWord>
      <group>L1_Knowledge</group>
      <groupName>知识性问题</groupName>
      <ability>L2_Knowledge</ability>
      <abilityName>其他知识</abilityName>
      <candidateList>
        <item>〔2020〕46号</item>
      </candidateList>
      <explain>发文字号格式错误。</explain>
      <paraID>1E935093</paraID>
      <start>36</start>
      <end>45</end>
      <status>unmodified</status>
      <modifiedWord/>
      <trackRevisions>false</trackRevisions>
    </reviewItem>
    <reviewItem>
      <errorID>d661b783-7445-4099-93ac-a13a6f9ebfcd</errorID>
      <errorWord>[2011]300号</errorWord>
      <group>L1_Knowledge</group>
      <groupName>知识性问题</groupName>
      <ability>L2_Knowledge</ability>
      <abilityName>其他知识</abilityName>
      <candidateList>
        <item>〔2011〕300号</item>
      </candidateList>
      <explain>发文字号格式错误。</explain>
      <paraID>1E935093</paraID>
      <start>195</start>
      <end>205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5CA20EB-5104-4368-85E5-216AE58F22F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FVASEE</dc:creator>
  <cp:lastModifiedBy>荣敏</cp:lastModifiedBy>
  <cp:revision>23</cp:revision>
  <dcterms:created xsi:type="dcterms:W3CDTF">2024-05-23T09:03:00Z</dcterms:created>
  <dcterms:modified xsi:type="dcterms:W3CDTF">2026-09-14T02:17:11Z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AB274824B3374AA488279C1A0D988B1E_13</vt:lpwstr>
  </property>
  <property fmtid="{D5CDD505-2E9C-101B-9397-08002B2CF9AE}" pid="4" name="KSOTemplateDocerSaveRecord">
    <vt:lpwstr>eyJoZGlkIjoiNjBhOWUxOTQ5YWJlMTFmN2Q4NmRjZjAyYWM1OGEzNGIiLCJ1c2VySWQiOiI3MzUzNjgwMDcifQ==</vt:lpwstr>
  </property>
</Properties>
</file>