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693"/>
        <w:jc w:val="left"/>
        <w:spacing w:before="120" w:after="120" w:line="360" w:lineRule="auto"/>
        <w:rPr>
          <w:rFonts w:hint="eastAsia" w:ascii="Arial" w:hAnsi="宋体"/>
          <w:sz w:val="24"/>
          <w:szCs w:val="24"/>
          <w:highlight w:val="yellow"/>
        </w:rPr>
      </w:pPr>
      <w:r>
        <w:rPr>
          <w:rFonts w:hint="eastAsia" w:ascii="Arial" w:hAnsi="Arial"/>
          <w:b/>
          <w:bCs/>
          <w:sz w:val="32"/>
          <w:szCs w:val="24"/>
        </w:rPr>
        <w:t xml:space="preserve">项目名称：</w:t>
      </w:r>
      <w:r>
        <w:rPr>
          <w:rFonts w:hint="eastAsia" w:ascii="Arial" w:hAnsi="宋体"/>
          <w:sz w:val="32"/>
          <w:szCs w:val="32"/>
          <w:u w:val="single"/>
        </w:rPr>
        <w:t xml:space="preserve">常州市城市安全风险监测预警综合平台</w:t>
      </w:r>
      <w:r>
        <w:rPr>
          <w:rFonts w:hint="eastAsia" w:ascii="Arial" w:hAnsi="宋体"/>
          <w:sz w:val="24"/>
          <w:szCs w:val="24"/>
          <w:highlight w:val="yellow"/>
        </w:rPr>
      </w:r>
      <w:r/>
    </w:p>
    <w:p>
      <w:pPr>
        <w:pStyle w:val="693"/>
        <w:jc w:val="left"/>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Arial" w:hAnsi="Arial"/>
          <w:b/>
          <w:bCs/>
          <w:color w:val="ff0000"/>
          <w:sz w:val="32"/>
          <w:szCs w:val="24"/>
        </w:rPr>
        <w:t xml:space="preserve">JSZC-320400-JZCG-C2026-0292</w:t>
      </w:r>
      <w:r>
        <w:rPr>
          <w:rFonts w:ascii="Arial" w:hAnsi="Arial"/>
          <w:b/>
          <w:bCs/>
          <w:color w:val="ff0000"/>
          <w:sz w:val="32"/>
          <w:szCs w:val="24"/>
        </w:rPr>
        <w:t xml:space="preserve">              </w:t>
      </w:r>
      <w:r/>
    </w:p>
    <w:p>
      <w:pPr>
        <w:pStyle w:val="693"/>
        <w:jc w:val="left"/>
        <w:spacing w:before="120" w:after="120" w:line="360" w:lineRule="auto"/>
        <w:rPr>
          <w:rFonts w:hint="eastAsia" w:ascii="Times New Roman" w:hAnsi="Times New Roman"/>
          <w:b/>
          <w:sz w:val="30"/>
          <w:szCs w:val="30"/>
        </w:rPr>
      </w:pPr>
      <w:r>
        <w:rPr>
          <w:rFonts w:hint="eastAsia" w:ascii="Arial" w:hAnsi="Arial"/>
          <w:b/>
          <w:bCs/>
          <w:color w:val="ff0000"/>
          <w:sz w:val="32"/>
          <w:szCs w:val="24"/>
        </w:rPr>
        <w:t xml:space="preserve">（</w:t>
      </w: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rPr>
          <w:rFonts w:hint="eastAsia" w:ascii="Arial" w:hAnsi="Arial"/>
          <w:b/>
          <w:bCs/>
          <w:color w:val="ff0000"/>
          <w:sz w:val="32"/>
          <w:szCs w:val="24"/>
        </w:rPr>
        <w:t xml:space="preserve">）</w:t>
      </w: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left"/>
        <w:spacing w:line="360" w:lineRule="auto"/>
        <w:rPr>
          <w:rFonts w:hint="eastAsia" w:ascii="宋体" w:hAnsi="宋体"/>
          <w:sz w:val="24"/>
          <w:szCs w:val="24"/>
        </w:rPr>
      </w:pPr>
      <w:r>
        <w:rPr>
          <w:rFonts w:hint="eastAsia" w:ascii="宋体" w:hAnsi="宋体"/>
          <w:sz w:val="24"/>
          <w:szCs w:val="24"/>
        </w:rPr>
      </w:r>
      <w:r/>
    </w:p>
    <w:p>
      <w:pPr>
        <w:pStyle w:val="693"/>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693"/>
        <w:jc w:val="center"/>
        <w:spacing w:before="120" w:after="120" w:line="360" w:lineRule="auto"/>
        <w:rPr>
          <w:rFonts w:hint="eastAsia" w:ascii="Arial" w:hAnsi="Arial"/>
          <w:b/>
          <w:bCs/>
          <w:sz w:val="32"/>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r>
        <w:rPr>
          <w:rFonts w:ascii="Arial" w:hAnsi="Arial"/>
          <w:b/>
          <w:bCs/>
          <w:sz w:val="32"/>
          <w:szCs w:val="24"/>
        </w:rPr>
        <w:t xml:space="preserve">31</w:t>
      </w:r>
      <w:r>
        <w:rPr>
          <w:rFonts w:hint="eastAsia" w:ascii="Arial" w:hAnsi="Arial"/>
          <w:b/>
          <w:bCs/>
          <w:sz w:val="32"/>
          <w:szCs w:val="24"/>
        </w:rPr>
        <w:t xml:space="preserve">日</w:t>
      </w:r>
      <w:r>
        <w:rPr>
          <w:rFonts w:hint="eastAsia" w:ascii="Arial" w:hAnsi="Arial"/>
          <w:b/>
          <w:bCs/>
          <w:sz w:val="32"/>
          <w:szCs w:val="24"/>
        </w:rPr>
      </w:r>
      <w:r/>
    </w:p>
    <w:p>
      <w:pPr>
        <w:pStyle w:val="69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3"/>
        <w:jc w:val="center"/>
        <w:spacing w:before="120" w:after="120" w:line="360" w:lineRule="auto"/>
        <w:rPr>
          <w:rFonts w:hint="eastAsia" w:ascii="Arial" w:hAnsi="Arial"/>
          <w:sz w:val="24"/>
          <w:szCs w:val="24"/>
        </w:rPr>
      </w:pPr>
      <w:r>
        <w:rPr>
          <w:rFonts w:hint="eastAsia" w:ascii="Arial" w:hAnsi="Arial"/>
          <w:sz w:val="24"/>
          <w:szCs w:val="24"/>
        </w:rPr>
      </w:r>
      <w:r/>
    </w:p>
    <w:p>
      <w:pPr>
        <w:pStyle w:val="69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20823272"/>
      <w:r/>
      <w:bookmarkStart w:id="1" w:name="_Toc523127445"/>
      <w:r/>
      <w:bookmarkStart w:id="2" w:name="_Toc16938516"/>
      <w:r/>
      <w:bookmarkStart w:id="3" w:name="_Toc513029200"/>
      <w:r/>
      <w:bookmarkStart w:id="4" w:name="_Toc479757206"/>
      <w:r/>
      <w:bookmarkStart w:id="5" w:name="_Toc120614210"/>
      <w:r>
        <w:rPr>
          <w:rFonts w:hint="eastAsia" w:ascii="黑体" w:hAnsi="Arial" w:eastAsia="黑体"/>
          <w:b/>
          <w:sz w:val="44"/>
          <w:szCs w:val="21"/>
        </w:rPr>
        <w:t xml:space="preserve">总  目  录</w:t>
      </w:r>
      <w:r/>
    </w:p>
    <w:p>
      <w:pPr>
        <w:pStyle w:val="69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pStyle w:val="69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5"/>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693"/>
        <w:ind w:firstLine="480"/>
        <w:rPr>
          <w:rFonts w:ascii="宋体" w:hAnsi="宋体"/>
          <w:sz w:val="24"/>
          <w:szCs w:val="24"/>
        </w:rPr>
      </w:pPr>
      <w:r>
        <w:rPr>
          <w:rFonts w:hint="eastAsia" w:ascii="宋体" w:hAnsi="宋体"/>
          <w:sz w:val="24"/>
          <w:szCs w:val="24"/>
        </w:rPr>
        <w:t xml:space="preserve">受[常州市应急管理局]的委托，常州市政府采购中心就[常州市城市安全风险监测预警综合平台]</w:t>
      </w:r>
      <w:r>
        <w:rPr>
          <w:rFonts w:ascii="宋体" w:hAnsi="宋体"/>
          <w:sz w:val="24"/>
          <w:szCs w:val="24"/>
        </w:rPr>
        <w:t xml:space="preserve">JSZC-320400-JZCG-C2026-0292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93"/>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JSZC-320400-JZCG-C2026-0292</w:t>
      </w:r>
      <w:r>
        <w:rPr>
          <w:rFonts w:ascii="宋体" w:hAnsi="宋体"/>
          <w:sz w:val="24"/>
          <w:szCs w:val="24"/>
        </w:rPr>
      </w:r>
      <w:r/>
    </w:p>
    <w:p>
      <w:pPr>
        <w:pStyle w:val="693"/>
        <w:ind w:firstLine="480"/>
        <w:rPr>
          <w:rFonts w:ascii="宋体" w:hAnsi="宋体"/>
          <w:sz w:val="24"/>
          <w:szCs w:val="24"/>
        </w:rPr>
      </w:pPr>
      <w:r>
        <w:rPr>
          <w:rFonts w:hint="eastAsia" w:ascii="宋体" w:hAnsi="宋体"/>
          <w:sz w:val="24"/>
          <w:szCs w:val="24"/>
        </w:rPr>
        <w:t xml:space="preserve">2.项目名称：</w:t>
      </w:r>
      <w:r>
        <w:rPr>
          <w:rFonts w:hint="eastAsia" w:ascii="宋体" w:hAnsi="宋体"/>
          <w:bCs/>
          <w:sz w:val="24"/>
        </w:rPr>
        <w:t xml:space="preserve">常州市城市安全风险监测预警</w:t>
      </w:r>
      <w:r>
        <w:rPr>
          <w:rFonts w:hint="eastAsia" w:ascii="宋体" w:hAnsi="宋体"/>
          <w:bCs/>
          <w:sz w:val="24"/>
        </w:rPr>
        <w:t xml:space="preserve">综合平台</w:t>
      </w:r>
      <w:r>
        <w:rPr>
          <w:rFonts w:ascii="宋体" w:hAnsi="宋体"/>
          <w:sz w:val="24"/>
          <w:szCs w:val="24"/>
        </w:rPr>
      </w:r>
      <w:r/>
    </w:p>
    <w:p>
      <w:pPr>
        <w:pStyle w:val="693"/>
        <w:ind w:firstLine="480"/>
        <w:rPr>
          <w:rFonts w:ascii="宋体" w:hAnsi="宋体"/>
          <w:sz w:val="24"/>
          <w:szCs w:val="24"/>
        </w:rPr>
      </w:pPr>
      <w:r/>
      <w:bookmarkEnd w:id="11"/>
      <w:r>
        <w:rPr>
          <w:rFonts w:hint="eastAsia" w:ascii="宋体" w:hAnsi="宋体"/>
          <w:sz w:val="24"/>
          <w:szCs w:val="24"/>
        </w:rPr>
        <w:t xml:space="preserve">3.预算金额：71.2万元</w:t>
      </w:r>
      <w:r>
        <w:rPr>
          <w:rFonts w:ascii="宋体" w:hAnsi="宋体"/>
          <w:sz w:val="24"/>
          <w:szCs w:val="24"/>
        </w:rPr>
      </w:r>
      <w:r/>
    </w:p>
    <w:p>
      <w:pPr>
        <w:pStyle w:val="693"/>
        <w:ind w:firstLine="480"/>
        <w:rPr>
          <w:rFonts w:ascii="宋体" w:hAnsi="宋体"/>
          <w:sz w:val="24"/>
        </w:rPr>
      </w:pPr>
      <w:r>
        <w:rPr>
          <w:rFonts w:ascii="宋体" w:hAnsi="宋体"/>
          <w:sz w:val="24"/>
        </w:rPr>
        <w:t xml:space="preserve">4</w:t>
      </w:r>
      <w:r>
        <w:rPr>
          <w:rFonts w:hint="eastAsia" w:ascii="宋体" w:hAnsi="宋体"/>
          <w:sz w:val="24"/>
        </w:rPr>
        <w:t xml:space="preserve">.最高限价：71.2万元</w:t>
      </w:r>
      <w:r>
        <w:rPr>
          <w:rFonts w:ascii="宋体" w:hAnsi="宋体"/>
          <w:sz w:val="24"/>
        </w:rPr>
      </w:r>
      <w:r/>
    </w:p>
    <w:p>
      <w:pPr>
        <w:pStyle w:val="693"/>
        <w:ind w:firstLine="480"/>
        <w:rPr>
          <w:rFonts w:ascii="宋体" w:hAnsi="宋体"/>
          <w:sz w:val="24"/>
          <w:szCs w:val="24"/>
          <w:u w:val="single"/>
        </w:rPr>
      </w:pPr>
      <w:r>
        <w:rPr>
          <w:rFonts w:ascii="宋体" w:hAnsi="宋体"/>
          <w:sz w:val="24"/>
        </w:rPr>
        <w:t xml:space="preserve">5</w:t>
      </w:r>
      <w:r>
        <w:rPr>
          <w:rFonts w:hint="eastAsia" w:ascii="宋体" w:hAnsi="宋体"/>
          <w:sz w:val="24"/>
        </w:rPr>
        <w:t xml:space="preserve">.采购项目概况（简介）：本次采购项目的建设内容主要包括：城市安全风险监测预警数据底座、城市安全风险监测预警综合应用、城市安全风险监测预警专项场景等</w:t>
      </w:r>
      <w:r>
        <w:rPr>
          <w:rFonts w:hint="eastAsia" w:ascii="宋体" w:hAnsi="宋体" w:cs="宋体"/>
          <w:sz w:val="24"/>
          <w:szCs w:val="24"/>
        </w:rPr>
        <w:t xml:space="preserve">（详细内容见本磋商文件第四章）</w:t>
      </w:r>
      <w:r>
        <w:rPr>
          <w:rFonts w:ascii="宋体" w:hAnsi="宋体"/>
          <w:sz w:val="24"/>
          <w:szCs w:val="24"/>
          <w:u w:val="single"/>
        </w:rPr>
      </w:r>
      <w:r/>
    </w:p>
    <w:p>
      <w:pPr>
        <w:pStyle w:val="693"/>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sz w:val="24"/>
        </w:rPr>
        <w:t xml:space="preserve">180天（从合同签订日至项目初验通过）</w:t>
      </w:r>
      <w:r>
        <w:rPr>
          <w:rFonts w:ascii="宋体" w:hAnsi="宋体"/>
          <w:sz w:val="24"/>
          <w:szCs w:val="24"/>
          <w:u w:val="single"/>
        </w:rPr>
      </w:r>
      <w:r/>
    </w:p>
    <w:p>
      <w:pPr>
        <w:pStyle w:val="693"/>
        <w:ind w:firstLine="498"/>
        <w:keepLines/>
        <w:keepNext/>
        <w:spacing w:before="156" w:after="156" w:line="360" w:lineRule="auto"/>
        <w:rPr>
          <w:rFonts w:ascii="Times New Roman" w:hAnsi="Times New Roman"/>
          <w:b/>
          <w:bCs/>
          <w:sz w:val="32"/>
          <w:szCs w:val="32"/>
        </w:rPr>
        <w:outlineLvl w:val="2"/>
      </w:pPr>
      <w:r/>
      <w:bookmarkStart w:id="12" w:name="_Toc35393622"/>
      <w:r/>
      <w:bookmarkStart w:id="13" w:name="_Toc38985264"/>
      <w:r/>
      <w:bookmarkStart w:id="14" w:name="_Toc28359003"/>
      <w:r/>
      <w:bookmarkStart w:id="15" w:name="_Toc28359080"/>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93"/>
        <w:ind w:firstLine="480"/>
        <w:rPr>
          <w:rFonts w:hint="eastAsia" w:ascii="宋体" w:hAnsi="宋体"/>
          <w:sz w:val="24"/>
          <w:szCs w:val="24"/>
        </w:rPr>
      </w:pPr>
      <w:r/>
      <w:bookmarkStart w:id="17" w:name="_Toc28359004"/>
      <w:r/>
      <w:bookmarkStart w:id="18" w:name="_Toc38985265"/>
      <w:r/>
      <w:bookmarkStart w:id="19" w:name="_Toc35393792"/>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3"/>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69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w:t>
      </w:r>
      <w:r>
        <w:rPr>
          <w:rFonts w:hint="eastAsia" w:ascii="宋体" w:hAnsi="宋体"/>
          <w:sz w:val="24"/>
          <w:szCs w:val="24"/>
        </w:rPr>
        <w:t xml:space="preserve">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93"/>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3"/>
        <w:ind w:firstLine="480"/>
        <w:spacing w:line="360" w:lineRule="auto"/>
        <w:rPr>
          <w:rFonts w:hint="eastAsia" w:ascii="宋体" w:hAnsi="宋体" w:cs="宋体"/>
          <w:dstrike/>
          <w:sz w:val="24"/>
          <w:szCs w:val="24"/>
          <w:highlight w:val="yellow"/>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联合体参与磋商</w:t>
      </w:r>
      <w:r>
        <w:rPr>
          <w:rFonts w:hint="eastAsia" w:ascii="宋体" w:hAnsi="宋体" w:cs="宋体"/>
          <w:dstrike/>
          <w:sz w:val="24"/>
          <w:szCs w:val="24"/>
          <w:highlight w:val="yellow"/>
        </w:rPr>
      </w:r>
      <w:r/>
    </w:p>
    <w:p>
      <w:pPr>
        <w:pStyle w:val="69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3"/>
        <w:ind w:firstLine="480"/>
        <w:rPr>
          <w:rFonts w:ascii="宋体" w:hAnsi="宋体" w:cs="宋体"/>
          <w:dstrike/>
          <w:sz w:val="24"/>
          <w:szCs w:val="24"/>
        </w:rPr>
      </w:pPr>
      <w:r>
        <w:rPr>
          <w:rFonts w:hint="eastAsia" w:ascii="宋体" w:hAnsi="宋体"/>
          <w:sz w:val="24"/>
          <w:szCs w:val="24"/>
        </w:rPr>
        <w:t xml:space="preserve">无</w:t>
      </w:r>
      <w:r>
        <w:rPr>
          <w:rFonts w:ascii="宋体" w:hAnsi="宋体" w:cs="宋体"/>
          <w:dstrike/>
          <w:sz w:val="24"/>
          <w:szCs w:val="24"/>
        </w:rPr>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磋商文件</w:t>
      </w:r>
      <w:r>
        <w:rPr>
          <w:rFonts w:ascii="Times New Roman" w:hAnsi="Times New Roman"/>
          <w:b/>
          <w:bCs/>
          <w:sz w:val="32"/>
          <w:szCs w:val="32"/>
        </w:rPr>
      </w:r>
      <w:r/>
    </w:p>
    <w:p>
      <w:pPr>
        <w:pStyle w:val="693"/>
        <w:ind w:firstLine="540"/>
        <w:spacing w:line="360" w:lineRule="auto"/>
        <w:rPr>
          <w:rFonts w:ascii="宋体" w:hAnsi="宋体" w:cs="宋体"/>
          <w:b/>
          <w:sz w:val="24"/>
          <w:szCs w:val="24"/>
        </w:rPr>
      </w:pPr>
      <w:r/>
      <w:bookmarkStart w:id="22" w:name="_Toc28359005"/>
      <w:r/>
      <w:bookmarkStart w:id="23" w:name="_Toc35393624"/>
      <w:r/>
      <w:bookmarkStart w:id="24" w:name="_Toc28359082"/>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69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696"/>
        <w:ind w:firstLine="498"/>
        <w:spacing w:before="156" w:after="156" w:line="360" w:lineRule="auto"/>
      </w:pPr>
      <w:r/>
      <w:bookmarkEnd w:id="22"/>
      <w:r/>
      <w:bookmarkEnd w:id="23"/>
      <w:r/>
      <w:bookmarkEnd w:id="24"/>
      <w:r/>
      <w:bookmarkEnd w:id="25"/>
      <w:r/>
      <w:bookmarkEnd w:id="26"/>
      <w:r/>
      <w:bookmarkStart w:id="27" w:name="_Toc35393794"/>
      <w:r/>
      <w:bookmarkStart w:id="28" w:name="_Toc38985267"/>
      <w:r/>
      <w:bookmarkStart w:id="29" w:name="_Toc35393625"/>
      <w:r/>
      <w:bookmarkStart w:id="30" w:name="_Toc28359007"/>
      <w:r/>
      <w:bookmarkStart w:id="31" w:name="_Toc28359084"/>
      <w:r>
        <w:rPr>
          <w:rFonts w:hint="eastAsia"/>
        </w:rPr>
        <w:t xml:space="preserve">四、响应文件提交</w:t>
      </w:r>
      <w:r/>
    </w:p>
    <w:p>
      <w:pPr>
        <w:pStyle w:val="69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69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693"/>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磋商公告及磋商</w:t>
      </w:r>
      <w:r>
        <w:rPr>
          <w:rFonts w:hint="eastAsia" w:ascii="宋体" w:hAnsi="宋体" w:cs="宋体"/>
          <w:sz w:val="24"/>
          <w:szCs w:val="24"/>
        </w:rPr>
        <w:t xml:space="preserve">文件公告期限为</w:t>
      </w:r>
      <w:r>
        <w:rPr>
          <w:rFonts w:hint="eastAsia" w:ascii="宋体" w:hAnsi="宋体" w:cs="宋体"/>
          <w:sz w:val="24"/>
          <w:szCs w:val="24"/>
        </w:rPr>
        <w:t xml:space="preserve">自本公告发布之日起3个工作日。</w:t>
      </w:r>
      <w:r>
        <w:rPr>
          <w:rFonts w:ascii="宋体" w:hAnsi="宋体" w:cs="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69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93"/>
        <w:ind w:firstLine="498"/>
        <w:keepLines/>
        <w:keepNext/>
        <w:spacing w:before="156" w:after="156" w:line="360" w:lineRule="auto"/>
        <w:rPr>
          <w:rFonts w:ascii="Times New Roman" w:hAnsi="Times New Roman"/>
          <w:b/>
          <w:bCs/>
          <w:sz w:val="32"/>
          <w:szCs w:val="32"/>
        </w:rPr>
        <w:outlineLvl w:val="2"/>
      </w:pPr>
      <w:r/>
      <w:bookmarkStart w:id="35" w:name="_Toc28359008"/>
      <w:r/>
      <w:bookmarkStart w:id="36" w:name="_Toc35393627"/>
      <w:r/>
      <w:bookmarkStart w:id="37" w:name="_Toc28359085"/>
      <w:r/>
      <w:bookmarkStart w:id="38" w:name="_Toc38985269"/>
      <w:r/>
      <w:bookmarkStart w:id="39" w:name="_Toc35393796"/>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69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常州市应急管理局　　</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常州市新北区龙城大道1280号市行政中心1号楼A座9楼　</w:t>
      </w:r>
      <w:r>
        <w:rPr>
          <w:rFonts w:ascii="宋体" w:hAnsi="宋体"/>
          <w:sz w:val="24"/>
          <w:szCs w:val="24"/>
        </w:rPr>
      </w:r>
      <w:r/>
    </w:p>
    <w:p>
      <w:pPr>
        <w:pStyle w:val="69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金剑   </w:t>
      </w:r>
      <w:r>
        <w:rPr>
          <w:rFonts w:ascii="宋体" w:hAnsi="宋体"/>
          <w:sz w:val="24"/>
          <w:szCs w:val="24"/>
        </w:rPr>
      </w:r>
      <w:r/>
    </w:p>
    <w:p>
      <w:pPr>
        <w:pStyle w:val="69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0519-85683167 </w:t>
      </w:r>
      <w:bookmarkStart w:id="40" w:name="_Toc28359009"/>
      <w:r/>
      <w:bookmarkStart w:id="41" w:name="_Toc28359086"/>
      <w:r>
        <w:rPr>
          <w:rFonts w:ascii="宋体" w:hAnsi="宋体"/>
          <w:sz w:val="24"/>
          <w:szCs w:val="24"/>
          <w:u w:val="single"/>
        </w:rPr>
      </w:r>
      <w:r/>
    </w:p>
    <w:p>
      <w:pPr>
        <w:pStyle w:val="69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693"/>
        <w:ind w:firstLine="840"/>
        <w:spacing w:line="360" w:lineRule="auto"/>
      </w:pPr>
      <w:r>
        <w:rPr>
          <w:rFonts w:hint="eastAsia"/>
        </w:rPr>
        <w:t xml:space="preserve">地　址：常州市锦绣路</w:t>
      </w:r>
      <w:r>
        <w:t xml:space="preserve">2</w:t>
      </w:r>
      <w:r>
        <w:rPr>
          <w:rFonts w:hint="eastAsia"/>
        </w:rPr>
        <w:t xml:space="preserve">号常州市政务服务中心</w:t>
      </w:r>
      <w:r>
        <w:t xml:space="preserve">1-1</w:t>
      </w:r>
      <w:r>
        <w:rPr>
          <w:rFonts w:hint="eastAsia"/>
        </w:rPr>
        <w:t xml:space="preserve">号楼</w:t>
      </w:r>
      <w:r>
        <w:t xml:space="preserve">6</w:t>
      </w:r>
      <w:r>
        <w:rPr>
          <w:rFonts w:hint="eastAsia"/>
        </w:rPr>
        <w:t xml:space="preserve">楼</w:t>
      </w:r>
      <w:r/>
    </w:p>
    <w:p>
      <w:pPr>
        <w:pStyle w:val="693"/>
        <w:ind w:firstLine="840"/>
        <w:spacing w:line="360" w:lineRule="auto"/>
      </w:pPr>
      <w:r>
        <w:rPr>
          <w:rFonts w:hint="eastAsia"/>
        </w:rPr>
        <w:t xml:space="preserve">采购文件相关联系人：孙先生</w:t>
      </w:r>
      <w:r>
        <w:t xml:space="preserve">               </w:t>
      </w:r>
      <w:r/>
    </w:p>
    <w:p>
      <w:pPr>
        <w:pStyle w:val="693"/>
        <w:ind w:firstLine="840"/>
        <w:spacing w:line="360" w:lineRule="auto"/>
      </w:pPr>
      <w:r>
        <w:rPr>
          <w:rFonts w:hint="eastAsia"/>
        </w:rPr>
        <w:t xml:space="preserve">电</w:t>
      </w:r>
      <w:r>
        <w:t xml:space="preserve">  </w:t>
      </w:r>
      <w:r>
        <w:rPr>
          <w:rFonts w:hint="eastAsia"/>
        </w:rPr>
        <w:t xml:space="preserve">　话：</w:t>
      </w:r>
      <w:r>
        <w:t xml:space="preserve">0519-85588155</w:t>
      </w:r>
      <w:r/>
    </w:p>
    <w:p>
      <w:pPr>
        <w:pStyle w:val="693"/>
        <w:ind w:firstLine="840"/>
        <w:spacing w:line="360" w:lineRule="auto"/>
      </w:pPr>
      <w:r>
        <w:rPr>
          <w:rFonts w:hint="eastAsia"/>
        </w:rPr>
        <w:t xml:space="preserve">开标评审相关联系人：李女士</w:t>
      </w:r>
      <w:r>
        <w:t xml:space="preserve">         </w:t>
      </w:r>
      <w:r>
        <w:t xml:space="preserve">  </w:t>
      </w:r>
      <w:r/>
    </w:p>
    <w:p>
      <w:pPr>
        <w:pStyle w:val="693"/>
        <w:ind w:firstLine="840"/>
        <w:spacing w:line="360" w:lineRule="auto"/>
      </w:pPr>
      <w:r>
        <w:rPr>
          <w:rFonts w:hint="eastAsia"/>
        </w:rPr>
        <w:t xml:space="preserve">电</w:t>
      </w:r>
      <w:r>
        <w:t xml:space="preserve">  </w:t>
      </w:r>
      <w:r>
        <w:rPr>
          <w:rFonts w:hint="eastAsia"/>
        </w:rPr>
        <w:t xml:space="preserve">　话：</w:t>
      </w:r>
      <w:r>
        <w:t xml:space="preserve">0519-85588159</w:t>
      </w:r>
      <w:r/>
    </w:p>
    <w:p>
      <w:pPr>
        <w:pStyle w:val="693"/>
        <w:ind w:firstLine="840"/>
        <w:spacing w:line="360" w:lineRule="auto"/>
      </w:pPr>
      <w:r>
        <w:rPr>
          <w:rFonts w:hint="eastAsia"/>
        </w:rPr>
        <w:t xml:space="preserve">电子化招投标技术支持电话：</w:t>
      </w:r>
      <w:r>
        <w:t xml:space="preserve">0519-85588210</w:t>
      </w:r>
      <w:r/>
    </w:p>
    <w:p>
      <w:pPr>
        <w:pStyle w:val="69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693"/>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w:t>
      </w:r>
      <w:r>
        <w:rPr>
          <w:rFonts w:hint="eastAsia" w:ascii="宋体" w:hAnsi="宋体"/>
          <w:bCs/>
          <w:color w:val="ff0000"/>
          <w:sz w:val="24"/>
          <w:szCs w:val="24"/>
        </w:rPr>
        <w:t xml:space="preserve">iangsu.gov.cn/jiangsu/zlxz/ee/ee3a4bc5a3454aa2b0d93122306</w:t>
      </w:r>
      <w:r>
        <w:rPr>
          <w:rFonts w:hint="eastAsia" w:ascii="宋体" w:hAnsi="宋体"/>
          <w:bCs/>
          <w:color w:val="ff0000"/>
          <w:sz w:val="24"/>
          <w:szCs w:val="24"/>
        </w:rPr>
        <w:t xml:space="preserve">33ce9.html。</w:t>
      </w:r>
      <w:r/>
    </w:p>
    <w:p>
      <w:pPr>
        <w:pStyle w:val="69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w:t>
      </w:r>
      <w:r>
        <w:rPr>
          <w:rFonts w:hint="eastAsia" w:ascii="宋体" w:hAnsi="宋体"/>
          <w:bCs/>
          <w:sz w:val="24"/>
          <w:szCs w:val="24"/>
        </w:rPr>
        <w:t xml:space="preserve">布的更正公告。</w:t>
      </w:r>
      <w:r/>
    </w:p>
    <w:p>
      <w:pPr>
        <w:pStyle w:val="693"/>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ind w:right="840"/>
        <w:rPr>
          <w:rFonts w:hint="eastAsia" w:ascii="宋体" w:hAnsi="宋体"/>
          <w:sz w:val="24"/>
          <w:szCs w:val="24"/>
        </w:rPr>
      </w:pPr>
      <w:r>
        <w:rPr>
          <w:rFonts w:hint="eastAsia" w:ascii="宋体" w:hAnsi="宋体"/>
          <w:sz w:val="24"/>
          <w:szCs w:val="24"/>
        </w:rPr>
      </w:r>
      <w:r/>
    </w:p>
    <w:p>
      <w:pPr>
        <w:pStyle w:val="693"/>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0"/>
      <w:r/>
      <w:bookmarkEnd w:id="1"/>
      <w:r/>
      <w:bookmarkEnd w:id="2"/>
      <w:r/>
      <w:bookmarkEnd w:id="3"/>
      <w:r/>
      <w:bookmarkEnd w:id="4"/>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3"/>
        <w:ind w:firstLine="498"/>
        <w:keepLines/>
        <w:keepNext/>
        <w:spacing w:before="156" w:after="156" w:line="360" w:lineRule="auto"/>
        <w:rPr>
          <w:rFonts w:hint="eastAsia" w:ascii="Times New Roman" w:hAnsi="Times New Roman"/>
          <w:b/>
          <w:bCs/>
          <w:sz w:val="32"/>
          <w:szCs w:val="32"/>
        </w:rPr>
        <w:outlineLvl w:val="2"/>
      </w:pPr>
      <w:r/>
      <w:bookmarkStart w:id="43" w:name="_Toc20823275"/>
      <w:r/>
      <w:bookmarkStart w:id="44" w:name="_Toc513029203"/>
      <w:r/>
      <w:bookmarkStart w:id="45" w:name="_Toc120614214"/>
      <w:r/>
      <w:bookmarkStart w:id="46" w:name="_Toc16938519"/>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693"/>
        <w:ind w:firstLine="420"/>
        <w:keepLines/>
        <w:keepNext/>
        <w:rPr>
          <w:rFonts w:hint="eastAsia" w:ascii="Arial" w:hAnsi="Arial" w:eastAsia="黑体" w:cs="Arial"/>
          <w:sz w:val="28"/>
          <w:szCs w:val="28"/>
        </w:rPr>
        <w:outlineLvl w:val="3"/>
      </w:pPr>
      <w:r/>
      <w:bookmarkStart w:id="47" w:name="_Hlt16619475"/>
      <w:r/>
      <w:bookmarkEnd w:id="47"/>
      <w:r/>
      <w:bookmarkStart w:id="48" w:name="_Toc513029204"/>
      <w:r/>
      <w:bookmarkStart w:id="49" w:name="_Toc20823276"/>
      <w:r/>
      <w:bookmarkStart w:id="50" w:name="_Toc458694821"/>
      <w:r/>
      <w:bookmarkStart w:id="51" w:name="_Toc16938520"/>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48"/>
      <w:r/>
      <w:bookmarkEnd w:id="49"/>
      <w:r/>
      <w:bookmarkEnd w:id="51"/>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pStyle w:val="693"/>
        <w:ind w:firstLine="420"/>
        <w:keepLines/>
        <w:keepNext/>
        <w:rPr>
          <w:rFonts w:hint="eastAsia" w:ascii="Arial" w:hAnsi="Arial" w:eastAsia="黑体" w:cs="Arial"/>
          <w:sz w:val="28"/>
          <w:szCs w:val="28"/>
        </w:rPr>
        <w:outlineLvl w:val="3"/>
      </w:pPr>
      <w:r/>
      <w:bookmarkStart w:id="52" w:name="_Toc513029205"/>
      <w:r/>
      <w:bookmarkStart w:id="53" w:name="_Toc20823277"/>
      <w:r/>
      <w:bookmarkStart w:id="54" w:name="_Toc16938521"/>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693"/>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693"/>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693"/>
        <w:ind w:firstLine="420"/>
        <w:keepLines/>
        <w:keepNext/>
        <w:rPr>
          <w:rFonts w:hint="eastAsia" w:ascii="Arial" w:hAnsi="Arial" w:eastAsia="黑体" w:cs="Arial"/>
          <w:sz w:val="28"/>
          <w:szCs w:val="28"/>
        </w:rPr>
        <w:outlineLvl w:val="3"/>
      </w:pPr>
      <w:r/>
      <w:bookmarkStart w:id="55" w:name="_Toc20823278"/>
      <w:r/>
      <w:bookmarkStart w:id="56" w:name="_Toc16938522"/>
      <w:r/>
      <w:bookmarkStart w:id="57" w:name="_Toc513029206"/>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93"/>
        <w:ind w:firstLine="420"/>
        <w:spacing w:line="40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3"/>
        <w:ind w:firstLine="420"/>
        <w:keepLines/>
        <w:keepNext/>
        <w:rPr>
          <w:rFonts w:hint="eastAsia" w:ascii="Arial" w:hAnsi="Arial" w:eastAsia="黑体" w:cs="Arial"/>
          <w:sz w:val="28"/>
          <w:szCs w:val="28"/>
        </w:rPr>
        <w:outlineLvl w:val="3"/>
      </w:pPr>
      <w:r/>
      <w:bookmarkStart w:id="58" w:name="_Toc16938523"/>
      <w:r/>
      <w:bookmarkStart w:id="59" w:name="_Toc513029207"/>
      <w:r/>
      <w:bookmarkStart w:id="60" w:name="_Toc20823279"/>
      <w:r/>
      <w:bookmarkStart w:id="61" w:name="_Toc462564067"/>
      <w:r>
        <w:rPr>
          <w:rFonts w:hint="eastAsia" w:ascii="Arial" w:hAnsi="Arial" w:eastAsia="黑体" w:cs="Arial"/>
          <w:sz w:val="28"/>
          <w:szCs w:val="28"/>
        </w:rPr>
        <w:t xml:space="preserve">4、磋商费用</w:t>
      </w:r>
      <w:bookmarkEnd w:id="58"/>
      <w:r/>
      <w:bookmarkEnd w:id="59"/>
      <w:r/>
      <w:bookmarkEnd w:id="60"/>
      <w:r/>
      <w:bookmarkEnd w:id="61"/>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w:t>
      </w:r>
      <w:r>
        <w:rPr>
          <w:rFonts w:hint="eastAsia" w:ascii="宋体" w:hAnsi="宋体"/>
          <w:sz w:val="24"/>
          <w:szCs w:val="21"/>
        </w:rPr>
        <w:t xml:space="preserve">程中的做法和结果如何，常州市政府采购中心（以下简称采购中</w:t>
      </w:r>
      <w:r>
        <w:rPr>
          <w:rFonts w:hint="eastAsia" w:ascii="宋体" w:hAnsi="宋体"/>
          <w:sz w:val="24"/>
          <w:szCs w:val="21"/>
        </w:rPr>
        <w:t xml:space="preserve">心）在任何情况下均无义务和责任承担这些费用。</w:t>
      </w:r>
      <w:r/>
    </w:p>
    <w:p>
      <w:pPr>
        <w:pStyle w:val="693"/>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p>
    <w:p>
      <w:pPr>
        <w:pStyle w:val="693"/>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pStyle w:val="69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693"/>
        <w:ind w:firstLine="321"/>
        <w:keepLines/>
        <w:keepNext/>
        <w:spacing w:before="156" w:after="156" w:line="360" w:lineRule="auto"/>
        <w:rPr>
          <w:rFonts w:hint="eastAsia" w:ascii="Times New Roman" w:hAnsi="Times New Roman"/>
          <w:b/>
          <w:bCs/>
          <w:sz w:val="32"/>
          <w:szCs w:val="32"/>
        </w:rPr>
        <w:outlineLvl w:val="2"/>
      </w:pPr>
      <w:r/>
      <w:bookmarkStart w:id="62" w:name="_Toc16938525"/>
      <w:r/>
      <w:bookmarkStart w:id="63" w:name="_Toc20823281"/>
      <w:r/>
      <w:bookmarkStart w:id="64" w:name="_Toc513029209"/>
      <w:r/>
      <w:bookmarkStart w:id="65" w:name="_Toc120614215"/>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磋商文件</w:t>
      </w:r>
      <w:r/>
    </w:p>
    <w:p>
      <w:pPr>
        <w:pStyle w:val="693"/>
        <w:ind w:firstLine="420"/>
        <w:keepLines/>
        <w:keepNext/>
        <w:rPr>
          <w:rFonts w:hint="eastAsia" w:ascii="Arial" w:hAnsi="Arial" w:eastAsia="黑体" w:cs="Arial"/>
          <w:sz w:val="28"/>
          <w:szCs w:val="28"/>
        </w:rPr>
        <w:outlineLvl w:val="3"/>
      </w:pPr>
      <w:r/>
      <w:bookmarkStart w:id="66" w:name="_Toc16938526"/>
      <w:r/>
      <w:bookmarkStart w:id="67" w:name="_Toc513029210"/>
      <w:r/>
      <w:bookmarkStart w:id="68" w:name="_Toc20823282"/>
      <w:r>
        <w:rPr>
          <w:rFonts w:hint="eastAsia" w:ascii="Arial" w:hAnsi="Arial" w:eastAsia="黑体" w:cs="Arial"/>
          <w:sz w:val="28"/>
          <w:szCs w:val="28"/>
        </w:rPr>
        <w:t xml:space="preserve">6、磋商文件构成</w:t>
      </w:r>
      <w:bookmarkEnd w:id="66"/>
      <w:r/>
      <w:bookmarkEnd w:id="67"/>
      <w:r/>
      <w:bookmarkEnd w:id="68"/>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pStyle w:val="693"/>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693"/>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9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9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93"/>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93"/>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93"/>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w:t>
      </w:r>
      <w:r>
        <w:rPr>
          <w:rFonts w:hint="eastAsia" w:ascii="宋体" w:hAnsi="宋体"/>
          <w:sz w:val="24"/>
          <w:szCs w:val="21"/>
        </w:rPr>
        <w:t xml:space="preserve">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3"/>
        <w:ind w:firstLine="560"/>
        <w:keepLines/>
        <w:keepNext/>
        <w:rPr>
          <w:rFonts w:hint="eastAsia" w:ascii="Arial" w:hAnsi="Arial" w:eastAsia="黑体" w:cs="Arial"/>
          <w:sz w:val="28"/>
          <w:szCs w:val="28"/>
        </w:rPr>
        <w:outlineLvl w:val="3"/>
      </w:pPr>
      <w:r/>
      <w:bookmarkStart w:id="69" w:name="_Toc513029211"/>
      <w:r/>
      <w:bookmarkStart w:id="70" w:name="_Toc20823283"/>
      <w:r/>
      <w:bookmarkStart w:id="71" w:name="_Toc462564070"/>
      <w:r/>
      <w:bookmarkStart w:id="72" w:name="_Toc16938527"/>
      <w:r>
        <w:rPr>
          <w:rFonts w:hint="eastAsia" w:ascii="Arial" w:hAnsi="Arial" w:eastAsia="黑体" w:cs="Arial"/>
          <w:sz w:val="28"/>
          <w:szCs w:val="28"/>
        </w:rPr>
        <w:t xml:space="preserve">7、磋商文件的澄清</w:t>
      </w:r>
      <w:bookmarkEnd w:id="69"/>
      <w:r/>
      <w:bookmarkEnd w:id="70"/>
      <w:r/>
      <w:bookmarkEnd w:id="71"/>
      <w:r/>
      <w:bookmarkEnd w:id="72"/>
      <w:r>
        <w:rPr>
          <w:rFonts w:hint="eastAsia" w:ascii="Arial" w:hAnsi="Arial" w:eastAsia="黑体" w:cs="Arial"/>
          <w:sz w:val="28"/>
          <w:szCs w:val="28"/>
        </w:rPr>
      </w:r>
      <w:r/>
    </w:p>
    <w:p>
      <w:pPr>
        <w:pStyle w:val="693"/>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693"/>
        <w:ind w:firstLine="560"/>
        <w:keepLines/>
        <w:keepNext/>
        <w:rPr>
          <w:rFonts w:hint="eastAsia" w:ascii="Arial" w:hAnsi="Arial" w:eastAsia="黑体" w:cs="Arial"/>
          <w:sz w:val="28"/>
          <w:szCs w:val="28"/>
        </w:rPr>
        <w:outlineLvl w:val="3"/>
      </w:pPr>
      <w:r/>
      <w:bookmarkStart w:id="73" w:name="_Toc513029212"/>
      <w:r/>
      <w:bookmarkStart w:id="74" w:name="_Toc20823284"/>
      <w:r/>
      <w:bookmarkStart w:id="75" w:name="_Toc462564071"/>
      <w:r/>
      <w:bookmarkStart w:id="76" w:name="_Toc16938528"/>
      <w:r>
        <w:rPr>
          <w:rFonts w:hint="eastAsia" w:ascii="Arial" w:hAnsi="Arial" w:eastAsia="黑体" w:cs="Arial"/>
          <w:sz w:val="28"/>
          <w:szCs w:val="28"/>
        </w:rPr>
        <w:t xml:space="preserve">8、磋商文件的澄清和修改</w:t>
      </w:r>
      <w:bookmarkEnd w:id="73"/>
      <w:r/>
      <w:bookmarkEnd w:id="74"/>
      <w:r/>
      <w:bookmarkEnd w:id="75"/>
      <w:r/>
      <w:bookmarkEnd w:id="76"/>
      <w:r>
        <w:rPr>
          <w:rFonts w:hint="eastAsia" w:ascii="Arial" w:hAnsi="Arial" w:eastAsia="黑体" w:cs="Arial"/>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采购中心将在提交首次响应文件截止时间至少5日前，在“江苏政府采购网、常州市政府采购网</w:t>
      </w:r>
      <w:r>
        <w:rPr>
          <w:rFonts w:hint="eastAsia" w:ascii="宋体" w:hAnsi="宋体"/>
          <w:sz w:val="24"/>
          <w:szCs w:val="21"/>
        </w:rPr>
        <w:t xml:space="preserve">”上发布书面更正公告形式通知所有获取磋商文件的供应商,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p>
    <w:p>
      <w:pPr>
        <w:pStyle w:val="693"/>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77" w:name="_Toc513029213"/>
      <w:r/>
      <w:bookmarkStart w:id="78" w:name="_Toc20823285"/>
      <w:r/>
      <w:bookmarkStart w:id="79" w:name="_Toc120614216"/>
      <w:r/>
      <w:bookmarkStart w:id="80" w:name="_Toc16938529"/>
      <w:r/>
      <w:bookmarkStart w:id="81" w:name="_Toc462564072"/>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693"/>
        <w:ind w:firstLine="560"/>
        <w:keepLines/>
        <w:keepNext/>
        <w:rPr>
          <w:rFonts w:hint="eastAsia" w:ascii="Arial" w:hAnsi="Arial" w:eastAsia="黑体" w:cs="Arial"/>
          <w:b/>
          <w:sz w:val="28"/>
          <w:szCs w:val="28"/>
        </w:rPr>
        <w:outlineLvl w:val="3"/>
      </w:pPr>
      <w:r/>
      <w:bookmarkStart w:id="82" w:name="_Toc513029214"/>
      <w:r/>
      <w:bookmarkStart w:id="83" w:name="_Toc16938530"/>
      <w:r/>
      <w:bookmarkStart w:id="84" w:name="_Toc462564073"/>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w:t>
      </w:r>
      <w:r>
        <w:rPr>
          <w:rFonts w:hint="eastAsia" w:ascii="宋体" w:hAnsi="宋体"/>
          <w:sz w:val="24"/>
          <w:szCs w:val="21"/>
        </w:rPr>
        <w:t xml:space="preserve">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93"/>
        <w:ind w:firstLine="420"/>
        <w:keepLines/>
        <w:keepNext/>
        <w:rPr>
          <w:rFonts w:hint="eastAsia" w:ascii="Arial" w:hAnsi="Arial" w:eastAsia="黑体" w:cs="Arial"/>
          <w:sz w:val="28"/>
          <w:szCs w:val="28"/>
        </w:rPr>
        <w:outlineLvl w:val="3"/>
      </w:pPr>
      <w:r/>
      <w:bookmarkStart w:id="86" w:name="_Toc20823287"/>
      <w:r/>
      <w:bookmarkStart w:id="87" w:name="_Toc16938531"/>
      <w:r/>
      <w:bookmarkStart w:id="88" w:name="_Toc513029215"/>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9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693"/>
        <w:ind w:firstLine="480"/>
        <w:spacing w:line="440" w:lineRule="exact"/>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w:t>
      </w:r>
      <w:r>
        <w:rPr>
          <w:rFonts w:hint="eastAsia" w:ascii="宋体" w:hAnsi="宋体"/>
          <w:sz w:val="24"/>
          <w:szCs w:val="21"/>
        </w:rPr>
        <w:t xml:space="preserve">文件、磋商响应函、响应一览表等部分。</w:t>
      </w:r>
      <w:r/>
    </w:p>
    <w:p>
      <w:pPr>
        <w:pStyle w:val="693"/>
        <w:ind w:firstLine="480"/>
        <w:spacing w:line="440" w:lineRule="exact"/>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p>
    <w:p>
      <w:pPr>
        <w:pStyle w:val="693"/>
        <w:ind w:firstLine="420"/>
        <w:keepLines/>
        <w:keepNext/>
        <w:rPr>
          <w:rFonts w:hint="eastAsia" w:ascii="Arial" w:hAnsi="Arial" w:eastAsia="黑体" w:cs="Arial"/>
          <w:sz w:val="28"/>
          <w:szCs w:val="28"/>
        </w:rPr>
        <w:outlineLvl w:val="3"/>
      </w:pPr>
      <w:r/>
      <w:bookmarkStart w:id="90" w:name="_Toc49090508"/>
      <w:r/>
      <w:bookmarkStart w:id="91" w:name="_Toc14577355"/>
      <w:r/>
      <w:bookmarkStart w:id="92" w:name="_Toc49090507"/>
      <w:r/>
      <w:bookmarkStart w:id="93" w:name="_Toc513029216"/>
      <w:r/>
      <w:bookmarkStart w:id="94" w:name="_Toc14577354"/>
      <w:r/>
      <w:bookmarkStart w:id="95" w:name="_Toc14577357"/>
      <w:r/>
      <w:bookmarkStart w:id="96" w:name="_Toc513029219"/>
      <w:r/>
      <w:bookmarkStart w:id="97" w:name="_Hlt26670360"/>
      <w:r/>
      <w:bookmarkEnd w:id="97"/>
      <w:r/>
      <w:bookmarkStart w:id="98" w:name="_Hlt26668975"/>
      <w:r/>
      <w:bookmarkEnd w:id="98"/>
      <w:r/>
      <w:bookmarkStart w:id="99" w:name="_Hlt26954838"/>
      <w:r/>
      <w:bookmarkEnd w:id="99"/>
      <w:r/>
      <w:bookmarkStart w:id="100" w:name="_Toc49090509"/>
      <w:r>
        <w:rPr>
          <w:rFonts w:hint="eastAsia" w:ascii="Arial" w:hAnsi="Arial" w:eastAsia="黑体" w:cs="Arial"/>
          <w:sz w:val="28"/>
          <w:szCs w:val="28"/>
        </w:rPr>
        <w:t xml:space="preserve">11、证明磋商响应标的符合磋商文件规定的文件</w:t>
      </w:r>
      <w:bookmarkEnd w:id="95"/>
      <w:r/>
      <w:bookmarkEnd w:id="96"/>
      <w:r/>
      <w:bookmarkEnd w:id="100"/>
      <w:r>
        <w:rPr>
          <w:rFonts w:hint="eastAsia" w:ascii="Arial" w:hAnsi="Arial" w:eastAsia="黑体" w:cs="Arial"/>
          <w:sz w:val="28"/>
          <w:szCs w:val="28"/>
        </w:rPr>
      </w:r>
      <w:r/>
    </w:p>
    <w:p>
      <w:pPr>
        <w:pStyle w:val="693"/>
        <w:spacing w:line="480" w:lineRule="exact"/>
        <w:rPr>
          <w:rFonts w:hint="eastAsia" w:ascii="宋体" w:hAnsi="宋体"/>
          <w:sz w:val="24"/>
          <w:szCs w:val="24"/>
        </w:rPr>
      </w:pPr>
      <w:r/>
      <w:bookmarkEnd w:id="92"/>
      <w:r/>
      <w:bookmarkEnd w:id="93"/>
      <w:r/>
      <w:bookmarkEnd w:id="94"/>
      <w:r>
        <w:rPr>
          <w:rFonts w:hint="eastAsia" w:ascii="宋体" w:hAnsi="宋体"/>
          <w:sz w:val="24"/>
          <w:szCs w:val="24"/>
        </w:rPr>
        <w:t xml:space="preserve">    11.1供应商应按照磋商文件要求提交证明文件，证明其及磋商响应标的符合磋商文件规定。</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693"/>
        <w:ind w:firstLine="420"/>
        <w:keepLines/>
        <w:keepNext/>
        <w:rPr>
          <w:rFonts w:hint="eastAsia" w:ascii="Arial" w:hAnsi="Arial" w:eastAsia="黑体" w:cs="Arial"/>
          <w:sz w:val="28"/>
          <w:szCs w:val="28"/>
        </w:rPr>
        <w:outlineLvl w:val="3"/>
      </w:pPr>
      <w:r/>
      <w:bookmarkEnd w:id="90"/>
      <w:r/>
      <w:bookmarkEnd w:id="91"/>
      <w:r>
        <w:rPr>
          <w:rFonts w:hint="eastAsia" w:ascii="Arial" w:hAnsi="Arial" w:eastAsia="黑体" w:cs="Arial"/>
          <w:sz w:val="28"/>
          <w:szCs w:val="28"/>
        </w:rPr>
        <w:t xml:space="preserve">12、分项报价表</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w:t>
      </w:r>
      <w:r>
        <w:rPr>
          <w:rFonts w:hint="eastAsia" w:ascii="宋体" w:hAnsi="宋体"/>
          <w:bCs/>
          <w:sz w:val="24"/>
          <w:szCs w:val="21"/>
        </w:rPr>
        <w:t xml:space="preserve">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693"/>
        <w:ind w:firstLine="420"/>
        <w:keepLines/>
        <w:keepNext/>
        <w:rPr>
          <w:rFonts w:hint="eastAsia" w:ascii="Arial" w:hAnsi="Arial" w:eastAsia="黑体" w:cs="Arial"/>
          <w:sz w:val="28"/>
          <w:szCs w:val="28"/>
        </w:rPr>
        <w:outlineLvl w:val="3"/>
      </w:pPr>
      <w:r/>
      <w:bookmarkStart w:id="101" w:name="_Hlt26670482"/>
      <w:r/>
      <w:bookmarkEnd w:id="101"/>
      <w:r/>
      <w:bookmarkStart w:id="102" w:name="_Hlt26954731"/>
      <w:r/>
      <w:bookmarkEnd w:id="102"/>
      <w:r/>
      <w:bookmarkStart w:id="103" w:name="_Hlt26670486"/>
      <w:r/>
      <w:bookmarkEnd w:id="103"/>
      <w:r/>
      <w:bookmarkStart w:id="104" w:name="_Hlt26954846"/>
      <w:r/>
      <w:bookmarkEnd w:id="104"/>
      <w:r/>
      <w:bookmarkStart w:id="105" w:name="_Hlt26954848"/>
      <w:r/>
      <w:bookmarkEnd w:id="105"/>
      <w:r>
        <w:rPr>
          <w:rFonts w:hint="eastAsia" w:ascii="Arial" w:hAnsi="Arial" w:eastAsia="黑体" w:cs="Arial"/>
          <w:sz w:val="28"/>
          <w:szCs w:val="28"/>
        </w:rPr>
        <w:t xml:space="preserve">13、技术要求响应及偏离表、商务要求响应及偏离表</w:t>
      </w:r>
      <w:r/>
    </w:p>
    <w:p>
      <w:pPr>
        <w:pStyle w:val="69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p>
    <w:p>
      <w:pPr>
        <w:pStyle w:val="69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93"/>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14.2供应商需根据磋商文</w:t>
      </w:r>
      <w:r>
        <w:rPr>
          <w:rFonts w:hint="eastAsia" w:ascii="宋体" w:hAnsi="宋体"/>
          <w:sz w:val="24"/>
          <w:szCs w:val="24"/>
        </w:rPr>
        <w:t xml:space="preserve">件要求提供培训计划。</w:t>
      </w:r>
      <w:r/>
    </w:p>
    <w:p>
      <w:pPr>
        <w:pStyle w:val="693"/>
        <w:ind w:firstLine="480"/>
        <w:spacing w:line="48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693"/>
        <w:ind w:firstLine="420"/>
        <w:keepLines/>
        <w:keepNext/>
        <w:rPr>
          <w:rFonts w:hint="eastAsia" w:ascii="Arial" w:hAnsi="Arial" w:eastAsia="黑体" w:cs="Arial"/>
          <w:sz w:val="28"/>
          <w:szCs w:val="28"/>
        </w:rPr>
        <w:outlineLvl w:val="3"/>
      </w:pPr>
      <w:r/>
      <w:bookmarkStart w:id="106" w:name="_Toc49090510"/>
      <w:r/>
      <w:bookmarkStart w:id="107" w:name="_Toc14577359"/>
      <w:r>
        <w:rPr>
          <w:rFonts w:hint="eastAsia" w:ascii="Arial" w:hAnsi="Arial" w:eastAsia="黑体" w:cs="Arial"/>
          <w:sz w:val="28"/>
          <w:szCs w:val="28"/>
        </w:rPr>
        <w:t xml:space="preserve">15、磋商响应函、响应一览表</w:t>
      </w:r>
      <w:r/>
    </w:p>
    <w:p>
      <w:pPr>
        <w:pStyle w:val="69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p>
    <w:p>
      <w:pPr>
        <w:pStyle w:val="693"/>
        <w:ind w:firstLine="480"/>
        <w:spacing w:line="500" w:lineRule="exact"/>
        <w:rPr>
          <w:rFonts w:hint="eastAsia" w:ascii="宋体" w:hAnsi="宋体"/>
          <w:sz w:val="24"/>
        </w:rPr>
      </w:pPr>
      <w:r/>
      <w:bookmarkEnd w:id="106"/>
      <w:r/>
      <w:bookmarkEnd w:id="107"/>
      <w:r/>
      <w:bookmarkStart w:id="108" w:name="_Toc14577360"/>
      <w:r/>
      <w:bookmarkStart w:id="109" w:name="_Toc49090511"/>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16、磋商有效期</w:t>
      </w:r>
      <w:bookmarkEnd w:id="108"/>
      <w:r/>
      <w:bookmarkEnd w:id="109"/>
      <w:r>
        <w:rPr>
          <w:rFonts w:hint="eastAsia" w:ascii="Arial" w:hAnsi="Arial" w:eastAsia="黑体" w:cs="Arial"/>
          <w:sz w:val="28"/>
          <w:szCs w:val="28"/>
        </w:rPr>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w:t>
      </w:r>
      <w:r>
        <w:rPr>
          <w:rFonts w:hint="eastAsia" w:ascii="宋体" w:hAnsi="宋体"/>
          <w:bCs/>
          <w:sz w:val="24"/>
          <w:szCs w:val="21"/>
        </w:rPr>
        <w:t xml:space="preserve">文件而予以拒绝。</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10" w:name="_Hlt26954852"/>
      <w:r/>
      <w:bookmarkEnd w:id="110"/>
      <w:r/>
      <w:bookmarkStart w:id="111" w:name="_Hlt26954739"/>
      <w:r/>
      <w:bookmarkEnd w:id="111"/>
      <w:r/>
      <w:bookmarkStart w:id="112" w:name="_Toc16938540"/>
      <w:r/>
      <w:bookmarkStart w:id="113" w:name="_Toc513029224"/>
      <w:r/>
      <w:bookmarkStart w:id="114" w:name="_Toc120614217"/>
      <w:r/>
      <w:bookmarkStart w:id="115" w:name="_Toc20823296"/>
      <w:r>
        <w:rPr>
          <w:rFonts w:hint="eastAsia" w:ascii="Times New Roman" w:hAnsi="Times New Roman"/>
          <w:b/>
          <w:bCs/>
          <w:sz w:val="32"/>
          <w:szCs w:val="32"/>
        </w:rPr>
        <w:t xml:space="preserve">四、响应文件的递交</w:t>
      </w:r>
      <w:bookmarkEnd w:id="112"/>
      <w:r/>
      <w:bookmarkEnd w:id="113"/>
      <w:r/>
      <w:bookmarkEnd w:id="114"/>
      <w:r/>
      <w:bookmarkEnd w:id="115"/>
      <w:r>
        <w:rPr>
          <w:rFonts w:hint="eastAsia" w:ascii="Times New Roman" w:hAnsi="Times New Roman"/>
          <w:b/>
          <w:bCs/>
          <w:sz w:val="32"/>
          <w:szCs w:val="32"/>
        </w:rPr>
      </w:r>
      <w:r/>
    </w:p>
    <w:p>
      <w:pPr>
        <w:pStyle w:val="693"/>
        <w:ind w:firstLine="560"/>
        <w:keepLines/>
        <w:keepNext/>
        <w:rPr>
          <w:rFonts w:hint="eastAsia" w:ascii="黑体" w:hAnsi="Arial" w:eastAsia="黑体" w:cs="Arial"/>
          <w:sz w:val="28"/>
          <w:szCs w:val="28"/>
        </w:rPr>
        <w:outlineLvl w:val="3"/>
      </w:pPr>
      <w:r/>
      <w:bookmarkStart w:id="116" w:name="_Toc16938541"/>
      <w:r/>
      <w:bookmarkStart w:id="117" w:name="_Toc20823297"/>
      <w:r/>
      <w:bookmarkStart w:id="118" w:name="_Toc462564084"/>
      <w:r/>
      <w:bookmarkStart w:id="119"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6"/>
      <w:r/>
      <w:bookmarkEnd w:id="117"/>
      <w:r/>
      <w:bookmarkEnd w:id="118"/>
      <w:r/>
      <w:bookmarkEnd w:id="119"/>
      <w:r>
        <w:rPr>
          <w:rFonts w:hint="eastAsia" w:ascii="黑体" w:hAnsi="Arial" w:eastAsia="黑体" w:cs="Arial"/>
          <w:sz w:val="28"/>
          <w:szCs w:val="28"/>
        </w:rPr>
        <w:t xml:space="preserve">响应文件的递交</w:t>
      </w:r>
      <w:r/>
    </w:p>
    <w:p>
      <w:pPr>
        <w:pStyle w:val="693"/>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20823298"/>
      <w:r/>
      <w:bookmarkStart w:id="122" w:name="_Toc16938542"/>
      <w:r>
        <w:rPr>
          <w:rFonts w:ascii="宋体" w:hAnsi="宋体"/>
          <w:bCs/>
          <w:sz w:val="24"/>
          <w:szCs w:val="21"/>
        </w:rPr>
      </w:r>
      <w:r/>
    </w:p>
    <w:p>
      <w:pPr>
        <w:pStyle w:val="693"/>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93"/>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w:t>
      </w:r>
      <w:r>
        <w:rPr>
          <w:rFonts w:hint="eastAsia" w:ascii="宋体" w:hAnsi="宋体"/>
          <w:bCs/>
          <w:i/>
          <w:sz w:val="24"/>
          <w:szCs w:val="21"/>
          <w:u w:val="single"/>
        </w:rPr>
        <w:t xml:space="preserve">应文件的时间不得</w:t>
      </w:r>
      <w:r>
        <w:rPr>
          <w:rFonts w:hint="eastAsia" w:ascii="宋体" w:hAnsi="宋体"/>
          <w:bCs/>
          <w:i/>
          <w:sz w:val="24"/>
          <w:szCs w:val="21"/>
          <w:u w:val="single"/>
        </w:rPr>
        <w:t xml:space="preserve">迟于磋商公告中规定的提交响应文件截止时间。</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pStyle w:val="69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693"/>
        <w:ind w:firstLine="420"/>
        <w:keepLines/>
        <w:keepNext/>
        <w:rPr>
          <w:rFonts w:hint="eastAsia" w:ascii="Arial" w:hAnsi="Arial" w:eastAsia="黑体" w:cs="Arial"/>
          <w:sz w:val="28"/>
          <w:szCs w:val="28"/>
        </w:rPr>
        <w:outlineLvl w:val="3"/>
      </w:pPr>
      <w:r/>
      <w:bookmarkStart w:id="123" w:name="_Toc20823299"/>
      <w:r/>
      <w:bookmarkStart w:id="124" w:name="_Toc513029227"/>
      <w:r/>
      <w:bookmarkStart w:id="12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693"/>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693"/>
        <w:ind w:firstLine="420"/>
        <w:keepLines/>
        <w:keepNext/>
        <w:rPr>
          <w:rFonts w:hint="eastAsia"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w:t>
      </w:r>
      <w:r>
        <w:rPr>
          <w:rFonts w:hint="eastAsia" w:ascii="Arial" w:hAnsi="Arial" w:eastAsia="黑体" w:cs="Arial"/>
          <w:sz w:val="28"/>
          <w:szCs w:val="28"/>
        </w:rPr>
        <w:t xml:space="preserve">改</w:t>
      </w:r>
      <w:bookmarkEnd w:id="126"/>
      <w:r/>
      <w:bookmarkEnd w:id="127"/>
      <w:r/>
      <w:bookmarkEnd w:id="128"/>
      <w:r>
        <w:rPr>
          <w:rFonts w:hint="eastAsia" w:ascii="Arial" w:hAnsi="Arial" w:eastAsia="黑体" w:cs="Arial"/>
          <w:sz w:val="28"/>
          <w:szCs w:val="28"/>
        </w:rPr>
      </w:r>
      <w:r/>
    </w:p>
    <w:p>
      <w:pPr>
        <w:pStyle w:val="6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93"/>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69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93"/>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69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t xml:space="preserve">。</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29" w:name="_Toc120614218"/>
      <w:r/>
      <w:bookmarkStart w:id="130" w:name="_Toc513029229"/>
      <w:r/>
      <w:bookmarkStart w:id="131" w:name="_Toc20823301"/>
      <w:r/>
      <w:bookmarkStart w:id="132" w:name="_Toc16938545"/>
      <w:r>
        <w:rPr>
          <w:rFonts w:hint="eastAsia" w:ascii="Times New Roman" w:hAnsi="Times New Roman"/>
          <w:b/>
          <w:bCs/>
          <w:sz w:val="32"/>
          <w:szCs w:val="32"/>
        </w:rPr>
        <w:t xml:space="preserve">五、响应文件的解密与评审</w:t>
      </w:r>
      <w:bookmarkEnd w:id="129"/>
      <w:r/>
      <w:bookmarkEnd w:id="130"/>
      <w:r/>
      <w:bookmarkEnd w:id="131"/>
      <w:r/>
      <w:bookmarkEnd w:id="132"/>
      <w:r>
        <w:rPr>
          <w:rFonts w:hint="eastAsia" w:ascii="Times New Roman" w:hAnsi="Times New Roman"/>
          <w:b/>
          <w:bCs/>
          <w:sz w:val="32"/>
          <w:szCs w:val="32"/>
        </w:rPr>
      </w:r>
      <w:r/>
    </w:p>
    <w:p>
      <w:pPr>
        <w:pStyle w:val="693"/>
        <w:ind w:firstLine="420"/>
        <w:keepLines/>
        <w:keepNext/>
        <w:rPr>
          <w:rFonts w:hint="eastAsia" w:ascii="Arial" w:hAnsi="Arial" w:eastAsia="黑体" w:cs="Arial"/>
          <w:sz w:val="28"/>
          <w:szCs w:val="28"/>
        </w:rPr>
        <w:outlineLvl w:val="3"/>
      </w:pPr>
      <w:r/>
      <w:bookmarkStart w:id="133" w:name="_Toc16938546"/>
      <w:r/>
      <w:bookmarkStart w:id="134" w:name="_Toc20823302"/>
      <w:r/>
      <w:bookmarkStart w:id="135" w:name="_Toc513029230"/>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693"/>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693"/>
        <w:ind w:firstLine="420"/>
        <w:keepLines/>
        <w:keepNext/>
        <w:rPr>
          <w:rFonts w:hint="eastAsia" w:ascii="Arial" w:hAnsi="Arial" w:eastAsia="黑体" w:cs="Arial"/>
          <w:sz w:val="28"/>
          <w:szCs w:val="28"/>
        </w:rPr>
        <w:outlineLvl w:val="3"/>
      </w:pPr>
      <w:r/>
      <w:bookmarkStart w:id="136" w:name="_Toc513029231"/>
      <w:r/>
      <w:bookmarkStart w:id="137" w:name="_Toc16938547"/>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pStyle w:val="69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69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p>
    <w:p>
      <w:pPr>
        <w:pStyle w:val="69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93"/>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w:t>
      </w:r>
      <w:r>
        <w:rPr>
          <w:rFonts w:hint="eastAsia" w:ascii="宋体" w:hAnsi="宋体"/>
          <w:bCs/>
          <w:sz w:val="24"/>
          <w:szCs w:val="21"/>
        </w:rPr>
        <w:t xml:space="preserve">国家秘密、商业秘密负有保密责任。</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69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p>
    <w:p>
      <w:pPr>
        <w:pStyle w:val="693"/>
        <w:ind w:firstLine="420"/>
        <w:keepLines/>
        <w:keepNext/>
        <w:rPr>
          <w:rFonts w:hint="eastAsia" w:ascii="Arial" w:hAnsi="Arial" w:eastAsia="黑体" w:cs="Arial"/>
          <w:sz w:val="28"/>
          <w:szCs w:val="28"/>
        </w:rPr>
        <w:outlineLvl w:val="3"/>
      </w:pPr>
      <w:r/>
      <w:bookmarkStart w:id="139" w:name="_Toc20823304"/>
      <w:r/>
      <w:bookmarkStart w:id="140" w:name="_Toc16938548"/>
      <w:r/>
      <w:bookmarkStart w:id="14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693"/>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w:t>
      </w:r>
      <w:r>
        <w:rPr>
          <w:rFonts w:hint="eastAsia" w:ascii="宋体" w:hAnsi="宋体" w:cs="宋体"/>
          <w:sz w:val="24"/>
          <w:szCs w:val="24"/>
        </w:rPr>
        <w:t xml:space="preserve">改变响应文件的实质性内容。</w:t>
      </w:r>
      <w:r/>
    </w:p>
    <w:p>
      <w:pPr>
        <w:pStyle w:val="693"/>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693"/>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93"/>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pStyle w:val="693"/>
        <w:ind w:firstLine="420"/>
        <w:keepLines/>
        <w:keepNext/>
        <w:rPr>
          <w:rFonts w:hint="eastAsia" w:ascii="Arial" w:hAnsi="Arial" w:eastAsia="黑体" w:cs="Arial"/>
          <w:sz w:val="28"/>
          <w:szCs w:val="28"/>
        </w:rPr>
        <w:outlineLvl w:val="3"/>
      </w:pPr>
      <w:r/>
      <w:bookmarkStart w:id="142" w:name="_Toc16938549"/>
      <w:r/>
      <w:bookmarkStart w:id="143" w:name="_Toc20823305"/>
      <w:r/>
      <w:bookmarkStart w:id="14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w:t>
      </w:r>
      <w:r>
        <w:rPr>
          <w:rFonts w:hint="eastAsia" w:ascii="宋体" w:hAnsi="宋体"/>
          <w:bCs/>
          <w:sz w:val="24"/>
          <w:szCs w:val="21"/>
        </w:rPr>
        <w:t xml:space="preserve">符合性审查。</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.2 符合性审查：依据磋商文件的规定，由磋商小组从响应文件的有效性、完整性和对磋商文件的响应程度进行审查，以确定是否对磋商文件的实质性要求作出响应。</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pStyle w:val="69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693"/>
        <w:ind w:firstLine="480"/>
        <w:spacing w:line="480" w:lineRule="exact"/>
        <w:rPr>
          <w:rFonts w:hint="eastAsia" w:ascii="宋体" w:hAnsi="宋体"/>
          <w:sz w:val="24"/>
          <w:szCs w:val="24"/>
        </w:rPr>
      </w:pPr>
      <w:r>
        <w:rPr>
          <w:rFonts w:hint="eastAsia" w:ascii="宋体" w:hAnsi="宋体"/>
          <w:sz w:val="24"/>
          <w:szCs w:val="24"/>
        </w:rPr>
        <w:t xml:space="preserve">所谓重大偏离</w:t>
      </w:r>
      <w:r>
        <w:rPr>
          <w:rFonts w:hint="eastAsia" w:ascii="宋体" w:hAnsi="宋体"/>
          <w:sz w:val="24"/>
          <w:szCs w:val="24"/>
        </w:rPr>
        <w:t xml:space="preserve">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26.3.3同一供</w:t>
      </w:r>
      <w:r>
        <w:rPr>
          <w:rFonts w:hint="eastAsia" w:ascii="宋体" w:hAnsi="宋体"/>
          <w:bCs/>
          <w:sz w:val="24"/>
          <w:szCs w:val="21"/>
        </w:rPr>
        <w:t xml:space="preserve">应商提交两个（含两</w:t>
      </w:r>
      <w:r>
        <w:rPr>
          <w:rFonts w:hint="eastAsia" w:ascii="宋体" w:hAnsi="宋体"/>
          <w:bCs/>
          <w:sz w:val="24"/>
          <w:szCs w:val="21"/>
        </w:rPr>
        <w:t xml:space="preserve">个）以上不同的响应文件或者最后报价的。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w:t>
      </w:r>
      <w:r>
        <w:rPr>
          <w:rFonts w:hint="eastAsia" w:ascii="宋体" w:hAnsi="宋体"/>
          <w:bCs/>
          <w:sz w:val="24"/>
          <w:szCs w:val="21"/>
        </w:rPr>
        <w:t xml:space="preserve">应商存在其他不符合《中华人民共和国政府采购法》第二十二条规定条件的信用记录。</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pStyle w:val="693"/>
        <w:ind w:firstLine="480"/>
        <w:spacing w:line="46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6.4未实质性响应磋商文件的响应文件按无效响应处理。</w:t>
      </w:r>
      <w:r/>
    </w:p>
    <w:p>
      <w:pPr>
        <w:pStyle w:val="69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pStyle w:val="693"/>
        <w:ind w:firstLine="480"/>
        <w:spacing w:line="460" w:lineRule="exact"/>
        <w:rPr>
          <w:rFonts w:hint="eastAsia" w:ascii="宋体" w:hAnsi="宋体"/>
          <w:sz w:val="24"/>
          <w:szCs w:val="21"/>
        </w:rPr>
      </w:pPr>
      <w:r/>
      <w:bookmarkStart w:id="145" w:name="_Toc513029234"/>
      <w:r/>
      <w:bookmarkStart w:id="146" w:name="_Toc20823306"/>
      <w:r/>
      <w:bookmarkStart w:id="14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p>
    <w:p>
      <w:pPr>
        <w:pStyle w:val="69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磋商程序及评审方法和评审标准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w:t>
      </w:r>
      <w:r>
        <w:rPr>
          <w:rFonts w:hint="eastAsia" w:ascii="宋体" w:hAnsi="宋体"/>
          <w:sz w:val="24"/>
          <w:szCs w:val="24"/>
        </w:rPr>
        <w:t xml:space="preserve">商响应函”并加盖CA电子公章。</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w:t>
      </w:r>
      <w:r>
        <w:rPr>
          <w:rFonts w:ascii="宋体" w:hAnsi="宋体"/>
          <w:sz w:val="24"/>
          <w:szCs w:val="24"/>
        </w:rPr>
        <w:t xml:space="preserve">所有</w:t>
      </w:r>
      <w:r>
        <w:rPr>
          <w:rFonts w:ascii="宋体" w:hAnsi="宋体"/>
          <w:sz w:val="24"/>
          <w:szCs w:val="24"/>
        </w:rPr>
        <w:t xml:space="preserve">实质性响应的供应商在规定时间内提交最后报价。</w:t>
      </w:r>
      <w:r>
        <w:rPr>
          <w:rFonts w:hint="eastAsia" w:ascii="宋体" w:hAnsi="宋体"/>
          <w:sz w:val="24"/>
          <w:szCs w:val="24"/>
        </w:rPr>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693"/>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w:t>
      </w:r>
      <w:r>
        <w:rPr>
          <w:rFonts w:hint="eastAsia" w:ascii="宋体" w:hAnsi="宋体"/>
          <w:sz w:val="24"/>
          <w:szCs w:val="24"/>
        </w:rPr>
        <w:t xml:space="preserve">4号）规定情形的，提交最后报价的供应商可以为2家。</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w:t>
      </w:r>
      <w:r>
        <w:rPr>
          <w:rFonts w:hint="eastAsia" w:ascii="宋体" w:hAnsi="宋体"/>
          <w:sz w:val="24"/>
          <w:szCs w:val="24"/>
        </w:rPr>
        <w:t xml:space="preserve">进行综合评分。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693"/>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693"/>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27.3.</w:t>
      </w:r>
      <w:r>
        <w:rPr>
          <w:rFonts w:hint="eastAsia" w:ascii="宋体" w:hAnsi="宋体"/>
          <w:sz w:val="24"/>
          <w:szCs w:val="24"/>
        </w:rPr>
        <w:t xml:space="preserve">3除本磋商文件第二章第27.1.2条第三款规定的情形外，在采购过程中符合要求的供应商或者最后报价未超过采购预算的供应商不足3家的。</w:t>
      </w:r>
      <w:r/>
    </w:p>
    <w:p>
      <w:pPr>
        <w:pStyle w:val="693"/>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93"/>
        <w:ind w:firstLine="482"/>
        <w:keepLines/>
        <w:keepNext/>
        <w:spacing w:before="156" w:after="156" w:line="360" w:lineRule="auto"/>
        <w:rPr>
          <w:rFonts w:hint="eastAsia" w:ascii="Times New Roman" w:hAnsi="Times New Roman"/>
          <w:b/>
          <w:bCs/>
          <w:sz w:val="32"/>
          <w:szCs w:val="32"/>
        </w:rPr>
        <w:outlineLvl w:val="2"/>
      </w:pPr>
      <w:r/>
      <w:bookmarkStart w:id="148" w:name="_Toc20823307"/>
      <w:r/>
      <w:bookmarkStart w:id="149" w:name="_Toc16938551"/>
      <w:r/>
      <w:bookmarkStart w:id="150" w:name="_Toc513029235"/>
      <w:r/>
      <w:bookmarkStart w:id="151" w:name="_Toc120614219"/>
      <w:r>
        <w:rPr>
          <w:rFonts w:hint="eastAsia" w:ascii="Times New Roman" w:hAnsi="Times New Roman"/>
          <w:b/>
          <w:bCs/>
          <w:sz w:val="32"/>
          <w:szCs w:val="32"/>
        </w:rPr>
        <w:t xml:space="preserve">六、</w:t>
      </w:r>
      <w:bookmarkEnd w:id="148"/>
      <w:r/>
      <w:bookmarkEnd w:id="149"/>
      <w:r/>
      <w:bookmarkEnd w:id="150"/>
      <w:r/>
      <w:bookmarkEnd w:id="151"/>
      <w:r>
        <w:rPr>
          <w:rFonts w:hint="eastAsia" w:ascii="Times New Roman" w:hAnsi="Times New Roman"/>
          <w:b/>
          <w:bCs/>
          <w:sz w:val="32"/>
          <w:szCs w:val="32"/>
        </w:rPr>
        <w:t xml:space="preserve">成交</w:t>
      </w:r>
      <w:r/>
    </w:p>
    <w:p>
      <w:pPr>
        <w:pStyle w:val="693"/>
        <w:ind w:firstLine="600"/>
        <w:keepLines/>
        <w:keepNext/>
        <w:rPr>
          <w:rFonts w:hint="eastAsia" w:ascii="黑体" w:hAnsi="宋体" w:eastAsia="黑体"/>
          <w:bCs/>
          <w:sz w:val="30"/>
          <w:szCs w:val="30"/>
        </w:rPr>
        <w:outlineLvl w:val="3"/>
      </w:pPr>
      <w:r/>
      <w:bookmarkStart w:id="152" w:name="_Toc513029238"/>
      <w:r/>
      <w:bookmarkStart w:id="153" w:name="_Toc20823310"/>
      <w:r/>
      <w:bookmarkStart w:id="15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2"/>
      <w:r>
        <w:rPr>
          <w:rFonts w:hint="eastAsia" w:ascii="黑体" w:hAnsi="宋体" w:eastAsia="黑体"/>
          <w:bCs/>
          <w:sz w:val="30"/>
          <w:szCs w:val="30"/>
        </w:rPr>
        <w:t xml:space="preserve">确定</w:t>
      </w:r>
      <w:bookmarkEnd w:id="153"/>
      <w:r/>
      <w:bookmarkEnd w:id="154"/>
      <w:r>
        <w:rPr>
          <w:rFonts w:hint="eastAsia" w:ascii="黑体" w:hAnsi="宋体" w:eastAsia="黑体"/>
          <w:bCs/>
          <w:sz w:val="30"/>
          <w:szCs w:val="30"/>
        </w:rPr>
        <w:t xml:space="preserve">成交单位</w:t>
      </w:r>
      <w:r/>
    </w:p>
    <w:p>
      <w:pPr>
        <w:pStyle w:val="693"/>
        <w:ind w:firstLine="478"/>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93"/>
        <w:ind w:firstLine="480"/>
        <w:spacing w:line="440" w:lineRule="exact"/>
        <w:rPr>
          <w:rFonts w:hint="eastAsia" w:ascii="宋体" w:hAnsi="宋体"/>
          <w:sz w:val="24"/>
          <w:szCs w:val="21"/>
        </w:rPr>
      </w:pPr>
      <w:r>
        <w:rPr>
          <w:rFonts w:hint="eastAsia" w:ascii="宋体" w:hAnsi="宋体"/>
          <w:sz w:val="24"/>
          <w:szCs w:val="21"/>
        </w:rPr>
        <w:t xml:space="preserve">提</w:t>
      </w:r>
      <w:r>
        <w:rPr>
          <w:rFonts w:hint="eastAsia" w:ascii="宋体" w:hAnsi="宋体"/>
          <w:sz w:val="24"/>
          <w:szCs w:val="21"/>
        </w:rPr>
        <w:t xml:space="preserve">供</w:t>
      </w:r>
      <w:r>
        <w:rPr>
          <w:rFonts w:hint="eastAsia" w:ascii="宋体" w:hAnsi="宋体"/>
          <w:sz w:val="24"/>
          <w:szCs w:val="21"/>
        </w:rPr>
        <w:t xml:space="preserve">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w:t>
      </w:r>
      <w:r>
        <w:rPr>
          <w:rFonts w:hint="eastAsia" w:ascii="宋体" w:hAnsi="宋体"/>
          <w:bCs/>
          <w:sz w:val="24"/>
          <w:szCs w:val="21"/>
        </w:rPr>
        <w:t xml:space="preserve">府采购网、常州市政府采购网”发布成交结果公告，公告期限为1个工作日。</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28.3.1提供虚假材料谋取成交的。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.3.6成交后无正当理由拒不与采购人签订政府采购合同或者未按照磋商文件确定的事项签订政府采购合同的。</w:t>
      </w:r>
      <w:r/>
    </w:p>
    <w:p>
      <w:pPr>
        <w:pStyle w:val="693"/>
        <w:ind w:firstLine="480"/>
        <w:spacing w:line="440" w:lineRule="exact"/>
        <w:rPr>
          <w:rFonts w:hint="eastAsia" w:ascii="宋体" w:hAnsi="宋体"/>
          <w:bCs/>
          <w:sz w:val="24"/>
          <w:szCs w:val="21"/>
        </w:rPr>
      </w:pPr>
      <w:r>
        <w:rPr>
          <w:rFonts w:hint="eastAsia" w:ascii="宋体" w:hAnsi="宋体"/>
          <w:bCs/>
          <w:sz w:val="24"/>
          <w:szCs w:val="21"/>
        </w:rPr>
        <w:t xml:space="preserve">28.3.7将政府采购合同转包的。</w:t>
      </w:r>
      <w:r/>
    </w:p>
    <w:p>
      <w:pPr>
        <w:pStyle w:val="693"/>
        <w:ind w:firstLine="600"/>
        <w:keepLines/>
        <w:keepNext/>
        <w:rPr>
          <w:rFonts w:hint="eastAsia" w:ascii="黑体" w:hAnsi="宋体" w:eastAsia="黑体"/>
          <w:bCs/>
          <w:sz w:val="30"/>
          <w:szCs w:val="30"/>
        </w:rPr>
        <w:outlineLvl w:val="3"/>
      </w:pPr>
      <w:r/>
      <w:bookmarkStart w:id="15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5"/>
      <w:r>
        <w:rPr>
          <w:rFonts w:hint="eastAsia" w:ascii="黑体" w:hAnsi="宋体" w:eastAsia="黑体"/>
          <w:bCs/>
          <w:sz w:val="30"/>
          <w:szCs w:val="30"/>
        </w:rPr>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93"/>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宋体" w:hAnsi="宋体"/>
          <w:sz w:val="24"/>
          <w:szCs w:val="24"/>
        </w:rPr>
        <w:t xml:space="preserve">.1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93"/>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w:t>
      </w:r>
      <w:r>
        <w:rPr>
          <w:rFonts w:hint="eastAsia" w:ascii="宋体" w:hAnsi="宋体"/>
          <w:sz w:val="24"/>
          <w:szCs w:val="24"/>
        </w:rPr>
        <w:t xml:space="preserve">字、盖章、加盖公章之处，联合体各方均须按要求签字、盖章、加盖公章。</w:t>
      </w:r>
      <w:r/>
    </w:p>
    <w:p>
      <w:pPr>
        <w:pStyle w:val="693"/>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w:t>
      </w:r>
      <w:r>
        <w:rPr>
          <w:rFonts w:hint="eastAsia" w:ascii="宋体" w:hAnsi="宋体"/>
          <w:sz w:val="24"/>
          <w:szCs w:val="24"/>
        </w:rPr>
        <w:t xml:space="preserve">不符合《政府采购质疑和投诉办法》第十二条规定的质疑。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693"/>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693"/>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w:t>
      </w:r>
      <w:r>
        <w:rPr>
          <w:rFonts w:hint="eastAsia" w:ascii="宋体" w:hAnsi="宋体"/>
          <w:sz w:val="24"/>
          <w:szCs w:val="24"/>
        </w:rPr>
        <w:t xml:space="preserve">供应商进行相应的行政处罚和记录该供应商的失信信息。</w:t>
      </w:r>
      <w:r/>
    </w:p>
    <w:p>
      <w:pPr>
        <w:pStyle w:val="6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93"/>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w:t>
      </w:r>
      <w:r>
        <w:rPr>
          <w:rFonts w:hint="eastAsia" w:ascii="宋体" w:hAnsi="宋体"/>
          <w:sz w:val="24"/>
          <w:szCs w:val="24"/>
        </w:rPr>
        <w:t xml:space="preserve">成交项目的，应当依法承担法律责任。</w:t>
      </w:r>
      <w:r/>
    </w:p>
    <w:p>
      <w:pPr>
        <w:pStyle w:val="693"/>
        <w:keepLines/>
        <w:keepNext/>
        <w:spacing w:before="156" w:after="156" w:line="360" w:lineRule="auto"/>
        <w:rPr>
          <w:rFonts w:hint="eastAsia" w:ascii="Times New Roman" w:hAnsi="Times New Roman"/>
          <w:b/>
          <w:bCs/>
          <w:sz w:val="32"/>
          <w:szCs w:val="32"/>
        </w:rPr>
        <w:outlineLvl w:val="2"/>
      </w:pPr>
      <w:r/>
      <w:bookmarkStart w:id="156" w:name="_Toc513029236"/>
      <w:r/>
      <w:bookmarkStart w:id="157" w:name="_Toc20823308"/>
      <w:r/>
      <w:bookmarkStart w:id="158" w:name="_Toc16938552"/>
      <w:r/>
      <w:bookmarkStart w:id="159" w:name="_Toc120614220"/>
      <w:r>
        <w:rPr>
          <w:rFonts w:hint="eastAsia" w:ascii="Times New Roman" w:hAnsi="Times New Roman"/>
          <w:b/>
          <w:bCs/>
          <w:sz w:val="32"/>
          <w:szCs w:val="32"/>
        </w:rPr>
        <w:t xml:space="preserve">七、授予合同</w:t>
      </w:r>
      <w:bookmarkEnd w:id="159"/>
      <w:r>
        <w:rPr>
          <w:rFonts w:hint="eastAsia" w:ascii="Times New Roman" w:hAnsi="Times New Roman"/>
          <w:b/>
          <w:bCs/>
          <w:sz w:val="32"/>
          <w:szCs w:val="32"/>
        </w:rPr>
      </w:r>
      <w:r/>
    </w:p>
    <w:p>
      <w:pPr>
        <w:pStyle w:val="693"/>
        <w:ind w:firstLine="600"/>
        <w:keepLines/>
        <w:keepNext/>
        <w:rPr>
          <w:rFonts w:hint="eastAsia" w:ascii="黑体" w:hAnsi="宋体" w:eastAsia="黑体"/>
          <w:bCs/>
          <w:sz w:val="30"/>
          <w:szCs w:val="30"/>
        </w:rPr>
        <w:outlineLvl w:val="3"/>
      </w:pPr>
      <w:r/>
      <w:bookmarkEnd w:id="156"/>
      <w:r/>
      <w:bookmarkEnd w:id="157"/>
      <w:r/>
      <w:bookmarkEnd w:id="158"/>
      <w:r/>
      <w:bookmarkStart w:id="160" w:name="_Toc513029237"/>
      <w:r/>
      <w:bookmarkStart w:id="161" w:name="_Toc20823309"/>
      <w:r/>
      <w:bookmarkStart w:id="162"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93"/>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693"/>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9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93"/>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w:t>
      </w:r>
      <w:r>
        <w:rPr>
          <w:rFonts w:hint="eastAsia" w:ascii="宋体" w:hAnsi="宋体"/>
          <w:sz w:val="24"/>
          <w:szCs w:val="24"/>
        </w:rPr>
        <w:t xml:space="preserve">加与合同标的相同的货物、服务（包含与货</w:t>
      </w:r>
      <w:r>
        <w:rPr>
          <w:rFonts w:hint="eastAsia" w:ascii="宋体" w:hAnsi="宋体"/>
          <w:sz w:val="24"/>
          <w:szCs w:val="24"/>
        </w:rPr>
        <w:t xml:space="preserve">物相关的服务及与服务相关的货物）的，在不改变合同其他条款的前提下，可以与成交供应商协商签订补充合同，但所有补充合同的采购金额不超过原合同金额10%。</w:t>
      </w:r>
      <w:r/>
    </w:p>
    <w:p>
      <w:pPr>
        <w:pStyle w:val="697"/>
        <w:ind w:firstLine="600"/>
        <w:spacing w:before="0" w:after="0" w:line="240" w:lineRule="auto"/>
        <w:rPr>
          <w:rFonts w:hint="eastAsia" w:ascii="黑体" w:hAnsi="宋体" w:cs="Times New Roman"/>
          <w:b w:val="0"/>
          <w:sz w:val="30"/>
          <w:szCs w:val="30"/>
        </w:rPr>
      </w:pPr>
      <w:r/>
      <w:bookmarkEnd w:id="160"/>
      <w:r/>
      <w:bookmarkEnd w:id="161"/>
      <w:r/>
      <w:bookmarkEnd w:id="162"/>
      <w:r/>
      <w:bookmarkStart w:id="163" w:name="_Toc513029242"/>
      <w:r/>
      <w:bookmarkStart w:id="164" w:name="_Toc479757207"/>
      <w:r/>
      <w:bookmarkStart w:id="165" w:name="_Toc16938558"/>
      <w:r/>
      <w:bookmarkStart w:id="166" w:name="_Toc120614221"/>
      <w:r/>
      <w:bookmarkStart w:id="167" w:name="_Toc20823314"/>
      <w:r>
        <w:rPr>
          <w:rFonts w:hint="eastAsia" w:ascii="黑体" w:hAnsi="宋体" w:cs="Times New Roman"/>
          <w:b w:val="0"/>
          <w:sz w:val="30"/>
          <w:szCs w:val="30"/>
        </w:rPr>
        <w:t xml:space="preserve">33、需要执行的政府采购政策（包括但不限于）</w:t>
      </w:r>
      <w:r/>
    </w:p>
    <w:p>
      <w:pPr>
        <w:pStyle w:val="693"/>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9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69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w:t>
      </w:r>
      <w:r>
        <w:rPr>
          <w:rFonts w:ascii="宋体" w:hAnsi="宋体"/>
          <w:sz w:val="24"/>
          <w:szCs w:val="24"/>
        </w:rPr>
        <w:t xml:space="preserve">119号文）、《关于政府采购进口产品管理有关问题的通知》（财办库〔2008〕248号文）。</w:t>
      </w:r>
      <w:r/>
    </w:p>
    <w:p>
      <w:pPr>
        <w:pStyle w:val="693"/>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693"/>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93"/>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sz w:val="24"/>
          <w:szCs w:val="24"/>
        </w:rPr>
        <w:t xml:space="preserve">〔2020〕46号）、《关于印发中小企业划型标准规定的通知》（工信部联企业〔2011〕300 号）、《国务院关于进一步促进中小企业发展的若干意见》（国发〔2009〕36 号）。</w:t>
      </w:r>
      <w:r/>
    </w:p>
    <w:p>
      <w:pPr>
        <w:pStyle w:val="693"/>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693"/>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93"/>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693"/>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w:t>
      </w:r>
      <w:r>
        <w:rPr>
          <w:rFonts w:ascii="宋体" w:hAnsi="宋体"/>
          <w:sz w:val="24"/>
          <w:szCs w:val="24"/>
        </w:rPr>
        <w:t xml:space="preserve">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93"/>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93"/>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93"/>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w:t>
      </w:r>
      <w:r>
        <w:rPr>
          <w:rFonts w:ascii="宋体" w:hAnsi="宋体"/>
          <w:sz w:val="24"/>
          <w:szCs w:val="24"/>
        </w:rPr>
        <w:t xml:space="preserve">、戒毒管理局，各地（设区的市）监狱、强制隔离戒毒所、戒毒康复所，以及新疆生产建设兵团监狱管理局、戒毒管理局的企业。</w:t>
      </w:r>
      <w:r/>
    </w:p>
    <w:p>
      <w:pPr>
        <w:pStyle w:val="693"/>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93"/>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693"/>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693"/>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w:t>
      </w:r>
      <w:r>
        <w:rPr>
          <w:rFonts w:ascii="宋体" w:hAnsi="宋体"/>
          <w:sz w:val="24"/>
          <w:szCs w:val="24"/>
        </w:rPr>
        <w:t xml:space="preserve">、工伤保险和生育保险等社会保险费；</w:t>
      </w:r>
      <w:r/>
    </w:p>
    <w:p>
      <w:pPr>
        <w:pStyle w:val="693"/>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93"/>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93"/>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w:t>
      </w:r>
      <w:r>
        <w:rPr>
          <w:rFonts w:ascii="宋体" w:hAnsi="宋体"/>
          <w:sz w:val="24"/>
          <w:szCs w:val="24"/>
        </w:rPr>
        <w:t xml:space="preserve">职工人数是指与残疾人福利性单位建立劳动关系并依法签订劳动合同或服务协议的雇员人数。</w:t>
      </w:r>
      <w:r/>
    </w:p>
    <w:p>
      <w:pPr>
        <w:pStyle w:val="693"/>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93"/>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93"/>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93"/>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93"/>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w:t>
      </w:r>
      <w:r>
        <w:rPr>
          <w:rFonts w:ascii="宋体" w:hAnsi="宋体"/>
          <w:sz w:val="24"/>
          <w:szCs w:val="24"/>
        </w:rPr>
        <w:t xml:space="preserve">先采购和强制采购的产品类别及所依据的相关标准规范，以品目清单的形式发布并适时调整。依据品目清单和认证证书实施政府优先采购和强制采购。</w:t>
      </w:r>
      <w:r/>
    </w:p>
    <w:p>
      <w:pPr>
        <w:pStyle w:val="6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93"/>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w:t>
      </w:r>
      <w:r>
        <w:rPr>
          <w:rFonts w:ascii="宋体" w:hAnsi="宋体"/>
          <w:b/>
          <w:sz w:val="24"/>
          <w:szCs w:val="24"/>
        </w:rPr>
        <w:t xml:space="preserve">强制采购品目清单范围的节能产</w:t>
      </w:r>
      <w:r>
        <w:rPr>
          <w:rFonts w:ascii="宋体" w:hAnsi="宋体"/>
          <w:b/>
          <w:sz w:val="24"/>
          <w:szCs w:val="24"/>
        </w:rPr>
        <w:t xml:space="preserve">品，则投标人所报产品必须获得国家确定的认证机构出具的、处于有效期之内的节能产品认证证书，否则投标无效；</w:t>
      </w:r>
      <w:r>
        <w:rPr>
          <w:rFonts w:ascii="宋体" w:hAnsi="宋体"/>
          <w:sz w:val="24"/>
          <w:szCs w:val="24"/>
        </w:rPr>
      </w:r>
      <w:r/>
    </w:p>
    <w:p>
      <w:pPr>
        <w:pStyle w:val="693"/>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69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w:t>
      </w:r>
      <w:r>
        <w:rPr>
          <w:rFonts w:hint="eastAsia" w:ascii="宋体" w:hAnsi="宋体"/>
          <w:sz w:val="24"/>
          <w:szCs w:val="24"/>
        </w:rPr>
        <w:t xml:space="preserve">的，在政府采购合同中载明对政府采购供应商提供产品及相关快递服务的具体包装要求和履约验收相关条款的，中标成交供应商必须严格执行，必要时应按照要求在履约验收环节出具检测报告。</w:t>
      </w:r>
      <w:r/>
    </w:p>
    <w:p>
      <w:pPr>
        <w:pStyle w:val="693"/>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69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93"/>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693"/>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w:t>
      </w:r>
      <w:r>
        <w:rPr>
          <w:rFonts w:ascii="宋体" w:hAnsi="宋体"/>
          <w:sz w:val="24"/>
          <w:szCs w:val="24"/>
        </w:rPr>
        <w:t xml:space="preserve">库〔2005〕366 号），采购无线局域网产品和含有无线局域网功能的计算机、通信设备、打印</w:t>
      </w:r>
      <w:r>
        <w:rPr>
          <w:rFonts w:ascii="宋体" w:hAnsi="宋体"/>
          <w:sz w:val="24"/>
          <w:szCs w:val="24"/>
        </w:rPr>
        <w:t xml:space="preserve">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w:t>
      </w:r>
      <w:r>
        <w:rPr>
          <w:rFonts w:ascii="宋体" w:hAnsi="宋体"/>
          <w:sz w:val="24"/>
          <w:szCs w:val="24"/>
        </w:rPr>
        <w:t xml:space="preserve">增认证产品厂商和型号，由财政部、国家发展改革委、信息产业部以文件形式确定、公布并适时调整。</w:t>
      </w:r>
      <w:r/>
    </w:p>
    <w:p>
      <w:pPr>
        <w:pStyle w:val="693"/>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w:t>
      </w:r>
      <w:r>
        <w:rPr>
          <w:rFonts w:ascii="宋体" w:hAnsi="宋体"/>
          <w:sz w:val="24"/>
          <w:szCs w:val="24"/>
        </w:rPr>
        <w:t xml:space="preserve">〕536 号）。</w:t>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69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93"/>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69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w:t>
      </w:r>
      <w:r>
        <w:rPr>
          <w:rFonts w:hint="eastAsia" w:ascii="宋体" w:hAnsi="宋体"/>
          <w:sz w:val="24"/>
          <w:szCs w:val="24"/>
        </w:rPr>
        <w:t xml:space="preserve">，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w:t>
      </w:r>
      <w:r>
        <w:rPr>
          <w:rFonts w:hint="eastAsia" w:ascii="宋体" w:hAnsi="宋体" w:cs="宋体"/>
          <w:color w:val="000000"/>
          <w:sz w:val="24"/>
          <w:szCs w:val="24"/>
        </w:rPr>
        <w:t xml:space="preserve">实际情况，确实需要要求中标或者成交供应商提交</w:t>
      </w:r>
      <w:r>
        <w:rPr>
          <w:rFonts w:hint="eastAsia" w:ascii="宋体" w:hAnsi="宋体" w:cs="宋体"/>
          <w:color w:val="000000"/>
          <w:sz w:val="24"/>
          <w:szCs w:val="24"/>
        </w:rPr>
        <w:t xml:space="preserve">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w:t>
      </w:r>
      <w:r>
        <w:rPr>
          <w:rFonts w:hint="eastAsia" w:ascii="宋体" w:hAnsi="宋体" w:cs="宋体"/>
          <w:color w:val="000000"/>
          <w:sz w:val="24"/>
          <w:szCs w:val="24"/>
        </w:rPr>
        <w:t xml:space="preserve">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3"/>
        <w:ind w:firstLine="480"/>
        <w:spacing w:line="480" w:lineRule="exact"/>
        <w:rPr>
          <w:rFonts w:ascii="宋体" w:hAnsi="宋体"/>
          <w:sz w:val="24"/>
          <w:szCs w:val="24"/>
        </w:rPr>
      </w:pPr>
      <w:r>
        <w:rPr>
          <w:rFonts w:ascii="宋体" w:hAnsi="宋体"/>
          <w:sz w:val="24"/>
          <w:szCs w:val="24"/>
        </w:rPr>
      </w:r>
      <w:r/>
    </w:p>
    <w:p>
      <w:pPr>
        <w:pStyle w:val="693"/>
        <w:ind w:firstLine="420"/>
        <w:rPr>
          <w:rFonts w:hint="eastAsia" w:ascii="Times New Roman" w:hAnsi="Times New Roman"/>
          <w:szCs w:val="21"/>
        </w:rPr>
      </w:pPr>
      <w:r>
        <w:rPr>
          <w:rFonts w:hint="eastAsia" w:ascii="Times New Roman" w:hAnsi="Times New Roman"/>
          <w:szCs w:val="21"/>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spacing w:line="500" w:lineRule="exact"/>
        <w:rPr>
          <w:rFonts w:ascii="宋体" w:hAnsi="宋体"/>
          <w:bCs/>
          <w:sz w:val="24"/>
          <w:szCs w:val="24"/>
        </w:rPr>
      </w:pPr>
      <w:r>
        <w:rPr>
          <w:rFonts w:ascii="宋体" w:hAnsi="宋体"/>
          <w:bCs/>
          <w:sz w:val="24"/>
          <w:szCs w:val="24"/>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spacing w:line="500" w:lineRule="exact"/>
        <w:rPr>
          <w:rFonts w:hint="eastAsia" w:ascii="宋体" w:hAnsi="宋体"/>
          <w:bCs/>
          <w:sz w:val="24"/>
          <w:szCs w:val="24"/>
        </w:rPr>
      </w:pPr>
      <w:r>
        <w:rPr>
          <w:rFonts w:hint="eastAsia" w:ascii="宋体" w:hAnsi="宋体"/>
          <w:bCs/>
          <w:sz w:val="24"/>
          <w:szCs w:val="24"/>
        </w:rPr>
      </w:r>
      <w:r/>
    </w:p>
    <w:p>
      <w:pPr>
        <w:pStyle w:val="693"/>
        <w:spacing w:line="500" w:lineRule="exact"/>
        <w:rPr>
          <w:rFonts w:ascii="宋体" w:hAnsi="宋体"/>
          <w:bCs/>
          <w:sz w:val="24"/>
          <w:szCs w:val="24"/>
        </w:rPr>
      </w:pPr>
      <w:r>
        <w:rPr>
          <w:rFonts w:ascii="宋体" w:hAnsi="宋体"/>
          <w:bCs/>
          <w:sz w:val="24"/>
          <w:szCs w:val="24"/>
        </w:rPr>
      </w:r>
      <w:r/>
    </w:p>
    <w:p>
      <w:pPr>
        <w:pStyle w:val="693"/>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pStyle w:val="693"/>
        <w:ind w:firstLine="480"/>
        <w:spacing w:line="500" w:lineRule="exact"/>
        <w:rPr>
          <w:rFonts w:hint="eastAsia" w:ascii="宋体" w:hAnsi="宋体"/>
          <w:bCs/>
          <w:sz w:val="24"/>
          <w:szCs w:val="21"/>
        </w:rPr>
      </w:pPr>
      <w:r/>
      <w:bookmarkStart w:id="168" w:name="_Toc20823315"/>
      <w:r/>
      <w:bookmarkStart w:id="169" w:name="_Toc16938559"/>
      <w:r/>
      <w:bookmarkStart w:id="170" w:name="_Toc513029243"/>
      <w:r>
        <w:rPr>
          <w:rFonts w:hint="eastAsia" w:ascii="宋体" w:hAnsi="宋体"/>
          <w:bCs/>
          <w:sz w:val="24"/>
          <w:szCs w:val="21"/>
        </w:rPr>
        <w:t xml:space="preserve">以下为成交后签订本项目合同的通用条款，成交供应商不得提出实质性的修改。</w:t>
      </w:r>
      <w:r/>
    </w:p>
    <w:p>
      <w:pPr>
        <w:pStyle w:val="693"/>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3"/>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93"/>
        <w:spacing w:before="120" w:after="120"/>
        <w:rPr>
          <w:rFonts w:ascii="宋体" w:hAnsi="宋体" w:cs="Courier New"/>
          <w:sz w:val="24"/>
          <w:szCs w:val="24"/>
        </w:rPr>
      </w:pPr>
      <w:r>
        <w:rPr>
          <w:rFonts w:ascii="宋体" w:hAnsi="宋体" w:cs="Courier New"/>
          <w:sz w:val="24"/>
          <w:szCs w:val="24"/>
        </w:rPr>
        <w:t xml:space="preserve">甲方：（买方）_________</w:t>
      </w:r>
      <w:r/>
    </w:p>
    <w:p>
      <w:pPr>
        <w:pStyle w:val="693"/>
        <w:spacing w:before="120" w:after="120"/>
        <w:rPr>
          <w:rFonts w:hint="eastAsia" w:ascii="宋体" w:hAnsi="宋体" w:cs="Courier New"/>
          <w:sz w:val="24"/>
          <w:szCs w:val="24"/>
        </w:rPr>
      </w:pPr>
      <w:r>
        <w:rPr>
          <w:rFonts w:ascii="宋体" w:hAnsi="宋体" w:cs="Courier New"/>
          <w:sz w:val="24"/>
          <w:szCs w:val="24"/>
        </w:rPr>
        <w:t xml:space="preserve">乙方</w:t>
      </w:r>
      <w:r>
        <w:rPr>
          <w:rFonts w:ascii="宋体" w:hAnsi="宋体" w:cs="Courier New"/>
          <w:sz w:val="24"/>
          <w:szCs w:val="24"/>
        </w:rPr>
        <w:t xml:space="preserve">：（</w:t>
      </w:r>
      <w:r>
        <w:rPr>
          <w:rFonts w:ascii="宋体" w:hAnsi="宋体" w:cs="Courier New"/>
          <w:sz w:val="24"/>
          <w:szCs w:val="24"/>
        </w:rPr>
        <w:t xml:space="preserve">卖方）_________</w:t>
      </w:r>
      <w:r>
        <w:rPr>
          <w:rFonts w:hint="eastAsia"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93"/>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93"/>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93"/>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二、合同金额</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93"/>
        <w:spacing w:before="120" w:after="120"/>
        <w:rPr>
          <w:rFonts w:ascii="宋体" w:hAnsi="宋体" w:cs="Courier New"/>
          <w:b/>
          <w:sz w:val="24"/>
          <w:szCs w:val="24"/>
        </w:rPr>
      </w:pPr>
      <w:r>
        <w:rPr>
          <w:rFonts w:ascii="宋体" w:hAnsi="宋体" w:cs="Courier New"/>
          <w:b/>
          <w:sz w:val="24"/>
          <w:szCs w:val="24"/>
        </w:rPr>
        <w:t xml:space="preserve">三、技术资料</w:t>
      </w:r>
      <w:r/>
    </w:p>
    <w:p>
      <w:pPr>
        <w:pStyle w:val="693"/>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3"/>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93"/>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93"/>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3"/>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3"/>
        <w:ind w:left="410" w:hanging="410"/>
        <w:spacing w:before="120" w:after="120"/>
        <w:rPr>
          <w:rFonts w:ascii="宋体" w:hAnsi="宋体" w:cs="Courier New"/>
          <w:b/>
          <w:sz w:val="24"/>
          <w:szCs w:val="24"/>
        </w:rPr>
      </w:pPr>
      <w:r>
        <w:rPr>
          <w:rFonts w:ascii="宋体" w:hAnsi="宋体" w:cs="Courier New"/>
          <w:b/>
          <w:sz w:val="24"/>
          <w:szCs w:val="24"/>
        </w:rPr>
        <w:t xml:space="preserve">六、履约</w:t>
      </w:r>
      <w:r>
        <w:rPr>
          <w:rFonts w:ascii="宋体" w:hAnsi="宋体" w:cs="Courier New"/>
          <w:b/>
          <w:sz w:val="24"/>
          <w:szCs w:val="24"/>
        </w:rPr>
        <w:t xml:space="preserve">保证金</w:t>
      </w:r>
      <w:r/>
    </w:p>
    <w:p>
      <w:pPr>
        <w:pStyle w:val="73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__/_</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3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3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3"/>
        <w:spacing w:before="156" w:after="156"/>
        <w:rPr>
          <w:rFonts w:hint="eastAsia" w:ascii="宋体" w:hAnsi="宋体"/>
          <w:sz w:val="24"/>
          <w:szCs w:val="24"/>
        </w:rPr>
      </w:pPr>
      <w:r>
        <w:rPr>
          <w:rFonts w:hint="eastAsia" w:ascii="宋体" w:hAnsi="宋体"/>
          <w:sz w:val="24"/>
          <w:szCs w:val="24"/>
        </w:rPr>
        <w:t xml:space="preserve">7.1乙方不得将合同标的转包给他人履</w:t>
      </w:r>
      <w:r>
        <w:rPr>
          <w:rFonts w:hint="eastAsia" w:ascii="宋体" w:hAnsi="宋体"/>
          <w:sz w:val="24"/>
          <w:szCs w:val="24"/>
        </w:rPr>
        <w:t xml:space="preserve">行。</w:t>
      </w:r>
      <w:r/>
    </w:p>
    <w:p>
      <w:pPr>
        <w:pStyle w:val="693"/>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9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3"/>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93"/>
        <w:spacing w:before="156" w:after="156"/>
        <w:rPr>
          <w:rFonts w:ascii="宋体" w:hAnsi="宋体"/>
          <w:sz w:val="24"/>
        </w:rPr>
      </w:pPr>
      <w:r>
        <w:rPr>
          <w:rFonts w:hint="eastAsia" w:ascii="宋体" w:hAnsi="宋体"/>
          <w:sz w:val="24"/>
        </w:rPr>
        <w:t xml:space="preserve">8.1分期付款：签订合同后付款30%；项目完成初验并正式上线试运行后付款40%，项目完成终验后付款30%。满足合同约定支付条件的，自收到发票后10个工作日内支付。</w:t>
      </w:r>
      <w:r>
        <w:rPr>
          <w:rFonts w:ascii="宋体" w:hAnsi="宋体"/>
          <w:sz w:val="24"/>
        </w:rPr>
      </w:r>
      <w:r/>
    </w:p>
    <w:p>
      <w:pPr>
        <w:pStyle w:val="69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w:t>
      </w:r>
      <w:r>
        <w:rPr>
          <w:rFonts w:hint="eastAsia" w:ascii="宋体" w:hAnsi="宋体" w:cs="Courier New"/>
          <w:sz w:val="24"/>
          <w:szCs w:val="24"/>
        </w:rPr>
        <w:t xml:space="preserve">目特点对服务期内的服务实施情况进行分期考核，综合考核情况和服务效果进行验收。乙方应根据验收方案内容做好相应配</w:t>
      </w:r>
      <w:r>
        <w:rPr>
          <w:rFonts w:hint="eastAsia" w:ascii="宋体" w:hAnsi="宋体" w:cs="Courier New"/>
          <w:sz w:val="24"/>
          <w:szCs w:val="24"/>
        </w:rPr>
        <w:t xml:space="preserve">合工作。</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93"/>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w:t>
      </w:r>
      <w:r>
        <w:rPr>
          <w:rFonts w:hint="eastAsia" w:ascii="宋体" w:hAnsi="宋体" w:cs="Courier New"/>
          <w:sz w:val="24"/>
          <w:szCs w:val="24"/>
        </w:rPr>
        <w:t xml:space="preserve">项目总体评价,由验收双方共同签署。验收结果与采购合同约定的资金支付及履约保证金返还条件挂钩。履约验收的各项资料存档备查。</w:t>
      </w:r>
      <w:r/>
    </w:p>
    <w:p>
      <w:pPr>
        <w:pStyle w:val="693"/>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93"/>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w:t>
      </w:r>
      <w:r>
        <w:rPr>
          <w:rFonts w:ascii="宋体" w:hAnsi="宋体" w:cs="Courier New"/>
          <w:sz w:val="24"/>
          <w:szCs w:val="24"/>
        </w:rPr>
        <w:t xml:space="preserve">规定</w:t>
      </w:r>
      <w:r>
        <w:rPr>
          <w:rFonts w:ascii="宋体" w:hAnsi="宋体" w:cs="Courier New"/>
          <w:sz w:val="24"/>
          <w:szCs w:val="24"/>
        </w:rPr>
        <w:t xml:space="preserve">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3"/>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93"/>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w:t>
      </w:r>
      <w:r>
        <w:rPr>
          <w:rFonts w:ascii="宋体" w:hAnsi="宋体" w:cs="Courier New"/>
          <w:b/>
          <w:sz w:val="24"/>
          <w:szCs w:val="24"/>
        </w:rPr>
        <w:t xml:space="preserve">其它</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9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93"/>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693"/>
        <w:ind w:left="480" w:hanging="480"/>
        <w:spacing w:before="120" w:after="120" w:line="0" w:lineRule="atLeast"/>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693"/>
        <w:ind w:left="479" w:hanging="240"/>
        <w:spacing w:before="120" w:after="120" w:line="0" w:lineRule="atLeast"/>
        <w:rPr>
          <w:rFonts w:ascii="宋体" w:hAnsi="宋体" w:cs="Courier New"/>
          <w:sz w:val="24"/>
          <w:szCs w:val="24"/>
        </w:rPr>
      </w:pPr>
      <w:r>
        <w:rPr>
          <w:rFonts w:ascii="宋体" w:hAnsi="宋体" w:cs="Courier New"/>
          <w:sz w:val="24"/>
          <w:szCs w:val="24"/>
        </w:rPr>
        <w:t xml:space="preserve">甲方：                        乙方： </w:t>
      </w:r>
      <w:r/>
    </w:p>
    <w:p>
      <w:pPr>
        <w:pStyle w:val="693"/>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93"/>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93"/>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宋体" w:cs="Courier New"/>
          <w:sz w:val="24"/>
          <w:szCs w:val="24"/>
        </w:rPr>
        <w:t xml:space="preserve">   </w:t>
      </w:r>
      <w:r>
        <w:rPr>
          <w:rFonts w:hint="eastAsia" w:ascii="宋体" w:hAnsi="Courier New" w:cs="Courier New"/>
          <w:szCs w:val="21"/>
        </w:rPr>
      </w:r>
      <w:r/>
    </w:p>
    <w:p>
      <w:pPr>
        <w:pStyle w:val="693"/>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3"/>
        <w:jc w:val="center"/>
        <w:spacing w:before="120" w:after="120" w:line="0" w:lineRule="atLeast"/>
        <w:rPr>
          <w:rFonts w:hint="eastAsia" w:ascii="宋体" w:hAnsi="宋体"/>
          <w:sz w:val="24"/>
          <w:szCs w:val="24"/>
        </w:rPr>
      </w:pPr>
      <w:r/>
      <w:bookmarkEnd w:id="168"/>
      <w:r/>
      <w:bookmarkEnd w:id="169"/>
      <w:r/>
      <w:bookmarkEnd w:id="170"/>
      <w:r/>
      <w:bookmarkStart w:id="171" w:name="_Hlt16619369"/>
      <w:r/>
      <w:bookmarkEnd w:id="171"/>
      <w:r/>
      <w:bookmarkStart w:id="172" w:name="_Toc462564139"/>
      <w:r/>
      <w:bookmarkStart w:id="173" w:name="_Toc479757211"/>
      <w:r/>
      <w:bookmarkStart w:id="174" w:name="_Toc49090575"/>
      <w:r/>
      <w:bookmarkStart w:id="175" w:name="_Toc26554093"/>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3"/>
        <w:jc w:val="center"/>
        <w:spacing w:before="120" w:after="120" w:line="0" w:lineRule="atLeast"/>
        <w:rPr>
          <w:rFonts w:hint="eastAsia" w:ascii="宋体" w:hAnsi="宋体"/>
          <w:sz w:val="24"/>
          <w:szCs w:val="24"/>
        </w:rPr>
      </w:pPr>
      <w:r>
        <w:rPr>
          <w:rFonts w:hint="eastAsia" w:ascii="宋体" w:hAnsi="宋体"/>
          <w:sz w:val="24"/>
          <w:szCs w:val="24"/>
        </w:rPr>
      </w:r>
      <w:r/>
    </w:p>
    <w:p>
      <w:pPr>
        <w:pStyle w:val="694"/>
        <w:rPr>
          <w:rFonts w:hint="eastAsia" w:ascii="黑体" w:eastAsia="黑体"/>
          <w:b/>
          <w:bCs/>
          <w:sz w:val="44"/>
        </w:rPr>
      </w:pPr>
      <w:r/>
      <w:bookmarkStart w:id="176" w:name="_Toc120614281"/>
      <w:r>
        <w:rPr>
          <w:rFonts w:hint="eastAsia" w:ascii="黑体" w:eastAsia="黑体"/>
          <w:b/>
          <w:bCs/>
          <w:sz w:val="44"/>
        </w:rPr>
        <w:t xml:space="preserve">第四章 采购需求</w:t>
      </w:r>
      <w:r>
        <w:rPr>
          <w:rFonts w:hint="eastAsia" w:ascii="黑体" w:eastAsia="黑体"/>
          <w:b/>
          <w:bCs/>
          <w:sz w:val="44"/>
        </w:rPr>
      </w:r>
      <w:r/>
    </w:p>
    <w:p>
      <w:pPr>
        <w:pStyle w:val="786"/>
        <w:numPr>
          <w:ilvl w:val="0"/>
          <w:numId w:val="5"/>
        </w:numPr>
        <w:jc w:val="both"/>
        <w:widowControl w:val="off"/>
        <w:rPr>
          <w:rFonts w:ascii="Times New Roman" w:hAnsi="Times New Roman"/>
          <w:b/>
        </w:rPr>
      </w:pPr>
      <w:r>
        <w:rPr>
          <w:rFonts w:ascii="Times New Roman" w:hAnsi="Times New Roman"/>
          <w:b/>
        </w:rPr>
        <w:t xml:space="preserve">采购标的</w:t>
      </w:r>
      <w:r/>
    </w:p>
    <w:p>
      <w:pPr>
        <w:pStyle w:val="693"/>
        <w:rPr>
          <w:rFonts w:hint="eastAsia"/>
          <w:bCs/>
          <w:sz w:val="24"/>
        </w:rPr>
      </w:pPr>
      <w:r>
        <w:rPr>
          <w:bCs/>
          <w:sz w:val="24"/>
        </w:rPr>
        <w:t xml:space="preserve">1.</w:t>
      </w:r>
      <w:r>
        <w:rPr>
          <w:rFonts w:hint="eastAsia"/>
          <w:bCs/>
          <w:sz w:val="24"/>
        </w:rPr>
        <w:t xml:space="preserve">项目名称：</w:t>
      </w:r>
      <w:r>
        <w:rPr>
          <w:rFonts w:hint="eastAsia" w:ascii="宋体" w:hAnsi="宋体"/>
          <w:bCs/>
          <w:sz w:val="24"/>
        </w:rPr>
        <w:t xml:space="preserve">常州市城市安全风险监测预警综合平台</w:t>
      </w:r>
      <w:r>
        <w:rPr>
          <w:bCs/>
          <w:sz w:val="24"/>
        </w:rPr>
        <w:t xml:space="preserve"> </w:t>
      </w:r>
      <w:r>
        <w:rPr>
          <w:rFonts w:hint="eastAsia"/>
          <w:bCs/>
          <w:sz w:val="24"/>
        </w:rPr>
      </w:r>
      <w:r/>
    </w:p>
    <w:p>
      <w:pPr>
        <w:pStyle w:val="693"/>
        <w:rPr>
          <w:rFonts w:ascii="宋体" w:hAnsi="宋体"/>
          <w:sz w:val="24"/>
        </w:rPr>
      </w:pPr>
      <w:r>
        <w:rPr>
          <w:rFonts w:hint="eastAsia" w:ascii="宋体" w:hAnsi="宋体"/>
          <w:sz w:val="24"/>
        </w:rPr>
        <w:t xml:space="preserve">2.预算金额：71.2万元</w:t>
      </w:r>
      <w:r>
        <w:rPr>
          <w:rFonts w:ascii="宋体" w:hAnsi="宋体"/>
          <w:sz w:val="24"/>
        </w:rPr>
        <w:t xml:space="preserve"> </w:t>
      </w:r>
      <w:r/>
    </w:p>
    <w:p>
      <w:pPr>
        <w:pStyle w:val="693"/>
        <w:rPr>
          <w:rFonts w:ascii="宋体" w:hAnsi="宋体"/>
          <w:sz w:val="24"/>
        </w:rPr>
      </w:pPr>
      <w:r>
        <w:rPr>
          <w:rFonts w:hint="eastAsia" w:ascii="宋体" w:hAnsi="宋体"/>
          <w:sz w:val="24"/>
        </w:rPr>
        <w:t xml:space="preserve">3.最高限价：71.2万元</w:t>
      </w:r>
      <w:r>
        <w:rPr>
          <w:rFonts w:ascii="宋体" w:hAnsi="宋体"/>
          <w:sz w:val="24"/>
        </w:rPr>
      </w:r>
      <w:r/>
    </w:p>
    <w:p>
      <w:pPr>
        <w:pStyle w:val="693"/>
        <w:rPr>
          <w:rFonts w:ascii="宋体" w:hAnsi="宋体"/>
          <w:sz w:val="24"/>
          <w:u w:val="single"/>
        </w:rPr>
      </w:pPr>
      <w:r>
        <w:rPr>
          <w:rFonts w:hint="eastAsia" w:ascii="宋体" w:hAnsi="宋体"/>
          <w:sz w:val="24"/>
        </w:rPr>
        <w:t xml:space="preserve">4.采购项目概况（简介）：本次采购项目的建设内容主要包括：城市安全风险监测预警数据底座、城市安全风险监测预警综合应用、城市安全风险监测预警专项场景等</w:t>
      </w:r>
      <w:r>
        <w:rPr>
          <w:rFonts w:ascii="宋体" w:hAnsi="宋体"/>
          <w:sz w:val="24"/>
          <w:u w:val="single"/>
        </w:rPr>
      </w:r>
      <w:r/>
    </w:p>
    <w:p>
      <w:pPr>
        <w:pStyle w:val="693"/>
        <w:rPr>
          <w:rFonts w:hint="eastAsia" w:ascii="宋体" w:hAnsi="宋体"/>
          <w:sz w:val="24"/>
        </w:rPr>
      </w:pPr>
      <w:r>
        <w:rPr>
          <w:rFonts w:hint="eastAsia" w:ascii="宋体" w:hAnsi="宋体"/>
          <w:sz w:val="24"/>
        </w:rPr>
        <w:t xml:space="preserve">5.合同履行期限：180天（从合同签订日至项目初验通过）</w:t>
      </w:r>
      <w:r/>
    </w:p>
    <w:p>
      <w:pPr>
        <w:pStyle w:val="693"/>
        <w:rPr>
          <w:rFonts w:hint="eastAsia" w:ascii="宋体" w:hAnsi="宋体"/>
          <w:sz w:val="24"/>
        </w:rPr>
      </w:pPr>
      <w:r>
        <w:rPr>
          <w:rFonts w:hint="eastAsia" w:ascii="宋体" w:hAnsi="宋体"/>
          <w:sz w:val="24"/>
        </w:rPr>
        <w:t xml:space="preserve">6.</w:t>
      </w:r>
      <w:r>
        <w:rPr>
          <w:rFonts w:hint="eastAsia" w:ascii="宋体" w:hAnsi="宋体"/>
          <w:sz w:val="24"/>
        </w:rPr>
        <w:t xml:space="preserve">是/</w:t>
      </w:r>
      <w:r>
        <w:rPr>
          <w:rFonts w:hint="eastAsia" w:ascii="宋体" w:hAnsi="宋体"/>
          <w:sz w:val="24"/>
        </w:rPr>
        <w:t xml:space="preserve">否接受联合体投标：否；</w:t>
      </w:r>
      <w:r/>
    </w:p>
    <w:p>
      <w:pPr>
        <w:pStyle w:val="693"/>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693"/>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693"/>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693"/>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693"/>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693"/>
        <w:rPr>
          <w:rFonts w:hint="eastAsia" w:ascii="宋体" w:hAnsi="宋体"/>
          <w:bCs/>
          <w:sz w:val="24"/>
        </w:rPr>
      </w:pPr>
      <w:r>
        <w:rPr>
          <w:rFonts w:hint="eastAsia" w:ascii="宋体" w:hAnsi="宋体"/>
          <w:bCs/>
          <w:sz w:val="24"/>
        </w:rPr>
        <w:t xml:space="preserve">12.项目类别：服务类  </w:t>
      </w:r>
      <w:r/>
    </w:p>
    <w:p>
      <w:pPr>
        <w:pStyle w:val="693"/>
        <w:rPr>
          <w:rFonts w:hint="eastAsia" w:ascii="宋体" w:hAnsi="宋体"/>
          <w:bCs/>
          <w:sz w:val="24"/>
          <w:szCs w:val="21"/>
        </w:rPr>
      </w:pPr>
      <w:r>
        <w:rPr>
          <w:rFonts w:hint="eastAsia" w:ascii="宋体" w:hAnsi="宋体"/>
          <w:bCs/>
          <w:sz w:val="24"/>
          <w:szCs w:val="21"/>
        </w:rPr>
        <w:t xml:space="preserve">13.</w:t>
      </w:r>
      <w:r>
        <w:rPr>
          <w:rFonts w:ascii="宋体" w:hAnsi="宋体"/>
          <w:sz w:val="24"/>
          <w:szCs w:val="21"/>
        </w:rPr>
        <w:t xml:space="preserve">是</w:t>
      </w:r>
      <w:r>
        <w:rPr>
          <w:rFonts w:hint="eastAsia" w:ascii="宋体" w:hAnsi="宋体"/>
          <w:sz w:val="24"/>
          <w:szCs w:val="21"/>
        </w:rPr>
        <w:t xml:space="preserve">/</w:t>
      </w:r>
      <w:r>
        <w:rPr>
          <w:rFonts w:ascii="宋体" w:hAnsi="宋体"/>
          <w:sz w:val="24"/>
          <w:szCs w:val="21"/>
        </w:rPr>
        <w:t xml:space="preserve">否</w:t>
      </w:r>
      <w:r>
        <w:rPr>
          <w:rFonts w:hint="eastAsia" w:ascii="Times New Roman" w:hAnsi="Times New Roman"/>
          <w:sz w:val="24"/>
          <w:szCs w:val="21"/>
        </w:rPr>
        <w:t xml:space="preserve">包含产品采购</w:t>
      </w:r>
      <w:r>
        <w:rPr>
          <w:rFonts w:ascii="Times New Roman" w:hAnsi="Times New Roman"/>
          <w:sz w:val="24"/>
          <w:szCs w:val="21"/>
        </w:rPr>
        <w:t xml:space="preserve">：</w:t>
      </w:r>
      <w:r>
        <w:rPr>
          <w:rFonts w:hint="eastAsia"/>
        </w:rPr>
        <w:t xml:space="preserve">否</w:t>
      </w:r>
      <w:r>
        <w:rPr>
          <w:rFonts w:hint="eastAsia" w:ascii="宋体" w:hAnsi="宋体"/>
          <w:bCs/>
          <w:sz w:val="24"/>
          <w:szCs w:val="21"/>
        </w:rPr>
      </w:r>
      <w:r/>
    </w:p>
    <w:p>
      <w:pPr>
        <w:pStyle w:val="693"/>
        <w:rPr>
          <w:rFonts w:ascii="宋体" w:hAnsi="宋体"/>
          <w:sz w:val="24"/>
        </w:rPr>
      </w:pPr>
      <w:r>
        <w:rPr>
          <w:rFonts w:ascii="宋体" w:hAnsi="宋体"/>
          <w:sz w:val="24"/>
        </w:rPr>
      </w:r>
      <w:r/>
    </w:p>
    <w:p>
      <w:pPr>
        <w:pStyle w:val="786"/>
        <w:numPr>
          <w:ilvl w:val="0"/>
          <w:numId w:val="5"/>
        </w:numPr>
        <w:jc w:val="both"/>
        <w:widowControl w:val="off"/>
        <w:rPr>
          <w:i/>
        </w:rPr>
      </w:pPr>
      <w:r>
        <w:rPr>
          <w:rFonts w:ascii="Times New Roman" w:hAnsi="Times New Roman"/>
          <w:b/>
          <w:lang w:eastAsia="zh-CN"/>
        </w:rPr>
        <w:t xml:space="preserve">商务要求</w:t>
      </w:r>
      <w:r>
        <w:rPr>
          <w:i/>
        </w:rPr>
      </w:r>
      <w:r/>
    </w:p>
    <w:p>
      <w:pPr>
        <w:pStyle w:val="786"/>
        <w:ind w:left="500"/>
        <w:jc w:val="both"/>
        <w:widowControl w:val="off"/>
        <w:rPr>
          <w:i/>
          <w:lang w:eastAsia="zh-CN"/>
        </w:rPr>
      </w:pPr>
      <w:r>
        <w:rPr>
          <w:lang w:eastAsia="zh-CN"/>
        </w:rPr>
        <w:t xml:space="preserve">1. 交付（实施）的时间（期限）和地点（范围）</w:t>
      </w:r>
      <w:r>
        <w:rPr>
          <w:i/>
          <w:lang w:eastAsia="zh-CN"/>
        </w:rPr>
      </w:r>
      <w:r/>
    </w:p>
    <w:p>
      <w:pPr>
        <w:pStyle w:val="693"/>
        <w:contextualSpacing/>
        <w:ind w:firstLine="480"/>
        <w:rPr>
          <w:rFonts w:hint="eastAsia" w:ascii="宋体" w:hAnsi="宋体"/>
          <w:sz w:val="24"/>
        </w:rPr>
      </w:pPr>
      <w:r>
        <w:rPr>
          <w:rFonts w:hint="eastAsia" w:ascii="宋体" w:hAnsi="宋体"/>
          <w:b/>
          <w:sz w:val="24"/>
        </w:rPr>
        <w:t xml:space="preserve">时间：</w:t>
      </w:r>
      <w:r>
        <w:rPr>
          <w:rFonts w:hint="eastAsia" w:ascii="宋体" w:hAnsi="宋体"/>
          <w:sz w:val="24"/>
        </w:rPr>
        <w:t xml:space="preserve">第一阶段：合同签订后</w:t>
      </w:r>
      <w:r>
        <w:rPr>
          <w:rFonts w:ascii="宋体" w:hAnsi="宋体"/>
          <w:sz w:val="24"/>
          <w:lang w:val="en"/>
        </w:rPr>
        <w:t xml:space="preserve">2</w:t>
      </w:r>
      <w:r>
        <w:rPr>
          <w:rFonts w:hint="eastAsia" w:ascii="宋体" w:hAnsi="宋体"/>
          <w:sz w:val="24"/>
        </w:rPr>
        <w:t xml:space="preserve">个月内，完成本项目需求分析与架构设计、服务器评估与申请及相关网络环境的开通，完成项目实施、系统的部署，符合线上试运行条件，通过项目初验。</w:t>
      </w:r>
      <w:r/>
    </w:p>
    <w:p>
      <w:pPr>
        <w:pStyle w:val="693"/>
        <w:contextualSpacing/>
        <w:ind w:firstLine="480"/>
        <w:rPr>
          <w:rFonts w:hint="eastAsia" w:ascii="宋体" w:hAnsi="宋体"/>
          <w:sz w:val="24"/>
        </w:rPr>
      </w:pPr>
      <w:r>
        <w:rPr>
          <w:rFonts w:hint="eastAsia" w:ascii="宋体" w:hAnsi="宋体"/>
          <w:sz w:val="24"/>
        </w:rPr>
        <w:t xml:space="preserve">第二阶段：合同签订后</w:t>
      </w:r>
      <w:r>
        <w:rPr>
          <w:rFonts w:hint="eastAsia" w:ascii="宋体" w:hAnsi="宋体"/>
          <w:sz w:val="24"/>
        </w:rPr>
        <w:t xml:space="preserve">6个月内，完成项目培</w:t>
      </w:r>
      <w:r>
        <w:rPr>
          <w:rFonts w:hint="eastAsia" w:ascii="宋体" w:hAnsi="宋体"/>
          <w:sz w:val="24"/>
        </w:rPr>
        <w:t xml:space="preserve">训，通过网络安全等级保护服务、信息安全风险评估、商用密码应用安全性评估，符合项目终验条件。</w:t>
      </w:r>
      <w:r/>
    </w:p>
    <w:p>
      <w:pPr>
        <w:pStyle w:val="693"/>
        <w:contextualSpacing/>
        <w:ind w:firstLine="482"/>
        <w:rPr>
          <w:rFonts w:ascii="宋体" w:hAnsi="宋体"/>
          <w:sz w:val="24"/>
        </w:rPr>
      </w:pPr>
      <w:r>
        <w:rPr>
          <w:rFonts w:hint="eastAsia" w:ascii="宋体" w:hAnsi="宋体"/>
          <w:b/>
          <w:sz w:val="24"/>
        </w:rPr>
        <w:t xml:space="preserve">地点：</w:t>
      </w:r>
      <w:r>
        <w:rPr>
          <w:rFonts w:hint="eastAsia" w:ascii="宋体" w:hAnsi="宋体"/>
          <w:sz w:val="24"/>
        </w:rPr>
        <w:t xml:space="preserve">常州市应急管理局（常州市龙城大道1280号1A9）。</w:t>
      </w:r>
      <w:r>
        <w:rPr>
          <w:rFonts w:ascii="宋体" w:hAnsi="宋体"/>
          <w:sz w:val="24"/>
        </w:rPr>
      </w:r>
      <w:r/>
    </w:p>
    <w:p>
      <w:pPr>
        <w:pStyle w:val="693"/>
        <w:rPr>
          <w:sz w:val="24"/>
        </w:rPr>
      </w:pPr>
      <w:r>
        <w:rPr>
          <w:sz w:val="24"/>
        </w:rPr>
        <w:t xml:space="preserve">2.</w:t>
      </w:r>
      <w:r>
        <w:rPr>
          <w:sz w:val="24"/>
        </w:rPr>
        <w:t xml:space="preserve"> 付款条件（进度和方式）</w:t>
      </w:r>
      <w:r/>
    </w:p>
    <w:p>
      <w:pPr>
        <w:pStyle w:val="693"/>
        <w:widowControl/>
        <w:rPr>
          <w:rFonts w:hint="eastAsia"/>
          <w:sz w:val="24"/>
          <w:highlight w:val="yellow"/>
        </w:rPr>
      </w:pPr>
      <w:r>
        <w:rPr>
          <w:rFonts w:hint="eastAsia" w:ascii="宋体" w:hAnsi="宋体"/>
          <w:sz w:val="24"/>
        </w:rPr>
        <w:t xml:space="preserve">分期付款：签订合同后付款30%；项目完成初验并正式上线试运行后付款40%，项目完成终验后付款30%。满足合同约定支付条件的，自收到发票后10个工作日内支付 。</w:t>
      </w:r>
      <w:r>
        <w:rPr>
          <w:rFonts w:hint="eastAsia"/>
          <w:sz w:val="24"/>
          <w:highlight w:val="yellow"/>
        </w:rPr>
      </w:r>
      <w:r/>
    </w:p>
    <w:p>
      <w:pPr>
        <w:pStyle w:val="693"/>
        <w:rPr>
          <w:rFonts w:hint="eastAsia"/>
          <w:sz w:val="24"/>
        </w:rPr>
      </w:pPr>
      <w:r>
        <w:rPr>
          <w:rFonts w:hint="eastAsia"/>
          <w:sz w:val="24"/>
        </w:rPr>
      </w:r>
      <w:r/>
    </w:p>
    <w:p>
      <w:pPr>
        <w:pStyle w:val="693"/>
        <w:rPr>
          <w:rFonts w:hint="eastAsia"/>
          <w:sz w:val="24"/>
        </w:rPr>
      </w:pPr>
      <w:r>
        <w:rPr>
          <w:sz w:val="24"/>
        </w:rPr>
        <w:t xml:space="preserve">3. 包装和运输</w:t>
      </w:r>
      <w:r>
        <w:rPr>
          <w:rFonts w:hint="eastAsia"/>
          <w:sz w:val="24"/>
        </w:rPr>
      </w:r>
      <w:r/>
    </w:p>
    <w:p>
      <w:pPr>
        <w:pStyle w:val="693"/>
        <w:widowControl/>
        <w:rPr>
          <w:rFonts w:hint="eastAsia" w:ascii="宋体" w:hAnsi="宋体"/>
          <w:sz w:val="24"/>
        </w:rPr>
      </w:pPr>
      <w:r>
        <w:rPr>
          <w:rFonts w:hint="eastAsia" w:ascii="宋体" w:hAnsi="宋体"/>
          <w:sz w:val="24"/>
        </w:rPr>
        <w:t xml:space="preserve">无</w:t>
      </w:r>
      <w:r/>
    </w:p>
    <w:p>
      <w:pPr>
        <w:pStyle w:val="693"/>
        <w:rPr>
          <w:sz w:val="24"/>
        </w:rPr>
      </w:pPr>
      <w:r>
        <w:rPr>
          <w:sz w:val="24"/>
        </w:rPr>
      </w:r>
      <w:r/>
    </w:p>
    <w:p>
      <w:pPr>
        <w:pStyle w:val="693"/>
        <w:rPr>
          <w:sz w:val="24"/>
        </w:rPr>
      </w:pPr>
      <w:r>
        <w:rPr>
          <w:sz w:val="24"/>
        </w:rPr>
        <w:t xml:space="preserve">4. 售后服务（质保期</w:t>
      </w:r>
      <w:r>
        <w:rPr>
          <w:rFonts w:hint="eastAsia"/>
          <w:sz w:val="24"/>
        </w:rPr>
        <w:t xml:space="preserve">等</w:t>
      </w:r>
      <w:r>
        <w:rPr>
          <w:sz w:val="24"/>
        </w:rPr>
        <w:t xml:space="preserve">）</w:t>
      </w:r>
      <w:r/>
    </w:p>
    <w:p>
      <w:pPr>
        <w:pStyle w:val="693"/>
        <w:contextualSpacing/>
        <w:ind w:firstLine="480"/>
        <w:rPr>
          <w:rFonts w:hint="eastAsia" w:ascii="宋体" w:hAnsi="宋体"/>
          <w:sz w:val="24"/>
        </w:rPr>
      </w:pPr>
      <w:r>
        <w:rPr>
          <w:rFonts w:hint="eastAsia" w:ascii="宋体" w:hAnsi="宋体"/>
          <w:sz w:val="24"/>
        </w:rPr>
        <w:t xml:space="preserve">项目验收完成后，所有软件产品均需提供3年质保服务，以确保系统验收后能够正常运转，服务内容为：提供</w:t>
      </w:r>
      <w:r>
        <w:rPr>
          <w:rFonts w:hint="eastAsia" w:ascii="宋体" w:hAnsi="宋体"/>
          <w:sz w:val="24"/>
        </w:rPr>
        <w:t xml:space="preserve">7*24小时技术支持服务。技术支持的方式包括：电话技术服务、现场技术服务、定期巡查服务、技术升级</w:t>
      </w:r>
      <w:r>
        <w:rPr>
          <w:rFonts w:hint="eastAsia" w:ascii="宋体" w:hAnsi="宋体"/>
          <w:sz w:val="24"/>
        </w:rPr>
        <w:t xml:space="preserve">服务等。在系统使用中发生应用软件故障，应能在接到建设单位请求服务电话后1小时内予以响应，4小时内恢复使用，8小时内完全修复。</w:t>
      </w:r>
      <w:r/>
    </w:p>
    <w:p>
      <w:pPr>
        <w:pStyle w:val="693"/>
        <w:contextualSpacing/>
        <w:ind w:firstLine="480"/>
        <w:rPr>
          <w:rFonts w:hint="eastAsia" w:ascii="宋体" w:hAnsi="宋体"/>
          <w:sz w:val="24"/>
        </w:rPr>
      </w:pPr>
      <w:r>
        <w:rPr>
          <w:rFonts w:hint="eastAsia" w:ascii="宋体" w:hAnsi="宋体"/>
          <w:sz w:val="24"/>
        </w:rPr>
        <w:t xml:space="preserve">保修期内，所有软件维护均为免费。</w:t>
      </w:r>
      <w:r/>
    </w:p>
    <w:p>
      <w:pPr>
        <w:pStyle w:val="693"/>
        <w:contextualSpacing/>
        <w:ind w:firstLine="480"/>
        <w:rPr>
          <w:rFonts w:hint="eastAsia" w:ascii="宋体" w:hAnsi="宋体"/>
          <w:sz w:val="24"/>
        </w:rPr>
      </w:pPr>
      <w:r>
        <w:rPr>
          <w:rFonts w:hint="eastAsia" w:ascii="宋体" w:hAnsi="宋体"/>
          <w:sz w:val="24"/>
        </w:rPr>
        <w:t xml:space="preserve">保修期内，所有软件维护服务均可提供上门服务，由此产生的费用均不再收取。</w:t>
      </w:r>
      <w:r/>
    </w:p>
    <w:p>
      <w:pPr>
        <w:pStyle w:val="693"/>
        <w:contextualSpacing/>
        <w:ind w:firstLine="480"/>
        <w:rPr>
          <w:rFonts w:hint="eastAsia" w:ascii="宋体" w:hAnsi="宋体"/>
          <w:sz w:val="24"/>
        </w:rPr>
      </w:pPr>
      <w:r>
        <w:rPr>
          <w:rFonts w:hint="eastAsia" w:ascii="宋体" w:hAnsi="宋体"/>
          <w:sz w:val="24"/>
        </w:rPr>
        <w:t xml:space="preserve">其他应用系统如需调用本项目的数据及服务，需免费提供本方接口开发，不额外收取费用。</w:t>
      </w:r>
      <w:r/>
    </w:p>
    <w:p>
      <w:pPr>
        <w:pStyle w:val="693"/>
        <w:rPr>
          <w:sz w:val="24"/>
        </w:rPr>
      </w:pPr>
      <w:r>
        <w:rPr>
          <w:sz w:val="24"/>
        </w:rPr>
      </w:r>
      <w:r/>
    </w:p>
    <w:p>
      <w:pPr>
        <w:pStyle w:val="693"/>
        <w:rPr>
          <w:rFonts w:hint="eastAsia"/>
          <w:sz w:val="24"/>
        </w:rPr>
      </w:pPr>
      <w:r>
        <w:rPr>
          <w:sz w:val="24"/>
        </w:rPr>
        <w:t xml:space="preserve">5. 保险</w:t>
      </w:r>
      <w:r>
        <w:rPr>
          <w:rFonts w:hint="eastAsia"/>
          <w:sz w:val="24"/>
        </w:rPr>
      </w:r>
      <w:r/>
    </w:p>
    <w:p>
      <w:pPr>
        <w:pStyle w:val="693"/>
        <w:rPr>
          <w:b/>
          <w:i/>
          <w:sz w:val="24"/>
        </w:rPr>
      </w:pPr>
      <w:r>
        <w:rPr>
          <w:rFonts w:hint="eastAsia"/>
          <w:sz w:val="24"/>
        </w:rPr>
        <w:t xml:space="preserve">无</w:t>
      </w:r>
      <w:r>
        <w:rPr>
          <w:b/>
          <w:i/>
          <w:sz w:val="24"/>
        </w:rPr>
      </w:r>
      <w:r/>
    </w:p>
    <w:p>
      <w:pPr>
        <w:pStyle w:val="693"/>
        <w:rPr>
          <w:b/>
          <w:i/>
          <w:sz w:val="24"/>
        </w:rPr>
      </w:pPr>
      <w:r>
        <w:rPr>
          <w:b/>
          <w:i/>
          <w:sz w:val="24"/>
        </w:rPr>
      </w:r>
      <w:r/>
    </w:p>
    <w:p>
      <w:pPr>
        <w:pStyle w:val="786"/>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86"/>
        <w:rPr>
          <w:rFonts w:ascii="Times New Roman" w:hAnsi="Times New Roman"/>
          <w:b/>
          <w:lang w:eastAsia="zh-CN"/>
        </w:rPr>
      </w:pPr>
      <w:r>
        <w:rPr>
          <w:rFonts w:hint="eastAsia" w:ascii="Times New Roman" w:hAnsi="Times New Roman"/>
          <w:b/>
          <w:lang w:eastAsia="zh-CN"/>
        </w:rPr>
        <w:t xml:space="preserve">（</w:t>
      </w:r>
      <w:r>
        <w:rPr>
          <w:rFonts w:hint="eastAsia" w:ascii="宋体" w:hAnsi="宋体"/>
          <w:bCs/>
          <w:lang w:eastAsia="zh-CN"/>
        </w:rPr>
        <w:t xml:space="preserve">指对采购标的功能和质量要求，包括性能、材料、结构、外观、安全，或者服务</w:t>
      </w:r>
      <w:r>
        <w:rPr>
          <w:rFonts w:hint="eastAsia" w:ascii="宋体" w:hAnsi="宋体"/>
          <w:bCs/>
          <w:lang w:eastAsia="zh-CN"/>
        </w:rPr>
        <w:t xml:space="preserve">内容</w:t>
      </w:r>
      <w:r>
        <w:rPr>
          <w:rFonts w:hint="eastAsia" w:ascii="宋体" w:hAnsi="宋体"/>
          <w:bCs/>
          <w:lang w:eastAsia="zh-CN"/>
        </w:rPr>
        <w:t xml:space="preserve">和标准等。</w:t>
      </w:r>
      <w:r>
        <w:rPr>
          <w:rFonts w:hint="eastAsia" w:ascii="Times New Roman" w:hAnsi="Times New Roman"/>
          <w:b/>
          <w:lang w:eastAsia="zh-CN"/>
        </w:rPr>
        <w:t xml:space="preserve">）</w:t>
      </w:r>
      <w:r>
        <w:rPr>
          <w:rFonts w:ascii="Times New Roman" w:hAnsi="Times New Roman"/>
          <w:b/>
          <w:lang w:eastAsia="zh-CN"/>
        </w:rPr>
      </w:r>
      <w:r/>
    </w:p>
    <w:p>
      <w:pPr>
        <w:pStyle w:val="693"/>
        <w:rPr>
          <w:sz w:val="24"/>
        </w:rPr>
      </w:pPr>
      <w:r>
        <w:rPr>
          <w:sz w:val="24"/>
        </w:rPr>
        <w:t xml:space="preserve">1. 基本要求</w:t>
      </w:r>
      <w:r/>
    </w:p>
    <w:p>
      <w:pPr>
        <w:pStyle w:val="693"/>
        <w:ind w:firstLine="480"/>
        <w:rPr>
          <w:sz w:val="24"/>
        </w:rPr>
      </w:pPr>
      <w:r>
        <w:rPr>
          <w:sz w:val="24"/>
        </w:rPr>
        <w:t xml:space="preserve">1.1 采购标的需实现的功能或者目标</w:t>
      </w:r>
      <w:r/>
    </w:p>
    <w:p>
      <w:pPr>
        <w:pStyle w:val="693"/>
        <w:ind w:firstLine="480"/>
        <w:rPr>
          <w:rFonts w:hint="eastAsia" w:ascii="宋体" w:hAnsi="宋体"/>
          <w:sz w:val="24"/>
          <w:szCs w:val="24"/>
        </w:rPr>
      </w:pPr>
      <w:r>
        <w:rPr>
          <w:rFonts w:hint="eastAsia" w:ascii="宋体" w:hAnsi="宋体"/>
          <w:sz w:val="24"/>
          <w:szCs w:val="24"/>
        </w:rPr>
        <w:t xml:space="preserve">初步建成城市安全风险监测预警综合平台，覆盖全市重点区域、重点行业、重点场所，初步实现“能监测、会预警、快</w:t>
      </w:r>
      <w:r>
        <w:rPr>
          <w:rFonts w:hint="eastAsia" w:ascii="宋体" w:hAnsi="宋体"/>
          <w:sz w:val="24"/>
          <w:szCs w:val="24"/>
        </w:rPr>
        <w:t xml:space="preserve">处置”的核心功能，持续推进城市安全风险综合监测预警体系和能力现代化。在数据汇聚方面，依托超融合大数据管理平台建成城市安全风险监测预警数据底座，实现“公共安全、生产安全、自然灾害”三个维度中8类专项场景数据的有效汇聚，确保数据的准确性和及时性。在平台搭建方面，根据试点城市工作要求建成常州市安全风险监测预警综合平台监测预警、协同处置等基础</w:t>
      </w:r>
      <w:r>
        <w:rPr>
          <w:rFonts w:hint="eastAsia" w:ascii="宋体" w:hAnsi="宋体"/>
          <w:sz w:val="24"/>
          <w:szCs w:val="24"/>
        </w:rPr>
        <w:t xml:space="preserve">功能</w:t>
      </w:r>
      <w:r>
        <w:rPr>
          <w:rFonts w:hint="eastAsia" w:ascii="宋体" w:hAnsi="宋体"/>
          <w:sz w:val="24"/>
          <w:szCs w:val="24"/>
        </w:rPr>
        <w:t xml:space="preserve">，同时建设租赁房屋安全、消防安全、危险化学品安全、特种设备安全、交通安全、气象监测预报、防汛防台专项场景和工矿企业安全子平台。通过场景化呈现与实战化应用，推动城市安全风险监测预警从数据整合向效能提升转化，为精准防控、协同处置提供直接支撑，筑牢城市安全监测预警防线。</w:t>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320"/>
        <w:gridCol w:w="1782"/>
        <w:gridCol w:w="5415"/>
      </w:tblGrid>
      <w:tr>
        <w:trPr>
          <w:trHeight w:val="855"/>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93"/>
              <w:jc w:val="center"/>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序号</w:t>
            </w:r>
            <w:r>
              <w:rPr>
                <w:rFonts w:hint="eastAsia" w:ascii="仿宋_GB2312" w:hAnsi="仿宋_GB2312" w:eastAsia="仿宋_GB2312" w:cs="仿宋_GB2312"/>
                <w:b/>
                <w:bCs/>
                <w:sz w:val="24"/>
                <w:szCs w:val="24"/>
              </w:rPr>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pStyle w:val="693"/>
              <w:jc w:val="center"/>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项目名称</w:t>
            </w:r>
            <w:r>
              <w:rPr>
                <w:rFonts w:hint="eastAsia" w:ascii="仿宋_GB2312" w:hAnsi="仿宋_GB2312" w:eastAsia="仿宋_GB2312" w:cs="仿宋_GB2312"/>
                <w:b/>
                <w:bCs/>
                <w:sz w:val="24"/>
                <w:szCs w:val="24"/>
              </w:rPr>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693"/>
              <w:jc w:val="center"/>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bidi="ar"/>
              </w:rPr>
              <w:t xml:space="preserve">项目分项</w:t>
            </w:r>
            <w:r>
              <w:rPr>
                <w:rFonts w:hint="eastAsia" w:ascii="仿宋_GB2312" w:hAnsi="仿宋_GB2312" w:eastAsia="仿宋_GB2312" w:cs="仿宋_GB2312"/>
                <w:b/>
                <w:bCs/>
                <w:sz w:val="24"/>
                <w:szCs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93"/>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1</w:t>
            </w: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046" w:type="pct"/>
            <w:vAlign w:val="center"/>
            <w:vMerge w:val="restart"/>
            <w:textDirection w:val="lrTb"/>
            <w:noWrap w:val="false"/>
          </w:tcPr>
          <w:p>
            <w:pPr>
              <w:pStyle w:val="693"/>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常州市城市安全风险监测预警综合平台</w:t>
            </w: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693"/>
              <w:rPr>
                <w:rFonts w:hint="eastAsia" w:ascii="宋体" w:hAnsi="宋体"/>
                <w:sz w:val="24"/>
                <w:szCs w:val="24"/>
              </w:rPr>
            </w:pPr>
            <w:r>
              <w:rPr>
                <w:rFonts w:hint="eastAsia" w:ascii="宋体" w:hAnsi="宋体"/>
                <w:sz w:val="24"/>
                <w:szCs w:val="24"/>
              </w:rPr>
              <w:t xml:space="preserve">城市安全风险监测预警数据底座</w:t>
            </w:r>
            <w:r/>
          </w:p>
        </w:tc>
      </w:tr>
      <w:tr>
        <w:trPr>
          <w:cantSplit/>
          <w:trHeight w:val="391"/>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93"/>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2</w:t>
            </w: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pStyle w:val="693"/>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693"/>
              <w:rPr>
                <w:rFonts w:hint="eastAsia" w:ascii="宋体" w:hAnsi="宋体"/>
                <w:sz w:val="24"/>
                <w:szCs w:val="24"/>
              </w:rPr>
            </w:pPr>
            <w:r>
              <w:rPr>
                <w:rFonts w:hint="eastAsia" w:ascii="宋体" w:hAnsi="宋体"/>
                <w:sz w:val="24"/>
                <w:szCs w:val="24"/>
              </w:rPr>
              <w:t xml:space="preserve">城市安全风险监测预警综合应用</w:t>
            </w:r>
            <w:r/>
          </w:p>
        </w:tc>
      </w:tr>
      <w:tr>
        <w:trPr>
          <w:cantSplit/>
          <w:trHeight w:val="570"/>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93"/>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3</w:t>
            </w: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pStyle w:val="693"/>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693"/>
              <w:rPr>
                <w:rFonts w:hint="eastAsia" w:ascii="宋体" w:hAnsi="宋体"/>
                <w:sz w:val="24"/>
                <w:szCs w:val="24"/>
              </w:rPr>
            </w:pPr>
            <w:r>
              <w:rPr>
                <w:rFonts w:hint="eastAsia" w:ascii="宋体" w:hAnsi="宋体"/>
                <w:sz w:val="24"/>
                <w:szCs w:val="24"/>
              </w:rPr>
              <w:t xml:space="preserve">城市安全风险监测预警专项场景（专项分析）</w:t>
            </w:r>
            <w:r/>
          </w:p>
        </w:tc>
      </w:tr>
      <w:tr>
        <w:trPr>
          <w:cantSplit/>
          <w:trHeight w:val="494"/>
        </w:trPr>
        <w:tc>
          <w:tcPr>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pStyle w:val="693"/>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4</w:t>
            </w: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1046" w:type="pct"/>
            <w:vAlign w:val="center"/>
            <w:vMerge w:val="continue"/>
            <w:textDirection w:val="lrTb"/>
            <w:noWrap w:val="false"/>
          </w:tcPr>
          <w:p>
            <w:pPr>
              <w:pStyle w:val="693"/>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693"/>
              <w:rPr>
                <w:rFonts w:hint="eastAsia" w:ascii="宋体" w:hAnsi="宋体"/>
                <w:sz w:val="24"/>
                <w:szCs w:val="24"/>
              </w:rPr>
            </w:pPr>
            <w:r>
              <w:rPr>
                <w:rFonts w:hint="eastAsia" w:ascii="宋体" w:hAnsi="宋体"/>
                <w:sz w:val="24"/>
                <w:szCs w:val="24"/>
              </w:rPr>
              <w:t xml:space="preserve">城市安全风险监测预警子平台(工矿企业安全子平台)</w:t>
            </w:r>
            <w:r>
              <w:rPr>
                <w:rFonts w:hint="eastAsia" w:ascii="宋体" w:hAnsi="宋体"/>
                <w:sz w:val="24"/>
                <w:szCs w:val="24"/>
              </w:rPr>
            </w:r>
            <w:r/>
          </w:p>
        </w:tc>
      </w:tr>
    </w:tbl>
    <w:p>
      <w:pPr>
        <w:pStyle w:val="693"/>
        <w:ind w:firstLine="480"/>
        <w:rPr>
          <w:sz w:val="24"/>
          <w:highlight w:val="yellow"/>
        </w:rPr>
      </w:pPr>
      <w:r>
        <w:rPr>
          <w:sz w:val="24"/>
          <w:highlight w:val="yellow"/>
        </w:rPr>
      </w:r>
      <w:r/>
    </w:p>
    <w:p>
      <w:pPr>
        <w:pStyle w:val="693"/>
        <w:ind w:firstLine="480"/>
        <w:rPr>
          <w:sz w:val="24"/>
        </w:rPr>
      </w:pPr>
      <w:r>
        <w:rPr>
          <w:sz w:val="24"/>
        </w:rPr>
        <w:t xml:space="preserve">1.2 需执行的国家相关标准、行业标准、地方标准或者其他标准、规范</w:t>
      </w:r>
      <w:r/>
    </w:p>
    <w:p>
      <w:pPr>
        <w:pStyle w:val="693"/>
        <w:contextualSpacing/>
        <w:ind w:firstLine="482"/>
        <w:rPr>
          <w:rFonts w:hint="eastAsia" w:ascii="宋体" w:hAnsi="宋体"/>
          <w:b/>
          <w:sz w:val="24"/>
        </w:rPr>
      </w:pPr>
      <w:r>
        <w:rPr>
          <w:rFonts w:ascii="宋体" w:hAnsi="宋体"/>
          <w:b/>
          <w:sz w:val="24"/>
          <w:lang w:val="en"/>
        </w:rPr>
        <w:t xml:space="preserve">1.2</w:t>
      </w:r>
      <w:r>
        <w:rPr>
          <w:rFonts w:hint="eastAsia" w:ascii="宋体" w:hAnsi="宋体"/>
          <w:b/>
          <w:sz w:val="24"/>
        </w:rPr>
        <w:t xml:space="preserve">.1城市安全风险监测预警数据底座</w:t>
      </w:r>
      <w:r/>
    </w:p>
    <w:p>
      <w:pPr>
        <w:pStyle w:val="693"/>
        <w:contextualSpacing/>
        <w:ind w:firstLine="482"/>
        <w:rPr>
          <w:rFonts w:hint="eastAsia" w:ascii="宋体" w:hAnsi="宋体"/>
          <w:bCs/>
          <w:sz w:val="24"/>
        </w:rPr>
      </w:pPr>
      <w:r>
        <w:rPr>
          <w:rFonts w:hint="eastAsia" w:ascii="宋体" w:hAnsi="宋体"/>
          <w:bCs/>
          <w:sz w:val="24"/>
        </w:rPr>
        <w:t xml:space="preserve">数据底座是平台核心基础，需实现全域安全数据、视频资源的统一汇聚</w:t>
      </w:r>
      <w:r>
        <w:rPr>
          <w:rFonts w:hint="eastAsia" w:ascii="宋体" w:hAnsi="宋体"/>
          <w:bCs/>
          <w:sz w:val="24"/>
        </w:rPr>
        <w:t xml:space="preserve">、治理、整合、管控与监控，为上层业务应用提供规范、准确、实时、可用的数据支撑，主要内容如下：</w:t>
      </w:r>
      <w:r/>
    </w:p>
    <w:p>
      <w:pPr>
        <w:pStyle w:val="693"/>
        <w:contextualSpacing/>
        <w:ind w:firstLine="482"/>
        <w:rPr>
          <w:rFonts w:hint="eastAsia" w:ascii="宋体" w:hAnsi="宋体"/>
          <w:bCs/>
          <w:sz w:val="24"/>
        </w:rPr>
      </w:pPr>
      <w:r>
        <w:rPr>
          <w:rFonts w:hint="eastAsia" w:ascii="宋体" w:hAnsi="宋体"/>
          <w:bCs/>
          <w:sz w:val="24"/>
        </w:rPr>
        <w:t xml:space="preserve">（1）多源数据汇聚</w:t>
      </w:r>
      <w:r/>
    </w:p>
    <w:p>
      <w:pPr>
        <w:pStyle w:val="693"/>
        <w:contextualSpacing/>
        <w:ind w:firstLine="482"/>
        <w:rPr>
          <w:rFonts w:hint="eastAsia" w:ascii="宋体" w:hAnsi="宋体"/>
          <w:bCs/>
          <w:sz w:val="24"/>
        </w:rPr>
      </w:pPr>
      <w:r>
        <w:rPr>
          <w:rFonts w:hint="eastAsia" w:ascii="宋体" w:hAnsi="宋体"/>
          <w:bCs/>
          <w:sz w:val="24"/>
        </w:rPr>
        <w:t xml:space="preserve">对接市数据局超融合大数据管理平台，完成八大安全场景全维度数据的标准化接入，涵盖各场景安全风险数据、监测预警数据、业务基础数据，同时对接全市统一视频资源平台，实现视频台账与调用接口的全面对接。数据接入需保障实时性、完整性，支</w:t>
      </w:r>
      <w:r>
        <w:rPr>
          <w:rFonts w:hint="eastAsia" w:ascii="宋体" w:hAnsi="宋体"/>
          <w:bCs/>
          <w:sz w:val="24"/>
        </w:rPr>
        <w:t xml:space="preserve">持租</w:t>
      </w:r>
      <w:r>
        <w:rPr>
          <w:rFonts w:hint="eastAsia" w:ascii="宋体" w:hAnsi="宋体"/>
          <w:bCs/>
          <w:sz w:val="24"/>
        </w:rPr>
        <w:t xml:space="preserve">赁房屋、消防重点场所、危化品企业、工矿设备、特种设备、两客一危、气象预报、防汛设施等细分领域数据全覆盖，最终接入成果需符合业务部门核验标准。</w:t>
      </w:r>
      <w:r/>
    </w:p>
    <w:p>
      <w:pPr>
        <w:pStyle w:val="693"/>
        <w:contextualSpacing/>
        <w:ind w:firstLine="482"/>
        <w:rPr>
          <w:rFonts w:hint="eastAsia" w:ascii="宋体" w:hAnsi="宋体"/>
          <w:bCs/>
          <w:sz w:val="24"/>
        </w:rPr>
      </w:pPr>
      <w:r>
        <w:rPr>
          <w:rFonts w:hint="eastAsia" w:ascii="宋体" w:hAnsi="宋体"/>
          <w:bCs/>
          <w:sz w:val="24"/>
        </w:rPr>
        <w:t xml:space="preserve">（2）全维度数据清洗治理</w:t>
      </w:r>
      <w:r/>
    </w:p>
    <w:p>
      <w:pPr>
        <w:pStyle w:val="693"/>
        <w:contextualSpacing/>
        <w:ind w:firstLine="482"/>
        <w:rPr>
          <w:rFonts w:hint="eastAsia" w:ascii="宋体" w:hAnsi="宋体"/>
          <w:bCs/>
          <w:sz w:val="24"/>
        </w:rPr>
      </w:pPr>
      <w:r>
        <w:rPr>
          <w:rFonts w:hint="eastAsia" w:ascii="宋体" w:hAnsi="宋体"/>
          <w:bCs/>
          <w:sz w:val="24"/>
        </w:rPr>
        <w:t xml:space="preserve">依托AI技术实现八大场景数据自动化清洗治理，解决多部门数据上报混乱、数据质量参差不齐的问题。需支持重复数据剔除、缺失值智能处理、异常极值数据过滤、异构数据格式标准化、冗余字段清理、编码字典统一、敏感数据脱敏七大治理能力，统一时间、数值、文本格式，规范行业编码与风险字典，对人员、企业重要经营数据进行安全脱敏，全面提升数据规范性、准确性与安全</w:t>
      </w:r>
      <w:r>
        <w:rPr>
          <w:rFonts w:hint="eastAsia" w:ascii="宋体" w:hAnsi="宋体"/>
          <w:bCs/>
          <w:sz w:val="24"/>
        </w:rPr>
        <w:t xml:space="preserve">性。</w:t>
      </w:r>
      <w:r>
        <w:rPr>
          <w:rFonts w:hint="eastAsia" w:ascii="宋体" w:hAnsi="宋体"/>
          <w:bCs/>
          <w:sz w:val="24"/>
        </w:rPr>
      </w:r>
      <w:r/>
    </w:p>
    <w:p>
      <w:pPr>
        <w:pStyle w:val="693"/>
        <w:contextualSpacing/>
        <w:ind w:firstLine="482"/>
        <w:rPr>
          <w:rFonts w:hint="eastAsia" w:ascii="宋体" w:hAnsi="宋体"/>
          <w:bCs/>
          <w:sz w:val="24"/>
        </w:rPr>
      </w:pPr>
      <w:r>
        <w:rPr>
          <w:rFonts w:hint="eastAsia" w:ascii="宋体" w:hAnsi="宋体"/>
          <w:bCs/>
          <w:sz w:val="24"/>
        </w:rPr>
        <w:t xml:space="preserve">（3）多源数据整合治理</w:t>
      </w:r>
      <w:r/>
    </w:p>
    <w:p>
      <w:pPr>
        <w:pStyle w:val="693"/>
        <w:contextualSpacing/>
        <w:ind w:firstLine="482"/>
        <w:rPr>
          <w:rFonts w:hint="eastAsia" w:ascii="宋体" w:hAnsi="宋体"/>
          <w:bCs/>
          <w:sz w:val="24"/>
        </w:rPr>
      </w:pPr>
      <w:r>
        <w:rPr>
          <w:rFonts w:hint="eastAsia" w:ascii="宋体" w:hAnsi="宋体"/>
          <w:bCs/>
          <w:sz w:val="24"/>
        </w:rPr>
        <w:t xml:space="preserve">基于唯一身份标识实现碎片化数据的关联融合，打破部门数据壁垒。以企业统一社会信用代码、人员身份证号、风险唯一编号为核心关联维度，完成企业信息、人员信</w:t>
      </w:r>
      <w:r>
        <w:rPr>
          <w:rFonts w:hint="eastAsia" w:ascii="宋体" w:hAnsi="宋体"/>
          <w:bCs/>
          <w:sz w:val="24"/>
        </w:rPr>
        <w:t xml:space="preserve">息、风险隐患、监测预警四大类数据的归集整合，构建统一的企业安全综合信息库、人员管控信息库、风险隐患闭环台账、全域预警数据集，实现人员、场所、企业、风险的多维联动，解决数据分散、信息不对称问题。</w:t>
      </w:r>
      <w:r/>
    </w:p>
    <w:p>
      <w:pPr>
        <w:pStyle w:val="693"/>
        <w:contextualSpacing/>
        <w:ind w:firstLine="482"/>
        <w:rPr>
          <w:rFonts w:hint="eastAsia" w:ascii="宋体" w:hAnsi="宋体"/>
          <w:bCs/>
          <w:sz w:val="24"/>
        </w:rPr>
      </w:pPr>
      <w:r>
        <w:rPr>
          <w:rFonts w:hint="eastAsia" w:ascii="宋体" w:hAnsi="宋体"/>
          <w:bCs/>
          <w:sz w:val="24"/>
        </w:rPr>
        <w:t xml:space="preserve">（4）数据标签化与精细化管理</w:t>
      </w:r>
      <w:r/>
    </w:p>
    <w:p>
      <w:pPr>
        <w:pStyle w:val="693"/>
        <w:contextualSpacing/>
        <w:ind w:firstLine="482"/>
        <w:rPr>
          <w:rFonts w:hint="eastAsia" w:ascii="宋体" w:hAnsi="宋体"/>
          <w:bCs/>
          <w:sz w:val="24"/>
        </w:rPr>
      </w:pPr>
      <w:r>
        <w:rPr>
          <w:rFonts w:hint="eastAsia" w:ascii="宋体" w:hAnsi="宋体"/>
          <w:bCs/>
          <w:sz w:val="24"/>
        </w:rPr>
        <w:t xml:space="preserve">提供可视化数据标签管理能力，支持自定义标签类型，适配多维度业务分类需求；具备AI自动打标与人工手动打标双模式，实</w:t>
      </w:r>
      <w:r>
        <w:rPr>
          <w:rFonts w:hint="eastAsia" w:ascii="宋体" w:hAnsi="宋体"/>
          <w:bCs/>
          <w:sz w:val="24"/>
        </w:rPr>
        <w:t xml:space="preserve">现海</w:t>
      </w:r>
      <w:r>
        <w:rPr>
          <w:rFonts w:hint="eastAsia" w:ascii="宋体" w:hAnsi="宋体"/>
          <w:bCs/>
          <w:sz w:val="24"/>
        </w:rPr>
        <w:t xml:space="preserve">量数据快速分类归档；同时支持标签全生命周期管控、数据穿透查询，提升数据检索、分类应用效率。此外，需具备数据表</w:t>
      </w:r>
      <w:r>
        <w:rPr>
          <w:rFonts w:hint="eastAsia" w:ascii="宋体" w:hAnsi="宋体"/>
          <w:bCs/>
          <w:sz w:val="24"/>
        </w:rPr>
        <w:t xml:space="preserve">配置、原始数据、专题数据分类管理能力，支持数据查询、属性查看、台账维护，保障数据资产可管、可查、可用。</w:t>
      </w:r>
      <w:r/>
    </w:p>
    <w:p>
      <w:pPr>
        <w:pStyle w:val="693"/>
        <w:contextualSpacing/>
        <w:ind w:firstLine="482"/>
        <w:rPr>
          <w:rFonts w:hint="eastAsia" w:ascii="宋体" w:hAnsi="宋体"/>
          <w:bCs/>
          <w:sz w:val="24"/>
        </w:rPr>
      </w:pPr>
      <w:r>
        <w:rPr>
          <w:rFonts w:hint="eastAsia" w:ascii="宋体" w:hAnsi="宋体"/>
          <w:bCs/>
          <w:sz w:val="24"/>
        </w:rPr>
        <w:t xml:space="preserve">（5）全流程数据智能监控</w:t>
      </w:r>
      <w:r/>
    </w:p>
    <w:p>
      <w:pPr>
        <w:pStyle w:val="693"/>
        <w:contextualSpacing/>
        <w:ind w:firstLine="482"/>
        <w:rPr>
          <w:rFonts w:hint="eastAsia" w:ascii="宋体" w:hAnsi="宋体"/>
          <w:bCs/>
          <w:sz w:val="24"/>
        </w:rPr>
      </w:pPr>
      <w:r>
        <w:rPr>
          <w:rFonts w:hint="eastAsia" w:ascii="宋体" w:hAnsi="宋体"/>
          <w:bCs/>
          <w:sz w:val="24"/>
        </w:rPr>
        <w:t xml:space="preserve">搭建数据全链路监控体系，覆盖数据接入、传输、治理、存储全环节，精准识别数据中断、传输延迟、质量不达标、存储过载等问题。支持多级阈值异常判定，通过多渠道实时推送告警信息；同时搭建可视化数据资产看板，动态展示数据总量、类型分布、活跃占比等核心指标，实现数据资产状态、质量、风</w:t>
      </w:r>
      <w:r>
        <w:rPr>
          <w:rFonts w:hint="eastAsia" w:ascii="宋体" w:hAnsi="宋体"/>
          <w:bCs/>
          <w:sz w:val="24"/>
        </w:rPr>
        <w:t xml:space="preserve">险的</w:t>
      </w:r>
      <w:r>
        <w:rPr>
          <w:rFonts w:hint="eastAsia" w:ascii="宋体" w:hAnsi="宋体"/>
          <w:bCs/>
          <w:sz w:val="24"/>
        </w:rPr>
        <w:t xml:space="preserve">全域可视化管控。</w:t>
      </w:r>
      <w:r/>
    </w:p>
    <w:p>
      <w:pPr>
        <w:pStyle w:val="693"/>
        <w:contextualSpacing/>
        <w:ind w:firstLine="482"/>
        <w:rPr>
          <w:rFonts w:hint="eastAsia" w:ascii="宋体" w:hAnsi="宋体"/>
          <w:b/>
          <w:sz w:val="24"/>
        </w:rPr>
      </w:pPr>
      <w:r>
        <w:rPr>
          <w:rFonts w:hint="eastAsia" w:ascii="宋体" w:hAnsi="宋体"/>
          <w:b/>
          <w:sz w:val="24"/>
        </w:rPr>
        <w:t xml:space="preserve">1.2.2城市安全风险监测预警综合应用</w:t>
      </w:r>
      <w:r/>
    </w:p>
    <w:p>
      <w:pPr>
        <w:pStyle w:val="693"/>
        <w:contextualSpacing/>
        <w:ind w:firstLine="482"/>
        <w:rPr>
          <w:rFonts w:hint="eastAsia" w:ascii="宋体" w:hAnsi="宋体"/>
          <w:bCs/>
          <w:sz w:val="24"/>
        </w:rPr>
      </w:pPr>
      <w:r>
        <w:rPr>
          <w:rFonts w:hint="eastAsia" w:ascii="宋体" w:hAnsi="宋体"/>
          <w:bCs/>
          <w:sz w:val="24"/>
        </w:rPr>
        <w:t xml:space="preserve">综合应用为平台全域业务中枢，需实现城市安全风险统一展示、综合分析、智能预警、闭环处置、系统互通与运维管理，支撑全域</w:t>
      </w:r>
      <w:r>
        <w:rPr>
          <w:rFonts w:hint="eastAsia" w:ascii="宋体" w:hAnsi="宋体"/>
          <w:bCs/>
          <w:sz w:val="24"/>
        </w:rPr>
        <w:t xml:space="preserve">安全态势统筹管控：</w:t>
      </w:r>
      <w:r/>
    </w:p>
    <w:p>
      <w:pPr>
        <w:pStyle w:val="693"/>
        <w:contextualSpacing/>
        <w:ind w:firstLine="482"/>
        <w:rPr>
          <w:rFonts w:hint="eastAsia" w:ascii="宋体" w:hAnsi="宋体"/>
          <w:bCs/>
          <w:sz w:val="24"/>
        </w:rPr>
      </w:pPr>
      <w:r>
        <w:rPr>
          <w:rFonts w:hint="eastAsia" w:ascii="宋体" w:hAnsi="宋体"/>
          <w:bCs/>
          <w:sz w:val="24"/>
        </w:rPr>
        <w:t xml:space="preserve">（1）风险综合管理</w:t>
      </w:r>
      <w:r/>
    </w:p>
    <w:p>
      <w:pPr>
        <w:pStyle w:val="693"/>
        <w:contextualSpacing/>
        <w:ind w:firstLine="482"/>
        <w:rPr>
          <w:rFonts w:hint="eastAsia" w:ascii="宋体" w:hAnsi="宋体"/>
          <w:bCs/>
          <w:sz w:val="24"/>
        </w:rPr>
      </w:pPr>
      <w:r>
        <w:rPr>
          <w:rFonts w:hint="eastAsia" w:ascii="宋体" w:hAnsi="宋体"/>
          <w:bCs/>
          <w:sz w:val="24"/>
        </w:rPr>
        <w:t xml:space="preserve">搭建全域安全风险可视化看板，基于城运GIS地图整合八大场景风险数据，直观展示全市安全风险整体态势；支持按区域、单位、风险类型等多条件综合查询，实现全域风险数据快速检索、精准定位，满足管理人员全局把控、精准查询的监管需求。</w:t>
      </w:r>
      <w:r/>
    </w:p>
    <w:p>
      <w:pPr>
        <w:pStyle w:val="693"/>
        <w:contextualSpacing/>
        <w:ind w:firstLine="482"/>
        <w:rPr>
          <w:rFonts w:hint="eastAsia" w:ascii="宋体" w:hAnsi="宋体"/>
          <w:bCs/>
          <w:sz w:val="24"/>
        </w:rPr>
      </w:pPr>
      <w:r>
        <w:rPr>
          <w:rFonts w:hint="eastAsia" w:ascii="宋体" w:hAnsi="宋体"/>
          <w:bCs/>
          <w:sz w:val="24"/>
        </w:rPr>
        <w:t xml:space="preserve">（2）多维度风险综合分析</w:t>
      </w:r>
      <w:r/>
    </w:p>
    <w:p>
      <w:pPr>
        <w:pStyle w:val="693"/>
        <w:contextualSpacing/>
        <w:ind w:firstLine="482"/>
        <w:rPr>
          <w:rFonts w:hint="eastAsia" w:ascii="宋体" w:hAnsi="宋体"/>
          <w:bCs/>
          <w:sz w:val="24"/>
        </w:rPr>
      </w:pPr>
      <w:r>
        <w:rPr>
          <w:rFonts w:hint="eastAsia" w:ascii="宋体" w:hAnsi="宋体"/>
          <w:bCs/>
          <w:sz w:val="24"/>
        </w:rPr>
        <w:t xml:space="preserve">具备系统化风险分析能力，从辖区、点位、单位、等级</w:t>
      </w:r>
      <w:r>
        <w:rPr>
          <w:rFonts w:hint="eastAsia" w:ascii="宋体" w:hAnsi="宋体"/>
          <w:bCs/>
          <w:sz w:val="24"/>
        </w:rPr>
        <w:t xml:space="preserve">四大</w:t>
      </w:r>
      <w:r>
        <w:rPr>
          <w:rFonts w:hint="eastAsia" w:ascii="宋体" w:hAnsi="宋体"/>
          <w:bCs/>
          <w:sz w:val="24"/>
        </w:rPr>
        <w:t xml:space="preserve">维度开展深度分析。支持各级行政区风险数据统计</w:t>
      </w:r>
      <w:r>
        <w:rPr>
          <w:rFonts w:hint="eastAsia" w:ascii="宋体" w:hAnsi="宋体"/>
          <w:bCs/>
          <w:sz w:val="24"/>
        </w:rPr>
        <w:t xml:space="preserve">对比、地理点位风险分布与聚集分析、从业单位风险履职研判、风险等级分级统计，精准识别高风险区域、重点隐患点位、高危监管单位，跟踪风险动态变化，为分区分级管控、精准监管、力量调配提供数据支撑。</w:t>
      </w:r>
      <w:r/>
    </w:p>
    <w:p>
      <w:pPr>
        <w:pStyle w:val="693"/>
        <w:contextualSpacing/>
        <w:ind w:firstLine="482"/>
        <w:rPr>
          <w:rFonts w:hint="eastAsia" w:ascii="宋体" w:hAnsi="宋体"/>
          <w:bCs/>
          <w:sz w:val="24"/>
        </w:rPr>
      </w:pPr>
      <w:r>
        <w:rPr>
          <w:rFonts w:hint="eastAsia" w:ascii="宋体" w:hAnsi="宋体"/>
          <w:bCs/>
          <w:sz w:val="24"/>
        </w:rPr>
        <w:t xml:space="preserve">（3）智能化综合监测预警</w:t>
      </w:r>
      <w:r/>
    </w:p>
    <w:p>
      <w:pPr>
        <w:pStyle w:val="693"/>
        <w:contextualSpacing/>
        <w:ind w:firstLine="482"/>
        <w:rPr>
          <w:rFonts w:hint="eastAsia" w:ascii="宋体" w:hAnsi="宋体"/>
          <w:bCs/>
          <w:sz w:val="24"/>
        </w:rPr>
      </w:pPr>
      <w:r>
        <w:rPr>
          <w:rFonts w:hint="eastAsia" w:ascii="宋体" w:hAnsi="宋体"/>
          <w:bCs/>
          <w:sz w:val="24"/>
        </w:rPr>
        <w:t xml:space="preserve">实现全域监测预警态势集中可视化，依托城运GIS地图叠加设备点位、风险热力图，滚动播报告警与调度信息；通过构建智能预警模型，自动生成标准化预警信息，支持大屏红闪、平台弹窗、短信、语音等多方式触达，实现风险早发现、早预警、早响应，提升应急处置时效性。</w:t>
      </w:r>
      <w:r>
        <w:rPr>
          <w:rFonts w:hint="eastAsia" w:ascii="宋体" w:hAnsi="宋体"/>
          <w:bCs/>
          <w:sz w:val="24"/>
        </w:rPr>
      </w:r>
      <w:r/>
    </w:p>
    <w:p>
      <w:pPr>
        <w:pStyle w:val="693"/>
        <w:contextualSpacing/>
        <w:ind w:firstLine="482"/>
        <w:rPr>
          <w:rFonts w:hint="eastAsia" w:ascii="宋体" w:hAnsi="宋体"/>
          <w:bCs/>
          <w:sz w:val="24"/>
        </w:rPr>
      </w:pPr>
      <w:r>
        <w:rPr>
          <w:rFonts w:hint="eastAsia" w:ascii="宋体" w:hAnsi="宋体"/>
          <w:bCs/>
          <w:sz w:val="24"/>
        </w:rPr>
        <w:t xml:space="preserve">（4</w:t>
      </w:r>
      <w:r>
        <w:rPr>
          <w:rFonts w:hint="eastAsia" w:ascii="宋体" w:hAnsi="宋体"/>
          <w:bCs/>
          <w:sz w:val="24"/>
        </w:rPr>
        <w:t xml:space="preserve">）工单闭环协同处置</w:t>
      </w:r>
      <w:r/>
    </w:p>
    <w:p>
      <w:pPr>
        <w:pStyle w:val="693"/>
        <w:contextualSpacing/>
        <w:ind w:firstLine="482"/>
        <w:rPr>
          <w:rFonts w:hint="eastAsia" w:ascii="宋体" w:hAnsi="宋体"/>
          <w:bCs/>
          <w:sz w:val="24"/>
        </w:rPr>
      </w:pPr>
      <w:r>
        <w:rPr>
          <w:rFonts w:hint="eastAsia" w:ascii="宋体" w:hAnsi="宋体"/>
          <w:bCs/>
          <w:sz w:val="24"/>
        </w:rPr>
        <w:t xml:space="preserve">对接城运工单系统，搭建公共安全、生产安全、自然灾害三大域工单池，实现预警工单自动生成、精准派发、全程跟踪、统计分析。覆盖工单创建、分配、处置、办结全生命周期管理，支持工单处置效率、状态、类型多维度统计研判，形成风险预警-工单派发-整改处置-办结归档的闭环管理体系。</w:t>
      </w:r>
      <w:r/>
    </w:p>
    <w:p>
      <w:pPr>
        <w:pStyle w:val="693"/>
        <w:contextualSpacing/>
        <w:ind w:firstLine="482"/>
        <w:rPr>
          <w:rFonts w:hint="eastAsia" w:ascii="宋体" w:hAnsi="宋体"/>
          <w:bCs/>
          <w:sz w:val="24"/>
        </w:rPr>
      </w:pPr>
      <w:r>
        <w:rPr>
          <w:rFonts w:hint="eastAsia" w:ascii="宋体" w:hAnsi="宋体"/>
          <w:bCs/>
          <w:sz w:val="24"/>
        </w:rPr>
        <w:t xml:space="preserve">（5）多系统对接融合</w:t>
      </w:r>
      <w:r/>
    </w:p>
    <w:p>
      <w:pPr>
        <w:pStyle w:val="693"/>
        <w:contextualSpacing/>
        <w:ind w:firstLine="482"/>
        <w:rPr>
          <w:rFonts w:hint="eastAsia" w:ascii="宋体" w:hAnsi="宋体"/>
          <w:bCs/>
          <w:sz w:val="24"/>
        </w:rPr>
      </w:pPr>
      <w:r>
        <w:rPr>
          <w:rFonts w:hint="eastAsia" w:ascii="宋体" w:hAnsi="宋体"/>
          <w:bCs/>
          <w:sz w:val="24"/>
        </w:rPr>
        <w:t xml:space="preserve">实现多平台、多服务互通对接，包括数字政府统一门户、各安全监测专项场景、城运GIS地图服务、短信平台，实现账号权限互通、免登录访问、平台融合接入、地理信息赋能、预警短信推送，保障平台融入城市数字化治理体</w:t>
      </w:r>
      <w:r>
        <w:rPr>
          <w:rFonts w:hint="eastAsia" w:ascii="宋体" w:hAnsi="宋体"/>
          <w:bCs/>
          <w:sz w:val="24"/>
        </w:rPr>
        <w:t xml:space="preserve">系，</w:t>
      </w:r>
      <w:r>
        <w:rPr>
          <w:rFonts w:hint="eastAsia" w:ascii="宋体" w:hAnsi="宋体"/>
          <w:bCs/>
          <w:sz w:val="24"/>
        </w:rPr>
        <w:t xml:space="preserve">实现数据与业务互联互通。</w:t>
      </w:r>
      <w:r/>
    </w:p>
    <w:p>
      <w:pPr>
        <w:pStyle w:val="693"/>
        <w:contextualSpacing/>
        <w:ind w:firstLine="482"/>
        <w:rPr>
          <w:rFonts w:hint="eastAsia" w:ascii="宋体" w:hAnsi="宋体"/>
          <w:bCs/>
          <w:sz w:val="24"/>
        </w:rPr>
      </w:pPr>
      <w:r>
        <w:rPr>
          <w:rFonts w:hint="eastAsia" w:ascii="宋体" w:hAnsi="宋体"/>
          <w:bCs/>
          <w:sz w:val="24"/>
        </w:rPr>
        <w:t xml:space="preserve">（6）平台综合管理</w:t>
      </w:r>
      <w:r/>
    </w:p>
    <w:p>
      <w:pPr>
        <w:pStyle w:val="693"/>
        <w:contextualSpacing/>
        <w:ind w:firstLine="482"/>
        <w:rPr>
          <w:rFonts w:hint="eastAsia" w:ascii="宋体" w:hAnsi="宋体"/>
          <w:bCs/>
          <w:sz w:val="24"/>
        </w:rPr>
      </w:pPr>
      <w:r>
        <w:rPr>
          <w:rFonts w:hint="eastAsia" w:ascii="宋体" w:hAnsi="宋体"/>
          <w:bCs/>
          <w:sz w:val="24"/>
        </w:rPr>
        <w:t xml:space="preserve">搭建完善的平台运维体系，采用四维权限模型实现精细化功能与数据权限管控；支持个性化页面配置、全链路操作日志留痕、统一数据字典管理、分级预警通知推送、场景化功能导航，保障平台安全、规范、高效、便捷运行。</w:t>
      </w:r>
      <w:r/>
    </w:p>
    <w:p>
      <w:pPr>
        <w:pStyle w:val="693"/>
        <w:contextualSpacing/>
        <w:ind w:firstLine="482"/>
        <w:rPr>
          <w:rFonts w:hint="eastAsia" w:ascii="宋体" w:hAnsi="宋体"/>
          <w:b/>
          <w:sz w:val="24"/>
        </w:rPr>
      </w:pPr>
      <w:r>
        <w:rPr>
          <w:rFonts w:hint="eastAsia" w:ascii="宋体" w:hAnsi="宋体"/>
          <w:b/>
          <w:sz w:val="24"/>
        </w:rPr>
        <w:t xml:space="preserve">1.2.3城市安全风险监测预警专项场景（专项分析）</w:t>
      </w:r>
      <w:r/>
    </w:p>
    <w:p>
      <w:pPr>
        <w:pStyle w:val="693"/>
        <w:contextualSpacing/>
        <w:ind w:firstLine="482"/>
        <w:rPr>
          <w:rFonts w:hint="eastAsia" w:ascii="宋体" w:hAnsi="宋体"/>
          <w:bCs/>
          <w:sz w:val="24"/>
        </w:rPr>
      </w:pPr>
      <w:r>
        <w:rPr>
          <w:rFonts w:hint="eastAsia" w:ascii="宋体" w:hAnsi="宋体"/>
          <w:bCs/>
          <w:sz w:val="24"/>
        </w:rPr>
        <w:t xml:space="preserve">针对八大细分安全场景的行业监管特性，对接、搭建专属专项场景，实现各领域风险精细化、专业化管控、贴合细分场景。</w:t>
      </w:r>
      <w:r/>
    </w:p>
    <w:p>
      <w:pPr>
        <w:pStyle w:val="693"/>
        <w:contextualSpacing/>
        <w:ind w:firstLine="482"/>
        <w:rPr>
          <w:rFonts w:hint="eastAsia" w:ascii="宋体" w:hAnsi="宋体"/>
          <w:bCs/>
          <w:sz w:val="24"/>
        </w:rPr>
      </w:pPr>
      <w:r>
        <w:rPr>
          <w:rFonts w:hint="eastAsia" w:ascii="宋体" w:hAnsi="宋体"/>
          <w:bCs/>
          <w:sz w:val="24"/>
        </w:rPr>
        <w:t xml:space="preserve">（1）租赁房屋安全专项场景</w:t>
      </w:r>
      <w:r/>
    </w:p>
    <w:p>
      <w:pPr>
        <w:pStyle w:val="693"/>
        <w:contextualSpacing/>
        <w:ind w:firstLine="482"/>
        <w:rPr>
          <w:rFonts w:hint="eastAsia" w:ascii="宋体" w:hAnsi="宋体"/>
          <w:bCs/>
          <w:sz w:val="24"/>
        </w:rPr>
      </w:pPr>
      <w:r>
        <w:rPr>
          <w:rFonts w:hint="eastAsia" w:ascii="宋体" w:hAnsi="宋体"/>
          <w:bCs/>
          <w:sz w:val="24"/>
        </w:rPr>
        <w:t xml:space="preserve">聚焦租赁厂房、租赁住房两大租赁业务，实现安全态势看板总览、厂房风险管控</w:t>
      </w:r>
      <w:r>
        <w:rPr>
          <w:rFonts w:hint="eastAsia" w:ascii="宋体" w:hAnsi="宋体"/>
          <w:bCs/>
          <w:sz w:val="24"/>
        </w:rPr>
        <w:t xml:space="preserve">、</w:t>
      </w:r>
      <w:r>
        <w:rPr>
          <w:rFonts w:hint="eastAsia" w:ascii="宋体" w:hAnsi="宋体"/>
          <w:bCs/>
          <w:sz w:val="24"/>
        </w:rPr>
        <w:t xml:space="preserve">实</w:t>
      </w:r>
      <w:r>
        <w:rPr>
          <w:rFonts w:hint="eastAsia" w:ascii="宋体" w:hAnsi="宋体"/>
          <w:bCs/>
          <w:sz w:val="24"/>
        </w:rPr>
        <w:t xml:space="preserve">时监测预警、巡查隐患跟踪、风险质效考评全覆盖；建立出租方、承租企业、租赁住房专属档案，支持多条件查询与详情溯源，重点管控群租、厂房违规租赁等风险，实现租赁房屋全要素、全风险管控。</w:t>
      </w:r>
      <w:r/>
    </w:p>
    <w:p>
      <w:pPr>
        <w:pStyle w:val="693"/>
        <w:contextualSpacing/>
        <w:ind w:firstLine="482"/>
        <w:rPr>
          <w:rFonts w:hint="eastAsia" w:ascii="宋体" w:hAnsi="宋体"/>
          <w:bCs/>
          <w:sz w:val="24"/>
        </w:rPr>
      </w:pPr>
      <w:r>
        <w:rPr>
          <w:rFonts w:hint="eastAsia" w:ascii="宋体" w:hAnsi="宋体"/>
          <w:bCs/>
          <w:sz w:val="24"/>
        </w:rPr>
        <w:t xml:space="preserve">（2）消防安全专项场景</w:t>
      </w:r>
      <w:r/>
    </w:p>
    <w:p>
      <w:pPr>
        <w:pStyle w:val="693"/>
        <w:contextualSpacing/>
        <w:ind w:firstLine="482"/>
        <w:rPr>
          <w:rFonts w:hint="eastAsia" w:ascii="宋体" w:hAnsi="宋体"/>
          <w:bCs/>
          <w:sz w:val="24"/>
        </w:rPr>
      </w:pPr>
      <w:r>
        <w:rPr>
          <w:rFonts w:hint="eastAsia" w:ascii="宋体" w:hAnsi="宋体"/>
          <w:bCs/>
          <w:sz w:val="24"/>
        </w:rPr>
        <w:t xml:space="preserve">聚焦医院、养老机构、商业综合体、高层建筑等重点消防单位，实现消防态势可视化、风险点位建档、火警信息监测、隐患风险管控，依托GIS地图实现区域消防风险分布展示与数据穿透查询，精准把控重点场所消防安全态势。</w:t>
      </w:r>
      <w:r/>
    </w:p>
    <w:p>
      <w:pPr>
        <w:pStyle w:val="693"/>
        <w:contextualSpacing/>
        <w:ind w:firstLine="482"/>
        <w:rPr>
          <w:rFonts w:hint="eastAsia" w:ascii="宋体" w:hAnsi="宋体"/>
          <w:bCs/>
          <w:sz w:val="24"/>
        </w:rPr>
      </w:pPr>
      <w:r>
        <w:rPr>
          <w:rFonts w:hint="eastAsia" w:ascii="宋体" w:hAnsi="宋体"/>
          <w:bCs/>
          <w:sz w:val="24"/>
        </w:rPr>
        <w:t xml:space="preserve">（3）危险化学品安全专项场景</w:t>
      </w:r>
      <w:r/>
    </w:p>
    <w:p>
      <w:pPr>
        <w:pStyle w:val="693"/>
        <w:contextualSpacing/>
        <w:ind w:firstLine="482"/>
        <w:rPr>
          <w:rFonts w:hint="eastAsia" w:ascii="宋体" w:hAnsi="宋体"/>
          <w:bCs/>
          <w:sz w:val="24"/>
        </w:rPr>
      </w:pPr>
      <w:r>
        <w:rPr>
          <w:rFonts w:hint="eastAsia" w:ascii="宋体" w:hAnsi="宋体"/>
          <w:bCs/>
          <w:sz w:val="24"/>
        </w:rPr>
        <w:t xml:space="preserve">覆盖危化品生产、储存、经营、运输全链条，实现企业态势总览、风险双控管理、</w:t>
      </w:r>
      <w:r>
        <w:rPr>
          <w:rFonts w:hint="eastAsia" w:ascii="宋体" w:hAnsi="宋体"/>
          <w:bCs/>
          <w:sz w:val="24"/>
        </w:rPr>
        <w:t xml:space="preserve">传感</w:t>
      </w:r>
      <w:r>
        <w:rPr>
          <w:rFonts w:hint="eastAsia" w:ascii="宋体" w:hAnsi="宋体"/>
          <w:bCs/>
          <w:sz w:val="24"/>
        </w:rPr>
        <w:t xml:space="preserve">设备预警、视频监控在线管控、企业与设备档案管理、隐患闭环处置等功能，</w:t>
      </w:r>
      <w:r>
        <w:rPr>
          <w:rFonts w:hint="eastAsia" w:ascii="宋体" w:hAnsi="宋体"/>
          <w:bCs/>
          <w:sz w:val="24"/>
        </w:rPr>
        <w:t xml:space="preserve">全方位防控危化品行业重大安全风险。</w:t>
      </w:r>
      <w:r/>
    </w:p>
    <w:p>
      <w:pPr>
        <w:pStyle w:val="693"/>
        <w:contextualSpacing/>
        <w:ind w:firstLine="482"/>
        <w:rPr>
          <w:rFonts w:hint="eastAsia" w:ascii="宋体" w:hAnsi="宋体"/>
          <w:bCs/>
          <w:sz w:val="24"/>
        </w:rPr>
      </w:pPr>
      <w:r>
        <w:rPr>
          <w:rFonts w:hint="eastAsia" w:ascii="宋体" w:hAnsi="宋体"/>
          <w:bCs/>
          <w:sz w:val="24"/>
        </w:rPr>
        <w:t xml:space="preserve">（4）特种设备安全专项场景</w:t>
      </w:r>
      <w:r/>
    </w:p>
    <w:p>
      <w:pPr>
        <w:pStyle w:val="693"/>
        <w:contextualSpacing/>
        <w:ind w:firstLine="482"/>
        <w:rPr>
          <w:rFonts w:hint="eastAsia" w:ascii="宋体" w:hAnsi="宋体"/>
          <w:bCs/>
          <w:sz w:val="24"/>
        </w:rPr>
      </w:pPr>
      <w:r>
        <w:rPr>
          <w:rFonts w:hint="eastAsia" w:ascii="宋体" w:hAnsi="宋体"/>
          <w:bCs/>
          <w:sz w:val="24"/>
        </w:rPr>
        <w:t xml:space="preserve">围绕电梯、大型游乐设施、气瓶等特种设备，实现设备态势可视化、安全风险建档、超期未检、违规充装、维保缺失等风险智能预警，覆盖设备检验、维保、运行、监管全环节，防范特种设备运行安全事故。</w:t>
      </w:r>
      <w:r/>
    </w:p>
    <w:p>
      <w:pPr>
        <w:pStyle w:val="693"/>
        <w:contextualSpacing/>
        <w:ind w:firstLine="482"/>
        <w:rPr>
          <w:rFonts w:hint="eastAsia" w:ascii="宋体" w:hAnsi="宋体"/>
          <w:bCs/>
          <w:sz w:val="24"/>
        </w:rPr>
      </w:pPr>
      <w:r>
        <w:rPr>
          <w:rFonts w:hint="eastAsia" w:ascii="宋体" w:hAnsi="宋体"/>
          <w:bCs/>
          <w:sz w:val="24"/>
        </w:rPr>
        <w:t xml:space="preserve">（5）交通安全专项场景</w:t>
      </w:r>
      <w:r/>
    </w:p>
    <w:p>
      <w:pPr>
        <w:pStyle w:val="693"/>
        <w:contextualSpacing/>
        <w:ind w:firstLine="482"/>
        <w:rPr>
          <w:rFonts w:hint="eastAsia" w:ascii="宋体" w:hAnsi="宋体"/>
          <w:bCs/>
          <w:sz w:val="24"/>
        </w:rPr>
      </w:pPr>
      <w:r>
        <w:rPr>
          <w:rFonts w:hint="eastAsia" w:ascii="宋体" w:hAnsi="宋体"/>
          <w:bCs/>
          <w:sz w:val="24"/>
        </w:rPr>
        <w:t xml:space="preserve">聚焦两客一危、危化品运输、港口危货等重点交通领域，实现交通风险态势展示、运输企业与车辆风险管控、违规经营智能预警，融合气象数据辅助风险研判，提升道路运输安全防控能力。</w:t>
      </w:r>
      <w:r>
        <w:rPr>
          <w:rFonts w:hint="eastAsia" w:ascii="宋体" w:hAnsi="宋体"/>
          <w:bCs/>
          <w:sz w:val="24"/>
        </w:rPr>
      </w:r>
      <w:r/>
    </w:p>
    <w:p>
      <w:pPr>
        <w:pStyle w:val="693"/>
        <w:contextualSpacing/>
        <w:ind w:firstLine="482"/>
        <w:rPr>
          <w:rFonts w:hint="eastAsia" w:ascii="宋体" w:hAnsi="宋体"/>
          <w:bCs/>
          <w:sz w:val="24"/>
        </w:rPr>
      </w:pPr>
      <w:r>
        <w:rPr>
          <w:rFonts w:hint="eastAsia" w:ascii="宋体" w:hAnsi="宋体"/>
          <w:bCs/>
          <w:sz w:val="24"/>
        </w:rPr>
        <w:t xml:space="preserve">（6</w:t>
      </w:r>
      <w:r>
        <w:rPr>
          <w:rFonts w:hint="eastAsia" w:ascii="宋体" w:hAnsi="宋体"/>
          <w:bCs/>
          <w:sz w:val="24"/>
        </w:rPr>
        <w:t xml:space="preserve">）气象监测预报专项场景</w:t>
      </w:r>
      <w:r/>
    </w:p>
    <w:p>
      <w:pPr>
        <w:pStyle w:val="693"/>
        <w:contextualSpacing/>
        <w:ind w:firstLine="482"/>
        <w:rPr>
          <w:rFonts w:hint="eastAsia" w:ascii="宋体" w:hAnsi="宋体"/>
          <w:bCs/>
          <w:sz w:val="24"/>
        </w:rPr>
      </w:pPr>
      <w:r>
        <w:rPr>
          <w:rFonts w:hint="eastAsia" w:ascii="宋体" w:hAnsi="宋体"/>
          <w:bCs/>
          <w:sz w:val="24"/>
        </w:rPr>
        <w:t xml:space="preserve">整合气象预警、气象预报、预报单点时序图等数据，搭建气象态势看板，实现气象风险精准预警预报，同时适配一网统管场景融合需求，为城市自然灾害防控、各行业安全监管提供气象数据支撑。</w:t>
      </w:r>
      <w:r/>
    </w:p>
    <w:p>
      <w:pPr>
        <w:pStyle w:val="693"/>
        <w:contextualSpacing/>
        <w:ind w:firstLine="482"/>
        <w:rPr>
          <w:rFonts w:hint="eastAsia" w:ascii="宋体" w:hAnsi="宋体"/>
          <w:bCs/>
          <w:sz w:val="24"/>
        </w:rPr>
      </w:pPr>
      <w:r>
        <w:rPr>
          <w:rFonts w:hint="eastAsia" w:ascii="宋体" w:hAnsi="宋体"/>
          <w:bCs/>
          <w:sz w:val="24"/>
        </w:rPr>
        <w:t xml:space="preserve">（7）防汛防台安全专项场景</w:t>
      </w:r>
      <w:r/>
    </w:p>
    <w:p>
      <w:pPr>
        <w:pStyle w:val="693"/>
        <w:contextualSpacing/>
        <w:ind w:firstLine="482"/>
        <w:rPr>
          <w:rFonts w:hint="eastAsia" w:ascii="宋体" w:hAnsi="宋体"/>
          <w:bCs/>
          <w:sz w:val="24"/>
        </w:rPr>
      </w:pPr>
      <w:r>
        <w:rPr>
          <w:rFonts w:hint="eastAsia" w:ascii="宋体" w:hAnsi="宋体"/>
          <w:bCs/>
          <w:sz w:val="24"/>
        </w:rPr>
        <w:t xml:space="preserve">依托河道、库湖、泵站等水利设施数据，实现防汛设施信息建档、运行工况实时监测、水位汛限数据预警、区域防汛态势可视化，支撑防汛防台科学研判、精准调度，提升城市洪涝灾害防控能力。</w:t>
      </w:r>
      <w:r/>
    </w:p>
    <w:p>
      <w:pPr>
        <w:pStyle w:val="693"/>
        <w:contextualSpacing/>
        <w:ind w:firstLine="482"/>
        <w:rPr>
          <w:rFonts w:hint="eastAsia" w:ascii="宋体" w:hAnsi="宋体"/>
          <w:b/>
          <w:sz w:val="24"/>
        </w:rPr>
      </w:pPr>
      <w:r>
        <w:rPr>
          <w:rFonts w:hint="eastAsia" w:ascii="宋体" w:hAnsi="宋体"/>
          <w:b/>
          <w:sz w:val="24"/>
        </w:rPr>
        <w:t xml:space="preserve">1.2.4城市安全风险监测预警子平台（工矿企业安全子平台）</w:t>
      </w:r>
      <w:r/>
    </w:p>
    <w:p>
      <w:pPr>
        <w:pStyle w:val="693"/>
        <w:rPr>
          <w:sz w:val="24"/>
        </w:rPr>
      </w:pPr>
      <w:r>
        <w:rPr>
          <w:rFonts w:hint="eastAsia" w:ascii="宋体" w:hAnsi="宋体"/>
          <w:bCs/>
          <w:sz w:val="24"/>
        </w:rPr>
        <w:t xml:space="preserve">建设工矿企业安全子平台，聚焦工矿行业安全监测预警</w:t>
      </w:r>
      <w:r>
        <w:rPr>
          <w:rFonts w:hint="eastAsia" w:ascii="宋体" w:hAnsi="宋体"/>
          <w:bCs/>
          <w:sz w:val="24"/>
        </w:rPr>
        <w:t xml:space="preserve">业务</w:t>
      </w:r>
      <w:r>
        <w:rPr>
          <w:rFonts w:hint="eastAsia" w:ascii="宋体" w:hAnsi="宋体"/>
          <w:bCs/>
          <w:sz w:val="24"/>
        </w:rPr>
        <w:t xml:space="preserve">需要，统筹归集生产设备、传感感知、视频监控等</w:t>
      </w:r>
      <w:r>
        <w:rPr>
          <w:rFonts w:hint="eastAsia" w:ascii="宋体" w:hAnsi="宋体"/>
          <w:bCs/>
          <w:sz w:val="24"/>
        </w:rPr>
        <w:t xml:space="preserve">数据，集成设备运行监测、人工智能智能告警、设备运维开机档案管理、维修申报审批、日常巡查隐患统计、安全风险预判分析等业务模块，搭建覆盖工矿生产全流程、全生产设备、全类型安全风险的动态业务服务体系。</w:t>
      </w:r>
      <w:r>
        <w:rPr>
          <w:sz w:val="24"/>
        </w:rPr>
      </w:r>
      <w:r/>
    </w:p>
    <w:p>
      <w:pPr>
        <w:pStyle w:val="693"/>
        <w:rPr>
          <w:sz w:val="24"/>
        </w:rPr>
      </w:pPr>
      <w:r>
        <w:rPr>
          <w:sz w:val="24"/>
        </w:rPr>
      </w:r>
      <w:r/>
    </w:p>
    <w:p>
      <w:pPr>
        <w:pStyle w:val="693"/>
        <w:rPr>
          <w:rFonts w:hint="eastAsia"/>
          <w:sz w:val="24"/>
        </w:rPr>
      </w:pPr>
      <w:r>
        <w:rPr>
          <w:sz w:val="24"/>
        </w:rPr>
        <w:t xml:space="preserve">2. 服务内容及要求/货物技术要求</w:t>
      </w:r>
      <w:r>
        <w:rPr>
          <w:rFonts w:hint="eastAsia"/>
          <w:sz w:val="24"/>
        </w:rPr>
      </w:r>
      <w:r/>
    </w:p>
    <w:p>
      <w:pPr>
        <w:pStyle w:val="693"/>
        <w:ind w:firstLine="480"/>
        <w:widowControl/>
        <w:rPr>
          <w:sz w:val="24"/>
          <w:highlight w:val="yellow"/>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依托市“一网统管”资源，充分发挥市城运中心公共数据、物联感知、视觉AI、城市运行智能枢纽、融合通信指挥调度等有关能力和平台的支撑作用，整合公共安全（租赁房屋安全、消防安全）、生产安全（危险化学品安全、工矿企业安全、特种设备安全、交通安全）、自然灾害（气象监测预报、防汛防台）三个维度8类专项场景数据资源，在“数字政府”统一门户中搭建常州市城市安全风险监测预警综合应用场景，建设数据治理、智能分析、预警发布、协同处置等核心功能模块，实现场景化、实战化</w:t>
      </w:r>
      <w:r>
        <w:rPr>
          <w:rFonts w:hint="eastAsia" w:ascii="宋体" w:hAnsi="宋体"/>
          <w:bCs/>
          <w:sz w:val="24"/>
        </w:rPr>
        <w:t xml:space="preserve">初步应用，为风险防控与协同处置提供数据支撑。本项目应用包括城市安</w:t>
      </w:r>
      <w:r>
        <w:rPr>
          <w:rFonts w:hint="eastAsia" w:ascii="宋体" w:hAnsi="宋体"/>
          <w:bCs/>
          <w:sz w:val="24"/>
        </w:rPr>
        <w:t xml:space="preserve">全风险监测预警数据底座、城市安全风险监测预警综合应用、城市安全风险监测预警专项场景（专项分析）和城市安全风险监测预警子平台（工矿企业安全子平台）四个部分。</w:t>
      </w:r>
      <w:r>
        <w:rPr>
          <w:sz w:val="24"/>
          <w:highlight w:val="yellow"/>
        </w:rPr>
      </w:r>
      <w:r/>
    </w:p>
    <w:p>
      <w:pPr>
        <w:pStyle w:val="693"/>
        <w:ind w:firstLine="480"/>
        <w:widowControl/>
        <w:rPr>
          <w:sz w:val="24"/>
        </w:rPr>
      </w:pPr>
      <w:r>
        <w:rPr>
          <w:sz w:val="24"/>
        </w:rPr>
        <w:t xml:space="preserve">2.2</w:t>
      </w:r>
      <w:r>
        <w:rPr>
          <w:rFonts w:hint="eastAsia"/>
          <w:sz w:val="24"/>
        </w:rPr>
        <w:t xml:space="preserve">产品清单；（根据项目情况如需要的填报上传，格式见附件2。不需要的无需上传）</w:t>
      </w:r>
      <w:r>
        <w:rPr>
          <w:sz w:val="24"/>
        </w:rPr>
        <w:t xml:space="preserve"> </w:t>
      </w:r>
      <w:r/>
    </w:p>
    <w:p>
      <w:pPr>
        <w:pStyle w:val="693"/>
        <w:ind w:firstLine="480"/>
        <w:widowControl/>
        <w:rPr>
          <w:sz w:val="24"/>
        </w:rPr>
      </w:pPr>
      <w:r>
        <w:rPr>
          <w:sz w:val="24"/>
        </w:rPr>
        <w:t xml:space="preserve">2.3采购标的需满足的服务标准、期限、效率等要求；</w:t>
      </w:r>
      <w:r/>
    </w:p>
    <w:p>
      <w:pPr>
        <w:pStyle w:val="693"/>
        <w:contextualSpacing/>
        <w:ind w:firstLine="480"/>
        <w:widowControl/>
        <w:rPr>
          <w:rFonts w:hint="eastAsia" w:ascii="宋体" w:hAnsi="宋体"/>
          <w:sz w:val="24"/>
        </w:rPr>
      </w:pPr>
      <w:r>
        <w:rPr>
          <w:rFonts w:hint="eastAsia" w:ascii="宋体" w:hAnsi="宋体"/>
          <w:sz w:val="24"/>
        </w:rPr>
        <w:t xml:space="preserve">2.3.1可用性。系统能够7×24小时的连续运行，可用性≥99.5%（年停机时间≤43.8小时）。</w:t>
      </w:r>
      <w:r/>
    </w:p>
    <w:p>
      <w:pPr>
        <w:pStyle w:val="693"/>
        <w:contextualSpacing/>
        <w:ind w:firstLine="480"/>
        <w:widowControl/>
        <w:rPr>
          <w:rFonts w:hint="eastAsia" w:ascii="宋体" w:hAnsi="宋体"/>
          <w:sz w:val="24"/>
        </w:rPr>
      </w:pPr>
      <w:r>
        <w:rPr>
          <w:rFonts w:hint="eastAsia" w:ascii="宋体" w:hAnsi="宋体"/>
          <w:sz w:val="24"/>
        </w:rPr>
        <w:t xml:space="preserve">2.3.2可扩展性。系统功能扩充或使用单位增加时应不影响现有系统功能和结构，便于后续新增业务模块迭代扩展。当系统数据量和</w:t>
      </w:r>
      <w:r>
        <w:rPr>
          <w:rFonts w:hint="eastAsia" w:ascii="宋体" w:hAnsi="宋体"/>
          <w:sz w:val="24"/>
        </w:rPr>
        <w:t xml:space="preserve">访问量增大而导致系统配置不能满足要求时，可以通过仅增加服务器等硬件进行解决，而不是在软件上做修改。</w:t>
      </w:r>
      <w:r/>
    </w:p>
    <w:p>
      <w:pPr>
        <w:pStyle w:val="693"/>
        <w:contextualSpacing/>
        <w:ind w:firstLine="480"/>
        <w:widowControl/>
        <w:rPr>
          <w:rFonts w:hint="eastAsia" w:ascii="宋体" w:hAnsi="宋体"/>
          <w:sz w:val="24"/>
        </w:rPr>
      </w:pPr>
      <w:r>
        <w:rPr>
          <w:rFonts w:hint="eastAsia" w:ascii="宋体" w:hAnsi="宋体"/>
          <w:sz w:val="24"/>
        </w:rPr>
        <w:t xml:space="preserve">2.3.3可管理性。用户角色与权限设置支持分级授权管理；能够对数据的取值范围进行设定，可对数据进行校验和审计；可通过手机短信等方式进行提醒和报警。具备有效的故障诊断及维护工具，具备数据错误记录和错误预警能力。满足向下兼容的要求，软件版本易于升级，任何一个模块的维护和更新以及新模块的追加都不应影响其他模块，且在升级的过程中尽量不影响系统的性能与运行。</w:t>
      </w:r>
      <w:r/>
    </w:p>
    <w:p>
      <w:pPr>
        <w:pStyle w:val="693"/>
        <w:contextualSpacing/>
        <w:ind w:firstLine="480"/>
        <w:widowControl/>
        <w:rPr>
          <w:rFonts w:hint="eastAsia" w:ascii="宋体" w:hAnsi="宋体"/>
          <w:sz w:val="24"/>
        </w:rPr>
      </w:pPr>
      <w:r>
        <w:rPr>
          <w:rFonts w:hint="eastAsia" w:ascii="宋体" w:hAnsi="宋体"/>
          <w:sz w:val="24"/>
        </w:rPr>
        <w:t xml:space="preserve">2.3.4可恢复性。平台或数据库发生问题，30分钟内响应，在</w:t>
      </w:r>
      <w:r>
        <w:rPr>
          <w:rFonts w:hint="eastAsia" w:ascii="宋体" w:hAnsi="宋体"/>
          <w:sz w:val="24"/>
        </w:rPr>
        <w:t xml:space="preserve">4小时内恢复使用，丢失数据不超过30分钟。</w:t>
      </w:r>
      <w:r/>
    </w:p>
    <w:p>
      <w:pPr>
        <w:pStyle w:val="693"/>
        <w:contextualSpacing/>
        <w:ind w:firstLine="480"/>
        <w:widowControl/>
        <w:rPr>
          <w:rFonts w:hint="eastAsia" w:ascii="宋体" w:hAnsi="宋体"/>
          <w:sz w:val="24"/>
        </w:rPr>
      </w:pPr>
      <w:r>
        <w:rPr>
          <w:rFonts w:hint="eastAsia" w:ascii="宋体" w:hAnsi="宋体"/>
          <w:sz w:val="24"/>
        </w:rPr>
        <w:t xml:space="preserve">2.3.5性能需求。在1400用户中5%用户并发时：简单操作，如数据录入、修改、删除、查看记录等，平均响应≤1S，峰值响应时间≤3S。复杂操作，如多条件检索、多维数据集分析等，平均响应≤3S，峰值响应时间≤5S。统计报表，如数据统计、生成图表，平均响应≤3S，峰值响应时间≤5S。</w:t>
      </w:r>
      <w:r/>
    </w:p>
    <w:p>
      <w:pPr>
        <w:pStyle w:val="693"/>
        <w:ind w:firstLine="480"/>
        <w:widowControl/>
        <w:rPr>
          <w:sz w:val="24"/>
          <w:highlight w:val="yellow"/>
        </w:rPr>
      </w:pPr>
      <w:r>
        <w:rPr>
          <w:sz w:val="24"/>
          <w:highlight w:val="yellow"/>
        </w:rPr>
      </w:r>
      <w:r/>
    </w:p>
    <w:p>
      <w:pPr>
        <w:pStyle w:val="693"/>
        <w:ind w:firstLine="480"/>
        <w:widowControl/>
        <w:rPr>
          <w:sz w:val="24"/>
        </w:rPr>
      </w:pPr>
      <w:r>
        <w:rPr>
          <w:sz w:val="24"/>
        </w:rPr>
        <w:t xml:space="preserve">2.4采购标的的其他技术、服务等要求；</w:t>
      </w:r>
      <w:r/>
    </w:p>
    <w:p>
      <w:pPr>
        <w:pStyle w:val="693"/>
        <w:contextualSpacing/>
        <w:ind w:firstLine="480"/>
        <w:widowControl/>
        <w:rPr>
          <w:rFonts w:hint="eastAsia" w:ascii="宋体" w:hAnsi="宋体"/>
          <w:sz w:val="24"/>
        </w:rPr>
      </w:pPr>
      <w:r>
        <w:rPr>
          <w:rFonts w:hint="eastAsia" w:ascii="宋体" w:hAnsi="宋体"/>
          <w:sz w:val="24"/>
        </w:rPr>
        <w:t xml:space="preserve">本项目网络安全建设主要包括部署环境安全建设、应用安全建设、数据安全建设、安全管理体系建设、安全测评验收建设和国产化替代适配。</w:t>
      </w:r>
      <w:r/>
    </w:p>
    <w:p>
      <w:pPr>
        <w:pStyle w:val="693"/>
        <w:contextualSpacing/>
        <w:ind w:firstLine="480"/>
        <w:widowControl/>
        <w:rPr>
          <w:rFonts w:hint="eastAsia" w:ascii="宋体" w:hAnsi="宋体"/>
          <w:sz w:val="24"/>
        </w:rPr>
      </w:pPr>
      <w:r>
        <w:rPr>
          <w:rFonts w:hint="eastAsia" w:ascii="宋体" w:hAnsi="宋体"/>
          <w:sz w:val="24"/>
        </w:rPr>
        <w:t xml:space="preserve">（1）部署环境安全</w:t>
      </w:r>
      <w:r>
        <w:rPr>
          <w:rFonts w:hint="eastAsia" w:ascii="宋体" w:hAnsi="宋体"/>
          <w:sz w:val="24"/>
        </w:rPr>
        <w:t xml:space="preserve">建设</w:t>
      </w:r>
      <w:r/>
    </w:p>
    <w:p>
      <w:pPr>
        <w:pStyle w:val="693"/>
        <w:contextualSpacing/>
        <w:ind w:firstLine="480"/>
        <w:widowControl/>
        <w:rPr>
          <w:rFonts w:hint="eastAsia" w:ascii="宋体" w:hAnsi="宋体"/>
          <w:sz w:val="24"/>
        </w:rPr>
      </w:pPr>
      <w:r>
        <w:rPr>
          <w:rFonts w:hint="eastAsia" w:ascii="宋体" w:hAnsi="宋体"/>
          <w:sz w:val="24"/>
        </w:rPr>
        <w:t xml:space="preserve">本项目依托常州市政务云及市级统建电子政务外网完成底层安全环境建设，无需单独新增网络安全硬件设备及经费投入。其中物理环境安全由市政务云统一保障，涵盖机房安防、防雷防火、防静电、电力保障、电磁防护等基础防护能力；计算环境安全依托政务云服务器、操作系统、数据库、中间件、安全软硬件资源，实现平台计算载体的基础安全防护；通信网络安全依托市级电子政务外网边界防护体系，实现跨业务系统数据传输的机密性、完整性与可用性防护，有效抵御网络监听、数据篡改、中间人攻击等网络层安全风险，全面筑牢平台底层安全底座。</w:t>
      </w:r>
      <w:r/>
    </w:p>
    <w:p>
      <w:pPr>
        <w:pStyle w:val="693"/>
        <w:contextualSpacing/>
        <w:ind w:firstLine="480"/>
        <w:widowControl/>
        <w:rPr>
          <w:rFonts w:hint="eastAsia" w:ascii="宋体" w:hAnsi="宋体"/>
          <w:sz w:val="24"/>
        </w:rPr>
      </w:pPr>
      <w:r>
        <w:rPr>
          <w:rFonts w:hint="eastAsia" w:ascii="宋体" w:hAnsi="宋体"/>
          <w:sz w:val="24"/>
        </w:rPr>
        <w:t xml:space="preserve">（2）应用安</w:t>
      </w:r>
      <w:r>
        <w:rPr>
          <w:rFonts w:hint="eastAsia" w:ascii="宋体" w:hAnsi="宋体"/>
          <w:sz w:val="24"/>
        </w:rPr>
        <w:t xml:space="preserve">全建设</w:t>
      </w:r>
      <w:r/>
    </w:p>
    <w:p>
      <w:pPr>
        <w:pStyle w:val="693"/>
        <w:contextualSpacing/>
        <w:ind w:firstLine="480"/>
        <w:widowControl/>
        <w:rPr>
          <w:rFonts w:hint="eastAsia" w:ascii="宋体" w:hAnsi="宋体"/>
          <w:sz w:val="24"/>
        </w:rPr>
      </w:pPr>
      <w:r>
        <w:rPr>
          <w:rFonts w:hint="eastAsia" w:ascii="宋体" w:hAnsi="宋体"/>
          <w:sz w:val="24"/>
        </w:rPr>
        <w:t xml:space="preserve">项目围绕平台业务访问与跨系统交互场景，搭建全方位应用安全防护体系。一是构建统一身份鉴别机制，依托常州市“数字政府”统一认证体系实现实名制单点登录，通过高强度口令策略、会话超时管控、登录失败处理等措施，从源头杜绝账号冒用、非法访问风险。二是建立双层精细化访问控制体系，基于角色实现功能权限管控，结合用户辖区、部门、业务属性实现数据级权限隔离，严格落实最小权限原则，杜绝越权操作。三是完善接口安全管控体系，针对多部门系统对接场景，采用身份、IP、会话三重校验机制，配套接口订阅审核、加密传输、限流熔断、异常监</w:t>
      </w:r>
      <w:r>
        <w:rPr>
          <w:rFonts w:hint="eastAsia" w:ascii="宋体" w:hAnsi="宋体"/>
          <w:sz w:val="24"/>
        </w:rPr>
        <w:t xml:space="preserve">控、全量日志留存等能力，防范接口非法调用、注入攻击、拒绝服务攻击等风险。四是落实全覆盖安全审计能力，完整留存用户登录、操作、变更、接口调用等全行为日志，日志留存时长不低于6个月，支持安全事件溯源、异常告警与责任认定。</w:t>
      </w:r>
      <w:r/>
    </w:p>
    <w:p>
      <w:pPr>
        <w:pStyle w:val="693"/>
        <w:contextualSpacing/>
        <w:ind w:firstLine="480"/>
        <w:widowControl/>
        <w:rPr>
          <w:rFonts w:hint="eastAsia" w:ascii="宋体" w:hAnsi="宋体"/>
          <w:sz w:val="24"/>
        </w:rPr>
      </w:pPr>
      <w:r>
        <w:rPr>
          <w:rFonts w:hint="eastAsia" w:ascii="宋体" w:hAnsi="宋体"/>
          <w:sz w:val="24"/>
        </w:rPr>
        <w:t xml:space="preserve">（3）数据安全建设</w:t>
      </w:r>
      <w:r/>
    </w:p>
    <w:p>
      <w:pPr>
        <w:pStyle w:val="693"/>
        <w:contextualSpacing/>
        <w:ind w:firstLine="480"/>
        <w:widowControl/>
        <w:rPr>
          <w:rFonts w:hint="eastAsia" w:ascii="宋体" w:hAnsi="宋体"/>
          <w:sz w:val="24"/>
        </w:rPr>
      </w:pPr>
      <w:r>
        <w:rPr>
          <w:rFonts w:hint="eastAsia" w:ascii="宋体" w:hAnsi="宋体"/>
          <w:sz w:val="24"/>
        </w:rPr>
        <w:t xml:space="preserve">本项目针对城市安全多源汇聚数据，构建覆盖数据接入、传输、存储、共享、应用、销毁全流程的数据安全防护体系。通过网络、主机、应用多层防护、数据库校验回退、政务云安全交换通道等技术，保障数据传输与存储完整性；依托网络边界防护、统一身份授权、数据库IP白名单机制，实现数据访问可控可</w:t>
      </w:r>
      <w:r>
        <w:rPr>
          <w:rFonts w:hint="eastAsia" w:ascii="宋体" w:hAnsi="宋体"/>
          <w:sz w:val="24"/>
        </w:rPr>
        <w:t xml:space="preserve">管；通过边界安全加固、漏洞常态化整改、病毒木马查杀、多模式数据备份等手段，保障业务数据持续可用；通过政务云设备日志+应用系统日志双重留存机制，实现所有数据访问行为可追溯。同时落实数据加密与脱敏处理，对隐私及核心敏感数据采用双层加密存储、按需脱敏展示；严格依据国家及常州市地方标准建立数据分级分类体系，针对公开、内部、敏感、核心数据落实差异化的存储、共享、导出、销毁管控策略与分级权限体系，支持动态定级、异常访问告警。此外，搭建日志实时备份、数据库主备容灾备份、定时全量备份三重备份机制，配套精准时点恢复、主备秒级</w:t>
      </w:r>
      <w:r>
        <w:rPr>
          <w:rFonts w:hint="eastAsia" w:ascii="宋体" w:hAnsi="宋体"/>
          <w:sz w:val="24"/>
        </w:rPr>
        <w:t xml:space="preserve">切换、全量基线恢复三类恢复能力，全面兜底数据安全。</w:t>
      </w:r>
      <w:r/>
    </w:p>
    <w:p>
      <w:pPr>
        <w:pStyle w:val="693"/>
        <w:contextualSpacing/>
        <w:ind w:firstLine="480"/>
        <w:widowControl/>
        <w:rPr>
          <w:rFonts w:hint="eastAsia" w:ascii="宋体" w:hAnsi="宋体"/>
          <w:sz w:val="24"/>
        </w:rPr>
      </w:pPr>
      <w:r>
        <w:rPr>
          <w:rFonts w:hint="eastAsia" w:ascii="宋体" w:hAnsi="宋体"/>
          <w:sz w:val="24"/>
        </w:rPr>
        <w:t xml:space="preserve">（4）安全管理体系建设</w:t>
      </w:r>
      <w:r/>
    </w:p>
    <w:p>
      <w:pPr>
        <w:pStyle w:val="693"/>
        <w:contextualSpacing/>
        <w:ind w:firstLine="480"/>
        <w:widowControl/>
        <w:rPr>
          <w:rFonts w:hint="eastAsia" w:ascii="宋体" w:hAnsi="宋体"/>
          <w:sz w:val="24"/>
        </w:rPr>
      </w:pPr>
      <w:r>
        <w:rPr>
          <w:rFonts w:hint="eastAsia" w:ascii="宋体" w:hAnsi="宋体"/>
          <w:sz w:val="24"/>
        </w:rPr>
        <w:t xml:space="preserve">项目坚持技术与管理同步建设，构建全方位安全管理体系。在制度层面，建立网络安全、人员管理、第三方管理、数据分类分级、安全事件处置等全套管理制度，严格遵循国家信息安全管理体系标准规范。在人员管理方面，落实人员录用考核、在岗培训、离岗管控、外部人员访问登记的全周期安全管理机制。在建设管理方面，规范系统定级备案、方案设计、开发实施、采购验收、安全测评等全流程建设管控，完整留存项目建设过程安全文档。在运维管理方面，依托政务外网堡垒机实现远程运</w:t>
      </w:r>
      <w:r>
        <w:rPr>
          <w:rFonts w:hint="eastAsia" w:ascii="宋体" w:hAnsi="宋体"/>
          <w:sz w:val="24"/>
        </w:rPr>
        <w:t xml:space="preserve">维集中审计，建立常态化安全巡检、漏洞修复、风险评估机制，制定网络安全应急预案并定期开展应急演练，组建专项应急小组，实现安全风险事前预防、事中处置、事后复盘的闭环运维管理。</w:t>
      </w:r>
      <w:r/>
    </w:p>
    <w:p>
      <w:pPr>
        <w:pStyle w:val="693"/>
        <w:contextualSpacing/>
        <w:ind w:firstLine="480"/>
        <w:widowControl/>
        <w:rPr>
          <w:rFonts w:hint="eastAsia" w:ascii="宋体" w:hAnsi="宋体"/>
          <w:sz w:val="24"/>
        </w:rPr>
      </w:pPr>
      <w:r>
        <w:rPr>
          <w:rFonts w:hint="eastAsia" w:ascii="宋体" w:hAnsi="宋体"/>
          <w:sz w:val="24"/>
        </w:rPr>
        <w:t xml:space="preserve">（5）安全测评验收建设</w:t>
      </w:r>
      <w:r/>
    </w:p>
    <w:p>
      <w:pPr>
        <w:pStyle w:val="693"/>
        <w:contextualSpacing/>
        <w:ind w:firstLine="480"/>
        <w:widowControl/>
        <w:rPr>
          <w:rFonts w:hint="eastAsia" w:ascii="宋体" w:hAnsi="宋体"/>
          <w:sz w:val="24"/>
        </w:rPr>
      </w:pPr>
      <w:r>
        <w:rPr>
          <w:rFonts w:hint="eastAsia" w:ascii="宋体" w:hAnsi="宋体"/>
          <w:sz w:val="24"/>
        </w:rPr>
        <w:t xml:space="preserve">项目验收前委托第三方专业机构开展全套安全测评工作。通过开展安全风险评估，完成资产、威胁、脆弱性全面识别与风险分析处置，形成风险评估报告；严格按照等保三级标准开展等级保护测评，通过访谈、核查、工具测试完成安全符合性验证，整改问题并复测达标；依据商用密码应用三级测评标准，完成系统密码应用合规性、有效性全面测评，规范数据</w:t>
      </w:r>
      <w:r>
        <w:rPr>
          <w:rFonts w:hint="eastAsia" w:ascii="宋体" w:hAnsi="宋体"/>
          <w:sz w:val="24"/>
        </w:rPr>
        <w:t xml:space="preserve">加密、身份认证、密钥管理等密码应用场景。通过三项专项测评验收，确保平台完全符合国家网络安全、数据安全、商用密码应用相关法律法规与标准要求。</w:t>
      </w:r>
      <w:r/>
    </w:p>
    <w:p>
      <w:pPr>
        <w:pStyle w:val="693"/>
        <w:contextualSpacing/>
        <w:ind w:firstLine="480"/>
        <w:widowControl/>
        <w:rPr>
          <w:rFonts w:hint="eastAsia" w:ascii="宋体" w:hAnsi="宋体"/>
          <w:sz w:val="24"/>
        </w:rPr>
      </w:pPr>
      <w:r>
        <w:rPr>
          <w:rFonts w:hint="eastAsia" w:ascii="宋体" w:hAnsi="宋体"/>
          <w:sz w:val="24"/>
        </w:rPr>
        <w:t xml:space="preserve">（6）国产化替代适配</w:t>
      </w:r>
      <w:r/>
    </w:p>
    <w:p>
      <w:pPr>
        <w:pStyle w:val="693"/>
        <w:ind w:firstLine="480"/>
        <w:widowControl/>
        <w:rPr>
          <w:sz w:val="24"/>
          <w:highlight w:val="yellow"/>
        </w:rPr>
      </w:pPr>
      <w:r>
        <w:rPr>
          <w:rFonts w:hint="eastAsia" w:ascii="宋体" w:hAnsi="宋体"/>
          <w:sz w:val="24"/>
        </w:rPr>
        <w:t xml:space="preserve">本平台采用跨平台、可扩展、可移植、安全可靠的技术框架进行编程开发，尽量少采用组件、控件方式实现功能。不可采用单平台开发语言编程，避免系统重构、改造。本系统采用Springboot等Java技术架构开发，前端采用VueUI、Bootstrap等技术开发，可完全适配国产化基础平台。系统适配迁移后将进行适配系统集成测试，包括终端测试、服务器测试、数据库测</w:t>
      </w:r>
      <w:r>
        <w:rPr>
          <w:rFonts w:hint="eastAsia" w:ascii="宋体" w:hAnsi="宋体"/>
          <w:sz w:val="24"/>
        </w:rPr>
        <w:t xml:space="preserve">试、数据迁移测试、中间件测试、部署运行测试、登录使用测试、模块功能测试等，确保系统稳定高效运行。系统在开发设计时即考虑国产化基础平台适配的需求，平台整体适配国产化软硬件，基本无迁移成本。系统数据库为MySQL，将使用国产数据库自带工具DMManager进行数据库表迁移或DMDTS进行数据库整体迁移至国产数据库平台。本项目可适配国产化基础平台操作系统，如银河麒麟；可适配国产数据库，如达梦数据库；系统部署应用中间件可适配国产应用中间件平台，如东方通；系统使用所涉终端可适配各类国产终端，如PC机、移动终端等。</w:t>
      </w:r>
      <w:r>
        <w:rPr>
          <w:sz w:val="24"/>
          <w:highlight w:val="yellow"/>
        </w:rPr>
      </w:r>
      <w:r/>
    </w:p>
    <w:p>
      <w:pPr>
        <w:pStyle w:val="693"/>
        <w:ind w:firstLine="480"/>
        <w:widowControl/>
        <w:rPr>
          <w:rFonts w:hint="eastAsia"/>
          <w:sz w:val="24"/>
        </w:rPr>
      </w:pPr>
      <w:r>
        <w:rPr>
          <w:sz w:val="24"/>
        </w:rPr>
        <w:t xml:space="preserve">2</w:t>
      </w:r>
      <w:r>
        <w:rPr>
          <w:sz w:val="24"/>
        </w:rPr>
        <w:t xml:space="preserve">.5需由供应商提供设计方案、解决方案或者组织方案的采购项目，应当说明采购标的的功能、应用场景、目标等基本要求。</w:t>
      </w:r>
      <w:r>
        <w:rPr>
          <w:rFonts w:hint="eastAsia"/>
          <w:sz w:val="24"/>
        </w:rPr>
      </w:r>
      <w:r/>
    </w:p>
    <w:p>
      <w:pPr>
        <w:pStyle w:val="693"/>
        <w:contextualSpacing/>
        <w:ind w:firstLine="480"/>
        <w:widowControl/>
        <w:rPr>
          <w:rFonts w:hint="eastAsia" w:ascii="宋体" w:hAnsi="宋体"/>
          <w:sz w:val="24"/>
        </w:rPr>
      </w:pPr>
      <w:r>
        <w:rPr>
          <w:rFonts w:hint="eastAsia" w:ascii="宋体" w:hAnsi="宋体"/>
          <w:sz w:val="24"/>
        </w:rPr>
        <w:t xml:space="preserve">供应商需提供以下方案：</w:t>
      </w:r>
      <w:r/>
    </w:p>
    <w:p>
      <w:pPr>
        <w:pStyle w:val="693"/>
        <w:contextualSpacing/>
        <w:ind w:firstLine="480"/>
        <w:widowControl/>
        <w:rPr>
          <w:rFonts w:hint="eastAsia" w:ascii="宋体" w:hAnsi="宋体"/>
          <w:sz w:val="24"/>
        </w:rPr>
      </w:pPr>
      <w:r>
        <w:rPr>
          <w:rFonts w:hint="eastAsia" w:ascii="宋体" w:hAnsi="宋体"/>
          <w:sz w:val="24"/>
        </w:rPr>
        <w:t xml:space="preserve">(1)技术方案：包含系统架构设计图、数据流向图、安全防护体系架构，说明微服务部署、分布式存储等关键技术实现细节。</w:t>
      </w:r>
      <w:r/>
    </w:p>
    <w:p>
      <w:pPr>
        <w:pStyle w:val="693"/>
        <w:contextualSpacing/>
        <w:ind w:firstLine="480"/>
        <w:widowControl/>
        <w:rPr>
          <w:rFonts w:hint="eastAsia" w:ascii="宋体" w:hAnsi="宋体"/>
          <w:sz w:val="24"/>
        </w:rPr>
      </w:pPr>
      <w:r>
        <w:rPr>
          <w:rFonts w:hint="eastAsia" w:ascii="宋体" w:hAnsi="宋体"/>
          <w:sz w:val="24"/>
        </w:rPr>
        <w:t xml:space="preserve">(2)开发实施计划：明确项目周期、里程碑节点（需求分析、开发测试、部署培训、验收交付）及人员配置。</w:t>
      </w:r>
      <w:r/>
    </w:p>
    <w:p>
      <w:pPr>
        <w:pStyle w:val="693"/>
        <w:contextualSpacing/>
        <w:ind w:firstLine="480"/>
        <w:widowControl/>
        <w:rPr>
          <w:rFonts w:hint="eastAsia" w:ascii="宋体" w:hAnsi="宋体"/>
          <w:sz w:val="24"/>
        </w:rPr>
      </w:pPr>
      <w:r>
        <w:rPr>
          <w:rFonts w:hint="eastAsia" w:ascii="宋体" w:hAnsi="宋体"/>
          <w:sz w:val="24"/>
        </w:rPr>
        <w:t xml:space="preserve">(3)培训方案：制定分层培训计划（管理员、业务用户），提供线上/线下培训资源（操作手册、视频教程）。</w:t>
      </w:r>
      <w:r/>
    </w:p>
    <w:p>
      <w:pPr>
        <w:pStyle w:val="693"/>
        <w:ind w:firstLine="480"/>
        <w:widowControl/>
        <w:rPr>
          <w:rFonts w:hint="eastAsia"/>
          <w:sz w:val="24"/>
          <w:highlight w:val="yellow"/>
        </w:rPr>
      </w:pPr>
      <w:r>
        <w:rPr>
          <w:rFonts w:hint="eastAsia" w:ascii="宋体" w:hAnsi="宋体"/>
          <w:sz w:val="24"/>
        </w:rPr>
        <w:t xml:space="preserve">(4)体系要求：严格落实市级非涉密政务信息化项目网络安全保障</w:t>
      </w:r>
      <w:r>
        <w:rPr>
          <w:rFonts w:hint="eastAsia" w:ascii="宋体" w:hAnsi="宋体"/>
          <w:sz w:val="24"/>
        </w:rPr>
        <w:t xml:space="preserve">体系建设管理的要求，实行项目监理制度。</w:t>
      </w:r>
      <w:r>
        <w:rPr>
          <w:rFonts w:hint="eastAsia"/>
          <w:sz w:val="24"/>
          <w:highlight w:val="yellow"/>
        </w:rPr>
      </w:r>
      <w:r/>
    </w:p>
    <w:p>
      <w:pPr>
        <w:pStyle w:val="693"/>
        <w:ind w:firstLine="480"/>
        <w:widowControl/>
        <w:rPr>
          <w:rFonts w:hint="eastAsia"/>
          <w:sz w:val="24"/>
          <w:highlight w:val="yellow"/>
        </w:rPr>
      </w:pPr>
      <w:r>
        <w:rPr>
          <w:rFonts w:hint="eastAsia"/>
          <w:sz w:val="24"/>
          <w:highlight w:val="yellow"/>
        </w:rPr>
      </w:r>
      <w:r/>
    </w:p>
    <w:p>
      <w:pPr>
        <w:pStyle w:val="693"/>
        <w:rPr>
          <w:i/>
          <w:iCs/>
          <w:sz w:val="24"/>
        </w:rPr>
      </w:pPr>
      <w:r>
        <w:rPr>
          <w:sz w:val="24"/>
        </w:rPr>
        <w:t xml:space="preserve">3. 验收标准</w:t>
      </w:r>
      <w:r>
        <w:rPr>
          <w:i/>
          <w:iCs/>
          <w:sz w:val="24"/>
        </w:rPr>
      </w:r>
      <w:r/>
    </w:p>
    <w:p>
      <w:pPr>
        <w:pStyle w:val="693"/>
        <w:contextualSpacing/>
        <w:ind w:firstLine="480"/>
        <w:rPr>
          <w:rFonts w:hint="eastAsia" w:ascii="宋体" w:hAnsi="宋体"/>
          <w:sz w:val="24"/>
          <w:szCs w:val="24"/>
        </w:rPr>
      </w:pPr>
      <w:r>
        <w:rPr>
          <w:rFonts w:hint="eastAsia" w:ascii="宋体" w:hAnsi="宋体"/>
          <w:sz w:val="24"/>
          <w:szCs w:val="24"/>
        </w:rPr>
        <w:t xml:space="preserve">项目初验时根据清单提供相对应的共享数据，同时接入市数字政府统一登录门户身份认证体系。</w:t>
      </w:r>
      <w:r/>
    </w:p>
    <w:p>
      <w:pPr>
        <w:pStyle w:val="693"/>
        <w:ind w:firstLine="482"/>
        <w:widowControl/>
        <w:rPr>
          <w:b/>
          <w:sz w:val="24"/>
        </w:rPr>
      </w:pPr>
      <w:r>
        <w:rPr>
          <w:rFonts w:hint="eastAsia" w:ascii="宋体" w:hAnsi="宋体"/>
          <w:sz w:val="24"/>
          <w:szCs w:val="24"/>
        </w:rPr>
        <w:t xml:space="preserve">项目终验时候需提供项目建设中实施计划、需求说明书、数据库设计说明书等过程中产生的材料作为项目验收的依据，通过专业的第三方单位对系统进行网络安全等级保护测（三级）、信息安全风险评估、商用密码应用安全性评估。</w:t>
      </w:r>
      <w:r>
        <w:rPr>
          <w:b/>
          <w:sz w:val="24"/>
        </w:rPr>
      </w:r>
      <w:r/>
    </w:p>
    <w:p>
      <w:pPr>
        <w:pStyle w:val="693"/>
        <w:ind w:firstLine="482"/>
        <w:widowControl/>
        <w:rPr>
          <w:b/>
          <w:sz w:val="24"/>
        </w:rPr>
      </w:pPr>
      <w:r>
        <w:rPr>
          <w:b/>
          <w:sz w:val="24"/>
        </w:rPr>
      </w:r>
      <w:r/>
    </w:p>
    <w:p>
      <w:pPr>
        <w:pStyle w:val="693"/>
        <w:rPr>
          <w:sz w:val="24"/>
        </w:rPr>
      </w:pPr>
      <w:r>
        <w:rPr>
          <w:sz w:val="24"/>
        </w:rPr>
        <w:t xml:space="preserve">4. 其他要求</w:t>
      </w:r>
      <w:r/>
    </w:p>
    <w:p>
      <w:pPr>
        <w:pStyle w:val="786"/>
        <w:ind w:left="0"/>
        <w:rPr>
          <w:rFonts w:hint="eastAsia" w:ascii="Times New Roman" w:hAnsi="Times New Roman"/>
          <w:dstrike/>
          <w:lang w:eastAsia="zh-CN"/>
        </w:rPr>
      </w:pPr>
      <w:r>
        <w:rPr>
          <w:rFonts w:hint="eastAsia" w:ascii="宋体" w:hAnsi="宋体"/>
          <w:lang w:eastAsia="zh-CN" w:bidi="ar-SA"/>
        </w:rPr>
        <w:t xml:space="preserve">无</w:t>
      </w:r>
      <w:r>
        <w:rPr>
          <w:rFonts w:hint="eastAsia" w:ascii="Times New Roman" w:hAnsi="Times New Roman"/>
          <w:dstrike/>
          <w:lang w:eastAsia="zh-CN"/>
        </w:rPr>
      </w:r>
      <w:r/>
    </w:p>
    <w:p>
      <w:pPr>
        <w:pStyle w:val="693"/>
        <w:rPr>
          <w:rFonts w:hint="eastAsia"/>
          <w:i/>
          <w:sz w:val="28"/>
          <w:szCs w:val="28"/>
          <w:u w:val="single"/>
        </w:rPr>
      </w:pPr>
      <w:r>
        <w:rPr>
          <w:rFonts w:hint="eastAsia"/>
          <w:i/>
          <w:sz w:val="28"/>
          <w:szCs w:val="28"/>
          <w:u w:val="single"/>
        </w:rPr>
      </w:r>
      <w:r/>
    </w:p>
    <w:p>
      <w:pPr>
        <w:pStyle w:val="693"/>
        <w:rPr>
          <w:rFonts w:hint="eastAsia"/>
          <w:b/>
          <w:sz w:val="28"/>
          <w:szCs w:val="28"/>
        </w:rPr>
      </w:pPr>
      <w:r>
        <w:rPr>
          <w:rFonts w:hint="eastAsia"/>
          <w:sz w:val="28"/>
          <w:szCs w:val="28"/>
        </w:rPr>
        <w:t xml:space="preserve">5. </w:t>
      </w:r>
      <w:r>
        <w:rPr>
          <w:rFonts w:hint="eastAsia"/>
          <w:b/>
          <w:sz w:val="28"/>
          <w:szCs w:val="28"/>
        </w:rPr>
        <w:t xml:space="preserve">实质性要求</w:t>
      </w:r>
      <w:r/>
    </w:p>
    <w:p>
      <w:pPr>
        <w:pStyle w:val="786"/>
        <w:ind w:left="0"/>
        <w:rPr>
          <w:rFonts w:hint="eastAsia" w:ascii="宋体" w:hAnsi="宋体"/>
          <w:lang w:eastAsia="zh-CN" w:bidi="ar-SA"/>
        </w:rPr>
      </w:pPr>
      <w:r>
        <w:rPr>
          <w:rFonts w:hint="eastAsia" w:ascii="宋体" w:hAnsi="宋体"/>
          <w:lang w:eastAsia="zh-CN" w:bidi="ar-SA"/>
        </w:rPr>
        <w:t xml:space="preserve">无</w:t>
      </w:r>
      <w:r/>
    </w:p>
    <w:p>
      <w:pPr>
        <w:pStyle w:val="693"/>
        <w:rPr>
          <w:rFonts w:hint="eastAsia"/>
          <w:sz w:val="24"/>
          <w:highlight w:val="yellow"/>
        </w:rPr>
      </w:pPr>
      <w:r>
        <w:rPr>
          <w:rFonts w:hint="eastAsia"/>
          <w:sz w:val="24"/>
          <w:highlight w:val="yellow"/>
        </w:rPr>
      </w:r>
      <w:r/>
    </w:p>
    <w:p>
      <w:pPr>
        <w:pStyle w:val="693"/>
        <w:rPr>
          <w:rFonts w:hint="eastAsia"/>
          <w:sz w:val="24"/>
        </w:rPr>
      </w:pPr>
      <w:r>
        <w:rPr>
          <w:rFonts w:hint="eastAsia"/>
          <w:sz w:val="24"/>
        </w:rPr>
        <w:t xml:space="preserve">6. 样品</w:t>
      </w:r>
      <w:r/>
    </w:p>
    <w:p>
      <w:pPr>
        <w:pStyle w:val="786"/>
        <w:ind w:left="0"/>
        <w:rPr>
          <w:highlight w:val="yellow"/>
          <w:lang w:eastAsia="zh-CN"/>
        </w:rPr>
      </w:pPr>
      <w:r>
        <w:rPr>
          <w:rFonts w:hint="eastAsia" w:ascii="宋体" w:hAnsi="宋体"/>
          <w:lang w:eastAsia="zh-CN" w:bidi="ar-SA"/>
        </w:rPr>
        <w:t xml:space="preserve">无</w:t>
      </w:r>
      <w:r>
        <w:rPr>
          <w:highlight w:val="yellow"/>
          <w:lang w:eastAsia="zh-CN"/>
        </w:rPr>
      </w:r>
      <w:r/>
    </w:p>
    <w:p>
      <w:pPr>
        <w:pStyle w:val="693"/>
        <w:rPr>
          <w:rFonts w:hint="eastAsia"/>
          <w:sz w:val="24"/>
          <w:highlight w:val="yellow"/>
        </w:rPr>
      </w:pPr>
      <w:r>
        <w:rPr>
          <w:rFonts w:hint="eastAsia"/>
          <w:sz w:val="24"/>
          <w:highlight w:val="yellow"/>
        </w:rPr>
      </w:r>
      <w:r/>
    </w:p>
    <w:p>
      <w:pPr>
        <w:pStyle w:val="693"/>
        <w:rPr>
          <w:rFonts w:hint="eastAsia"/>
          <w:color w:val="000000"/>
          <w:sz w:val="24"/>
        </w:rPr>
      </w:pPr>
      <w:r>
        <w:rPr>
          <w:rFonts w:hint="eastAsia"/>
          <w:color w:val="000000"/>
          <w:sz w:val="24"/>
        </w:rPr>
        <w:t xml:space="preserve">7. 演示</w:t>
      </w:r>
      <w:r/>
    </w:p>
    <w:p>
      <w:pPr>
        <w:pStyle w:val="693"/>
        <w:ind w:firstLine="480"/>
        <w:rPr>
          <w:rFonts w:hint="eastAsia"/>
          <w:sz w:val="24"/>
        </w:rPr>
      </w:pPr>
      <w:r>
        <w:rPr>
          <w:rFonts w:hint="eastAsia"/>
          <w:sz w:val="24"/>
        </w:rPr>
        <w:t xml:space="preserve">上传演示视频的形式</w:t>
      </w:r>
      <w:r/>
    </w:p>
    <w:p>
      <w:pPr>
        <w:pStyle w:val="693"/>
        <w:ind w:firstLine="480"/>
        <w:rPr>
          <w:rFonts w:ascii="宋体" w:hAnsi="宋体"/>
          <w:sz w:val="24"/>
        </w:rPr>
      </w:pPr>
      <w:r>
        <w:rPr>
          <w:rFonts w:hint="eastAsia" w:ascii="宋体" w:hAnsi="宋体"/>
          <w:sz w:val="24"/>
        </w:rPr>
        <w:t xml:space="preserve">（1）投标人需按照招标文件规定的演示内容制作演示视频文件，视频文</w:t>
      </w:r>
      <w:r>
        <w:rPr>
          <w:rFonts w:hint="eastAsia" w:ascii="宋体" w:hAnsi="宋体"/>
          <w:sz w:val="24"/>
        </w:rPr>
        <w:t xml:space="preserve">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20</w:t>
      </w:r>
      <w:r>
        <w:rPr>
          <w:rFonts w:hint="eastAsia" w:ascii="宋体" w:hAnsi="宋体"/>
          <w:sz w:val="24"/>
        </w:rPr>
        <w:t xml:space="preserve">分钟。</w:t>
      </w:r>
      <w:r>
        <w:rPr>
          <w:rFonts w:ascii="宋体" w:hAnsi="宋体"/>
          <w:sz w:val="24"/>
        </w:rPr>
      </w:r>
      <w:r/>
    </w:p>
    <w:p>
      <w:pPr>
        <w:pStyle w:val="693"/>
        <w:ind w:firstLine="480"/>
        <w:rPr>
          <w:rFonts w:hint="eastAsia" w:ascii="宋体" w:hAnsi="宋体"/>
          <w:sz w:val="24"/>
        </w:rPr>
      </w:pPr>
      <w:r>
        <w:rPr>
          <w:rFonts w:hint="eastAsia" w:ascii="宋体" w:hAnsi="宋体"/>
          <w:sz w:val="24"/>
        </w:rPr>
        <w:t xml:space="preserve">（2）演示内容如下：</w:t>
      </w:r>
      <w:r/>
    </w:p>
    <w:p>
      <w:pPr>
        <w:pStyle w:val="693"/>
        <w:ind w:firstLine="480"/>
        <w:rPr>
          <w:rFonts w:hint="eastAsia" w:ascii="宋体" w:hAnsi="宋体"/>
          <w:sz w:val="24"/>
        </w:rPr>
      </w:pPr>
      <w:r>
        <w:rPr>
          <w:rFonts w:hint="eastAsia" w:ascii="宋体" w:hAnsi="宋体"/>
          <w:sz w:val="24"/>
        </w:rPr>
        <w:t xml:space="preserve">①城市安全风险监测预警数据底座功能演示视频内容：</w:t>
      </w:r>
      <w:r/>
    </w:p>
    <w:p>
      <w:pPr>
        <w:pStyle w:val="693"/>
        <w:ind w:firstLine="480"/>
        <w:rPr>
          <w:rFonts w:hint="eastAsia" w:ascii="宋体" w:hAnsi="宋体"/>
          <w:sz w:val="24"/>
        </w:rPr>
      </w:pPr>
      <w:r>
        <w:rPr>
          <w:rFonts w:hint="eastAsia" w:ascii="宋体" w:hAnsi="宋体"/>
          <w:sz w:val="24"/>
        </w:rPr>
        <w:t xml:space="preserve">数据标签管理：演示企业标签添加、企业标签查看、企业查询（按照标签）；</w:t>
      </w:r>
      <w:r/>
    </w:p>
    <w:p>
      <w:pPr>
        <w:pStyle w:val="693"/>
        <w:ind w:firstLine="480"/>
        <w:rPr>
          <w:rFonts w:hint="eastAsia" w:ascii="宋体" w:hAnsi="宋体"/>
          <w:sz w:val="24"/>
        </w:rPr>
      </w:pPr>
      <w:r>
        <w:rPr>
          <w:rFonts w:hint="eastAsia" w:ascii="宋体" w:hAnsi="宋体"/>
          <w:sz w:val="24"/>
        </w:rPr>
        <w:t xml:space="preserve">专题数据管理：演示租赁房屋安全、消防安全、危险化学品安全、工矿企业安全、特种设备安全、交通安全、气象监测预报和防汛防台安全专题数据</w:t>
      </w:r>
      <w:r>
        <w:rPr>
          <w:rFonts w:hint="eastAsia" w:ascii="宋体" w:hAnsi="宋体"/>
          <w:sz w:val="24"/>
        </w:rPr>
        <w:t xml:space="preserve">配置信息、源数据信息、治理后数据信息；</w:t>
      </w:r>
      <w:r/>
    </w:p>
    <w:p>
      <w:pPr>
        <w:pStyle w:val="693"/>
        <w:ind w:firstLine="480"/>
        <w:rPr>
          <w:rFonts w:hint="eastAsia" w:ascii="宋体" w:hAnsi="宋体"/>
          <w:sz w:val="24"/>
        </w:rPr>
      </w:pPr>
      <w:r>
        <w:rPr>
          <w:rFonts w:hint="eastAsia" w:ascii="宋体" w:hAnsi="宋体"/>
          <w:sz w:val="24"/>
        </w:rPr>
        <w:t xml:space="preserve">数据智能监控：演示专题数据的更新日期、更新周期、数据总量、报警情况与处置信息；</w:t>
      </w:r>
      <w:r/>
    </w:p>
    <w:p>
      <w:pPr>
        <w:pStyle w:val="693"/>
        <w:ind w:firstLine="480"/>
        <w:rPr>
          <w:rFonts w:hint="eastAsia" w:ascii="宋体" w:hAnsi="宋体"/>
          <w:sz w:val="24"/>
        </w:rPr>
      </w:pPr>
      <w:r>
        <w:rPr>
          <w:rFonts w:hint="eastAsia" w:ascii="宋体" w:hAnsi="宋体"/>
          <w:sz w:val="24"/>
        </w:rPr>
        <w:t xml:space="preserve">数据异常提醒：演示异常数据弹窗提醒、异常数据提醒记录、异常情况详情、异常处置；</w:t>
      </w:r>
      <w:r/>
    </w:p>
    <w:p>
      <w:pPr>
        <w:pStyle w:val="693"/>
        <w:ind w:firstLine="480"/>
        <w:rPr>
          <w:rFonts w:hint="eastAsia" w:ascii="宋体" w:hAnsi="宋体"/>
          <w:sz w:val="24"/>
        </w:rPr>
      </w:pPr>
      <w:r>
        <w:rPr>
          <w:rFonts w:hint="eastAsia" w:ascii="宋体" w:hAnsi="宋体"/>
          <w:sz w:val="24"/>
        </w:rPr>
        <w:t xml:space="preserve">统一视频接入：演示接入视频点位查看、视频在线播放；</w:t>
      </w:r>
      <w:r/>
    </w:p>
    <w:p>
      <w:pPr>
        <w:pStyle w:val="693"/>
        <w:ind w:firstLine="480"/>
        <w:rPr>
          <w:rFonts w:hint="eastAsia" w:ascii="宋体" w:hAnsi="宋体"/>
          <w:sz w:val="24"/>
        </w:rPr>
      </w:pPr>
      <w:r>
        <w:rPr>
          <w:rFonts w:hint="eastAsia" w:ascii="宋体" w:hAnsi="宋体"/>
          <w:sz w:val="24"/>
        </w:rPr>
        <w:t xml:space="preserve">数据资产看板：演示租赁房屋安全、消防安全、危险化学品安全、工矿企业安全、特种设备安全、交通安全、气象监测预报和防汛防台安全接入数据项、数据总量、治理后数据总量、异常数据量统计。</w:t>
      </w:r>
      <w:r/>
    </w:p>
    <w:p>
      <w:pPr>
        <w:pStyle w:val="693"/>
        <w:ind w:firstLine="480"/>
        <w:rPr>
          <w:rFonts w:hint="eastAsia" w:ascii="宋体" w:hAnsi="宋体"/>
          <w:sz w:val="24"/>
        </w:rPr>
      </w:pPr>
      <w:r>
        <w:rPr>
          <w:rFonts w:hint="eastAsia" w:ascii="宋体" w:hAnsi="宋体"/>
          <w:sz w:val="24"/>
        </w:rPr>
        <w:t xml:space="preserve">②城市安全风险监测预警综合应用演示视频内容：</w:t>
      </w:r>
      <w:r/>
    </w:p>
    <w:p>
      <w:pPr>
        <w:pStyle w:val="693"/>
        <w:ind w:firstLine="480"/>
        <w:rPr>
          <w:rFonts w:hint="eastAsia" w:ascii="宋体" w:hAnsi="宋体"/>
          <w:sz w:val="24"/>
        </w:rPr>
      </w:pPr>
      <w:r>
        <w:rPr>
          <w:rFonts w:hint="eastAsia" w:ascii="宋体" w:hAnsi="宋体"/>
          <w:sz w:val="24"/>
        </w:rPr>
        <w:t xml:space="preserve">风险综合管理：演示风险看板（包含租赁</w:t>
      </w:r>
      <w:r>
        <w:rPr>
          <w:rFonts w:hint="eastAsia" w:ascii="宋体" w:hAnsi="宋体"/>
          <w:sz w:val="24"/>
        </w:rPr>
        <w:t xml:space="preserve">房屋安全、消防安全、危险化学品安全、工矿企业安全、特种设备安全、交通安全、气象监测预报和防汛防台安全风险数据）、多条件风险查询与详情展示功能；</w:t>
      </w:r>
      <w:r/>
    </w:p>
    <w:p>
      <w:pPr>
        <w:pStyle w:val="693"/>
        <w:ind w:firstLine="480"/>
        <w:rPr>
          <w:rFonts w:hint="eastAsia" w:ascii="宋体" w:hAnsi="宋体"/>
          <w:sz w:val="24"/>
        </w:rPr>
      </w:pPr>
      <w:r>
        <w:rPr>
          <w:rFonts w:hint="eastAsia" w:ascii="宋体" w:hAnsi="宋体"/>
          <w:sz w:val="24"/>
        </w:rPr>
        <w:t xml:space="preserve">安全风险分析：演示风险辖区分析、风险点位分析、风险单位分析、风险等级分析功能；</w:t>
      </w:r>
      <w:r/>
    </w:p>
    <w:p>
      <w:pPr>
        <w:pStyle w:val="693"/>
        <w:ind w:firstLine="480"/>
        <w:rPr>
          <w:rFonts w:hint="eastAsia" w:ascii="宋体" w:hAnsi="宋体"/>
          <w:sz w:val="24"/>
        </w:rPr>
      </w:pPr>
      <w:r>
        <w:rPr>
          <w:rFonts w:hint="eastAsia" w:ascii="宋体" w:hAnsi="宋体"/>
          <w:sz w:val="24"/>
        </w:rPr>
        <w:t xml:space="preserve">综合监测预警：演示监测指标、设备工况监测、视频资源、实时监测、预警分级提醒功能；</w:t>
      </w:r>
      <w:r/>
    </w:p>
    <w:p>
      <w:pPr>
        <w:pStyle w:val="693"/>
        <w:ind w:firstLine="480"/>
        <w:rPr>
          <w:rFonts w:hint="eastAsia" w:ascii="宋体" w:hAnsi="宋体"/>
          <w:sz w:val="24"/>
        </w:rPr>
      </w:pPr>
      <w:r>
        <w:rPr>
          <w:rFonts w:hint="eastAsia" w:ascii="宋体" w:hAnsi="宋体"/>
          <w:sz w:val="24"/>
        </w:rPr>
        <w:t xml:space="preserve">协同处置：演示生成工单、工单多条件查询与列表展示、工单详情查看（包含处置流程）、工单处置反馈、工单统计、处置质效分析功能；</w:t>
      </w:r>
      <w:r/>
    </w:p>
    <w:p>
      <w:pPr>
        <w:pStyle w:val="693"/>
        <w:ind w:firstLine="480"/>
        <w:rPr>
          <w:rFonts w:hint="eastAsia" w:ascii="宋体" w:hAnsi="宋体"/>
          <w:sz w:val="24"/>
        </w:rPr>
      </w:pPr>
      <w:r>
        <w:rPr>
          <w:rFonts w:hint="eastAsia" w:ascii="宋体" w:hAnsi="宋体"/>
          <w:sz w:val="24"/>
        </w:rPr>
        <w:t xml:space="preserve">综合管理：演示用户权限管理、操作日志管理、数据字典管理、通知预警管理、安全水印功能</w:t>
      </w:r>
      <w:r>
        <w:rPr>
          <w:rFonts w:hint="eastAsia" w:ascii="宋体" w:hAnsi="宋体"/>
          <w:sz w:val="24"/>
        </w:rPr>
        <w:t xml:space="preserve">。</w:t>
      </w:r>
      <w:r/>
    </w:p>
    <w:p>
      <w:pPr>
        <w:pStyle w:val="693"/>
        <w:ind w:firstLine="480"/>
        <w:rPr>
          <w:rFonts w:hint="eastAsia" w:ascii="宋体" w:hAnsi="宋体"/>
          <w:sz w:val="24"/>
        </w:rPr>
      </w:pPr>
      <w:r>
        <w:rPr>
          <w:rFonts w:hint="eastAsia" w:ascii="宋体" w:hAnsi="宋体"/>
          <w:sz w:val="24"/>
        </w:rPr>
        <w:t xml:space="preserve">③城市安全风险监测预警专项场景演示视频内容：</w:t>
      </w:r>
      <w:r/>
    </w:p>
    <w:p>
      <w:pPr>
        <w:pStyle w:val="693"/>
        <w:ind w:firstLine="480"/>
        <w:rPr>
          <w:rFonts w:hint="eastAsia" w:ascii="宋体" w:hAnsi="宋体"/>
          <w:sz w:val="24"/>
        </w:rPr>
      </w:pPr>
      <w:r>
        <w:rPr>
          <w:rFonts w:hint="eastAsia" w:ascii="宋体" w:hAnsi="宋体"/>
          <w:sz w:val="24"/>
        </w:rPr>
        <w:t xml:space="preserve">消防安全：演示企业概况、监测设备统计、视频监测、三类场所火灾风险评估、实时预警、预警分析；</w:t>
      </w:r>
      <w:r/>
    </w:p>
    <w:p>
      <w:pPr>
        <w:pStyle w:val="693"/>
        <w:ind w:firstLine="480"/>
        <w:rPr>
          <w:rFonts w:hint="eastAsia" w:ascii="宋体" w:hAnsi="宋体"/>
          <w:sz w:val="24"/>
        </w:rPr>
      </w:pPr>
      <w:r>
        <w:rPr>
          <w:rFonts w:hint="eastAsia" w:ascii="宋体" w:hAnsi="宋体"/>
          <w:sz w:val="24"/>
        </w:rPr>
        <w:t xml:space="preserve">危险化学品安全：演示危险化学品企业、风险源类型统计、传感器信息、视频监控、报警记录；</w:t>
      </w:r>
      <w:r/>
    </w:p>
    <w:p>
      <w:pPr>
        <w:pStyle w:val="693"/>
        <w:ind w:firstLine="480"/>
        <w:rPr>
          <w:rFonts w:hint="eastAsia" w:ascii="宋体" w:hAnsi="宋体"/>
          <w:sz w:val="24"/>
        </w:rPr>
      </w:pPr>
      <w:r>
        <w:rPr>
          <w:rFonts w:hint="eastAsia" w:ascii="宋体" w:hAnsi="宋体"/>
          <w:sz w:val="24"/>
        </w:rPr>
        <w:t xml:space="preserve">交通安全：演示港口码头、危化品运输企业分布、今日危化品运输情况、许可证到期企业、两客一危、告警记录；</w:t>
      </w:r>
      <w:r/>
    </w:p>
    <w:p>
      <w:pPr>
        <w:pStyle w:val="693"/>
        <w:ind w:firstLine="480"/>
        <w:rPr>
          <w:rFonts w:hint="eastAsia" w:ascii="宋体" w:hAnsi="宋体"/>
          <w:sz w:val="24"/>
        </w:rPr>
      </w:pPr>
      <w:r>
        <w:rPr>
          <w:rFonts w:hint="eastAsia" w:ascii="宋体" w:hAnsi="宋体"/>
          <w:sz w:val="24"/>
        </w:rPr>
        <w:t xml:space="preserve">气象监测预报：演示当前预警情况、地区预警信息、今日告警情况、未来12小时趋势、未来7天天气、预警信息；</w:t>
      </w:r>
      <w:r/>
    </w:p>
    <w:p>
      <w:pPr>
        <w:pStyle w:val="693"/>
        <w:ind w:firstLine="482"/>
        <w:rPr>
          <w:rFonts w:hint="eastAsia" w:ascii="宋体" w:hAnsi="宋体"/>
          <w:sz w:val="24"/>
        </w:rPr>
      </w:pPr>
      <w:r>
        <w:rPr>
          <w:rFonts w:hint="eastAsia" w:ascii="宋体" w:hAnsi="宋体"/>
          <w:sz w:val="24"/>
        </w:rPr>
        <w:t xml:space="preserve">防汛防台：演示全市泵站总览、测站基础情况、河道站点情况、河道水位监测、库湖水位</w:t>
      </w:r>
      <w:r>
        <w:rPr>
          <w:rFonts w:hint="eastAsia" w:ascii="宋体" w:hAnsi="宋体"/>
          <w:sz w:val="24"/>
        </w:rPr>
        <w:t xml:space="preserve">监测、枢纽闸站工情数据。</w:t>
      </w:r>
      <w:r/>
    </w:p>
    <w:p>
      <w:pPr>
        <w:pStyle w:val="693"/>
        <w:ind w:firstLine="482"/>
        <w:rPr>
          <w:rFonts w:hint="eastAsia" w:ascii="宋体" w:hAnsi="宋体"/>
          <w:sz w:val="24"/>
        </w:rPr>
      </w:pPr>
      <w:r>
        <w:rPr>
          <w:rFonts w:hint="eastAsia" w:ascii="宋体" w:hAnsi="宋体"/>
          <w:sz w:val="24"/>
        </w:rPr>
        <w:t xml:space="preserve">④城市安全风险监测预警子平台演示视频内容：</w:t>
      </w:r>
      <w:r/>
    </w:p>
    <w:p>
      <w:pPr>
        <w:pStyle w:val="693"/>
        <w:ind w:firstLine="482"/>
        <w:rPr>
          <w:rFonts w:hint="eastAsia" w:ascii="宋体" w:hAnsi="宋体"/>
          <w:sz w:val="24"/>
        </w:rPr>
      </w:pPr>
      <w:r>
        <w:rPr>
          <w:rFonts w:hint="eastAsia" w:ascii="宋体" w:hAnsi="宋体"/>
          <w:sz w:val="24"/>
        </w:rPr>
        <w:t xml:space="preserve">工矿企业安全综合概览：演示接入企业、监测场景、传感设备、视频监控等综合数据概况，涉爆粉尘、深井铸造、中频炉、有限空间、非煤矿山、钢铁、危化、消防安全等监测场景分类概况，异常开机、异常离线、停产检维修申报、AI超员监测、处置情况等监测预警情况；</w:t>
      </w:r>
      <w:r/>
    </w:p>
    <w:p>
      <w:pPr>
        <w:pStyle w:val="693"/>
        <w:ind w:firstLine="480"/>
        <w:rPr>
          <w:rFonts w:hint="eastAsia" w:ascii="宋体" w:hAnsi="宋体"/>
          <w:sz w:val="24"/>
        </w:rPr>
      </w:pPr>
      <w:r>
        <w:rPr>
          <w:rFonts w:hint="eastAsia" w:ascii="宋体" w:hAnsi="宋体"/>
          <w:sz w:val="24"/>
        </w:rPr>
        <w:t xml:space="preserve">工矿企业安全风险研判：演示预警分析、预警记录、智能告警、开机记录、维修报备、短信记录、研判记录；</w:t>
      </w:r>
      <w:r/>
    </w:p>
    <w:p>
      <w:pPr>
        <w:pStyle w:val="693"/>
        <w:ind w:firstLine="480"/>
        <w:rPr>
          <w:rFonts w:hint="eastAsia" w:ascii="宋体" w:hAnsi="宋体"/>
          <w:sz w:val="24"/>
        </w:rPr>
      </w:pPr>
      <w:r>
        <w:rPr>
          <w:rFonts w:hint="eastAsia" w:ascii="宋体" w:hAnsi="宋体"/>
          <w:sz w:val="24"/>
        </w:rPr>
        <w:t xml:space="preserve">工矿企业安全监测预警：演示预警未关机、单元离线、连续工作超24小时、视频离线、传感器预警、关机异常6</w:t>
      </w:r>
      <w:r>
        <w:rPr>
          <w:rFonts w:hint="eastAsia" w:ascii="宋体" w:hAnsi="宋体"/>
          <w:sz w:val="24"/>
        </w:rPr>
        <w:t xml:space="preserve">类预警信息；</w:t>
      </w:r>
      <w:r/>
    </w:p>
    <w:p>
      <w:pPr>
        <w:pStyle w:val="693"/>
        <w:ind w:firstLine="480"/>
        <w:rPr>
          <w:rFonts w:hint="eastAsia" w:ascii="宋体" w:hAnsi="宋体"/>
          <w:sz w:val="24"/>
        </w:rPr>
      </w:pPr>
      <w:r>
        <w:rPr>
          <w:rFonts w:hint="eastAsia" w:ascii="宋体" w:hAnsi="宋体"/>
          <w:sz w:val="24"/>
        </w:rPr>
        <w:t xml:space="preserve">工矿企业安全值班巡查：演示巡查汇总、问题汇总、巡查统计；</w:t>
      </w:r>
      <w:r/>
    </w:p>
    <w:p>
      <w:pPr>
        <w:pStyle w:val="693"/>
        <w:rPr>
          <w:rFonts w:hint="eastAsia" w:ascii="宋体" w:hAnsi="宋体"/>
          <w:sz w:val="24"/>
        </w:rPr>
      </w:pPr>
      <w:r>
        <w:rPr>
          <w:rFonts w:hint="eastAsia" w:ascii="宋体" w:hAnsi="宋体"/>
          <w:sz w:val="24"/>
        </w:rPr>
        <w:t xml:space="preserve">工矿企业安全企业应用：演示企业监测预警总览页面，包含企业视频监控、分级预警、预警统计、场景信息。</w:t>
      </w:r>
      <w:r/>
    </w:p>
    <w:p>
      <w:pPr>
        <w:pStyle w:val="693"/>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9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693"/>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69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69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693"/>
              <w:jc w:val="center"/>
              <w:rPr>
                <w:rFonts w:ascii="宋体" w:hAnsi="宋体"/>
                <w:sz w:val="24"/>
              </w:rPr>
            </w:pPr>
            <w:r>
              <w:rPr>
                <w:rFonts w:ascii="宋体" w:hAnsi="宋体"/>
                <w:sz w:val="24"/>
                <w:lang w:val="en"/>
              </w:rPr>
              <w:t xml:space="preserve">常州市城市安全风险监测预警综合平台</w:t>
            </w:r>
            <w:r>
              <w:rPr>
                <w:rFonts w:ascii="宋体" w:hAnsi="宋体"/>
                <w:sz w:val="24"/>
              </w:rPr>
            </w:r>
            <w:r/>
          </w:p>
        </w:tc>
        <w:tc>
          <w:tcPr>
            <w:tcW w:w="2852" w:type="dxa"/>
            <w:vAlign w:val="top"/>
            <w:textDirection w:val="lrTb"/>
            <w:noWrap w:val="false"/>
          </w:tcPr>
          <w:p>
            <w:pPr>
              <w:pStyle w:val="693"/>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r>
        <w:trPr>
          <w:cantSplit/>
          <w:trHeight w:val="235"/>
        </w:trPr>
        <w:tc>
          <w:tcPr>
            <w:tcW w:w="545" w:type="dxa"/>
            <w:vAlign w:val="top"/>
            <w:textDirection w:val="lrTb"/>
            <w:noWrap w:val="false"/>
          </w:tcPr>
          <w:p>
            <w:pPr>
              <w:pStyle w:val="693"/>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693"/>
              <w:jc w:val="center"/>
              <w:rPr>
                <w:rFonts w:ascii="宋体" w:hAnsi="宋体"/>
                <w:sz w:val="24"/>
              </w:rPr>
            </w:pPr>
            <w:r>
              <w:rPr>
                <w:rFonts w:ascii="宋体" w:hAnsi="宋体"/>
                <w:sz w:val="24"/>
              </w:rPr>
            </w:r>
            <w:r/>
          </w:p>
        </w:tc>
        <w:tc>
          <w:tcPr>
            <w:tcW w:w="2852" w:type="dxa"/>
            <w:vAlign w:val="top"/>
            <w:textDirection w:val="lrTb"/>
            <w:noWrap w:val="false"/>
          </w:tcPr>
          <w:p>
            <w:pPr>
              <w:pStyle w:val="693"/>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693"/>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693"/>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693"/>
              <w:jc w:val="center"/>
              <w:rPr>
                <w:rFonts w:ascii="宋体" w:hAnsi="宋体"/>
                <w:sz w:val="24"/>
              </w:rPr>
            </w:pPr>
            <w:r>
              <w:rPr>
                <w:rFonts w:ascii="宋体" w:hAnsi="宋体"/>
                <w:sz w:val="24"/>
              </w:rPr>
            </w:r>
            <w:r/>
          </w:p>
        </w:tc>
      </w:tr>
    </w:tbl>
    <w:p>
      <w:pPr>
        <w:pStyle w:val="786"/>
        <w:ind w:firstLine="42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693"/>
        <w:ind w:firstLine="480"/>
        <w:rPr>
          <w:rFonts w:hint="eastAsia" w:ascii="宋体" w:hAnsi="宋体"/>
          <w:color w:val="000000"/>
          <w:sz w:val="24"/>
        </w:rPr>
      </w:pPr>
      <w:r>
        <w:rPr>
          <w:rFonts w:hint="eastAsia" w:ascii="宋体" w:hAnsi="宋体"/>
          <w:color w:val="000000"/>
          <w:sz w:val="24"/>
        </w:rPr>
      </w:r>
      <w:r/>
    </w:p>
    <w:p>
      <w:pPr>
        <w:pStyle w:val="69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693"/>
        <w:rPr>
          <w:rFonts w:hint="eastAsia" w:ascii="Times New Roman" w:hAnsi="Times New Roman"/>
          <w:szCs w:val="21"/>
        </w:rPr>
      </w:pPr>
      <w:r>
        <w:rPr>
          <w:rFonts w:hint="eastAsia" w:ascii="Times New Roman" w:hAnsi="Times New Roman"/>
          <w:szCs w:val="21"/>
        </w:rPr>
      </w:r>
      <w:r/>
    </w:p>
    <w:p>
      <w:pPr>
        <w:pStyle w:val="781"/>
        <w:ind w:firstLine="439"/>
        <w:rPr>
          <w:rFonts w:hint="eastAsia" w:cs="Arial"/>
        </w:rPr>
      </w:pPr>
      <w:r>
        <w:rPr>
          <w:rFonts w:cs="Arial"/>
        </w:rPr>
        <w:t xml:space="preserve">采用综合评分法的，评标结果按评审后得分由高到低</w:t>
      </w:r>
      <w:r>
        <w:rPr>
          <w:rFonts w:cs="Arial"/>
        </w:rPr>
        <w:t xml:space="preserve">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p>
    <w:p>
      <w:pPr>
        <w:pStyle w:val="78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81"/>
        <w:spacing w:line="0" w:lineRule="atLeast"/>
        <w:rPr>
          <w:rFonts w:hint="eastAsia" w:ascii="宋体" w:hAnsi="宋体"/>
        </w:rPr>
      </w:pPr>
      <w:r>
        <w:rPr>
          <w:rFonts w:hint="eastAsia" w:ascii="宋体" w:hAnsi="宋体"/>
        </w:rPr>
        <w:t xml:space="preserve">1、小微型企业价格扣除</w:t>
      </w:r>
      <w:r/>
    </w:p>
    <w:p>
      <w:pPr>
        <w:pStyle w:val="78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78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8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w:t>
      </w:r>
      <w:r>
        <w:rPr>
          <w:rFonts w:hint="eastAsia" w:ascii="宋体" w:hAnsi="宋体"/>
        </w:rPr>
        <w:t xml:space="preserve">行填写。</w:t>
      </w:r>
      <w:r/>
    </w:p>
    <w:p>
      <w:pPr>
        <w:pStyle w:val="781"/>
        <w:spacing w:line="0" w:lineRule="atLeast"/>
        <w:rPr>
          <w:rFonts w:hint="eastAsia" w:ascii="宋体" w:hAnsi="宋体"/>
        </w:rPr>
      </w:pPr>
      <w:r>
        <w:rPr>
          <w:rFonts w:hint="eastAsia" w:ascii="宋体" w:hAnsi="宋体"/>
        </w:rPr>
        <w:t xml:space="preserve">2、残疾人福利单位价格扣除</w:t>
      </w:r>
      <w:r/>
    </w:p>
    <w:p>
      <w:pPr>
        <w:pStyle w:val="78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8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81"/>
        <w:spacing w:line="0" w:lineRule="atLeast"/>
        <w:rPr>
          <w:rFonts w:hint="eastAsia" w:ascii="宋体" w:hAnsi="宋体"/>
        </w:rPr>
      </w:pPr>
      <w:r>
        <w:rPr>
          <w:rFonts w:hint="eastAsia" w:ascii="宋体" w:hAnsi="宋体"/>
        </w:rPr>
        <w:t xml:space="preserve">3、监狱和戒毒企业价格扣除</w:t>
      </w:r>
      <w:r/>
    </w:p>
    <w:p>
      <w:pPr>
        <w:pStyle w:val="78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781"/>
        <w:spacing w:line="0" w:lineRule="atLeast"/>
        <w:rPr>
          <w:rFonts w:hint="eastAsia" w:ascii="宋体" w:hAnsi="宋体"/>
        </w:rPr>
      </w:pPr>
      <w:r>
        <w:rPr>
          <w:rFonts w:hint="eastAsia" w:ascii="宋体" w:hAnsi="宋体"/>
        </w:rPr>
        <w:t xml:space="preserve">（2）监狱企业参加政府采购活动时，需提供由省级以上监狱管理局</w:t>
      </w:r>
      <w:r>
        <w:rPr>
          <w:rFonts w:hint="eastAsia" w:ascii="宋体" w:hAnsi="宋体"/>
        </w:rPr>
        <w:t xml:space="preserve">、戒毒管理局(含新疆生产建设兵团)出具的属于监狱企业的证明文件。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8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8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8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w:t>
      </w:r>
      <w:r>
        <w:rPr>
          <w:rFonts w:hint="eastAsia" w:ascii="宋体" w:hAnsi="宋体"/>
        </w:rPr>
        <w:t xml:space="preserve">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78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81"/>
        <w:spacing w:line="0" w:lineRule="atLeast"/>
        <w:rPr>
          <w:rFonts w:hint="eastAsia" w:cs="Arial"/>
          <w:bCs/>
        </w:rPr>
      </w:pPr>
      <w:r>
        <w:rPr>
          <w:rFonts w:hint="eastAsia" w:ascii="宋体" w:hAnsi="宋体"/>
          <w:bCs/>
          <w:highlight w:val="yellow"/>
        </w:rPr>
        <w:t xml:space="preserve">7、</w:t>
      </w:r>
      <w:r>
        <w:rPr>
          <w:rFonts w:hint="eastAsia" w:cs="Arial"/>
          <w:bCs/>
          <w:highlight w:val="yellow"/>
        </w:rPr>
        <w:t xml:space="preserve">本项目属于服务类项目且不包含产品采购，不享受本国产品扣除。</w:t>
      </w:r>
      <w:r>
        <w:rPr>
          <w:rFonts w:hint="eastAsia" w:cs="Arial"/>
          <w:bCs/>
        </w:rPr>
      </w:r>
      <w:r/>
    </w:p>
    <w:p>
      <w:pPr>
        <w:pStyle w:val="781"/>
        <w:spacing w:line="0" w:lineRule="atLeast"/>
        <w:rPr>
          <w:rFonts w:hint="eastAsia" w:ascii="宋体" w:hAnsi="宋体"/>
        </w:rPr>
      </w:pPr>
      <w:r>
        <w:rPr>
          <w:rFonts w:hint="eastAsia" w:ascii="宋体" w:hAnsi="宋体"/>
        </w:rPr>
      </w:r>
      <w:r/>
    </w:p>
    <w:p>
      <w:pPr>
        <w:pStyle w:val="781"/>
        <w:ind w:firstLine="482"/>
        <w:spacing w:line="0" w:lineRule="atLeast"/>
        <w:rPr>
          <w:rFonts w:ascii="Times New Roman" w:hAnsi="Times New Roman"/>
          <w:b/>
        </w:rPr>
      </w:pPr>
      <w:r>
        <w:rPr>
          <w:rFonts w:hint="eastAsia" w:ascii="宋体" w:hAnsi="宋体"/>
          <w:b/>
        </w:rPr>
        <w:t xml:space="preserve">评标方法与评标标准</w:t>
      </w:r>
      <w:r>
        <w:rPr>
          <w:rFonts w:ascii="Times New Roman" w:hAnsi="Times New Roman"/>
          <w:b/>
        </w:rPr>
      </w:r>
      <w:r/>
    </w:p>
    <w:tbl>
      <w:tblPr>
        <w:tblW w:w="5119"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292"/>
        <w:gridCol w:w="3869"/>
        <w:gridCol w:w="720"/>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69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采用低价优先法计算，即满足招标文件要求且投标价格最低的投标报价为评标基准价，其价格分为满分。其他投标人的价格分统一按照下列公式计算：投标报价得</w:t>
            </w:r>
            <w:r>
              <w:rPr>
                <w:rFonts w:hint="eastAsia" w:ascii="宋体" w:hAnsi="宋体" w:cs="宋体"/>
                <w:bCs/>
                <w:sz w:val="18"/>
                <w:szCs w:val="18"/>
              </w:rPr>
              <w:t xml:space="preserve">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pct"/>
            <w:vAlign w:val="top"/>
            <w:textDirection w:val="lrTb"/>
            <w:noWrap w:val="false"/>
          </w:tcPr>
          <w:p>
            <w:pPr>
              <w:pStyle w:val="69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693"/>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ascii="宋体" w:hAnsi="宋体" w:cs="宋体"/>
                <w:b/>
                <w:bCs/>
                <w:sz w:val="18"/>
                <w:szCs w:val="18"/>
                <w:lang w:val="en"/>
              </w:rPr>
              <w:t xml:space="preserve">7</w:t>
            </w:r>
            <w:r>
              <w:rPr>
                <w:rFonts w:ascii="宋体" w:hAnsi="宋体" w:cs="宋体"/>
                <w:b/>
                <w:bCs/>
                <w:sz w:val="18"/>
                <w:szCs w:val="18"/>
              </w:rPr>
              <w:t xml:space="preserve">）</w:t>
            </w:r>
            <w:r>
              <w:rPr>
                <w:rFonts w:hint="eastAsia" w:ascii="宋体" w:hAnsi="宋体" w:cs="宋体"/>
                <w:b/>
                <w:bCs/>
                <w:sz w:val="18"/>
                <w:szCs w:val="18"/>
              </w:rPr>
              <w:t xml:space="preserve">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总体架构设计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系统总体架构设计方案设计科学、合理，需对项目所采用的总体架构、系统部署架构以及系统技术路线等进行分析。1</w:t>
            </w:r>
            <w:r>
              <w:rPr>
                <w:rFonts w:hint="eastAsia" w:ascii="宋体" w:hAnsi="宋体" w:cs="宋体"/>
                <w:bCs/>
                <w:sz w:val="18"/>
                <w:szCs w:val="18"/>
              </w:rPr>
              <w:t xml:space="preserve">、架构合理，技术路线符合项目技术要求具备可操作性的，得5分；2、具有架构分析，但与项目技术要求存在偏差的，得3分；3、有方案，合理性较差的，得1分；4、未提供不得分。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城市安全风险监测预警数据底座建设方案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需提供包括但不限于多源数据汇聚、全维度数据清洗治理、多源数据融合治理、数据标签化与精细化管理、全流程数据智能监控等功能建设方案，方案详实针对性强、可操作性高的得7分；方案针对性一般、可操作性一般的得5分；方案针对性较差、可操作性较差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城市安全风险监测预警综合应用建设方案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需提供包括但不限于风险综合管理、多维度风险综合分析、智能化综合监测预警、工单闭环协同处置、多系统对接融合、平台综合管理等功能建设方案，方案详实针对性强、可操作性高的得7分；方案针对性一般、可操作性一般的得5分；方案针对性较差、可操作性较差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城市安全风险监测预警专项场景（专项分析）建设方案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投标人需提供包括但不限于针对租赁房屋安全、消防安全、危险化学品安全、特种设备安全、交通安全、气象监测预报、防汛防台安全</w:t>
            </w:r>
            <w:r>
              <w:rPr>
                <w:rFonts w:hint="eastAsia" w:ascii="宋体" w:hAnsi="宋体" w:cs="宋体"/>
                <w:bCs/>
                <w:sz w:val="18"/>
                <w:szCs w:val="18"/>
              </w:rPr>
              <w:t xml:space="preserve">对接行业监管平台、搭建专项场景的建设方案。方案针对性强、可操作性高的得7分；方案针对性一般、可操作性一般的得5分；方案针对性较差、可操作性较差的得3分；未提供不得分。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城市安全风险监测预警子平台(工矿企业安全子平台)建设方案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需提供包括但不限于工矿企业安全监测预警数据对接管理、接入企业和物联网数据等数据分类管理、风险研判及预警处置、企业和政府监管应用等功能建设方案。方案针对性强、可操作性高的得5分；方案针对性一般、可操作性一般的得3分；方案针对性较差、可操作性较差的得1分；未</w:t>
            </w:r>
            <w:r>
              <w:rPr>
                <w:rFonts w:hint="eastAsia" w:ascii="宋体" w:hAnsi="宋体" w:cs="宋体"/>
                <w:bCs/>
                <w:sz w:val="18"/>
                <w:szCs w:val="18"/>
              </w:rPr>
              <w:t xml:space="preserve">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2.6</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网络安全建设方案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需提供包括但不限于项目部署环境安全建设、应用安全建设、数据安全建设、安全管理体系建设、安全测评验收建设和国产化替代适配等建设方案。方案针对性强、可操作性高的得4分；方案针对性一般、可操作性一般的得3分；方案针对性较差、可操作性较差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2</w:t>
            </w:r>
            <w:r>
              <w:rPr>
                <w:rFonts w:ascii="宋体" w:hAnsi="宋体" w:cs="宋体"/>
                <w:b/>
                <w:bCs/>
                <w:sz w:val="18"/>
                <w:szCs w:val="18"/>
              </w:rPr>
              <w:t xml:space="preserve">.</w:t>
            </w:r>
            <w:r>
              <w:rPr>
                <w:rFonts w:ascii="宋体" w:hAnsi="宋体" w:cs="宋体"/>
                <w:b/>
                <w:bCs/>
                <w:sz w:val="18"/>
                <w:szCs w:val="18"/>
                <w:lang w:val="en"/>
              </w:rPr>
              <w:t xml:space="preserve">7</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Cs/>
                <w:sz w:val="18"/>
                <w:szCs w:val="18"/>
              </w:rPr>
            </w:pPr>
            <w:r>
              <w:rPr>
                <w:rFonts w:hint="eastAsia" w:ascii="宋体" w:hAnsi="宋体" w:cs="宋体"/>
                <w:bCs/>
                <w:sz w:val="18"/>
                <w:szCs w:val="18"/>
              </w:rPr>
              <w:t xml:space="preserve">投标人根据项目特点提供完整的培训方案，包括但不限于培训计划等。评委会对方案的完整性、合理性、可操作性进行综合评分。1.方案内容非常完善、合理且可操作性强的,</w:t>
            </w:r>
            <w:r>
              <w:rPr>
                <w:rFonts w:hint="eastAsia" w:ascii="宋体" w:hAnsi="宋体" w:cs="宋体"/>
                <w:bCs/>
                <w:sz w:val="18"/>
                <w:szCs w:val="18"/>
              </w:rPr>
              <w:t xml:space="preserve">得3分；2.方案内容较为完善、较合理且可操作性一般的,得2分；3.方案内容不完善、不太合理且可操作性差的,得1分；4.未提供方案的不得分。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top"/>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693"/>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808"/>
              <w:widowControl/>
              <w:rPr>
                <w:rFonts w:hint="eastAsia" w:ascii="宋体" w:hAnsi="宋体" w:cs="宋体"/>
                <w:sz w:val="18"/>
                <w:szCs w:val="18"/>
              </w:rPr>
            </w:pPr>
            <w:r>
              <w:rPr>
                <w:rFonts w:hint="eastAsia" w:ascii="宋体" w:hAnsi="宋体" w:cs="宋体"/>
                <w:sz w:val="18"/>
                <w:szCs w:val="18"/>
              </w:rPr>
              <w:t xml:space="preserve">投标人自2023年1月1日以来</w:t>
            </w:r>
            <w:r>
              <w:rPr>
                <w:rFonts w:hint="eastAsia"/>
                <w:sz w:val="18"/>
                <w:szCs w:val="18"/>
              </w:rPr>
              <w:t xml:space="preserve">（以合同签订时间为准）</w:t>
            </w:r>
            <w:r>
              <w:rPr>
                <w:rFonts w:hint="eastAsia" w:ascii="宋体" w:hAnsi="宋体" w:cs="宋体"/>
                <w:sz w:val="18"/>
                <w:szCs w:val="18"/>
              </w:rPr>
              <w:t xml:space="preserve">承接各级党政机关、事业单位软件开发类项目的业绩，每提供一个得2分，本项最高得8分。</w:t>
            </w:r>
            <w:r/>
          </w:p>
          <w:p>
            <w:pPr>
              <w:pStyle w:val="808"/>
              <w:widowControl/>
              <w:rPr>
                <w:rFonts w:hint="eastAsia" w:ascii="宋体" w:hAnsi="宋体"/>
                <w:sz w:val="18"/>
                <w:szCs w:val="18"/>
              </w:rPr>
            </w:pPr>
            <w:r>
              <w:rPr>
                <w:rFonts w:hint="eastAsia" w:ascii="宋体" w:hAnsi="宋体" w:cs="宋体"/>
                <w:b/>
                <w:bCs/>
                <w:sz w:val="18"/>
                <w:szCs w:val="18"/>
              </w:rPr>
              <w:t xml:space="preserve">评审材料：</w:t>
            </w:r>
            <w:r>
              <w:rPr>
                <w:rFonts w:hint="eastAsia"/>
                <w:b/>
                <w:sz w:val="18"/>
                <w:szCs w:val="18"/>
              </w:rPr>
              <w:t xml:space="preserve">提供完整合同扫描件，并加盖投标人公章。未提供或未按要求提供的均不得分</w:t>
            </w:r>
            <w:r>
              <w:rPr>
                <w:rFonts w:hint="eastAsia" w:ascii="宋体" w:hAnsi="宋体" w:cs="宋体"/>
                <w:b/>
                <w:bCs/>
                <w:sz w:val="18"/>
                <w:szCs w:val="18"/>
                <w:lang w:bidi="ar"/>
              </w:rPr>
              <w:t xml:space="preserve">。</w:t>
            </w:r>
            <w:r>
              <w:rPr>
                <w:rFonts w:hint="eastAsia" w:ascii="宋体" w:hAnsi="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sz w:val="18"/>
                <w:szCs w:val="18"/>
              </w:rPr>
            </w:pPr>
            <w:r>
              <w:rPr>
                <w:rFonts w:hint="eastAsia" w:ascii="宋体" w:hAnsi="宋体" w:cs="宋体"/>
                <w:sz w:val="18"/>
                <w:szCs w:val="18"/>
              </w:rPr>
              <w:t xml:space="preserve">1、投标人具有有效期内ISO27001</w:t>
            </w:r>
            <w:r>
              <w:rPr>
                <w:rFonts w:hint="eastAsia" w:ascii="宋体" w:hAnsi="宋体" w:cs="宋体"/>
                <w:sz w:val="18"/>
                <w:szCs w:val="18"/>
              </w:rPr>
              <w:t xml:space="preserve">信息安全管理体系认证得3分。</w:t>
            </w:r>
            <w:r/>
          </w:p>
          <w:p>
            <w:pPr>
              <w:pStyle w:val="693"/>
              <w:jc w:val="left"/>
              <w:widowControl/>
              <w:rPr>
                <w:rFonts w:hint="eastAsia" w:ascii="宋体" w:hAnsi="宋体" w:cs="宋体"/>
                <w:sz w:val="18"/>
                <w:szCs w:val="18"/>
              </w:rPr>
            </w:pPr>
            <w:r>
              <w:rPr>
                <w:rFonts w:hint="eastAsia" w:ascii="宋体" w:hAnsi="宋体" w:cs="宋体"/>
                <w:sz w:val="18"/>
                <w:szCs w:val="18"/>
              </w:rPr>
              <w:t xml:space="preserve">2、投标人具有有效期内ISO9001质量管理体系认证得3分。</w:t>
            </w:r>
            <w:r/>
          </w:p>
          <w:p>
            <w:pPr>
              <w:pStyle w:val="693"/>
              <w:jc w:val="left"/>
              <w:widowControl/>
              <w:rPr>
                <w:rFonts w:hint="eastAsia"/>
                <w:sz w:val="18"/>
                <w:szCs w:val="18"/>
              </w:rPr>
            </w:pPr>
            <w:r>
              <w:rPr>
                <w:rFonts w:hint="eastAsia" w:ascii="宋体" w:hAnsi="宋体" w:cs="宋体"/>
                <w:sz w:val="18"/>
                <w:szCs w:val="18"/>
              </w:rPr>
              <w:t xml:space="preserve">3、投标人具有有效期内ISO20000信息技术服务管理体系认证得3分。</w:t>
            </w:r>
            <w:r>
              <w:rPr>
                <w:rFonts w:hint="eastAsia"/>
                <w:sz w:val="18"/>
                <w:szCs w:val="18"/>
              </w:rPr>
            </w:r>
            <w:r/>
          </w:p>
          <w:p>
            <w:pPr>
              <w:pStyle w:val="693"/>
              <w:jc w:val="left"/>
              <w:widowControl/>
              <w:rPr>
                <w:rFonts w:hint="eastAsia" w:ascii="宋体" w:hAnsi="宋体" w:cs="宋体"/>
                <w:sz w:val="18"/>
                <w:szCs w:val="18"/>
                <w:lang w:bidi="ar"/>
              </w:rPr>
            </w:pPr>
            <w:r>
              <w:rPr>
                <w:rFonts w:hint="eastAsia" w:ascii="宋体" w:hAnsi="宋体" w:cs="宋体"/>
                <w:b/>
                <w:bCs/>
                <w:sz w:val="18"/>
                <w:szCs w:val="18"/>
                <w:lang w:bidi="ar"/>
              </w:rPr>
              <w:t xml:space="preserve">评审材料：</w:t>
            </w:r>
            <w:r>
              <w:rPr>
                <w:rFonts w:hint="eastAsia"/>
                <w:b/>
                <w:sz w:val="18"/>
                <w:szCs w:val="18"/>
              </w:rPr>
              <w:t xml:space="preserve">提供有效证明文件扫描件，并加盖投标人公章。未提供或未按要求提供的均不得分。</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ascii="宋体" w:hAnsi="宋体" w:cs="宋体"/>
                <w:sz w:val="18"/>
                <w:szCs w:val="18"/>
              </w:rPr>
            </w:pPr>
            <w:r>
              <w:rPr>
                <w:rFonts w:hint="eastAsia" w:ascii="宋体" w:hAnsi="宋体" w:cs="宋体"/>
                <w:sz w:val="18"/>
                <w:szCs w:val="18"/>
              </w:rPr>
              <w:t xml:space="preserve">投标人</w:t>
            </w:r>
            <w:r>
              <w:rPr>
                <w:rFonts w:hint="eastAsia" w:ascii="宋体" w:hAnsi="宋体" w:cs="宋体"/>
                <w:sz w:val="18"/>
                <w:szCs w:val="18"/>
                <w:lang w:bidi="ar"/>
              </w:rPr>
              <w:t xml:space="preserve">拟配备项目经理1名，具有信息系统项目管理师（高级）、软件设计师（中级或以上）、注册信息安全专业人员证书（CISP）、系统架构师（高级）、系统规划与管理师，每具备一项证书得3分，本项最高得9分</w:t>
            </w:r>
            <w:r>
              <w:rPr>
                <w:rStyle w:val="809"/>
                <w:color w:val="000000"/>
                <w:sz w:val="18"/>
                <w:szCs w:val="18"/>
                <w:lang w:bidi="ar"/>
              </w:rPr>
              <w:t xml:space="preserve">。</w:t>
            </w:r>
            <w:r>
              <w:rPr>
                <w:rFonts w:ascii="宋体" w:hAnsi="宋体" w:cs="宋体"/>
                <w:sz w:val="18"/>
                <w:szCs w:val="18"/>
              </w:rPr>
            </w:r>
            <w:r/>
          </w:p>
          <w:p>
            <w:pPr>
              <w:pStyle w:val="693"/>
              <w:jc w:val="left"/>
              <w:widowControl/>
              <w:rPr>
                <w:rFonts w:ascii="宋体" w:hAnsi="宋体" w:cs="宋体"/>
                <w:b/>
                <w:bCs/>
                <w:sz w:val="18"/>
                <w:szCs w:val="18"/>
                <w:lang w:bidi="ar"/>
              </w:rPr>
            </w:pPr>
            <w:r>
              <w:rPr>
                <w:rFonts w:hint="eastAsia" w:ascii="宋体" w:hAnsi="宋体" w:cs="宋体"/>
                <w:b/>
                <w:bCs/>
                <w:sz w:val="18"/>
                <w:szCs w:val="18"/>
                <w:lang w:bidi="ar"/>
              </w:rPr>
              <w:t xml:space="preserve">评审材料：</w:t>
            </w:r>
            <w:r>
              <w:rPr>
                <w:rFonts w:hint="eastAsia" w:ascii="宋体" w:hAnsi="宋体" w:cs="宋体"/>
                <w:b/>
                <w:bCs/>
                <w:sz w:val="18"/>
                <w:szCs w:val="18"/>
              </w:rPr>
              <w:t xml:space="preserve">人员须为本单位正</w:t>
            </w:r>
            <w:r>
              <w:rPr>
                <w:rFonts w:hint="eastAsia" w:ascii="宋体" w:hAnsi="宋体" w:cs="宋体"/>
                <w:b/>
                <w:bCs/>
                <w:sz w:val="18"/>
                <w:szCs w:val="18"/>
              </w:rPr>
              <w:t xml:space="preserve">式职工，提供投标人为其缴纳的近三个月中任意一个月的社保证明和相应证书证明材料，并加盖投标人公章。未提供的或资料不全的或无效的不得分。</w:t>
            </w:r>
            <w:r>
              <w:rPr>
                <w:rFonts w:ascii="宋体" w:hAnsi="宋体" w:cs="宋体"/>
                <w:b/>
                <w:bCs/>
                <w:sz w:val="18"/>
                <w:szCs w:val="18"/>
                <w:lang w:bidi="ar"/>
              </w:rPr>
            </w:r>
            <w:r/>
          </w:p>
          <w:p>
            <w:pPr>
              <w:pStyle w:val="808"/>
              <w:widowControl/>
              <w:rPr>
                <w:rFonts w:hint="eastAsia" w:ascii="宋体" w:hAnsi="宋体" w:cs="宋体"/>
                <w:sz w:val="18"/>
                <w:szCs w:val="18"/>
                <w:lang w:bidi="ar"/>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ascii="宋体" w:hAnsi="宋体" w:cs="宋体"/>
                <w:b/>
                <w:bCs/>
                <w:sz w:val="18"/>
                <w:szCs w:val="18"/>
              </w:rPr>
              <w:t xml:space="preserve">-- 3.</w:t>
            </w:r>
            <w:r>
              <w:rPr>
                <w:rFonts w:ascii="宋体" w:hAnsi="宋体" w:cs="宋体"/>
                <w:b/>
                <w:bCs/>
                <w:sz w:val="18"/>
                <w:szCs w:val="18"/>
                <w:lang w:val="en"/>
              </w:rPr>
              <w:t xml:space="preserve">5</w:t>
            </w:r>
            <w:r>
              <w:rPr>
                <w:rFonts w:hint="eastAsia" w:ascii="宋体" w:hAnsi="宋体" w:cs="宋体"/>
                <w:b/>
                <w:bCs/>
                <w:sz w:val="18"/>
                <w:szCs w:val="18"/>
              </w:rPr>
              <w:t xml:space="preserve">所涉人员不得为同一人。</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9</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3.4</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lang w:bidi="ar"/>
              </w:rPr>
              <w:t xml:space="preserve">技术负责人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808"/>
              <w:widowControl/>
              <w:rPr>
                <w:rFonts w:hint="eastAsia" w:ascii="宋体" w:hAnsi="宋体" w:cs="宋体"/>
                <w:b/>
                <w:bCs/>
                <w:sz w:val="18"/>
                <w:szCs w:val="18"/>
              </w:rPr>
            </w:pPr>
            <w:r>
              <w:rPr>
                <w:rFonts w:hint="eastAsia" w:ascii="宋体" w:hAnsi="宋体" w:cs="宋体"/>
                <w:sz w:val="18"/>
                <w:szCs w:val="18"/>
                <w:lang w:bidi="ar"/>
              </w:rPr>
              <w:t xml:space="preserve">拟配备技术负责人1名，具</w:t>
            </w:r>
            <w:r>
              <w:rPr>
                <w:rFonts w:hint="eastAsia" w:ascii="宋体" w:hAnsi="宋体" w:cs="宋体"/>
                <w:sz w:val="18"/>
                <w:szCs w:val="18"/>
                <w:lang w:bidi="ar"/>
              </w:rPr>
              <w:t xml:space="preserve">有</w:t>
            </w:r>
            <w:r>
              <w:rPr>
                <w:rFonts w:hint="eastAsia" w:ascii="宋体" w:hAnsi="宋体" w:cs="宋体"/>
                <w:sz w:val="18"/>
                <w:szCs w:val="18"/>
                <w:lang w:bidi="ar"/>
              </w:rPr>
              <w:t xml:space="preserve">系统架构设计师（高级）、软件设计师（中级或以上）、系统开发工程师（高级），每具备一项证书得3分，本项最高得6分。</w:t>
              <w:br w:type="textWrapping" w:clear="all"/>
            </w:r>
            <w:r>
              <w:rPr>
                <w:rFonts w:hint="eastAsia" w:ascii="宋体" w:hAnsi="宋体" w:cs="宋体"/>
                <w:b/>
                <w:bCs/>
                <w:sz w:val="18"/>
                <w:szCs w:val="18"/>
                <w:lang w:bidi="ar"/>
              </w:rPr>
              <w:t xml:space="preserve">评审材料：人员须为本单位正式职工，提供投标人为其缴纳的近三个月中任意一个月的社保证明和相应证书证明材料，并加盖投标人公章。未提供的或资料不全的或无效的不得分。</w:t>
            </w:r>
            <w:r>
              <w:rPr>
                <w:rFonts w:hint="eastAsia" w:ascii="宋体" w:hAnsi="宋体" w:cs="宋体"/>
                <w:b/>
                <w:bCs/>
                <w:sz w:val="18"/>
                <w:szCs w:val="18"/>
                <w:lang w:bidi="ar"/>
              </w:rPr>
              <w:br w:type="textWrapping" w:clear="all"/>
              <w:t xml:space="preserve">3.3-- 3.5所涉人员不得为同一人。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6</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lang w:val="en"/>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3.</w:t>
            </w:r>
            <w:r>
              <w:rPr>
                <w:rFonts w:ascii="宋体" w:hAnsi="宋体" w:cs="宋体"/>
                <w:b/>
                <w:bCs/>
                <w:sz w:val="18"/>
                <w:szCs w:val="18"/>
                <w:lang w:val="en"/>
              </w:rPr>
              <w:t xml:space="preserve">5</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项目团队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sz w:val="18"/>
                <w:szCs w:val="18"/>
              </w:rPr>
            </w:pPr>
            <w:r>
              <w:rPr>
                <w:rFonts w:hint="eastAsia" w:ascii="宋体" w:hAnsi="宋体" w:cs="宋体"/>
                <w:sz w:val="18"/>
                <w:szCs w:val="18"/>
              </w:rPr>
              <w:t xml:space="preserve">其他项目团队成员计分规则如下：</w:t>
            </w:r>
            <w:r>
              <w:rPr>
                <w:rFonts w:hint="eastAsia" w:ascii="宋体" w:hAnsi="宋体" w:cs="宋体"/>
                <w:sz w:val="18"/>
                <w:szCs w:val="18"/>
              </w:rPr>
              <w:br w:type="textWrapping" w:clear="all"/>
            </w:r>
            <w:r>
              <w:rPr>
                <w:rFonts w:hint="eastAsia" w:ascii="宋体" w:hAnsi="宋体" w:cs="宋体"/>
                <w:sz w:val="18"/>
                <w:szCs w:val="18"/>
              </w:rPr>
              <w:t xml:space="preserve">1、每有1人具备软件测试工程师证书，得2分，该项最高得2分；</w:t>
            </w:r>
            <w:r/>
          </w:p>
          <w:p>
            <w:pPr>
              <w:pStyle w:val="693"/>
              <w:jc w:val="left"/>
              <w:widowControl/>
              <w:rPr>
                <w:rFonts w:hint="eastAsia" w:ascii="宋体" w:hAnsi="宋体" w:cs="宋体"/>
                <w:sz w:val="18"/>
                <w:szCs w:val="18"/>
              </w:rPr>
            </w:pPr>
            <w:r>
              <w:rPr>
                <w:rFonts w:hint="eastAsia" w:ascii="宋体" w:hAnsi="宋体" w:cs="宋体"/>
                <w:sz w:val="18"/>
                <w:szCs w:val="18"/>
              </w:rPr>
              <w:t xml:space="preserve">2、每有1人具备系统分析师证书，得2分，该项最高得2分；</w:t>
            </w:r>
            <w:r/>
          </w:p>
          <w:p>
            <w:pPr>
              <w:pStyle w:val="693"/>
              <w:jc w:val="left"/>
              <w:widowControl/>
              <w:rPr>
                <w:rFonts w:hint="eastAsia" w:ascii="宋体" w:hAnsi="宋体" w:cs="宋体"/>
                <w:sz w:val="18"/>
                <w:szCs w:val="18"/>
              </w:rPr>
            </w:pPr>
            <w:r>
              <w:rPr>
                <w:rFonts w:hint="eastAsia" w:ascii="宋体" w:hAnsi="宋体" w:cs="宋体"/>
                <w:sz w:val="18"/>
                <w:szCs w:val="18"/>
              </w:rPr>
              <w:t xml:space="preserve">3、每有1人具备数据库系统工程师证书，得2分，该项最高得2分；</w:t>
            </w:r>
            <w:r/>
          </w:p>
          <w:p>
            <w:pPr>
              <w:pStyle w:val="693"/>
              <w:jc w:val="left"/>
              <w:widowControl/>
              <w:rPr>
                <w:rStyle w:val="770"/>
                <w:sz w:val="18"/>
                <w:szCs w:val="18"/>
              </w:rPr>
            </w:pPr>
            <w:r>
              <w:rPr>
                <w:rFonts w:hint="eastAsia" w:ascii="宋体" w:hAnsi="宋体" w:cs="宋体"/>
                <w:sz w:val="18"/>
                <w:szCs w:val="18"/>
              </w:rPr>
              <w:t xml:space="preserve">4、每有1人具备CISAW信息安全保障人员证书，得2分，该项最高得2分；</w:t>
            </w:r>
            <w:r>
              <w:rPr>
                <w:rFonts w:hint="eastAsia" w:ascii="宋体" w:hAnsi="宋体" w:cs="宋体"/>
                <w:b/>
                <w:bCs/>
                <w:sz w:val="18"/>
                <w:szCs w:val="18"/>
                <w:lang w:bidi="ar"/>
              </w:rPr>
              <w:t xml:space="preserve">注：同一人员持多个证书，仅计1次得分；本项总最高得8分。</w:t>
            </w:r>
            <w:r>
              <w:rPr>
                <w:rFonts w:hint="eastAsia" w:ascii="宋体" w:hAnsi="宋体" w:cs="宋体"/>
                <w:b/>
                <w:bCs/>
                <w:sz w:val="18"/>
                <w:szCs w:val="18"/>
                <w:lang w:bidi="ar"/>
              </w:rPr>
              <w:br w:type="textWrapping" w:clear="all"/>
            </w:r>
            <w:r>
              <w:rPr>
                <w:rFonts w:hint="eastAsia" w:ascii="宋体" w:hAnsi="宋体" w:cs="宋体"/>
                <w:b/>
                <w:bCs/>
                <w:sz w:val="18"/>
                <w:szCs w:val="18"/>
                <w:lang w:bidi="ar"/>
              </w:rPr>
              <w:t xml:space="preserve">评审材料：</w:t>
            </w:r>
            <w:r>
              <w:rPr>
                <w:rFonts w:hint="eastAsia" w:ascii="宋体" w:hAnsi="宋体" w:cs="宋体"/>
                <w:b/>
                <w:bCs/>
                <w:sz w:val="18"/>
                <w:szCs w:val="18"/>
              </w:rPr>
              <w:t xml:space="preserve">人员须为本单位正式职工，提供投标人为其缴纳的近三个月中任意一个月的社保证明和</w:t>
            </w:r>
            <w:r>
              <w:rPr>
                <w:rFonts w:hint="eastAsia" w:ascii="宋体" w:hAnsi="宋体" w:cs="宋体"/>
                <w:b/>
                <w:bCs/>
                <w:sz w:val="18"/>
                <w:szCs w:val="18"/>
              </w:rPr>
              <w:t xml:space="preserve">相应证书证明材料，并加盖投标人公章。未提供的或资料不全的或无效的不得分。</w:t>
            </w:r>
            <w:r>
              <w:rPr>
                <w:rStyle w:val="770"/>
                <w:sz w:val="18"/>
                <w:szCs w:val="18"/>
              </w:rPr>
            </w:r>
            <w:r/>
          </w:p>
          <w:p>
            <w:pPr>
              <w:pStyle w:val="693"/>
              <w:jc w:val="left"/>
              <w:widowControl/>
              <w:rPr>
                <w:rFonts w:hint="eastAsia" w:ascii="宋体" w:hAnsi="宋体" w:cs="宋体"/>
                <w:b/>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ascii="宋体" w:hAnsi="宋体" w:cs="宋体"/>
                <w:b/>
                <w:bCs/>
                <w:sz w:val="18"/>
                <w:szCs w:val="18"/>
              </w:rPr>
              <w:t xml:space="preserve">-- 3.</w:t>
            </w:r>
            <w:r>
              <w:rPr>
                <w:rFonts w:ascii="宋体" w:hAnsi="宋体" w:cs="宋体"/>
                <w:b/>
                <w:bCs/>
                <w:sz w:val="18"/>
                <w:szCs w:val="18"/>
                <w:lang w:val="en"/>
              </w:rPr>
              <w:t xml:space="preserve">5</w:t>
            </w:r>
            <w:r>
              <w:rPr>
                <w:rFonts w:hint="eastAsia" w:ascii="宋体" w:hAnsi="宋体" w:cs="宋体"/>
                <w:b/>
                <w:bCs/>
                <w:sz w:val="18"/>
                <w:szCs w:val="18"/>
              </w:rPr>
              <w:t xml:space="preserve">所涉人员不得为同一人。</w:t>
            </w:r>
            <w:r>
              <w:rPr>
                <w:rFonts w:hint="eastAsia" w:ascii="宋体" w:hAnsi="宋体" w:cs="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3.</w:t>
            </w:r>
            <w:r>
              <w:rPr>
                <w:rFonts w:ascii="宋体" w:hAnsi="宋体" w:cs="宋体"/>
                <w:b/>
                <w:bCs/>
                <w:sz w:val="18"/>
                <w:szCs w:val="18"/>
                <w:lang w:val="en"/>
              </w:rPr>
              <w:t xml:space="preserve">6</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演示视频</w:t>
            </w:r>
            <w:r>
              <w:rPr>
                <w:rFonts w:ascii="宋体" w:hAnsi="宋体" w:cs="宋体"/>
                <w:b/>
                <w:bCs/>
                <w:sz w:val="18"/>
                <w:szCs w:val="18"/>
                <w:lang w:val="en"/>
              </w:rPr>
              <w:t xml:space="preserve">1</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t xml:space="preserve">城市安全风险监测预警数据底座功能演示视频内容：</w:t>
            </w:r>
            <w:r/>
          </w:p>
          <w:p>
            <w:pPr>
              <w:pStyle w:val="693"/>
              <w:jc w:val="left"/>
              <w:widowControl/>
              <w:rPr>
                <w:rFonts w:ascii="宋体" w:hAnsi="宋体" w:cs="宋体"/>
                <w:bCs/>
                <w:sz w:val="18"/>
                <w:szCs w:val="18"/>
              </w:rPr>
            </w:pPr>
            <w:r>
              <w:rPr>
                <w:rFonts w:hint="eastAsia" w:ascii="宋体" w:hAnsi="宋体" w:cs="宋体"/>
                <w:bCs/>
                <w:sz w:val="18"/>
                <w:szCs w:val="18"/>
              </w:rPr>
              <w:t xml:space="preserve">（1）数据标签管理：演示企业标签添加、企业标签查看、企业查询（按照标签）；</w:t>
            </w:r>
            <w:r>
              <w:rPr>
                <w:rFonts w:ascii="宋体" w:hAnsi="宋体" w:cs="宋体"/>
                <w:bCs/>
                <w:sz w:val="18"/>
                <w:szCs w:val="18"/>
              </w:rPr>
            </w:r>
            <w:r/>
          </w:p>
          <w:p>
            <w:pPr>
              <w:pStyle w:val="693"/>
              <w:jc w:val="left"/>
              <w:widowControl/>
              <w:rPr>
                <w:rFonts w:ascii="宋体" w:hAnsi="宋体" w:cs="宋体"/>
                <w:bCs/>
                <w:sz w:val="18"/>
                <w:szCs w:val="18"/>
              </w:rPr>
            </w:pPr>
            <w:r>
              <w:rPr>
                <w:rFonts w:hint="eastAsia" w:ascii="宋体" w:hAnsi="宋体" w:cs="宋体"/>
                <w:bCs/>
                <w:sz w:val="18"/>
                <w:szCs w:val="18"/>
              </w:rPr>
              <w:t xml:space="preserve">（2）专题数据管理：演示租赁房屋安全、消防安全、危险化学品安全、工矿企业安全、特种设备安全、交通安全、气象监测预报和防汛防台安全专题数据配置信息、源数据信息、治理后数据信息；</w:t>
            </w:r>
            <w:r>
              <w:rPr>
                <w:rFonts w:ascii="宋体" w:hAnsi="宋体" w:cs="宋体"/>
                <w:bCs/>
                <w:sz w:val="18"/>
                <w:szCs w:val="18"/>
              </w:rPr>
            </w:r>
            <w:r/>
          </w:p>
          <w:p>
            <w:pPr>
              <w:pStyle w:val="693"/>
              <w:jc w:val="left"/>
              <w:widowControl/>
              <w:rPr>
                <w:rFonts w:ascii="宋体" w:hAnsi="宋体" w:cs="宋体"/>
                <w:bCs/>
                <w:sz w:val="18"/>
                <w:szCs w:val="18"/>
              </w:rPr>
            </w:pPr>
            <w:r>
              <w:rPr>
                <w:rFonts w:hint="eastAsia" w:ascii="宋体" w:hAnsi="宋体" w:cs="宋体"/>
                <w:bCs/>
                <w:sz w:val="18"/>
                <w:szCs w:val="18"/>
              </w:rPr>
              <w:t xml:space="preserve">（3）数据智能监控：演示专题数据的更新日期、更新周期、数据</w:t>
            </w:r>
            <w:r>
              <w:rPr>
                <w:rFonts w:hint="eastAsia" w:ascii="宋体" w:hAnsi="宋体" w:cs="宋体"/>
                <w:bCs/>
                <w:sz w:val="18"/>
                <w:szCs w:val="18"/>
              </w:rPr>
              <w:t xml:space="preserve">总量、报警情况与处置信息；</w:t>
            </w:r>
            <w:r>
              <w:rPr>
                <w:rFonts w:ascii="宋体" w:hAnsi="宋体" w:cs="宋体"/>
                <w:bCs/>
                <w:sz w:val="18"/>
                <w:szCs w:val="18"/>
              </w:rPr>
            </w:r>
            <w:r/>
          </w:p>
          <w:p>
            <w:pPr>
              <w:pStyle w:val="693"/>
              <w:jc w:val="left"/>
              <w:widowControl/>
              <w:rPr>
                <w:rFonts w:ascii="宋体" w:hAnsi="宋体" w:cs="宋体"/>
                <w:bCs/>
                <w:sz w:val="18"/>
                <w:szCs w:val="18"/>
              </w:rPr>
            </w:pPr>
            <w:r>
              <w:rPr>
                <w:rFonts w:hint="eastAsia" w:ascii="宋体" w:hAnsi="宋体" w:cs="宋体"/>
                <w:bCs/>
                <w:sz w:val="18"/>
                <w:szCs w:val="18"/>
              </w:rPr>
              <w:t xml:space="preserve">（4）数据异常提醒：演示异常数据弹窗提醒、异常数据提醒记录、异常情况详情、异常处置；</w:t>
            </w:r>
            <w:r>
              <w:rPr>
                <w:rFonts w:ascii="宋体" w:hAnsi="宋体" w:cs="宋体"/>
                <w:bCs/>
                <w:sz w:val="18"/>
                <w:szCs w:val="18"/>
              </w:rPr>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（5）统一视频接入：演示接入视频点位查看、视频在线播放；</w:t>
            </w:r>
            <w:r/>
          </w:p>
          <w:p>
            <w:pPr>
              <w:pStyle w:val="693"/>
              <w:jc w:val="left"/>
              <w:widowControl/>
              <w:rPr>
                <w:rFonts w:ascii="宋体" w:hAnsi="宋体" w:cs="宋体"/>
                <w:bCs/>
                <w:sz w:val="18"/>
                <w:szCs w:val="18"/>
              </w:rPr>
            </w:pPr>
            <w:r>
              <w:rPr>
                <w:rFonts w:hint="eastAsia" w:ascii="宋体" w:hAnsi="宋体" w:cs="宋体"/>
                <w:bCs/>
                <w:sz w:val="18"/>
                <w:szCs w:val="18"/>
              </w:rPr>
              <w:t xml:space="preserve">（6）数据资产看板：演示租赁房屋安全、消防安全、危险化学品安全、工矿企业安全、特种设备安全、交通安全、气象监测预报和防汛防台安全接入数据项、数据总量、治理后数据总量、异常数据量统计。</w:t>
            </w:r>
            <w:r>
              <w:rPr>
                <w:rFonts w:ascii="宋体" w:hAnsi="宋体" w:cs="宋体"/>
                <w:bCs/>
                <w:sz w:val="18"/>
                <w:szCs w:val="18"/>
              </w:rPr>
            </w:r>
            <w:r/>
          </w:p>
          <w:p>
            <w:pPr>
              <w:pStyle w:val="693"/>
              <w:jc w:val="left"/>
              <w:widowControl/>
              <w:rPr>
                <w:rFonts w:hint="eastAsia" w:ascii="宋体" w:hAnsi="宋体" w:cs="宋体"/>
                <w:b/>
                <w:bCs/>
                <w:sz w:val="18"/>
                <w:szCs w:val="18"/>
              </w:rPr>
            </w:pPr>
            <w:r>
              <w:rPr>
                <w:rFonts w:hint="eastAsia" w:ascii="宋体" w:hAnsi="宋体" w:cs="宋体"/>
                <w:b/>
                <w:bCs/>
                <w:sz w:val="18"/>
                <w:szCs w:val="18"/>
              </w:rPr>
              <w:t xml:space="preserve">本部分演示共6项，每完整演示1项得0.5分，本项最高得3分。</w:t>
            </w:r>
            <w:r/>
          </w:p>
          <w:p>
            <w:pPr>
              <w:pStyle w:val="808"/>
              <w:rPr>
                <w:rFonts w:hint="eastAsia" w:ascii="宋体" w:cs="宋体"/>
                <w:b/>
                <w:sz w:val="18"/>
                <w:szCs w:val="18"/>
              </w:rPr>
            </w:pPr>
            <w:r>
              <w:rPr>
                <w:rFonts w:hint="eastAsia" w:ascii="宋体" w:cs="宋体"/>
                <w:b/>
                <w:sz w:val="18"/>
                <w:szCs w:val="18"/>
              </w:rPr>
              <w:t xml:space="preserve">未提供视频文件或因投标人自身原因视频文件无法打开或视频画面不清晰无法辨认的或素材或提供的视频内</w:t>
            </w:r>
            <w:r>
              <w:rPr>
                <w:rFonts w:hint="eastAsia" w:ascii="宋体" w:cs="宋体"/>
                <w:b/>
                <w:sz w:val="18"/>
                <w:szCs w:val="18"/>
              </w:rPr>
              <w:t xml:space="preserve">容与演示要求不符的演示项目不得分。</w:t>
            </w:r>
            <w:r/>
          </w:p>
          <w:p>
            <w:pPr>
              <w:pStyle w:val="693"/>
              <w:jc w:val="left"/>
              <w:widowControl/>
              <w:rPr>
                <w:rFonts w:hint="eastAsia" w:ascii="宋体" w:hAnsi="宋体" w:cs="宋体"/>
                <w:b/>
                <w:bCs/>
                <w:sz w:val="18"/>
                <w:szCs w:val="18"/>
              </w:rPr>
            </w:pPr>
            <w:r>
              <w:rPr>
                <w:rFonts w:hint="eastAsia" w:ascii="宋体" w:cs="宋体"/>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应控制在5分钟内。</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3.7</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演示视频</w:t>
            </w:r>
            <w:r>
              <w:rPr>
                <w:rFonts w:ascii="宋体" w:hAnsi="宋体" w:cs="宋体"/>
                <w:b/>
                <w:bCs/>
                <w:sz w:val="18"/>
                <w:szCs w:val="18"/>
                <w:lang w:val="en"/>
              </w:rPr>
              <w:t xml:space="preserve">2</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t xml:space="preserve">城市安全风险监测预警综合应用演示视频内容：</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（1）风险综合管理：演示风险看板（包含租赁房屋安全、消防安全、危险化学品安全、工矿企业安全、特种设备安全、交通安全、气象监</w:t>
            </w:r>
            <w:r>
              <w:rPr>
                <w:rFonts w:hint="eastAsia" w:ascii="宋体" w:hAnsi="宋体" w:cs="宋体"/>
                <w:bCs/>
                <w:sz w:val="18"/>
                <w:szCs w:val="18"/>
              </w:rPr>
              <w:t xml:space="preserve">测预报和防汛防台安全风险数据）、多条件风险查询与详情展示功能；</w:t>
            </w:r>
            <w:r/>
          </w:p>
          <w:p>
            <w:pPr>
              <w:pStyle w:val="693"/>
              <w:jc w:val="left"/>
              <w:widowControl/>
              <w:rPr>
                <w:rFonts w:ascii="宋体" w:hAnsi="宋体" w:cs="宋体"/>
                <w:bCs/>
                <w:sz w:val="18"/>
                <w:szCs w:val="18"/>
              </w:rPr>
            </w:pPr>
            <w:r>
              <w:rPr>
                <w:rFonts w:hint="eastAsia" w:ascii="宋体" w:hAnsi="宋体" w:cs="宋体"/>
                <w:bCs/>
                <w:sz w:val="18"/>
                <w:szCs w:val="18"/>
              </w:rPr>
              <w:t xml:space="preserve">（2）安全风险分析：演示风险辖区分析、风险点位分析、风险单位分析、风险等级分析功能；（3）综合监测预警：演示监测指标、设备工况监测、视频资源、实时监测、预警分级提醒功能；</w:t>
            </w:r>
            <w:r>
              <w:rPr>
                <w:rFonts w:ascii="宋体" w:hAnsi="宋体" w:cs="宋体"/>
                <w:bCs/>
                <w:sz w:val="18"/>
                <w:szCs w:val="18"/>
              </w:rPr>
            </w:r>
            <w:r/>
          </w:p>
          <w:p>
            <w:pPr>
              <w:pStyle w:val="693"/>
              <w:jc w:val="left"/>
              <w:widowControl/>
              <w:rPr>
                <w:rFonts w:ascii="宋体" w:hAnsi="宋体" w:cs="宋体"/>
                <w:bCs/>
                <w:sz w:val="18"/>
                <w:szCs w:val="18"/>
              </w:rPr>
            </w:pPr>
            <w:r>
              <w:rPr>
                <w:rFonts w:hint="eastAsia" w:ascii="宋体" w:hAnsi="宋体" w:cs="宋体"/>
                <w:bCs/>
                <w:sz w:val="18"/>
                <w:szCs w:val="18"/>
              </w:rPr>
              <w:t xml:space="preserve">（4）协同处置：演示生成工单、工单多条件查询与列表展示、工单详情查看（包含处置流程）、工单处置反馈、工单统计、处置质效分析功能；</w:t>
            </w:r>
            <w:r>
              <w:rPr>
                <w:rFonts w:ascii="宋体" w:hAnsi="宋体" w:cs="宋体"/>
                <w:bCs/>
                <w:sz w:val="18"/>
                <w:szCs w:val="18"/>
              </w:rPr>
            </w:r>
            <w:r/>
          </w:p>
          <w:p>
            <w:pPr>
              <w:pStyle w:val="693"/>
              <w:jc w:val="left"/>
              <w:widowControl/>
              <w:rPr>
                <w:rFonts w:ascii="宋体" w:hAnsi="宋体" w:cs="宋体"/>
                <w:bCs/>
                <w:sz w:val="18"/>
                <w:szCs w:val="18"/>
              </w:rPr>
            </w:pPr>
            <w:r>
              <w:rPr>
                <w:rFonts w:hint="eastAsia" w:ascii="宋体" w:hAnsi="宋体" w:cs="宋体"/>
                <w:bCs/>
                <w:sz w:val="18"/>
                <w:szCs w:val="18"/>
              </w:rPr>
              <w:t xml:space="preserve">（5）综合管理：演示用户权限管理、操作日志管理、数据字典管理、通知预警管理、安全水印功能。</w:t>
            </w:r>
            <w:r>
              <w:rPr>
                <w:rFonts w:ascii="宋体" w:hAnsi="宋体" w:cs="宋体"/>
                <w:bCs/>
                <w:sz w:val="18"/>
                <w:szCs w:val="18"/>
              </w:rPr>
            </w:r>
            <w:r/>
          </w:p>
          <w:p>
            <w:pPr>
              <w:pStyle w:val="693"/>
              <w:jc w:val="left"/>
              <w:widowControl/>
              <w:rPr>
                <w:rFonts w:ascii="宋体" w:hAnsi="宋体" w:cs="宋体"/>
                <w:b/>
                <w:bCs/>
                <w:sz w:val="18"/>
                <w:szCs w:val="18"/>
              </w:rPr>
            </w:pPr>
            <w:r>
              <w:rPr>
                <w:rFonts w:hint="eastAsia" w:ascii="宋体" w:hAnsi="宋体" w:cs="宋体"/>
                <w:b/>
                <w:bCs/>
                <w:sz w:val="18"/>
                <w:szCs w:val="18"/>
              </w:rPr>
              <w:t xml:space="preserve">本部分演示共5项，每完整演示1项得0.6分，本项最高得</w:t>
            </w:r>
            <w:r>
              <w:rPr>
                <w:rFonts w:hint="eastAsia" w:ascii="宋体" w:hAnsi="宋体" w:cs="宋体"/>
                <w:b/>
                <w:bCs/>
                <w:sz w:val="18"/>
                <w:szCs w:val="18"/>
              </w:rPr>
              <w:t xml:space="preserve">3分。</w:t>
            </w:r>
            <w:r>
              <w:rPr>
                <w:rFonts w:ascii="宋体" w:hAnsi="宋体" w:cs="宋体"/>
                <w:b/>
                <w:bCs/>
                <w:sz w:val="18"/>
                <w:szCs w:val="18"/>
              </w:rPr>
            </w:r>
            <w:r/>
          </w:p>
          <w:p>
            <w:pPr>
              <w:pStyle w:val="808"/>
              <w:rPr>
                <w:rFonts w:hint="eastAsia" w:ascii="宋体" w:cs="宋体"/>
                <w:b/>
                <w:sz w:val="18"/>
                <w:szCs w:val="18"/>
              </w:rPr>
            </w:pPr>
            <w:r>
              <w:rPr>
                <w:rFonts w:hint="eastAsia" w:ascii="宋体" w:cs="宋体"/>
                <w:b/>
                <w:sz w:val="18"/>
                <w:szCs w:val="18"/>
              </w:rPr>
              <w:t xml:space="preserve">未提供视频文件或因投标人自身原因视频文件无法打开或视频画面不清晰无法辨认的或素材或提供的视频内容与演示要求不符的演示项目不得分。</w:t>
            </w:r>
            <w:r/>
          </w:p>
          <w:p>
            <w:pPr>
              <w:pStyle w:val="808"/>
              <w:rPr>
                <w:rFonts w:hint="eastAsia" w:ascii="宋体" w:hAnsi="宋体" w:cs="宋体"/>
                <w:b/>
                <w:bCs/>
                <w:sz w:val="18"/>
                <w:szCs w:val="18"/>
              </w:rPr>
            </w:pPr>
            <w:r>
              <w:rPr>
                <w:rFonts w:hint="eastAsia" w:ascii="宋体" w:cs="宋体"/>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应控制在5分钟内。</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3.8</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演示视频</w:t>
            </w:r>
            <w:r>
              <w:rPr>
                <w:rFonts w:ascii="宋体" w:hAnsi="宋体" w:cs="宋体"/>
                <w:b/>
                <w:bCs/>
                <w:sz w:val="18"/>
                <w:szCs w:val="18"/>
                <w:lang w:val="en"/>
              </w:rPr>
              <w:t xml:space="preserve">3</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ascii="宋体" w:hAnsi="宋体" w:cs="宋体"/>
                <w:b/>
                <w:bCs/>
                <w:sz w:val="18"/>
                <w:szCs w:val="18"/>
              </w:rPr>
            </w:pPr>
            <w:r>
              <w:rPr>
                <w:rFonts w:hint="eastAsia" w:ascii="宋体" w:hAnsi="宋体" w:cs="宋体"/>
                <w:b/>
                <w:bCs/>
                <w:sz w:val="18"/>
                <w:szCs w:val="18"/>
              </w:rPr>
              <w:t xml:space="preserve">城市安全风险监测预警专项场景演示视频内容：</w:t>
            </w:r>
            <w:r>
              <w:rPr>
                <w:rFonts w:ascii="宋体" w:hAnsi="宋体" w:cs="宋体"/>
                <w:b/>
                <w:bCs/>
                <w:sz w:val="18"/>
                <w:szCs w:val="18"/>
              </w:rPr>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（1）消防安全：演示</w:t>
            </w:r>
            <w:r>
              <w:rPr>
                <w:rFonts w:hint="eastAsia" w:ascii="宋体" w:hAnsi="宋体" w:cs="宋体"/>
                <w:bCs/>
                <w:sz w:val="18"/>
                <w:szCs w:val="18"/>
              </w:rPr>
              <w:t xml:space="preserve">企业概况、监测设备统计、视频监测、三类场所火灾风险评估、实时预警、预警分析；</w:t>
            </w:r>
            <w:r/>
          </w:p>
          <w:p>
            <w:pPr>
              <w:pStyle w:val="693"/>
              <w:jc w:val="left"/>
              <w:widowControl/>
              <w:rPr>
                <w:rFonts w:ascii="宋体" w:hAnsi="宋体" w:cs="宋体"/>
                <w:bCs/>
                <w:sz w:val="18"/>
                <w:szCs w:val="18"/>
              </w:rPr>
            </w:pPr>
            <w:r>
              <w:rPr>
                <w:rFonts w:hint="eastAsia" w:ascii="宋体" w:hAnsi="宋体" w:cs="宋体"/>
                <w:bCs/>
                <w:sz w:val="18"/>
                <w:szCs w:val="18"/>
              </w:rPr>
              <w:t xml:space="preserve">（2）危险化学品安全：演示危险化学品企业、风险源类型统计、传感器信息、视频监控、报警记录；</w:t>
            </w:r>
            <w:r>
              <w:rPr>
                <w:rFonts w:ascii="宋体" w:hAnsi="宋体" w:cs="宋体"/>
                <w:bCs/>
                <w:sz w:val="18"/>
                <w:szCs w:val="18"/>
              </w:rPr>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（3）交通安全：演示港口码头、危化品运输企业分布、今日危化品运输情况、许可证到期企业、两客一危、告警记录；</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（4）气象监测预报：演示当前预警情况、地区预警信息、今日告警情况、未来12小时趋势、未来7天天气、预警信息；</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（5）防汛防台：演示全市泵站总览、测站基础情况、河道站点情况、河道水位监测、库湖水位监测、枢纽闸站工情数据。</w:t>
            </w:r>
            <w:r/>
          </w:p>
          <w:p>
            <w:pPr>
              <w:pStyle w:val="693"/>
              <w:jc w:val="left"/>
              <w:widowControl/>
              <w:rPr>
                <w:rFonts w:ascii="宋体" w:hAnsi="宋体" w:cs="宋体"/>
                <w:bCs/>
                <w:sz w:val="18"/>
                <w:szCs w:val="18"/>
              </w:rPr>
            </w:pPr>
            <w:r>
              <w:rPr>
                <w:rFonts w:hint="eastAsia" w:ascii="宋体" w:hAnsi="宋体" w:cs="宋体"/>
                <w:b/>
                <w:bCs/>
                <w:sz w:val="18"/>
                <w:szCs w:val="18"/>
              </w:rPr>
              <w:t xml:space="preserve">本部分演示共5</w:t>
            </w:r>
            <w:r>
              <w:rPr>
                <w:rFonts w:hint="eastAsia" w:ascii="宋体" w:hAnsi="宋体" w:cs="宋体"/>
                <w:b/>
                <w:bCs/>
                <w:sz w:val="18"/>
                <w:szCs w:val="18"/>
              </w:rPr>
              <w:t xml:space="preserve">项，每完整演示1项得0.6分，本项最高得3分。</w:t>
            </w:r>
            <w:r>
              <w:rPr>
                <w:rFonts w:ascii="宋体" w:hAnsi="宋体" w:cs="宋体"/>
                <w:bCs/>
                <w:sz w:val="18"/>
                <w:szCs w:val="18"/>
              </w:rPr>
            </w:r>
            <w:r/>
          </w:p>
          <w:p>
            <w:pPr>
              <w:pStyle w:val="808"/>
              <w:rPr>
                <w:rFonts w:hint="eastAsia" w:ascii="宋体" w:cs="宋体"/>
                <w:b/>
                <w:sz w:val="18"/>
                <w:szCs w:val="18"/>
              </w:rPr>
            </w:pPr>
            <w:r>
              <w:rPr>
                <w:rFonts w:hint="eastAsia" w:ascii="宋体" w:cs="宋体"/>
                <w:b/>
                <w:sz w:val="18"/>
                <w:szCs w:val="18"/>
              </w:rPr>
              <w:t xml:space="preserve">未提供视频文件或因投标人自身原因视频文件无法打开或视频画面不清晰无法辨认的或素材或提供的视频内容与演示要求不符的演示项目不得分。</w:t>
            </w:r>
            <w:r/>
          </w:p>
          <w:p>
            <w:pPr>
              <w:pStyle w:val="808"/>
              <w:rPr>
                <w:rFonts w:hint="eastAsia" w:ascii="宋体" w:hAnsi="宋体" w:cs="宋体"/>
                <w:b/>
                <w:bCs/>
                <w:sz w:val="18"/>
                <w:szCs w:val="18"/>
              </w:rPr>
            </w:pPr>
            <w:r>
              <w:rPr>
                <w:rFonts w:hint="eastAsia" w:ascii="宋体" w:cs="宋体"/>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应控制在5分钟内。</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693"/>
              <w:jc w:val="center"/>
              <w:widowControl/>
              <w:rPr>
                <w:rFonts w:hint="eastAsia" w:ascii="宋体" w:hAnsi="宋体" w:cs="宋体"/>
                <w:b/>
                <w:bCs/>
                <w:sz w:val="18"/>
                <w:szCs w:val="18"/>
                <w:lang w:val="en"/>
              </w:rPr>
            </w:pPr>
            <w:r>
              <w:rPr>
                <w:rFonts w:ascii="宋体" w:hAnsi="宋体" w:cs="宋体"/>
                <w:b/>
                <w:bCs/>
                <w:sz w:val="18"/>
                <w:szCs w:val="18"/>
                <w:lang w:val="en"/>
              </w:rPr>
              <w:t xml:space="preserve">3.9</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693"/>
              <w:jc w:val="center"/>
              <w:widowControl/>
              <w:rPr>
                <w:rFonts w:hint="eastAsia" w:ascii="宋体" w:hAnsi="宋体" w:cs="宋体"/>
                <w:b/>
                <w:bCs/>
                <w:sz w:val="18"/>
                <w:szCs w:val="18"/>
                <w:lang w:val="en"/>
              </w:rPr>
            </w:pPr>
            <w:r>
              <w:rPr>
                <w:rFonts w:hint="eastAsia" w:ascii="宋体" w:hAnsi="宋体" w:cs="宋体"/>
                <w:b/>
                <w:bCs/>
                <w:sz w:val="18"/>
                <w:szCs w:val="18"/>
              </w:rPr>
              <w:t xml:space="preserve">演示视频</w:t>
            </w:r>
            <w:r>
              <w:rPr>
                <w:rFonts w:ascii="宋体" w:hAnsi="宋体" w:cs="宋体"/>
                <w:b/>
                <w:bCs/>
                <w:sz w:val="18"/>
                <w:szCs w:val="18"/>
                <w:lang w:val="en"/>
              </w:rPr>
              <w:t xml:space="preserve">4</w:t>
            </w:r>
            <w:r>
              <w:rPr>
                <w:rFonts w:hint="eastAsia" w:ascii="宋体" w:hAnsi="宋体" w:cs="宋体"/>
                <w:b/>
                <w:bCs/>
                <w:sz w:val="18"/>
                <w:szCs w:val="18"/>
                <w:lang w:val="e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pct"/>
            <w:vAlign w:val="center"/>
            <w:textDirection w:val="lrTb"/>
            <w:noWrap w:val="false"/>
          </w:tcPr>
          <w:p>
            <w:pPr>
              <w:pStyle w:val="693"/>
              <w:jc w:val="left"/>
              <w:widowControl/>
              <w:rPr>
                <w:rFonts w:hint="eastAsia" w:ascii="宋体" w:hAnsi="宋体" w:cs="宋体"/>
                <w:b/>
                <w:bCs/>
                <w:sz w:val="18"/>
                <w:szCs w:val="18"/>
              </w:rPr>
            </w:pPr>
            <w:r>
              <w:rPr>
                <w:rFonts w:hint="eastAsia" w:ascii="宋体" w:hAnsi="宋体" w:cs="宋体"/>
                <w:b/>
                <w:bCs/>
                <w:sz w:val="18"/>
                <w:szCs w:val="18"/>
              </w:rPr>
              <w:t xml:space="preserve">城市安全风险监测预警子平</w:t>
            </w:r>
            <w:r>
              <w:rPr>
                <w:rFonts w:hint="eastAsia" w:ascii="宋体" w:hAnsi="宋体" w:cs="宋体"/>
                <w:b/>
                <w:bCs/>
                <w:sz w:val="18"/>
                <w:szCs w:val="18"/>
              </w:rPr>
              <w:t xml:space="preserve">台演示视频内容：</w:t>
            </w:r>
            <w:r/>
          </w:p>
          <w:p>
            <w:pPr>
              <w:pStyle w:val="693"/>
              <w:jc w:val="left"/>
              <w:widowControl/>
              <w:rPr>
                <w:rFonts w:ascii="宋体" w:hAnsi="宋体" w:cs="宋体"/>
                <w:bCs/>
                <w:sz w:val="18"/>
                <w:szCs w:val="18"/>
              </w:rPr>
            </w:pPr>
            <w:r>
              <w:rPr>
                <w:rFonts w:hint="eastAsia" w:ascii="宋体" w:hAnsi="宋体" w:cs="宋体"/>
                <w:bCs/>
                <w:sz w:val="18"/>
                <w:szCs w:val="18"/>
              </w:rPr>
              <w:t xml:space="preserve">（1）工矿企业安全综合概览：演示接入企业、监测场景、传感设备、视频监控等综合数据概况，涉爆粉尘、深井铸造、中频炉、有限空间、非煤矿山、钢铁、危化、消防安全等监测场景分类概况，异常开机、异常离线、停产检维修申报、AI超员监测、处置情况等监测预警情况；</w:t>
            </w:r>
            <w:r>
              <w:rPr>
                <w:rFonts w:ascii="宋体" w:hAnsi="宋体" w:cs="宋体"/>
                <w:bCs/>
                <w:sz w:val="18"/>
                <w:szCs w:val="18"/>
              </w:rPr>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（2）工矿企业安全风险研判：演示预警分析、预警记录、智能告警、开机记录、维修报备、短信记录、研判记录；</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（3）工矿企业安全监测预警：演示预警未关机、单元离线、连续工作超24小时、视频离线、传感器预警、关机异常6类预警信息；</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（4）工矿企业安全值</w:t>
            </w:r>
            <w:r>
              <w:rPr>
                <w:rFonts w:hint="eastAsia" w:ascii="宋体" w:hAnsi="宋体" w:cs="宋体"/>
                <w:bCs/>
                <w:sz w:val="18"/>
                <w:szCs w:val="18"/>
              </w:rPr>
              <w:t xml:space="preserve">班巡查：演示巡查汇总、问题汇总、巡查统计；</w:t>
            </w:r>
            <w:r/>
          </w:p>
          <w:p>
            <w:pPr>
              <w:pStyle w:val="693"/>
              <w:jc w:val="left"/>
              <w:widowControl/>
              <w:rPr>
                <w:rFonts w:hint="eastAsia" w:ascii="宋体" w:hAnsi="宋体" w:cs="宋体"/>
                <w:bCs/>
                <w:sz w:val="18"/>
                <w:szCs w:val="18"/>
              </w:rPr>
            </w:pPr>
            <w:r>
              <w:rPr>
                <w:rFonts w:hint="eastAsia" w:ascii="宋体" w:hAnsi="宋体" w:cs="宋体"/>
                <w:bCs/>
                <w:sz w:val="18"/>
                <w:szCs w:val="18"/>
              </w:rPr>
              <w:t xml:space="preserve">（5）工矿企业安全企业应用：演示企业监测预警总览页面，包含企业视频监控、分级预警、预警统计、场景信息。</w:t>
            </w:r>
            <w:r/>
          </w:p>
          <w:p>
            <w:pPr>
              <w:pStyle w:val="808"/>
              <w:rPr>
                <w:rFonts w:hint="eastAsia" w:ascii="宋体" w:hAnsi="宋体" w:cs="宋体"/>
                <w:b/>
                <w:bCs/>
                <w:sz w:val="18"/>
                <w:szCs w:val="18"/>
              </w:rPr>
            </w:pPr>
            <w:r>
              <w:rPr>
                <w:rFonts w:hint="eastAsia" w:ascii="宋体" w:hAnsi="宋体" w:cs="宋体"/>
                <w:b/>
                <w:bCs/>
                <w:sz w:val="18"/>
                <w:szCs w:val="18"/>
              </w:rPr>
              <w:t xml:space="preserve">本部分演示共5项，每完整演示1项得0.6分，本项最高得3分。</w:t>
            </w:r>
            <w:r/>
          </w:p>
          <w:p>
            <w:pPr>
              <w:pStyle w:val="808"/>
              <w:rPr>
                <w:rFonts w:hint="eastAsia" w:ascii="宋体" w:cs="宋体"/>
                <w:b/>
                <w:sz w:val="18"/>
                <w:szCs w:val="18"/>
              </w:rPr>
            </w:pPr>
            <w:r>
              <w:rPr>
                <w:rFonts w:hint="eastAsia" w:ascii="宋体" w:cs="宋体"/>
                <w:b/>
                <w:sz w:val="18"/>
                <w:szCs w:val="18"/>
              </w:rPr>
              <w:t xml:space="preserve">未提供视频文件或因投标人自身原因视频文件无法打开或视频画面不清晰无法辨认的或素材或提供的视频内容与演示要求不符的演示项目不得分。</w:t>
            </w:r>
            <w:r/>
          </w:p>
          <w:p>
            <w:pPr>
              <w:pStyle w:val="808"/>
              <w:rPr>
                <w:rFonts w:hint="eastAsia" w:ascii="宋体" w:hAnsi="宋体" w:cs="宋体"/>
                <w:b/>
                <w:bCs/>
                <w:sz w:val="18"/>
                <w:szCs w:val="18"/>
              </w:rPr>
            </w:pPr>
            <w:r>
              <w:rPr>
                <w:rFonts w:hint="eastAsia" w:ascii="宋体" w:cs="宋体"/>
                <w:sz w:val="18"/>
                <w:szCs w:val="18"/>
              </w:rPr>
              <w:t xml:space="preserve">本项目为不见面开标，无需人员现场演示，投标人需按照招标文件规定的演示内容制作演示视频文件，视频文件的格式为*.mp4或*.avi，投标人须将视频文件分段压缩为*.zip文件</w:t>
            </w:r>
            <w:r>
              <w:rPr>
                <w:rFonts w:hint="eastAsia" w:ascii="宋体" w:cs="宋体"/>
                <w:sz w:val="18"/>
                <w:szCs w:val="18"/>
              </w:rPr>
              <w:t xml:space="preserve">上传（单个文件不得大于50M，所有文件总共不得大于300M）。演示时间：视频时长应控制在5分钟内。</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693"/>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693"/>
        <w:ind w:firstLine="480"/>
        <w:rPr>
          <w:rFonts w:hint="eastAsia" w:ascii="宋体" w:hAnsi="宋体"/>
          <w:color w:val="000000"/>
          <w:sz w:val="24"/>
        </w:rPr>
      </w:pPr>
      <w:r>
        <w:rPr>
          <w:rFonts w:hint="eastAsia" w:ascii="宋体" w:hAnsi="宋体"/>
          <w:color w:val="000000"/>
          <w:sz w:val="24"/>
        </w:rPr>
      </w:r>
      <w:r/>
    </w:p>
    <w:p>
      <w:pPr>
        <w:pStyle w:val="693"/>
        <w:ind w:firstLine="480"/>
        <w:rPr>
          <w:rFonts w:hint="eastAsia" w:ascii="宋体" w:hAnsi="宋体"/>
          <w:color w:val="000000"/>
          <w:sz w:val="24"/>
        </w:rPr>
      </w:pPr>
      <w:r>
        <w:rPr>
          <w:rFonts w:hint="eastAsia" w:ascii="宋体" w:hAnsi="宋体"/>
          <w:color w:val="000000"/>
          <w:sz w:val="24"/>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ascii="Times New Roman" w:hAnsi="Times New Roman"/>
          <w:szCs w:val="21"/>
        </w:rPr>
      </w:pPr>
      <w:r>
        <w:rPr>
          <w:rFonts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4"/>
      <w:r/>
      <w:bookmarkEnd w:id="175"/>
      <w:r/>
      <w:bookmarkEnd w:id="176"/>
      <w:r>
        <w:rPr>
          <w:rFonts w:hint="eastAsia" w:ascii="黑体" w:hAnsi="Times New Roman" w:eastAsia="黑体"/>
          <w:bCs/>
          <w:sz w:val="44"/>
          <w:szCs w:val="28"/>
        </w:rPr>
        <w:t xml:space="preserve">响应文件格式 </w:t>
      </w:r>
      <w:r/>
    </w:p>
    <w:p>
      <w:pPr>
        <w:pStyle w:val="693"/>
        <w:jc w:val="center"/>
        <w:rPr>
          <w:rFonts w:hint="eastAsia" w:ascii="宋体" w:hAnsi="宋体"/>
          <w:b/>
          <w:sz w:val="72"/>
          <w:szCs w:val="21"/>
        </w:rPr>
      </w:pPr>
      <w:r/>
      <w:bookmarkStart w:id="177" w:name="_Hlt26955039"/>
      <w:r/>
      <w:bookmarkEnd w:id="177"/>
      <w:r/>
      <w:bookmarkStart w:id="178" w:name="_Toc120614282"/>
      <w:r/>
      <w:bookmarkStart w:id="179" w:name="_Toc26554094"/>
      <w:r/>
      <w:bookmarkStart w:id="180" w:name="_Toc49090576"/>
      <w:r/>
      <w:bookmarkStart w:id="181" w:name="_Hlt26671244"/>
      <w:r/>
      <w:bookmarkEnd w:id="181"/>
      <w:r>
        <w:rPr>
          <w:rFonts w:hint="eastAsia" w:ascii="宋体" w:hAnsi="宋体"/>
          <w:b/>
          <w:sz w:val="72"/>
          <w:szCs w:val="21"/>
        </w:rPr>
      </w:r>
      <w:r/>
    </w:p>
    <w:p>
      <w:pPr>
        <w:pStyle w:val="693"/>
        <w:jc w:val="center"/>
        <w:rPr>
          <w:rFonts w:hint="eastAsia" w:ascii="宋体" w:hAnsi="宋体"/>
          <w:b/>
          <w:sz w:val="72"/>
          <w:szCs w:val="21"/>
        </w:rPr>
      </w:pPr>
      <w:r>
        <w:rPr>
          <w:rFonts w:hint="eastAsia" w:ascii="宋体" w:hAnsi="宋体"/>
          <w:b/>
          <w:sz w:val="72"/>
          <w:szCs w:val="21"/>
        </w:rPr>
        <w:t xml:space="preserve">响  应  文  件</w:t>
      </w:r>
      <w:r/>
    </w:p>
    <w:p>
      <w:pPr>
        <w:pStyle w:val="693"/>
        <w:jc w:val="center"/>
        <w:rPr>
          <w:rFonts w:hint="eastAsia" w:ascii="宋体" w:hAnsi="宋体"/>
          <w:b/>
          <w:sz w:val="72"/>
          <w:szCs w:val="21"/>
        </w:rPr>
      </w:pPr>
      <w:r>
        <w:rPr>
          <w:rFonts w:hint="eastAsia" w:ascii="宋体" w:hAnsi="宋体"/>
          <w:b/>
          <w:sz w:val="72"/>
          <w:szCs w:val="21"/>
        </w:rPr>
      </w:r>
      <w:r/>
    </w:p>
    <w:p>
      <w:pPr>
        <w:pStyle w:val="693"/>
        <w:jc w:val="center"/>
        <w:rPr>
          <w:rFonts w:hint="eastAsia" w:ascii="宋体" w:hAnsi="宋体"/>
          <w:b/>
          <w:sz w:val="72"/>
          <w:szCs w:val="21"/>
        </w:rPr>
      </w:pPr>
      <w:r>
        <w:rPr>
          <w:rFonts w:hint="eastAsia" w:ascii="宋体" w:hAnsi="宋体"/>
          <w:b/>
          <w:sz w:val="72"/>
          <w:szCs w:val="21"/>
        </w:rPr>
      </w:r>
      <w:r/>
    </w:p>
    <w:p>
      <w:pPr>
        <w:pStyle w:val="693"/>
        <w:jc w:val="center"/>
        <w:rPr>
          <w:rFonts w:hint="eastAsia" w:ascii="宋体" w:hAnsi="宋体"/>
          <w:b/>
          <w:sz w:val="36"/>
          <w:szCs w:val="21"/>
        </w:rPr>
      </w:pPr>
      <w:r>
        <w:rPr>
          <w:rFonts w:hint="eastAsia" w:ascii="宋体" w:hAnsi="宋体"/>
          <w:b/>
          <w:sz w:val="36"/>
          <w:szCs w:val="21"/>
        </w:rPr>
      </w:r>
      <w:r/>
    </w:p>
    <w:p>
      <w:pPr>
        <w:pStyle w:val="693"/>
        <w:jc w:val="center"/>
        <w:rPr>
          <w:rFonts w:hint="eastAsia" w:ascii="宋体" w:hAnsi="宋体"/>
          <w:b/>
          <w:sz w:val="36"/>
          <w:szCs w:val="21"/>
        </w:rPr>
      </w:pPr>
      <w:r>
        <w:rPr>
          <w:rFonts w:hint="eastAsia" w:ascii="宋体" w:hAnsi="宋体"/>
          <w:b/>
          <w:sz w:val="36"/>
          <w:szCs w:val="21"/>
        </w:rPr>
      </w:r>
      <w:r/>
    </w:p>
    <w:p>
      <w:pPr>
        <w:pStyle w:val="693"/>
        <w:jc w:val="center"/>
        <w:rPr>
          <w:rFonts w:hint="eastAsia" w:ascii="宋体" w:hAnsi="宋体"/>
          <w:b/>
          <w:sz w:val="36"/>
          <w:szCs w:val="21"/>
        </w:rPr>
      </w:pPr>
      <w:r>
        <w:rPr>
          <w:rFonts w:hint="eastAsia" w:ascii="宋体" w:hAnsi="宋体"/>
          <w:b/>
          <w:sz w:val="36"/>
          <w:szCs w:val="21"/>
        </w:rPr>
      </w:r>
      <w:r/>
    </w:p>
    <w:p>
      <w:pPr>
        <w:pStyle w:val="69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693"/>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9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93"/>
        <w:jc w:val="center"/>
        <w:spacing w:line="440" w:lineRule="exact"/>
        <w:rPr>
          <w:rFonts w:hint="eastAsia" w:ascii="宋体" w:hAnsi="宋体"/>
          <w:b/>
          <w:bCs/>
          <w:sz w:val="32"/>
          <w:szCs w:val="32"/>
        </w:rPr>
      </w:pPr>
      <w:r>
        <w:rPr>
          <w:rFonts w:hint="eastAsia" w:ascii="宋体" w:hAnsi="宋体"/>
          <w:b/>
          <w:bCs/>
          <w:sz w:val="32"/>
          <w:szCs w:val="32"/>
        </w:rPr>
      </w:r>
      <w:r/>
    </w:p>
    <w:p>
      <w:pPr>
        <w:pStyle w:val="693"/>
        <w:spacing w:line="440" w:lineRule="exact"/>
        <w:rPr>
          <w:rFonts w:ascii="宋体" w:hAnsi="宋体"/>
          <w:szCs w:val="21"/>
        </w:rPr>
      </w:pPr>
      <w:r>
        <w:rPr>
          <w:rFonts w:ascii="宋体" w:hAnsi="宋体"/>
          <w:szCs w:val="21"/>
        </w:rPr>
      </w:r>
      <w:r/>
    </w:p>
    <w:p>
      <w:pPr>
        <w:pStyle w:val="693"/>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3"/>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693"/>
        <w:jc w:val="center"/>
        <w:spacing w:line="440" w:lineRule="exact"/>
        <w:rPr>
          <w:rFonts w:hint="eastAsia" w:ascii="宋体" w:hAnsi="宋体"/>
          <w:b/>
          <w:bCs/>
          <w:sz w:val="32"/>
          <w:szCs w:val="32"/>
        </w:rPr>
      </w:pPr>
      <w:r>
        <w:rPr>
          <w:rFonts w:hint="eastAsia" w:ascii="宋体" w:hAnsi="宋体"/>
          <w:b/>
          <w:bCs/>
          <w:sz w:val="32"/>
          <w:szCs w:val="32"/>
        </w:rPr>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693"/>
        <w:ind w:firstLine="480"/>
        <w:spacing w:line="440" w:lineRule="exact"/>
        <w:rPr>
          <w:rFonts w:hint="eastAsia" w:ascii="宋体" w:hAnsi="宋体"/>
          <w:sz w:val="24"/>
        </w:rPr>
      </w:pPr>
      <w:r>
        <w:rPr>
          <w:rFonts w:hint="eastAsia" w:ascii="宋体" w:hAnsi="宋体"/>
          <w:sz w:val="24"/>
        </w:rPr>
        <w:t xml:space="preserve">五、小微企业声明函</w:t>
      </w:r>
      <w:r/>
    </w:p>
    <w:p>
      <w:pPr>
        <w:pStyle w:val="69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693"/>
        <w:ind w:firstLine="480"/>
        <w:spacing w:line="440" w:lineRule="exact"/>
        <w:rPr>
          <w:rFonts w:hint="eastAsia" w:ascii="宋体" w:hAnsi="宋体"/>
          <w:sz w:val="24"/>
        </w:rPr>
      </w:pPr>
      <w:r>
        <w:rPr>
          <w:rFonts w:hint="eastAsia" w:ascii="宋体" w:hAnsi="宋体"/>
          <w:sz w:val="24"/>
        </w:rPr>
        <w:t xml:space="preserve">七、联合体协议</w:t>
      </w:r>
      <w:r/>
    </w:p>
    <w:p>
      <w:pPr>
        <w:pStyle w:val="693"/>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69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69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693"/>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hint="eastAsia" w:ascii="宋体" w:hAnsi="宋体"/>
          <w:sz w:val="24"/>
          <w:szCs w:val="21"/>
        </w:rPr>
      </w:pPr>
      <w:r>
        <w:rPr>
          <w:rFonts w:hint="eastAsia" w:ascii="宋体" w:hAnsi="宋体"/>
          <w:sz w:val="24"/>
          <w:szCs w:val="21"/>
        </w:rPr>
      </w:r>
      <w:r/>
    </w:p>
    <w:p>
      <w:pPr>
        <w:pStyle w:val="693"/>
        <w:ind w:firstLine="480"/>
        <w:spacing w:line="440" w:lineRule="exact"/>
        <w:rPr>
          <w:rFonts w:ascii="宋体" w:hAnsi="宋体"/>
          <w:sz w:val="24"/>
          <w:szCs w:val="21"/>
        </w:rPr>
      </w:pPr>
      <w:r>
        <w:rPr>
          <w:rFonts w:ascii="宋体" w:hAnsi="宋体"/>
          <w:sz w:val="24"/>
          <w:szCs w:val="21"/>
        </w:rPr>
      </w:r>
      <w:r/>
    </w:p>
    <w:p>
      <w:pPr>
        <w:pStyle w:val="693"/>
        <w:rPr>
          <w:rFonts w:ascii="黑体" w:hAnsi="黑体" w:eastAsia="黑体"/>
          <w:i/>
          <w:sz w:val="32"/>
          <w:szCs w:val="32"/>
          <w:u w:val="single"/>
        </w:rPr>
      </w:pPr>
      <w:r/>
      <w:bookmarkEnd w:id="178"/>
      <w:r/>
      <w:bookmarkEnd w:id="179"/>
      <w:r/>
      <w:bookmarkEnd w:id="180"/>
      <w:r/>
      <w:bookmarkStart w:id="18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3"/>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08"/>
        <w:ind w:firstLine="480"/>
        <w:spacing w:line="460" w:lineRule="exact"/>
      </w:pPr>
      <w:r/>
      <w:r/>
    </w:p>
    <w:p>
      <w:pPr>
        <w:pStyle w:val="708"/>
        <w:ind w:firstLine="480"/>
        <w:spacing w:line="460" w:lineRule="exact"/>
      </w:pPr>
      <w:r>
        <w:rPr>
          <w:rFonts w:hint="eastAsia"/>
        </w:rPr>
        <w:t xml:space="preserve">致：常州市政府采购中心</w:t>
      </w:r>
      <w:r/>
    </w:p>
    <w:p>
      <w:pPr>
        <w:pStyle w:val="708"/>
        <w:ind w:firstLine="840"/>
        <w:spacing w:line="460" w:lineRule="exact"/>
        <w:rPr>
          <w:u w:val="single"/>
        </w:rPr>
      </w:pPr>
      <w:r>
        <w:rPr>
          <w:rFonts w:hint="eastAsia"/>
          <w:u w:val="single"/>
        </w:rPr>
        <w:t xml:space="preserve">（采购人名称）</w:t>
      </w:r>
      <w:r>
        <w:rPr>
          <w:u w:val="single"/>
        </w:rPr>
      </w:r>
      <w:r/>
    </w:p>
    <w:p>
      <w:pPr>
        <w:pStyle w:val="708"/>
        <w:ind w:firstLine="480"/>
        <w:spacing w:line="460" w:lineRule="exact"/>
      </w:pPr>
      <w:r/>
      <w:r/>
    </w:p>
    <w:p>
      <w:pPr>
        <w:pStyle w:val="708"/>
        <w:ind w:firstLine="480"/>
        <w:spacing w:line="460" w:lineRule="exact"/>
      </w:pPr>
      <w:r>
        <w:rPr>
          <w:rFonts w:hint="eastAsia"/>
        </w:rPr>
        <w:t xml:space="preserve">按照《中华人民共和国政府采购法》第二十二条和招标文件的规定，我单位郑重声明如下：</w:t>
      </w:r>
      <w:r/>
    </w:p>
    <w:p>
      <w:pPr>
        <w:pStyle w:val="708"/>
        <w:ind w:firstLine="480"/>
        <w:spacing w:line="460" w:lineRule="exact"/>
      </w:pPr>
      <w:r>
        <w:rPr>
          <w:rFonts w:hint="eastAsia"/>
        </w:rPr>
        <w:t xml:space="preserve">一、我单位是按照中华人民共和国法律规定登记注册的</w:t>
      </w:r>
      <w:r>
        <w:rPr>
          <w:rFonts w:hint="eastAsia"/>
        </w:rPr>
        <w:t xml:space="preserve">，注册地点为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08"/>
        <w:ind w:firstLine="480"/>
        <w:spacing w:line="460" w:lineRule="exact"/>
      </w:pPr>
      <w:r>
        <w:rPr>
          <w:rFonts w:hint="eastAsia"/>
        </w:rPr>
        <w:t xml:space="preserve">二、我单位具有良好的商业信誉（指供应商经营状况良好，无本资格声明第十条情形）和健全的财务会计制度。</w:t>
      </w:r>
      <w:r/>
    </w:p>
    <w:p>
      <w:pPr>
        <w:pStyle w:val="708"/>
        <w:ind w:firstLine="480"/>
        <w:spacing w:line="460" w:lineRule="exact"/>
      </w:pPr>
      <w:r>
        <w:rPr>
          <w:rFonts w:hint="eastAsia"/>
        </w:rPr>
        <w:t xml:space="preserve">三、我单位依法进行纳税和社会保险申报并实际履行了义务。</w:t>
      </w:r>
      <w:r/>
    </w:p>
    <w:p>
      <w:pPr>
        <w:pStyle w:val="70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w:t>
      </w:r>
      <w:r>
        <w:rPr>
          <w:rFonts w:hint="eastAsia"/>
        </w:rPr>
        <w:t xml:space="preserve">采购合同我单位具备如下主要设备和主要专业技术能力:</w:t>
      </w:r>
      <w:r/>
    </w:p>
    <w:p>
      <w:pPr>
        <w:pStyle w:val="708"/>
        <w:ind w:firstLine="480"/>
        <w:spacing w:line="460" w:lineRule="exact"/>
      </w:pPr>
      <w:r>
        <w:rPr>
          <w:rFonts w:hint="eastAsia"/>
        </w:rPr>
        <w:t xml:space="preserve">主要设备有：</w:t>
      </w:r>
      <w:r>
        <w:rPr>
          <w:u w:val="single"/>
        </w:rPr>
        <w:t xml:space="preserve">            </w:t>
      </w:r>
      <w:r/>
    </w:p>
    <w:p>
      <w:pPr>
        <w:pStyle w:val="708"/>
        <w:ind w:firstLine="480"/>
        <w:spacing w:line="460" w:lineRule="exact"/>
      </w:pPr>
      <w:r>
        <w:rPr>
          <w:rFonts w:hint="eastAsia"/>
        </w:rPr>
        <w:t xml:space="preserve">主要专业技术能力有</w:t>
      </w:r>
      <w:r>
        <w:rPr>
          <w:rFonts w:hint="eastAsia"/>
          <w:u w:val="single"/>
        </w:rPr>
        <w:t xml:space="preserve">                 </w:t>
      </w:r>
      <w:r/>
    </w:p>
    <w:p>
      <w:pPr>
        <w:pStyle w:val="70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w:t>
      </w:r>
      <w:r>
        <w:rPr>
          <w:rFonts w:hint="eastAsia"/>
        </w:rPr>
        <w:t xml:space="preserve">参加政府采购活动，期限届满的，可以参加政府采购活动。）</w:t>
      </w:r>
      <w:r/>
    </w:p>
    <w:p>
      <w:pPr>
        <w:pStyle w:val="708"/>
        <w:ind w:firstLine="480"/>
        <w:spacing w:line="460" w:lineRule="exact"/>
      </w:pPr>
      <w:r>
        <w:rPr>
          <w:rFonts w:hint="eastAsia"/>
        </w:rPr>
        <w:t xml:space="preserve">六、我单位具备法律、行政法规规定的其他条件。</w:t>
      </w:r>
      <w:r/>
    </w:p>
    <w:p>
      <w:pPr>
        <w:pStyle w:val="70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0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0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w:t>
      </w:r>
      <w:r>
        <w:t xml:space="preserve">目管理、监理、检测等服务的供应商。</w:t>
      </w:r>
      <w:r/>
    </w:p>
    <w:p>
      <w:pPr>
        <w:pStyle w:val="708"/>
        <w:ind w:firstLine="480"/>
        <w:spacing w:line="460" w:lineRule="exact"/>
      </w:pPr>
      <w:r>
        <w:rPr>
          <w:rFonts w:hint="eastAsia"/>
        </w:rPr>
        <w:t xml:space="preserve">九、</w:t>
      </w:r>
      <w:r>
        <w:t xml:space="preserve">我单位无以下不良信用记录情形：</w:t>
      </w:r>
      <w:r/>
    </w:p>
    <w:p>
      <w:pPr>
        <w:pStyle w:val="708"/>
        <w:ind w:firstLine="480"/>
        <w:spacing w:line="460" w:lineRule="exact"/>
      </w:pPr>
      <w:r>
        <w:t xml:space="preserve">1</w:t>
      </w:r>
      <w:r>
        <w:rPr>
          <w:rFonts w:hint="eastAsia"/>
        </w:rPr>
        <w:t xml:space="preserve">、在“信用中国”网站被列入失信被执行人和重大税收违法案件当事人名单；</w:t>
      </w:r>
      <w:r/>
    </w:p>
    <w:p>
      <w:pPr>
        <w:pStyle w:val="708"/>
        <w:ind w:firstLine="480"/>
        <w:spacing w:line="460" w:lineRule="exact"/>
      </w:pPr>
      <w:r>
        <w:t xml:space="preserve">2</w:t>
      </w:r>
      <w:r>
        <w:rPr>
          <w:rFonts w:hint="eastAsia"/>
        </w:rPr>
        <w:t xml:space="preserve">、在“中国政府采购网”网站被列入政府采购严重违法失信行为记录名单；</w:t>
      </w:r>
      <w:r/>
    </w:p>
    <w:p>
      <w:pPr>
        <w:pStyle w:val="708"/>
        <w:ind w:firstLine="480"/>
        <w:spacing w:line="460" w:lineRule="exact"/>
      </w:pPr>
      <w:r>
        <w:t xml:space="preserve">3</w:t>
      </w:r>
      <w:r>
        <w:rPr>
          <w:rFonts w:hint="eastAsia"/>
        </w:rPr>
        <w:t xml:space="preserve">、</w:t>
      </w:r>
      <w:r>
        <w:t xml:space="preserve">不符合《政府采购法》第二十二条规定的条件。</w:t>
      </w:r>
      <w:r/>
    </w:p>
    <w:p>
      <w:pPr>
        <w:pStyle w:val="708"/>
        <w:ind w:firstLine="480"/>
        <w:spacing w:line="460" w:lineRule="exact"/>
      </w:pPr>
      <w:r/>
      <w:r/>
    </w:p>
    <w:p>
      <w:pPr>
        <w:pStyle w:val="70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08"/>
        <w:ind w:firstLine="480"/>
        <w:spacing w:line="460" w:lineRule="exact"/>
      </w:pPr>
      <w:r/>
      <w:r/>
    </w:p>
    <w:p>
      <w:pPr>
        <w:pStyle w:val="708"/>
        <w:ind w:firstLine="480"/>
        <w:spacing w:line="460" w:lineRule="exact"/>
      </w:pPr>
      <w:r/>
      <w:r/>
    </w:p>
    <w:p>
      <w:pPr>
        <w:pStyle w:val="708"/>
        <w:ind w:firstLine="480"/>
        <w:spacing w:line="460" w:lineRule="exact"/>
      </w:pPr>
      <w:r>
        <w:rPr>
          <w:rFonts w:hint="eastAsia"/>
        </w:rPr>
        <w:t xml:space="preserve">                                            供应商：（加盖公章）</w:t>
      </w:r>
      <w:r/>
    </w:p>
    <w:p>
      <w:pPr>
        <w:pStyle w:val="708"/>
        <w:ind w:firstLine="480"/>
        <w:spacing w:line="460" w:lineRule="exact"/>
      </w:pPr>
      <w:r>
        <w:rPr>
          <w:rFonts w:hint="eastAsia"/>
        </w:rPr>
        <w:t xml:space="preserve">              </w:t>
      </w:r>
      <w:r>
        <w:rPr>
          <w:rFonts w:hint="eastAsia"/>
        </w:rPr>
        <w:t xml:space="preserve">                             法定代表人（或单位负责人）签字或盖章：</w:t>
      </w:r>
      <w:r/>
    </w:p>
    <w:p>
      <w:pPr>
        <w:pStyle w:val="708"/>
        <w:ind w:firstLine="4305"/>
        <w:spacing w:line="460" w:lineRule="exact"/>
        <w:rPr>
          <w:rFonts w:hint="eastAsia"/>
        </w:rPr>
      </w:pPr>
      <w:r>
        <w:rPr>
          <w:rFonts w:hint="eastAsia"/>
        </w:rPr>
        <w:t xml:space="preserve">日期：    年    月    日</w:t>
      </w:r>
      <w:r/>
    </w:p>
    <w:p>
      <w:pPr>
        <w:pStyle w:val="693"/>
        <w:spacing w:line="360" w:lineRule="auto"/>
        <w:rPr>
          <w:rFonts w:hint="eastAsia"/>
          <w:sz w:val="24"/>
        </w:rPr>
      </w:pPr>
      <w:r>
        <w:rPr>
          <w:rFonts w:hint="eastAsia"/>
          <w:sz w:val="24"/>
        </w:rPr>
      </w:r>
      <w:r/>
    </w:p>
    <w:p>
      <w:pPr>
        <w:pStyle w:val="693"/>
        <w:spacing w:line="360" w:lineRule="auto"/>
        <w:rPr>
          <w:rFonts w:hint="eastAsia"/>
          <w:sz w:val="24"/>
        </w:rPr>
      </w:pPr>
      <w:r>
        <w:rPr>
          <w:rFonts w:hint="eastAsia"/>
          <w:sz w:val="24"/>
        </w:rPr>
      </w:r>
      <w:r/>
    </w:p>
    <w:p>
      <w:pPr>
        <w:pStyle w:val="693"/>
        <w:spacing w:line="360" w:lineRule="auto"/>
        <w:rPr>
          <w:rFonts w:hint="eastAsia"/>
          <w:sz w:val="24"/>
        </w:rPr>
      </w:pPr>
      <w:r>
        <w:rPr>
          <w:rFonts w:hint="eastAsia"/>
          <w:sz w:val="24"/>
        </w:rPr>
      </w:r>
      <w:r/>
    </w:p>
    <w:p>
      <w:pPr>
        <w:pStyle w:val="69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69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9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69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3"/>
        <w:spacing w:line="460" w:lineRule="exact"/>
        <w:rPr>
          <w:rFonts w:hint="eastAsia" w:ascii="宋体" w:hAnsi="宋体"/>
          <w:bCs/>
          <w:sz w:val="24"/>
        </w:rPr>
      </w:pPr>
      <w:r>
        <w:rPr>
          <w:rFonts w:hint="eastAsia" w:ascii="宋体" w:hAnsi="宋体"/>
          <w:bCs/>
          <w:sz w:val="24"/>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779"/>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w:t>
      </w:r>
      <w:r>
        <w:rPr>
          <w:rFonts w:hint="eastAsia"/>
          <w:sz w:val="24"/>
          <w:szCs w:val="24"/>
        </w:rPr>
        <w:t xml:space="preserve">活动的合法代理人，以本单位名义全权处理一切与该项目采购有关的事务。</w:t>
      </w:r>
      <w:r/>
    </w:p>
    <w:p>
      <w:pPr>
        <w:pStyle w:val="779"/>
        <w:ind w:left="480" w:firstLine="480"/>
        <w:rPr>
          <w:rFonts w:hint="eastAsia"/>
          <w:sz w:val="24"/>
          <w:szCs w:val="24"/>
        </w:rPr>
      </w:pPr>
      <w:r>
        <w:rPr>
          <w:rFonts w:hint="eastAsia"/>
          <w:sz w:val="24"/>
          <w:szCs w:val="24"/>
        </w:rPr>
        <w:t xml:space="preserve">本授权书于______年____月____日起生效，特此声明。</w:t>
      </w:r>
      <w:r/>
    </w:p>
    <w:p>
      <w:pPr>
        <w:pStyle w:val="77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7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7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79"/>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79"/>
        <w:ind w:left="480" w:firstLine="480"/>
        <w:rPr>
          <w:rFonts w:hint="eastAsia"/>
          <w:sz w:val="24"/>
          <w:szCs w:val="24"/>
          <w:u w:val="single"/>
        </w:rPr>
      </w:pPr>
      <w:r>
        <w:rPr>
          <w:rFonts w:hint="eastAsia"/>
          <w:sz w:val="24"/>
          <w:szCs w:val="24"/>
        </w:rPr>
        <w:t xml:space="preserve">      日期：</w:t>
      </w:r>
      <w:bookmarkStart w:id="183" w:name="_格式3__银行出具的资信证明"/>
      <w:r/>
      <w:bookmarkEnd w:id="183"/>
      <w:r/>
      <w:bookmarkStart w:id="184" w:name="_Hlt26955070"/>
      <w:r/>
      <w:bookmarkEnd w:id="184"/>
      <w:r/>
      <w:bookmarkStart w:id="185" w:name="_Hlt26671380"/>
      <w:r/>
      <w:bookmarkEnd w:id="185"/>
      <w:r>
        <w:rPr>
          <w:rFonts w:hint="eastAsia"/>
          <w:sz w:val="24"/>
          <w:szCs w:val="24"/>
          <w:u w:val="single"/>
        </w:rPr>
        <w:t xml:space="preserve">         </w:t>
      </w:r>
      <w:r>
        <w:rPr>
          <w:rFonts w:hint="eastAsia"/>
          <w:sz w:val="24"/>
          <w:szCs w:val="24"/>
          <w:u w:val="single"/>
        </w:rPr>
        <w:t xml:space="preserve">                                </w:t>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779"/>
        <w:ind w:left="480" w:firstLine="480"/>
        <w:rPr>
          <w:rFonts w:hint="eastAsia"/>
          <w:sz w:val="24"/>
          <w:szCs w:val="24"/>
          <w:u w:val="single"/>
        </w:rPr>
      </w:pPr>
      <w:r>
        <w:rPr>
          <w:rFonts w:hint="eastAsia"/>
          <w:sz w:val="24"/>
          <w:szCs w:val="24"/>
          <w:u w:val="single"/>
        </w:rPr>
      </w:r>
      <w:r/>
    </w:p>
    <w:p>
      <w:pPr>
        <w:pStyle w:val="693"/>
        <w:jc w:val="center"/>
        <w:keepLines/>
        <w:keepNext/>
        <w:spacing w:before="260" w:after="260" w:line="416"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693"/>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号磋商文件，正式授权下述被授权人______(姓名)代表我方______________（供应商的名称），全权处理本次项目磋商的有关事宜。</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w:t>
      </w:r>
      <w:r>
        <w:rPr>
          <w:rFonts w:hint="eastAsia" w:ascii="宋体" w:hAnsi="宋体"/>
          <w:sz w:val="24"/>
          <w:szCs w:val="21"/>
        </w:rPr>
        <w:t xml:space="preserve">价的供应商。</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69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69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69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69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9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ind w:firstLine="240"/>
        <w:jc w:val="center"/>
        <w:spacing w:line="560" w:lineRule="exact"/>
        <w:rPr>
          <w:rFonts w:ascii="宋体" w:hAnsi="宋体"/>
          <w:bCs/>
          <w:sz w:val="24"/>
          <w:szCs w:val="21"/>
        </w:rPr>
      </w:pPr>
      <w:r>
        <w:rPr>
          <w:rFonts w:ascii="宋体" w:hAnsi="宋体"/>
          <w:bCs/>
          <w:sz w:val="24"/>
          <w:szCs w:val="21"/>
        </w:rPr>
      </w:r>
      <w:r/>
    </w:p>
    <w:p>
      <w:pPr>
        <w:pStyle w:val="69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69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w:t>
      </w:r>
      <w:r>
        <w:rPr>
          <w:rFonts w:hint="eastAsia" w:ascii="宋体" w:hAnsi="宋体"/>
          <w:sz w:val="24"/>
          <w:szCs w:val="24"/>
        </w:rPr>
        <w:t xml:space="preserve">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 </w:t>
      </w:r>
      <w:r>
        <w:rPr>
          <w:rFonts w:hint="eastAsia" w:ascii="宋体" w:hAnsi="宋体"/>
          <w:sz w:val="24"/>
          <w:u w:val="single"/>
        </w:rPr>
        <w:t xml:space="preserve">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93"/>
        <w:ind w:firstLine="360"/>
        <w:spacing w:line="560" w:lineRule="exact"/>
        <w:rPr>
          <w:rFonts w:hint="eastAsia" w:ascii="宋体" w:hAnsi="宋体"/>
          <w:sz w:val="24"/>
          <w:szCs w:val="24"/>
        </w:rPr>
      </w:pPr>
      <w:r>
        <w:rPr>
          <w:rFonts w:hint="eastAsia" w:ascii="宋体" w:hAnsi="宋体"/>
          <w:sz w:val="24"/>
          <w:szCs w:val="24"/>
        </w:rPr>
        <w:t xml:space="preserve">……</w:t>
      </w:r>
      <w:r/>
    </w:p>
    <w:p>
      <w:pPr>
        <w:pStyle w:val="69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3"/>
        <w:ind w:right="720"/>
        <w:spacing w:line="560" w:lineRule="exact"/>
        <w:rPr>
          <w:rFonts w:hint="eastAsia" w:ascii="宋体" w:hAnsi="宋体"/>
          <w:sz w:val="24"/>
          <w:szCs w:val="24"/>
        </w:rPr>
      </w:pPr>
      <w:r>
        <w:rPr>
          <w:rFonts w:hint="eastAsia" w:ascii="宋体" w:hAnsi="宋体"/>
          <w:sz w:val="24"/>
          <w:szCs w:val="24"/>
        </w:rPr>
      </w:r>
      <w:r/>
    </w:p>
    <w:p>
      <w:pPr>
        <w:pStyle w:val="69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9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93"/>
        <w:ind w:firstLine="240"/>
        <w:spacing w:line="560" w:lineRule="exact"/>
        <w:rPr>
          <w:rFonts w:hint="eastAsia" w:ascii="宋体" w:hAnsi="宋体"/>
          <w:sz w:val="24"/>
          <w:szCs w:val="24"/>
        </w:rPr>
      </w:pPr>
      <w:r>
        <w:rPr>
          <w:rFonts w:hint="eastAsia" w:ascii="宋体" w:hAnsi="宋体"/>
          <w:sz w:val="24"/>
          <w:szCs w:val="24"/>
        </w:rPr>
      </w:r>
      <w:r/>
    </w:p>
    <w:p>
      <w:pPr>
        <w:pStyle w:val="69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9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成交供应商为小微企业的，</w:t>
      </w:r>
      <w:r>
        <w:rPr>
          <w:rFonts w:hint="eastAsia" w:ascii="宋体" w:hAnsi="宋体"/>
          <w:sz w:val="24"/>
        </w:rPr>
        <w:t xml:space="preserve">此声明函将随成交结果同时公告，接受社会监督。</w:t>
      </w:r>
      <w:r>
        <w:rPr>
          <w:rFonts w:hint="eastAsia" w:ascii="宋体" w:hAnsi="宋体"/>
          <w:sz w:val="24"/>
          <w:szCs w:val="24"/>
        </w:rPr>
      </w:r>
      <w:r/>
    </w:p>
    <w:p>
      <w:pPr>
        <w:pStyle w:val="69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w:t>
      </w:r>
      <w:r>
        <w:rPr>
          <w:rFonts w:hint="eastAsia" w:ascii="黑体" w:hAnsi="黑体" w:eastAsia="黑体"/>
          <w:b/>
          <w:sz w:val="32"/>
          <w:szCs w:val="32"/>
        </w:rPr>
        <w:t xml:space="preserve">利性单位声明函（分包号：**）</w:t>
      </w:r>
      <w:r/>
    </w:p>
    <w:p>
      <w:pPr>
        <w:pStyle w:val="693"/>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93"/>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93"/>
        <w:ind w:firstLine="480"/>
        <w:spacing w:line="588" w:lineRule="exact"/>
        <w:rPr>
          <w:rFonts w:hint="eastAsia" w:ascii="宋体" w:hAnsi="宋体"/>
          <w:sz w:val="24"/>
          <w:szCs w:val="21"/>
        </w:rPr>
      </w:pPr>
      <w:r>
        <w:rPr>
          <w:rFonts w:hint="eastAsia" w:ascii="宋体" w:hAnsi="宋体"/>
          <w:sz w:val="24"/>
          <w:szCs w:val="21"/>
        </w:rPr>
      </w:r>
      <w:r/>
    </w:p>
    <w:p>
      <w:pPr>
        <w:pStyle w:val="693"/>
        <w:ind w:firstLine="480"/>
        <w:spacing w:line="588" w:lineRule="exact"/>
        <w:rPr>
          <w:rFonts w:ascii="宋体" w:hAnsi="宋体"/>
          <w:sz w:val="24"/>
          <w:szCs w:val="21"/>
        </w:rPr>
      </w:pPr>
      <w:r>
        <w:rPr>
          <w:rFonts w:hint="eastAsia" w:ascii="宋体" w:hAnsi="宋体"/>
          <w:sz w:val="24"/>
          <w:szCs w:val="21"/>
        </w:rPr>
        <w:t xml:space="preserve">（备注：1、供应商如不提供此声明函，价格</w:t>
      </w:r>
      <w:r>
        <w:rPr>
          <w:rFonts w:hint="eastAsia" w:ascii="宋体" w:hAnsi="宋体"/>
          <w:sz w:val="24"/>
          <w:szCs w:val="21"/>
        </w:rPr>
        <w:t xml:space="preserve">将不做相应扣除。2、成交供应商为残疾人福利单位的，此声明函将随成交结果同时公告，接受社会监督）</w:t>
      </w:r>
      <w:r>
        <w:rPr>
          <w:rFonts w:ascii="宋体" w:hAnsi="宋体"/>
          <w:sz w:val="24"/>
          <w:szCs w:val="21"/>
        </w:rPr>
      </w:r>
      <w:r/>
    </w:p>
    <w:p>
      <w:pPr>
        <w:pStyle w:val="69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93"/>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3"/>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693"/>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w:t>
      </w:r>
      <w:r>
        <w:rPr>
          <w:rFonts w:hint="eastAsia" w:ascii="宋体" w:hAnsi="宋体"/>
          <w:sz w:val="24"/>
          <w:szCs w:val="21"/>
          <w:u w:val="single"/>
        </w:rPr>
        <w:t xml:space="preserve">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3"/>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3"/>
        <w:ind w:firstLine="645"/>
        <w:spacing w:line="560" w:lineRule="exact"/>
        <w:rPr>
          <w:rFonts w:hint="eastAsia" w:ascii="宋体" w:hAnsi="宋体"/>
          <w:sz w:val="24"/>
          <w:szCs w:val="21"/>
        </w:rPr>
      </w:pPr>
      <w:r>
        <w:rPr>
          <w:rFonts w:hint="eastAsia" w:ascii="宋体" w:hAnsi="宋体"/>
          <w:sz w:val="24"/>
          <w:szCs w:val="21"/>
        </w:rPr>
      </w:r>
      <w:r/>
    </w:p>
    <w:p>
      <w:pPr>
        <w:pStyle w:val="693"/>
        <w:ind w:firstLine="645"/>
        <w:spacing w:line="560" w:lineRule="exac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9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3"/>
        <w:ind w:firstLine="645"/>
        <w:spacing w:line="560" w:lineRule="exact"/>
        <w:rPr>
          <w:rFonts w:hint="eastAsia" w:ascii="宋体" w:hAnsi="宋体"/>
          <w:sz w:val="24"/>
          <w:szCs w:val="21"/>
        </w:rPr>
      </w:pPr>
      <w:r>
        <w:rPr>
          <w:rFonts w:hint="eastAsia" w:ascii="宋体" w:hAnsi="宋体"/>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spacing w:line="460" w:lineRule="exact"/>
        <w:rPr>
          <w:rFonts w:hint="eastAsia" w:ascii="宋体" w:hAnsi="宋体"/>
          <w:bCs/>
          <w:sz w:val="24"/>
          <w:szCs w:val="21"/>
        </w:rPr>
      </w:pPr>
      <w:r>
        <w:rPr>
          <w:rFonts w:hint="eastAsia" w:ascii="宋体" w:hAnsi="宋体"/>
          <w:bCs/>
          <w:sz w:val="24"/>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rPr>
          <w:rFonts w:hint="eastAsia" w:ascii="Times New Roman" w:hAnsi="Times New Roman"/>
          <w:szCs w:val="21"/>
        </w:rPr>
      </w:pPr>
      <w:r>
        <w:rPr>
          <w:rFonts w:hint="eastAsia" w:ascii="Times New Roman" w:hAnsi="Times New Roman"/>
          <w:szCs w:val="21"/>
        </w:rPr>
      </w:r>
      <w:r/>
    </w:p>
    <w:p>
      <w:pPr>
        <w:pStyle w:val="69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93"/>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93"/>
              <w:jc w:val="center"/>
              <w:spacing w:line="0" w:lineRule="atLeast"/>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798" w:type="dxa"/>
            <w:vAlign w:val="top"/>
            <w:textDirection w:val="lrTb"/>
            <w:noWrap w:val="false"/>
          </w:tcPr>
          <w:p>
            <w:pPr>
              <w:pStyle w:val="693"/>
              <w:spacing w:line="0" w:lineRule="atLeast"/>
              <w:rPr>
                <w:rFonts w:ascii="宋体" w:hAnsi="宋体"/>
                <w:sz w:val="24"/>
                <w:szCs w:val="24"/>
              </w:rPr>
            </w:pPr>
            <w:r>
              <w:rPr>
                <w:rFonts w:ascii="宋体" w:hAnsi="宋体"/>
                <w:sz w:val="24"/>
                <w:szCs w:val="24"/>
              </w:rPr>
            </w:r>
            <w:r/>
          </w:p>
        </w:tc>
      </w:tr>
    </w:tbl>
    <w:p>
      <w:pPr>
        <w:pStyle w:val="69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693"/>
        <w:rPr>
          <w:rFonts w:hint="eastAsia" w:ascii="宋体" w:hAnsi="宋体"/>
          <w:sz w:val="24"/>
          <w:szCs w:val="24"/>
          <w:u w:val="single"/>
        </w:rPr>
      </w:pPr>
      <w:r>
        <w:rPr>
          <w:rFonts w:hint="eastAsia" w:ascii="宋体" w:hAnsi="宋体"/>
          <w:sz w:val="24"/>
          <w:szCs w:val="24"/>
          <w:u w:val="single"/>
        </w:rPr>
      </w:r>
      <w:r/>
    </w:p>
    <w:p>
      <w:pPr>
        <w:pStyle w:val="693"/>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w:t>
      </w:r>
      <w:r>
        <w:rPr>
          <w:rFonts w:hint="eastAsia" w:ascii="宋体" w:hAnsi="宋体"/>
          <w:sz w:val="24"/>
          <w:szCs w:val="24"/>
        </w:rPr>
        <w:t xml:space="preserve">与“响应一览表”中“总报价”数额一致。</w:t>
      </w:r>
      <w:r/>
    </w:p>
    <w:p>
      <w:pPr>
        <w:pStyle w:val="693"/>
        <w:rPr>
          <w:rFonts w:ascii="宋体" w:hAnsi="宋体"/>
          <w:sz w:val="24"/>
          <w:szCs w:val="24"/>
        </w:rPr>
      </w:pPr>
      <w:r>
        <w:rPr>
          <w:rFonts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超出、</w:t>
            </w:r>
            <w:r/>
          </w:p>
          <w:p>
            <w:pPr>
              <w:pStyle w:val="6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证明</w:t>
            </w:r>
            <w:r/>
          </w:p>
          <w:p>
            <w:pPr>
              <w:pStyle w:val="6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bl>
    <w:p>
      <w:pPr>
        <w:pStyle w:val="693"/>
        <w:rPr>
          <w:rFonts w:hint="eastAsia" w:ascii="宋体" w:hAnsi="宋体"/>
          <w:sz w:val="24"/>
          <w:szCs w:val="24"/>
        </w:rPr>
      </w:pPr>
      <w:r>
        <w:rPr>
          <w:rFonts w:hint="eastAsia" w:ascii="宋体" w:hAnsi="宋体"/>
          <w:sz w:val="24"/>
          <w:szCs w:val="24"/>
        </w:rPr>
        <w:t xml:space="preserve">注： 行数不够，可自行添加。</w:t>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jc w:val="center"/>
        <w:rPr>
          <w:rFonts w:hint="eastAsia" w:ascii="黑体" w:hAnsi="Arial" w:eastAsia="黑体"/>
          <w:b/>
          <w:sz w:val="36"/>
          <w:szCs w:val="21"/>
        </w:rPr>
      </w:pPr>
      <w:r>
        <w:rPr>
          <w:rFonts w:hint="eastAsia" w:ascii="黑体" w:hAnsi="Arial" w:eastAsia="黑体"/>
          <w:b/>
          <w:sz w:val="36"/>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rPr>
          <w:rFonts w:hint="eastAsia" w:ascii="黑体" w:hAnsi="Arial" w:eastAsia="黑体"/>
          <w:sz w:val="32"/>
          <w:szCs w:val="21"/>
        </w:rPr>
      </w:pPr>
      <w:r>
        <w:rPr>
          <w:rFonts w:hint="eastAsia" w:ascii="黑体" w:hAnsi="Arial" w:eastAsia="黑体"/>
          <w:sz w:val="32"/>
          <w:szCs w:val="21"/>
        </w:rPr>
      </w:r>
      <w:r/>
    </w:p>
    <w:p>
      <w:pPr>
        <w:pStyle w:val="693"/>
        <w:jc w:val="center"/>
        <w:rPr>
          <w:rFonts w:hint="eastAsia" w:ascii="黑体" w:hAnsi="黑体" w:eastAsia="黑体"/>
          <w:b/>
          <w:sz w:val="32"/>
          <w:szCs w:val="32"/>
        </w:rPr>
      </w:pPr>
      <w:r/>
      <w:bookmarkEnd w:id="182"/>
      <w:r/>
      <w:bookmarkStart w:id="186" w:name="_Hlt26955054"/>
      <w:r/>
      <w:bookmarkEnd w:id="18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3"/>
              <w:jc w:val="left"/>
              <w:rPr>
                <w:b/>
                <w:color w:val="000000"/>
                <w:sz w:val="24"/>
              </w:rPr>
            </w:pPr>
            <w:r/>
            <w:bookmarkStart w:id="187" w:name="_Hlt26671372"/>
            <w:r/>
            <w:bookmarkEnd w:id="187"/>
            <w:r/>
            <w:bookmarkStart w:id="188" w:name="_Hlt26609391"/>
            <w:r/>
            <w:bookmarkEnd w:id="188"/>
            <w:r/>
            <w:bookmarkStart w:id="189" w:name="_Hlt24879081"/>
            <w:r/>
            <w:bookmarkEnd w:id="189"/>
            <w:r/>
            <w:bookmarkStart w:id="190" w:name="_Hlt26580838"/>
            <w:r/>
            <w:bookmarkEnd w:id="190"/>
            <w:r/>
            <w:bookmarkStart w:id="191" w:name="_Hlt26782999"/>
            <w:r/>
            <w:bookmarkEnd w:id="191"/>
            <w:r/>
            <w:bookmarkStart w:id="192" w:name="_Hlt26955064"/>
            <w:r/>
            <w:bookmarkEnd w:id="192"/>
            <w:r/>
            <w:bookmarkStart w:id="193" w:name="_Hlt26955056"/>
            <w:r/>
            <w:bookmarkEnd w:id="193"/>
            <w:r/>
            <w:bookmarkStart w:id="194" w:name="_Hlt26671343"/>
            <w:r/>
            <w:bookmarkEnd w:id="194"/>
            <w:r>
              <w:rPr>
                <w:rFonts w:hint="eastAsia"/>
                <w:b/>
                <w:color w:val="000000"/>
                <w:sz w:val="24"/>
              </w:rPr>
              <w:t xml:space="preserve">对本项目</w:t>
            </w:r>
            <w:r>
              <w:rPr>
                <w:rFonts w:hint="eastAsia"/>
                <w:b/>
                <w:color w:val="000000"/>
                <w:sz w:val="24"/>
              </w:rPr>
              <w:t xml:space="preserve">商务要求条款的偏离情况（请进行勾选）：</w:t>
            </w:r>
            <w:r>
              <w:rPr>
                <w:b/>
                <w:color w:val="000000"/>
                <w:sz w:val="24"/>
              </w:rPr>
            </w:r>
            <w:r/>
          </w:p>
          <w:p>
            <w:pPr>
              <w:pStyle w:val="69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超出、</w:t>
            </w:r>
            <w:r/>
          </w:p>
          <w:p>
            <w:pPr>
              <w:pStyle w:val="69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93"/>
              <w:jc w:val="center"/>
              <w:rPr>
                <w:rFonts w:hint="eastAsia" w:ascii="宋体" w:hAnsi="宋体"/>
                <w:sz w:val="24"/>
                <w:szCs w:val="24"/>
              </w:rPr>
            </w:pPr>
            <w:r>
              <w:rPr>
                <w:rFonts w:hint="eastAsia" w:ascii="宋体" w:hAnsi="宋体"/>
                <w:sz w:val="24"/>
                <w:szCs w:val="24"/>
              </w:rPr>
              <w:t xml:space="preserve">证明</w:t>
            </w:r>
            <w:r/>
          </w:p>
          <w:p>
            <w:pPr>
              <w:pStyle w:val="69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3"/>
              <w:jc w:val="center"/>
              <w:rPr>
                <w:rFonts w:hint="eastAsia" w:ascii="宋体" w:hAnsi="宋体"/>
                <w:sz w:val="24"/>
                <w:szCs w:val="24"/>
              </w:rPr>
            </w:pPr>
            <w:r>
              <w:rPr>
                <w:rFonts w:hint="eastAsia" w:ascii="宋体" w:hAnsi="宋体"/>
                <w:sz w:val="24"/>
                <w:szCs w:val="24"/>
              </w:rPr>
            </w:r>
            <w:r/>
          </w:p>
        </w:tc>
      </w:tr>
    </w:tbl>
    <w:p>
      <w:pPr>
        <w:pStyle w:val="693"/>
        <w:rPr>
          <w:rFonts w:hint="eastAsia" w:ascii="宋体" w:hAnsi="宋体"/>
          <w:sz w:val="24"/>
          <w:szCs w:val="24"/>
        </w:rPr>
      </w:pPr>
      <w:r>
        <w:rPr>
          <w:rFonts w:hint="eastAsia" w:ascii="宋体" w:hAnsi="宋体"/>
          <w:sz w:val="24"/>
          <w:szCs w:val="24"/>
        </w:rPr>
        <w:t xml:space="preserve">注： 行数不够，可自行添加。</w:t>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93"/>
        <w:ind w:firstLine="480"/>
        <w:rPr>
          <w:rFonts w:hint="eastAsia" w:ascii="宋体" w:hAnsi="宋体"/>
          <w:sz w:val="24"/>
          <w:szCs w:val="24"/>
        </w:rPr>
      </w:pPr>
      <w:r>
        <w:rPr>
          <w:rFonts w:hint="eastAsia" w:ascii="宋体" w:hAnsi="宋体"/>
          <w:sz w:val="24"/>
          <w:szCs w:val="24"/>
        </w:rPr>
        <w:t xml:space="preserve">投标人全称（加盖CA电子签章）：</w:t>
      </w:r>
      <w:r/>
    </w:p>
    <w:p>
      <w:pPr>
        <w:pStyle w:val="693"/>
        <w:ind w:firstLine="480"/>
        <w:rPr>
          <w:sz w:val="24"/>
          <w:szCs w:val="24"/>
        </w:rPr>
      </w:pPr>
      <w:r>
        <w:rPr>
          <w:rFonts w:hint="eastAsia" w:ascii="宋体" w:hAnsi="宋体"/>
          <w:sz w:val="24"/>
          <w:szCs w:val="24"/>
        </w:rPr>
        <w:t xml:space="preserve">项目名称：</w:t>
      </w:r>
      <w:r>
        <w:rPr>
          <w:sz w:val="24"/>
          <w:szCs w:val="24"/>
        </w:rPr>
      </w:r>
      <w:r/>
    </w:p>
    <w:p>
      <w:pPr>
        <w:pStyle w:val="693"/>
        <w:ind w:firstLine="480"/>
        <w:rPr>
          <w:rFonts w:ascii="宋体" w:hAnsi="宋体"/>
          <w:sz w:val="24"/>
          <w:szCs w:val="24"/>
        </w:rPr>
      </w:pPr>
      <w:r>
        <w:rPr>
          <w:rFonts w:hint="eastAsia" w:ascii="宋体" w:hAnsi="宋体"/>
          <w:sz w:val="24"/>
          <w:szCs w:val="24"/>
        </w:rPr>
        <w:t xml:space="preserve">招标编号：                                 </w:t>
      </w:r>
      <w:r>
        <w:rPr>
          <w:rFonts w:hint="eastAsia" w:ascii="宋体" w:hAnsi="宋体"/>
          <w:sz w:val="24"/>
          <w:szCs w:val="24"/>
        </w:rPr>
        <w:t xml:space="preserve">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9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8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93"/>
        <w:rPr>
          <w:rFonts w:ascii="宋体" w:hAnsi="宋体"/>
          <w:sz w:val="24"/>
          <w:szCs w:val="24"/>
        </w:rPr>
      </w:pPr>
      <w:r>
        <w:rPr>
          <w:rFonts w:ascii="宋体" w:hAnsi="宋体"/>
          <w:sz w:val="24"/>
          <w:szCs w:val="24"/>
        </w:rPr>
      </w:r>
      <w:r/>
    </w:p>
    <w:p>
      <w:pPr>
        <w:pStyle w:val="69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93"/>
        <w:ind w:firstLine="480"/>
        <w:rPr>
          <w:rFonts w:hint="eastAsia" w:ascii="宋体" w:hAnsi="宋体"/>
          <w:sz w:val="24"/>
          <w:szCs w:val="24"/>
        </w:rPr>
      </w:pPr>
      <w:r>
        <w:rPr>
          <w:rFonts w:hint="eastAsia" w:ascii="宋体" w:hAnsi="宋体"/>
          <w:sz w:val="24"/>
          <w:szCs w:val="24"/>
        </w:rPr>
      </w:r>
      <w:r/>
    </w:p>
    <w:p>
      <w:pPr>
        <w:pStyle w:val="693"/>
        <w:ind w:firstLine="480"/>
        <w:rPr>
          <w:rFonts w:hint="eastAsia" w:ascii="宋体" w:hAnsi="宋体"/>
          <w:sz w:val="24"/>
          <w:szCs w:val="24"/>
        </w:rPr>
      </w:pPr>
      <w:r>
        <w:rPr>
          <w:rFonts w:hint="eastAsia" w:ascii="宋体" w:hAnsi="宋体"/>
          <w:sz w:val="24"/>
          <w:szCs w:val="24"/>
        </w:rPr>
      </w:r>
      <w:r/>
    </w:p>
    <w:p>
      <w:pPr>
        <w:pStyle w:val="693"/>
        <w:ind w:firstLine="480"/>
        <w:rPr>
          <w:rFonts w:hint="eastAsia" w:ascii="宋体" w:hAnsi="宋体"/>
          <w:sz w:val="24"/>
          <w:szCs w:val="24"/>
        </w:rPr>
      </w:pPr>
      <w:r>
        <w:rPr>
          <w:rFonts w:hint="eastAsia" w:ascii="宋体" w:hAnsi="宋体"/>
          <w:sz w:val="24"/>
          <w:szCs w:val="24"/>
        </w:rPr>
      </w:r>
      <w:r/>
    </w:p>
    <w:p>
      <w:pPr>
        <w:pStyle w:val="693"/>
        <w:spacing w:line="460" w:lineRule="exact"/>
        <w:rPr>
          <w:rFonts w:hint="eastAsia" w:ascii="宋体" w:hAnsi="宋体"/>
          <w:bCs/>
          <w:sz w:val="24"/>
        </w:rPr>
      </w:pPr>
      <w:r>
        <w:rPr>
          <w:rFonts w:hint="eastAsia" w:ascii="宋体" w:hAnsi="宋体"/>
          <w:bCs/>
          <w:sz w:val="24"/>
        </w:rPr>
      </w:r>
      <w:r/>
    </w:p>
    <w:p>
      <w:pPr>
        <w:pStyle w:val="693"/>
        <w:spacing w:line="460" w:lineRule="exact"/>
        <w:rPr>
          <w:rFonts w:hint="eastAsia" w:ascii="宋体" w:hAnsi="宋体"/>
          <w:bCs/>
          <w:sz w:val="24"/>
        </w:rPr>
      </w:pPr>
      <w:r>
        <w:rPr>
          <w:rFonts w:hint="eastAsia" w:ascii="宋体" w:hAnsi="宋体"/>
          <w:bCs/>
          <w:sz w:val="24"/>
        </w:rPr>
      </w:r>
      <w:r/>
    </w:p>
    <w:p>
      <w:pPr>
        <w:pStyle w:val="693"/>
        <w:spacing w:line="460" w:lineRule="exact"/>
        <w:rPr>
          <w:rFonts w:hint="eastAsia" w:ascii="宋体" w:hAnsi="宋体"/>
          <w:bCs/>
          <w:sz w:val="24"/>
        </w:rPr>
      </w:pPr>
      <w:r>
        <w:rPr>
          <w:rFonts w:hint="eastAsia" w:ascii="宋体" w:hAnsi="宋体"/>
          <w:bCs/>
          <w:sz w:val="24"/>
        </w:rPr>
      </w:r>
      <w:r/>
    </w:p>
    <w:p>
      <w:pPr>
        <w:pStyle w:val="693"/>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693"/>
        <w:spacing w:line="460" w:lineRule="exact"/>
        <w:rPr>
          <w:rFonts w:hint="eastAsia" w:ascii="宋体" w:hAnsi="宋体"/>
          <w:bCs/>
          <w:sz w:val="24"/>
          <w:szCs w:val="21"/>
        </w:rPr>
      </w:pPr>
      <w:r>
        <w:rPr>
          <w:rFonts w:hint="eastAsia" w:ascii="宋体" w:hAnsi="宋体"/>
          <w:bCs/>
          <w:sz w:val="24"/>
          <w:szCs w:val="21"/>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按照招</w:t>
            </w:r>
            <w:r>
              <w:rPr>
                <w:rFonts w:hint="eastAsia" w:ascii="宋体" w:hAnsi="宋体" w:cs="宋体"/>
                <w:color w:val="000000"/>
              </w:rPr>
              <w:t xml:space="preserve">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本项目的完整的技</w:t>
            </w:r>
            <w:r>
              <w:rPr>
                <w:rFonts w:hint="eastAsia" w:ascii="宋体" w:hAnsi="宋体" w:cs="宋体"/>
                <w:color w:val="000000"/>
              </w:rPr>
              <w:t xml:space="preserve">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w:t>
            </w:r>
            <w:r>
              <w:rPr>
                <w:rFonts w:hint="eastAsia" w:ascii="宋体" w:hAnsi="宋体" w:cs="宋体"/>
                <w:color w:val="000000"/>
              </w:rPr>
              <w:t xml:space="preserve">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szCs w:val="21"/>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w:t>
            </w:r>
            <w:r>
              <w:rPr>
                <w:rFonts w:hint="eastAsia" w:ascii="宋体" w:hAnsi="宋体" w:cs="宋体"/>
                <w:color w:val="000000"/>
              </w:rPr>
              <w:t xml:space="preserve">联合体存在不良信用记录。</w:t>
            </w:r>
            <w:r>
              <w:rPr>
                <w:rFonts w:hint="eastAsia" w:ascii="宋体" w:hAnsi="宋体" w:cs="宋体"/>
                <w:color w:val="000000"/>
                <w:szCs w:val="21"/>
              </w:rPr>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hint="eastAsia"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ff0000"/>
              </w:rPr>
            </w:pPr>
            <w:r>
              <w:rPr>
                <w:rFonts w:hint="eastAsia" w:ascii="宋体" w:hAnsi="宋体" w:cs="宋体"/>
                <w:color w:val="ff0000"/>
              </w:rPr>
              <w:t xml:space="preserve">符合性</w:t>
            </w:r>
            <w:r>
              <w:rPr>
                <w:rFonts w:hint="eastAsia" w:ascii="宋体" w:hAnsi="宋体" w:cs="宋体"/>
                <w:color w:val="ff0000"/>
              </w:rPr>
              <w:t xml:space="preserve">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w:t>
            </w:r>
            <w:r>
              <w:rPr>
                <w:rFonts w:hint="eastAsia" w:ascii="宋体" w:hAnsi="宋体" w:cs="宋体"/>
                <w:color w:val="000000"/>
              </w:rPr>
              <w:t xml:space="preserve">评委审查，无需供应商提供材料。招标（采购）文件不接受进口产品投标的内容时，投标人（供应商）所投产品均为非进口产品。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hint="eastAsia" w:ascii="宋体" w:hAnsi="宋体" w:cs="宋体"/>
                <w:color w:val="000000"/>
              </w:rPr>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w:t>
            </w:r>
            <w:r>
              <w:rPr>
                <w:rFonts w:hint="eastAsia" w:ascii="宋体" w:hAnsi="宋体" w:cs="宋体"/>
                <w:color w:val="000000"/>
              </w:rPr>
              <w:t xml:space="preserve">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实质性条款响应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w:t>
            </w:r>
            <w:r>
              <w:rPr>
                <w:rFonts w:hint="eastAsia" w:ascii="宋体" w:hAnsi="宋体" w:cs="宋体"/>
                <w:color w:val="000000"/>
              </w:rPr>
              <w:t xml:space="preserve">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ff0000"/>
              </w:rPr>
            </w:pPr>
            <w:r>
              <w:rPr>
                <w:rFonts w:hint="eastAsia" w:ascii="宋体" w:hAnsi="宋体" w:cs="宋体"/>
                <w:color w:val="ff0000"/>
              </w:rPr>
              <w:t xml:space="preserve">报价</w:t>
            </w:r>
            <w:r/>
          </w:p>
          <w:p>
            <w:pPr>
              <w:pStyle w:val="693"/>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ind w:firstLine="640"/>
              <w:shd w:val="clear" w:color="auto" w:fill="ffffff"/>
              <w:rPr>
                <w:rFonts w:hint="eastAsia" w:ascii="Times New Roman" w:hAnsi="Times New Roman" w:cs="宋体"/>
                <w:color w:val="ff0000"/>
              </w:rPr>
            </w:pPr>
            <w:r>
              <w:rPr>
                <w:rFonts w:hint="eastAsia" w:cs="宋体"/>
                <w:color w:val="ff0000"/>
              </w:rPr>
              <w:t xml:space="preserve">由评委审查，报价合理的予以通过。</w:t>
            </w:r>
            <w:r>
              <w:rPr>
                <w:rFonts w:hint="eastAsia" w:ascii="Times New Roman" w:hAnsi="Times New Roman" w:cs="宋体"/>
                <w:color w:val="ff0000"/>
              </w:rPr>
            </w:r>
            <w:r/>
          </w:p>
          <w:p>
            <w:pPr>
              <w:pStyle w:val="693"/>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rPr>
                <w:rFonts w:cs="宋体"/>
                <w:color w:val="ff0000"/>
              </w:rPr>
            </w:r>
            <w:r/>
          </w:p>
          <w:p>
            <w:pPr>
              <w:pStyle w:val="693"/>
              <w:ind w:firstLine="420"/>
              <w:rPr>
                <w:rFonts w:cs="宋体"/>
                <w:color w:val="ff0000"/>
              </w:rPr>
            </w:pPr>
            <w:r>
              <w:rPr>
                <w:rFonts w:hint="eastAsia" w:cs="宋体"/>
                <w:color w:val="ff0000"/>
              </w:rPr>
              <w:t xml:space="preserve">评审委员会启动异常低价投标（响应）审查后，属于前述第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w:t>
            </w:r>
            <w:r>
              <w:rPr>
                <w:rFonts w:hint="eastAsia" w:cs="宋体"/>
                <w:color w:val="ff0000"/>
              </w:rPr>
              <w:t xml:space="preserve">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w:t>
            </w:r>
            <w:r>
              <w:rPr>
                <w:rFonts w:hint="eastAsia" w:cs="宋体"/>
                <w:color w:val="ff0000"/>
              </w:rPr>
              <w:t xml:space="preserve">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93"/>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93"/>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93"/>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w:t>
            </w:r>
            <w:r>
              <w:rPr>
                <w:rFonts w:hint="eastAsia" w:ascii="宋体" w:hAnsi="宋体" w:cs="宋体"/>
                <w:highlight w:val="yellow"/>
              </w:rPr>
              <w:t xml:space="preserve">企业声明函》或者《残疾人福利性单位声明函》或者监狱企业证明文件。(格式见《投标（响应）文件格式》)</w:t>
            </w:r>
            <w:r/>
          </w:p>
          <w:p>
            <w:pPr>
              <w:pStyle w:val="693"/>
              <w:jc w:val="center"/>
              <w:widowControl/>
              <w:rPr>
                <w:rFonts w:hint="eastAsia" w:ascii="宋体" w:hAnsi="宋体" w:cs="宋体"/>
                <w:highlight w:val="yellow"/>
              </w:rPr>
            </w:pPr>
            <w:r>
              <w:rPr>
                <w:rFonts w:hint="eastAsia" w:ascii="宋体" w:hAnsi="宋体" w:cs="宋体"/>
                <w:highlight w:val="yellow"/>
              </w:rPr>
            </w:r>
            <w:r/>
          </w:p>
        </w:tc>
      </w:tr>
    </w:tbl>
    <w:p>
      <w:pPr>
        <w:pStyle w:val="693"/>
        <w:rPr>
          <w:rFonts w:hint="eastAsia" w:ascii="宋体" w:hAnsi="宋体"/>
          <w:sz w:val="24"/>
          <w:szCs w:val="24"/>
        </w:rPr>
      </w:pPr>
      <w:r>
        <w:rPr>
          <w:rFonts w:hint="eastAsia" w:ascii="宋体" w:hAnsi="宋体"/>
          <w:sz w:val="24"/>
          <w:szCs w:val="24"/>
        </w:rPr>
      </w:r>
      <w:r/>
    </w:p>
    <w:p>
      <w:pPr>
        <w:pStyle w:val="693"/>
        <w:jc w:val="center"/>
        <w:rPr>
          <w:rFonts w:hint="eastAsia" w:ascii="黑体" w:hAnsi="黑体" w:eastAsia="黑体"/>
          <w:b/>
          <w:sz w:val="32"/>
          <w:szCs w:val="32"/>
        </w:rPr>
      </w:pPr>
      <w:r/>
      <w:bookmarkEnd w:id="172"/>
      <w:r/>
      <w:bookmarkEnd w:id="173"/>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hint="eastAsia" w:ascii="黑体" w:hAnsi="黑体" w:eastAsia="黑体"/>
          <w:b/>
          <w:sz w:val="32"/>
          <w:szCs w:val="32"/>
        </w:rPr>
      </w:pPr>
      <w:r>
        <w:rPr>
          <w:rFonts w:hint="eastAsia" w:ascii="黑体" w:hAnsi="黑体" w:eastAsia="黑体"/>
          <w:b/>
          <w:sz w:val="32"/>
          <w:szCs w:val="32"/>
        </w:rPr>
      </w:r>
      <w:r/>
    </w:p>
    <w:p>
      <w:pPr>
        <w:pStyle w:val="69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9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w:t>
      </w:r>
      <w:r>
        <w:rPr>
          <w:rFonts w:hint="eastAsia" w:ascii="宋体" w:hAnsi="宋体" w:cs="仿宋"/>
          <w:sz w:val="24"/>
          <w:szCs w:val="24"/>
        </w:rPr>
        <w:t xml:space="preserve">电话：</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二、质</w:t>
      </w:r>
      <w:r>
        <w:rPr>
          <w:rFonts w:hint="eastAsia" w:ascii="宋体" w:hAnsi="宋体" w:cs="仿宋"/>
          <w:bCs/>
          <w:sz w:val="24"/>
          <w:szCs w:val="24"/>
        </w:rPr>
        <w:t xml:space="preserve">疑项目基本情况</w:t>
      </w:r>
      <w:r>
        <w:rPr>
          <w:rFonts w:ascii="宋体" w:hAnsi="宋体" w:cs="仿宋"/>
          <w:bCs/>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9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9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9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93"/>
        <w:rPr>
          <w:rFonts w:ascii="宋体" w:hAnsi="宋体"/>
          <w:sz w:val="24"/>
          <w:szCs w:val="24"/>
        </w:rPr>
      </w:pPr>
      <w:r>
        <w:rPr>
          <w:rFonts w:hint="eastAsia" w:ascii="宋体" w:hAnsi="宋体"/>
          <w:sz w:val="24"/>
          <w:szCs w:val="24"/>
        </w:rPr>
        <w:t xml:space="preserve">签字(签章)：                 </w:t>
      </w:r>
      <w:r>
        <w:rPr>
          <w:rFonts w:hint="eastAsia" w:ascii="宋体" w:hAnsi="宋体"/>
          <w:sz w:val="24"/>
          <w:szCs w:val="24"/>
        </w:rPr>
        <w:t xml:space="preserve">  公章：                      </w:t>
      </w:r>
      <w:r>
        <w:rPr>
          <w:rFonts w:ascii="宋体" w:hAnsi="宋体"/>
          <w:sz w:val="24"/>
          <w:szCs w:val="24"/>
        </w:rPr>
      </w:r>
      <w:r/>
    </w:p>
    <w:p>
      <w:pPr>
        <w:pStyle w:val="693"/>
        <w:rPr>
          <w:rFonts w:hint="eastAsia" w:ascii="宋体" w:hAnsi="宋体"/>
          <w:sz w:val="24"/>
          <w:szCs w:val="24"/>
        </w:rPr>
      </w:pPr>
      <w:r>
        <w:rPr>
          <w:rFonts w:hint="eastAsia" w:ascii="宋体" w:hAnsi="宋体"/>
          <w:sz w:val="24"/>
          <w:szCs w:val="24"/>
        </w:rPr>
        <w:t xml:space="preserve">日期：    </w:t>
      </w:r>
      <w:r/>
    </w:p>
    <w:p>
      <w:pPr>
        <w:pStyle w:val="693"/>
        <w:rPr>
          <w:rFonts w:hint="eastAsia" w:ascii="宋体" w:hAnsi="宋体"/>
          <w:sz w:val="24"/>
          <w:szCs w:val="24"/>
        </w:rPr>
      </w:pPr>
      <w:r>
        <w:rPr>
          <w:rFonts w:hint="eastAsia" w:ascii="宋体" w:hAnsi="宋体"/>
          <w:sz w:val="24"/>
          <w:szCs w:val="24"/>
        </w:rPr>
      </w:r>
      <w:r/>
    </w:p>
    <w:p>
      <w:pPr>
        <w:pStyle w:val="693"/>
        <w:rPr>
          <w:rFonts w:hint="eastAsia" w:ascii="宋体" w:hAnsi="宋体"/>
          <w:sz w:val="24"/>
          <w:szCs w:val="24"/>
        </w:rPr>
      </w:pPr>
      <w:r>
        <w:rPr>
          <w:rFonts w:hint="eastAsia" w:ascii="宋体" w:hAnsi="宋体"/>
          <w:sz w:val="24"/>
          <w:szCs w:val="24"/>
        </w:rPr>
      </w:r>
      <w:r/>
    </w:p>
    <w:p>
      <w:pPr>
        <w:pStyle w:val="693"/>
        <w:rPr>
          <w:rFonts w:ascii="宋体" w:hAnsi="宋体"/>
          <w:sz w:val="24"/>
          <w:szCs w:val="24"/>
        </w:rPr>
      </w:pPr>
      <w:r>
        <w:rPr>
          <w:rFonts w:ascii="宋体" w:hAnsi="宋体"/>
          <w:sz w:val="24"/>
          <w:szCs w:val="24"/>
        </w:rPr>
      </w:r>
      <w:r/>
    </w:p>
    <w:p>
      <w:pPr>
        <w:pStyle w:val="69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w:t>
      </w:r>
      <w:r>
        <w:rPr>
          <w:rFonts w:hint="eastAsia" w:ascii="宋体" w:hAnsi="宋体"/>
          <w:sz w:val="24"/>
          <w:szCs w:val="24"/>
        </w:rPr>
        <w:t xml:space="preserve">疑事项相关。</w:t>
      </w:r>
      <w:r>
        <w:rPr>
          <w:rFonts w:ascii="宋体" w:hAnsi="宋体"/>
          <w:sz w:val="24"/>
          <w:szCs w:val="24"/>
        </w:rPr>
      </w:r>
      <w:r/>
    </w:p>
    <w:p>
      <w:pPr>
        <w:pStyle w:val="69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3"/>
        <w:ind w:firstLine="420"/>
        <w:rPr>
          <w:rFonts w:hint="eastAsia" w:ascii="Times New Roman" w:hAnsi="Times New Roman"/>
          <w:sz w:val="24"/>
          <w:szCs w:val="24"/>
        </w:rPr>
      </w:pPr>
      <w:r>
        <w:rPr>
          <w:rFonts w:hint="eastAsia" w:ascii="Times New Roman" w:hAnsi="Times New Roman"/>
          <w:sz w:val="24"/>
          <w:szCs w:val="24"/>
        </w:rPr>
      </w:r>
      <w:r/>
    </w:p>
    <w:p>
      <w:pPr>
        <w:pStyle w:val="693"/>
        <w:ind w:firstLine="420"/>
        <w:rPr>
          <w:rFonts w:ascii="Times New Roman" w:hAnsi="Times New Roman"/>
          <w:sz w:val="24"/>
          <w:szCs w:val="24"/>
        </w:rPr>
      </w:pP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36 -</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fldChar w:fldCharType="begin"/>
    </w:r>
    <w:r>
      <w:instrText xml:space="preserve">PAGE   \* MERGEFORMAT</w:instrText>
    </w:r>
    <w:r>
      <w:fldChar w:fldCharType="separate"/>
    </w:r>
    <w:r>
      <w:rPr>
        <w:lang w:val="zh-CN"/>
      </w:rPr>
      <w:t xml:space="preserve">-</w:t>
    </w:r>
    <w:r>
      <w:t xml:space="preserve"> 49 -</w:t>
    </w:r>
    <w:r>
      <w:fldChar w:fldCharType="end"/>
    </w:r>
    <w:r/>
  </w:p>
  <w:p>
    <w:pPr>
      <w:pStyle w:val="74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rPr>
        <w:rStyle w:val="766"/>
      </w:rPr>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73"/>
      <w:isLgl w:val="false"/>
      <w:suff w:val="tab"/>
      <w:lvlText w:val="附录%1."/>
      <w:lvlJc w:val="left"/>
      <w:pPr>
        <w:pStyle w:val="6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93"/>
        <w:ind w:left="500" w:hanging="500"/>
      </w:pPr>
    </w:lvl>
    <w:lvl w:ilvl="1">
      <w:start w:val="1"/>
      <w:numFmt w:val="lowerLetter"/>
      <w:isLgl w:val="false"/>
      <w:suff w:val="tab"/>
      <w:lvlText w:val="%2)"/>
      <w:lvlJc w:val="left"/>
      <w:pPr>
        <w:pStyle w:val="693"/>
        <w:ind w:left="840" w:hanging="420"/>
      </w:pPr>
    </w:lvl>
    <w:lvl w:ilvl="2">
      <w:start w:val="1"/>
      <w:numFmt w:val="lowerRoman"/>
      <w:isLgl w:val="false"/>
      <w:suff w:val="tab"/>
      <w:lvlText w:val="%3."/>
      <w:lvlJc w:val="right"/>
      <w:pPr>
        <w:pStyle w:val="693"/>
        <w:ind w:left="1260" w:hanging="420"/>
      </w:pPr>
    </w:lvl>
    <w:lvl w:ilvl="3">
      <w:start w:val="1"/>
      <w:numFmt w:val="decimal"/>
      <w:isLgl w:val="false"/>
      <w:suff w:val="tab"/>
      <w:lvlText w:val="%4."/>
      <w:lvlJc w:val="left"/>
      <w:pPr>
        <w:pStyle w:val="693"/>
        <w:ind w:left="1680" w:hanging="420"/>
      </w:pPr>
    </w:lvl>
    <w:lvl w:ilvl="4">
      <w:start w:val="1"/>
      <w:numFmt w:val="lowerLetter"/>
      <w:isLgl w:val="false"/>
      <w:suff w:val="tab"/>
      <w:lvlText w:val="%5)"/>
      <w:lvlJc w:val="left"/>
      <w:pPr>
        <w:pStyle w:val="693"/>
        <w:ind w:left="2100" w:hanging="420"/>
      </w:pPr>
    </w:lvl>
    <w:lvl w:ilvl="5">
      <w:start w:val="1"/>
      <w:numFmt w:val="lowerRoman"/>
      <w:isLgl w:val="false"/>
      <w:suff w:val="tab"/>
      <w:lvlText w:val="%6."/>
      <w:lvlJc w:val="right"/>
      <w:pPr>
        <w:pStyle w:val="693"/>
        <w:ind w:left="2520" w:hanging="420"/>
      </w:pPr>
    </w:lvl>
    <w:lvl w:ilvl="6">
      <w:start w:val="1"/>
      <w:numFmt w:val="decimal"/>
      <w:isLgl w:val="false"/>
      <w:suff w:val="tab"/>
      <w:lvlText w:val="%7."/>
      <w:lvlJc w:val="left"/>
      <w:pPr>
        <w:pStyle w:val="693"/>
        <w:ind w:left="2940" w:hanging="420"/>
      </w:pPr>
    </w:lvl>
    <w:lvl w:ilvl="7">
      <w:start w:val="1"/>
      <w:numFmt w:val="lowerLetter"/>
      <w:isLgl w:val="false"/>
      <w:suff w:val="tab"/>
      <w:lvlText w:val="%8)"/>
      <w:lvlJc w:val="left"/>
      <w:pPr>
        <w:pStyle w:val="693"/>
        <w:ind w:left="3360" w:hanging="420"/>
      </w:pPr>
    </w:lvl>
    <w:lvl w:ilvl="8">
      <w:start w:val="1"/>
      <w:numFmt w:val="lowerRoman"/>
      <w:isLgl w:val="false"/>
      <w:suff w:val="tab"/>
      <w:lvlText w:val="%9."/>
      <w:lvlJc w:val="right"/>
      <w:pPr>
        <w:pStyle w:val="693"/>
        <w:ind w:left="3780" w:hanging="420"/>
      </w:pPr>
    </w:lvl>
  </w:abstractNum>
  <w:abstractNum w:abstractNumId="2">
    <w:multiLevelType w:val="hybridMultilevel"/>
    <w:lvl w:ilvl="0">
      <w:start w:val="1"/>
      <w:numFmt w:val="decimal"/>
      <w:pStyle w:val="791"/>
      <w:isLgl w:val="false"/>
      <w:suff w:val="tab"/>
      <w:lvlText w:val="%1."/>
      <w:lvlJc w:val="left"/>
      <w:pPr>
        <w:pStyle w:val="693"/>
        <w:ind w:left="709" w:hanging="709"/>
        <w:tabs>
          <w:tab w:val="num" w:pos="709" w:leader="none"/>
        </w:tabs>
      </w:pPr>
      <w:rPr>
        <w:rFonts w:hint="eastAsia"/>
      </w:rPr>
    </w:lvl>
    <w:lvl w:ilvl="1">
      <w:start w:val="1"/>
      <w:numFmt w:val="decimal"/>
      <w:isLgl w:val="false"/>
      <w:suff w:val="tab"/>
      <w:lvlText w:val="%1.%2"/>
      <w:lvlJc w:val="left"/>
      <w:pPr>
        <w:pStyle w:val="693"/>
        <w:ind w:left="709" w:hanging="709"/>
        <w:tabs>
          <w:tab w:val="num" w:pos="709" w:leader="none"/>
        </w:tabs>
      </w:pPr>
      <w:rPr>
        <w:rFonts w:hint="eastAsia"/>
      </w:rPr>
    </w:lvl>
    <w:lvl w:ilvl="2">
      <w:start w:val="1"/>
      <w:numFmt w:val="decimal"/>
      <w:isLgl w:val="false"/>
      <w:suff w:val="tab"/>
      <w:lvlText w:val="%1.%2.%3."/>
      <w:lvlJc w:val="left"/>
      <w:pPr>
        <w:pStyle w:val="693"/>
        <w:ind w:left="425" w:hanging="425"/>
        <w:tabs>
          <w:tab w:val="num" w:pos="425" w:leader="none"/>
        </w:tabs>
      </w:pPr>
      <w:rPr>
        <w:rFonts w:hint="eastAsia"/>
      </w:rPr>
    </w:lvl>
    <w:lvl w:ilvl="3">
      <w:start w:val="1"/>
      <w:numFmt w:val="decimal"/>
      <w:isLgl w:val="false"/>
      <w:suff w:val="tab"/>
      <w:lvlText w:val="%1.%2.%3.%4."/>
      <w:lvlJc w:val="left"/>
      <w:pPr>
        <w:pStyle w:val="693"/>
        <w:ind w:left="851" w:hanging="851"/>
        <w:tabs>
          <w:tab w:val="num" w:pos="851" w:leader="none"/>
        </w:tabs>
      </w:pPr>
      <w:rPr>
        <w:rFonts w:hint="eastAsia"/>
      </w:rPr>
    </w:lvl>
    <w:lvl w:ilvl="4">
      <w:start w:val="1"/>
      <w:numFmt w:val="decimal"/>
      <w:isLgl w:val="false"/>
      <w:suff w:val="tab"/>
      <w:lvlText w:val="%1.%2.%3.%4.%5."/>
      <w:lvlJc w:val="left"/>
      <w:pPr>
        <w:pStyle w:val="693"/>
        <w:ind w:left="992" w:hanging="992"/>
        <w:tabs>
          <w:tab w:val="num" w:pos="992" w:leader="none"/>
        </w:tabs>
      </w:pPr>
      <w:rPr>
        <w:rFonts w:hint="eastAsia"/>
      </w:rPr>
    </w:lvl>
    <w:lvl w:ilvl="5">
      <w:start w:val="1"/>
      <w:numFmt w:val="decimal"/>
      <w:isLgl w:val="false"/>
      <w:suff w:val="tab"/>
      <w:lvlText w:val="%1.%2.%3.%4.%5.%6."/>
      <w:lvlJc w:val="left"/>
      <w:pPr>
        <w:pStyle w:val="693"/>
        <w:ind w:left="1134" w:hanging="1134"/>
        <w:tabs>
          <w:tab w:val="num" w:pos="1134" w:leader="none"/>
        </w:tabs>
      </w:pPr>
      <w:rPr>
        <w:rFonts w:hint="eastAsia"/>
      </w:rPr>
    </w:lvl>
    <w:lvl w:ilvl="6">
      <w:start w:val="1"/>
      <w:numFmt w:val="decimal"/>
      <w:isLgl w:val="false"/>
      <w:suff w:val="tab"/>
      <w:lvlText w:val="%1.%2.%3.%4.%5.%6.%7."/>
      <w:lvlJc w:val="left"/>
      <w:pPr>
        <w:pStyle w:val="693"/>
        <w:ind w:left="1276" w:hanging="1276"/>
        <w:tabs>
          <w:tab w:val="num" w:pos="1276" w:leader="none"/>
        </w:tabs>
      </w:pPr>
      <w:rPr>
        <w:rFonts w:hint="eastAsia"/>
      </w:rPr>
    </w:lvl>
    <w:lvl w:ilvl="7">
      <w:start w:val="1"/>
      <w:numFmt w:val="decimal"/>
      <w:isLgl w:val="false"/>
      <w:suff w:val="tab"/>
      <w:lvlText w:val="%1.%2.%3.%4.%5.%6.%7.%8."/>
      <w:lvlJc w:val="left"/>
      <w:pPr>
        <w:pStyle w:val="693"/>
        <w:ind w:left="1418" w:hanging="1418"/>
        <w:tabs>
          <w:tab w:val="num" w:pos="1418" w:leader="none"/>
        </w:tabs>
      </w:pPr>
      <w:rPr>
        <w:rFonts w:hint="eastAsia"/>
      </w:rPr>
    </w:lvl>
    <w:lvl w:ilvl="8">
      <w:start w:val="1"/>
      <w:numFmt w:val="decimal"/>
      <w:isLgl w:val="false"/>
      <w:suff w:val="tab"/>
      <w:lvlText w:val="%1.%2.%3.%4.%5.%6.%7.%8.%9."/>
      <w:lvlJc w:val="left"/>
      <w:pPr>
        <w:pStyle w:val="69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93"/>
        <w:ind w:left="0" w:firstLine="0"/>
      </w:pPr>
      <w:rPr>
        <w:rFonts w:hint="eastAsia"/>
      </w:rPr>
    </w:lvl>
    <w:lvl w:ilvl="1">
      <w:start w:val="1"/>
      <w:numFmt w:val="decimal"/>
      <w:isLgl w:val="false"/>
      <w:suff w:val="nothing"/>
      <w:lvlText w:val="%2、"/>
      <w:lvlJc w:val="left"/>
      <w:pPr>
        <w:pStyle w:val="693"/>
        <w:ind w:left="0" w:firstLine="0"/>
      </w:pPr>
      <w:rPr>
        <w:rFonts w:hint="eastAsia"/>
      </w:rPr>
    </w:lvl>
    <w:lvl w:ilvl="2">
      <w:start w:val="1"/>
      <w:numFmt w:val="decimal"/>
      <w:isLgl w:val="false"/>
      <w:suff w:val="nothing"/>
      <w:lvlText w:val="%2.%3 "/>
      <w:lvlJc w:val="left"/>
      <w:pPr>
        <w:pStyle w:val="693"/>
        <w:ind w:left="0" w:firstLine="0"/>
      </w:pPr>
      <w:rPr>
        <w:rFonts w:hint="eastAsia"/>
      </w:rPr>
    </w:lvl>
    <w:lvl w:ilvl="3">
      <w:start w:val="1"/>
      <w:numFmt w:val="decimal"/>
      <w:isLgl w:val="false"/>
      <w:suff w:val="nothing"/>
      <w:lvlText w:val="%2.%3.%4 "/>
      <w:lvlJc w:val="left"/>
      <w:pPr>
        <w:pStyle w:val="693"/>
        <w:ind w:left="0" w:firstLine="0"/>
      </w:pPr>
      <w:rPr>
        <w:rFonts w:hint="eastAsia"/>
      </w:rPr>
    </w:lvl>
    <w:lvl w:ilvl="4">
      <w:start w:val="1"/>
      <w:numFmt w:val="decimal"/>
      <w:isLgl w:val="false"/>
      <w:suff w:val="nothing"/>
      <w:lvlText w:val="%2.%3.%4.%5 "/>
      <w:lvlJc w:val="left"/>
      <w:pPr>
        <w:pStyle w:val="693"/>
        <w:ind w:left="0" w:firstLine="0"/>
      </w:pPr>
      <w:rPr>
        <w:rFonts w:hint="eastAsia"/>
      </w:rPr>
    </w:lvl>
    <w:lvl w:ilvl="5">
      <w:start w:val="1"/>
      <w:numFmt w:val="decimal"/>
      <w:pStyle w:val="699"/>
      <w:isLgl w:val="false"/>
      <w:suff w:val="nothing"/>
      <w:lvlText w:val=""/>
      <w:lvlJc w:val="left"/>
      <w:pPr>
        <w:pStyle w:val="693"/>
        <w:ind w:left="0" w:firstLine="0"/>
      </w:pPr>
      <w:rPr>
        <w:rFonts w:hint="eastAsia"/>
      </w:rPr>
    </w:lvl>
    <w:lvl w:ilvl="6">
      <w:start w:val="1"/>
      <w:numFmt w:val="decimal"/>
      <w:pStyle w:val="700"/>
      <w:isLgl w:val="false"/>
      <w:suff w:val="nothing"/>
      <w:lvlText w:val=""/>
      <w:lvlJc w:val="left"/>
      <w:pPr>
        <w:pStyle w:val="693"/>
        <w:ind w:left="0" w:firstLine="0"/>
      </w:pPr>
      <w:rPr>
        <w:rFonts w:hint="eastAsia"/>
      </w:rPr>
    </w:lvl>
    <w:lvl w:ilvl="7">
      <w:start w:val="1"/>
      <w:numFmt w:val="decimal"/>
      <w:pStyle w:val="701"/>
      <w:isLgl w:val="false"/>
      <w:suff w:val="nothing"/>
      <w:lvlText w:val=""/>
      <w:lvlJc w:val="left"/>
      <w:pPr>
        <w:pStyle w:val="693"/>
        <w:ind w:left="0" w:firstLine="0"/>
      </w:pPr>
      <w:rPr>
        <w:rFonts w:hint="eastAsia"/>
      </w:rPr>
    </w:lvl>
    <w:lvl w:ilvl="8">
      <w:start w:val="1"/>
      <w:numFmt w:val="decimal"/>
      <w:pStyle w:val="702"/>
      <w:isLgl w:val="false"/>
      <w:suff w:val="nothing"/>
      <w:lvlText w:val=""/>
      <w:lvlJc w:val="left"/>
      <w:pPr>
        <w:pStyle w:val="693"/>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3"/>
    <w:next w:val="6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693"/>
    <w:link w:val="693"/>
    <w:qFormat/>
    <w:pPr>
      <w:jc w:val="both"/>
      <w:widowControl w:val="off"/>
    </w:pPr>
    <w:rPr>
      <w:sz w:val="21"/>
      <w:szCs w:val="22"/>
      <w:lang w:val="en-US" w:eastAsia="zh-CN" w:bidi="ar-SA"/>
    </w:rPr>
  </w:style>
  <w:style w:type="paragraph" w:styleId="694">
    <w:name w:val="标题 1"/>
    <w:basedOn w:val="693"/>
    <w:next w:val="693"/>
    <w:link w:val="706"/>
    <w:qFormat/>
    <w:pPr>
      <w:jc w:val="center"/>
      <w:keepNext/>
      <w:outlineLvl w:val="0"/>
    </w:pPr>
    <w:rPr>
      <w:rFonts w:ascii="楷体_GB2312" w:hAnsi="Times New Roman" w:eastAsia="楷体_GB2312" w:cs="Times New Roman"/>
      <w:sz w:val="28"/>
      <w:szCs w:val="28"/>
    </w:rPr>
  </w:style>
  <w:style w:type="paragraph" w:styleId="695">
    <w:name w:val="标题 2"/>
    <w:basedOn w:val="693"/>
    <w:next w:val="708"/>
    <w:link w:val="707"/>
    <w:qFormat/>
    <w:pPr>
      <w:jc w:val="center"/>
      <w:keepLines/>
      <w:keepNext/>
      <w:spacing w:before="260" w:after="260" w:line="416" w:lineRule="auto"/>
      <w:outlineLvl w:val="1"/>
    </w:pPr>
    <w:rPr>
      <w:rFonts w:ascii="Arial" w:hAnsi="Arial" w:eastAsia="幼圆" w:cs="Arial"/>
      <w:b/>
      <w:bCs/>
      <w:sz w:val="44"/>
      <w:szCs w:val="44"/>
    </w:rPr>
  </w:style>
  <w:style w:type="paragraph" w:styleId="696">
    <w:name w:val="标题 3"/>
    <w:basedOn w:val="693"/>
    <w:next w:val="708"/>
    <w:link w:val="7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7">
    <w:name w:val="标题 4"/>
    <w:basedOn w:val="693"/>
    <w:next w:val="708"/>
    <w:link w:val="711"/>
    <w:qFormat/>
    <w:pPr>
      <w:keepLines/>
      <w:keepNext/>
      <w:spacing w:before="280" w:after="290" w:line="376" w:lineRule="auto"/>
      <w:outlineLvl w:val="3"/>
    </w:pPr>
    <w:rPr>
      <w:rFonts w:ascii="Arial" w:hAnsi="Arial" w:eastAsia="黑体" w:cs="Arial"/>
      <w:b/>
      <w:bCs/>
      <w:sz w:val="28"/>
      <w:szCs w:val="28"/>
    </w:rPr>
  </w:style>
  <w:style w:type="paragraph" w:styleId="698">
    <w:name w:val="标题 5"/>
    <w:basedOn w:val="693"/>
    <w:next w:val="708"/>
    <w:link w:val="712"/>
    <w:qFormat/>
    <w:pPr>
      <w:keepNext/>
      <w:outlineLvl w:val="4"/>
    </w:pPr>
    <w:rPr>
      <w:rFonts w:ascii="宋体" w:hAnsi="Times New Roman" w:eastAsia="宋体" w:cs="Times New Roman"/>
      <w:color w:val="000000"/>
      <w:sz w:val="28"/>
      <w:szCs w:val="28"/>
    </w:rPr>
  </w:style>
  <w:style w:type="paragraph" w:styleId="699">
    <w:name w:val="标题 6"/>
    <w:basedOn w:val="693"/>
    <w:next w:val="693"/>
    <w:link w:val="7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0">
    <w:name w:val="标题 7"/>
    <w:basedOn w:val="693"/>
    <w:next w:val="693"/>
    <w:link w:val="7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1">
    <w:name w:val="标题 8"/>
    <w:basedOn w:val="693"/>
    <w:next w:val="693"/>
    <w:link w:val="7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2">
    <w:name w:val="标题 9"/>
    <w:basedOn w:val="693"/>
    <w:next w:val="693"/>
    <w:link w:val="716"/>
    <w:qFormat/>
    <w:pPr>
      <w:numPr>
        <w:ilvl w:val="8"/>
        <w:numId w:val="1"/>
      </w:numPr>
      <w:keepLines/>
      <w:keepNext/>
      <w:spacing w:before="240" w:after="64" w:line="320" w:lineRule="auto"/>
      <w:outlineLvl w:val="8"/>
    </w:pPr>
    <w:rPr>
      <w:rFonts w:ascii="Arial" w:hAnsi="Arial" w:eastAsia="黑体" w:cs="Times New Roman"/>
      <w:szCs w:val="21"/>
    </w:rPr>
  </w:style>
  <w:style w:type="character" w:styleId="703">
    <w:name w:val="默认段落字体"/>
    <w:next w:val="703"/>
    <w:link w:val="693"/>
    <w:uiPriority w:val="1"/>
    <w:unhideWhenUsed/>
  </w:style>
  <w:style w:type="table" w:styleId="704">
    <w:name w:val="普通表格"/>
    <w:next w:val="704"/>
    <w:link w:val="693"/>
    <w:uiPriority w:val="99"/>
    <w:unhideWhenUsed/>
    <w:tblPr/>
  </w:style>
  <w:style w:type="numbering" w:styleId="705">
    <w:name w:val="无列表"/>
    <w:next w:val="705"/>
    <w:link w:val="693"/>
    <w:uiPriority w:val="99"/>
    <w:semiHidden/>
    <w:unhideWhenUsed/>
  </w:style>
  <w:style w:type="character" w:styleId="706">
    <w:name w:val="标题 1 字符"/>
    <w:next w:val="706"/>
    <w:link w:val="694"/>
    <w:rPr>
      <w:rFonts w:ascii="楷体_GB2312" w:hAnsi="Times New Roman" w:eastAsia="楷体_GB2312" w:cs="Times New Roman"/>
      <w:sz w:val="28"/>
      <w:szCs w:val="28"/>
    </w:rPr>
  </w:style>
  <w:style w:type="character" w:styleId="707">
    <w:name w:val="标题 2 字符"/>
    <w:next w:val="707"/>
    <w:link w:val="695"/>
    <w:rPr>
      <w:rFonts w:ascii="Arial" w:hAnsi="Arial" w:eastAsia="幼圆" w:cs="Arial"/>
      <w:b/>
      <w:bCs/>
      <w:sz w:val="44"/>
      <w:szCs w:val="44"/>
    </w:rPr>
  </w:style>
  <w:style w:type="paragraph" w:styleId="708">
    <w:name w:val="正文缩进"/>
    <w:basedOn w:val="693"/>
    <w:next w:val="708"/>
    <w:link w:val="709"/>
    <w:uiPriority w:val="99"/>
    <w:pPr>
      <w:ind w:firstLine="420"/>
    </w:pPr>
    <w:rPr>
      <w:szCs w:val="21"/>
    </w:rPr>
  </w:style>
  <w:style w:type="character" w:styleId="709">
    <w:name w:val="正文缩进 字符"/>
    <w:next w:val="709"/>
    <w:link w:val="708"/>
    <w:qFormat/>
    <w:rPr>
      <w:szCs w:val="21"/>
    </w:rPr>
  </w:style>
  <w:style w:type="character" w:styleId="710">
    <w:name w:val="标题 3 字符"/>
    <w:next w:val="710"/>
    <w:link w:val="696"/>
    <w:rPr>
      <w:rFonts w:ascii="Times New Roman" w:hAnsi="Times New Roman" w:eastAsia="宋体" w:cs="Times New Roman"/>
      <w:b/>
      <w:bCs/>
      <w:sz w:val="32"/>
      <w:szCs w:val="32"/>
    </w:rPr>
  </w:style>
  <w:style w:type="character" w:styleId="711">
    <w:name w:val="标题 4 字符"/>
    <w:next w:val="711"/>
    <w:link w:val="697"/>
    <w:rPr>
      <w:rFonts w:ascii="Arial" w:hAnsi="Arial" w:eastAsia="黑体" w:cs="Arial"/>
      <w:b/>
      <w:bCs/>
      <w:sz w:val="28"/>
      <w:szCs w:val="28"/>
    </w:rPr>
  </w:style>
  <w:style w:type="character" w:styleId="712">
    <w:name w:val="标题 5 字符"/>
    <w:next w:val="712"/>
    <w:link w:val="698"/>
    <w:rPr>
      <w:rFonts w:ascii="宋体" w:hAnsi="Times New Roman" w:eastAsia="宋体" w:cs="Times New Roman"/>
      <w:color w:val="000000"/>
      <w:sz w:val="28"/>
      <w:szCs w:val="28"/>
    </w:rPr>
  </w:style>
  <w:style w:type="character" w:styleId="713">
    <w:name w:val="标题 6 字符"/>
    <w:next w:val="713"/>
    <w:link w:val="699"/>
    <w:rPr>
      <w:rFonts w:ascii="Arial" w:hAnsi="Arial" w:eastAsia="黑体" w:cs="Times New Roman"/>
      <w:b/>
      <w:bCs/>
      <w:sz w:val="24"/>
      <w:szCs w:val="24"/>
    </w:rPr>
  </w:style>
  <w:style w:type="character" w:styleId="714">
    <w:name w:val="标题 7 字符"/>
    <w:next w:val="714"/>
    <w:link w:val="700"/>
    <w:rPr>
      <w:rFonts w:ascii="Times New Roman" w:hAnsi="Times New Roman" w:eastAsia="宋体" w:cs="Times New Roman"/>
      <w:b/>
      <w:bCs/>
      <w:sz w:val="24"/>
      <w:szCs w:val="24"/>
    </w:rPr>
  </w:style>
  <w:style w:type="character" w:styleId="715">
    <w:name w:val="标题 8 字符"/>
    <w:next w:val="715"/>
    <w:link w:val="701"/>
    <w:rPr>
      <w:rFonts w:ascii="Arial" w:hAnsi="Arial" w:eastAsia="黑体" w:cs="Times New Roman"/>
      <w:sz w:val="24"/>
      <w:szCs w:val="24"/>
    </w:rPr>
  </w:style>
  <w:style w:type="character" w:styleId="716">
    <w:name w:val="标题 9 字符"/>
    <w:next w:val="716"/>
    <w:link w:val="702"/>
    <w:rPr>
      <w:rFonts w:ascii="Arial" w:hAnsi="Arial" w:eastAsia="黑体" w:cs="Times New Roman"/>
      <w:szCs w:val="21"/>
    </w:rPr>
  </w:style>
  <w:style w:type="paragraph" w:styleId="717">
    <w:name w:val="列表 3"/>
    <w:basedOn w:val="693"/>
    <w:next w:val="717"/>
    <w:link w:val="693"/>
    <w:pPr>
      <w:ind w:left="100" w:hanging="200"/>
    </w:pPr>
    <w:rPr>
      <w:rFonts w:ascii="Times New Roman" w:hAnsi="Times New Roman" w:eastAsia="宋体" w:cs="Times New Roman"/>
      <w:szCs w:val="21"/>
    </w:rPr>
  </w:style>
  <w:style w:type="paragraph" w:styleId="718">
    <w:name w:val="toc 7"/>
    <w:basedOn w:val="693"/>
    <w:next w:val="693"/>
    <w:link w:val="693"/>
    <w:semiHidden/>
    <w:pPr>
      <w:ind w:left="1260"/>
      <w:jc w:val="left"/>
    </w:pPr>
    <w:rPr>
      <w:rFonts w:ascii="Times New Roman" w:hAnsi="Times New Roman" w:eastAsia="宋体" w:cs="Times New Roman"/>
      <w:szCs w:val="21"/>
    </w:rPr>
  </w:style>
  <w:style w:type="paragraph" w:styleId="719">
    <w:name w:val="文档结构图"/>
    <w:basedOn w:val="693"/>
    <w:next w:val="719"/>
    <w:link w:val="720"/>
    <w:semiHidden/>
    <w:pPr>
      <w:shd w:val="clear" w:color="auto" w:fill="000080"/>
    </w:pPr>
    <w:rPr>
      <w:rFonts w:ascii="Times New Roman" w:hAnsi="Times New Roman" w:eastAsia="宋体" w:cs="Times New Roman"/>
      <w:szCs w:val="21"/>
    </w:rPr>
  </w:style>
  <w:style w:type="character" w:styleId="720">
    <w:name w:val="文档结构图 字符"/>
    <w:next w:val="720"/>
    <w:link w:val="719"/>
    <w:semiHidden/>
    <w:rPr>
      <w:rFonts w:ascii="Times New Roman" w:hAnsi="Times New Roman" w:eastAsia="宋体" w:cs="Times New Roman"/>
      <w:szCs w:val="21"/>
      <w:shd w:val="clear" w:color="auto" w:fill="000080"/>
    </w:rPr>
  </w:style>
  <w:style w:type="paragraph" w:styleId="721">
    <w:name w:val="批注文字"/>
    <w:basedOn w:val="693"/>
    <w:next w:val="721"/>
    <w:link w:val="722"/>
    <w:unhideWhenUsed/>
    <w:pPr>
      <w:jc w:val="left"/>
    </w:pPr>
  </w:style>
  <w:style w:type="character" w:styleId="722">
    <w:name w:val="批注文字 字符"/>
    <w:next w:val="722"/>
    <w:link w:val="721"/>
  </w:style>
  <w:style w:type="paragraph" w:styleId="723">
    <w:name w:val="正文文本 3"/>
    <w:basedOn w:val="693"/>
    <w:next w:val="723"/>
    <w:link w:val="724"/>
    <w:rPr>
      <w:rFonts w:ascii="仿宋_GB2312" w:hAnsi="Arial" w:eastAsia="仿宋_GB2312" w:cs="Times New Roman"/>
      <w:sz w:val="32"/>
      <w:szCs w:val="32"/>
    </w:rPr>
  </w:style>
  <w:style w:type="character" w:styleId="724">
    <w:name w:val="正文文本 3 字符"/>
    <w:next w:val="724"/>
    <w:link w:val="723"/>
    <w:rPr>
      <w:rFonts w:ascii="仿宋_GB2312" w:hAnsi="Arial" w:eastAsia="仿宋_GB2312" w:cs="Times New Roman"/>
      <w:sz w:val="32"/>
      <w:szCs w:val="32"/>
    </w:rPr>
  </w:style>
  <w:style w:type="paragraph" w:styleId="725">
    <w:name w:val="正文文本"/>
    <w:basedOn w:val="693"/>
    <w:next w:val="725"/>
    <w:link w:val="726"/>
    <w:rPr>
      <w:rFonts w:ascii="楷体_GB2312" w:hAnsi="Arial" w:eastAsia="楷体_GB2312" w:cs="Times New Roman"/>
      <w:sz w:val="28"/>
      <w:szCs w:val="28"/>
    </w:rPr>
  </w:style>
  <w:style w:type="character" w:styleId="726">
    <w:name w:val="正文文本 字符"/>
    <w:next w:val="726"/>
    <w:link w:val="725"/>
    <w:rPr>
      <w:rFonts w:ascii="楷体_GB2312" w:hAnsi="Arial" w:eastAsia="楷体_GB2312" w:cs="Times New Roman"/>
      <w:sz w:val="28"/>
      <w:szCs w:val="28"/>
    </w:rPr>
  </w:style>
  <w:style w:type="paragraph" w:styleId="727">
    <w:name w:val="正文文本缩进"/>
    <w:basedOn w:val="693"/>
    <w:next w:val="727"/>
    <w:link w:val="728"/>
    <w:unhideWhenUsed/>
    <w:pPr>
      <w:ind w:left="420"/>
      <w:spacing w:after="120"/>
    </w:pPr>
  </w:style>
  <w:style w:type="character" w:styleId="728">
    <w:name w:val="正文文本缩进 字符"/>
    <w:next w:val="728"/>
    <w:link w:val="727"/>
    <w:uiPriority w:val="99"/>
    <w:semiHidden/>
  </w:style>
  <w:style w:type="paragraph" w:styleId="729">
    <w:name w:val="列表 2"/>
    <w:basedOn w:val="693"/>
    <w:next w:val="729"/>
    <w:link w:val="693"/>
    <w:pPr>
      <w:ind w:left="100" w:hanging="200"/>
    </w:pPr>
    <w:rPr>
      <w:rFonts w:ascii="Times New Roman" w:hAnsi="Times New Roman" w:eastAsia="宋体" w:cs="Times New Roman"/>
      <w:szCs w:val="21"/>
    </w:rPr>
  </w:style>
  <w:style w:type="paragraph" w:styleId="730">
    <w:name w:val="toc 5"/>
    <w:basedOn w:val="693"/>
    <w:next w:val="693"/>
    <w:link w:val="693"/>
    <w:semiHidden/>
    <w:pPr>
      <w:ind w:left="840"/>
      <w:jc w:val="left"/>
    </w:pPr>
    <w:rPr>
      <w:rFonts w:ascii="Times New Roman" w:hAnsi="Times New Roman" w:eastAsia="宋体" w:cs="Times New Roman"/>
      <w:szCs w:val="21"/>
    </w:rPr>
  </w:style>
  <w:style w:type="paragraph" w:styleId="731">
    <w:name w:val="toc 3"/>
    <w:basedOn w:val="693"/>
    <w:next w:val="693"/>
    <w:link w:val="693"/>
    <w:semiHidden/>
    <w:pPr>
      <w:ind w:left="420"/>
      <w:jc w:val="left"/>
    </w:pPr>
    <w:rPr>
      <w:rFonts w:ascii="Times New Roman" w:hAnsi="Times New Roman" w:eastAsia="宋体" w:cs="Times New Roman"/>
      <w:i/>
      <w:iCs/>
      <w:szCs w:val="24"/>
    </w:rPr>
  </w:style>
  <w:style w:type="paragraph" w:styleId="732">
    <w:name w:val="纯文本"/>
    <w:basedOn w:val="693"/>
    <w:next w:val="732"/>
    <w:link w:val="733"/>
    <w:qFormat/>
    <w:rPr>
      <w:rFonts w:ascii="宋体" w:hAnsi="Courier New" w:eastAsia="宋体" w:cs="Courier New"/>
      <w:szCs w:val="21"/>
    </w:rPr>
  </w:style>
  <w:style w:type="character" w:styleId="733">
    <w:name w:val="纯文本 字符"/>
    <w:next w:val="733"/>
    <w:link w:val="732"/>
    <w:rPr>
      <w:rFonts w:ascii="宋体" w:hAnsi="Courier New" w:eastAsia="宋体" w:cs="Courier New"/>
      <w:szCs w:val="21"/>
    </w:rPr>
  </w:style>
  <w:style w:type="paragraph" w:styleId="734">
    <w:name w:val="toc 8"/>
    <w:basedOn w:val="693"/>
    <w:next w:val="693"/>
    <w:link w:val="693"/>
    <w:semiHidden/>
    <w:pPr>
      <w:ind w:left="1470"/>
      <w:jc w:val="left"/>
    </w:pPr>
    <w:rPr>
      <w:rFonts w:ascii="Times New Roman" w:hAnsi="Times New Roman" w:eastAsia="宋体" w:cs="Times New Roman"/>
      <w:szCs w:val="21"/>
    </w:rPr>
  </w:style>
  <w:style w:type="paragraph" w:styleId="735">
    <w:name w:val="日期"/>
    <w:basedOn w:val="693"/>
    <w:next w:val="693"/>
    <w:link w:val="736"/>
    <w:rPr>
      <w:rFonts w:ascii="Times New Roman" w:hAnsi="Times New Roman" w:eastAsia="宋体" w:cs="Times New Roman"/>
      <w:sz w:val="24"/>
      <w:szCs w:val="24"/>
    </w:rPr>
  </w:style>
  <w:style w:type="character" w:styleId="736">
    <w:name w:val="日期 字符"/>
    <w:next w:val="736"/>
    <w:link w:val="735"/>
    <w:rPr>
      <w:rFonts w:ascii="Times New Roman" w:hAnsi="Times New Roman" w:eastAsia="宋体" w:cs="Times New Roman"/>
      <w:sz w:val="24"/>
      <w:szCs w:val="24"/>
    </w:rPr>
  </w:style>
  <w:style w:type="paragraph" w:styleId="737">
    <w:name w:val="正文文本缩进 2"/>
    <w:basedOn w:val="693"/>
    <w:next w:val="737"/>
    <w:link w:val="738"/>
    <w:pPr>
      <w:ind w:left="630" w:firstLine="645"/>
    </w:pPr>
    <w:rPr>
      <w:rFonts w:ascii="Arial" w:hAnsi="Arial" w:eastAsia="仿宋_GB2312" w:cs="Arial"/>
      <w:sz w:val="32"/>
      <w:szCs w:val="32"/>
    </w:rPr>
  </w:style>
  <w:style w:type="character" w:styleId="738">
    <w:name w:val="正文文本缩进 2 字符"/>
    <w:next w:val="738"/>
    <w:link w:val="737"/>
    <w:rPr>
      <w:rFonts w:ascii="Arial" w:hAnsi="Arial" w:eastAsia="仿宋_GB2312" w:cs="Arial"/>
      <w:sz w:val="32"/>
      <w:szCs w:val="32"/>
    </w:rPr>
  </w:style>
  <w:style w:type="paragraph" w:styleId="739">
    <w:name w:val="批注框文本"/>
    <w:basedOn w:val="693"/>
    <w:next w:val="739"/>
    <w:link w:val="740"/>
    <w:semiHidden/>
    <w:rPr>
      <w:rFonts w:ascii="Times New Roman" w:hAnsi="Times New Roman" w:eastAsia="宋体" w:cs="Times New Roman"/>
      <w:sz w:val="18"/>
      <w:szCs w:val="18"/>
    </w:rPr>
  </w:style>
  <w:style w:type="character" w:styleId="740">
    <w:name w:val="批注框文本 字符"/>
    <w:next w:val="740"/>
    <w:link w:val="739"/>
    <w:semiHidden/>
    <w:rPr>
      <w:rFonts w:ascii="Times New Roman" w:hAnsi="Times New Roman" w:eastAsia="宋体" w:cs="Times New Roman"/>
      <w:sz w:val="18"/>
      <w:szCs w:val="18"/>
    </w:rPr>
  </w:style>
  <w:style w:type="paragraph" w:styleId="741">
    <w:name w:val="页脚"/>
    <w:basedOn w:val="693"/>
    <w:next w:val="741"/>
    <w:link w:val="7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2">
    <w:name w:val="页脚 字符"/>
    <w:next w:val="742"/>
    <w:link w:val="741"/>
    <w:uiPriority w:val="99"/>
    <w:rPr>
      <w:rFonts w:ascii="Times New Roman" w:hAnsi="Times New Roman" w:eastAsia="宋体" w:cs="Times New Roman"/>
      <w:sz w:val="18"/>
      <w:szCs w:val="18"/>
    </w:rPr>
  </w:style>
  <w:style w:type="paragraph" w:styleId="743">
    <w:name w:val="页眉"/>
    <w:basedOn w:val="693"/>
    <w:next w:val="743"/>
    <w:link w:val="7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4">
    <w:name w:val="页眉 字符"/>
    <w:next w:val="744"/>
    <w:link w:val="743"/>
    <w:rPr>
      <w:rFonts w:ascii="Times New Roman" w:hAnsi="Times New Roman" w:eastAsia="宋体" w:cs="Times New Roman"/>
      <w:sz w:val="18"/>
      <w:szCs w:val="18"/>
    </w:rPr>
  </w:style>
  <w:style w:type="paragraph" w:styleId="745">
    <w:name w:val="toc 1"/>
    <w:basedOn w:val="693"/>
    <w:next w:val="693"/>
    <w:link w:val="6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6">
    <w:name w:val="toc 4"/>
    <w:basedOn w:val="693"/>
    <w:next w:val="693"/>
    <w:link w:val="693"/>
    <w:semiHidden/>
    <w:pPr>
      <w:ind w:left="630"/>
      <w:jc w:val="left"/>
    </w:pPr>
    <w:rPr>
      <w:rFonts w:ascii="Times New Roman" w:hAnsi="Times New Roman" w:eastAsia="宋体" w:cs="Times New Roman"/>
      <w:szCs w:val="21"/>
    </w:rPr>
  </w:style>
  <w:style w:type="paragraph" w:styleId="747">
    <w:name w:val="列表"/>
    <w:basedOn w:val="693"/>
    <w:next w:val="747"/>
    <w:link w:val="693"/>
    <w:pPr>
      <w:ind w:left="200" w:hanging="200"/>
    </w:pPr>
    <w:rPr>
      <w:rFonts w:ascii="Times New Roman" w:hAnsi="Times New Roman" w:eastAsia="宋体" w:cs="Times New Roman"/>
      <w:szCs w:val="21"/>
    </w:rPr>
  </w:style>
  <w:style w:type="paragraph" w:styleId="748">
    <w:name w:val="toc 6"/>
    <w:basedOn w:val="693"/>
    <w:next w:val="693"/>
    <w:link w:val="693"/>
    <w:semiHidden/>
    <w:pPr>
      <w:ind w:left="1050"/>
      <w:jc w:val="left"/>
    </w:pPr>
    <w:rPr>
      <w:rFonts w:ascii="Times New Roman" w:hAnsi="Times New Roman" w:eastAsia="宋体" w:cs="Times New Roman"/>
      <w:szCs w:val="21"/>
    </w:rPr>
  </w:style>
  <w:style w:type="paragraph" w:styleId="749">
    <w:name w:val="正文文本缩进 3"/>
    <w:basedOn w:val="693"/>
    <w:next w:val="749"/>
    <w:link w:val="750"/>
    <w:pPr>
      <w:ind w:left="645" w:firstLine="645"/>
    </w:pPr>
    <w:rPr>
      <w:rFonts w:ascii="Arial" w:hAnsi="Arial" w:eastAsia="仿宋_GB2312" w:cs="Arial"/>
      <w:color w:val="ffff00"/>
      <w:sz w:val="32"/>
      <w:szCs w:val="32"/>
    </w:rPr>
  </w:style>
  <w:style w:type="character" w:styleId="750">
    <w:name w:val="正文文本缩进 3 字符"/>
    <w:next w:val="750"/>
    <w:link w:val="749"/>
    <w:rPr>
      <w:rFonts w:ascii="Arial" w:hAnsi="Arial" w:eastAsia="仿宋_GB2312" w:cs="Arial"/>
      <w:color w:val="ffff00"/>
      <w:sz w:val="32"/>
      <w:szCs w:val="32"/>
    </w:rPr>
  </w:style>
  <w:style w:type="paragraph" w:styleId="751">
    <w:name w:val="图表目录"/>
    <w:basedOn w:val="693"/>
    <w:next w:val="693"/>
    <w:link w:val="693"/>
    <w:semiHidden/>
    <w:pPr>
      <w:ind w:left="840" w:hanging="420"/>
    </w:pPr>
    <w:rPr>
      <w:rFonts w:ascii="Times New Roman" w:hAnsi="Times New Roman" w:eastAsia="宋体" w:cs="Times New Roman"/>
      <w:szCs w:val="21"/>
    </w:rPr>
  </w:style>
  <w:style w:type="paragraph" w:styleId="752">
    <w:name w:val="toc 2"/>
    <w:basedOn w:val="693"/>
    <w:next w:val="693"/>
    <w:link w:val="693"/>
    <w:semiHidden/>
    <w:pPr>
      <w:ind w:left="210"/>
      <w:jc w:val="left"/>
    </w:pPr>
    <w:rPr>
      <w:rFonts w:ascii="Times New Roman" w:hAnsi="Times New Roman" w:eastAsia="宋体" w:cs="Times New Roman"/>
      <w:smallCaps/>
      <w:szCs w:val="24"/>
    </w:rPr>
  </w:style>
  <w:style w:type="paragraph" w:styleId="753">
    <w:name w:val="toc 9"/>
    <w:basedOn w:val="693"/>
    <w:next w:val="693"/>
    <w:link w:val="693"/>
    <w:semiHidden/>
    <w:pPr>
      <w:ind w:left="1680"/>
      <w:jc w:val="left"/>
    </w:pPr>
    <w:rPr>
      <w:rFonts w:ascii="Times New Roman" w:hAnsi="Times New Roman" w:eastAsia="宋体" w:cs="Times New Roman"/>
      <w:szCs w:val="21"/>
    </w:rPr>
  </w:style>
  <w:style w:type="paragraph" w:styleId="754">
    <w:name w:val="正文文本 2"/>
    <w:basedOn w:val="693"/>
    <w:next w:val="754"/>
    <w:link w:val="755"/>
    <w:pPr>
      <w:jc w:val="center"/>
      <w:widowControl/>
    </w:pPr>
    <w:rPr>
      <w:rFonts w:ascii="楷体_GB2312" w:hAnsi="Times New Roman" w:eastAsia="楷体_GB2312" w:cs="Times New Roman"/>
      <w:sz w:val="28"/>
      <w:szCs w:val="28"/>
    </w:rPr>
  </w:style>
  <w:style w:type="character" w:styleId="755">
    <w:name w:val="正文文本 2 字符"/>
    <w:next w:val="755"/>
    <w:link w:val="754"/>
    <w:rPr>
      <w:rFonts w:ascii="楷体_GB2312" w:hAnsi="Times New Roman" w:eastAsia="楷体_GB2312" w:cs="Times New Roman"/>
      <w:sz w:val="28"/>
      <w:szCs w:val="28"/>
    </w:rPr>
  </w:style>
  <w:style w:type="paragraph" w:styleId="756">
    <w:name w:val="普通(网站)"/>
    <w:basedOn w:val="693"/>
    <w:next w:val="756"/>
    <w:link w:val="693"/>
    <w:uiPriority w:val="99"/>
    <w:pPr>
      <w:jc w:val="left"/>
      <w:spacing w:before="100" w:beforeAutospacing="1" w:after="100" w:afterAutospacing="1"/>
      <w:widowControl/>
    </w:pPr>
    <w:rPr>
      <w:rFonts w:ascii="宋体" w:hAnsi="宋体" w:eastAsia="宋体" w:cs="宋体"/>
      <w:sz w:val="24"/>
      <w:szCs w:val="24"/>
    </w:rPr>
  </w:style>
  <w:style w:type="paragraph" w:styleId="757">
    <w:name w:val="索引 1"/>
    <w:basedOn w:val="693"/>
    <w:next w:val="693"/>
    <w:link w:val="693"/>
    <w:semiHidden/>
    <w:pPr>
      <w:spacing w:line="240" w:lineRule="atLeast"/>
    </w:pPr>
    <w:rPr>
      <w:rFonts w:ascii="Times New Roman" w:hAnsi="Times New Roman" w:eastAsia="宋体" w:cs="Times New Roman"/>
      <w:b/>
      <w:bCs/>
      <w:szCs w:val="21"/>
    </w:rPr>
  </w:style>
  <w:style w:type="paragraph" w:styleId="758">
    <w:name w:val="批注主题"/>
    <w:basedOn w:val="721"/>
    <w:next w:val="721"/>
    <w:link w:val="759"/>
    <w:semiHidden/>
    <w:rPr>
      <w:rFonts w:ascii="Times New Roman" w:hAnsi="Times New Roman" w:eastAsia="宋体" w:cs="Times New Roman"/>
      <w:b/>
      <w:bCs/>
      <w:szCs w:val="21"/>
    </w:rPr>
  </w:style>
  <w:style w:type="character" w:styleId="759">
    <w:name w:val="批注主题 字符"/>
    <w:next w:val="759"/>
    <w:link w:val="758"/>
    <w:semiHidden/>
    <w:rPr>
      <w:rFonts w:ascii="Times New Roman" w:hAnsi="Times New Roman" w:eastAsia="宋体" w:cs="Times New Roman"/>
      <w:b/>
      <w:bCs/>
      <w:szCs w:val="21"/>
    </w:rPr>
  </w:style>
  <w:style w:type="paragraph" w:styleId="760">
    <w:name w:val="正文文本首行缩进"/>
    <w:basedOn w:val="693"/>
    <w:next w:val="760"/>
    <w:link w:val="761"/>
    <w:pPr>
      <w:ind w:firstLine="200"/>
      <w:spacing w:line="360" w:lineRule="auto"/>
    </w:pPr>
    <w:rPr>
      <w:rFonts w:ascii="仿宋_GB2312" w:hAnsi="Times New Roman" w:eastAsia="仿宋_GB2312" w:cs="Times New Roman"/>
      <w:sz w:val="30"/>
      <w:szCs w:val="30"/>
    </w:rPr>
  </w:style>
  <w:style w:type="character" w:styleId="761">
    <w:name w:val="正文文本首行缩进 字符"/>
    <w:next w:val="761"/>
    <w:link w:val="760"/>
    <w:rPr>
      <w:rFonts w:ascii="仿宋_GB2312" w:hAnsi="Times New Roman" w:eastAsia="仿宋_GB2312" w:cs="Times New Roman"/>
      <w:sz w:val="30"/>
      <w:szCs w:val="30"/>
    </w:rPr>
  </w:style>
  <w:style w:type="paragraph" w:styleId="762">
    <w:name w:val="正文文本首行缩进 2"/>
    <w:basedOn w:val="727"/>
    <w:next w:val="762"/>
    <w:link w:val="763"/>
    <w:pPr>
      <w:ind w:left="0" w:firstLine="420"/>
      <w:spacing w:after="0" w:line="360" w:lineRule="auto"/>
    </w:pPr>
    <w:rPr>
      <w:rFonts w:ascii="宋体" w:hAnsi="宋体" w:eastAsia="宋体" w:cs="Times New Roman"/>
      <w:szCs w:val="20"/>
    </w:rPr>
  </w:style>
  <w:style w:type="character" w:styleId="763">
    <w:name w:val="正文文本首行缩进 2 字符"/>
    <w:next w:val="763"/>
    <w:link w:val="762"/>
    <w:rPr>
      <w:rFonts w:ascii="宋体" w:hAnsi="宋体" w:eastAsia="宋体" w:cs="Times New Roman"/>
      <w:szCs w:val="20"/>
    </w:rPr>
  </w:style>
  <w:style w:type="table" w:styleId="764">
    <w:name w:val="网格型"/>
    <w:basedOn w:val="704"/>
    <w:next w:val="764"/>
    <w:link w:val="693"/>
    <w:pPr>
      <w:jc w:val="both"/>
      <w:widowControl w:val="off"/>
    </w:pPr>
    <w:rPr>
      <w:rFonts w:ascii="Times New Roman" w:hAnsi="Times New Roman" w:eastAsia="宋体" w:cs="Times New Roman"/>
      <w:sz w:val="20"/>
      <w:szCs w:val="20"/>
    </w:rPr>
    <w:tblPr/>
  </w:style>
  <w:style w:type="character" w:styleId="765">
    <w:name w:val="要点"/>
    <w:next w:val="765"/>
    <w:link w:val="693"/>
    <w:qFormat/>
    <w:rPr>
      <w:b/>
      <w:bCs/>
    </w:rPr>
  </w:style>
  <w:style w:type="character" w:styleId="766">
    <w:name w:val="页码"/>
    <w:next w:val="766"/>
    <w:link w:val="693"/>
  </w:style>
  <w:style w:type="character" w:styleId="767">
    <w:name w:val="访问过的超链接"/>
    <w:next w:val="767"/>
    <w:link w:val="693"/>
    <w:rPr>
      <w:color w:val="800080"/>
      <w:u w:val="single"/>
    </w:rPr>
  </w:style>
  <w:style w:type="character" w:styleId="768">
    <w:name w:val="超链接"/>
    <w:next w:val="768"/>
    <w:link w:val="693"/>
    <w:rPr>
      <w:color w:val="0000ff"/>
      <w:u w:val="single"/>
    </w:rPr>
  </w:style>
  <w:style w:type="character" w:styleId="769">
    <w:name w:val="批注引用"/>
    <w:next w:val="769"/>
    <w:link w:val="693"/>
    <w:rPr>
      <w:sz w:val="21"/>
      <w:szCs w:val="21"/>
    </w:rPr>
  </w:style>
  <w:style w:type="character" w:styleId="770">
    <w:name w:val="批注引用1"/>
    <w:next w:val="770"/>
    <w:link w:val="693"/>
    <w:qFormat/>
    <w:rPr>
      <w:sz w:val="21"/>
      <w:szCs w:val="22"/>
      <w:lang w:val="en-US" w:eastAsia="zh-CN" w:bidi="ar-SA"/>
    </w:rPr>
  </w:style>
  <w:style w:type="character" w:styleId="771">
    <w:name w:val="font5 Char"/>
    <w:next w:val="771"/>
    <w:link w:val="693"/>
    <w:rPr>
      <w:rFonts w:ascii="宋体" w:hAnsi="宋体" w:eastAsia="宋体"/>
      <w:sz w:val="28"/>
      <w:szCs w:val="28"/>
      <w:lang w:val="en-US" w:eastAsia="zh-CN" w:bidi="ar-SA"/>
    </w:rPr>
  </w:style>
  <w:style w:type="character" w:styleId="772">
    <w:name w:val="二级目录 Char"/>
    <w:next w:val="772"/>
    <w:link w:val="773"/>
    <w:rPr>
      <w:b/>
      <w:sz w:val="30"/>
      <w:szCs w:val="28"/>
    </w:rPr>
  </w:style>
  <w:style w:type="paragraph" w:styleId="773">
    <w:name w:val="二级目录"/>
    <w:next w:val="693"/>
    <w:link w:val="772"/>
    <w:pPr>
      <w:numPr>
        <w:ilvl w:val="0"/>
        <w:numId w:val="2"/>
      </w:numPr>
      <w:tabs>
        <w:tab w:val="left" w:pos="907" w:leader="none"/>
        <w:tab w:val="left" w:pos="1145" w:leader="none"/>
      </w:tabs>
      <w:outlineLvl w:val="1"/>
    </w:pPr>
    <w:rPr>
      <w:b/>
      <w:sz w:val="30"/>
      <w:szCs w:val="28"/>
      <w:lang w:val="en-US" w:eastAsia="zh-CN" w:bidi="ar-SA"/>
    </w:rPr>
  </w:style>
  <w:style w:type="character" w:styleId="774">
    <w:name w:val="列出段落 Char,Bullet List Char,numbered Char,FooterText Char,List Paragraph1 Char,Paragraphe de liste1 Char"/>
    <w:next w:val="774"/>
    <w:link w:val="775"/>
    <w:rPr>
      <w:rFonts w:ascii="Calibri" w:hAnsi="Calibri"/>
      <w:sz w:val="24"/>
      <w:szCs w:val="24"/>
      <w:lang w:eastAsia="en-US" w:bidi="en-US"/>
    </w:rPr>
  </w:style>
  <w:style w:type="paragraph" w:styleId="775">
    <w:name w:val="列出段落1"/>
    <w:basedOn w:val="693"/>
    <w:next w:val="775"/>
    <w:link w:val="774"/>
    <w:qFormat/>
    <w:pPr>
      <w:contextualSpacing/>
      <w:ind w:left="720"/>
      <w:jc w:val="left"/>
      <w:widowControl/>
    </w:pPr>
    <w:rPr>
      <w:rFonts w:ascii="Calibri" w:hAnsi="Calibri"/>
      <w:sz w:val="24"/>
      <w:szCs w:val="24"/>
      <w:lang w:eastAsia="en-US" w:bidi="en-US"/>
    </w:rPr>
  </w:style>
  <w:style w:type="paragraph" w:styleId="776">
    <w:name w:val="Body Text(ch)"/>
    <w:basedOn w:val="693"/>
    <w:next w:val="725"/>
    <w:link w:val="693"/>
    <w:pPr>
      <w:spacing w:after="120"/>
    </w:pPr>
    <w:rPr>
      <w:rFonts w:ascii="宋体" w:hAnsi="Arial" w:eastAsia="宋体" w:cs="Times New Roman"/>
      <w:bCs/>
      <w:iCs/>
      <w:szCs w:val="24"/>
    </w:rPr>
  </w:style>
  <w:style w:type="paragraph" w:styleId="777">
    <w:name w:val="xl27"/>
    <w:basedOn w:val="693"/>
    <w:next w:val="777"/>
    <w:link w:val="6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8">
    <w:name w:val="xl26"/>
    <w:basedOn w:val="693"/>
    <w:next w:val="778"/>
    <w:link w:val="6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Char"/>
    <w:basedOn w:val="693"/>
    <w:next w:val="779"/>
    <w:link w:val="693"/>
    <w:pPr>
      <w:ind w:firstLine="200"/>
      <w:tabs>
        <w:tab w:val="left" w:pos="360" w:leader="none"/>
      </w:tabs>
    </w:pPr>
    <w:rPr>
      <w:rFonts w:ascii="Times New Roman" w:hAnsi="Times New Roman" w:eastAsia="宋体" w:cs="Times New Roman"/>
      <w:sz w:val="28"/>
      <w:szCs w:val="30"/>
    </w:rPr>
  </w:style>
  <w:style w:type="paragraph" w:styleId="780">
    <w:name w:val=" Char"/>
    <w:basedOn w:val="719"/>
    <w:next w:val="780"/>
    <w:link w:val="693"/>
    <w:rPr>
      <w:rFonts w:ascii="Tahoma" w:hAnsi="Tahoma"/>
      <w:sz w:val="24"/>
      <w:szCs w:val="24"/>
    </w:rPr>
  </w:style>
  <w:style w:type="paragraph" w:styleId="781">
    <w:name w:val="普通正文"/>
    <w:basedOn w:val="693"/>
    <w:next w:val="781"/>
    <w:link w:val="693"/>
    <w:pPr>
      <w:ind w:firstLine="480"/>
      <w:jc w:val="left"/>
      <w:spacing w:before="120" w:after="120" w:line="360" w:lineRule="auto"/>
    </w:pPr>
    <w:rPr>
      <w:rFonts w:ascii="Arial" w:hAnsi="Arial" w:eastAsia="宋体" w:cs="Times New Roman"/>
      <w:sz w:val="24"/>
      <w:szCs w:val="24"/>
    </w:rPr>
  </w:style>
  <w:style w:type="paragraph" w:styleId="782">
    <w:name w:val="table_lines"/>
    <w:basedOn w:val="693"/>
    <w:next w:val="782"/>
    <w:link w:val="693"/>
    <w:pPr>
      <w:jc w:val="left"/>
      <w:widowControl/>
    </w:pPr>
    <w:rPr>
      <w:rFonts w:ascii="Times New Roman" w:hAnsi="Times New Roman" w:eastAsia="宋体" w:cs="Times New Roman"/>
      <w:sz w:val="20"/>
      <w:szCs w:val="20"/>
      <w:lang w:val="de-DE" w:eastAsia="de-DE"/>
    </w:rPr>
  </w:style>
  <w:style w:type="paragraph" w:styleId="783">
    <w:name w:val="附录1"/>
    <w:next w:val="783"/>
    <w:link w:val="6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4">
    <w:name w:val="font7"/>
    <w:basedOn w:val="693"/>
    <w:next w:val="784"/>
    <w:link w:val="693"/>
    <w:pPr>
      <w:jc w:val="left"/>
      <w:spacing w:before="100" w:beforeAutospacing="1" w:after="100" w:afterAutospacing="1"/>
      <w:widowControl/>
    </w:pPr>
    <w:rPr>
      <w:rFonts w:hint="eastAsia" w:ascii="宋体" w:hAnsi="宋体" w:eastAsia="宋体" w:cs="Times New Roman"/>
      <w:sz w:val="18"/>
      <w:szCs w:val="18"/>
    </w:rPr>
  </w:style>
  <w:style w:type="paragraph" w:styleId="785">
    <w:name w:val=" Char Char Char Char"/>
    <w:basedOn w:val="719"/>
    <w:next w:val="785"/>
    <w:link w:val="693"/>
    <w:pPr>
      <w:spacing w:line="360" w:lineRule="auto"/>
    </w:pPr>
    <w:rPr>
      <w:rFonts w:ascii="Tahoma" w:hAnsi="Tahoma"/>
      <w:sz w:val="24"/>
      <w:szCs w:val="24"/>
    </w:rPr>
  </w:style>
  <w:style w:type="paragraph" w:styleId="786">
    <w:name w:val="列表段落"/>
    <w:basedOn w:val="693"/>
    <w:next w:val="786"/>
    <w:link w:val="787"/>
    <w:uiPriority w:val="34"/>
    <w:qFormat/>
    <w:pPr>
      <w:contextualSpacing/>
      <w:ind w:left="720"/>
      <w:jc w:val="left"/>
      <w:widowControl/>
    </w:pPr>
    <w:rPr>
      <w:rFonts w:ascii="Calibri" w:hAnsi="Calibri" w:eastAsia="宋体" w:cs="Times New Roman"/>
      <w:sz w:val="24"/>
      <w:szCs w:val="24"/>
      <w:lang w:eastAsia="en-US" w:bidi="en-US"/>
    </w:rPr>
  </w:style>
  <w:style w:type="character" w:styleId="787">
    <w:name w:val="列表段落 字符"/>
    <w:next w:val="787"/>
    <w:link w:val="786"/>
    <w:uiPriority w:val="34"/>
    <w:qFormat/>
    <w:rPr>
      <w:sz w:val="24"/>
      <w:szCs w:val="24"/>
      <w:lang w:eastAsia="en-US" w:bidi="en-US"/>
    </w:rPr>
  </w:style>
  <w:style w:type="paragraph" w:styleId="788">
    <w:name w:val="4"/>
    <w:basedOn w:val="693"/>
    <w:next w:val="749"/>
    <w:link w:val="693"/>
    <w:pPr>
      <w:ind w:firstLine="420"/>
      <w:spacing w:line="360" w:lineRule="auto"/>
    </w:pPr>
    <w:rPr>
      <w:rFonts w:ascii="Times New Roman" w:hAnsi="Times New Roman" w:eastAsia="宋体" w:cs="Times New Roman"/>
      <w:color w:val="ff0000"/>
      <w:sz w:val="24"/>
      <w:szCs w:val="24"/>
    </w:rPr>
  </w:style>
  <w:style w:type="paragraph" w:styleId="789">
    <w:name w:val="普通 (Web)"/>
    <w:basedOn w:val="693"/>
    <w:next w:val="789"/>
    <w:link w:val="693"/>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Char Char Char Char Char Char"/>
    <w:basedOn w:val="693"/>
    <w:next w:val="790"/>
    <w:link w:val="693"/>
    <w:pPr>
      <w:spacing w:line="360" w:lineRule="auto"/>
    </w:pPr>
    <w:rPr>
      <w:rFonts w:ascii="Times New Roman" w:hAnsi="Times New Roman" w:eastAsia="宋体" w:cs="Times New Roman"/>
      <w:sz w:val="24"/>
      <w:szCs w:val="20"/>
    </w:rPr>
  </w:style>
  <w:style w:type="paragraph" w:styleId="791">
    <w:name w:val="样式1"/>
    <w:basedOn w:val="693"/>
    <w:next w:val="791"/>
    <w:link w:val="693"/>
    <w:pPr>
      <w:numPr>
        <w:ilvl w:val="0"/>
        <w:numId w:val="3"/>
      </w:numPr>
      <w:tabs>
        <w:tab w:val="left" w:pos="709" w:leader="none"/>
      </w:tabs>
    </w:pPr>
    <w:rPr>
      <w:rFonts w:ascii="宋体" w:hAnsi="宋体" w:eastAsia="宋体" w:cs="Times New Roman"/>
      <w:szCs w:val="21"/>
    </w:rPr>
  </w:style>
  <w:style w:type="paragraph" w:styleId="792">
    <w:name w:val="font6"/>
    <w:basedOn w:val="693"/>
    <w:next w:val="792"/>
    <w:link w:val="693"/>
    <w:pPr>
      <w:jc w:val="left"/>
      <w:spacing w:before="100" w:beforeAutospacing="1" w:after="100" w:afterAutospacing="1"/>
      <w:widowControl/>
    </w:pPr>
    <w:rPr>
      <w:rFonts w:hint="eastAsia" w:ascii="宋体" w:hAnsi="宋体" w:eastAsia="宋体" w:cs="Times New Roman"/>
      <w:sz w:val="28"/>
      <w:szCs w:val="28"/>
      <w:u w:val="single"/>
    </w:rPr>
  </w:style>
  <w:style w:type="paragraph" w:styleId="793">
    <w:name w:val="xl25"/>
    <w:basedOn w:val="693"/>
    <w:next w:val="793"/>
    <w:link w:val="6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3"/>
    <w:next w:val="693"/>
    <w:link w:val="6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5">
    <w:name w:val="标题3"/>
    <w:basedOn w:val="693"/>
    <w:next w:val="693"/>
    <w:link w:val="693"/>
    <w:pPr>
      <w:ind w:firstLine="624"/>
      <w:spacing w:line="590" w:lineRule="atLeast"/>
    </w:pPr>
    <w:rPr>
      <w:rFonts w:ascii="方正黑体_GBK" w:hAnsi="Times New Roman" w:eastAsia="方正黑体_GBK" w:cs="Times New Roman"/>
      <w:sz w:val="32"/>
      <w:szCs w:val="32"/>
    </w:rPr>
  </w:style>
  <w:style w:type="paragraph" w:styleId="796">
    <w:name w:val="xl24"/>
    <w:basedOn w:val="693"/>
    <w:next w:val="796"/>
    <w:link w:val="6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xl29"/>
    <w:basedOn w:val="693"/>
    <w:next w:val="797"/>
    <w:link w:val="6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8">
    <w:name w:val="Char Char Char Char Char Char Char Char"/>
    <w:basedOn w:val="693"/>
    <w:next w:val="798"/>
    <w:link w:val="693"/>
    <w:pPr>
      <w:jc w:val="left"/>
      <w:spacing w:after="160" w:line="240" w:lineRule="exact"/>
      <w:widowControl/>
    </w:pPr>
    <w:rPr>
      <w:rFonts w:ascii="Verdana" w:hAnsi="Verdana" w:eastAsia="宋体" w:cs="Times New Roman"/>
      <w:sz w:val="20"/>
      <w:szCs w:val="20"/>
      <w:lang w:eastAsia="en-US"/>
    </w:rPr>
  </w:style>
  <w:style w:type="paragraph" w:styleId="799">
    <w:name w:val="xl28"/>
    <w:basedOn w:val="693"/>
    <w:next w:val="799"/>
    <w:link w:val="6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0">
    <w:name w:val=" Char Char Char Char Char Char Char Char"/>
    <w:basedOn w:val="693"/>
    <w:next w:val="800"/>
    <w:link w:val="693"/>
    <w:pPr>
      <w:jc w:val="left"/>
      <w:spacing w:after="160" w:line="240" w:lineRule="exact"/>
      <w:widowControl/>
    </w:pPr>
    <w:rPr>
      <w:rFonts w:ascii="Verdana" w:hAnsi="Verdana" w:eastAsia="宋体" w:cs="Times New Roman"/>
      <w:sz w:val="20"/>
      <w:szCs w:val="20"/>
      <w:lang w:eastAsia="en-US"/>
    </w:rPr>
  </w:style>
  <w:style w:type="paragraph" w:styleId="801">
    <w:name w:val="xl30"/>
    <w:basedOn w:val="693"/>
    <w:next w:val="801"/>
    <w:link w:val="693"/>
    <w:pPr>
      <w:jc w:val="center"/>
      <w:spacing w:before="100" w:beforeAutospacing="1" w:after="100" w:afterAutospacing="1"/>
      <w:widowControl/>
    </w:pPr>
    <w:rPr>
      <w:rFonts w:ascii="宋体" w:hAnsi="宋体" w:eastAsia="宋体" w:cs="Times New Roman"/>
      <w:b/>
      <w:bCs/>
      <w:sz w:val="36"/>
      <w:szCs w:val="36"/>
    </w:rPr>
  </w:style>
  <w:style w:type="paragraph" w:styleId="802">
    <w:name w:val="Char Char Char Char"/>
    <w:basedOn w:val="719"/>
    <w:next w:val="802"/>
    <w:link w:val="693"/>
    <w:pPr>
      <w:spacing w:line="360" w:lineRule="auto"/>
    </w:pPr>
    <w:rPr>
      <w:rFonts w:ascii="Tahoma" w:hAnsi="Tahoma"/>
      <w:sz w:val="24"/>
      <w:szCs w:val="24"/>
    </w:rPr>
  </w:style>
  <w:style w:type="paragraph" w:styleId="803">
    <w:name w:val="table_1stline"/>
    <w:basedOn w:val="693"/>
    <w:next w:val="803"/>
    <w:link w:val="693"/>
    <w:pPr>
      <w:jc w:val="left"/>
      <w:spacing w:before="120"/>
      <w:widowControl/>
    </w:pPr>
    <w:rPr>
      <w:rFonts w:ascii="Times New Roman" w:hAnsi="Times New Roman" w:eastAsia="宋体" w:cs="Times New Roman"/>
      <w:bCs/>
      <w:sz w:val="20"/>
      <w:szCs w:val="20"/>
      <w:lang w:val="de-DE" w:eastAsia="de-DE"/>
    </w:rPr>
  </w:style>
  <w:style w:type="paragraph" w:styleId="804">
    <w:name w:val="font5"/>
    <w:basedOn w:val="693"/>
    <w:next w:val="804"/>
    <w:link w:val="693"/>
    <w:pPr>
      <w:jc w:val="left"/>
      <w:spacing w:before="100" w:beforeAutospacing="1" w:after="100" w:afterAutospacing="1"/>
      <w:widowControl/>
    </w:pPr>
    <w:rPr>
      <w:rFonts w:hint="eastAsia" w:ascii="宋体" w:hAnsi="宋体" w:eastAsia="宋体" w:cs="Times New Roman"/>
      <w:sz w:val="28"/>
      <w:szCs w:val="28"/>
    </w:rPr>
  </w:style>
  <w:style w:type="paragraph" w:styleId="805">
    <w:name w:val="标题1"/>
    <w:basedOn w:val="693"/>
    <w:next w:val="693"/>
    <w:link w:val="6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6">
    <w:name w:val="修订"/>
    <w:next w:val="806"/>
    <w:link w:val="693"/>
    <w:uiPriority w:val="99"/>
    <w:semiHidden/>
    <w:rPr>
      <w:rFonts w:ascii="Times New Roman" w:hAnsi="Times New Roman"/>
      <w:sz w:val="21"/>
      <w:szCs w:val="21"/>
      <w:lang w:val="en-US" w:eastAsia="zh-CN" w:bidi="ar-SA"/>
    </w:rPr>
  </w:style>
  <w:style w:type="paragraph" w:styleId="807">
    <w:name w:val="无间隔"/>
    <w:next w:val="807"/>
    <w:link w:val="693"/>
    <w:uiPriority w:val="99"/>
    <w:qFormat/>
    <w:pPr>
      <w:jc w:val="both"/>
      <w:widowControl w:val="off"/>
    </w:pPr>
    <w:rPr>
      <w:rFonts w:ascii="Times New Roman" w:hAnsi="Times New Roman"/>
      <w:sz w:val="21"/>
      <w:szCs w:val="21"/>
      <w:lang w:val="en-US" w:eastAsia="zh-CN" w:bidi="ar-SA"/>
    </w:rPr>
  </w:style>
  <w:style w:type="paragraph" w:styleId="808">
    <w:name w:val="批注文字1"/>
    <w:basedOn w:val="693"/>
    <w:next w:val="808"/>
    <w:link w:val="693"/>
    <w:qFormat/>
    <w:pPr>
      <w:jc w:val="left"/>
    </w:pPr>
    <w:rPr>
      <w:rFonts w:ascii="Times New Roman" w:hAnsi="Times New Roman"/>
      <w:szCs w:val="21"/>
    </w:rPr>
  </w:style>
  <w:style w:type="character" w:styleId="809">
    <w:name w:val="font41"/>
    <w:next w:val="809"/>
    <w:link w:val="693"/>
    <w:qFormat/>
    <w:rPr>
      <w:rFonts w:hint="eastAsia" w:ascii="宋体" w:hAnsi="宋体" w:eastAsia="宋体" w:cs="宋体"/>
      <w:color w:val="000000"/>
      <w:sz w:val="20"/>
      <w:szCs w:val="20"/>
      <w:u w:val="none"/>
    </w:rPr>
  </w:style>
  <w:style w:type="character" w:styleId="10996" w:default="1">
    <w:name w:val="Default Paragraph Font"/>
    <w:uiPriority w:val="1"/>
    <w:semiHidden/>
    <w:unhideWhenUsed/>
  </w:style>
  <w:style w:type="numbering" w:styleId="10997" w:default="1">
    <w:name w:val="No List"/>
    <w:uiPriority w:val="99"/>
    <w:semiHidden/>
    <w:unhideWhenUsed/>
  </w:style>
  <w:style w:type="table" w:styleId="10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10</cp:revision>
  <dcterms:created xsi:type="dcterms:W3CDTF">2024-07-18T09:30:00Z</dcterms:created>
  <dcterms:modified xsi:type="dcterms:W3CDTF">2026-08-31T05:50:02Z</dcterms:modified>
  <cp:version>1048576</cp:version>
</cp:coreProperties>
</file>